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983217">
        <w:rPr>
          <w:rFonts w:ascii="Garamond" w:hAnsi="Garamond"/>
          <w:lang w:val="en-AU"/>
        </w:rPr>
        <w:t>2</w:t>
      </w:r>
      <w:r w:rsidR="00346A83">
        <w:rPr>
          <w:rFonts w:ascii="Garamond" w:hAnsi="Garamond"/>
          <w:lang w:val="en-AU"/>
        </w:rPr>
        <w:t>9</w:t>
      </w:r>
    </w:p>
    <w:p w:rsidR="00755242" w:rsidRDefault="00346A83" w:rsidP="00F738B5">
      <w:pPr>
        <w:rPr>
          <w:rFonts w:ascii="Garamond" w:hAnsi="Garamond"/>
          <w:lang w:val="en-AU"/>
        </w:rPr>
      </w:pPr>
      <w:r>
        <w:rPr>
          <w:rFonts w:ascii="Garamond" w:hAnsi="Garamond"/>
          <w:lang w:val="en-AU"/>
        </w:rPr>
        <w:t>12</w:t>
      </w:r>
      <w:r w:rsidR="00317CA5">
        <w:rPr>
          <w:rFonts w:ascii="Garamond" w:hAnsi="Garamond"/>
          <w:lang w:val="en-AU"/>
        </w:rPr>
        <w:t xml:space="preserve"> August</w:t>
      </w:r>
      <w:r w:rsidR="00227602">
        <w:rPr>
          <w:rFonts w:ascii="Garamond" w:hAnsi="Garamond"/>
          <w:lang w:val="en-AU"/>
        </w:rPr>
        <w:t xml:space="preserve">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1A5EDE">
        <w:rPr>
          <w:rFonts w:ascii="Garamond" w:hAnsi="Garamond"/>
          <w:bCs/>
          <w:lang w:val="en-AU"/>
        </w:rPr>
        <w:t xml:space="preserve">, </w:t>
      </w:r>
      <w:r w:rsidR="00AD6B41">
        <w:rPr>
          <w:rFonts w:ascii="Garamond" w:hAnsi="Garamond"/>
          <w:bCs/>
          <w:lang w:val="en-AU"/>
        </w:rPr>
        <w:t xml:space="preserve">Debbie Carter, </w:t>
      </w:r>
      <w:r w:rsidR="001A5EDE">
        <w:rPr>
          <w:rFonts w:ascii="Garamond" w:hAnsi="Garamond"/>
          <w:bCs/>
          <w:lang w:val="en-AU"/>
        </w:rPr>
        <w:t xml:space="preserve">Alice Bhasale, </w:t>
      </w:r>
      <w:r w:rsidR="00AD6B41">
        <w:rPr>
          <w:rFonts w:ascii="Garamond" w:hAnsi="Garamond"/>
          <w:bCs/>
          <w:lang w:val="en-AU"/>
        </w:rPr>
        <w:t xml:space="preserve">Jo Wooles, </w:t>
      </w:r>
      <w:r w:rsidR="001A5EDE">
        <w:rPr>
          <w:rFonts w:ascii="Garamond" w:hAnsi="Garamond"/>
          <w:bCs/>
          <w:lang w:val="en-AU"/>
        </w:rPr>
        <w:t>Chris Boyd-Skinner</w:t>
      </w:r>
    </w:p>
    <w:p w:rsidR="0055445F" w:rsidRDefault="0055445F">
      <w:pPr>
        <w:rPr>
          <w:rFonts w:ascii="Garamond" w:hAnsi="Garamond"/>
          <w:b/>
          <w:lang w:val="en-AU"/>
        </w:rPr>
      </w:pPr>
    </w:p>
    <w:p w:rsidR="0084423C" w:rsidRDefault="0084423C">
      <w:pPr>
        <w:rPr>
          <w:rFonts w:ascii="Garamond" w:hAnsi="Garamond"/>
          <w:b/>
          <w:lang w:val="en-AU"/>
        </w:rPr>
      </w:pPr>
    </w:p>
    <w:p w:rsidR="002137BF" w:rsidRPr="00B76990" w:rsidRDefault="00B76990" w:rsidP="002422CA">
      <w:pPr>
        <w:keepLines/>
        <w:autoSpaceDE w:val="0"/>
        <w:autoSpaceDN w:val="0"/>
        <w:adjustRightInd w:val="0"/>
        <w:rPr>
          <w:rFonts w:ascii="Garamond" w:hAnsi="Garamond"/>
          <w:b/>
          <w:lang w:val="en-AU"/>
        </w:rPr>
      </w:pPr>
      <w:r w:rsidRPr="00B76990">
        <w:rPr>
          <w:rFonts w:ascii="Garamond" w:hAnsi="Garamond"/>
          <w:b/>
          <w:lang w:val="en-AU"/>
        </w:rPr>
        <w:t>Australian Charter of Healthcare Rights</w:t>
      </w:r>
    </w:p>
    <w:p w:rsidR="0084423C" w:rsidRDefault="00AF0779" w:rsidP="0084423C">
      <w:pPr>
        <w:keepLines/>
        <w:autoSpaceDE w:val="0"/>
        <w:autoSpaceDN w:val="0"/>
        <w:adjustRightInd w:val="0"/>
        <w:rPr>
          <w:rFonts w:ascii="Garamond" w:hAnsi="Garamond"/>
          <w:lang w:val="en-AU"/>
        </w:rPr>
      </w:pPr>
      <w:hyperlink r:id="rId15" w:history="1">
        <w:r w:rsidR="0084423C" w:rsidRPr="009D46F0">
          <w:rPr>
            <w:rStyle w:val="Hyperlink"/>
            <w:rFonts w:ascii="Garamond" w:hAnsi="Garamond"/>
            <w:lang w:val="en-AU"/>
          </w:rPr>
          <w:t>https://www.safetyandquality.gov.au/australian-charter-healthcare-rights</w:t>
        </w:r>
      </w:hyperlink>
    </w:p>
    <w:p w:rsidR="0084423C" w:rsidRDefault="0084423C" w:rsidP="0084423C">
      <w:pPr>
        <w:keepLines/>
        <w:autoSpaceDE w:val="0"/>
        <w:autoSpaceDN w:val="0"/>
        <w:adjustRightInd w:val="0"/>
        <w:rPr>
          <w:rFonts w:ascii="Garamond" w:hAnsi="Garamond"/>
          <w:lang w:val="en-AU"/>
        </w:rPr>
      </w:pPr>
    </w:p>
    <w:p w:rsidR="0084423C" w:rsidRDefault="0084423C" w:rsidP="0084423C">
      <w:pPr>
        <w:keepLines/>
        <w:autoSpaceDE w:val="0"/>
        <w:autoSpaceDN w:val="0"/>
        <w:adjustRightInd w:val="0"/>
        <w:rPr>
          <w:rFonts w:ascii="Garamond" w:hAnsi="Garamond"/>
          <w:lang w:val="en-AU"/>
        </w:rPr>
      </w:pPr>
      <w:r w:rsidRPr="0084423C">
        <w:rPr>
          <w:rFonts w:ascii="Garamond" w:hAnsi="Garamond"/>
          <w:lang w:val="en-AU"/>
        </w:rPr>
        <w:t xml:space="preserve">The second edition of the </w:t>
      </w:r>
      <w:r w:rsidRPr="0084423C">
        <w:rPr>
          <w:rFonts w:ascii="Garamond" w:hAnsi="Garamond"/>
          <w:i/>
          <w:lang w:val="en-AU"/>
        </w:rPr>
        <w:t>Australian Charter of Healthcare Rights</w:t>
      </w:r>
      <w:r w:rsidRPr="0084423C">
        <w:rPr>
          <w:rFonts w:ascii="Garamond" w:hAnsi="Garamond"/>
          <w:lang w:val="en-AU"/>
        </w:rPr>
        <w:t xml:space="preserve"> was launched by the Australian Commission on Safety and Quality in Health Care </w:t>
      </w:r>
      <w:r>
        <w:rPr>
          <w:rFonts w:ascii="Garamond" w:hAnsi="Garamond"/>
          <w:lang w:val="en-AU"/>
        </w:rPr>
        <w:t xml:space="preserve">on </w:t>
      </w:r>
      <w:r w:rsidRPr="0084423C">
        <w:rPr>
          <w:rFonts w:ascii="Garamond" w:hAnsi="Garamond"/>
          <w:lang w:val="en-AU"/>
        </w:rPr>
        <w:t>Thursday</w:t>
      </w:r>
      <w:r>
        <w:rPr>
          <w:rFonts w:ascii="Garamond" w:hAnsi="Garamond"/>
          <w:lang w:val="en-AU"/>
        </w:rPr>
        <w:t xml:space="preserve"> 8 August 2019</w:t>
      </w:r>
      <w:r w:rsidRPr="0084423C">
        <w:rPr>
          <w:rFonts w:ascii="Garamond" w:hAnsi="Garamond"/>
          <w:lang w:val="en-AU"/>
        </w:rPr>
        <w:t xml:space="preserve">. </w:t>
      </w:r>
    </w:p>
    <w:p w:rsidR="0084423C" w:rsidRDefault="0084423C" w:rsidP="0084423C">
      <w:pPr>
        <w:keepLines/>
        <w:autoSpaceDE w:val="0"/>
        <w:autoSpaceDN w:val="0"/>
        <w:adjustRightInd w:val="0"/>
        <w:rPr>
          <w:rFonts w:ascii="Garamond" w:hAnsi="Garamond"/>
          <w:lang w:val="en-AU"/>
        </w:rPr>
      </w:pPr>
    </w:p>
    <w:p w:rsidR="0084423C" w:rsidRPr="0084423C" w:rsidRDefault="0084423C" w:rsidP="0084423C">
      <w:pPr>
        <w:keepLines/>
        <w:autoSpaceDE w:val="0"/>
        <w:autoSpaceDN w:val="0"/>
        <w:adjustRightInd w:val="0"/>
        <w:rPr>
          <w:rFonts w:ascii="Garamond" w:hAnsi="Garamond"/>
          <w:lang w:val="en-AU"/>
        </w:rPr>
      </w:pPr>
      <w:r w:rsidRPr="0084423C">
        <w:rPr>
          <w:rFonts w:ascii="Garamond" w:hAnsi="Garamond"/>
          <w:lang w:val="en-AU"/>
        </w:rPr>
        <w:t>The second edition of the Charter reflects an increased focus on person-centred care and empowers consumers to take an active role in their healthcare. It aligns with the first edition of the Charter</w:t>
      </w:r>
      <w:r>
        <w:rPr>
          <w:rFonts w:ascii="Garamond" w:hAnsi="Garamond"/>
          <w:lang w:val="en-AU"/>
        </w:rPr>
        <w:t xml:space="preserve"> (available from </w:t>
      </w:r>
      <w:hyperlink r:id="rId16" w:history="1">
        <w:r w:rsidRPr="009D46F0">
          <w:rPr>
            <w:rStyle w:val="Hyperlink"/>
            <w:rFonts w:ascii="Garamond" w:hAnsi="Garamond"/>
            <w:lang w:val="en-AU"/>
          </w:rPr>
          <w:t>https://www.safetyandquality.gov.au/publications-and-resources/resource-library/australian-charter-health-care-rights-first-edition</w:t>
        </w:r>
      </w:hyperlink>
      <w:r>
        <w:rPr>
          <w:rFonts w:ascii="Garamond" w:hAnsi="Garamond"/>
          <w:lang w:val="en-AU"/>
        </w:rPr>
        <w:t>)</w:t>
      </w:r>
      <w:r w:rsidRPr="0084423C">
        <w:rPr>
          <w:rFonts w:ascii="Garamond" w:hAnsi="Garamond"/>
          <w:lang w:val="en-AU"/>
        </w:rPr>
        <w:t xml:space="preserve">, but is clearer and more specific about important issues such as health literacy, shared decision making and partnership in action. </w:t>
      </w:r>
    </w:p>
    <w:p w:rsidR="0084423C" w:rsidRDefault="0084423C" w:rsidP="0084423C">
      <w:pPr>
        <w:keepLines/>
        <w:autoSpaceDE w:val="0"/>
        <w:autoSpaceDN w:val="0"/>
        <w:adjustRightInd w:val="0"/>
        <w:rPr>
          <w:rFonts w:ascii="Garamond" w:hAnsi="Garamond"/>
          <w:lang w:val="en-AU"/>
        </w:rPr>
      </w:pPr>
    </w:p>
    <w:p w:rsidR="0084423C" w:rsidRPr="0084423C" w:rsidRDefault="0084423C" w:rsidP="0084423C">
      <w:pPr>
        <w:keepLines/>
        <w:autoSpaceDE w:val="0"/>
        <w:autoSpaceDN w:val="0"/>
        <w:adjustRightInd w:val="0"/>
        <w:rPr>
          <w:rFonts w:ascii="Garamond" w:hAnsi="Garamond"/>
          <w:lang w:val="en-AU"/>
        </w:rPr>
      </w:pPr>
      <w:r w:rsidRPr="0084423C">
        <w:rPr>
          <w:rFonts w:ascii="Garamond" w:hAnsi="Garamond"/>
          <w:lang w:val="en-AU"/>
        </w:rPr>
        <w:t xml:space="preserve">The Commission commenced the review the Charter in 2018. Over 1600 survey responses were received and eight workshops were held with consumers, health service staff and policy-makers. </w:t>
      </w:r>
    </w:p>
    <w:p w:rsidR="0084423C" w:rsidRDefault="0084423C" w:rsidP="0084423C">
      <w:pPr>
        <w:keepLines/>
        <w:autoSpaceDE w:val="0"/>
        <w:autoSpaceDN w:val="0"/>
        <w:adjustRightInd w:val="0"/>
        <w:rPr>
          <w:rFonts w:ascii="Garamond" w:hAnsi="Garamond"/>
          <w:lang w:val="en-AU"/>
        </w:rPr>
      </w:pPr>
    </w:p>
    <w:p w:rsidR="0084423C" w:rsidRDefault="0084423C" w:rsidP="0084423C">
      <w:pPr>
        <w:keepLines/>
        <w:autoSpaceDE w:val="0"/>
        <w:autoSpaceDN w:val="0"/>
        <w:adjustRightInd w:val="0"/>
        <w:rPr>
          <w:rFonts w:ascii="Garamond" w:hAnsi="Garamond"/>
          <w:lang w:val="en-AU"/>
        </w:rPr>
      </w:pPr>
      <w:r>
        <w:rPr>
          <w:rFonts w:ascii="Garamond" w:hAnsi="Garamond"/>
          <w:noProof/>
          <w:lang w:val="en-AU" w:eastAsia="en-AU"/>
        </w:rPr>
        <w:lastRenderedPageBreak/>
        <w:drawing>
          <wp:inline distT="0" distB="0" distL="0" distR="0" wp14:anchorId="0EBBC064" wp14:editId="53D06636">
            <wp:extent cx="6115050" cy="3067050"/>
            <wp:effectExtent l="0" t="0" r="0" b="0"/>
            <wp:docPr id="2" name="Picture 2" descr="\\central.health\DfsUserEnv\Users\User_07\JOHNNI\Pictures\SQ18-046-Charter-of-Healthcare-Rights-web-5%2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Pictures\SQ18-046-Charter-of-Healthcare-Rights-web-5%20(00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3067050"/>
                    </a:xfrm>
                    <a:prstGeom prst="rect">
                      <a:avLst/>
                    </a:prstGeom>
                    <a:noFill/>
                    <a:ln>
                      <a:noFill/>
                    </a:ln>
                  </pic:spPr>
                </pic:pic>
              </a:graphicData>
            </a:graphic>
          </wp:inline>
        </w:drawing>
      </w:r>
    </w:p>
    <w:p w:rsidR="0084423C" w:rsidRPr="0084423C" w:rsidRDefault="0084423C" w:rsidP="0084423C">
      <w:pPr>
        <w:keepLines/>
        <w:autoSpaceDE w:val="0"/>
        <w:autoSpaceDN w:val="0"/>
        <w:adjustRightInd w:val="0"/>
        <w:rPr>
          <w:rFonts w:ascii="Garamond" w:hAnsi="Garamond"/>
          <w:lang w:val="en-AU"/>
        </w:rPr>
      </w:pPr>
      <w:r w:rsidRPr="0084423C">
        <w:rPr>
          <w:rFonts w:ascii="Garamond" w:hAnsi="Garamond"/>
          <w:lang w:val="en-AU"/>
        </w:rPr>
        <w:t>The second edition of the Charter is supported by a range of accessible resources to help as many people as possible understand their healthcare rights. Available resources include translations into 19 languages plus Braille, Aus</w:t>
      </w:r>
      <w:r>
        <w:rPr>
          <w:rFonts w:ascii="Garamond" w:hAnsi="Garamond"/>
          <w:lang w:val="en-AU"/>
        </w:rPr>
        <w:t xml:space="preserve">lan and Easy English versions. The resources are available from </w:t>
      </w:r>
      <w:hyperlink r:id="rId18" w:history="1">
        <w:r w:rsidRPr="009D46F0">
          <w:rPr>
            <w:rStyle w:val="Hyperlink"/>
            <w:rFonts w:ascii="Garamond" w:hAnsi="Garamond"/>
            <w:lang w:val="en-AU"/>
          </w:rPr>
          <w:t>https://www.safetyandquality.gov.au/our-work/partnering-consumers/australian-charter-healthcare-rights/supportive-resources-second-edition-charter</w:t>
        </w:r>
      </w:hyperlink>
      <w:r>
        <w:rPr>
          <w:rFonts w:ascii="Garamond" w:hAnsi="Garamond"/>
          <w:lang w:val="en-AU"/>
        </w:rPr>
        <w:t xml:space="preserve"> </w:t>
      </w:r>
    </w:p>
    <w:p w:rsidR="0084423C" w:rsidRDefault="0084423C" w:rsidP="0084423C">
      <w:pPr>
        <w:keepLines/>
        <w:autoSpaceDE w:val="0"/>
        <w:autoSpaceDN w:val="0"/>
        <w:adjustRightInd w:val="0"/>
        <w:rPr>
          <w:rFonts w:ascii="Garamond" w:hAnsi="Garamond"/>
          <w:lang w:val="en-AU"/>
        </w:rPr>
      </w:pPr>
    </w:p>
    <w:p w:rsidR="00B76990" w:rsidRDefault="0084423C" w:rsidP="0084423C">
      <w:pPr>
        <w:keepLines/>
        <w:autoSpaceDE w:val="0"/>
        <w:autoSpaceDN w:val="0"/>
        <w:adjustRightInd w:val="0"/>
        <w:rPr>
          <w:rFonts w:ascii="Garamond" w:hAnsi="Garamond"/>
          <w:lang w:val="en-AU"/>
        </w:rPr>
      </w:pPr>
      <w:r w:rsidRPr="0084423C">
        <w:rPr>
          <w:rFonts w:ascii="Garamond" w:hAnsi="Garamond"/>
          <w:lang w:val="en-AU"/>
        </w:rPr>
        <w:t>The Charter was launched in an online event which is available to watch online. The video is available along with all of the resources on the Commission’s website</w:t>
      </w:r>
      <w:r>
        <w:rPr>
          <w:rFonts w:ascii="Garamond" w:hAnsi="Garamond"/>
          <w:lang w:val="en-AU"/>
        </w:rPr>
        <w:t xml:space="preserve"> at </w:t>
      </w:r>
      <w:hyperlink r:id="rId19" w:history="1">
        <w:r w:rsidRPr="009D46F0">
          <w:rPr>
            <w:rStyle w:val="Hyperlink"/>
            <w:rFonts w:ascii="Garamond" w:hAnsi="Garamond"/>
            <w:lang w:val="en-AU"/>
          </w:rPr>
          <w:t>https://www.safetyandquality.gov.au/national-priorities/charter-of-healthcare-rights/review-of-the-charter-of-healthcare-rights-second-edition</w:t>
        </w:r>
      </w:hyperlink>
    </w:p>
    <w:p w:rsidR="0084423C" w:rsidRDefault="0084423C" w:rsidP="0084423C">
      <w:pPr>
        <w:keepLines/>
        <w:autoSpaceDE w:val="0"/>
        <w:autoSpaceDN w:val="0"/>
        <w:adjustRightInd w:val="0"/>
        <w:rPr>
          <w:rFonts w:ascii="Garamond" w:hAnsi="Garamond"/>
          <w:lang w:val="en-AU"/>
        </w:rPr>
      </w:pPr>
    </w:p>
    <w:p w:rsidR="00AD6B41" w:rsidRDefault="00AD6B41" w:rsidP="002422CA">
      <w:pPr>
        <w:keepLines/>
        <w:autoSpaceDE w:val="0"/>
        <w:autoSpaceDN w:val="0"/>
        <w:adjustRightInd w:val="0"/>
        <w:rPr>
          <w:rFonts w:ascii="Garamond" w:hAnsi="Garamond"/>
          <w:lang w:val="en-AU"/>
        </w:rPr>
      </w:pPr>
    </w:p>
    <w:p w:rsidR="0084423C" w:rsidRDefault="0084423C" w:rsidP="002422CA">
      <w:pPr>
        <w:keepLines/>
        <w:autoSpaceDE w:val="0"/>
        <w:autoSpaceDN w:val="0"/>
        <w:adjustRightInd w:val="0"/>
        <w:rPr>
          <w:rFonts w:ascii="Garamond" w:hAnsi="Garamond"/>
          <w:lang w:val="en-AU"/>
        </w:rPr>
      </w:pPr>
    </w:p>
    <w:p w:rsidR="00AD6B41" w:rsidRPr="00AD6B41" w:rsidRDefault="00AD6B41" w:rsidP="00AD6B41">
      <w:pPr>
        <w:keepLines/>
        <w:autoSpaceDE w:val="0"/>
        <w:autoSpaceDN w:val="0"/>
        <w:adjustRightInd w:val="0"/>
        <w:rPr>
          <w:rFonts w:ascii="Garamond" w:hAnsi="Garamond"/>
          <w:b/>
          <w:lang w:val="en-AU"/>
        </w:rPr>
      </w:pPr>
      <w:r w:rsidRPr="00AD6B41">
        <w:rPr>
          <w:rFonts w:ascii="Garamond" w:hAnsi="Garamond"/>
          <w:b/>
          <w:lang w:val="en-AU"/>
        </w:rPr>
        <w:t>Consultation open: Peripheral Venous Access Clinical Care Standard</w:t>
      </w:r>
    </w:p>
    <w:p w:rsidR="00AD6B41" w:rsidRDefault="00AF0779" w:rsidP="00AD6B41">
      <w:pPr>
        <w:keepLines/>
        <w:autoSpaceDE w:val="0"/>
        <w:autoSpaceDN w:val="0"/>
        <w:adjustRightInd w:val="0"/>
        <w:rPr>
          <w:rFonts w:ascii="Garamond" w:hAnsi="Garamond"/>
          <w:lang w:val="en-AU"/>
        </w:rPr>
      </w:pPr>
      <w:hyperlink r:id="rId20" w:history="1">
        <w:r w:rsidR="00AD6B41" w:rsidRPr="00C00097">
          <w:rPr>
            <w:rStyle w:val="Hyperlink"/>
            <w:rFonts w:ascii="Garamond" w:hAnsi="Garamond"/>
            <w:lang w:val="en-AU"/>
          </w:rPr>
          <w:t>https://www.safetyandquality.gov.au/our-work/clinical-care-standards/current-consultations</w:t>
        </w:r>
      </w:hyperlink>
    </w:p>
    <w:p w:rsidR="00AD6B41" w:rsidRDefault="0084423C" w:rsidP="00AD6B41">
      <w:pPr>
        <w:keepLines/>
        <w:autoSpaceDE w:val="0"/>
        <w:autoSpaceDN w:val="0"/>
        <w:adjustRightInd w:val="0"/>
        <w:rPr>
          <w:rFonts w:ascii="Garamond" w:hAnsi="Garamond"/>
          <w:lang w:val="en-AU"/>
        </w:rPr>
      </w:pPr>
      <w:r>
        <w:rPr>
          <w:rFonts w:ascii="Garamond" w:hAnsi="Garamond"/>
          <w:noProof/>
          <w:lang w:val="en-AU" w:eastAsia="en-AU"/>
        </w:rPr>
        <w:drawing>
          <wp:anchor distT="0" distB="0" distL="114300" distR="114300" simplePos="0" relativeHeight="251660288" behindDoc="1" locked="0" layoutInCell="1" allowOverlap="1">
            <wp:simplePos x="0" y="0"/>
            <wp:positionH relativeFrom="page">
              <wp:posOffset>5046233</wp:posOffset>
            </wp:positionH>
            <wp:positionV relativeFrom="paragraph">
              <wp:posOffset>148590</wp:posOffset>
            </wp:positionV>
            <wp:extent cx="2279015" cy="3105150"/>
            <wp:effectExtent l="19050" t="19050" r="26035" b="19050"/>
            <wp:wrapTight wrapText="bothSides">
              <wp:wrapPolygon edited="0">
                <wp:start x="-181" y="-133"/>
                <wp:lineTo x="-181" y="21600"/>
                <wp:lineTo x="21666" y="21600"/>
                <wp:lineTo x="21666" y="-133"/>
                <wp:lineTo x="-181" y="-133"/>
              </wp:wrapPolygon>
            </wp:wrapTight>
            <wp:docPr id="1" name="Picture 1" descr="\\central.health\DfsUserEnv\Users\User_07\JOHNNI\Pictures\PVA C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PVA CC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79015" cy="31051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AD6B41" w:rsidRPr="00AD6B41" w:rsidRDefault="00AD6B41" w:rsidP="00AD6B41">
      <w:pPr>
        <w:keepLines/>
        <w:autoSpaceDE w:val="0"/>
        <w:autoSpaceDN w:val="0"/>
        <w:adjustRightInd w:val="0"/>
        <w:rPr>
          <w:rFonts w:ascii="Garamond" w:hAnsi="Garamond"/>
          <w:lang w:val="en-AU"/>
        </w:rPr>
      </w:pPr>
      <w:r w:rsidRPr="00AD6B41">
        <w:rPr>
          <w:rFonts w:ascii="Garamond" w:hAnsi="Garamond"/>
          <w:lang w:val="en-AU"/>
        </w:rPr>
        <w:t xml:space="preserve">In collaboration with consumers, clinicians, researchers and health organisations, the Australian Commission on Safety and Quality in Health Care (the Commission) has developed a draft </w:t>
      </w:r>
      <w:r w:rsidRPr="00AD6B41">
        <w:rPr>
          <w:rFonts w:ascii="Garamond" w:hAnsi="Garamond"/>
          <w:i/>
          <w:lang w:val="en-AU"/>
        </w:rPr>
        <w:t>Peripheral Venous Access Clinical Care Standard</w:t>
      </w:r>
      <w:r w:rsidRPr="00AD6B41">
        <w:rPr>
          <w:rFonts w:ascii="Garamond" w:hAnsi="Garamond"/>
          <w:lang w:val="en-AU"/>
        </w:rPr>
        <w:t>.</w:t>
      </w:r>
    </w:p>
    <w:p w:rsidR="00AD6B41" w:rsidRDefault="00AD6B41" w:rsidP="00AD6B41">
      <w:pPr>
        <w:keepLines/>
        <w:autoSpaceDE w:val="0"/>
        <w:autoSpaceDN w:val="0"/>
        <w:adjustRightInd w:val="0"/>
        <w:rPr>
          <w:rFonts w:ascii="Garamond" w:hAnsi="Garamond"/>
          <w:lang w:val="en-AU"/>
        </w:rPr>
      </w:pPr>
    </w:p>
    <w:p w:rsidR="00AD6B41" w:rsidRPr="00AD6B41" w:rsidRDefault="00AD6B41" w:rsidP="00AD6B41">
      <w:pPr>
        <w:keepLines/>
        <w:autoSpaceDE w:val="0"/>
        <w:autoSpaceDN w:val="0"/>
        <w:adjustRightInd w:val="0"/>
        <w:rPr>
          <w:rFonts w:ascii="Garamond" w:hAnsi="Garamond"/>
          <w:lang w:val="en-AU"/>
        </w:rPr>
      </w:pPr>
      <w:r w:rsidRPr="00AD6B41">
        <w:rPr>
          <w:rFonts w:ascii="Garamond" w:hAnsi="Garamond"/>
          <w:lang w:val="en-AU"/>
        </w:rPr>
        <w:t xml:space="preserve">Clinical care standards can play an important role in guiding the delivery of appropriate care and reducing unwarranted variation, as they identify and define the care people should expect to be offered, regardless of where they are treated in Australia. </w:t>
      </w:r>
    </w:p>
    <w:p w:rsidR="00AD6B41" w:rsidRDefault="00AD6B41" w:rsidP="00AD6B41">
      <w:pPr>
        <w:keepLines/>
        <w:autoSpaceDE w:val="0"/>
        <w:autoSpaceDN w:val="0"/>
        <w:adjustRightInd w:val="0"/>
        <w:rPr>
          <w:rFonts w:ascii="Garamond" w:hAnsi="Garamond"/>
          <w:lang w:val="en-AU"/>
        </w:rPr>
      </w:pPr>
    </w:p>
    <w:p w:rsidR="00AD6B41" w:rsidRPr="00AD6B41" w:rsidRDefault="00AD6B41" w:rsidP="00AD6B41">
      <w:pPr>
        <w:keepLines/>
        <w:autoSpaceDE w:val="0"/>
        <w:autoSpaceDN w:val="0"/>
        <w:adjustRightInd w:val="0"/>
        <w:rPr>
          <w:rFonts w:ascii="Garamond" w:hAnsi="Garamond"/>
          <w:lang w:val="en-AU"/>
        </w:rPr>
      </w:pPr>
      <w:r w:rsidRPr="00AD6B41">
        <w:rPr>
          <w:rFonts w:ascii="Garamond" w:hAnsi="Garamond"/>
          <w:lang w:val="en-AU"/>
        </w:rPr>
        <w:t xml:space="preserve">The Commission is seeking comments on the draft </w:t>
      </w:r>
      <w:r w:rsidRPr="00AD6B41">
        <w:rPr>
          <w:rFonts w:ascii="Garamond" w:hAnsi="Garamond"/>
          <w:i/>
          <w:lang w:val="en-AU"/>
        </w:rPr>
        <w:t xml:space="preserve">Peripheral Venous Access Clinical Care Standard </w:t>
      </w:r>
      <w:r w:rsidRPr="00AD6B41">
        <w:rPr>
          <w:rFonts w:ascii="Garamond" w:hAnsi="Garamond"/>
          <w:lang w:val="en-AU"/>
        </w:rPr>
        <w:t xml:space="preserve">and associated resources until 11:59pm pm Sunday, </w:t>
      </w:r>
      <w:r w:rsidRPr="00AD6B41">
        <w:rPr>
          <w:rFonts w:ascii="Garamond" w:hAnsi="Garamond"/>
          <w:b/>
          <w:lang w:val="en-AU"/>
        </w:rPr>
        <w:t>15 September 2019.</w:t>
      </w:r>
      <w:r w:rsidRPr="00AD6B41">
        <w:rPr>
          <w:rFonts w:ascii="Garamond" w:hAnsi="Garamond"/>
          <w:lang w:val="en-AU"/>
        </w:rPr>
        <w:t xml:space="preserve"> </w:t>
      </w:r>
    </w:p>
    <w:p w:rsidR="00AD6B41" w:rsidRDefault="00AD6B41" w:rsidP="00AD6B41">
      <w:pPr>
        <w:keepLines/>
        <w:autoSpaceDE w:val="0"/>
        <w:autoSpaceDN w:val="0"/>
        <w:adjustRightInd w:val="0"/>
        <w:rPr>
          <w:rFonts w:ascii="Garamond" w:hAnsi="Garamond"/>
          <w:lang w:val="en-AU"/>
        </w:rPr>
      </w:pPr>
      <w:r w:rsidRPr="00AD6B41">
        <w:rPr>
          <w:rFonts w:ascii="Garamond" w:hAnsi="Garamond"/>
          <w:lang w:val="en-AU"/>
        </w:rPr>
        <w:t>Submissions are requested via online survey, or in writing.</w:t>
      </w:r>
    </w:p>
    <w:p w:rsidR="00AD6B41" w:rsidRDefault="00AD6B41" w:rsidP="00AD6B41">
      <w:pPr>
        <w:keepLines/>
        <w:autoSpaceDE w:val="0"/>
        <w:autoSpaceDN w:val="0"/>
        <w:adjustRightInd w:val="0"/>
        <w:rPr>
          <w:rFonts w:ascii="Garamond" w:hAnsi="Garamond"/>
          <w:lang w:val="en-AU"/>
        </w:rPr>
      </w:pPr>
    </w:p>
    <w:p w:rsidR="00AD6B41" w:rsidRPr="00AD6B41" w:rsidRDefault="00AD6B41" w:rsidP="00AD6B41">
      <w:pPr>
        <w:keepLines/>
        <w:autoSpaceDE w:val="0"/>
        <w:autoSpaceDN w:val="0"/>
        <w:adjustRightInd w:val="0"/>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C2106D" w:rsidRDefault="00C2106D" w:rsidP="00C2106D">
      <w:pPr>
        <w:keepNext/>
        <w:keepLines/>
        <w:autoSpaceDE w:val="0"/>
        <w:autoSpaceDN w:val="0"/>
        <w:adjustRightInd w:val="0"/>
        <w:rPr>
          <w:rFonts w:ascii="Garamond" w:hAnsi="Garamond"/>
          <w:lang w:val="en-AU"/>
        </w:rPr>
      </w:pPr>
    </w:p>
    <w:p w:rsidR="00567C60" w:rsidRPr="0084423C" w:rsidRDefault="00567C60" w:rsidP="0084423C">
      <w:pPr>
        <w:keepNext/>
        <w:keepLines/>
        <w:autoSpaceDE w:val="0"/>
        <w:autoSpaceDN w:val="0"/>
        <w:adjustRightInd w:val="0"/>
        <w:rPr>
          <w:rFonts w:ascii="Garamond" w:hAnsi="Garamond"/>
          <w:i/>
          <w:lang w:val="en-AU"/>
        </w:rPr>
      </w:pPr>
      <w:r w:rsidRPr="0084423C">
        <w:rPr>
          <w:rFonts w:ascii="Garamond" w:hAnsi="Garamond"/>
          <w:i/>
          <w:lang w:val="en-AU"/>
        </w:rPr>
        <w:t>Australia's response to the global threat of antimicrobial resist</w:t>
      </w:r>
      <w:r w:rsidR="00274278">
        <w:rPr>
          <w:rFonts w:ascii="Garamond" w:hAnsi="Garamond"/>
          <w:i/>
          <w:lang w:val="en-AU"/>
        </w:rPr>
        <w:t>ance: past, present and future</w:t>
      </w:r>
    </w:p>
    <w:p w:rsidR="00567C60" w:rsidRPr="0084423C" w:rsidRDefault="00567C60" w:rsidP="0084423C">
      <w:pPr>
        <w:keepNext/>
        <w:keepLines/>
        <w:autoSpaceDE w:val="0"/>
        <w:autoSpaceDN w:val="0"/>
        <w:adjustRightInd w:val="0"/>
        <w:rPr>
          <w:rFonts w:ascii="Garamond" w:hAnsi="Garamond"/>
          <w:lang w:val="en-AU"/>
        </w:rPr>
      </w:pPr>
      <w:r w:rsidRPr="0084423C">
        <w:rPr>
          <w:rFonts w:ascii="Garamond" w:hAnsi="Garamond"/>
          <w:lang w:val="en-AU"/>
        </w:rPr>
        <w:t>Davis JS, Jones CA, Cheng AC, Howden BP.</w:t>
      </w:r>
    </w:p>
    <w:p w:rsidR="00567C60" w:rsidRPr="0084423C" w:rsidRDefault="00D216E9" w:rsidP="0084423C">
      <w:pPr>
        <w:keepNext/>
        <w:keepLines/>
        <w:autoSpaceDE w:val="0"/>
        <w:autoSpaceDN w:val="0"/>
        <w:adjustRightInd w:val="0"/>
        <w:rPr>
          <w:rFonts w:ascii="Garamond" w:hAnsi="Garamond"/>
          <w:lang w:val="en-AU"/>
        </w:rPr>
      </w:pPr>
      <w:r>
        <w:rPr>
          <w:rFonts w:ascii="Garamond" w:hAnsi="Garamond"/>
          <w:lang w:val="en-AU"/>
        </w:rPr>
        <w:t>Medical Journal of Australia</w:t>
      </w:r>
      <w:r w:rsidR="00567C60" w:rsidRPr="0084423C">
        <w:rPr>
          <w:rFonts w:ascii="Garamond" w:hAnsi="Garamond"/>
          <w:lang w:val="en-AU"/>
        </w:rPr>
        <w:t xml:space="preserve">  2019;211(3):106-8.e1.</w:t>
      </w:r>
    </w:p>
    <w:p w:rsidR="004E28BF" w:rsidRPr="0084423C" w:rsidRDefault="004E28BF" w:rsidP="0084423C">
      <w:pPr>
        <w:keepNext/>
        <w:keepLines/>
        <w:autoSpaceDE w:val="0"/>
        <w:autoSpaceDN w:val="0"/>
        <w:adjustRightInd w:val="0"/>
        <w:rPr>
          <w:rFonts w:ascii="Garamond" w:hAnsi="Garamond"/>
          <w:lang w:val="en-AU"/>
        </w:rPr>
      </w:pPr>
    </w:p>
    <w:p w:rsidR="004E28BF" w:rsidRPr="0084423C" w:rsidRDefault="00567C60" w:rsidP="0084423C">
      <w:pPr>
        <w:keepNext/>
        <w:keepLines/>
        <w:autoSpaceDE w:val="0"/>
        <w:autoSpaceDN w:val="0"/>
        <w:adjustRightInd w:val="0"/>
        <w:rPr>
          <w:rFonts w:ascii="Garamond" w:hAnsi="Garamond"/>
          <w:i/>
          <w:lang w:val="en-AU"/>
        </w:rPr>
      </w:pPr>
      <w:r w:rsidRPr="0084423C">
        <w:rPr>
          <w:rFonts w:ascii="Garamond" w:hAnsi="Garamond"/>
          <w:i/>
          <w:lang w:val="en-AU"/>
        </w:rPr>
        <w:t xml:space="preserve">The risk of resistance: what are the major antimicrobial resistance threats facing Australia? </w:t>
      </w:r>
    </w:p>
    <w:p w:rsidR="004E28BF" w:rsidRPr="0084423C" w:rsidRDefault="004E28BF" w:rsidP="0084423C">
      <w:pPr>
        <w:keepNext/>
        <w:keepLines/>
        <w:autoSpaceDE w:val="0"/>
        <w:autoSpaceDN w:val="0"/>
        <w:adjustRightInd w:val="0"/>
        <w:rPr>
          <w:rFonts w:ascii="Garamond" w:hAnsi="Garamond"/>
          <w:lang w:val="en-AU"/>
        </w:rPr>
      </w:pPr>
      <w:r w:rsidRPr="0084423C">
        <w:rPr>
          <w:rFonts w:ascii="Garamond" w:hAnsi="Garamond"/>
          <w:lang w:val="en-AU"/>
        </w:rPr>
        <w:t xml:space="preserve">Williamson DA, Howden BP, Paterson DL. </w:t>
      </w:r>
    </w:p>
    <w:p w:rsidR="00567C60" w:rsidRPr="0084423C" w:rsidRDefault="00D216E9" w:rsidP="0084423C">
      <w:pPr>
        <w:keepNext/>
        <w:keepLines/>
        <w:autoSpaceDE w:val="0"/>
        <w:autoSpaceDN w:val="0"/>
        <w:adjustRightInd w:val="0"/>
        <w:rPr>
          <w:rFonts w:ascii="Garamond" w:hAnsi="Garamond"/>
          <w:lang w:val="en-AU"/>
        </w:rPr>
      </w:pPr>
      <w:r>
        <w:rPr>
          <w:rFonts w:ascii="Garamond" w:hAnsi="Garamond"/>
          <w:lang w:val="en-AU"/>
        </w:rPr>
        <w:t>Medical Journal of Australia</w:t>
      </w:r>
      <w:r w:rsidR="004E28BF" w:rsidRPr="0084423C">
        <w:rPr>
          <w:rFonts w:ascii="Garamond" w:hAnsi="Garamond"/>
          <w:lang w:val="en-AU"/>
        </w:rPr>
        <w:t xml:space="preserve"> </w:t>
      </w:r>
      <w:r w:rsidR="00567C60" w:rsidRPr="0084423C">
        <w:rPr>
          <w:rFonts w:ascii="Garamond" w:hAnsi="Garamond"/>
          <w:lang w:val="en-AU"/>
        </w:rPr>
        <w:t>2019;211(3):103-5.e1.</w:t>
      </w:r>
    </w:p>
    <w:p w:rsidR="007E184B" w:rsidRPr="0084423C" w:rsidRDefault="007E184B" w:rsidP="0084423C">
      <w:pPr>
        <w:keepNext/>
        <w:keepLines/>
        <w:autoSpaceDE w:val="0"/>
        <w:autoSpaceDN w:val="0"/>
        <w:adjustRightInd w:val="0"/>
        <w:rPr>
          <w:rFonts w:ascii="Garamond" w:hAnsi="Garamond"/>
          <w:lang w:val="en-AU"/>
        </w:rPr>
      </w:pPr>
    </w:p>
    <w:p w:rsidR="007E184B" w:rsidRPr="0084423C" w:rsidRDefault="007E184B" w:rsidP="0084423C">
      <w:pPr>
        <w:keepNext/>
        <w:keepLines/>
        <w:autoSpaceDE w:val="0"/>
        <w:autoSpaceDN w:val="0"/>
        <w:adjustRightInd w:val="0"/>
        <w:rPr>
          <w:rFonts w:ascii="Garamond" w:hAnsi="Garamond"/>
          <w:i/>
          <w:lang w:val="en-AU"/>
        </w:rPr>
      </w:pPr>
      <w:r w:rsidRPr="0084423C">
        <w:rPr>
          <w:rFonts w:ascii="Garamond" w:hAnsi="Garamond"/>
          <w:i/>
          <w:lang w:val="en-AU"/>
        </w:rPr>
        <w:t>Reduced VRE and MRSA colonisation and infection following sustained reduction in broad spectrum antibiotic us</w:t>
      </w:r>
      <w:r w:rsidR="00274278">
        <w:rPr>
          <w:rFonts w:ascii="Garamond" w:hAnsi="Garamond"/>
          <w:i/>
          <w:lang w:val="en-AU"/>
        </w:rPr>
        <w:t>e in a large tertiary hospital</w:t>
      </w:r>
    </w:p>
    <w:p w:rsidR="004E28BF" w:rsidRDefault="004E28BF" w:rsidP="0084423C">
      <w:pPr>
        <w:keepNext/>
        <w:keepLines/>
        <w:autoSpaceDE w:val="0"/>
        <w:autoSpaceDN w:val="0"/>
        <w:adjustRightInd w:val="0"/>
        <w:rPr>
          <w:rFonts w:ascii="Garamond" w:hAnsi="Garamond"/>
          <w:lang w:val="en-AU"/>
        </w:rPr>
      </w:pPr>
      <w:r w:rsidRPr="0084423C">
        <w:rPr>
          <w:rFonts w:ascii="Garamond" w:hAnsi="Garamond"/>
          <w:lang w:val="en-AU"/>
        </w:rPr>
        <w:t>Ferguson JK, Munnoch SA, Kozierowski K, Chiu S, Oldmeadow C.</w:t>
      </w:r>
    </w:p>
    <w:p w:rsidR="007E184B" w:rsidRPr="0084423C" w:rsidRDefault="00D216E9" w:rsidP="0084423C">
      <w:pPr>
        <w:keepNext/>
        <w:keepLines/>
        <w:autoSpaceDE w:val="0"/>
        <w:autoSpaceDN w:val="0"/>
        <w:adjustRightInd w:val="0"/>
        <w:rPr>
          <w:rFonts w:ascii="Garamond" w:hAnsi="Garamond"/>
          <w:lang w:val="en-AU"/>
        </w:rPr>
      </w:pPr>
      <w:r>
        <w:rPr>
          <w:rFonts w:ascii="Garamond" w:hAnsi="Garamond"/>
          <w:lang w:val="en-AU"/>
        </w:rPr>
        <w:t>Medical Journal of Australia</w:t>
      </w:r>
      <w:r w:rsidR="007E184B" w:rsidRPr="0084423C">
        <w:rPr>
          <w:rFonts w:ascii="Garamond" w:hAnsi="Garamond"/>
          <w:lang w:val="en-AU"/>
        </w:rPr>
        <w:t xml:space="preserve"> 2019;211(3):126-7.</w:t>
      </w:r>
    </w:p>
    <w:p w:rsidR="004E28BF" w:rsidRPr="0084423C" w:rsidRDefault="004E28BF" w:rsidP="0084423C">
      <w:pPr>
        <w:keepNext/>
        <w:keepLines/>
        <w:autoSpaceDE w:val="0"/>
        <w:autoSpaceDN w:val="0"/>
        <w:adjustRightInd w:val="0"/>
        <w:rPr>
          <w:rFonts w:ascii="Garamond" w:hAnsi="Garamond"/>
          <w:lang w:val="en-AU"/>
        </w:rPr>
      </w:pPr>
    </w:p>
    <w:p w:rsidR="004E28BF" w:rsidRPr="0084423C" w:rsidRDefault="004E28BF" w:rsidP="0084423C">
      <w:pPr>
        <w:keepNext/>
        <w:keepLines/>
        <w:autoSpaceDE w:val="0"/>
        <w:autoSpaceDN w:val="0"/>
        <w:adjustRightInd w:val="0"/>
        <w:rPr>
          <w:rFonts w:ascii="Garamond" w:hAnsi="Garamond"/>
          <w:i/>
          <w:lang w:val="en-AU"/>
        </w:rPr>
      </w:pPr>
      <w:r w:rsidRPr="0084423C">
        <w:rPr>
          <w:rFonts w:ascii="Garamond" w:hAnsi="Garamond"/>
          <w:i/>
          <w:lang w:val="en-AU"/>
        </w:rPr>
        <w:t>The false dichotomy of viral versus bacterial aetiology in upper respirat</w:t>
      </w:r>
      <w:r w:rsidR="00274278">
        <w:rPr>
          <w:rFonts w:ascii="Garamond" w:hAnsi="Garamond"/>
          <w:i/>
          <w:lang w:val="en-AU"/>
        </w:rPr>
        <w:t>ory tract infections</w:t>
      </w:r>
    </w:p>
    <w:p w:rsidR="004E28BF" w:rsidRPr="0084423C" w:rsidRDefault="004E28BF" w:rsidP="0084423C">
      <w:pPr>
        <w:keepNext/>
        <w:keepLines/>
        <w:autoSpaceDE w:val="0"/>
        <w:autoSpaceDN w:val="0"/>
        <w:adjustRightInd w:val="0"/>
        <w:rPr>
          <w:rFonts w:ascii="Garamond" w:hAnsi="Garamond"/>
          <w:lang w:val="en-AU"/>
        </w:rPr>
      </w:pPr>
      <w:r w:rsidRPr="0084423C">
        <w:rPr>
          <w:rFonts w:ascii="Garamond" w:hAnsi="Garamond"/>
          <w:lang w:val="en-AU"/>
        </w:rPr>
        <w:t xml:space="preserve">Davis JS, Magin PJ, van Driel ML. </w:t>
      </w:r>
    </w:p>
    <w:p w:rsidR="004E28BF" w:rsidRPr="0084423C" w:rsidRDefault="00D216E9" w:rsidP="0084423C">
      <w:pPr>
        <w:keepNext/>
        <w:keepLines/>
        <w:autoSpaceDE w:val="0"/>
        <w:autoSpaceDN w:val="0"/>
        <w:adjustRightInd w:val="0"/>
        <w:rPr>
          <w:rFonts w:ascii="Garamond" w:hAnsi="Garamond"/>
          <w:lang w:val="en-AU"/>
        </w:rPr>
      </w:pPr>
      <w:r>
        <w:rPr>
          <w:rFonts w:ascii="Garamond" w:hAnsi="Garamond"/>
          <w:lang w:val="en-AU"/>
        </w:rPr>
        <w:t>Medical Journal of Australia</w:t>
      </w:r>
      <w:r w:rsidR="004E28BF" w:rsidRPr="0084423C">
        <w:rPr>
          <w:rFonts w:ascii="Garamond" w:hAnsi="Garamond"/>
          <w:lang w:val="en-AU"/>
        </w:rPr>
        <w:t xml:space="preserve"> 2019;211(3):108-9.e1.</w:t>
      </w:r>
    </w:p>
    <w:tbl>
      <w:tblPr>
        <w:tblStyle w:val="TableGrid"/>
        <w:tblW w:w="9360" w:type="dxa"/>
        <w:tblInd w:w="288" w:type="dxa"/>
        <w:tblLayout w:type="fixed"/>
        <w:tblLook w:val="01E0" w:firstRow="1" w:lastRow="1" w:firstColumn="1" w:lastColumn="1" w:noHBand="0" w:noVBand="0"/>
      </w:tblPr>
      <w:tblGrid>
        <w:gridCol w:w="1080"/>
        <w:gridCol w:w="8280"/>
      </w:tblGrid>
      <w:tr w:rsidR="00346A83" w:rsidRPr="0084423C" w:rsidTr="0084423C">
        <w:tc>
          <w:tcPr>
            <w:tcW w:w="1080" w:type="dxa"/>
            <w:tcBorders>
              <w:top w:val="single" w:sz="4" w:space="0" w:color="auto"/>
              <w:left w:val="single" w:sz="4" w:space="0" w:color="auto"/>
              <w:bottom w:val="single" w:sz="4" w:space="0" w:color="auto"/>
              <w:right w:val="single" w:sz="4" w:space="0" w:color="auto"/>
            </w:tcBorders>
            <w:vAlign w:val="center"/>
          </w:tcPr>
          <w:p w:rsidR="00346A83" w:rsidRPr="000170DA" w:rsidRDefault="00346A83" w:rsidP="00973894">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216E9" w:rsidRDefault="0084423C" w:rsidP="00973894">
            <w:pPr>
              <w:rPr>
                <w:rStyle w:val="Hyperlink"/>
                <w:rFonts w:ascii="Garamond" w:hAnsi="Garamond" w:cs="Arial"/>
                <w:bCs/>
                <w:color w:val="000000" w:themeColor="text1"/>
                <w:u w:val="none"/>
                <w:shd w:val="clear" w:color="auto" w:fill="FFFFFF"/>
              </w:rPr>
            </w:pPr>
            <w:r>
              <w:rPr>
                <w:rFonts w:ascii="Garamond" w:hAnsi="Garamond"/>
                <w:color w:val="000000" w:themeColor="text1"/>
              </w:rPr>
              <w:t xml:space="preserve">Davis, Jones </w:t>
            </w:r>
            <w:r w:rsidRPr="0084423C">
              <w:rPr>
                <w:rFonts w:ascii="Garamond" w:hAnsi="Garamond"/>
                <w:color w:val="000000" w:themeColor="text1"/>
              </w:rPr>
              <w:t xml:space="preserve">et al </w:t>
            </w:r>
            <w:hyperlink r:id="rId22" w:history="1">
              <w:r w:rsidR="00D216E9" w:rsidRPr="009D46F0">
                <w:rPr>
                  <w:rStyle w:val="Hyperlink"/>
                  <w:rFonts w:ascii="Garamond" w:hAnsi="Garamond" w:cs="Arial"/>
                  <w:bCs/>
                  <w:shd w:val="clear" w:color="auto" w:fill="FFFFFF"/>
                </w:rPr>
                <w:t>https://doi.org/10.5694/mja2.50264</w:t>
              </w:r>
            </w:hyperlink>
          </w:p>
          <w:p w:rsidR="00D216E9" w:rsidRDefault="0084423C" w:rsidP="00973894">
            <w:pPr>
              <w:rPr>
                <w:rStyle w:val="Hyperlink"/>
                <w:rFonts w:ascii="Garamond" w:hAnsi="Garamond" w:cs="Arial"/>
                <w:bCs/>
                <w:color w:val="000000" w:themeColor="text1"/>
                <w:u w:val="none"/>
                <w:shd w:val="clear" w:color="auto" w:fill="FFFFFF"/>
              </w:rPr>
            </w:pPr>
            <w:r>
              <w:rPr>
                <w:rFonts w:ascii="Garamond" w:hAnsi="Garamond"/>
                <w:color w:val="000000" w:themeColor="text1"/>
              </w:rPr>
              <w:t xml:space="preserve">Williamson et al </w:t>
            </w:r>
            <w:hyperlink r:id="rId23" w:history="1">
              <w:r w:rsidR="00D216E9" w:rsidRPr="009D46F0">
                <w:rPr>
                  <w:rStyle w:val="Hyperlink"/>
                  <w:rFonts w:ascii="Garamond" w:hAnsi="Garamond" w:cs="Arial"/>
                  <w:bCs/>
                  <w:shd w:val="clear" w:color="auto" w:fill="FFFFFF"/>
                </w:rPr>
                <w:t>https://doi.org/10.5694/mja2.50249</w:t>
              </w:r>
            </w:hyperlink>
          </w:p>
          <w:p w:rsidR="00D216E9" w:rsidRDefault="0084423C" w:rsidP="00D216E9">
            <w:pPr>
              <w:rPr>
                <w:rStyle w:val="Hyperlink"/>
                <w:rFonts w:ascii="Garamond" w:hAnsi="Garamond" w:cs="Arial"/>
                <w:bCs/>
                <w:color w:val="000000" w:themeColor="text1"/>
                <w:u w:val="none"/>
                <w:shd w:val="clear" w:color="auto" w:fill="FFFFFF"/>
              </w:rPr>
            </w:pPr>
            <w:r>
              <w:rPr>
                <w:rStyle w:val="Hyperlink"/>
                <w:rFonts w:ascii="Garamond" w:hAnsi="Garamond" w:cs="Arial"/>
                <w:bCs/>
                <w:color w:val="000000" w:themeColor="text1"/>
                <w:u w:val="none"/>
                <w:shd w:val="clear" w:color="auto" w:fill="FFFFFF"/>
              </w:rPr>
              <w:t xml:space="preserve">Ferguson et al </w:t>
            </w:r>
            <w:hyperlink r:id="rId24" w:history="1">
              <w:r w:rsidR="00D216E9" w:rsidRPr="009D46F0">
                <w:rPr>
                  <w:rStyle w:val="Hyperlink"/>
                  <w:rFonts w:ascii="Garamond" w:hAnsi="Garamond" w:cs="Arial"/>
                  <w:bCs/>
                  <w:shd w:val="clear" w:color="auto" w:fill="FFFFFF"/>
                </w:rPr>
                <w:t>https://doi.org/10.5694/mja2.50218</w:t>
              </w:r>
            </w:hyperlink>
            <w:r w:rsidR="00D216E9">
              <w:rPr>
                <w:rStyle w:val="Hyperlink"/>
                <w:rFonts w:ascii="Garamond" w:hAnsi="Garamond" w:cs="Arial"/>
                <w:bCs/>
                <w:color w:val="000000" w:themeColor="text1"/>
                <w:u w:val="none"/>
                <w:shd w:val="clear" w:color="auto" w:fill="FFFFFF"/>
              </w:rPr>
              <w:t xml:space="preserve"> </w:t>
            </w:r>
          </w:p>
          <w:p w:rsidR="00D216E9" w:rsidRPr="0084423C" w:rsidRDefault="0084423C" w:rsidP="00D216E9">
            <w:pPr>
              <w:rPr>
                <w:rStyle w:val="Hyperlink"/>
                <w:rFonts w:ascii="Garamond" w:hAnsi="Garamond"/>
                <w:color w:val="000000" w:themeColor="text1"/>
                <w:u w:val="none"/>
                <w:lang w:val="en-AU"/>
              </w:rPr>
            </w:pPr>
            <w:r>
              <w:rPr>
                <w:rFonts w:ascii="Garamond" w:hAnsi="Garamond"/>
                <w:color w:val="000000" w:themeColor="text1"/>
              </w:rPr>
              <w:t xml:space="preserve">Davis, Magin et al </w:t>
            </w:r>
            <w:hyperlink r:id="rId25" w:history="1">
              <w:r w:rsidR="00D216E9" w:rsidRPr="009D46F0">
                <w:rPr>
                  <w:rStyle w:val="Hyperlink"/>
                  <w:rFonts w:ascii="Garamond" w:hAnsi="Garamond" w:cs="Arial"/>
                  <w:bCs/>
                  <w:shd w:val="clear" w:color="auto" w:fill="FFFFFF"/>
                </w:rPr>
                <w:t>https://doi.org/10.5694/mja2.50250</w:t>
              </w:r>
            </w:hyperlink>
          </w:p>
        </w:tc>
      </w:tr>
      <w:tr w:rsidR="00346A83" w:rsidRPr="000170DA" w:rsidTr="0084423C">
        <w:tc>
          <w:tcPr>
            <w:tcW w:w="1080" w:type="dxa"/>
            <w:tcBorders>
              <w:top w:val="single" w:sz="4" w:space="0" w:color="auto"/>
              <w:left w:val="single" w:sz="4" w:space="0" w:color="auto"/>
              <w:bottom w:val="single" w:sz="4" w:space="0" w:color="auto"/>
              <w:right w:val="single" w:sz="4" w:space="0" w:color="auto"/>
            </w:tcBorders>
            <w:vAlign w:val="center"/>
          </w:tcPr>
          <w:p w:rsidR="00346A83" w:rsidRPr="000170DA" w:rsidRDefault="00346A83" w:rsidP="0097389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46A83" w:rsidRPr="0084423C" w:rsidRDefault="007E184B" w:rsidP="007E184B">
            <w:pPr>
              <w:rPr>
                <w:rFonts w:ascii="Garamond" w:hAnsi="Garamond"/>
                <w:color w:val="000000" w:themeColor="text1"/>
                <w:lang w:val="en-AU"/>
              </w:rPr>
            </w:pPr>
            <w:r w:rsidRPr="0084423C">
              <w:rPr>
                <w:rFonts w:ascii="Garamond" w:hAnsi="Garamond"/>
                <w:color w:val="000000" w:themeColor="text1"/>
                <w:lang w:val="en-AU"/>
              </w:rPr>
              <w:t xml:space="preserve">This issue of the </w:t>
            </w:r>
            <w:r w:rsidR="0084423C" w:rsidRPr="0084423C">
              <w:rPr>
                <w:rFonts w:ascii="Garamond" w:hAnsi="Garamond"/>
                <w:i/>
                <w:color w:val="000000" w:themeColor="text1"/>
                <w:lang w:val="en-AU"/>
              </w:rPr>
              <w:t>Medical Journal of Australia</w:t>
            </w:r>
            <w:r w:rsidR="0084423C" w:rsidRPr="0084423C">
              <w:rPr>
                <w:rFonts w:ascii="Garamond" w:hAnsi="Garamond"/>
                <w:color w:val="000000" w:themeColor="text1"/>
                <w:lang w:val="en-AU"/>
              </w:rPr>
              <w:t xml:space="preserve"> </w:t>
            </w:r>
            <w:r w:rsidRPr="0084423C">
              <w:rPr>
                <w:rFonts w:ascii="Garamond" w:hAnsi="Garamond"/>
                <w:color w:val="000000" w:themeColor="text1"/>
                <w:lang w:val="en-AU"/>
              </w:rPr>
              <w:t>contains a number of articles discussing antimicrobial resistance:</w:t>
            </w:r>
          </w:p>
          <w:p w:rsidR="007E184B" w:rsidRPr="0084423C" w:rsidRDefault="007E184B" w:rsidP="007E184B">
            <w:pPr>
              <w:pStyle w:val="ListParagraph"/>
              <w:numPr>
                <w:ilvl w:val="0"/>
                <w:numId w:val="41"/>
              </w:numPr>
              <w:rPr>
                <w:rFonts w:ascii="Garamond" w:hAnsi="Garamond"/>
                <w:color w:val="000000" w:themeColor="text1"/>
                <w:lang w:val="en-AU"/>
              </w:rPr>
            </w:pPr>
            <w:r w:rsidRPr="0084423C">
              <w:rPr>
                <w:rFonts w:ascii="Garamond" w:hAnsi="Garamond"/>
                <w:color w:val="000000" w:themeColor="text1"/>
                <w:lang w:val="en-AU"/>
              </w:rPr>
              <w:t>Davis et al describe the outcomes of the second national Australian Antimicrobial Resistance Summit. While noting the considerable progress in action since the first Summit, including in surveillance through the Antibiotic Use and Resistance in Australia (AURA) system, they warn that more needs to be done – “The key overarching recommendation was that Australia should, as a priority, develop a central cross- jurisdictional mechanism to coordinate and manage national AMR control activities,” including animal and agricultural controls.</w:t>
            </w:r>
          </w:p>
          <w:p w:rsidR="00567C60" w:rsidRPr="0084423C" w:rsidRDefault="00567C60" w:rsidP="007E184B">
            <w:pPr>
              <w:pStyle w:val="ListParagraph"/>
              <w:numPr>
                <w:ilvl w:val="0"/>
                <w:numId w:val="41"/>
              </w:numPr>
              <w:rPr>
                <w:rFonts w:ascii="Garamond" w:hAnsi="Garamond"/>
                <w:color w:val="000000" w:themeColor="text1"/>
                <w:lang w:val="en-AU"/>
              </w:rPr>
            </w:pPr>
            <w:r w:rsidRPr="0084423C">
              <w:rPr>
                <w:rFonts w:ascii="Garamond" w:hAnsi="Garamond"/>
                <w:color w:val="000000" w:themeColor="text1"/>
                <w:lang w:val="en-AU"/>
              </w:rPr>
              <w:t>Williamson and colleagues “provide a “horizon</w:t>
            </w:r>
            <w:r w:rsidRPr="0084423C">
              <w:rPr>
                <w:color w:val="000000" w:themeColor="text1"/>
                <w:lang w:val="en-AU"/>
              </w:rPr>
              <w:t>‐</w:t>
            </w:r>
            <w:r w:rsidRPr="0084423C">
              <w:rPr>
                <w:rFonts w:ascii="Garamond" w:hAnsi="Garamond"/>
                <w:color w:val="000000" w:themeColor="text1"/>
                <w:lang w:val="en-AU"/>
              </w:rPr>
              <w:t>scanning” assessment of major emerging AMR threats facing Australia today, with a focus on highly resistant pathogens that are not yet endemic in Australian health care and community settings, and insights provided by genomic analysis.” </w:t>
            </w:r>
          </w:p>
          <w:p w:rsidR="007E184B" w:rsidRPr="0084423C" w:rsidRDefault="007E184B" w:rsidP="007E184B">
            <w:pPr>
              <w:pStyle w:val="ListParagraph"/>
              <w:numPr>
                <w:ilvl w:val="0"/>
                <w:numId w:val="41"/>
              </w:numPr>
              <w:rPr>
                <w:rFonts w:ascii="Garamond" w:hAnsi="Garamond"/>
                <w:color w:val="000000" w:themeColor="text1"/>
                <w:lang w:val="en-AU"/>
              </w:rPr>
            </w:pPr>
            <w:r w:rsidRPr="0084423C">
              <w:rPr>
                <w:rFonts w:ascii="Garamond" w:hAnsi="Garamond"/>
                <w:color w:val="000000" w:themeColor="text1"/>
                <w:lang w:val="en-AU"/>
              </w:rPr>
              <w:t>Ferguson et al describe a natural experiment created by the worldwide  shortage of piperacillin/tazobactam, leading to substitution with amoxicillin/clavulanate at the John Hunter Hospital Newcastle. During the shortage VRE cases fell by 47% and MRSA cases by 42% respectively. (191 vs 101 for VRE, 53 vs 31 for MRSA).</w:t>
            </w:r>
          </w:p>
          <w:p w:rsidR="007E184B" w:rsidRPr="0084423C" w:rsidRDefault="00567C60" w:rsidP="00567C60">
            <w:pPr>
              <w:pStyle w:val="ListParagraph"/>
              <w:numPr>
                <w:ilvl w:val="0"/>
                <w:numId w:val="41"/>
              </w:numPr>
              <w:rPr>
                <w:rFonts w:ascii="Garamond" w:hAnsi="Garamond"/>
                <w:color w:val="000000" w:themeColor="text1"/>
                <w:lang w:val="en-AU"/>
              </w:rPr>
            </w:pPr>
            <w:r w:rsidRPr="0084423C">
              <w:rPr>
                <w:rFonts w:ascii="Garamond" w:hAnsi="Garamond"/>
                <w:color w:val="000000" w:themeColor="text1"/>
                <w:lang w:val="en-AU"/>
              </w:rPr>
              <w:t>Davis, Magin and Driel suggest that reframing the treatment of upper respiratory tract infections (URTIs) is needed to reduce inappropriate antibiotic use. Rather than framing the clinical question as “ “is this viral or bacterial?” the authors note that “The bottom line is that most URTIs (even those traditionally considered bacterial) resolve whether or not antibiotics are used.”</w:t>
            </w:r>
          </w:p>
        </w:tc>
      </w:tr>
    </w:tbl>
    <w:p w:rsidR="00A32932" w:rsidRDefault="00A32932" w:rsidP="00A32932">
      <w:pPr>
        <w:keepNext/>
        <w:keepLines/>
        <w:autoSpaceDE w:val="0"/>
        <w:autoSpaceDN w:val="0"/>
        <w:adjustRightInd w:val="0"/>
        <w:rPr>
          <w:rFonts w:ascii="Garamond" w:hAnsi="Garamond"/>
          <w:lang w:val="en-AU"/>
        </w:rPr>
      </w:pPr>
      <w:r w:rsidRPr="006C5462">
        <w:rPr>
          <w:rFonts w:ascii="Garamond" w:hAnsi="Garamond"/>
          <w:lang w:val="en-AU"/>
        </w:rPr>
        <w:lastRenderedPageBreak/>
        <w:t xml:space="preserve">For information on the Commission’s work on </w:t>
      </w:r>
      <w:r>
        <w:rPr>
          <w:rFonts w:ascii="Garamond" w:hAnsi="Garamond"/>
          <w:lang w:val="en-AU"/>
        </w:rPr>
        <w:t xml:space="preserve">antimicrobial stewardship, </w:t>
      </w:r>
      <w:r w:rsidRPr="006C5462">
        <w:rPr>
          <w:rFonts w:ascii="Garamond" w:hAnsi="Garamond"/>
          <w:lang w:val="en-AU"/>
        </w:rPr>
        <w:t>see</w:t>
      </w:r>
      <w:r>
        <w:rPr>
          <w:rFonts w:ascii="Garamond" w:hAnsi="Garamond"/>
          <w:lang w:val="en-AU"/>
        </w:rPr>
        <w:t xml:space="preserve"> </w:t>
      </w:r>
      <w:hyperlink r:id="rId26" w:history="1">
        <w:r w:rsidRPr="00D91045">
          <w:rPr>
            <w:rStyle w:val="Hyperlink"/>
            <w:rFonts w:ascii="Garamond" w:hAnsi="Garamond"/>
            <w:lang w:val="en-AU"/>
          </w:rPr>
          <w:t>https://www.safetyandquality.gov.au/our-work/antimicrobial-stewardship</w:t>
        </w:r>
      </w:hyperlink>
      <w:r>
        <w:rPr>
          <w:rFonts w:ascii="Garamond" w:hAnsi="Garamond"/>
          <w:lang w:val="en-AU"/>
        </w:rPr>
        <w:t xml:space="preserve"> </w:t>
      </w:r>
    </w:p>
    <w:p w:rsidR="00A32932" w:rsidRDefault="00A32932" w:rsidP="00A32932">
      <w:pPr>
        <w:keepNext/>
        <w:keepLines/>
        <w:autoSpaceDE w:val="0"/>
        <w:autoSpaceDN w:val="0"/>
        <w:adjustRightInd w:val="0"/>
        <w:rPr>
          <w:rFonts w:ascii="Garamond" w:hAnsi="Garamond"/>
          <w:lang w:val="en-AU"/>
        </w:rPr>
      </w:pPr>
    </w:p>
    <w:p w:rsidR="00D216E9" w:rsidRDefault="00D216E9" w:rsidP="00D216E9">
      <w:pPr>
        <w:keepNext/>
        <w:keepLines/>
        <w:autoSpaceDE w:val="0"/>
        <w:autoSpaceDN w:val="0"/>
        <w:adjustRightInd w:val="0"/>
        <w:rPr>
          <w:rFonts w:ascii="Garamond" w:hAnsi="Garamond"/>
          <w:i/>
          <w:lang w:val="en-AU"/>
        </w:rPr>
      </w:pPr>
      <w:r w:rsidRPr="0084423C">
        <w:rPr>
          <w:rFonts w:ascii="Garamond" w:hAnsi="Garamond"/>
          <w:i/>
          <w:lang w:val="en-AU"/>
        </w:rPr>
        <w:t>Potentially suboptimal prescribing of medicines for older Aboriginal Australians in remote settlements</w:t>
      </w:r>
    </w:p>
    <w:p w:rsidR="00D216E9" w:rsidRDefault="00D216E9" w:rsidP="00D216E9">
      <w:pPr>
        <w:keepNext/>
        <w:keepLines/>
        <w:autoSpaceDE w:val="0"/>
        <w:autoSpaceDN w:val="0"/>
        <w:adjustRightInd w:val="0"/>
        <w:rPr>
          <w:rFonts w:ascii="Garamond" w:hAnsi="Garamond"/>
          <w:lang w:val="en-AU"/>
        </w:rPr>
      </w:pPr>
      <w:r w:rsidRPr="007E184B">
        <w:rPr>
          <w:rFonts w:ascii="Garamond" w:hAnsi="Garamond"/>
          <w:lang w:val="en-AU"/>
        </w:rPr>
        <w:t xml:space="preserve">Page A, Hyde Z, Smith K, et al. </w:t>
      </w:r>
    </w:p>
    <w:p w:rsidR="00D216E9" w:rsidRDefault="00D216E9" w:rsidP="00D216E9">
      <w:pPr>
        <w:keepNext/>
        <w:keepLines/>
        <w:autoSpaceDE w:val="0"/>
        <w:autoSpaceDN w:val="0"/>
        <w:adjustRightInd w:val="0"/>
        <w:rPr>
          <w:rFonts w:ascii="Garamond" w:hAnsi="Garamond"/>
          <w:lang w:val="en-AU"/>
        </w:rPr>
      </w:pPr>
      <w:r>
        <w:rPr>
          <w:rFonts w:ascii="Garamond" w:hAnsi="Garamond"/>
          <w:lang w:val="en-AU"/>
        </w:rPr>
        <w:t>Medical Journal of Australia</w:t>
      </w:r>
      <w:r w:rsidRPr="007E184B">
        <w:rPr>
          <w:rFonts w:ascii="Garamond" w:hAnsi="Garamond"/>
          <w:lang w:val="en-AU"/>
        </w:rPr>
        <w:t xml:space="preserve"> 2019; 211: 119–125.</w:t>
      </w:r>
    </w:p>
    <w:tbl>
      <w:tblPr>
        <w:tblStyle w:val="TableGrid"/>
        <w:tblW w:w="0" w:type="auto"/>
        <w:tblInd w:w="288" w:type="dxa"/>
        <w:tblLayout w:type="fixed"/>
        <w:tblLook w:val="01E0" w:firstRow="1" w:lastRow="1" w:firstColumn="1" w:lastColumn="1" w:noHBand="0" w:noVBand="0"/>
      </w:tblPr>
      <w:tblGrid>
        <w:gridCol w:w="1080"/>
        <w:gridCol w:w="8280"/>
      </w:tblGrid>
      <w:tr w:rsidR="00D216E9" w:rsidRPr="000170DA" w:rsidTr="0048193D">
        <w:tc>
          <w:tcPr>
            <w:tcW w:w="1080" w:type="dxa"/>
            <w:tcBorders>
              <w:top w:val="single" w:sz="4" w:space="0" w:color="auto"/>
              <w:left w:val="single" w:sz="4" w:space="0" w:color="auto"/>
              <w:bottom w:val="single" w:sz="4" w:space="0" w:color="auto"/>
              <w:right w:val="single" w:sz="4" w:space="0" w:color="auto"/>
            </w:tcBorders>
            <w:vAlign w:val="center"/>
          </w:tcPr>
          <w:p w:rsidR="00D216E9" w:rsidRPr="000170DA" w:rsidRDefault="00D216E9" w:rsidP="0048193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216E9" w:rsidRPr="0084423C" w:rsidRDefault="00AF0779" w:rsidP="0048193D">
            <w:pPr>
              <w:rPr>
                <w:rStyle w:val="Hyperlink"/>
                <w:rFonts w:ascii="Garamond" w:hAnsi="Garamond"/>
                <w:color w:val="auto"/>
                <w:u w:val="none"/>
                <w:lang w:val="en-AU"/>
              </w:rPr>
            </w:pPr>
            <w:hyperlink r:id="rId27" w:history="1">
              <w:r w:rsidR="00D216E9" w:rsidRPr="0084423C">
                <w:rPr>
                  <w:rStyle w:val="Hyperlink"/>
                  <w:rFonts w:ascii="Garamond" w:hAnsi="Garamond" w:cs="Arial"/>
                  <w:bCs/>
                  <w:shd w:val="clear" w:color="auto" w:fill="FFFFFF"/>
                </w:rPr>
                <w:t>https://doi.org/10.5694/mja2.50226</w:t>
              </w:r>
            </w:hyperlink>
          </w:p>
        </w:tc>
      </w:tr>
      <w:tr w:rsidR="00D216E9" w:rsidRPr="000170DA" w:rsidTr="0048193D">
        <w:tc>
          <w:tcPr>
            <w:tcW w:w="1080" w:type="dxa"/>
            <w:tcBorders>
              <w:top w:val="single" w:sz="4" w:space="0" w:color="auto"/>
              <w:left w:val="single" w:sz="4" w:space="0" w:color="auto"/>
              <w:bottom w:val="single" w:sz="4" w:space="0" w:color="auto"/>
              <w:right w:val="single" w:sz="4" w:space="0" w:color="auto"/>
            </w:tcBorders>
            <w:vAlign w:val="center"/>
          </w:tcPr>
          <w:p w:rsidR="00D216E9" w:rsidRPr="000170DA" w:rsidRDefault="00D216E9" w:rsidP="0048193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216E9" w:rsidRPr="0084423C" w:rsidRDefault="00D216E9" w:rsidP="0048193D">
            <w:pPr>
              <w:rPr>
                <w:rFonts w:ascii="Garamond" w:hAnsi="Garamond"/>
                <w:lang w:val="en-AU"/>
              </w:rPr>
            </w:pPr>
            <w:r>
              <w:rPr>
                <w:rFonts w:ascii="Garamond" w:hAnsi="Garamond"/>
                <w:lang w:val="en-AU"/>
              </w:rPr>
              <w:t>This paper reports on a study that identified s</w:t>
            </w:r>
            <w:r w:rsidRPr="0084423C">
              <w:rPr>
                <w:rFonts w:ascii="Garamond" w:hAnsi="Garamond"/>
                <w:lang w:val="en-AU"/>
              </w:rPr>
              <w:t xml:space="preserve">uboptimal prescribing for 61% (N=166) of older Aboriginal Australians in remote Western Australia, with polypharmacy the most common </w:t>
            </w:r>
            <w:r>
              <w:rPr>
                <w:rFonts w:ascii="Garamond" w:hAnsi="Garamond"/>
                <w:lang w:val="en-AU"/>
              </w:rPr>
              <w:t xml:space="preserve">issue </w:t>
            </w:r>
            <w:r w:rsidRPr="0084423C">
              <w:rPr>
                <w:rFonts w:ascii="Garamond" w:hAnsi="Garamond"/>
                <w:lang w:val="en-AU"/>
              </w:rPr>
              <w:t xml:space="preserve">(53%). Inappropriate prescribing was identified for 20% of the sample, suggesting a high risk of medicine-related harm for older Indigenous Australians in remote areas.  </w:t>
            </w:r>
          </w:p>
        </w:tc>
      </w:tr>
    </w:tbl>
    <w:p w:rsidR="00D216E9" w:rsidRDefault="00D216E9" w:rsidP="00D216E9">
      <w:pPr>
        <w:keepNext/>
        <w:keepLines/>
        <w:autoSpaceDE w:val="0"/>
        <w:autoSpaceDN w:val="0"/>
        <w:adjustRightInd w:val="0"/>
        <w:rPr>
          <w:rFonts w:ascii="Garamond" w:hAnsi="Garamond"/>
          <w:i/>
          <w:lang w:val="en-AU"/>
        </w:rPr>
      </w:pPr>
    </w:p>
    <w:p w:rsidR="0012484F" w:rsidRPr="00637A0D" w:rsidRDefault="0012484F" w:rsidP="0012484F">
      <w:pPr>
        <w:keepNext/>
        <w:keepLines/>
        <w:autoSpaceDE w:val="0"/>
        <w:autoSpaceDN w:val="0"/>
        <w:adjustRightInd w:val="0"/>
        <w:rPr>
          <w:rFonts w:ascii="Garamond" w:hAnsi="Garamond"/>
          <w:i/>
          <w:lang w:val="en-AU"/>
        </w:rPr>
      </w:pPr>
      <w:r w:rsidRPr="00637A0D">
        <w:rPr>
          <w:rFonts w:ascii="Garamond" w:hAnsi="Garamond"/>
          <w:i/>
          <w:lang w:val="en-AU"/>
        </w:rPr>
        <w:t>Toward comprehensive patient-centric care by integrating digital health technology with direct clinical contact in Australia</w:t>
      </w:r>
    </w:p>
    <w:p w:rsidR="0012484F" w:rsidRDefault="0012484F" w:rsidP="0012484F">
      <w:pPr>
        <w:keepNext/>
        <w:keepLines/>
        <w:autoSpaceDE w:val="0"/>
        <w:autoSpaceDN w:val="0"/>
        <w:adjustRightInd w:val="0"/>
        <w:rPr>
          <w:rFonts w:ascii="Garamond" w:hAnsi="Garamond"/>
          <w:lang w:val="en-AU"/>
        </w:rPr>
      </w:pPr>
      <w:r w:rsidRPr="00637A0D">
        <w:rPr>
          <w:rFonts w:ascii="Garamond" w:hAnsi="Garamond"/>
          <w:lang w:val="en-AU"/>
        </w:rPr>
        <w:t>Schofield P, Shaw T, Pascoe M</w:t>
      </w:r>
    </w:p>
    <w:p w:rsidR="0012484F" w:rsidRDefault="0012484F" w:rsidP="0012484F">
      <w:pPr>
        <w:keepNext/>
        <w:keepLines/>
        <w:autoSpaceDE w:val="0"/>
        <w:autoSpaceDN w:val="0"/>
        <w:adjustRightInd w:val="0"/>
        <w:rPr>
          <w:rFonts w:ascii="Garamond" w:hAnsi="Garamond"/>
          <w:lang w:val="en-AU"/>
        </w:rPr>
      </w:pPr>
      <w:r w:rsidRPr="00637A0D">
        <w:rPr>
          <w:rFonts w:ascii="Garamond" w:hAnsi="Garamond"/>
          <w:lang w:val="en-AU"/>
        </w:rPr>
        <w:t>Journal of Medical Internet Research. 2019;21(6):e12382.</w:t>
      </w:r>
    </w:p>
    <w:tbl>
      <w:tblPr>
        <w:tblStyle w:val="TableGrid"/>
        <w:tblW w:w="0" w:type="auto"/>
        <w:tblInd w:w="288" w:type="dxa"/>
        <w:tblLayout w:type="fixed"/>
        <w:tblLook w:val="01E0" w:firstRow="1" w:lastRow="1" w:firstColumn="1" w:lastColumn="1" w:noHBand="0" w:noVBand="0"/>
      </w:tblPr>
      <w:tblGrid>
        <w:gridCol w:w="1080"/>
        <w:gridCol w:w="8280"/>
      </w:tblGrid>
      <w:tr w:rsidR="0012484F" w:rsidRPr="000170DA" w:rsidTr="0048193D">
        <w:tc>
          <w:tcPr>
            <w:tcW w:w="1080" w:type="dxa"/>
            <w:tcBorders>
              <w:top w:val="single" w:sz="4" w:space="0" w:color="auto"/>
              <w:left w:val="single" w:sz="4" w:space="0" w:color="auto"/>
              <w:bottom w:val="single" w:sz="4" w:space="0" w:color="auto"/>
              <w:right w:val="single" w:sz="4" w:space="0" w:color="auto"/>
            </w:tcBorders>
            <w:vAlign w:val="center"/>
          </w:tcPr>
          <w:p w:rsidR="0012484F" w:rsidRPr="000170DA" w:rsidRDefault="0012484F" w:rsidP="0048193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2484F" w:rsidRPr="000170DA" w:rsidRDefault="00AF0779" w:rsidP="0048193D">
            <w:pPr>
              <w:rPr>
                <w:rStyle w:val="Hyperlink"/>
                <w:rFonts w:ascii="Garamond" w:hAnsi="Garamond"/>
                <w:color w:val="auto"/>
                <w:u w:val="none"/>
                <w:lang w:val="en-AU"/>
              </w:rPr>
            </w:pPr>
            <w:hyperlink r:id="rId28" w:history="1">
              <w:r w:rsidR="0012484F" w:rsidRPr="00C00097">
                <w:rPr>
                  <w:rStyle w:val="Hyperlink"/>
                  <w:rFonts w:ascii="Garamond" w:hAnsi="Garamond"/>
                  <w:lang w:val="en-AU"/>
                </w:rPr>
                <w:t>https://doi.org/10.2196/12382</w:t>
              </w:r>
            </w:hyperlink>
          </w:p>
        </w:tc>
      </w:tr>
      <w:tr w:rsidR="0012484F" w:rsidRPr="000170DA" w:rsidTr="0048193D">
        <w:tc>
          <w:tcPr>
            <w:tcW w:w="1080" w:type="dxa"/>
            <w:tcBorders>
              <w:top w:val="single" w:sz="4" w:space="0" w:color="auto"/>
              <w:left w:val="single" w:sz="4" w:space="0" w:color="auto"/>
              <w:bottom w:val="single" w:sz="4" w:space="0" w:color="auto"/>
              <w:right w:val="single" w:sz="4" w:space="0" w:color="auto"/>
            </w:tcBorders>
            <w:vAlign w:val="center"/>
          </w:tcPr>
          <w:p w:rsidR="0012484F" w:rsidRPr="000170DA" w:rsidRDefault="0012484F" w:rsidP="0048193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2484F" w:rsidRPr="0084423C" w:rsidRDefault="0012484F" w:rsidP="0048193D">
            <w:pPr>
              <w:rPr>
                <w:rFonts w:ascii="Garamond" w:hAnsi="Garamond"/>
                <w:lang w:val="en-AU"/>
              </w:rPr>
            </w:pPr>
            <w:r w:rsidRPr="0084423C">
              <w:rPr>
                <w:rFonts w:ascii="Garamond" w:hAnsi="Garamond"/>
                <w:lang w:val="en-AU"/>
              </w:rPr>
              <w:t xml:space="preserve">This piece appearing in the </w:t>
            </w:r>
            <w:r w:rsidRPr="0084423C">
              <w:rPr>
                <w:rFonts w:ascii="Garamond" w:hAnsi="Garamond"/>
                <w:i/>
                <w:lang w:val="en-AU"/>
              </w:rPr>
              <w:t>Journal of Medical Internet Research</w:t>
            </w:r>
            <w:r w:rsidRPr="0084423C">
              <w:rPr>
                <w:rFonts w:ascii="Garamond" w:hAnsi="Garamond"/>
                <w:lang w:val="en-AU"/>
              </w:rPr>
              <w:t xml:space="preserve"> describes the current landscape of digital health in Australia with respect to electronic medical records (EMRs) and patent-controlled electronic health records (namely, the My Health Record) and proposes the idea of a “bespoke healthcare system” (BHS) that places consumers in control of their health information. An analysis </w:t>
            </w:r>
            <w:r>
              <w:rPr>
                <w:rFonts w:ascii="Garamond" w:hAnsi="Garamond"/>
                <w:lang w:val="en-AU"/>
              </w:rPr>
              <w:t>wa</w:t>
            </w:r>
            <w:r w:rsidRPr="0084423C">
              <w:rPr>
                <w:rFonts w:ascii="Garamond" w:hAnsi="Garamond"/>
                <w:lang w:val="en-AU"/>
              </w:rPr>
              <w:t>s undertaken of the provision of health care to produce better health outcomes at no extra cost through digital health utilisation. In addition, the authors have highlighted the benefits of developing an integrated, personalised and consumer-driven system in the context of eHealth.</w:t>
            </w:r>
          </w:p>
          <w:p w:rsidR="0012484F" w:rsidRPr="005A00FB" w:rsidRDefault="0012484F" w:rsidP="0048193D">
            <w:pPr>
              <w:rPr>
                <w:rFonts w:ascii="Garamond" w:hAnsi="Garamond"/>
                <w:lang w:val="en-AU"/>
              </w:rPr>
            </w:pPr>
            <w:r w:rsidRPr="0084423C">
              <w:rPr>
                <w:rFonts w:ascii="Garamond" w:hAnsi="Garamond"/>
                <w:lang w:val="en-AU"/>
              </w:rPr>
              <w:t>The study found that whilst there are a number of digital health platforms currently at work in the Australian health system, further linkage and integration is essential to support a BHS. This includes a move away from static repositories of health information to a more personalised, dynamic model that is responsive to the consumer’s needs. Furthermore, multilateral support is required across government, education, commercial and healthcare sectors to support the delivery of best-practice digital health interventions, which is likely reduce the burden on the health care system in Australia.</w:t>
            </w:r>
          </w:p>
        </w:tc>
      </w:tr>
    </w:tbl>
    <w:p w:rsidR="0012484F" w:rsidRDefault="0012484F" w:rsidP="0012484F">
      <w:pPr>
        <w:keepNext/>
        <w:keepLines/>
        <w:autoSpaceDE w:val="0"/>
        <w:autoSpaceDN w:val="0"/>
        <w:adjustRightInd w:val="0"/>
        <w:rPr>
          <w:rFonts w:ascii="Garamond" w:hAnsi="Garamond"/>
          <w:lang w:val="en-AU"/>
        </w:rPr>
      </w:pPr>
    </w:p>
    <w:p w:rsidR="00317CA5" w:rsidRPr="0075737E" w:rsidRDefault="0075737E" w:rsidP="0075737E">
      <w:pPr>
        <w:keepNext/>
        <w:keepLines/>
        <w:autoSpaceDE w:val="0"/>
        <w:autoSpaceDN w:val="0"/>
        <w:adjustRightInd w:val="0"/>
        <w:rPr>
          <w:rFonts w:ascii="Garamond" w:hAnsi="Garamond"/>
          <w:i/>
          <w:lang w:val="en-AU"/>
        </w:rPr>
      </w:pPr>
      <w:r w:rsidRPr="0075737E">
        <w:rPr>
          <w:rFonts w:ascii="Garamond" w:hAnsi="Garamond"/>
          <w:i/>
          <w:lang w:val="en-AU"/>
        </w:rPr>
        <w:t>Australian Health Review</w:t>
      </w:r>
    </w:p>
    <w:p w:rsidR="0075737E" w:rsidRPr="0075737E" w:rsidRDefault="0075737E" w:rsidP="0075737E">
      <w:pPr>
        <w:keepNext/>
        <w:keepLines/>
        <w:autoSpaceDE w:val="0"/>
        <w:autoSpaceDN w:val="0"/>
        <w:adjustRightInd w:val="0"/>
        <w:rPr>
          <w:rFonts w:ascii="Garamond" w:hAnsi="Garamond"/>
          <w:lang w:val="en-AU"/>
        </w:rPr>
      </w:pPr>
      <w:r w:rsidRPr="0075737E">
        <w:rPr>
          <w:rFonts w:ascii="Garamond" w:hAnsi="Garamond"/>
          <w:lang w:val="en-AU"/>
        </w:rPr>
        <w:t>Volume 43</w:t>
      </w:r>
      <w:r>
        <w:rPr>
          <w:rFonts w:ascii="Garamond" w:hAnsi="Garamond"/>
          <w:lang w:val="en-AU"/>
        </w:rPr>
        <w:t xml:space="preserve"> Number </w:t>
      </w:r>
      <w:r w:rsidRPr="0075737E">
        <w:rPr>
          <w:rFonts w:ascii="Garamond" w:hAnsi="Garamond"/>
          <w:lang w:val="en-AU"/>
        </w:rPr>
        <w:t>4 2019</w:t>
      </w:r>
    </w:p>
    <w:tbl>
      <w:tblPr>
        <w:tblStyle w:val="TableGrid"/>
        <w:tblW w:w="9360" w:type="dxa"/>
        <w:tblInd w:w="288" w:type="dxa"/>
        <w:tblLayout w:type="fixed"/>
        <w:tblLook w:val="01E0" w:firstRow="1" w:lastRow="1" w:firstColumn="1" w:lastColumn="1" w:noHBand="0" w:noVBand="0"/>
      </w:tblPr>
      <w:tblGrid>
        <w:gridCol w:w="1080"/>
        <w:gridCol w:w="8280"/>
      </w:tblGrid>
      <w:tr w:rsidR="0075737E" w:rsidRPr="000170DA" w:rsidTr="00973894">
        <w:tc>
          <w:tcPr>
            <w:tcW w:w="1080" w:type="dxa"/>
            <w:tcBorders>
              <w:top w:val="single" w:sz="4" w:space="0" w:color="auto"/>
              <w:left w:val="single" w:sz="4" w:space="0" w:color="auto"/>
              <w:bottom w:val="single" w:sz="4" w:space="0" w:color="auto"/>
              <w:right w:val="single" w:sz="4" w:space="0" w:color="auto"/>
            </w:tcBorders>
            <w:vAlign w:val="center"/>
          </w:tcPr>
          <w:p w:rsidR="0075737E" w:rsidRPr="000170DA" w:rsidRDefault="0075737E" w:rsidP="0097389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5737E" w:rsidRPr="000170DA" w:rsidRDefault="00AF0779" w:rsidP="00973894">
            <w:pPr>
              <w:rPr>
                <w:rStyle w:val="Hyperlink"/>
                <w:rFonts w:ascii="Garamond" w:hAnsi="Garamond"/>
                <w:color w:val="auto"/>
                <w:u w:val="none"/>
                <w:lang w:val="en-AU"/>
              </w:rPr>
            </w:pPr>
            <w:hyperlink r:id="rId29" w:history="1">
              <w:r w:rsidR="0075737E" w:rsidRPr="00C00097">
                <w:rPr>
                  <w:rStyle w:val="Hyperlink"/>
                  <w:rFonts w:ascii="Garamond" w:hAnsi="Garamond"/>
                  <w:lang w:val="en-AU"/>
                </w:rPr>
                <w:t>https://www.publish.csiro.au/ah/issue/9367</w:t>
              </w:r>
            </w:hyperlink>
          </w:p>
        </w:tc>
      </w:tr>
      <w:tr w:rsidR="0075737E" w:rsidRPr="000170DA" w:rsidTr="00973894">
        <w:tc>
          <w:tcPr>
            <w:tcW w:w="1080" w:type="dxa"/>
            <w:tcBorders>
              <w:top w:val="single" w:sz="4" w:space="0" w:color="auto"/>
              <w:left w:val="single" w:sz="4" w:space="0" w:color="auto"/>
              <w:bottom w:val="single" w:sz="4" w:space="0" w:color="auto"/>
              <w:right w:val="single" w:sz="4" w:space="0" w:color="auto"/>
            </w:tcBorders>
            <w:vAlign w:val="center"/>
          </w:tcPr>
          <w:p w:rsidR="0075737E" w:rsidRPr="000170DA" w:rsidRDefault="0075737E" w:rsidP="0097389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737E" w:rsidRPr="007C3778" w:rsidRDefault="0075737E" w:rsidP="00973894">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75737E">
              <w:rPr>
                <w:rFonts w:ascii="Garamond" w:hAnsi="Garamond"/>
                <w:i/>
                <w:lang w:val="en-AU"/>
              </w:rPr>
              <w:t>Australian Health Review</w:t>
            </w:r>
            <w:r w:rsidRPr="00586C24">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Pr="0075737E">
              <w:rPr>
                <w:rFonts w:ascii="Garamond" w:hAnsi="Garamond"/>
                <w:i/>
                <w:lang w:val="en-AU"/>
              </w:rPr>
              <w:t>Australian Health Review</w:t>
            </w:r>
            <w:r w:rsidRPr="00586C24">
              <w:rPr>
                <w:rFonts w:ascii="Garamond" w:hAnsi="Garamond"/>
                <w:i/>
                <w:lang w:val="en-AU"/>
              </w:rPr>
              <w:t xml:space="preserve"> </w:t>
            </w:r>
            <w:r w:rsidRPr="00B440ED">
              <w:rPr>
                <w:rFonts w:ascii="Garamond" w:hAnsi="Garamond"/>
                <w:lang w:val="en-AU"/>
              </w:rPr>
              <w:t>include:</w:t>
            </w:r>
          </w:p>
          <w:p w:rsidR="0075737E" w:rsidRPr="0075737E" w:rsidRDefault="0075737E" w:rsidP="00B5581B">
            <w:pPr>
              <w:pStyle w:val="ListParagraph"/>
              <w:numPr>
                <w:ilvl w:val="0"/>
                <w:numId w:val="15"/>
              </w:numPr>
              <w:rPr>
                <w:rFonts w:ascii="Garamond" w:hAnsi="Garamond"/>
                <w:lang w:val="en-AU"/>
              </w:rPr>
            </w:pPr>
            <w:r w:rsidRPr="0075737E">
              <w:rPr>
                <w:rFonts w:ascii="Garamond" w:hAnsi="Garamond"/>
                <w:lang w:val="en-AU"/>
              </w:rPr>
              <w:t xml:space="preserve">Time for </w:t>
            </w:r>
            <w:r w:rsidRPr="0075737E">
              <w:rPr>
                <w:rFonts w:ascii="Garamond" w:hAnsi="Garamond"/>
                <w:b/>
                <w:lang w:val="en-AU"/>
              </w:rPr>
              <w:t>structural reform in mental health</w:t>
            </w:r>
            <w:r w:rsidRPr="0075737E">
              <w:rPr>
                <w:rFonts w:ascii="Garamond" w:hAnsi="Garamond"/>
                <w:lang w:val="en-AU"/>
              </w:rPr>
              <w:t>: who is up for the challenge? (</w:t>
            </w:r>
            <w:r>
              <w:rPr>
                <w:rFonts w:ascii="Garamond" w:hAnsi="Garamond"/>
                <w:lang w:val="en-AU"/>
              </w:rPr>
              <w:t>Ian Hickie)</w:t>
            </w:r>
          </w:p>
          <w:p w:rsidR="0075737E" w:rsidRPr="0075737E" w:rsidRDefault="0075737E" w:rsidP="005027B7">
            <w:pPr>
              <w:pStyle w:val="ListParagraph"/>
              <w:numPr>
                <w:ilvl w:val="0"/>
                <w:numId w:val="15"/>
              </w:numPr>
              <w:rPr>
                <w:rFonts w:ascii="Garamond" w:hAnsi="Garamond"/>
                <w:lang w:val="en-AU"/>
              </w:rPr>
            </w:pPr>
            <w:r w:rsidRPr="0075737E">
              <w:rPr>
                <w:rFonts w:ascii="Garamond" w:hAnsi="Garamond"/>
                <w:b/>
                <w:lang w:val="en-AU"/>
              </w:rPr>
              <w:t>Emergency department models of care</w:t>
            </w:r>
            <w:r w:rsidRPr="0075737E">
              <w:rPr>
                <w:rFonts w:ascii="Garamond" w:hAnsi="Garamond"/>
                <w:lang w:val="en-AU"/>
              </w:rPr>
              <w:t xml:space="preserve"> in Queensland: a multisite cross-sectional study (Anthony Bell, Ghasem-Sam Toloo, Julia Crilly, John Burke, Ged Williams, Bri</w:t>
            </w:r>
            <w:r>
              <w:rPr>
                <w:rFonts w:ascii="Garamond" w:hAnsi="Garamond"/>
                <w:lang w:val="en-AU"/>
              </w:rPr>
              <w:t>die McCann and Gerry FitzGerald)</w:t>
            </w:r>
          </w:p>
          <w:p w:rsidR="0075737E" w:rsidRDefault="0075737E" w:rsidP="003256E3">
            <w:pPr>
              <w:pStyle w:val="ListParagraph"/>
              <w:numPr>
                <w:ilvl w:val="0"/>
                <w:numId w:val="15"/>
              </w:numPr>
              <w:rPr>
                <w:rFonts w:ascii="Garamond" w:hAnsi="Garamond"/>
                <w:lang w:val="en-AU"/>
              </w:rPr>
            </w:pPr>
            <w:r w:rsidRPr="0075737E">
              <w:rPr>
                <w:rFonts w:ascii="Garamond" w:hAnsi="Garamond"/>
                <w:b/>
                <w:lang w:val="en-AU"/>
              </w:rPr>
              <w:t>Preventable hospitalisations</w:t>
            </w:r>
            <w:r w:rsidRPr="0075737E">
              <w:rPr>
                <w:rFonts w:ascii="Garamond" w:hAnsi="Garamond"/>
                <w:lang w:val="en-AU"/>
              </w:rPr>
              <w:t xml:space="preserve"> in regional Queensland: potential for primary health? (Linton R Harriss, Fintan Thompson, Kenny Lawson, Mary O'Loughlin and Robyn McDermott</w:t>
            </w:r>
            <w:r>
              <w:rPr>
                <w:rFonts w:ascii="Garamond" w:hAnsi="Garamond"/>
                <w:lang w:val="en-AU"/>
              </w:rPr>
              <w:t>)</w:t>
            </w:r>
          </w:p>
          <w:p w:rsidR="00DF2F3A" w:rsidRDefault="0075737E" w:rsidP="00E9447C">
            <w:pPr>
              <w:pStyle w:val="ListParagraph"/>
              <w:numPr>
                <w:ilvl w:val="0"/>
                <w:numId w:val="15"/>
              </w:numPr>
              <w:rPr>
                <w:rFonts w:ascii="Garamond" w:hAnsi="Garamond"/>
                <w:lang w:val="en-AU"/>
              </w:rPr>
            </w:pPr>
            <w:r w:rsidRPr="00DF2F3A">
              <w:rPr>
                <w:rFonts w:ascii="Garamond" w:hAnsi="Garamond"/>
                <w:lang w:val="en-AU"/>
              </w:rPr>
              <w:lastRenderedPageBreak/>
              <w:t xml:space="preserve">Sharing the pain: lessons from missed opportunities for healthcare </w:t>
            </w:r>
            <w:r w:rsidRPr="00DF2F3A">
              <w:rPr>
                <w:rFonts w:ascii="Garamond" w:hAnsi="Garamond"/>
                <w:b/>
                <w:lang w:val="en-AU"/>
              </w:rPr>
              <w:t>improvement from patient complaints and litigation</w:t>
            </w:r>
            <w:r w:rsidRPr="00DF2F3A">
              <w:rPr>
                <w:rFonts w:ascii="Garamond" w:hAnsi="Garamond"/>
                <w:lang w:val="en-AU"/>
              </w:rPr>
              <w:t xml:space="preserve"> in the Australian health system </w:t>
            </w:r>
            <w:r w:rsidR="00DF2F3A" w:rsidRPr="00DF2F3A">
              <w:rPr>
                <w:rFonts w:ascii="Garamond" w:hAnsi="Garamond"/>
                <w:lang w:val="en-AU"/>
              </w:rPr>
              <w:t>(</w:t>
            </w:r>
            <w:r w:rsidRPr="00DF2F3A">
              <w:rPr>
                <w:rFonts w:ascii="Garamond" w:hAnsi="Garamond"/>
                <w:lang w:val="en-AU"/>
              </w:rPr>
              <w:t>Benjamin M Nowotny, E Loh, K Lorenz and E M. Wallace</w:t>
            </w:r>
            <w:r w:rsidR="00DF2F3A">
              <w:rPr>
                <w:rFonts w:ascii="Garamond" w:hAnsi="Garamond"/>
                <w:lang w:val="en-AU"/>
              </w:rPr>
              <w:t>)</w:t>
            </w:r>
          </w:p>
          <w:p w:rsidR="00DF2F3A" w:rsidRDefault="0075737E" w:rsidP="006D1D66">
            <w:pPr>
              <w:pStyle w:val="ListParagraph"/>
              <w:numPr>
                <w:ilvl w:val="0"/>
                <w:numId w:val="15"/>
              </w:numPr>
              <w:rPr>
                <w:rFonts w:ascii="Garamond" w:hAnsi="Garamond"/>
                <w:lang w:val="en-AU"/>
              </w:rPr>
            </w:pPr>
            <w:r w:rsidRPr="00DF2F3A">
              <w:rPr>
                <w:rFonts w:ascii="Garamond" w:hAnsi="Garamond"/>
                <w:b/>
                <w:lang w:val="en-AU"/>
              </w:rPr>
              <w:t>Clinical engagement</w:t>
            </w:r>
            <w:r w:rsidRPr="00DF2F3A">
              <w:rPr>
                <w:rFonts w:ascii="Garamond" w:hAnsi="Garamond"/>
                <w:lang w:val="en-AU"/>
              </w:rPr>
              <w:t xml:space="preserve">: a new concept or common sense all round? </w:t>
            </w:r>
            <w:r w:rsidR="00DF2F3A" w:rsidRPr="00DF2F3A">
              <w:rPr>
                <w:rFonts w:ascii="Garamond" w:hAnsi="Garamond"/>
                <w:lang w:val="en-AU"/>
              </w:rPr>
              <w:t>(</w:t>
            </w:r>
            <w:r w:rsidRPr="00DF2F3A">
              <w:rPr>
                <w:rFonts w:ascii="Garamond" w:hAnsi="Garamond"/>
                <w:lang w:val="en-AU"/>
              </w:rPr>
              <w:t>Stephen Bolsin, Jenny Carter, Aileen Kitson, Donna Walter and Stephen Roberts</w:t>
            </w:r>
            <w:r w:rsidR="00DF2F3A">
              <w:rPr>
                <w:rFonts w:ascii="Garamond" w:hAnsi="Garamond"/>
                <w:lang w:val="en-AU"/>
              </w:rPr>
              <w:t>)</w:t>
            </w:r>
          </w:p>
          <w:p w:rsidR="00DF2F3A" w:rsidRDefault="0075737E" w:rsidP="00A27733">
            <w:pPr>
              <w:pStyle w:val="ListParagraph"/>
              <w:numPr>
                <w:ilvl w:val="0"/>
                <w:numId w:val="15"/>
              </w:numPr>
              <w:rPr>
                <w:rFonts w:ascii="Garamond" w:hAnsi="Garamond"/>
                <w:lang w:val="en-AU"/>
              </w:rPr>
            </w:pPr>
            <w:r w:rsidRPr="00DF2F3A">
              <w:rPr>
                <w:rFonts w:ascii="Garamond" w:hAnsi="Garamond"/>
                <w:b/>
                <w:lang w:val="en-AU"/>
              </w:rPr>
              <w:t>Infection prevention quality indicators in aged care</w:t>
            </w:r>
            <w:r w:rsidRPr="00DF2F3A">
              <w:rPr>
                <w:rFonts w:ascii="Garamond" w:hAnsi="Garamond"/>
                <w:lang w:val="en-AU"/>
              </w:rPr>
              <w:t xml:space="preserve">: ready for a national approach </w:t>
            </w:r>
            <w:r w:rsidR="00DF2F3A">
              <w:rPr>
                <w:rFonts w:ascii="Garamond" w:hAnsi="Garamond"/>
                <w:lang w:val="en-AU"/>
              </w:rPr>
              <w:t>(</w:t>
            </w:r>
            <w:r w:rsidRPr="00DF2F3A">
              <w:rPr>
                <w:rFonts w:ascii="Garamond" w:hAnsi="Garamond"/>
                <w:lang w:val="en-AU"/>
              </w:rPr>
              <w:t>N J Bennett, J M Bradford, A L Bull and L J Worth</w:t>
            </w:r>
            <w:r w:rsidR="00DF2F3A">
              <w:rPr>
                <w:rFonts w:ascii="Garamond" w:hAnsi="Garamond"/>
                <w:lang w:val="en-AU"/>
              </w:rPr>
              <w:t>)</w:t>
            </w:r>
          </w:p>
          <w:p w:rsidR="00DF2F3A" w:rsidRDefault="0075737E" w:rsidP="00DC2624">
            <w:pPr>
              <w:pStyle w:val="ListParagraph"/>
              <w:numPr>
                <w:ilvl w:val="0"/>
                <w:numId w:val="15"/>
              </w:numPr>
              <w:rPr>
                <w:rFonts w:ascii="Garamond" w:hAnsi="Garamond"/>
                <w:lang w:val="en-AU"/>
              </w:rPr>
            </w:pPr>
            <w:r w:rsidRPr="00DF2F3A">
              <w:rPr>
                <w:rFonts w:ascii="Garamond" w:hAnsi="Garamond"/>
                <w:lang w:val="en-AU"/>
              </w:rPr>
              <w:t xml:space="preserve">Comparison of </w:t>
            </w:r>
            <w:r w:rsidRPr="00DF2F3A">
              <w:rPr>
                <w:rFonts w:ascii="Garamond" w:hAnsi="Garamond"/>
                <w:b/>
                <w:lang w:val="en-AU"/>
              </w:rPr>
              <w:t>health literacy</w:t>
            </w:r>
            <w:r w:rsidRPr="00DF2F3A">
              <w:rPr>
                <w:rFonts w:ascii="Garamond" w:hAnsi="Garamond"/>
                <w:lang w:val="en-AU"/>
              </w:rPr>
              <w:t xml:space="preserve"> in privately insured and public hospital orthopaedic patients </w:t>
            </w:r>
            <w:r w:rsidR="00DF2F3A" w:rsidRPr="00DF2F3A">
              <w:rPr>
                <w:rFonts w:ascii="Garamond" w:hAnsi="Garamond"/>
                <w:lang w:val="en-AU"/>
              </w:rPr>
              <w:t>(</w:t>
            </w:r>
            <w:r w:rsidRPr="00DF2F3A">
              <w:rPr>
                <w:rFonts w:ascii="Garamond" w:hAnsi="Garamond"/>
                <w:lang w:val="en-AU"/>
              </w:rPr>
              <w:t>Filip Cosic, Tabitha Porter, Cameron Norsworthy, Rohan Price and Harvinder Bedi</w:t>
            </w:r>
            <w:r w:rsidR="00DF2F3A">
              <w:rPr>
                <w:rFonts w:ascii="Garamond" w:hAnsi="Garamond"/>
                <w:lang w:val="en-AU"/>
              </w:rPr>
              <w:t>)</w:t>
            </w:r>
          </w:p>
          <w:p w:rsidR="00DF2F3A" w:rsidRDefault="0075737E" w:rsidP="00186D0B">
            <w:pPr>
              <w:pStyle w:val="ListParagraph"/>
              <w:numPr>
                <w:ilvl w:val="0"/>
                <w:numId w:val="15"/>
              </w:numPr>
              <w:rPr>
                <w:rFonts w:ascii="Garamond" w:hAnsi="Garamond"/>
                <w:lang w:val="en-AU"/>
              </w:rPr>
            </w:pPr>
            <w:r w:rsidRPr="00DF2F3A">
              <w:rPr>
                <w:rFonts w:ascii="Garamond" w:hAnsi="Garamond"/>
                <w:b/>
                <w:lang w:val="en-AU"/>
              </w:rPr>
              <w:t>Health literacy education</w:t>
            </w:r>
            <w:r w:rsidRPr="00DF2F3A">
              <w:rPr>
                <w:rFonts w:ascii="Garamond" w:hAnsi="Garamond"/>
                <w:lang w:val="en-AU"/>
              </w:rPr>
              <w:t xml:space="preserve"> for rural health professionals: shifting perspectives </w:t>
            </w:r>
            <w:r w:rsidR="00DF2F3A" w:rsidRPr="00DF2F3A">
              <w:rPr>
                <w:rFonts w:ascii="Garamond" w:hAnsi="Garamond"/>
                <w:lang w:val="en-AU"/>
              </w:rPr>
              <w:t>(</w:t>
            </w:r>
            <w:r w:rsidRPr="00DF2F3A">
              <w:rPr>
                <w:rFonts w:ascii="Garamond" w:hAnsi="Garamond"/>
                <w:lang w:val="en-AU"/>
              </w:rPr>
              <w:t>Sarah Finlay, Elizabeth Meggetto, Anske Robinson and Claire Davis</w:t>
            </w:r>
            <w:r w:rsidR="00DF2F3A">
              <w:rPr>
                <w:rFonts w:ascii="Garamond" w:hAnsi="Garamond"/>
                <w:lang w:val="en-AU"/>
              </w:rPr>
              <w:t>)</w:t>
            </w:r>
          </w:p>
          <w:p w:rsidR="00DF2F3A" w:rsidRDefault="0075737E" w:rsidP="001D2ECB">
            <w:pPr>
              <w:pStyle w:val="ListParagraph"/>
              <w:numPr>
                <w:ilvl w:val="0"/>
                <w:numId w:val="15"/>
              </w:numPr>
              <w:rPr>
                <w:rFonts w:ascii="Garamond" w:hAnsi="Garamond"/>
                <w:lang w:val="en-AU"/>
              </w:rPr>
            </w:pPr>
            <w:r w:rsidRPr="00DF2F3A">
              <w:rPr>
                <w:rFonts w:ascii="Garamond" w:hAnsi="Garamond"/>
                <w:b/>
                <w:lang w:val="en-AU"/>
              </w:rPr>
              <w:t>Health status of people who have provided informal care or support</w:t>
            </w:r>
            <w:r w:rsidRPr="00DF2F3A">
              <w:rPr>
                <w:rFonts w:ascii="Garamond" w:hAnsi="Garamond"/>
                <w:lang w:val="en-AU"/>
              </w:rPr>
              <w:t xml:space="preserve"> to an adult with chronic disease in the last 5 years: results from a population-based cross-sectional survey in South Australia </w:t>
            </w:r>
            <w:r w:rsidR="00DF2F3A" w:rsidRPr="00DF2F3A">
              <w:rPr>
                <w:rFonts w:ascii="Garamond" w:hAnsi="Garamond"/>
                <w:lang w:val="en-AU"/>
              </w:rPr>
              <w:t>(</w:t>
            </w:r>
            <w:r w:rsidRPr="00DF2F3A">
              <w:rPr>
                <w:rFonts w:ascii="Garamond" w:hAnsi="Garamond"/>
                <w:lang w:val="en-AU"/>
              </w:rPr>
              <w:t>Tim Luckett, Meera Agar, Michelle DiGiacomo, Caleb Ferguson, Lawrence Lam and Jane Phillips</w:t>
            </w:r>
            <w:r w:rsidR="00DF2F3A">
              <w:rPr>
                <w:rFonts w:ascii="Garamond" w:hAnsi="Garamond"/>
                <w:lang w:val="en-AU"/>
              </w:rPr>
              <w:t>)</w:t>
            </w:r>
          </w:p>
          <w:p w:rsidR="0075737E" w:rsidRPr="00DF2F3A" w:rsidRDefault="0075737E" w:rsidP="004164F1">
            <w:pPr>
              <w:pStyle w:val="ListParagraph"/>
              <w:numPr>
                <w:ilvl w:val="0"/>
                <w:numId w:val="15"/>
              </w:numPr>
              <w:rPr>
                <w:rFonts w:ascii="Garamond" w:hAnsi="Garamond"/>
                <w:lang w:val="en-AU"/>
              </w:rPr>
            </w:pPr>
            <w:r w:rsidRPr="00DF2F3A">
              <w:rPr>
                <w:rFonts w:ascii="Garamond" w:hAnsi="Garamond"/>
                <w:b/>
                <w:lang w:val="en-AU"/>
              </w:rPr>
              <w:t>Diagnosis of dementia</w:t>
            </w:r>
            <w:r w:rsidRPr="00DF2F3A">
              <w:rPr>
                <w:rFonts w:ascii="Garamond" w:hAnsi="Garamond"/>
                <w:lang w:val="en-AU"/>
              </w:rPr>
              <w:t xml:space="preserve"> in Australia: a narrative review of services and models of care </w:t>
            </w:r>
            <w:r w:rsidR="00DF2F3A" w:rsidRPr="00DF2F3A">
              <w:rPr>
                <w:rFonts w:ascii="Garamond" w:hAnsi="Garamond"/>
                <w:lang w:val="en-AU"/>
              </w:rPr>
              <w:t>(</w:t>
            </w:r>
            <w:r w:rsidRPr="00DF2F3A">
              <w:rPr>
                <w:rFonts w:ascii="Garamond" w:hAnsi="Garamond"/>
                <w:lang w:val="en-AU"/>
              </w:rPr>
              <w:t>Natalie Su Qu</w:t>
            </w:r>
            <w:r w:rsidR="00DF2F3A">
              <w:rPr>
                <w:rFonts w:ascii="Garamond" w:hAnsi="Garamond"/>
                <w:lang w:val="en-AU"/>
              </w:rPr>
              <w:t>in Ng and Stephanie Alison Ward)</w:t>
            </w:r>
          </w:p>
          <w:p w:rsidR="00DF2F3A" w:rsidRDefault="0075737E" w:rsidP="00813A4C">
            <w:pPr>
              <w:pStyle w:val="ListParagraph"/>
              <w:numPr>
                <w:ilvl w:val="0"/>
                <w:numId w:val="15"/>
              </w:numPr>
              <w:rPr>
                <w:rFonts w:ascii="Garamond" w:hAnsi="Garamond"/>
                <w:lang w:val="en-AU"/>
              </w:rPr>
            </w:pPr>
            <w:r w:rsidRPr="00DF2F3A">
              <w:rPr>
                <w:rFonts w:ascii="Garamond" w:hAnsi="Garamond"/>
                <w:lang w:val="en-AU"/>
              </w:rPr>
              <w:t xml:space="preserve">Assessing </w:t>
            </w:r>
            <w:r w:rsidRPr="00DF2F3A">
              <w:rPr>
                <w:rFonts w:ascii="Garamond" w:hAnsi="Garamond"/>
                <w:b/>
                <w:lang w:val="en-AU"/>
              </w:rPr>
              <w:t>concordance between patient preferences in advance care plans and in-hospital care</w:t>
            </w:r>
            <w:r w:rsidRPr="00DF2F3A">
              <w:rPr>
                <w:rFonts w:ascii="Garamond" w:hAnsi="Garamond"/>
                <w:lang w:val="en-AU"/>
              </w:rPr>
              <w:t xml:space="preserve"> </w:t>
            </w:r>
            <w:r w:rsidR="00DF2F3A" w:rsidRPr="00DF2F3A">
              <w:rPr>
                <w:rFonts w:ascii="Garamond" w:hAnsi="Garamond"/>
                <w:lang w:val="en-AU"/>
              </w:rPr>
              <w:t>(</w:t>
            </w:r>
            <w:r w:rsidRPr="00DF2F3A">
              <w:rPr>
                <w:rFonts w:ascii="Garamond" w:hAnsi="Garamond"/>
                <w:lang w:val="en-AU"/>
              </w:rPr>
              <w:t>Nay Myo Oo, Ian A Scott, Raquel Maggacis and Nalaka Rajakaruna</w:t>
            </w:r>
            <w:r w:rsidR="00DF2F3A">
              <w:rPr>
                <w:rFonts w:ascii="Garamond" w:hAnsi="Garamond"/>
                <w:lang w:val="en-AU"/>
              </w:rPr>
              <w:t>)</w:t>
            </w:r>
          </w:p>
          <w:p w:rsidR="00DF2F3A" w:rsidRDefault="0075737E" w:rsidP="00990705">
            <w:pPr>
              <w:pStyle w:val="ListParagraph"/>
              <w:numPr>
                <w:ilvl w:val="0"/>
                <w:numId w:val="15"/>
              </w:numPr>
              <w:rPr>
                <w:rFonts w:ascii="Garamond" w:hAnsi="Garamond"/>
                <w:lang w:val="en-AU"/>
              </w:rPr>
            </w:pPr>
            <w:r w:rsidRPr="00DF2F3A">
              <w:rPr>
                <w:rFonts w:ascii="Garamond" w:hAnsi="Garamond"/>
                <w:b/>
                <w:lang w:val="en-AU"/>
              </w:rPr>
              <w:t>Resuscitation status in psychogeriatric and general medical inpatients</w:t>
            </w:r>
            <w:r w:rsidRPr="00DF2F3A">
              <w:rPr>
                <w:rFonts w:ascii="Garamond" w:hAnsi="Garamond"/>
                <w:lang w:val="en-AU"/>
              </w:rPr>
              <w:t xml:space="preserve"> aged 65 years and older: a retrospective comparison study </w:t>
            </w:r>
            <w:r w:rsidR="00DF2F3A" w:rsidRPr="00DF2F3A">
              <w:rPr>
                <w:rFonts w:ascii="Garamond" w:hAnsi="Garamond"/>
                <w:lang w:val="en-AU"/>
              </w:rPr>
              <w:t>(</w:t>
            </w:r>
            <w:r w:rsidRPr="00DF2F3A">
              <w:rPr>
                <w:rFonts w:ascii="Garamond" w:hAnsi="Garamond"/>
                <w:lang w:val="en-AU"/>
              </w:rPr>
              <w:t>Jo Hill, Adam Gerace, Candice Oster and Shahid Ullah</w:t>
            </w:r>
            <w:r w:rsidR="00DF2F3A">
              <w:rPr>
                <w:rFonts w:ascii="Garamond" w:hAnsi="Garamond"/>
                <w:lang w:val="en-AU"/>
              </w:rPr>
              <w:t>)</w:t>
            </w:r>
          </w:p>
          <w:p w:rsidR="0075737E" w:rsidRDefault="0075737E" w:rsidP="006722B1">
            <w:pPr>
              <w:pStyle w:val="ListParagraph"/>
              <w:numPr>
                <w:ilvl w:val="0"/>
                <w:numId w:val="15"/>
              </w:numPr>
              <w:rPr>
                <w:rFonts w:ascii="Garamond" w:hAnsi="Garamond"/>
                <w:lang w:val="en-AU"/>
              </w:rPr>
            </w:pPr>
            <w:r w:rsidRPr="00DF2F3A">
              <w:rPr>
                <w:rFonts w:ascii="Garamond" w:hAnsi="Garamond"/>
                <w:lang w:val="en-AU"/>
              </w:rPr>
              <w:t xml:space="preserve">Analysing aggregate clinical data to support </w:t>
            </w:r>
            <w:r w:rsidRPr="00DF2F3A">
              <w:rPr>
                <w:rFonts w:ascii="Garamond" w:hAnsi="Garamond"/>
                <w:b/>
                <w:lang w:val="en-AU"/>
              </w:rPr>
              <w:t>evaluation of the Tackling Indigenous Smoking program</w:t>
            </w:r>
            <w:r w:rsidRPr="00DF2F3A">
              <w:rPr>
                <w:rFonts w:ascii="Garamond" w:hAnsi="Garamond"/>
                <w:lang w:val="en-AU"/>
              </w:rPr>
              <w:t xml:space="preserve">, 2014–16 </w:t>
            </w:r>
            <w:r w:rsidR="00DF2F3A" w:rsidRPr="00DF2F3A">
              <w:rPr>
                <w:rFonts w:ascii="Garamond" w:hAnsi="Garamond"/>
                <w:lang w:val="en-AU"/>
              </w:rPr>
              <w:t>(</w:t>
            </w:r>
            <w:r w:rsidRPr="00DF2F3A">
              <w:rPr>
                <w:rFonts w:ascii="Garamond" w:hAnsi="Garamond"/>
                <w:lang w:val="en-AU"/>
              </w:rPr>
              <w:t>Alyson Wright, Helen Cameron, Yvette Roe and Ray Lovett</w:t>
            </w:r>
            <w:r w:rsidR="00DF2F3A">
              <w:rPr>
                <w:rFonts w:ascii="Garamond" w:hAnsi="Garamond"/>
                <w:lang w:val="en-AU"/>
              </w:rPr>
              <w:t>)</w:t>
            </w:r>
          </w:p>
          <w:p w:rsidR="00DF2F3A" w:rsidRDefault="0075737E" w:rsidP="00AA4234">
            <w:pPr>
              <w:pStyle w:val="ListParagraph"/>
              <w:numPr>
                <w:ilvl w:val="0"/>
                <w:numId w:val="15"/>
              </w:numPr>
              <w:rPr>
                <w:rFonts w:ascii="Garamond" w:hAnsi="Garamond"/>
                <w:lang w:val="en-AU"/>
              </w:rPr>
            </w:pPr>
            <w:r w:rsidRPr="00DF2F3A">
              <w:rPr>
                <w:rFonts w:ascii="Garamond" w:hAnsi="Garamond"/>
                <w:lang w:val="en-AU"/>
              </w:rPr>
              <w:t xml:space="preserve">Review of methods and study designs of </w:t>
            </w:r>
            <w:r w:rsidRPr="00DF2F3A">
              <w:rPr>
                <w:rFonts w:ascii="Garamond" w:hAnsi="Garamond"/>
                <w:b/>
                <w:lang w:val="en-AU"/>
              </w:rPr>
              <w:t>evaluations related to clinical pathways</w:t>
            </w:r>
            <w:r w:rsidRPr="00DF2F3A">
              <w:rPr>
                <w:rFonts w:ascii="Garamond" w:hAnsi="Garamond"/>
                <w:lang w:val="en-AU"/>
              </w:rPr>
              <w:t xml:space="preserve"> </w:t>
            </w:r>
            <w:r w:rsidR="00DF2F3A" w:rsidRPr="00DF2F3A">
              <w:rPr>
                <w:rFonts w:ascii="Garamond" w:hAnsi="Garamond"/>
                <w:lang w:val="en-AU"/>
              </w:rPr>
              <w:t>(</w:t>
            </w:r>
            <w:r w:rsidRPr="00DF2F3A">
              <w:rPr>
                <w:rFonts w:ascii="Garamond" w:hAnsi="Garamond"/>
                <w:lang w:val="en-AU"/>
              </w:rPr>
              <w:t>Xing Ju Lee, Robin Blythe, Adnan Ali Khan Choudhury, Toni Simmons, Nicholas Graves and Sanjeewa Kularatna</w:t>
            </w:r>
            <w:r w:rsidR="00DF2F3A">
              <w:rPr>
                <w:rFonts w:ascii="Garamond" w:hAnsi="Garamond"/>
                <w:lang w:val="en-AU"/>
              </w:rPr>
              <w:t>)</w:t>
            </w:r>
          </w:p>
          <w:p w:rsidR="00DF2F3A" w:rsidRDefault="0075737E" w:rsidP="00A44EE5">
            <w:pPr>
              <w:pStyle w:val="ListParagraph"/>
              <w:numPr>
                <w:ilvl w:val="0"/>
                <w:numId w:val="15"/>
              </w:numPr>
              <w:rPr>
                <w:rFonts w:ascii="Garamond" w:hAnsi="Garamond"/>
                <w:lang w:val="en-AU"/>
              </w:rPr>
            </w:pPr>
            <w:r w:rsidRPr="00DF2F3A">
              <w:rPr>
                <w:rFonts w:ascii="Garamond" w:hAnsi="Garamond"/>
                <w:lang w:val="en-AU"/>
              </w:rPr>
              <w:t xml:space="preserve">Scoping review of claimants’ experiences within Australian </w:t>
            </w:r>
            <w:r w:rsidRPr="00DF2F3A">
              <w:rPr>
                <w:rFonts w:ascii="Garamond" w:hAnsi="Garamond"/>
                <w:b/>
                <w:lang w:val="en-AU"/>
              </w:rPr>
              <w:t>workers’ compensation systems</w:t>
            </w:r>
            <w:r w:rsidRPr="00DF2F3A">
              <w:rPr>
                <w:rFonts w:ascii="Garamond" w:hAnsi="Garamond"/>
                <w:lang w:val="en-AU"/>
              </w:rPr>
              <w:t xml:space="preserve"> </w:t>
            </w:r>
            <w:r w:rsidR="00DF2F3A" w:rsidRPr="00DF2F3A">
              <w:rPr>
                <w:rFonts w:ascii="Garamond" w:hAnsi="Garamond"/>
                <w:lang w:val="en-AU"/>
              </w:rPr>
              <w:t>(</w:t>
            </w:r>
            <w:r w:rsidRPr="00DF2F3A">
              <w:rPr>
                <w:rFonts w:ascii="Garamond" w:hAnsi="Garamond"/>
                <w:lang w:val="en-AU"/>
              </w:rPr>
              <w:t>Anne-Marie Dean, Mandy Matthewson, Melissa Buultjens and Gregory Murphy</w:t>
            </w:r>
            <w:r w:rsidR="00DF2F3A">
              <w:rPr>
                <w:rFonts w:ascii="Garamond" w:hAnsi="Garamond"/>
                <w:lang w:val="en-AU"/>
              </w:rPr>
              <w:t>)</w:t>
            </w:r>
          </w:p>
          <w:p w:rsidR="0075737E" w:rsidRPr="00DF2F3A" w:rsidRDefault="0075737E" w:rsidP="00C94E8A">
            <w:pPr>
              <w:pStyle w:val="ListParagraph"/>
              <w:numPr>
                <w:ilvl w:val="0"/>
                <w:numId w:val="15"/>
              </w:numPr>
              <w:rPr>
                <w:rFonts w:ascii="Garamond" w:hAnsi="Garamond"/>
                <w:lang w:val="en-AU"/>
              </w:rPr>
            </w:pPr>
            <w:r w:rsidRPr="00DF2F3A">
              <w:rPr>
                <w:rFonts w:ascii="Garamond" w:hAnsi="Garamond"/>
                <w:lang w:val="en-AU"/>
              </w:rPr>
              <w:t xml:space="preserve">Realist </w:t>
            </w:r>
            <w:r w:rsidRPr="00DF2F3A">
              <w:rPr>
                <w:rFonts w:ascii="Garamond" w:hAnsi="Garamond"/>
                <w:b/>
                <w:lang w:val="en-AU"/>
              </w:rPr>
              <w:t>evaluation of allied health management</w:t>
            </w:r>
            <w:r w:rsidRPr="00DF2F3A">
              <w:rPr>
                <w:rFonts w:ascii="Garamond" w:hAnsi="Garamond"/>
                <w:lang w:val="en-AU"/>
              </w:rPr>
              <w:t xml:space="preserve"> in Queensland: what works, in which contexts and why </w:t>
            </w:r>
            <w:r w:rsidR="00DF2F3A" w:rsidRPr="00DF2F3A">
              <w:rPr>
                <w:rFonts w:ascii="Garamond" w:hAnsi="Garamond"/>
                <w:lang w:val="en-AU"/>
              </w:rPr>
              <w:t>(</w:t>
            </w:r>
            <w:r w:rsidRPr="00DF2F3A">
              <w:rPr>
                <w:rFonts w:ascii="Garamond" w:hAnsi="Garamond"/>
                <w:lang w:val="en-AU"/>
              </w:rPr>
              <w:t>Sharon Mickan, Je</w:t>
            </w:r>
            <w:r w:rsidR="00DF2F3A">
              <w:rPr>
                <w:rFonts w:ascii="Garamond" w:hAnsi="Garamond"/>
                <w:lang w:val="en-AU"/>
              </w:rPr>
              <w:t>ssica Dawber and J Hulcombe)</w:t>
            </w:r>
          </w:p>
          <w:p w:rsidR="0075737E" w:rsidRPr="00DF2F3A" w:rsidRDefault="0075737E" w:rsidP="00221F6E">
            <w:pPr>
              <w:pStyle w:val="ListParagraph"/>
              <w:numPr>
                <w:ilvl w:val="0"/>
                <w:numId w:val="15"/>
              </w:numPr>
              <w:rPr>
                <w:rFonts w:ascii="Garamond" w:hAnsi="Garamond"/>
                <w:lang w:val="en-AU"/>
              </w:rPr>
            </w:pPr>
            <w:r w:rsidRPr="00DF2F3A">
              <w:rPr>
                <w:rFonts w:ascii="Garamond" w:hAnsi="Garamond"/>
                <w:lang w:val="en-AU"/>
              </w:rPr>
              <w:t xml:space="preserve">How do </w:t>
            </w:r>
            <w:r w:rsidRPr="00DF2F3A">
              <w:rPr>
                <w:rFonts w:ascii="Garamond" w:hAnsi="Garamond"/>
                <w:b/>
                <w:lang w:val="en-AU"/>
              </w:rPr>
              <w:t>health consumer organisations</w:t>
            </w:r>
            <w:r w:rsidRPr="00DF2F3A">
              <w:rPr>
                <w:rFonts w:ascii="Garamond" w:hAnsi="Garamond"/>
                <w:lang w:val="en-AU"/>
              </w:rPr>
              <w:t xml:space="preserve"> in Australia manage </w:t>
            </w:r>
            <w:r w:rsidRPr="00DF2F3A">
              <w:rPr>
                <w:rFonts w:ascii="Garamond" w:hAnsi="Garamond"/>
                <w:b/>
                <w:lang w:val="en-AU"/>
              </w:rPr>
              <w:t>pharmaceutical industry sponsorship</w:t>
            </w:r>
            <w:r w:rsidRPr="00DF2F3A">
              <w:rPr>
                <w:rFonts w:ascii="Garamond" w:hAnsi="Garamond"/>
                <w:lang w:val="en-AU"/>
              </w:rPr>
              <w:t xml:space="preserve">? A cross-sectional study </w:t>
            </w:r>
            <w:r w:rsidR="00DF2F3A" w:rsidRPr="00DF2F3A">
              <w:rPr>
                <w:rFonts w:ascii="Garamond" w:hAnsi="Garamond"/>
                <w:lang w:val="en-AU"/>
              </w:rPr>
              <w:t>(</w:t>
            </w:r>
            <w:r w:rsidRPr="00DF2F3A">
              <w:rPr>
                <w:rFonts w:ascii="Garamond" w:hAnsi="Garamond"/>
                <w:lang w:val="en-AU"/>
              </w:rPr>
              <w:t>Edith Lau, Alice Fabbri and Barbara</w:t>
            </w:r>
            <w:r w:rsidR="00DF2F3A">
              <w:rPr>
                <w:rFonts w:ascii="Garamond" w:hAnsi="Garamond"/>
                <w:lang w:val="en-AU"/>
              </w:rPr>
              <w:t xml:space="preserve"> Mintzes)</w:t>
            </w:r>
          </w:p>
          <w:p w:rsidR="0075737E" w:rsidRPr="007C3778" w:rsidRDefault="0075737E" w:rsidP="00DF2F3A">
            <w:pPr>
              <w:pStyle w:val="ListParagraph"/>
              <w:numPr>
                <w:ilvl w:val="0"/>
                <w:numId w:val="15"/>
              </w:numPr>
              <w:rPr>
                <w:rFonts w:ascii="Garamond" w:hAnsi="Garamond"/>
                <w:lang w:val="en-AU"/>
              </w:rPr>
            </w:pPr>
            <w:r w:rsidRPr="0075737E">
              <w:rPr>
                <w:rFonts w:ascii="Garamond" w:hAnsi="Garamond"/>
                <w:lang w:val="en-AU"/>
              </w:rPr>
              <w:t xml:space="preserve">Improving health information to address </w:t>
            </w:r>
            <w:r w:rsidRPr="00DF2F3A">
              <w:rPr>
                <w:rFonts w:ascii="Garamond" w:hAnsi="Garamond"/>
                <w:b/>
                <w:lang w:val="en-AU"/>
              </w:rPr>
              <w:t>low health literacy for patients with multimorbidity</w:t>
            </w:r>
            <w:r w:rsidRPr="0075737E">
              <w:rPr>
                <w:rFonts w:ascii="Garamond" w:hAnsi="Garamond"/>
                <w:lang w:val="en-AU"/>
              </w:rPr>
              <w:t xml:space="preserve"> </w:t>
            </w:r>
            <w:r w:rsidR="00DF2F3A">
              <w:rPr>
                <w:rFonts w:ascii="Garamond" w:hAnsi="Garamond"/>
                <w:lang w:val="en-AU"/>
              </w:rPr>
              <w:t>(</w:t>
            </w:r>
            <w:r w:rsidRPr="0075737E">
              <w:rPr>
                <w:rFonts w:ascii="Garamond" w:hAnsi="Garamond"/>
                <w:lang w:val="en-AU"/>
              </w:rPr>
              <w:t>Rebecca L. Jessup, Pol</w:t>
            </w:r>
            <w:r>
              <w:rPr>
                <w:rFonts w:ascii="Garamond" w:hAnsi="Garamond"/>
                <w:lang w:val="en-AU"/>
              </w:rPr>
              <w:t>ina Putrik and A Beauchamp</w:t>
            </w:r>
            <w:r w:rsidR="00DF2F3A">
              <w:rPr>
                <w:rFonts w:ascii="Garamond" w:hAnsi="Garamond"/>
                <w:lang w:val="en-AU"/>
              </w:rPr>
              <w:t>)</w:t>
            </w:r>
          </w:p>
        </w:tc>
      </w:tr>
    </w:tbl>
    <w:p w:rsidR="0075737E" w:rsidRDefault="0075737E" w:rsidP="0075737E">
      <w:pPr>
        <w:keepNext/>
        <w:rPr>
          <w:rFonts w:ascii="Garamond" w:hAnsi="Garamond"/>
          <w:i/>
          <w:lang w:val="en-AU"/>
        </w:rPr>
      </w:pPr>
    </w:p>
    <w:p w:rsidR="003243A7" w:rsidRDefault="003243A7" w:rsidP="003243A7">
      <w:pPr>
        <w:keepNext/>
        <w:rPr>
          <w:rFonts w:ascii="Garamond" w:hAnsi="Garamond"/>
          <w:i/>
          <w:lang w:val="en-AU"/>
        </w:rPr>
      </w:pPr>
      <w:r w:rsidRPr="00586C24">
        <w:rPr>
          <w:rFonts w:ascii="Garamond" w:hAnsi="Garamond"/>
          <w:i/>
          <w:lang w:val="en-AU"/>
        </w:rPr>
        <w:t xml:space="preserve">Health </w:t>
      </w:r>
      <w:r>
        <w:rPr>
          <w:rFonts w:ascii="Garamond" w:hAnsi="Garamond"/>
          <w:i/>
          <w:lang w:val="en-AU"/>
        </w:rPr>
        <w:t xml:space="preserve">Affairs </w:t>
      </w:r>
    </w:p>
    <w:p w:rsidR="003243A7" w:rsidRDefault="003243A7" w:rsidP="003243A7">
      <w:pPr>
        <w:keepNext/>
        <w:rPr>
          <w:rFonts w:ascii="Garamond" w:hAnsi="Garamond"/>
          <w:lang w:val="en-AU"/>
        </w:rPr>
      </w:pPr>
      <w:r>
        <w:rPr>
          <w:rFonts w:ascii="Garamond" w:hAnsi="Garamond"/>
          <w:lang w:val="en-AU"/>
        </w:rPr>
        <w:t>Volume 38, No. 8</w:t>
      </w:r>
    </w:p>
    <w:tbl>
      <w:tblPr>
        <w:tblStyle w:val="TableGrid"/>
        <w:tblW w:w="9360" w:type="dxa"/>
        <w:tblInd w:w="288" w:type="dxa"/>
        <w:tblLayout w:type="fixed"/>
        <w:tblLook w:val="01E0" w:firstRow="1" w:lastRow="1" w:firstColumn="1" w:lastColumn="1" w:noHBand="0" w:noVBand="0"/>
      </w:tblPr>
      <w:tblGrid>
        <w:gridCol w:w="1080"/>
        <w:gridCol w:w="8280"/>
      </w:tblGrid>
      <w:tr w:rsidR="003243A7" w:rsidRPr="000170DA" w:rsidTr="00973894">
        <w:tc>
          <w:tcPr>
            <w:tcW w:w="1080" w:type="dxa"/>
            <w:tcBorders>
              <w:top w:val="single" w:sz="4" w:space="0" w:color="auto"/>
              <w:left w:val="single" w:sz="4" w:space="0" w:color="auto"/>
              <w:bottom w:val="single" w:sz="4" w:space="0" w:color="auto"/>
              <w:right w:val="single" w:sz="4" w:space="0" w:color="auto"/>
            </w:tcBorders>
            <w:vAlign w:val="center"/>
          </w:tcPr>
          <w:p w:rsidR="003243A7" w:rsidRPr="000170DA" w:rsidRDefault="003243A7" w:rsidP="0097389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243A7" w:rsidRPr="000170DA" w:rsidRDefault="00AF0779" w:rsidP="00973894">
            <w:pPr>
              <w:rPr>
                <w:rStyle w:val="Hyperlink"/>
                <w:rFonts w:ascii="Garamond" w:hAnsi="Garamond"/>
                <w:color w:val="auto"/>
                <w:u w:val="none"/>
                <w:lang w:val="en-AU"/>
              </w:rPr>
            </w:pPr>
            <w:hyperlink r:id="rId30" w:history="1">
              <w:r w:rsidR="003243A7" w:rsidRPr="00C00097">
                <w:rPr>
                  <w:rStyle w:val="Hyperlink"/>
                  <w:rFonts w:ascii="Garamond" w:hAnsi="Garamond"/>
                  <w:lang w:val="en-AU"/>
                </w:rPr>
                <w:t>https://www.healthaffairs.org/toc/hlthaff/38/8</w:t>
              </w:r>
            </w:hyperlink>
            <w:r w:rsidR="003243A7">
              <w:rPr>
                <w:rStyle w:val="Hyperlink"/>
                <w:rFonts w:ascii="Garamond" w:hAnsi="Garamond"/>
                <w:color w:val="auto"/>
                <w:u w:val="none"/>
                <w:lang w:val="en-AU"/>
              </w:rPr>
              <w:t xml:space="preserve"> </w:t>
            </w:r>
          </w:p>
        </w:tc>
      </w:tr>
      <w:tr w:rsidR="003243A7" w:rsidRPr="000170DA" w:rsidTr="00973894">
        <w:tc>
          <w:tcPr>
            <w:tcW w:w="1080" w:type="dxa"/>
            <w:tcBorders>
              <w:top w:val="single" w:sz="4" w:space="0" w:color="auto"/>
              <w:left w:val="single" w:sz="4" w:space="0" w:color="auto"/>
              <w:bottom w:val="single" w:sz="4" w:space="0" w:color="auto"/>
              <w:right w:val="single" w:sz="4" w:space="0" w:color="auto"/>
            </w:tcBorders>
            <w:vAlign w:val="center"/>
          </w:tcPr>
          <w:p w:rsidR="003243A7" w:rsidRPr="000170DA" w:rsidRDefault="003243A7" w:rsidP="0097389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243A7" w:rsidRPr="007C3778" w:rsidRDefault="003243A7" w:rsidP="00973894">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586C24">
              <w:rPr>
                <w:rFonts w:ascii="Garamond" w:hAnsi="Garamond"/>
                <w:i/>
                <w:lang w:val="en-AU"/>
              </w:rPr>
              <w:t xml:space="preserve">Health </w:t>
            </w:r>
            <w:r>
              <w:rPr>
                <w:rFonts w:ascii="Garamond" w:hAnsi="Garamond"/>
                <w:i/>
                <w:lang w:val="en-AU"/>
              </w:rPr>
              <w:t xml:space="preserve">Affairs </w:t>
            </w:r>
            <w:r w:rsidRPr="00B440ED">
              <w:rPr>
                <w:rFonts w:ascii="Garamond" w:hAnsi="Garamond"/>
                <w:lang w:val="en-AU"/>
              </w:rPr>
              <w:t>has been published</w:t>
            </w:r>
            <w:r>
              <w:rPr>
                <w:rFonts w:ascii="Garamond" w:hAnsi="Garamond"/>
                <w:lang w:val="en-AU"/>
              </w:rPr>
              <w:t xml:space="preserve"> </w:t>
            </w:r>
            <w:r w:rsidRPr="00586C24">
              <w:rPr>
                <w:rFonts w:ascii="Garamond" w:hAnsi="Garamond"/>
                <w:lang w:val="en-AU"/>
              </w:rPr>
              <w:t xml:space="preserve">with </w:t>
            </w:r>
            <w:r>
              <w:rPr>
                <w:rFonts w:ascii="Garamond" w:hAnsi="Garamond"/>
                <w:lang w:val="en-AU"/>
              </w:rPr>
              <w:t>the theme of “Military Health Systems”</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Pr="00586C24">
              <w:rPr>
                <w:rFonts w:ascii="Garamond" w:hAnsi="Garamond"/>
                <w:i/>
                <w:lang w:val="en-AU"/>
              </w:rPr>
              <w:t xml:space="preserve">Health </w:t>
            </w:r>
            <w:r>
              <w:rPr>
                <w:rFonts w:ascii="Garamond" w:hAnsi="Garamond"/>
                <w:i/>
                <w:lang w:val="en-AU"/>
              </w:rPr>
              <w:t xml:space="preserve">Affairs </w:t>
            </w:r>
            <w:r w:rsidRPr="00B440ED">
              <w:rPr>
                <w:rFonts w:ascii="Garamond" w:hAnsi="Garamond"/>
                <w:lang w:val="en-AU"/>
              </w:rPr>
              <w:t>include:</w:t>
            </w:r>
          </w:p>
          <w:p w:rsidR="003243A7" w:rsidRPr="003243A7" w:rsidRDefault="003243A7" w:rsidP="00C41494">
            <w:pPr>
              <w:pStyle w:val="ListParagraph"/>
              <w:numPr>
                <w:ilvl w:val="0"/>
                <w:numId w:val="15"/>
              </w:numPr>
              <w:rPr>
                <w:rFonts w:ascii="Garamond" w:hAnsi="Garamond"/>
                <w:lang w:val="en-AU"/>
              </w:rPr>
            </w:pPr>
            <w:r w:rsidRPr="003243A7">
              <w:rPr>
                <w:rFonts w:ascii="Garamond" w:hAnsi="Garamond"/>
                <w:lang w:val="en-AU"/>
              </w:rPr>
              <w:t xml:space="preserve">Back At Home, A </w:t>
            </w:r>
            <w:r w:rsidRPr="003243A7">
              <w:rPr>
                <w:rFonts w:ascii="Garamond" w:hAnsi="Garamond"/>
                <w:b/>
                <w:lang w:val="en-AU"/>
              </w:rPr>
              <w:t>New Purpose For Battlefield Skills</w:t>
            </w:r>
            <w:r w:rsidRPr="003243A7">
              <w:rPr>
                <w:rFonts w:ascii="Garamond" w:hAnsi="Garamond"/>
                <w:lang w:val="en-AU"/>
              </w:rPr>
              <w:t xml:space="preserve"> (T R Goldman</w:t>
            </w:r>
            <w:r>
              <w:rPr>
                <w:rFonts w:ascii="Garamond" w:hAnsi="Garamond"/>
                <w:lang w:val="en-AU"/>
              </w:rPr>
              <w:t>)</w:t>
            </w:r>
          </w:p>
          <w:p w:rsidR="003243A7" w:rsidRDefault="003243A7" w:rsidP="00E378FD">
            <w:pPr>
              <w:pStyle w:val="ListParagraph"/>
              <w:numPr>
                <w:ilvl w:val="0"/>
                <w:numId w:val="15"/>
              </w:numPr>
              <w:rPr>
                <w:rFonts w:ascii="Garamond" w:hAnsi="Garamond"/>
                <w:lang w:val="en-AU"/>
              </w:rPr>
            </w:pPr>
            <w:r w:rsidRPr="003243A7">
              <w:rPr>
                <w:rFonts w:ascii="Garamond" w:hAnsi="Garamond"/>
                <w:b/>
                <w:lang w:val="en-AU"/>
              </w:rPr>
              <w:t>Finding Shelter And Support</w:t>
            </w:r>
            <w:r w:rsidRPr="003243A7">
              <w:rPr>
                <w:rFonts w:ascii="Garamond" w:hAnsi="Garamond"/>
                <w:lang w:val="en-AU"/>
              </w:rPr>
              <w:t xml:space="preserve"> Along The Road To Better Health (B Rinker</w:t>
            </w:r>
            <w:r>
              <w:rPr>
                <w:rFonts w:ascii="Garamond" w:hAnsi="Garamond"/>
                <w:lang w:val="en-AU"/>
              </w:rPr>
              <w:t>)</w:t>
            </w:r>
          </w:p>
          <w:p w:rsidR="003243A7" w:rsidRPr="003243A7" w:rsidRDefault="003243A7" w:rsidP="00AF4A7D">
            <w:pPr>
              <w:pStyle w:val="ListParagraph"/>
              <w:numPr>
                <w:ilvl w:val="0"/>
                <w:numId w:val="15"/>
              </w:numPr>
              <w:rPr>
                <w:rFonts w:ascii="Garamond" w:hAnsi="Garamond"/>
                <w:lang w:val="en-AU"/>
              </w:rPr>
            </w:pPr>
            <w:r w:rsidRPr="003243A7">
              <w:rPr>
                <w:rFonts w:ascii="Garamond" w:hAnsi="Garamond"/>
                <w:lang w:val="en-AU"/>
              </w:rPr>
              <w:lastRenderedPageBreak/>
              <w:t xml:space="preserve">The US </w:t>
            </w:r>
            <w:r w:rsidRPr="003243A7">
              <w:rPr>
                <w:rFonts w:ascii="Garamond" w:hAnsi="Garamond"/>
                <w:b/>
                <w:lang w:val="en-AU"/>
              </w:rPr>
              <w:t>Military Health System</w:t>
            </w:r>
            <w:r w:rsidRPr="003243A7">
              <w:rPr>
                <w:rFonts w:ascii="Garamond" w:hAnsi="Garamond"/>
                <w:lang w:val="en-AU"/>
              </w:rPr>
              <w:t xml:space="preserve">: Promoting </w:t>
            </w:r>
            <w:r w:rsidRPr="003243A7">
              <w:rPr>
                <w:rFonts w:ascii="Garamond" w:hAnsi="Garamond"/>
                <w:b/>
                <w:lang w:val="en-AU"/>
              </w:rPr>
              <w:t>Readiness And Providing Health Care</w:t>
            </w:r>
            <w:r w:rsidRPr="003243A7">
              <w:rPr>
                <w:rFonts w:ascii="Garamond" w:hAnsi="Garamond"/>
                <w:lang w:val="en-AU"/>
              </w:rPr>
              <w:t xml:space="preserve"> (Terri Tanielian and Carrie Farmer</w:t>
            </w:r>
            <w:r>
              <w:rPr>
                <w:rFonts w:ascii="Garamond" w:hAnsi="Garamond"/>
                <w:lang w:val="en-AU"/>
              </w:rPr>
              <w:t>)</w:t>
            </w:r>
          </w:p>
          <w:p w:rsidR="003243A7" w:rsidRPr="003243A7" w:rsidRDefault="003243A7" w:rsidP="000462B6">
            <w:pPr>
              <w:pStyle w:val="ListParagraph"/>
              <w:numPr>
                <w:ilvl w:val="0"/>
                <w:numId w:val="15"/>
              </w:numPr>
              <w:rPr>
                <w:rFonts w:ascii="Garamond" w:hAnsi="Garamond"/>
                <w:lang w:val="en-AU"/>
              </w:rPr>
            </w:pPr>
            <w:r w:rsidRPr="003243A7">
              <w:rPr>
                <w:rFonts w:ascii="Garamond" w:hAnsi="Garamond"/>
                <w:lang w:val="en-AU"/>
              </w:rPr>
              <w:t xml:space="preserve">A </w:t>
            </w:r>
            <w:r w:rsidRPr="003243A7">
              <w:rPr>
                <w:rFonts w:ascii="Garamond" w:hAnsi="Garamond"/>
                <w:b/>
                <w:lang w:val="en-AU"/>
              </w:rPr>
              <w:t>Military Health System For</w:t>
            </w:r>
            <w:r w:rsidRPr="003243A7">
              <w:rPr>
                <w:rFonts w:ascii="Garamond" w:hAnsi="Garamond"/>
                <w:lang w:val="en-AU"/>
              </w:rPr>
              <w:t xml:space="preserve"> The </w:t>
            </w:r>
            <w:r w:rsidRPr="003243A7">
              <w:rPr>
                <w:rFonts w:ascii="Garamond" w:hAnsi="Garamond"/>
                <w:b/>
                <w:lang w:val="en-AU"/>
              </w:rPr>
              <w:t>Twenty-First Century</w:t>
            </w:r>
            <w:r w:rsidRPr="003243A7">
              <w:rPr>
                <w:rFonts w:ascii="Garamond" w:hAnsi="Garamond"/>
                <w:lang w:val="en-AU"/>
              </w:rPr>
              <w:t xml:space="preserve"> (Terry Adirim</w:t>
            </w:r>
            <w:r>
              <w:rPr>
                <w:rFonts w:ascii="Garamond" w:hAnsi="Garamond"/>
                <w:lang w:val="en-AU"/>
              </w:rPr>
              <w:t>)</w:t>
            </w:r>
          </w:p>
          <w:p w:rsidR="003243A7" w:rsidRDefault="003243A7" w:rsidP="005233A0">
            <w:pPr>
              <w:pStyle w:val="ListParagraph"/>
              <w:numPr>
                <w:ilvl w:val="0"/>
                <w:numId w:val="15"/>
              </w:numPr>
              <w:rPr>
                <w:rFonts w:ascii="Garamond" w:hAnsi="Garamond"/>
                <w:lang w:val="en-AU"/>
              </w:rPr>
            </w:pPr>
            <w:r w:rsidRPr="003243A7">
              <w:rPr>
                <w:rFonts w:ascii="Garamond" w:hAnsi="Garamond"/>
                <w:b/>
                <w:lang w:val="en-AU"/>
              </w:rPr>
              <w:t>Readiness Of Medical Providers In The Military Health System</w:t>
            </w:r>
            <w:r w:rsidRPr="003243A7">
              <w:rPr>
                <w:rFonts w:ascii="Garamond" w:hAnsi="Garamond"/>
                <w:lang w:val="en-AU"/>
              </w:rPr>
              <w:t>: Overview Of Operational And Policy Considerations (Paul J Hutter, Joachim Roski, Jonathan Woodson, Allen Middleton, Robert Kneeland, Averston Worthy, Derik Zitelman, Thomas Trinh, Shaun Dela Cruz, and E Cooper</w:t>
            </w:r>
            <w:r>
              <w:rPr>
                <w:rFonts w:ascii="Garamond" w:hAnsi="Garamond"/>
                <w:lang w:val="en-AU"/>
              </w:rPr>
              <w:t>)</w:t>
            </w:r>
          </w:p>
          <w:p w:rsidR="003243A7" w:rsidRDefault="003243A7" w:rsidP="00E93AB9">
            <w:pPr>
              <w:pStyle w:val="ListParagraph"/>
              <w:numPr>
                <w:ilvl w:val="0"/>
                <w:numId w:val="15"/>
              </w:numPr>
              <w:rPr>
                <w:rFonts w:ascii="Garamond" w:hAnsi="Garamond"/>
                <w:lang w:val="en-AU"/>
              </w:rPr>
            </w:pPr>
            <w:r w:rsidRPr="003243A7">
              <w:rPr>
                <w:rFonts w:ascii="Garamond" w:hAnsi="Garamond"/>
                <w:lang w:val="en-AU"/>
              </w:rPr>
              <w:t xml:space="preserve">Veterans Health Administration </w:t>
            </w:r>
            <w:r w:rsidRPr="003243A7">
              <w:rPr>
                <w:rFonts w:ascii="Garamond" w:hAnsi="Garamond"/>
                <w:b/>
                <w:lang w:val="en-AU"/>
              </w:rPr>
              <w:t>Investments In Primary Care And Mental Health Integration</w:t>
            </w:r>
            <w:r w:rsidRPr="003243A7">
              <w:rPr>
                <w:rFonts w:ascii="Garamond" w:hAnsi="Garamond"/>
                <w:lang w:val="en-AU"/>
              </w:rPr>
              <w:t xml:space="preserve"> Improved Care Access (Lucinda B Leung, Lisa V Rubenstein, Jean Yoon, Edward P Post, </w:t>
            </w:r>
            <w:r>
              <w:rPr>
                <w:rFonts w:ascii="Garamond" w:hAnsi="Garamond"/>
                <w:lang w:val="en-AU"/>
              </w:rPr>
              <w:t xml:space="preserve">E </w:t>
            </w:r>
            <w:r w:rsidRPr="003243A7">
              <w:rPr>
                <w:rFonts w:ascii="Garamond" w:hAnsi="Garamond"/>
                <w:lang w:val="en-AU"/>
              </w:rPr>
              <w:t>Jaske, K B Wells, and R B Trivedi</w:t>
            </w:r>
            <w:r>
              <w:rPr>
                <w:rFonts w:ascii="Garamond" w:hAnsi="Garamond"/>
                <w:lang w:val="en-AU"/>
              </w:rPr>
              <w:t>)</w:t>
            </w:r>
          </w:p>
          <w:p w:rsidR="003243A7" w:rsidRDefault="003243A7" w:rsidP="00B24D17">
            <w:pPr>
              <w:pStyle w:val="ListParagraph"/>
              <w:numPr>
                <w:ilvl w:val="0"/>
                <w:numId w:val="15"/>
              </w:numPr>
              <w:rPr>
                <w:rFonts w:ascii="Garamond" w:hAnsi="Garamond"/>
                <w:lang w:val="en-AU"/>
              </w:rPr>
            </w:pPr>
            <w:r w:rsidRPr="003243A7">
              <w:rPr>
                <w:rFonts w:ascii="Garamond" w:hAnsi="Garamond"/>
                <w:lang w:val="en-AU"/>
              </w:rPr>
              <w:t xml:space="preserve">The </w:t>
            </w:r>
            <w:r w:rsidRPr="003243A7">
              <w:rPr>
                <w:rFonts w:ascii="Garamond" w:hAnsi="Garamond"/>
                <w:b/>
                <w:lang w:val="en-AU"/>
              </w:rPr>
              <w:t>Opioid Epidemic In Veterans</w:t>
            </w:r>
            <w:r w:rsidRPr="003243A7">
              <w:rPr>
                <w:rFonts w:ascii="Garamond" w:hAnsi="Garamond"/>
                <w:lang w:val="en-AU"/>
              </w:rPr>
              <w:t xml:space="preserve"> Who Were Homeless Or Unstably Housed (Amanda M Midboe, Thomas Byrne, David Smelson, Guneet Ja</w:t>
            </w:r>
            <w:r>
              <w:rPr>
                <w:rFonts w:ascii="Garamond" w:hAnsi="Garamond"/>
                <w:lang w:val="en-AU"/>
              </w:rPr>
              <w:t xml:space="preserve">suja, Keith McInnes, and Lara K </w:t>
            </w:r>
            <w:r w:rsidRPr="003243A7">
              <w:rPr>
                <w:rFonts w:ascii="Garamond" w:hAnsi="Garamond"/>
                <w:lang w:val="en-AU"/>
              </w:rPr>
              <w:t>Troszak</w:t>
            </w:r>
            <w:r>
              <w:rPr>
                <w:rFonts w:ascii="Garamond" w:hAnsi="Garamond"/>
                <w:lang w:val="en-AU"/>
              </w:rPr>
              <w:t>)</w:t>
            </w:r>
          </w:p>
          <w:p w:rsidR="003243A7" w:rsidRPr="003243A7" w:rsidRDefault="003243A7" w:rsidP="00B35021">
            <w:pPr>
              <w:pStyle w:val="ListParagraph"/>
              <w:numPr>
                <w:ilvl w:val="0"/>
                <w:numId w:val="15"/>
              </w:numPr>
              <w:rPr>
                <w:rFonts w:ascii="Garamond" w:hAnsi="Garamond"/>
                <w:lang w:val="en-AU"/>
              </w:rPr>
            </w:pPr>
            <w:r w:rsidRPr="003243A7">
              <w:rPr>
                <w:rFonts w:ascii="Garamond" w:hAnsi="Garamond"/>
                <w:b/>
                <w:lang w:val="en-AU"/>
              </w:rPr>
              <w:t>Post-Deployment Screening</w:t>
            </w:r>
            <w:r w:rsidRPr="003243A7">
              <w:rPr>
                <w:rFonts w:ascii="Garamond" w:hAnsi="Garamond"/>
                <w:lang w:val="en-AU"/>
              </w:rPr>
              <w:t xml:space="preserve"> In The Military Health System: An Opportunity To Intervene For Possible </w:t>
            </w:r>
            <w:r w:rsidRPr="003243A7">
              <w:rPr>
                <w:rFonts w:ascii="Garamond" w:hAnsi="Garamond"/>
                <w:b/>
                <w:lang w:val="en-AU"/>
              </w:rPr>
              <w:t>Alcohol Use Disorder</w:t>
            </w:r>
            <w:r w:rsidRPr="003243A7">
              <w:rPr>
                <w:rFonts w:ascii="Garamond" w:hAnsi="Garamond"/>
                <w:lang w:val="en-AU"/>
              </w:rPr>
              <w:t xml:space="preserve"> (Rachel Sayko Adams, Erich J Dietrich, J C Gray, C S Milliken, N Moresco, and M J Larson</w:t>
            </w:r>
            <w:r>
              <w:rPr>
                <w:rFonts w:ascii="Garamond" w:hAnsi="Garamond"/>
                <w:lang w:val="en-AU"/>
              </w:rPr>
              <w:t>)</w:t>
            </w:r>
          </w:p>
          <w:p w:rsidR="003243A7" w:rsidRPr="003243A7" w:rsidRDefault="003243A7" w:rsidP="004E4A24">
            <w:pPr>
              <w:pStyle w:val="ListParagraph"/>
              <w:numPr>
                <w:ilvl w:val="0"/>
                <w:numId w:val="15"/>
              </w:numPr>
              <w:rPr>
                <w:rFonts w:ascii="Garamond" w:hAnsi="Garamond"/>
                <w:lang w:val="en-AU"/>
              </w:rPr>
            </w:pPr>
            <w:r w:rsidRPr="003243A7">
              <w:rPr>
                <w:rFonts w:ascii="Garamond" w:hAnsi="Garamond"/>
                <w:b/>
                <w:lang w:val="en-AU"/>
              </w:rPr>
              <w:t>No Racial Disparities In Surgical Care Quality</w:t>
            </w:r>
            <w:r w:rsidRPr="003243A7">
              <w:rPr>
                <w:rFonts w:ascii="Garamond" w:hAnsi="Garamond"/>
                <w:lang w:val="en-AU"/>
              </w:rPr>
              <w:t xml:space="preserve"> Observed After Coronary Artery Bypass Grafting In TRICARE Patients (Muhammad Ali Chaudhary, Elzerie de Jager, Nizar Bhul</w:t>
            </w:r>
            <w:r>
              <w:rPr>
                <w:rFonts w:ascii="Garamond" w:hAnsi="Garamond"/>
                <w:lang w:val="en-AU"/>
              </w:rPr>
              <w:t>ani, Nicollette K. Kwon, Adil H</w:t>
            </w:r>
            <w:r w:rsidRPr="003243A7">
              <w:rPr>
                <w:rFonts w:ascii="Garamond" w:hAnsi="Garamond"/>
                <w:lang w:val="en-AU"/>
              </w:rPr>
              <w:t xml:space="preserve"> Haider, Eric Goralnick, Tracey Pérez Koehlmoos, and Andrew J Schoenfeld</w:t>
            </w:r>
            <w:r>
              <w:rPr>
                <w:rFonts w:ascii="Garamond" w:hAnsi="Garamond"/>
                <w:lang w:val="en-AU"/>
              </w:rPr>
              <w:t>)</w:t>
            </w:r>
          </w:p>
          <w:p w:rsidR="003243A7" w:rsidRPr="003243A7" w:rsidRDefault="003243A7" w:rsidP="004F1C70">
            <w:pPr>
              <w:pStyle w:val="ListParagraph"/>
              <w:numPr>
                <w:ilvl w:val="0"/>
                <w:numId w:val="15"/>
              </w:numPr>
              <w:rPr>
                <w:rFonts w:ascii="Garamond" w:hAnsi="Garamond"/>
                <w:lang w:val="en-AU"/>
              </w:rPr>
            </w:pPr>
            <w:r w:rsidRPr="003243A7">
              <w:rPr>
                <w:rFonts w:ascii="Garamond" w:hAnsi="Garamond"/>
                <w:lang w:val="en-AU"/>
              </w:rPr>
              <w:t xml:space="preserve">A Collaborative To Evaluate And Improve The </w:t>
            </w:r>
            <w:r w:rsidRPr="003243A7">
              <w:rPr>
                <w:rFonts w:ascii="Garamond" w:hAnsi="Garamond"/>
                <w:b/>
                <w:lang w:val="en-AU"/>
              </w:rPr>
              <w:t xml:space="preserve">Quality Of Surgical Care </w:t>
            </w:r>
            <w:r w:rsidRPr="003243A7">
              <w:rPr>
                <w:rFonts w:ascii="Garamond" w:hAnsi="Garamond"/>
                <w:lang w:val="en-AU"/>
              </w:rPr>
              <w:t>Delivered By The Military Health System (Peter A Learn, Mollie J Mullen, P F Saldinger, P Kreishman, P R Cordts, C Y</w:t>
            </w:r>
            <w:r>
              <w:rPr>
                <w:rFonts w:ascii="Garamond" w:hAnsi="Garamond"/>
                <w:lang w:val="en-AU"/>
              </w:rPr>
              <w:t xml:space="preserve"> Ko, M</w:t>
            </w:r>
            <w:r w:rsidRPr="003243A7">
              <w:rPr>
                <w:rFonts w:ascii="Garamond" w:hAnsi="Garamond"/>
                <w:lang w:val="en-AU"/>
              </w:rPr>
              <w:t xml:space="preserve"> M Knudson, and E A Elster</w:t>
            </w:r>
            <w:r>
              <w:rPr>
                <w:rFonts w:ascii="Garamond" w:hAnsi="Garamond"/>
                <w:lang w:val="en-AU"/>
              </w:rPr>
              <w:t>)</w:t>
            </w:r>
          </w:p>
          <w:p w:rsidR="003243A7" w:rsidRPr="003243A7" w:rsidRDefault="003243A7" w:rsidP="00C700E9">
            <w:pPr>
              <w:pStyle w:val="ListParagraph"/>
              <w:numPr>
                <w:ilvl w:val="0"/>
                <w:numId w:val="15"/>
              </w:numPr>
              <w:rPr>
                <w:rFonts w:ascii="Garamond" w:hAnsi="Garamond"/>
                <w:lang w:val="en-AU"/>
              </w:rPr>
            </w:pPr>
            <w:r w:rsidRPr="003243A7">
              <w:rPr>
                <w:rFonts w:ascii="Garamond" w:hAnsi="Garamond"/>
                <w:lang w:val="en-AU"/>
              </w:rPr>
              <w:t xml:space="preserve">Prevalence Of </w:t>
            </w:r>
            <w:r w:rsidRPr="003243A7">
              <w:rPr>
                <w:rFonts w:ascii="Garamond" w:hAnsi="Garamond"/>
                <w:b/>
                <w:lang w:val="en-AU"/>
              </w:rPr>
              <w:t>Unplanned Readmissions</w:t>
            </w:r>
            <w:r w:rsidRPr="003243A7">
              <w:rPr>
                <w:rFonts w:ascii="Garamond" w:hAnsi="Garamond"/>
                <w:lang w:val="en-AU"/>
              </w:rPr>
              <w:t xml:space="preserve"> Among Patients Of Military Treatment Facilities (Craig Holden, Kimberley Marshall-Aiyelawo, Chantell Frazier, Joseph Dorris, Tara Fowler, M Mismash, J Meno, and K Nishimura</w:t>
            </w:r>
            <w:r>
              <w:rPr>
                <w:rFonts w:ascii="Garamond" w:hAnsi="Garamond"/>
                <w:lang w:val="en-AU"/>
              </w:rPr>
              <w:t>)</w:t>
            </w:r>
          </w:p>
          <w:p w:rsidR="003243A7" w:rsidRPr="003243A7" w:rsidRDefault="003243A7" w:rsidP="00D33414">
            <w:pPr>
              <w:pStyle w:val="ListParagraph"/>
              <w:numPr>
                <w:ilvl w:val="0"/>
                <w:numId w:val="15"/>
              </w:numPr>
              <w:rPr>
                <w:rFonts w:ascii="Garamond" w:hAnsi="Garamond"/>
                <w:lang w:val="en-AU"/>
              </w:rPr>
            </w:pPr>
            <w:r w:rsidRPr="003243A7">
              <w:rPr>
                <w:rFonts w:ascii="Garamond" w:hAnsi="Garamond"/>
                <w:b/>
                <w:lang w:val="en-AU"/>
              </w:rPr>
              <w:t>Utilization Variation</w:t>
            </w:r>
            <w:r w:rsidRPr="003243A7">
              <w:rPr>
                <w:rFonts w:ascii="Garamond" w:hAnsi="Garamond"/>
                <w:lang w:val="en-AU"/>
              </w:rPr>
              <w:t xml:space="preserve"> In Military Versus Civilian Care: Evidence From TRICARE (Amelia M Bond and Stephen D Schwab</w:t>
            </w:r>
            <w:r>
              <w:rPr>
                <w:rFonts w:ascii="Garamond" w:hAnsi="Garamond"/>
                <w:lang w:val="en-AU"/>
              </w:rPr>
              <w:t>)</w:t>
            </w:r>
          </w:p>
          <w:p w:rsidR="003243A7" w:rsidRPr="003243A7" w:rsidRDefault="003243A7" w:rsidP="00DC5D42">
            <w:pPr>
              <w:pStyle w:val="ListParagraph"/>
              <w:numPr>
                <w:ilvl w:val="0"/>
                <w:numId w:val="15"/>
              </w:numPr>
              <w:rPr>
                <w:rFonts w:ascii="Garamond" w:hAnsi="Garamond"/>
                <w:lang w:val="en-AU"/>
              </w:rPr>
            </w:pPr>
            <w:r w:rsidRPr="003243A7">
              <w:rPr>
                <w:rFonts w:ascii="Garamond" w:hAnsi="Garamond"/>
                <w:lang w:val="en-AU"/>
              </w:rPr>
              <w:t xml:space="preserve">Contribution Of Care Source To </w:t>
            </w:r>
            <w:r w:rsidRPr="003243A7">
              <w:rPr>
                <w:rFonts w:ascii="Garamond" w:hAnsi="Garamond"/>
                <w:b/>
                <w:lang w:val="en-AU"/>
              </w:rPr>
              <w:t>Cancer Treatment Cost Variation</w:t>
            </w:r>
            <w:r w:rsidRPr="003243A7">
              <w:rPr>
                <w:rFonts w:ascii="Garamond" w:hAnsi="Garamond"/>
                <w:lang w:val="en-AU"/>
              </w:rPr>
              <w:t xml:space="preserve"> In The US Military Health System (Yvonne L Eagleho</w:t>
            </w:r>
            <w:r>
              <w:rPr>
                <w:rFonts w:ascii="Garamond" w:hAnsi="Garamond"/>
                <w:lang w:val="en-AU"/>
              </w:rPr>
              <w:t>use, Mayada Aljehani, Matthew W</w:t>
            </w:r>
            <w:r w:rsidRPr="003243A7">
              <w:rPr>
                <w:rFonts w:ascii="Garamond" w:hAnsi="Garamond"/>
                <w:lang w:val="en-AU"/>
              </w:rPr>
              <w:t xml:space="preserve"> Georg, Olga Castellanos, J S H Lee, S A Seabury, C D Shriver, and K Zhu</w:t>
            </w:r>
            <w:r>
              <w:rPr>
                <w:rFonts w:ascii="Garamond" w:hAnsi="Garamond"/>
                <w:lang w:val="en-AU"/>
              </w:rPr>
              <w:t>)</w:t>
            </w:r>
          </w:p>
          <w:p w:rsidR="003243A7" w:rsidRPr="003243A7" w:rsidRDefault="003243A7" w:rsidP="007A6CD5">
            <w:pPr>
              <w:pStyle w:val="ListParagraph"/>
              <w:numPr>
                <w:ilvl w:val="0"/>
                <w:numId w:val="15"/>
              </w:numPr>
              <w:rPr>
                <w:rFonts w:ascii="Garamond" w:hAnsi="Garamond"/>
                <w:lang w:val="en-AU"/>
              </w:rPr>
            </w:pPr>
            <w:r w:rsidRPr="00305069">
              <w:rPr>
                <w:rFonts w:ascii="Garamond" w:hAnsi="Garamond"/>
                <w:b/>
                <w:lang w:val="en-AU"/>
              </w:rPr>
              <w:t>Provider Acceptance And Beneficiary Access</w:t>
            </w:r>
            <w:r w:rsidRPr="003243A7">
              <w:rPr>
                <w:rFonts w:ascii="Garamond" w:hAnsi="Garamond"/>
                <w:lang w:val="en-AU"/>
              </w:rPr>
              <w:t xml:space="preserve"> Under TRICARE’s PPO Health Plan (Yonatan Ben-Shalom, Eric Schone, and Richard Bannick</w:t>
            </w:r>
            <w:r>
              <w:rPr>
                <w:rFonts w:ascii="Garamond" w:hAnsi="Garamond"/>
                <w:lang w:val="en-AU"/>
              </w:rPr>
              <w:t>)</w:t>
            </w:r>
          </w:p>
          <w:p w:rsidR="003243A7" w:rsidRPr="003243A7" w:rsidRDefault="003243A7" w:rsidP="00B552D3">
            <w:pPr>
              <w:pStyle w:val="ListParagraph"/>
              <w:numPr>
                <w:ilvl w:val="0"/>
                <w:numId w:val="15"/>
              </w:numPr>
              <w:rPr>
                <w:rFonts w:ascii="Garamond" w:hAnsi="Garamond"/>
                <w:lang w:val="en-AU"/>
              </w:rPr>
            </w:pPr>
            <w:r w:rsidRPr="003243A7">
              <w:rPr>
                <w:rFonts w:ascii="Garamond" w:hAnsi="Garamond"/>
                <w:lang w:val="en-AU"/>
              </w:rPr>
              <w:t xml:space="preserve">Assessing </w:t>
            </w:r>
            <w:r w:rsidRPr="00305069">
              <w:rPr>
                <w:rFonts w:ascii="Garamond" w:hAnsi="Garamond"/>
                <w:b/>
                <w:lang w:val="en-AU"/>
              </w:rPr>
              <w:t>Low-Value Health Care Services</w:t>
            </w:r>
            <w:r w:rsidRPr="003243A7">
              <w:rPr>
                <w:rFonts w:ascii="Garamond" w:hAnsi="Garamond"/>
                <w:lang w:val="en-AU"/>
              </w:rPr>
              <w:t xml:space="preserve"> In The Military Health System (Tracey Pérez Koehlmoos, Cathaleen Kin</w:t>
            </w:r>
            <w:r>
              <w:rPr>
                <w:rFonts w:ascii="Garamond" w:hAnsi="Garamond"/>
                <w:lang w:val="en-AU"/>
              </w:rPr>
              <w:t>g Madsen, Amanda Banaag, Adil H</w:t>
            </w:r>
            <w:r w:rsidRPr="003243A7">
              <w:rPr>
                <w:rFonts w:ascii="Garamond" w:hAnsi="Garamond"/>
                <w:lang w:val="en-AU"/>
              </w:rPr>
              <w:t xml:space="preserve"> Haider, Andrew J Schoenfeld, and Joel S Weissman</w:t>
            </w:r>
            <w:r>
              <w:rPr>
                <w:rFonts w:ascii="Garamond" w:hAnsi="Garamond"/>
                <w:lang w:val="en-AU"/>
              </w:rPr>
              <w:t>)</w:t>
            </w:r>
          </w:p>
          <w:p w:rsidR="003243A7" w:rsidRPr="003243A7" w:rsidRDefault="003243A7" w:rsidP="009E69EA">
            <w:pPr>
              <w:pStyle w:val="ListParagraph"/>
              <w:numPr>
                <w:ilvl w:val="0"/>
                <w:numId w:val="15"/>
              </w:numPr>
              <w:rPr>
                <w:rFonts w:ascii="Garamond" w:hAnsi="Garamond"/>
                <w:lang w:val="en-AU"/>
              </w:rPr>
            </w:pPr>
            <w:r w:rsidRPr="003243A7">
              <w:rPr>
                <w:rFonts w:ascii="Garamond" w:hAnsi="Garamond"/>
                <w:lang w:val="en-AU"/>
              </w:rPr>
              <w:t xml:space="preserve">The Impact Of </w:t>
            </w:r>
            <w:r w:rsidRPr="00305069">
              <w:rPr>
                <w:rFonts w:ascii="Garamond" w:hAnsi="Garamond"/>
                <w:b/>
                <w:lang w:val="en-AU"/>
              </w:rPr>
              <w:t>Military Parents’ Injuries On The Health And Well-Being Of Their Children</w:t>
            </w:r>
            <w:r w:rsidRPr="003243A7">
              <w:rPr>
                <w:rFonts w:ascii="Garamond" w:hAnsi="Garamond"/>
                <w:lang w:val="en-AU"/>
              </w:rPr>
              <w:t xml:space="preserve"> (Elizabeth Hisle-Gorman, Apryl Susi, and G H Gorman</w:t>
            </w:r>
            <w:r>
              <w:rPr>
                <w:rFonts w:ascii="Garamond" w:hAnsi="Garamond"/>
                <w:lang w:val="en-AU"/>
              </w:rPr>
              <w:t>)</w:t>
            </w:r>
          </w:p>
          <w:p w:rsidR="003243A7" w:rsidRPr="003243A7" w:rsidRDefault="003243A7" w:rsidP="006E6062">
            <w:pPr>
              <w:pStyle w:val="ListParagraph"/>
              <w:numPr>
                <w:ilvl w:val="0"/>
                <w:numId w:val="15"/>
              </w:numPr>
              <w:rPr>
                <w:rFonts w:ascii="Garamond" w:hAnsi="Garamond"/>
                <w:lang w:val="en-AU"/>
              </w:rPr>
            </w:pPr>
            <w:r w:rsidRPr="00305069">
              <w:rPr>
                <w:rFonts w:ascii="Garamond" w:hAnsi="Garamond"/>
                <w:b/>
                <w:lang w:val="en-AU"/>
              </w:rPr>
              <w:t>TRICARE For Children</w:t>
            </w:r>
            <w:r w:rsidRPr="003243A7">
              <w:rPr>
                <w:rFonts w:ascii="Garamond" w:hAnsi="Garamond"/>
                <w:lang w:val="en-AU"/>
              </w:rPr>
              <w:t>: Between Medicaid And Marketplace Plans For Comprehensiveness And Cost Sharing (Joseph S Zickafoose, Amanda Lechner, and Thomas Williams</w:t>
            </w:r>
            <w:r>
              <w:rPr>
                <w:rFonts w:ascii="Garamond" w:hAnsi="Garamond"/>
                <w:lang w:val="en-AU"/>
              </w:rPr>
              <w:t>)</w:t>
            </w:r>
          </w:p>
          <w:p w:rsidR="003243A7" w:rsidRPr="003243A7" w:rsidRDefault="003243A7" w:rsidP="008659DF">
            <w:pPr>
              <w:pStyle w:val="ListParagraph"/>
              <w:numPr>
                <w:ilvl w:val="0"/>
                <w:numId w:val="15"/>
              </w:numPr>
              <w:rPr>
                <w:rFonts w:ascii="Garamond" w:hAnsi="Garamond"/>
                <w:lang w:val="en-AU"/>
              </w:rPr>
            </w:pPr>
            <w:r w:rsidRPr="00305069">
              <w:rPr>
                <w:rFonts w:ascii="Garamond" w:hAnsi="Garamond"/>
                <w:b/>
                <w:lang w:val="en-AU"/>
              </w:rPr>
              <w:t>Families With TRICARE</w:t>
            </w:r>
            <w:r w:rsidRPr="003243A7">
              <w:rPr>
                <w:rFonts w:ascii="Garamond" w:hAnsi="Garamond"/>
                <w:lang w:val="en-AU"/>
              </w:rPr>
              <w:t xml:space="preserve"> Report </w:t>
            </w:r>
            <w:r w:rsidRPr="00305069">
              <w:rPr>
                <w:rFonts w:ascii="Garamond" w:hAnsi="Garamond"/>
                <w:b/>
                <w:lang w:val="en-AU"/>
              </w:rPr>
              <w:t xml:space="preserve">Lower Health Care Quality And Access </w:t>
            </w:r>
            <w:r w:rsidRPr="003243A7">
              <w:rPr>
                <w:rFonts w:ascii="Garamond" w:hAnsi="Garamond"/>
                <w:lang w:val="en-AU"/>
              </w:rPr>
              <w:t>Compared To Other Insured And Uninsured Families (Roopa Seshadri, Douglas Strane, Meredith Matone, Karen Ruedisueli, and David M Rubin</w:t>
            </w:r>
            <w:r>
              <w:rPr>
                <w:rFonts w:ascii="Garamond" w:hAnsi="Garamond"/>
                <w:lang w:val="en-AU"/>
              </w:rPr>
              <w:t>)</w:t>
            </w:r>
          </w:p>
          <w:p w:rsidR="003243A7" w:rsidRPr="003243A7" w:rsidRDefault="003243A7" w:rsidP="0043640F">
            <w:pPr>
              <w:pStyle w:val="ListParagraph"/>
              <w:numPr>
                <w:ilvl w:val="0"/>
                <w:numId w:val="15"/>
              </w:numPr>
              <w:rPr>
                <w:rFonts w:ascii="Garamond" w:hAnsi="Garamond"/>
                <w:lang w:val="en-AU"/>
              </w:rPr>
            </w:pPr>
            <w:r w:rsidRPr="00305069">
              <w:rPr>
                <w:rFonts w:ascii="Garamond" w:hAnsi="Garamond"/>
                <w:b/>
                <w:lang w:val="en-AU"/>
              </w:rPr>
              <w:t>Military Telehealth</w:t>
            </w:r>
            <w:r w:rsidRPr="003243A7">
              <w:rPr>
                <w:rFonts w:ascii="Garamond" w:hAnsi="Garamond"/>
                <w:lang w:val="en-AU"/>
              </w:rPr>
              <w:t>: A Model For Delivering Expertise To The Point Of Need In Austere And Operational Environments (J C</w:t>
            </w:r>
            <w:r>
              <w:rPr>
                <w:rFonts w:ascii="Garamond" w:hAnsi="Garamond"/>
                <w:lang w:val="en-AU"/>
              </w:rPr>
              <w:t xml:space="preserve"> Pamplin, K L</w:t>
            </w:r>
            <w:r w:rsidRPr="003243A7">
              <w:rPr>
                <w:rFonts w:ascii="Garamond" w:hAnsi="Garamond"/>
                <w:lang w:val="en-AU"/>
              </w:rPr>
              <w:t xml:space="preserve"> Davis, J Mbuthia, S Cain, S J Hipp, D J Yourk, C J Colombo, and R Poropatich</w:t>
            </w:r>
            <w:r>
              <w:rPr>
                <w:rFonts w:ascii="Garamond" w:hAnsi="Garamond"/>
                <w:lang w:val="en-AU"/>
              </w:rPr>
              <w:t>)</w:t>
            </w:r>
          </w:p>
          <w:p w:rsidR="003243A7" w:rsidRPr="003243A7" w:rsidRDefault="003243A7" w:rsidP="003C65D2">
            <w:pPr>
              <w:pStyle w:val="ListParagraph"/>
              <w:numPr>
                <w:ilvl w:val="0"/>
                <w:numId w:val="15"/>
              </w:numPr>
              <w:rPr>
                <w:rFonts w:ascii="Garamond" w:hAnsi="Garamond"/>
                <w:lang w:val="en-AU"/>
              </w:rPr>
            </w:pPr>
            <w:r w:rsidRPr="003243A7">
              <w:rPr>
                <w:rFonts w:ascii="Garamond" w:hAnsi="Garamond"/>
                <w:lang w:val="en-AU"/>
              </w:rPr>
              <w:lastRenderedPageBreak/>
              <w:t xml:space="preserve">Navy Medicine Introduces </w:t>
            </w:r>
            <w:r w:rsidRPr="00305069">
              <w:rPr>
                <w:rFonts w:ascii="Garamond" w:hAnsi="Garamond"/>
                <w:b/>
                <w:lang w:val="en-AU"/>
              </w:rPr>
              <w:t>Value-Based Health Care</w:t>
            </w:r>
            <w:r w:rsidRPr="003243A7">
              <w:rPr>
                <w:rFonts w:ascii="Garamond" w:hAnsi="Garamond"/>
                <w:lang w:val="en-AU"/>
              </w:rPr>
              <w:t xml:space="preserve"> (Alee Hernandez, Robert S Kaplan, Mary L Witkowski, C Forrest Faison III, and M E Porter</w:t>
            </w:r>
            <w:r>
              <w:rPr>
                <w:rFonts w:ascii="Garamond" w:hAnsi="Garamond"/>
                <w:lang w:val="en-AU"/>
              </w:rPr>
              <w:t>)</w:t>
            </w:r>
          </w:p>
          <w:p w:rsidR="003243A7" w:rsidRPr="007C3778" w:rsidRDefault="003243A7" w:rsidP="003243A7">
            <w:pPr>
              <w:pStyle w:val="ListParagraph"/>
              <w:numPr>
                <w:ilvl w:val="0"/>
                <w:numId w:val="15"/>
              </w:numPr>
              <w:rPr>
                <w:rFonts w:ascii="Garamond" w:hAnsi="Garamond"/>
                <w:lang w:val="en-AU"/>
              </w:rPr>
            </w:pPr>
            <w:r w:rsidRPr="00305069">
              <w:rPr>
                <w:rFonts w:ascii="Garamond" w:hAnsi="Garamond"/>
                <w:b/>
                <w:lang w:val="en-AU"/>
              </w:rPr>
              <w:t>Healing Veterans</w:t>
            </w:r>
            <w:r w:rsidRPr="003243A7">
              <w:rPr>
                <w:rFonts w:ascii="Garamond" w:hAnsi="Garamond"/>
                <w:lang w:val="en-AU"/>
              </w:rPr>
              <w:t xml:space="preserve"> Requires </w:t>
            </w:r>
            <w:r w:rsidRPr="00305069">
              <w:rPr>
                <w:rFonts w:ascii="Garamond" w:hAnsi="Garamond"/>
                <w:b/>
                <w:lang w:val="en-AU"/>
              </w:rPr>
              <w:t>Caring For The Whole Person</w:t>
            </w:r>
            <w:r>
              <w:rPr>
                <w:rFonts w:ascii="Garamond" w:hAnsi="Garamond"/>
                <w:lang w:val="en-AU"/>
              </w:rPr>
              <w:t xml:space="preserve"> (</w:t>
            </w:r>
            <w:r w:rsidRPr="003243A7">
              <w:rPr>
                <w:rFonts w:ascii="Garamond" w:hAnsi="Garamond"/>
                <w:lang w:val="en-AU"/>
              </w:rPr>
              <w:t>Wayne Jonas</w:t>
            </w:r>
            <w:r>
              <w:rPr>
                <w:rFonts w:ascii="Garamond" w:hAnsi="Garamond"/>
                <w:lang w:val="en-AU"/>
              </w:rPr>
              <w:t>)</w:t>
            </w:r>
          </w:p>
        </w:tc>
      </w:tr>
    </w:tbl>
    <w:p w:rsidR="0012484F" w:rsidRDefault="0012484F" w:rsidP="005A00FB">
      <w:pPr>
        <w:keepNext/>
        <w:rPr>
          <w:rFonts w:ascii="Garamond" w:hAnsi="Garamond"/>
          <w:i/>
          <w:lang w:val="en-AU"/>
        </w:rPr>
      </w:pPr>
    </w:p>
    <w:p w:rsidR="0012484F" w:rsidRDefault="0012484F" w:rsidP="0012484F">
      <w:pPr>
        <w:rPr>
          <w:lang w:val="en-AU"/>
        </w:rPr>
      </w:pPr>
      <w:r>
        <w:rPr>
          <w:lang w:val="en-AU"/>
        </w:rPr>
        <w:br w:type="page"/>
      </w:r>
    </w:p>
    <w:p w:rsidR="005A00FB" w:rsidRPr="00467B47" w:rsidRDefault="005A00FB" w:rsidP="005A00FB">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1022EB">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1022EB">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AF0779" w:rsidP="001022EB">
            <w:pPr>
              <w:keepNext/>
              <w:rPr>
                <w:rFonts w:ascii="Garamond" w:hAnsi="Garamond"/>
                <w:lang w:val="en-AU"/>
              </w:rPr>
            </w:pPr>
            <w:hyperlink r:id="rId31" w:history="1">
              <w:r w:rsidR="005A00FB" w:rsidRPr="00467B47">
                <w:rPr>
                  <w:rStyle w:val="Hyperlink"/>
                  <w:rFonts w:ascii="Garamond" w:hAnsi="Garamond"/>
                  <w:lang w:val="en-AU"/>
                </w:rPr>
                <w:t>https://qualitysafety.bmj.com/content/early/recent</w:t>
              </w:r>
            </w:hyperlink>
          </w:p>
        </w:tc>
      </w:tr>
      <w:tr w:rsidR="005A00FB" w:rsidRPr="00467B47" w:rsidTr="001022EB">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1022EB">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5A00FB" w:rsidRPr="00467B47" w:rsidRDefault="005A00FB" w:rsidP="001022EB">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12484F" w:rsidRDefault="0012484F" w:rsidP="00457DB4">
            <w:pPr>
              <w:pStyle w:val="ListParagraph"/>
              <w:numPr>
                <w:ilvl w:val="0"/>
                <w:numId w:val="14"/>
              </w:numPr>
              <w:rPr>
                <w:rFonts w:ascii="Garamond" w:hAnsi="Garamond"/>
                <w:lang w:val="en-AU"/>
              </w:rPr>
            </w:pPr>
            <w:r w:rsidRPr="0012484F">
              <w:rPr>
                <w:rFonts w:ascii="Garamond" w:hAnsi="Garamond"/>
                <w:b/>
                <w:lang w:val="en-AU"/>
              </w:rPr>
              <w:t>Community pharmacy medication review, death and re-admission after hospital discharge</w:t>
            </w:r>
            <w:r w:rsidRPr="0012484F">
              <w:rPr>
                <w:rFonts w:ascii="Garamond" w:hAnsi="Garamond"/>
                <w:lang w:val="en-AU"/>
              </w:rPr>
              <w:t>: a propensity score-matched cohort study (Lauren Lapointe-Shaw, Chaim Bell, Peter Austin, Lusine Abrahamyan, Noah M Ivers, Ping Li, Petros Pechlivanoglou, Donald A Redelmeier, Lisa Dolovich</w:t>
            </w:r>
          </w:p>
          <w:p w:rsidR="0012484F" w:rsidRPr="0012484F" w:rsidRDefault="0012484F" w:rsidP="001A4ECF">
            <w:pPr>
              <w:pStyle w:val="ListParagraph"/>
              <w:numPr>
                <w:ilvl w:val="0"/>
                <w:numId w:val="14"/>
              </w:numPr>
              <w:rPr>
                <w:rFonts w:ascii="Garamond" w:hAnsi="Garamond"/>
                <w:lang w:val="en-AU"/>
              </w:rPr>
            </w:pPr>
            <w:r w:rsidRPr="0012484F">
              <w:rPr>
                <w:rFonts w:ascii="Garamond" w:hAnsi="Garamond"/>
                <w:lang w:val="en-AU"/>
              </w:rPr>
              <w:t xml:space="preserve">Effectiveness of double checking to reduce </w:t>
            </w:r>
            <w:r w:rsidRPr="0012484F">
              <w:rPr>
                <w:rFonts w:ascii="Garamond" w:hAnsi="Garamond"/>
                <w:b/>
                <w:lang w:val="en-AU"/>
              </w:rPr>
              <w:t>medication administration errors</w:t>
            </w:r>
            <w:r w:rsidRPr="0012484F">
              <w:rPr>
                <w:rFonts w:ascii="Garamond" w:hAnsi="Garamond"/>
                <w:lang w:val="en-AU"/>
              </w:rPr>
              <w:t>: a systematic review (Alain K Koyama, Claire-Sophie Sheridan Maddox, Ling Li, Tracey Bucknall, Johanna I Westbrook</w:t>
            </w:r>
            <w:r>
              <w:rPr>
                <w:rFonts w:ascii="Garamond" w:hAnsi="Garamond"/>
                <w:lang w:val="en-AU"/>
              </w:rPr>
              <w:t>)</w:t>
            </w:r>
          </w:p>
          <w:p w:rsidR="0012484F" w:rsidRPr="0012484F" w:rsidRDefault="0012484F" w:rsidP="002F2BB4">
            <w:pPr>
              <w:pStyle w:val="ListParagraph"/>
              <w:numPr>
                <w:ilvl w:val="0"/>
                <w:numId w:val="14"/>
              </w:numPr>
              <w:rPr>
                <w:rFonts w:ascii="Garamond" w:hAnsi="Garamond"/>
                <w:lang w:val="en-AU"/>
              </w:rPr>
            </w:pPr>
            <w:r w:rsidRPr="0012484F">
              <w:rPr>
                <w:rFonts w:ascii="Garamond" w:hAnsi="Garamond"/>
                <w:lang w:val="en-AU"/>
              </w:rPr>
              <w:t xml:space="preserve">Automated detection of </w:t>
            </w:r>
            <w:r w:rsidRPr="0012484F">
              <w:rPr>
                <w:rFonts w:ascii="Garamond" w:hAnsi="Garamond"/>
                <w:b/>
                <w:lang w:val="en-AU"/>
              </w:rPr>
              <w:t>wrong-drug prescribing errors</w:t>
            </w:r>
            <w:r w:rsidRPr="0012484F">
              <w:rPr>
                <w:rFonts w:ascii="Garamond" w:hAnsi="Garamond"/>
                <w:lang w:val="en-AU"/>
              </w:rPr>
              <w:t xml:space="preserve"> (Bruce L Lambert, William Galanter, King Lup Liu, Suzanne Falck, Gordon Schiff, Christine Rash-Foanio, Kelly Schmidt, Neeha Shrestha, Allen J Vaida, Michael J Gaunt</w:t>
            </w:r>
            <w:r>
              <w:rPr>
                <w:rFonts w:ascii="Garamond" w:hAnsi="Garamond"/>
                <w:lang w:val="en-AU"/>
              </w:rPr>
              <w:t>)</w:t>
            </w:r>
          </w:p>
          <w:p w:rsidR="0012484F" w:rsidRPr="0012484F" w:rsidRDefault="0012484F" w:rsidP="00C3578F">
            <w:pPr>
              <w:pStyle w:val="ListParagraph"/>
              <w:numPr>
                <w:ilvl w:val="0"/>
                <w:numId w:val="14"/>
              </w:numPr>
              <w:rPr>
                <w:rFonts w:ascii="Garamond" w:hAnsi="Garamond"/>
                <w:lang w:val="en-AU"/>
              </w:rPr>
            </w:pPr>
            <w:r w:rsidRPr="0012484F">
              <w:rPr>
                <w:rFonts w:ascii="Garamond" w:hAnsi="Garamond"/>
                <w:lang w:val="en-AU"/>
              </w:rPr>
              <w:t xml:space="preserve">Association of registered nurse and nursing support staffing with </w:t>
            </w:r>
            <w:r w:rsidRPr="0012484F">
              <w:rPr>
                <w:rFonts w:ascii="Garamond" w:hAnsi="Garamond"/>
                <w:b/>
                <w:lang w:val="en-AU"/>
              </w:rPr>
              <w:t>inpatient hospital mortality</w:t>
            </w:r>
            <w:r w:rsidRPr="0012484F">
              <w:rPr>
                <w:rFonts w:ascii="Garamond" w:hAnsi="Garamond"/>
                <w:lang w:val="en-AU"/>
              </w:rPr>
              <w:t xml:space="preserve"> (Jack Needleman, Jianfang Liu, Jinjing Shang, Elaine L Larson, Patricia W Stone</w:t>
            </w:r>
            <w:r>
              <w:rPr>
                <w:rFonts w:ascii="Garamond" w:hAnsi="Garamond"/>
                <w:lang w:val="en-AU"/>
              </w:rPr>
              <w:t>)</w:t>
            </w:r>
          </w:p>
          <w:p w:rsidR="001A14DA" w:rsidRPr="00D84575" w:rsidRDefault="00F466E2" w:rsidP="00F466E2">
            <w:pPr>
              <w:pStyle w:val="ListParagraph"/>
              <w:numPr>
                <w:ilvl w:val="0"/>
                <w:numId w:val="14"/>
              </w:numPr>
              <w:rPr>
                <w:rFonts w:ascii="Garamond" w:hAnsi="Garamond"/>
                <w:lang w:val="en-AU"/>
              </w:rPr>
            </w:pPr>
            <w:r w:rsidRPr="00F466E2">
              <w:rPr>
                <w:rFonts w:ascii="Garamond" w:hAnsi="Garamond"/>
                <w:lang w:val="en-AU"/>
              </w:rPr>
              <w:t xml:space="preserve">Randomised controlled trial of a theory-based intervention to prompt </w:t>
            </w:r>
            <w:r w:rsidRPr="00F466E2">
              <w:rPr>
                <w:rFonts w:ascii="Garamond" w:hAnsi="Garamond"/>
                <w:b/>
                <w:lang w:val="en-AU"/>
              </w:rPr>
              <w:t>front-line staff to take up the seasonal influenza vaccine (</w:t>
            </w:r>
            <w:r w:rsidRPr="00F466E2">
              <w:rPr>
                <w:rFonts w:ascii="Garamond" w:hAnsi="Garamond"/>
                <w:lang w:val="en-AU"/>
              </w:rPr>
              <w:t>Kelly Ann Schmidtke, Peter G Nightingale, Katharine Reeves, Suzy Gallier, Ivo Vlaev, Samuel I Watson, Richard J Lilford</w:t>
            </w:r>
            <w:r>
              <w:rPr>
                <w:rFonts w:ascii="Garamond" w:hAnsi="Garamond"/>
                <w:lang w:val="en-AU"/>
              </w:rPr>
              <w:t>)</w:t>
            </w:r>
          </w:p>
        </w:tc>
      </w:tr>
    </w:tbl>
    <w:p w:rsidR="005A00FB" w:rsidRDefault="005A00FB" w:rsidP="005A00FB">
      <w:pPr>
        <w:keepNext/>
        <w:rPr>
          <w:rFonts w:ascii="Garamond" w:hAnsi="Garamond"/>
          <w:i/>
          <w:lang w:val="en-AU"/>
        </w:rPr>
      </w:pPr>
    </w:p>
    <w:p w:rsidR="00964A4F" w:rsidRDefault="00964A4F">
      <w:pPr>
        <w:rPr>
          <w:rFonts w:ascii="Garamond" w:hAnsi="Garamond"/>
          <w:i/>
          <w:lang w:val="en-AU"/>
        </w:rPr>
      </w:pPr>
    </w:p>
    <w:p w:rsidR="005A00FB" w:rsidRPr="001C0CF1" w:rsidRDefault="005A00FB" w:rsidP="007B7116">
      <w:pPr>
        <w:keepNext/>
        <w:rPr>
          <w:rFonts w:ascii="Garamond" w:hAnsi="Garamond"/>
          <w:b/>
          <w:lang w:val="en-AU"/>
        </w:rPr>
      </w:pPr>
      <w:r w:rsidRPr="001C0CF1">
        <w:rPr>
          <w:rFonts w:ascii="Garamond" w:hAnsi="Garamond"/>
          <w:b/>
          <w:lang w:val="en-AU"/>
        </w:rPr>
        <w:t>Online resources</w:t>
      </w:r>
    </w:p>
    <w:p w:rsidR="005A00FB" w:rsidRDefault="005A00FB" w:rsidP="007B7116">
      <w:pPr>
        <w:keepNext/>
        <w:rPr>
          <w:rFonts w:ascii="Garamond" w:hAnsi="Garamond"/>
          <w:lang w:val="en-AU"/>
        </w:rPr>
      </w:pPr>
    </w:p>
    <w:p w:rsidR="005A00FB" w:rsidRPr="000170DA" w:rsidRDefault="005A00FB" w:rsidP="005A00FB">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5A00FB" w:rsidRDefault="00AF0779" w:rsidP="005A00FB">
      <w:pPr>
        <w:keepNext/>
        <w:keepLines/>
        <w:rPr>
          <w:rFonts w:ascii="Garamond" w:hAnsi="Garamond"/>
          <w:u w:val="single"/>
          <w:lang w:val="en-AU"/>
        </w:rPr>
      </w:pPr>
      <w:hyperlink r:id="rId32" w:history="1">
        <w:r w:rsidR="005A00FB" w:rsidRPr="00131E90">
          <w:rPr>
            <w:rStyle w:val="Hyperlink"/>
            <w:rFonts w:ascii="Garamond" w:hAnsi="Garamond"/>
            <w:lang w:val="en-AU"/>
          </w:rPr>
          <w:t>https://www.nice.org.uk/guidance</w:t>
        </w:r>
      </w:hyperlink>
    </w:p>
    <w:p w:rsidR="005A00FB" w:rsidRPr="000170DA" w:rsidRDefault="005A00FB" w:rsidP="005A00F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346A83" w:rsidRDefault="009C1382" w:rsidP="00F466E2">
      <w:pPr>
        <w:pStyle w:val="ListParagraph"/>
        <w:keepNext/>
        <w:keepLines/>
        <w:numPr>
          <w:ilvl w:val="0"/>
          <w:numId w:val="14"/>
        </w:numPr>
        <w:rPr>
          <w:rFonts w:ascii="Garamond" w:hAnsi="Garamond"/>
          <w:lang w:val="en-AU"/>
        </w:rPr>
      </w:pPr>
      <w:r>
        <w:rPr>
          <w:rFonts w:ascii="Garamond" w:hAnsi="Garamond"/>
          <w:lang w:val="en-AU"/>
        </w:rPr>
        <w:t>NICE Guideline NG</w:t>
      </w:r>
      <w:r w:rsidR="00F466E2">
        <w:rPr>
          <w:rFonts w:ascii="Garamond" w:hAnsi="Garamond"/>
          <w:lang w:val="en-AU"/>
        </w:rPr>
        <w:t xml:space="preserve">25 </w:t>
      </w:r>
      <w:r w:rsidR="00F466E2" w:rsidRPr="00F466E2">
        <w:rPr>
          <w:rFonts w:ascii="Garamond" w:hAnsi="Garamond"/>
          <w:b/>
          <w:i/>
          <w:lang w:val="en-AU"/>
        </w:rPr>
        <w:t>Preterm labour and birth</w:t>
      </w:r>
      <w:r w:rsidR="00F466E2">
        <w:rPr>
          <w:rFonts w:ascii="Garamond" w:hAnsi="Garamond"/>
          <w:lang w:val="en-AU"/>
        </w:rPr>
        <w:t xml:space="preserve"> </w:t>
      </w:r>
      <w:hyperlink r:id="rId33" w:history="1">
        <w:r w:rsidR="00F466E2" w:rsidRPr="00C00097">
          <w:rPr>
            <w:rStyle w:val="Hyperlink"/>
            <w:rFonts w:ascii="Garamond" w:hAnsi="Garamond"/>
            <w:lang w:val="en-AU"/>
          </w:rPr>
          <w:t>https://www.nice.org.uk/guidance/ng25</w:t>
        </w:r>
      </w:hyperlink>
    </w:p>
    <w:p w:rsidR="00346A83" w:rsidRDefault="001A14DA" w:rsidP="00F466E2">
      <w:pPr>
        <w:pStyle w:val="ListParagraph"/>
        <w:keepNext/>
        <w:keepLines/>
        <w:numPr>
          <w:ilvl w:val="0"/>
          <w:numId w:val="14"/>
        </w:numPr>
        <w:rPr>
          <w:rFonts w:ascii="Garamond" w:hAnsi="Garamond"/>
          <w:lang w:val="en-AU"/>
        </w:rPr>
      </w:pPr>
      <w:r>
        <w:rPr>
          <w:rFonts w:ascii="Garamond" w:hAnsi="Garamond"/>
          <w:lang w:val="en-AU"/>
        </w:rPr>
        <w:t>Quality Standard QS</w:t>
      </w:r>
      <w:r w:rsidR="00F466E2">
        <w:rPr>
          <w:rFonts w:ascii="Garamond" w:hAnsi="Garamond"/>
          <w:lang w:val="en-AU"/>
        </w:rPr>
        <w:t xml:space="preserve">135 </w:t>
      </w:r>
      <w:bookmarkStart w:id="1" w:name="_GoBack"/>
      <w:r w:rsidR="00F466E2" w:rsidRPr="00F466E2">
        <w:rPr>
          <w:rFonts w:ascii="Garamond" w:hAnsi="Garamond"/>
          <w:b/>
          <w:i/>
          <w:lang w:val="en-AU"/>
        </w:rPr>
        <w:t>Preterm labour and birth</w:t>
      </w:r>
      <w:r w:rsidR="00F466E2">
        <w:rPr>
          <w:rFonts w:ascii="Garamond" w:hAnsi="Garamond"/>
          <w:lang w:val="en-AU"/>
        </w:rPr>
        <w:t xml:space="preserve"> </w:t>
      </w:r>
      <w:hyperlink r:id="rId34" w:history="1">
        <w:r w:rsidR="00F466E2" w:rsidRPr="00C00097">
          <w:rPr>
            <w:rStyle w:val="Hyperlink"/>
            <w:rFonts w:ascii="Garamond" w:hAnsi="Garamond"/>
            <w:lang w:val="en-AU"/>
          </w:rPr>
          <w:t>https://www.nice.org.uk/guidance/qs135</w:t>
        </w:r>
      </w:hyperlink>
      <w:bookmarkEnd w:id="1"/>
    </w:p>
    <w:p w:rsidR="00AF4D9D" w:rsidRDefault="00AF4D9D" w:rsidP="00FA11D5">
      <w:pPr>
        <w:keepLines/>
        <w:jc w:val="both"/>
        <w:rPr>
          <w:rFonts w:ascii="Garamond" w:hAnsi="Garamond"/>
          <w:lang w:val="en-AU"/>
        </w:rPr>
      </w:pPr>
    </w:p>
    <w:p w:rsidR="00A32932" w:rsidRDefault="00A32932" w:rsidP="00FA11D5">
      <w:pPr>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96" w:rsidRDefault="00F97E96">
      <w:r>
        <w:separator/>
      </w:r>
    </w:p>
  </w:endnote>
  <w:endnote w:type="continuationSeparator" w:id="0">
    <w:p w:rsidR="00F97E96" w:rsidRDefault="00F9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Default="00F97E96"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AF0779">
      <w:rPr>
        <w:rStyle w:val="PageNumber"/>
        <w:noProof/>
      </w:rPr>
      <w:t>6</w:t>
    </w:r>
    <w:r>
      <w:rPr>
        <w:rStyle w:val="PageNumber"/>
      </w:rPr>
      <w:fldChar w:fldCharType="end"/>
    </w:r>
  </w:p>
  <w:p w:rsidR="00F97E96" w:rsidRPr="001E78F0" w:rsidRDefault="00F97E96"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79650B">
      <w:rPr>
        <w:rFonts w:ascii="Garamond" w:hAnsi="Garamond"/>
      </w:rPr>
      <w:t xml:space="preserve"> Issue 42</w:t>
    </w:r>
    <w:r w:rsidR="00346A83">
      <w:rPr>
        <w:rFonts w:ascii="Garamond" w:hAnsi="Garamond"/>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E96" w:rsidRPr="001E78F0" w:rsidRDefault="00F97E96"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AF0779">
      <w:rPr>
        <w:rStyle w:val="PageNumber"/>
        <w:rFonts w:ascii="Garamond" w:hAnsi="Garamond"/>
        <w:noProof/>
      </w:rPr>
      <w:t>5</w:t>
    </w:r>
    <w:r w:rsidRPr="001E78F0">
      <w:rPr>
        <w:rStyle w:val="PageNumber"/>
        <w:rFonts w:ascii="Garamond" w:hAnsi="Garamond"/>
      </w:rPr>
      <w:fldChar w:fldCharType="end"/>
    </w:r>
  </w:p>
  <w:p w:rsidR="00F97E96" w:rsidRPr="001E78F0" w:rsidRDefault="00F97E96"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79650B">
      <w:rPr>
        <w:rFonts w:ascii="Garamond" w:hAnsi="Garamond"/>
      </w:rPr>
      <w:t xml:space="preserve"> Issue 42</w:t>
    </w:r>
    <w:r w:rsidR="00346A83">
      <w:rPr>
        <w:rFonts w:ascii="Garamond" w:hAnsi="Garamond"/>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96" w:rsidRDefault="00F97E96">
      <w:r>
        <w:separator/>
      </w:r>
    </w:p>
  </w:footnote>
  <w:footnote w:type="continuationSeparator" w:id="0">
    <w:p w:rsidR="00F97E96" w:rsidRDefault="00F9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0E5CAD"/>
    <w:multiLevelType w:val="hybridMultilevel"/>
    <w:tmpl w:val="26B42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110DE"/>
    <w:multiLevelType w:val="hybridMultilevel"/>
    <w:tmpl w:val="788AA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E33663"/>
    <w:multiLevelType w:val="hybridMultilevel"/>
    <w:tmpl w:val="422CF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962EE"/>
    <w:multiLevelType w:val="hybridMultilevel"/>
    <w:tmpl w:val="209A13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574790"/>
    <w:multiLevelType w:val="hybridMultilevel"/>
    <w:tmpl w:val="D898BE7C"/>
    <w:lvl w:ilvl="0" w:tplc="90BC1E1E">
      <w:start w:val="1"/>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016274"/>
    <w:multiLevelType w:val="hybridMultilevel"/>
    <w:tmpl w:val="6A8E44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107EA6"/>
    <w:multiLevelType w:val="hybridMultilevel"/>
    <w:tmpl w:val="EBBA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B20925"/>
    <w:multiLevelType w:val="hybridMultilevel"/>
    <w:tmpl w:val="E160AC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07303A"/>
    <w:multiLevelType w:val="hybridMultilevel"/>
    <w:tmpl w:val="B366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132C03"/>
    <w:multiLevelType w:val="hybridMultilevel"/>
    <w:tmpl w:val="17402FB4"/>
    <w:lvl w:ilvl="0" w:tplc="996AF77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C0117D"/>
    <w:multiLevelType w:val="hybridMultilevel"/>
    <w:tmpl w:val="DA9AEC36"/>
    <w:lvl w:ilvl="0" w:tplc="0A42CDDA">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4E5B50"/>
    <w:multiLevelType w:val="hybridMultilevel"/>
    <w:tmpl w:val="C990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C40A3F"/>
    <w:multiLevelType w:val="hybridMultilevel"/>
    <w:tmpl w:val="70EC80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7D53B4"/>
    <w:multiLevelType w:val="hybridMultilevel"/>
    <w:tmpl w:val="DBF83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8D2B58"/>
    <w:multiLevelType w:val="hybridMultilevel"/>
    <w:tmpl w:val="B43CEBD2"/>
    <w:lvl w:ilvl="0" w:tplc="88189A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0B79D7"/>
    <w:multiLevelType w:val="hybridMultilevel"/>
    <w:tmpl w:val="80A499AA"/>
    <w:lvl w:ilvl="0" w:tplc="991E8E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8C59EB"/>
    <w:multiLevelType w:val="hybridMultilevel"/>
    <w:tmpl w:val="941A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CA1257"/>
    <w:multiLevelType w:val="hybridMultilevel"/>
    <w:tmpl w:val="8C2AC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833DFC"/>
    <w:multiLevelType w:val="hybridMultilevel"/>
    <w:tmpl w:val="38E2A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835911"/>
    <w:multiLevelType w:val="hybridMultilevel"/>
    <w:tmpl w:val="419C61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1A7A48"/>
    <w:multiLevelType w:val="hybridMultilevel"/>
    <w:tmpl w:val="EDC0A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4"/>
  </w:num>
  <w:num w:numId="15">
    <w:abstractNumId w:val="15"/>
  </w:num>
  <w:num w:numId="16">
    <w:abstractNumId w:val="10"/>
  </w:num>
  <w:num w:numId="17">
    <w:abstractNumId w:val="31"/>
  </w:num>
  <w:num w:numId="18">
    <w:abstractNumId w:val="21"/>
  </w:num>
  <w:num w:numId="19">
    <w:abstractNumId w:val="19"/>
  </w:num>
  <w:num w:numId="20">
    <w:abstractNumId w:val="16"/>
  </w:num>
  <w:num w:numId="21">
    <w:abstractNumId w:val="40"/>
  </w:num>
  <w:num w:numId="22">
    <w:abstractNumId w:val="36"/>
  </w:num>
  <w:num w:numId="23">
    <w:abstractNumId w:val="22"/>
  </w:num>
  <w:num w:numId="24">
    <w:abstractNumId w:val="28"/>
  </w:num>
  <w:num w:numId="25">
    <w:abstractNumId w:val="18"/>
  </w:num>
  <w:num w:numId="26">
    <w:abstractNumId w:val="37"/>
  </w:num>
  <w:num w:numId="27">
    <w:abstractNumId w:val="27"/>
  </w:num>
  <w:num w:numId="28">
    <w:abstractNumId w:val="41"/>
  </w:num>
  <w:num w:numId="29">
    <w:abstractNumId w:val="29"/>
  </w:num>
  <w:num w:numId="30">
    <w:abstractNumId w:val="20"/>
  </w:num>
  <w:num w:numId="31">
    <w:abstractNumId w:val="42"/>
  </w:num>
  <w:num w:numId="32">
    <w:abstractNumId w:val="35"/>
  </w:num>
  <w:num w:numId="33">
    <w:abstractNumId w:val="39"/>
  </w:num>
  <w:num w:numId="34">
    <w:abstractNumId w:val="13"/>
  </w:num>
  <w:num w:numId="35">
    <w:abstractNumId w:val="12"/>
  </w:num>
  <w:num w:numId="36">
    <w:abstractNumId w:val="25"/>
  </w:num>
  <w:num w:numId="37">
    <w:abstractNumId w:val="11"/>
  </w:num>
  <w:num w:numId="38">
    <w:abstractNumId w:val="32"/>
  </w:num>
  <w:num w:numId="39">
    <w:abstractNumId w:val="14"/>
  </w:num>
  <w:num w:numId="40">
    <w:abstractNumId w:val="33"/>
  </w:num>
  <w:num w:numId="41">
    <w:abstractNumId w:val="17"/>
  </w:num>
  <w:num w:numId="42">
    <w:abstractNumId w:val="26"/>
  </w:num>
  <w:num w:numId="43">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84F"/>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278"/>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23C"/>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29"/>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79"/>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6E9"/>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5B4F8C1A"/>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0554">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partnering-consumers/australian-charter-healthcare-rights/supportive-resources-second-edition-charter" TargetMode="External"/><Relationship Id="rId26" Type="http://schemas.openxmlformats.org/officeDocument/2006/relationships/hyperlink" Target="https://www.safetyandquality.gov.au/our-work/antimicrobial-stewardship"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s://www.nice.org.uk/guidance/qs135"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doi.org/10.5694/mja2.50250" TargetMode="External"/><Relationship Id="rId33" Type="http://schemas.openxmlformats.org/officeDocument/2006/relationships/hyperlink" Target="https://www.nice.org.uk/guidance/ng25"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australian-charter-health-care-rights-first-edition" TargetMode="External"/><Relationship Id="rId20" Type="http://schemas.openxmlformats.org/officeDocument/2006/relationships/hyperlink" Target="https://www.safetyandquality.gov.au/our-work/clinical-care-standards/current-consultations" TargetMode="External"/><Relationship Id="rId29" Type="http://schemas.openxmlformats.org/officeDocument/2006/relationships/hyperlink" Target="https://www.publish.csiro.au/ah/issue/93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5694/mja2.50218" TargetMode="External"/><Relationship Id="rId32" Type="http://schemas.openxmlformats.org/officeDocument/2006/relationships/hyperlink" Target="https://www.nice.org.uk/guidanc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fetyandquality.gov.au/australian-charter-healthcare-rights" TargetMode="External"/><Relationship Id="rId23" Type="http://schemas.openxmlformats.org/officeDocument/2006/relationships/hyperlink" Target="https://doi.org/10.5694/mja2.50249" TargetMode="External"/><Relationship Id="rId28" Type="http://schemas.openxmlformats.org/officeDocument/2006/relationships/hyperlink" Target="https://doi.org/10.2196/12382" TargetMode="External"/><Relationship Id="rId36"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national-priorities/charter-of-healthcare-rights/review-of-the-charter-of-healthcare-rights-second-edition" TargetMode="External"/><Relationship Id="rId31" Type="http://schemas.openxmlformats.org/officeDocument/2006/relationships/hyperlink" Target="https://qualitysafety.bmj.com/content/early/recent"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5694/mja2.50264" TargetMode="External"/><Relationship Id="rId27" Type="http://schemas.openxmlformats.org/officeDocument/2006/relationships/hyperlink" Target="https://doi.org/10.5694/mja2.50226" TargetMode="External"/><Relationship Id="rId30" Type="http://schemas.openxmlformats.org/officeDocument/2006/relationships/hyperlink" Target="https://www.healthaffairs.org/toc/hlthaff/38/8"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14045-D954-4204-8E5E-5D6C6AB1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2969</Words>
  <Characters>16926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On the Radar Issue 429</vt:lpstr>
    </vt:vector>
  </TitlesOfParts>
  <Company>ACSQHC</Company>
  <LinksUpToDate>false</LinksUpToDate>
  <CharactersWithSpaces>19856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429</dc:title>
  <dc:subject/>
  <dc:creator>Dr Niall Johnson</dc:creator>
  <cp:keywords/>
  <dc:description/>
  <cp:lastModifiedBy>Johnson, Niall</cp:lastModifiedBy>
  <cp:revision>2</cp:revision>
  <cp:lastPrinted>2018-03-02T02:34:00Z</cp:lastPrinted>
  <dcterms:created xsi:type="dcterms:W3CDTF">2019-08-09T08:46:00Z</dcterms:created>
  <dcterms:modified xsi:type="dcterms:W3CDTF">2019-08-09T08:46:00Z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