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9B5792">
      <w:pPr>
        <w:pStyle w:val="Heading1"/>
        <w:ind w:left="3600" w:hanging="360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6E4574">
        <w:rPr>
          <w:rFonts w:ascii="Garamond" w:hAnsi="Garamond"/>
          <w:lang w:val="en-AU"/>
        </w:rPr>
        <w:t>64</w:t>
      </w:r>
    </w:p>
    <w:p w:rsidR="00755242" w:rsidRDefault="006C6583" w:rsidP="00F738B5">
      <w:pPr>
        <w:rPr>
          <w:rFonts w:ascii="Garamond" w:hAnsi="Garamond"/>
          <w:lang w:val="en-AU"/>
        </w:rPr>
      </w:pPr>
      <w:r>
        <w:rPr>
          <w:rFonts w:ascii="Garamond" w:hAnsi="Garamond"/>
          <w:lang w:val="en-AU"/>
        </w:rPr>
        <w:t>1</w:t>
      </w:r>
      <w:r w:rsidR="006E4574">
        <w:rPr>
          <w:rFonts w:ascii="Garamond" w:hAnsi="Garamond"/>
          <w:lang w:val="en-AU"/>
        </w:rPr>
        <w:t>8</w:t>
      </w:r>
      <w:r>
        <w:rPr>
          <w:rFonts w:ascii="Garamond" w:hAnsi="Garamond"/>
          <w:lang w:val="en-AU"/>
        </w:rPr>
        <w:t xml:space="preserve"> </w:t>
      </w:r>
      <w:r w:rsidR="00BB3BE3">
        <w:rPr>
          <w:rFonts w:ascii="Garamond" w:hAnsi="Garamond"/>
          <w:lang w:val="en-AU"/>
        </w:rPr>
        <w:t xml:space="preserve">May </w:t>
      </w:r>
      <w:r w:rsidR="007B2166">
        <w:rPr>
          <w:rFonts w:ascii="Garamond" w:hAnsi="Garamond"/>
          <w:lang w:val="en-AU"/>
        </w:rPr>
        <w:t>2020</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8D2809" w:rsidRDefault="008D2809">
      <w:pPr>
        <w:rPr>
          <w:rFonts w:ascii="Garamond" w:hAnsi="Garamond"/>
          <w:b/>
          <w:lang w:val="en-AU"/>
        </w:rPr>
      </w:pPr>
    </w:p>
    <w:p w:rsidR="00504597" w:rsidRDefault="00504597">
      <w:pPr>
        <w:rPr>
          <w:rFonts w:ascii="Garamond" w:hAnsi="Garamond"/>
          <w:b/>
          <w:lang w:val="en-AU"/>
        </w:rPr>
      </w:pPr>
    </w:p>
    <w:p w:rsidR="00736DAE" w:rsidRDefault="00736DAE" w:rsidP="00736DAE">
      <w:pPr>
        <w:keepNext/>
        <w:tabs>
          <w:tab w:val="left" w:pos="0"/>
        </w:tabs>
        <w:rPr>
          <w:rFonts w:ascii="Garamond" w:hAnsi="Garamond"/>
          <w:b/>
          <w:lang w:val="en-AU"/>
        </w:rPr>
      </w:pPr>
      <w:r>
        <w:rPr>
          <w:rFonts w:ascii="Garamond" w:hAnsi="Garamond"/>
          <w:b/>
          <w:lang w:val="en-AU"/>
        </w:rPr>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 latest additions include:</w:t>
      </w:r>
    </w:p>
    <w:p w:rsidR="00510BCD" w:rsidRPr="00504597" w:rsidRDefault="00510BCD"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16" w:history="1">
        <w:r w:rsidRPr="00504597">
          <w:rPr>
            <w:rStyle w:val="Hyperlink"/>
            <w:rFonts w:ascii="Garamond" w:hAnsi="Garamond"/>
            <w:lang w:val="en-AU"/>
          </w:rPr>
          <w:t>https://www.safetyandquality.gov.au/publications-and-resources/resource-library/break-chain-poster-a3</w:t>
        </w:r>
      </w:hyperlink>
    </w:p>
    <w:p w:rsidR="00504597" w:rsidRPr="009A6069" w:rsidRDefault="00504597" w:rsidP="00504597">
      <w:pPr>
        <w:pStyle w:val="ListParagraph"/>
        <w:numPr>
          <w:ilvl w:val="0"/>
          <w:numId w:val="23"/>
        </w:numPr>
        <w:tabs>
          <w:tab w:val="left" w:pos="0"/>
        </w:tabs>
        <w:ind w:left="714" w:hanging="357"/>
        <w:rPr>
          <w:rStyle w:val="Hyperlink"/>
          <w:rFonts w:ascii="Garamond" w:hAnsi="Garamond"/>
          <w:color w:val="auto"/>
          <w:u w:val="none"/>
          <w:lang w:val="en-AU"/>
        </w:rPr>
      </w:pPr>
      <w:r w:rsidRPr="00504597">
        <w:rPr>
          <w:rFonts w:ascii="Garamond" w:hAnsi="Garamond"/>
          <w:b/>
          <w:i/>
          <w:lang w:val="en-AU"/>
        </w:rPr>
        <w:t xml:space="preserve">COVID-19: Elective surgery and infection prevention and control precautions </w:t>
      </w:r>
      <w:hyperlink r:id="rId17"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clinicians on elective surgery </w:t>
      </w:r>
      <w:hyperlink r:id="rId18"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9A6069">
      <w:pPr>
        <w:pStyle w:val="ListParagraph"/>
        <w:numPr>
          <w:ilvl w:val="0"/>
          <w:numId w:val="23"/>
        </w:numPr>
        <w:tabs>
          <w:tab w:val="left" w:pos="0"/>
        </w:tabs>
        <w:rPr>
          <w:rFonts w:ascii="Garamond" w:hAnsi="Garamond"/>
          <w:lang w:val="en-AU"/>
        </w:rPr>
      </w:pPr>
      <w:r>
        <w:rPr>
          <w:rFonts w:ascii="Garamond" w:hAnsi="Garamond"/>
          <w:b/>
          <w:i/>
          <w:lang w:val="en-AU"/>
        </w:rPr>
        <w:t xml:space="preserve">FAQs for consumers on elective surgery </w:t>
      </w:r>
      <w:hyperlink r:id="rId19" w:history="1">
        <w:r w:rsidRPr="0015250A">
          <w:rPr>
            <w:rStyle w:val="Hyperlink"/>
            <w:rFonts w:ascii="Garamond" w:hAnsi="Garamond"/>
            <w:lang w:val="en-AU"/>
          </w:rPr>
          <w:t>https://www.safetyandquality.gov.au/node/5725</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504597" w:rsidRPr="00504597" w:rsidRDefault="00504597" w:rsidP="00504597">
      <w:pPr>
        <w:pStyle w:val="ListParagraph"/>
        <w:numPr>
          <w:ilvl w:val="0"/>
          <w:numId w:val="23"/>
        </w:numPr>
        <w:tabs>
          <w:tab w:val="left" w:pos="0"/>
        </w:tabs>
        <w:ind w:left="714" w:hanging="357"/>
        <w:rPr>
          <w:rFonts w:ascii="Garamond" w:hAnsi="Garamond"/>
          <w:lang w:val="en-AU"/>
        </w:rPr>
      </w:pPr>
      <w:r w:rsidRPr="00504597">
        <w:rPr>
          <w:rFonts w:ascii="Garamond" w:hAnsi="Garamond"/>
          <w:b/>
          <w:i/>
          <w:lang w:val="en-AU"/>
        </w:rPr>
        <w:lastRenderedPageBreak/>
        <w:t>Special precautions for Covid-19 designated zones</w:t>
      </w:r>
      <w:r w:rsidRPr="00504597">
        <w:rPr>
          <w:rFonts w:ascii="Garamond" w:hAnsi="Garamond"/>
          <w:lang w:val="en-AU"/>
        </w:rPr>
        <w:t xml:space="preserve"> poster </w:t>
      </w:r>
      <w:hyperlink r:id="rId21" w:history="1">
        <w:r w:rsidRPr="00504597">
          <w:rPr>
            <w:rStyle w:val="Hyperlink"/>
            <w:rFonts w:ascii="Garamond" w:hAnsi="Garamond"/>
            <w:lang w:val="en-AU"/>
          </w:rPr>
          <w:t>https://www.safetyandquality.gov.au/publications-and-resources/resource-library/special-precautions-covid-19-designated-zones</w:t>
        </w:r>
      </w:hyperlink>
    </w:p>
    <w:p w:rsidR="00504597" w:rsidRDefault="00504597" w:rsidP="00504597">
      <w:pPr>
        <w:pStyle w:val="ListParagraph"/>
        <w:numPr>
          <w:ilvl w:val="0"/>
          <w:numId w:val="23"/>
        </w:numPr>
        <w:tabs>
          <w:tab w:val="left" w:pos="0"/>
        </w:tabs>
        <w:ind w:left="714" w:hanging="357"/>
        <w:rPr>
          <w:rFonts w:ascii="Garamond" w:hAnsi="Garamond"/>
          <w:lang w:val="en-AU"/>
        </w:rPr>
      </w:pPr>
      <w:r w:rsidRPr="00675E8D">
        <w:rPr>
          <w:rFonts w:ascii="Garamond" w:hAnsi="Garamond"/>
          <w:b/>
          <w:i/>
          <w:lang w:val="en-AU"/>
        </w:rPr>
        <w:t>COVID-19 Medicines management: Position statements on medicine-related issues</w:t>
      </w:r>
      <w:r w:rsidRPr="00675E8D">
        <w:rPr>
          <w:rFonts w:ascii="Garamond" w:hAnsi="Garamond"/>
          <w:lang w:val="en-AU"/>
        </w:rPr>
        <w:t xml:space="preserve">, </w:t>
      </w:r>
      <w:hyperlink r:id="rId22" w:history="1">
        <w:r w:rsidRPr="0032467D">
          <w:rPr>
            <w:rStyle w:val="Hyperlink"/>
            <w:rFonts w:ascii="Garamond" w:hAnsi="Garamond"/>
            <w:lang w:val="en-AU"/>
          </w:rPr>
          <w:t>https://www.safetyandquality.gov.au/publications-and-resources/resource-library/covid-19-medicines-management-position-statements-medicine-related-issues</w:t>
        </w:r>
      </w:hyperlink>
    </w:p>
    <w:p w:rsidR="00504597" w:rsidRDefault="00504597" w:rsidP="00504597">
      <w:pPr>
        <w:pStyle w:val="ListParagraph"/>
        <w:numPr>
          <w:ilvl w:val="0"/>
          <w:numId w:val="23"/>
        </w:numPr>
        <w:tabs>
          <w:tab w:val="left" w:pos="0"/>
        </w:tabs>
        <w:ind w:left="714" w:hanging="357"/>
        <w:rPr>
          <w:rFonts w:ascii="Garamond" w:hAnsi="Garamond"/>
          <w:lang w:val="en-AU"/>
        </w:rPr>
      </w:pPr>
      <w:r w:rsidRPr="00675E8D">
        <w:rPr>
          <w:rFonts w:ascii="Garamond" w:hAnsi="Garamond"/>
          <w:b/>
          <w:lang w:val="en-AU"/>
        </w:rPr>
        <w:t>Potential medicines to treat COVID-19</w:t>
      </w:r>
      <w:r w:rsidRPr="00504597">
        <w:t xml:space="preserve"> </w:t>
      </w:r>
      <w:hyperlink r:id="rId23" w:history="1">
        <w:r w:rsidRPr="0032467D">
          <w:rPr>
            <w:rStyle w:val="Hyperlink"/>
            <w:rFonts w:ascii="Garamond" w:hAnsi="Garamond"/>
            <w:lang w:val="en-AU"/>
          </w:rPr>
          <w:t>https://www.safetyandquality.gov.au/publications-and-resources/resource-library/potential-medicines-treat-covid-19</w:t>
        </w:r>
      </w:hyperlink>
      <w:r>
        <w:rPr>
          <w:rFonts w:ascii="Garamond" w:hAnsi="Garamond"/>
          <w:lang w:val="en-AU"/>
        </w:rPr>
        <w:t xml:space="preserve"> </w:t>
      </w:r>
    </w:p>
    <w:p w:rsidR="007D33D7" w:rsidRDefault="007D33D7" w:rsidP="00736DAE">
      <w:pPr>
        <w:ind w:left="720" w:hanging="720"/>
        <w:rPr>
          <w:rFonts w:ascii="Garamond" w:hAnsi="Garamond"/>
          <w:b/>
          <w:lang w:val="en-AU"/>
        </w:rPr>
      </w:pPr>
    </w:p>
    <w:p w:rsidR="00504597" w:rsidRDefault="00A20A56" w:rsidP="00A20A56">
      <w:pPr>
        <w:ind w:left="720" w:hanging="720"/>
        <w:jc w:val="center"/>
        <w:rPr>
          <w:rFonts w:ascii="Garamond" w:hAnsi="Garamond"/>
          <w:b/>
          <w:lang w:val="en-AU"/>
        </w:rPr>
      </w:pPr>
      <w:r>
        <w:rPr>
          <w:rFonts w:ascii="Garamond" w:hAnsi="Garamond"/>
          <w:b/>
          <w:noProof/>
          <w:lang w:val="en-AU" w:eastAsia="en-AU"/>
        </w:rPr>
        <w:drawing>
          <wp:inline distT="0" distB="0" distL="0" distR="0">
            <wp:extent cx="5062330" cy="7155669"/>
            <wp:effectExtent l="19050" t="19050" r="24130" b="26670"/>
            <wp:docPr id="4" name="Picture 4" descr="\\central.health\DfsUserEnv\Users\User_07\JOHNNI\Downloads\thumbnail-poster-break-the-chain-plus-nsw-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ral.health\DfsUserEnv\Users\User_07\JOHNNI\Downloads\thumbnail-poster-break-the-chain-plus-nsw-cec.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83090" cy="7185014"/>
                    </a:xfrm>
                    <a:prstGeom prst="rect">
                      <a:avLst/>
                    </a:prstGeom>
                    <a:noFill/>
                    <a:ln>
                      <a:solidFill>
                        <a:schemeClr val="accent1"/>
                      </a:solidFill>
                    </a:ln>
                    <a:effectLst>
                      <a:softEdge rad="12700"/>
                    </a:effectLst>
                  </pic:spPr>
                </pic:pic>
              </a:graphicData>
            </a:graphic>
          </wp:inline>
        </w:drawing>
      </w:r>
      <w:bookmarkStart w:id="1" w:name="_GoBack"/>
      <w:bookmarkEnd w:id="1"/>
    </w:p>
    <w:p w:rsidR="00BB3BE3" w:rsidRDefault="00BB3BE3" w:rsidP="00C17C82">
      <w:pPr>
        <w:keepNext/>
        <w:ind w:left="720" w:hanging="720"/>
        <w:rPr>
          <w:rFonts w:ascii="Garamond" w:hAnsi="Garamond"/>
          <w:b/>
          <w:lang w:val="en-AU"/>
        </w:rPr>
      </w:pPr>
      <w:r>
        <w:rPr>
          <w:rFonts w:ascii="Garamond" w:hAnsi="Garamond"/>
          <w:b/>
          <w:lang w:val="en-AU"/>
        </w:rPr>
        <w:lastRenderedPageBreak/>
        <w:t>Reports</w:t>
      </w:r>
    </w:p>
    <w:p w:rsidR="00BB3BE3" w:rsidRDefault="00BB3BE3" w:rsidP="00BB3BE3">
      <w:pPr>
        <w:keepNext/>
        <w:keepLines/>
        <w:autoSpaceDE w:val="0"/>
        <w:autoSpaceDN w:val="0"/>
        <w:adjustRightInd w:val="0"/>
        <w:rPr>
          <w:rFonts w:ascii="Garamond" w:hAnsi="Garamond"/>
          <w:lang w:val="en-AU"/>
        </w:rPr>
      </w:pPr>
    </w:p>
    <w:p w:rsidR="008F17B0" w:rsidRPr="006E3A82" w:rsidRDefault="006E3A82" w:rsidP="006E3A82">
      <w:pPr>
        <w:keepNext/>
        <w:keepLines/>
        <w:autoSpaceDE w:val="0"/>
        <w:autoSpaceDN w:val="0"/>
        <w:adjustRightInd w:val="0"/>
        <w:rPr>
          <w:rFonts w:ascii="Garamond" w:hAnsi="Garamond"/>
          <w:i/>
          <w:lang w:val="en-AU"/>
        </w:rPr>
      </w:pPr>
      <w:r w:rsidRPr="006E3A82">
        <w:rPr>
          <w:rFonts w:ascii="Garamond" w:hAnsi="Garamond"/>
          <w:i/>
          <w:lang w:val="en-AU"/>
        </w:rPr>
        <w:t>Quantifying the Social Costs of Pharmaceutical Opioid Misuse &amp; Illicit Opioid Use to Australia in 2015/16</w:t>
      </w:r>
    </w:p>
    <w:p w:rsidR="009B246B" w:rsidRDefault="009B246B" w:rsidP="006E3A82">
      <w:pPr>
        <w:keepNext/>
        <w:keepLines/>
        <w:autoSpaceDE w:val="0"/>
        <w:autoSpaceDN w:val="0"/>
        <w:adjustRightInd w:val="0"/>
        <w:rPr>
          <w:rFonts w:ascii="Garamond" w:hAnsi="Garamond"/>
          <w:lang w:val="en-AU"/>
        </w:rPr>
      </w:pPr>
      <w:r w:rsidRPr="009B246B">
        <w:rPr>
          <w:rFonts w:ascii="Garamond" w:hAnsi="Garamond"/>
          <w:lang w:val="en-AU"/>
        </w:rPr>
        <w:t>Whetton S, Tait RJ, Chrzanowska A, Donnelly N, McEntee A, Muhktar A, et al</w:t>
      </w:r>
    </w:p>
    <w:p w:rsidR="006E3A82" w:rsidRDefault="009B246B" w:rsidP="006E3A82">
      <w:pPr>
        <w:keepNext/>
        <w:keepLines/>
        <w:autoSpaceDE w:val="0"/>
        <w:autoSpaceDN w:val="0"/>
        <w:adjustRightInd w:val="0"/>
        <w:rPr>
          <w:rFonts w:ascii="Garamond" w:hAnsi="Garamond"/>
          <w:lang w:val="en-AU"/>
        </w:rPr>
      </w:pPr>
      <w:r w:rsidRPr="009B246B">
        <w:rPr>
          <w:rFonts w:ascii="Garamond" w:hAnsi="Garamond"/>
          <w:lang w:val="en-AU"/>
        </w:rPr>
        <w:t>Perth: National Drug Research Institute,, Curtin University; 2020. p. 198.</w:t>
      </w:r>
    </w:p>
    <w:tbl>
      <w:tblPr>
        <w:tblStyle w:val="TableGrid"/>
        <w:tblW w:w="0" w:type="auto"/>
        <w:tblInd w:w="288" w:type="dxa"/>
        <w:tblLayout w:type="fixed"/>
        <w:tblLook w:val="01E0" w:firstRow="1" w:lastRow="1" w:firstColumn="1" w:lastColumn="1" w:noHBand="0" w:noVBand="0"/>
      </w:tblPr>
      <w:tblGrid>
        <w:gridCol w:w="1080"/>
        <w:gridCol w:w="8280"/>
      </w:tblGrid>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0170DA" w:rsidRDefault="0071694C" w:rsidP="00DC09B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F17B0" w:rsidRPr="000170DA" w:rsidRDefault="00AB7834" w:rsidP="00931BC0">
            <w:pPr>
              <w:rPr>
                <w:rStyle w:val="Hyperlink"/>
                <w:rFonts w:ascii="Garamond" w:hAnsi="Garamond"/>
                <w:color w:val="auto"/>
                <w:u w:val="none"/>
                <w:lang w:val="en-AU"/>
              </w:rPr>
            </w:pPr>
            <w:hyperlink r:id="rId25" w:history="1">
              <w:r w:rsidR="009B246B" w:rsidRPr="002B551C">
                <w:rPr>
                  <w:rStyle w:val="Hyperlink"/>
                  <w:rFonts w:ascii="Garamond" w:hAnsi="Garamond"/>
                  <w:lang w:val="en-AU"/>
                </w:rPr>
                <w:t>http://ndri.curtin.edu.au/news-events/ndri-news/media-release-the-cost-of-opioid-use-to-australia</w:t>
              </w:r>
            </w:hyperlink>
          </w:p>
        </w:tc>
      </w:tr>
      <w:tr w:rsidR="00967E3C"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967E3C" w:rsidRPr="00E8520B" w:rsidRDefault="00967E3C" w:rsidP="00DC09BF">
            <w:pPr>
              <w:rPr>
                <w:rFonts w:ascii="Garamond" w:hAnsi="Garamond"/>
                <w:lang w:val="en-AU" w:eastAsia="en-AU"/>
              </w:rPr>
            </w:pPr>
            <w:r w:rsidRPr="00E8520B">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20A56" w:rsidRDefault="006E3A82" w:rsidP="009B246B">
            <w:pPr>
              <w:keepNext/>
              <w:keepLines/>
              <w:autoSpaceDE w:val="0"/>
              <w:autoSpaceDN w:val="0"/>
              <w:adjustRightInd w:val="0"/>
              <w:rPr>
                <w:rFonts w:ascii="Garamond" w:hAnsi="Garamond"/>
                <w:lang w:val="en-AU"/>
              </w:rPr>
            </w:pPr>
            <w:r>
              <w:rPr>
                <w:rFonts w:ascii="Garamond" w:hAnsi="Garamond"/>
                <w:lang w:val="en-AU"/>
              </w:rPr>
              <w:t>The impact of the “opioid epidemic” in North America is quite well known. It has</w:t>
            </w:r>
            <w:r w:rsidR="00150C3A">
              <w:rPr>
                <w:rFonts w:ascii="Garamond" w:hAnsi="Garamond"/>
                <w:lang w:val="en-AU"/>
              </w:rPr>
              <w:t>,</w:t>
            </w:r>
            <w:r>
              <w:rPr>
                <w:rFonts w:ascii="Garamond" w:hAnsi="Garamond"/>
                <w:lang w:val="en-AU"/>
              </w:rPr>
              <w:t xml:space="preserve"> </w:t>
            </w:r>
            <w:r w:rsidR="009B246B">
              <w:rPr>
                <w:rFonts w:ascii="Garamond" w:hAnsi="Garamond"/>
                <w:lang w:val="en-AU"/>
              </w:rPr>
              <w:t>to some extent</w:t>
            </w:r>
            <w:r w:rsidR="00150C3A">
              <w:rPr>
                <w:rFonts w:ascii="Garamond" w:hAnsi="Garamond"/>
                <w:lang w:val="en-AU"/>
              </w:rPr>
              <w:t>,</w:t>
            </w:r>
            <w:r w:rsidR="009B246B">
              <w:rPr>
                <w:rFonts w:ascii="Garamond" w:hAnsi="Garamond"/>
                <w:lang w:val="en-AU"/>
              </w:rPr>
              <w:t xml:space="preserve"> </w:t>
            </w:r>
            <w:r w:rsidR="00A20A56">
              <w:rPr>
                <w:rFonts w:ascii="Garamond" w:hAnsi="Garamond"/>
                <w:lang w:val="en-AU"/>
              </w:rPr>
              <w:t xml:space="preserve">been </w:t>
            </w:r>
            <w:r w:rsidR="009B246B">
              <w:rPr>
                <w:rFonts w:ascii="Garamond" w:hAnsi="Garamond"/>
                <w:lang w:val="en-AU"/>
              </w:rPr>
              <w:t xml:space="preserve">thought </w:t>
            </w:r>
            <w:r>
              <w:rPr>
                <w:rFonts w:ascii="Garamond" w:hAnsi="Garamond"/>
                <w:lang w:val="en-AU"/>
              </w:rPr>
              <w:t>that there is no</w:t>
            </w:r>
            <w:r w:rsidR="009B246B">
              <w:rPr>
                <w:rFonts w:ascii="Garamond" w:hAnsi="Garamond"/>
                <w:lang w:val="en-AU"/>
              </w:rPr>
              <w:t xml:space="preserve">t a </w:t>
            </w:r>
            <w:r>
              <w:rPr>
                <w:rFonts w:ascii="Garamond" w:hAnsi="Garamond"/>
                <w:lang w:val="en-AU"/>
              </w:rPr>
              <w:t xml:space="preserve">similar issue with opioid misuse in Australia. However, as this report confirms, while </w:t>
            </w:r>
            <w:r w:rsidR="009B246B">
              <w:rPr>
                <w:rFonts w:ascii="Garamond" w:hAnsi="Garamond"/>
                <w:lang w:val="en-AU"/>
              </w:rPr>
              <w:t xml:space="preserve">it </w:t>
            </w:r>
            <w:r>
              <w:rPr>
                <w:rFonts w:ascii="Garamond" w:hAnsi="Garamond"/>
                <w:lang w:val="en-AU"/>
              </w:rPr>
              <w:t xml:space="preserve">may not be on the same scale, </w:t>
            </w:r>
            <w:r w:rsidR="009B246B">
              <w:rPr>
                <w:rFonts w:ascii="Garamond" w:hAnsi="Garamond"/>
                <w:lang w:val="en-AU"/>
              </w:rPr>
              <w:t xml:space="preserve">the </w:t>
            </w:r>
            <w:r>
              <w:rPr>
                <w:rFonts w:ascii="Garamond" w:hAnsi="Garamond"/>
                <w:lang w:val="en-AU"/>
              </w:rPr>
              <w:t xml:space="preserve">misuse and illicit use of opioids in Australia is substantial. </w:t>
            </w:r>
            <w:r w:rsidR="00A20A56">
              <w:rPr>
                <w:rFonts w:ascii="Garamond" w:hAnsi="Garamond"/>
                <w:lang w:val="en-AU"/>
              </w:rPr>
              <w:t xml:space="preserve">This is true in terms of direct morbidity and mortality and in the tangible and intangible economic costs. Based on the examination of the impact of ‘extra-medical opioid use’ </w:t>
            </w:r>
            <w:r w:rsidR="00574579">
              <w:rPr>
                <w:rFonts w:ascii="Garamond" w:hAnsi="Garamond"/>
                <w:lang w:val="en-AU"/>
              </w:rPr>
              <w:t>(</w:t>
            </w:r>
            <w:r w:rsidR="00574579" w:rsidRPr="00574579">
              <w:rPr>
                <w:rFonts w:ascii="Garamond" w:hAnsi="Garamond"/>
                <w:lang w:val="en-AU"/>
              </w:rPr>
              <w:t>includes both the illegal use of opioids such as heroin, and the misuse of pharmaceutical opioids</w:t>
            </w:r>
            <w:r w:rsidR="00574579">
              <w:rPr>
                <w:rFonts w:ascii="Garamond" w:hAnsi="Garamond"/>
                <w:lang w:val="en-AU"/>
              </w:rPr>
              <w:t xml:space="preserve">) </w:t>
            </w:r>
            <w:r w:rsidR="00A20A56">
              <w:rPr>
                <w:rFonts w:ascii="Garamond" w:hAnsi="Garamond"/>
                <w:lang w:val="en-AU"/>
              </w:rPr>
              <w:t>in one year, the report’s authors ‘</w:t>
            </w:r>
            <w:r w:rsidR="00A20A56" w:rsidRPr="00A20A56">
              <w:rPr>
                <w:rFonts w:ascii="Garamond" w:hAnsi="Garamond"/>
                <w:lang w:val="en-AU"/>
              </w:rPr>
              <w:t>identified 2,203 deaths with</w:t>
            </w:r>
            <w:r w:rsidR="00A20A56">
              <w:rPr>
                <w:rFonts w:ascii="Garamond" w:hAnsi="Garamond"/>
                <w:lang w:val="en-AU"/>
              </w:rPr>
              <w:t xml:space="preserve"> over 70,000 years of life lost’, </w:t>
            </w:r>
            <w:r w:rsidR="00574579">
              <w:rPr>
                <w:rFonts w:ascii="Garamond" w:hAnsi="Garamond"/>
                <w:lang w:val="en-AU"/>
              </w:rPr>
              <w:t>almost 32,000 hospital separations.</w:t>
            </w:r>
          </w:p>
          <w:p w:rsidR="009A6069" w:rsidRPr="007A13C1" w:rsidRDefault="009A6069" w:rsidP="00574579">
            <w:pPr>
              <w:keepNext/>
              <w:keepLines/>
              <w:autoSpaceDE w:val="0"/>
              <w:autoSpaceDN w:val="0"/>
              <w:adjustRightInd w:val="0"/>
              <w:jc w:val="center"/>
              <w:rPr>
                <w:rFonts w:ascii="Garamond" w:hAnsi="Garamond"/>
                <w:lang w:val="en-AU"/>
              </w:rPr>
            </w:pPr>
            <w:r>
              <w:rPr>
                <w:rFonts w:ascii="Garamond" w:hAnsi="Garamond"/>
                <w:noProof/>
                <w:lang w:val="en-AU" w:eastAsia="en-AU"/>
              </w:rPr>
              <w:drawing>
                <wp:inline distT="0" distB="0" distL="0" distR="0">
                  <wp:extent cx="4797287" cy="6077000"/>
                  <wp:effectExtent l="0" t="0" r="3810" b="0"/>
                  <wp:docPr id="1" name="Picture 1" descr="\\central.health\DfsUserEnv\Users\User_07\JOHNNI\Pictures\opioid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opioid inf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39468" cy="6130434"/>
                          </a:xfrm>
                          <a:prstGeom prst="rect">
                            <a:avLst/>
                          </a:prstGeom>
                          <a:noFill/>
                          <a:ln>
                            <a:noFill/>
                          </a:ln>
                        </pic:spPr>
                      </pic:pic>
                    </a:graphicData>
                  </a:graphic>
                </wp:inline>
              </w:drawing>
            </w:r>
          </w:p>
        </w:tc>
      </w:tr>
    </w:tbl>
    <w:p w:rsidR="00282D29" w:rsidRDefault="005C2504" w:rsidP="00C17C82">
      <w:pPr>
        <w:keepNext/>
        <w:ind w:left="720" w:hanging="720"/>
        <w:rPr>
          <w:rFonts w:ascii="Garamond" w:hAnsi="Garamond"/>
          <w:b/>
          <w:lang w:val="en-AU"/>
        </w:rPr>
      </w:pPr>
      <w:r>
        <w:rPr>
          <w:rFonts w:ascii="Garamond" w:hAnsi="Garamond"/>
          <w:b/>
          <w:lang w:val="en-AU"/>
        </w:rPr>
        <w:lastRenderedPageBreak/>
        <w:t>J</w:t>
      </w:r>
      <w:r w:rsidR="00282D29">
        <w:rPr>
          <w:rFonts w:ascii="Garamond" w:hAnsi="Garamond"/>
          <w:b/>
          <w:lang w:val="en-AU"/>
        </w:rPr>
        <w:t>ournal articles</w:t>
      </w:r>
    </w:p>
    <w:p w:rsidR="008D314F" w:rsidRDefault="008D314F" w:rsidP="008D314F">
      <w:pPr>
        <w:rPr>
          <w:rFonts w:ascii="Garamond" w:hAnsi="Garamond"/>
          <w:lang w:val="en-AU"/>
        </w:rPr>
      </w:pPr>
    </w:p>
    <w:p w:rsidR="009769BA" w:rsidRPr="00E927D8" w:rsidRDefault="00E927D8" w:rsidP="002037CA">
      <w:pPr>
        <w:keepNext/>
        <w:keepLines/>
        <w:autoSpaceDE w:val="0"/>
        <w:autoSpaceDN w:val="0"/>
        <w:adjustRightInd w:val="0"/>
        <w:rPr>
          <w:rFonts w:ascii="Garamond" w:hAnsi="Garamond"/>
          <w:i/>
          <w:lang w:val="en-AU"/>
        </w:rPr>
      </w:pPr>
      <w:r w:rsidRPr="00E927D8">
        <w:rPr>
          <w:rFonts w:ascii="Garamond" w:hAnsi="Garamond"/>
          <w:i/>
          <w:lang w:val="en-AU"/>
        </w:rPr>
        <w:t>How and under what circumstances do quality improvement collaboratives lead to better outcomes? A systematic review</w:t>
      </w:r>
    </w:p>
    <w:p w:rsidR="00E927D8" w:rsidRDefault="00E927D8" w:rsidP="002037CA">
      <w:pPr>
        <w:keepNext/>
        <w:keepLines/>
        <w:autoSpaceDE w:val="0"/>
        <w:autoSpaceDN w:val="0"/>
        <w:adjustRightInd w:val="0"/>
        <w:rPr>
          <w:rFonts w:ascii="Garamond" w:hAnsi="Garamond"/>
          <w:lang w:val="en-AU"/>
        </w:rPr>
      </w:pPr>
      <w:r w:rsidRPr="00E927D8">
        <w:rPr>
          <w:rFonts w:ascii="Garamond" w:hAnsi="Garamond"/>
          <w:lang w:val="en-AU"/>
        </w:rPr>
        <w:t>Zamboni K, Baker U, Tyagi M, Schellenberg J, Hill Z, Hanson C</w:t>
      </w:r>
    </w:p>
    <w:p w:rsidR="00E927D8" w:rsidRDefault="00E927D8" w:rsidP="002037CA">
      <w:pPr>
        <w:keepNext/>
        <w:keepLines/>
        <w:autoSpaceDE w:val="0"/>
        <w:autoSpaceDN w:val="0"/>
        <w:adjustRightInd w:val="0"/>
        <w:rPr>
          <w:rFonts w:ascii="Garamond" w:hAnsi="Garamond"/>
          <w:lang w:val="en-AU"/>
        </w:rPr>
      </w:pPr>
      <w:r w:rsidRPr="00E927D8">
        <w:rPr>
          <w:rFonts w:ascii="Garamond" w:hAnsi="Garamond"/>
          <w:lang w:val="en-AU"/>
        </w:rPr>
        <w:t>Implementation Science. 2020;15(1):27.</w:t>
      </w:r>
    </w:p>
    <w:tbl>
      <w:tblPr>
        <w:tblStyle w:val="TableGrid"/>
        <w:tblW w:w="0" w:type="auto"/>
        <w:tblInd w:w="288" w:type="dxa"/>
        <w:tblLayout w:type="fixed"/>
        <w:tblLook w:val="01E0" w:firstRow="1" w:lastRow="1" w:firstColumn="1" w:lastColumn="1" w:noHBand="0" w:noVBand="0"/>
      </w:tblPr>
      <w:tblGrid>
        <w:gridCol w:w="1080"/>
        <w:gridCol w:w="8280"/>
      </w:tblGrid>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769BA" w:rsidRPr="000170DA" w:rsidRDefault="00AB7834" w:rsidP="009769BA">
            <w:pPr>
              <w:rPr>
                <w:rStyle w:val="Hyperlink"/>
                <w:rFonts w:ascii="Garamond" w:hAnsi="Garamond"/>
                <w:color w:val="auto"/>
                <w:u w:val="none"/>
                <w:lang w:val="en-AU"/>
              </w:rPr>
            </w:pPr>
            <w:hyperlink r:id="rId27" w:history="1">
              <w:r w:rsidR="00E927D8" w:rsidRPr="0015250A">
                <w:rPr>
                  <w:rStyle w:val="Hyperlink"/>
                  <w:rFonts w:ascii="Garamond" w:hAnsi="Garamond"/>
                  <w:lang w:val="en-AU"/>
                </w:rPr>
                <w:t>https://doi.org/10.1186/s13012-020-0978-z</w:t>
              </w:r>
            </w:hyperlink>
          </w:p>
        </w:tc>
      </w:tr>
      <w:tr w:rsidR="002037CA" w:rsidRPr="000170DA" w:rsidTr="00DC09BF">
        <w:tc>
          <w:tcPr>
            <w:tcW w:w="1080" w:type="dxa"/>
            <w:tcBorders>
              <w:top w:val="single" w:sz="4" w:space="0" w:color="auto"/>
              <w:left w:val="single" w:sz="4" w:space="0" w:color="auto"/>
              <w:bottom w:val="single" w:sz="4" w:space="0" w:color="auto"/>
              <w:right w:val="single" w:sz="4" w:space="0" w:color="auto"/>
            </w:tcBorders>
            <w:vAlign w:val="center"/>
          </w:tcPr>
          <w:p w:rsidR="002037CA" w:rsidRPr="000170DA" w:rsidRDefault="002037CA" w:rsidP="00DC09B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B69FF" w:rsidRDefault="00E927D8" w:rsidP="00E927D8">
            <w:pPr>
              <w:keepNext/>
              <w:keepLines/>
              <w:autoSpaceDE w:val="0"/>
              <w:autoSpaceDN w:val="0"/>
              <w:adjustRightInd w:val="0"/>
              <w:rPr>
                <w:rFonts w:ascii="Garamond" w:hAnsi="Garamond"/>
                <w:lang w:val="en-AU"/>
              </w:rPr>
            </w:pPr>
            <w:r>
              <w:rPr>
                <w:rFonts w:ascii="Garamond" w:hAnsi="Garamond"/>
                <w:lang w:val="en-AU"/>
              </w:rPr>
              <w:t xml:space="preserve">It can seem that lamenting the failure of quality improvement initiatives to actually lead to sustained improvement is more common than success with quality improvement. This paper reports on a review that sought to examine the literature for the ‘contextual </w:t>
            </w:r>
            <w:r w:rsidRPr="00E927D8">
              <w:rPr>
                <w:rFonts w:ascii="Garamond" w:hAnsi="Garamond"/>
                <w:lang w:val="en-AU"/>
              </w:rPr>
              <w:t>factors influencing intended outcomes and to identify how quality improvement collaboratives may result in improved adherence to evidence-based practices</w:t>
            </w:r>
            <w:r w:rsidR="007770DE">
              <w:rPr>
                <w:rFonts w:ascii="Garamond" w:hAnsi="Garamond"/>
                <w:lang w:val="en-AU"/>
              </w:rPr>
              <w:t>’</w:t>
            </w:r>
            <w:r w:rsidRPr="00E927D8">
              <w:rPr>
                <w:rFonts w:ascii="Garamond" w:hAnsi="Garamond"/>
                <w:lang w:val="en-AU"/>
              </w:rPr>
              <w:t>.</w:t>
            </w:r>
            <w:r w:rsidR="007770DE">
              <w:rPr>
                <w:rFonts w:ascii="Garamond" w:hAnsi="Garamond"/>
                <w:lang w:val="en-AU"/>
              </w:rPr>
              <w:t xml:space="preserve"> Based on 32 studies, the authors found (although the evidence was not always strong):</w:t>
            </w:r>
          </w:p>
          <w:p w:rsidR="007770DE" w:rsidRDefault="007770DE" w:rsidP="007770DE">
            <w:pPr>
              <w:pStyle w:val="ListParagraph"/>
              <w:keepNext/>
              <w:keepLines/>
              <w:numPr>
                <w:ilvl w:val="0"/>
                <w:numId w:val="26"/>
              </w:numPr>
              <w:autoSpaceDE w:val="0"/>
              <w:autoSpaceDN w:val="0"/>
              <w:adjustRightInd w:val="0"/>
              <w:rPr>
                <w:rFonts w:ascii="Garamond" w:hAnsi="Garamond"/>
                <w:lang w:val="en-AU"/>
              </w:rPr>
            </w:pPr>
            <w:r w:rsidRPr="007770DE">
              <w:rPr>
                <w:rFonts w:ascii="Garamond" w:hAnsi="Garamond"/>
                <w:lang w:val="en-AU"/>
              </w:rPr>
              <w:t xml:space="preserve">Adequacy and appropriateness of external </w:t>
            </w:r>
            <w:r w:rsidRPr="007770DE">
              <w:rPr>
                <w:rFonts w:ascii="Garamond" w:hAnsi="Garamond"/>
                <w:b/>
                <w:lang w:val="en-AU"/>
              </w:rPr>
              <w:t>support</w:t>
            </w:r>
            <w:r w:rsidRPr="007770DE">
              <w:rPr>
                <w:rFonts w:ascii="Garamond" w:hAnsi="Garamond"/>
                <w:lang w:val="en-AU"/>
              </w:rPr>
              <w:t xml:space="preserve">, </w:t>
            </w:r>
            <w:r w:rsidRPr="007770DE">
              <w:rPr>
                <w:rFonts w:ascii="Garamond" w:hAnsi="Garamond"/>
                <w:b/>
                <w:lang w:val="en-AU"/>
              </w:rPr>
              <w:t>functionality</w:t>
            </w:r>
            <w:r w:rsidRPr="007770DE">
              <w:rPr>
                <w:rFonts w:ascii="Garamond" w:hAnsi="Garamond"/>
                <w:lang w:val="en-AU"/>
              </w:rPr>
              <w:t xml:space="preserve"> of quality improvement teams, </w:t>
            </w:r>
            <w:r w:rsidRPr="007770DE">
              <w:rPr>
                <w:rFonts w:ascii="Garamond" w:hAnsi="Garamond"/>
                <w:b/>
                <w:lang w:val="en-AU"/>
              </w:rPr>
              <w:t>leadership</w:t>
            </w:r>
            <w:r w:rsidRPr="007770DE">
              <w:rPr>
                <w:rFonts w:ascii="Garamond" w:hAnsi="Garamond"/>
                <w:lang w:val="en-AU"/>
              </w:rPr>
              <w:t xml:space="preserve"> characteristics and </w:t>
            </w:r>
            <w:r w:rsidRPr="007770DE">
              <w:rPr>
                <w:rFonts w:ascii="Garamond" w:hAnsi="Garamond"/>
                <w:b/>
                <w:lang w:val="en-AU"/>
              </w:rPr>
              <w:t>alignment</w:t>
            </w:r>
            <w:r w:rsidRPr="007770DE">
              <w:rPr>
                <w:rFonts w:ascii="Garamond" w:hAnsi="Garamond"/>
                <w:lang w:val="en-AU"/>
              </w:rPr>
              <w:t xml:space="preserve"> with national systems and priorities may influence outcomes of quality improvement collaboratives.</w:t>
            </w:r>
          </w:p>
          <w:p w:rsidR="007770DE" w:rsidRDefault="007770DE" w:rsidP="007770DE">
            <w:pPr>
              <w:pStyle w:val="ListParagraph"/>
              <w:keepNext/>
              <w:keepLines/>
              <w:numPr>
                <w:ilvl w:val="0"/>
                <w:numId w:val="26"/>
              </w:numPr>
              <w:autoSpaceDE w:val="0"/>
              <w:autoSpaceDN w:val="0"/>
              <w:adjustRightInd w:val="0"/>
              <w:rPr>
                <w:rFonts w:ascii="Garamond" w:hAnsi="Garamond"/>
                <w:lang w:val="en-AU"/>
              </w:rPr>
            </w:pPr>
            <w:r w:rsidRPr="007770DE">
              <w:rPr>
                <w:rFonts w:ascii="Garamond" w:hAnsi="Garamond"/>
                <w:b/>
                <w:lang w:val="en-AU"/>
              </w:rPr>
              <w:t>Participation</w:t>
            </w:r>
            <w:r w:rsidRPr="007770DE">
              <w:rPr>
                <w:rFonts w:ascii="Garamond" w:hAnsi="Garamond"/>
                <w:lang w:val="en-AU"/>
              </w:rPr>
              <w:t xml:space="preserve"> in quality improvement collaborative activities may </w:t>
            </w:r>
            <w:r w:rsidRPr="007770DE">
              <w:rPr>
                <w:rFonts w:ascii="Garamond" w:hAnsi="Garamond"/>
                <w:b/>
                <w:lang w:val="en-AU"/>
              </w:rPr>
              <w:t>improve</w:t>
            </w:r>
            <w:r w:rsidRPr="007770DE">
              <w:rPr>
                <w:rFonts w:ascii="Garamond" w:hAnsi="Garamond"/>
                <w:lang w:val="en-AU"/>
              </w:rPr>
              <w:t xml:space="preserve"> health professionals’ </w:t>
            </w:r>
            <w:r w:rsidRPr="007770DE">
              <w:rPr>
                <w:rFonts w:ascii="Garamond" w:hAnsi="Garamond"/>
                <w:b/>
                <w:lang w:val="en-AU"/>
              </w:rPr>
              <w:t>knowledge</w:t>
            </w:r>
            <w:r w:rsidRPr="007770DE">
              <w:rPr>
                <w:rFonts w:ascii="Garamond" w:hAnsi="Garamond"/>
                <w:lang w:val="en-AU"/>
              </w:rPr>
              <w:t xml:space="preserve">, </w:t>
            </w:r>
            <w:r w:rsidRPr="007770DE">
              <w:rPr>
                <w:rFonts w:ascii="Garamond" w:hAnsi="Garamond"/>
                <w:b/>
                <w:lang w:val="en-AU"/>
              </w:rPr>
              <w:t>problem-solving skills</w:t>
            </w:r>
            <w:r w:rsidRPr="007770DE">
              <w:rPr>
                <w:rFonts w:ascii="Garamond" w:hAnsi="Garamond"/>
                <w:lang w:val="en-AU"/>
              </w:rPr>
              <w:t xml:space="preserve"> and attitude; </w:t>
            </w:r>
            <w:r w:rsidRPr="007770DE">
              <w:rPr>
                <w:rFonts w:ascii="Garamond" w:hAnsi="Garamond"/>
                <w:b/>
                <w:lang w:val="en-AU"/>
              </w:rPr>
              <w:t>teamwork</w:t>
            </w:r>
            <w:r w:rsidRPr="007770DE">
              <w:rPr>
                <w:rFonts w:ascii="Garamond" w:hAnsi="Garamond"/>
                <w:lang w:val="en-AU"/>
              </w:rPr>
              <w:t xml:space="preserve">; shared </w:t>
            </w:r>
            <w:r w:rsidRPr="007770DE">
              <w:rPr>
                <w:rFonts w:ascii="Garamond" w:hAnsi="Garamond"/>
                <w:b/>
                <w:lang w:val="en-AU"/>
              </w:rPr>
              <w:t>leadership</w:t>
            </w:r>
            <w:r w:rsidRPr="007770DE">
              <w:rPr>
                <w:rFonts w:ascii="Garamond" w:hAnsi="Garamond"/>
                <w:lang w:val="en-AU"/>
              </w:rPr>
              <w:t xml:space="preserve"> and </w:t>
            </w:r>
            <w:r w:rsidRPr="007770DE">
              <w:rPr>
                <w:rFonts w:ascii="Garamond" w:hAnsi="Garamond"/>
                <w:b/>
                <w:lang w:val="en-AU"/>
              </w:rPr>
              <w:t>habits for improvement</w:t>
            </w:r>
            <w:r w:rsidRPr="007770DE">
              <w:rPr>
                <w:rFonts w:ascii="Garamond" w:hAnsi="Garamond"/>
                <w:lang w:val="en-AU"/>
              </w:rPr>
              <w:t>.</w:t>
            </w:r>
          </w:p>
          <w:p w:rsidR="007770DE" w:rsidRPr="007770DE" w:rsidRDefault="007770DE" w:rsidP="007770DE">
            <w:pPr>
              <w:pStyle w:val="ListParagraph"/>
              <w:keepNext/>
              <w:keepLines/>
              <w:numPr>
                <w:ilvl w:val="0"/>
                <w:numId w:val="26"/>
              </w:numPr>
              <w:autoSpaceDE w:val="0"/>
              <w:autoSpaceDN w:val="0"/>
              <w:adjustRightInd w:val="0"/>
              <w:rPr>
                <w:rFonts w:ascii="Garamond" w:hAnsi="Garamond"/>
                <w:lang w:val="en-AU"/>
              </w:rPr>
            </w:pPr>
            <w:r w:rsidRPr="007770DE">
              <w:rPr>
                <w:rFonts w:ascii="Garamond" w:hAnsi="Garamond"/>
                <w:lang w:val="en-AU"/>
              </w:rPr>
              <w:t xml:space="preserve">Interaction across quality improvement teams may generate normative pressure and opportunities for </w:t>
            </w:r>
            <w:r w:rsidRPr="007770DE">
              <w:rPr>
                <w:rFonts w:ascii="Garamond" w:hAnsi="Garamond"/>
                <w:b/>
                <w:lang w:val="en-AU"/>
              </w:rPr>
              <w:t>capacity building</w:t>
            </w:r>
            <w:r w:rsidRPr="007770DE">
              <w:rPr>
                <w:rFonts w:ascii="Garamond" w:hAnsi="Garamond"/>
                <w:lang w:val="en-AU"/>
              </w:rPr>
              <w:t xml:space="preserve"> and peer recognition.</w:t>
            </w:r>
          </w:p>
        </w:tc>
      </w:tr>
    </w:tbl>
    <w:p w:rsidR="006C6583" w:rsidRDefault="006C6583" w:rsidP="006C6583">
      <w:pPr>
        <w:keepNext/>
        <w:keepLines/>
        <w:autoSpaceDE w:val="0"/>
        <w:autoSpaceDN w:val="0"/>
        <w:adjustRightInd w:val="0"/>
        <w:rPr>
          <w:rFonts w:ascii="Garamond" w:hAnsi="Garamond"/>
          <w:lang w:val="en-AU"/>
        </w:rPr>
      </w:pPr>
    </w:p>
    <w:p w:rsidR="007770DE" w:rsidRPr="007770DE" w:rsidRDefault="007770DE" w:rsidP="007770DE">
      <w:pPr>
        <w:keepNext/>
        <w:keepLines/>
        <w:autoSpaceDE w:val="0"/>
        <w:autoSpaceDN w:val="0"/>
        <w:adjustRightInd w:val="0"/>
        <w:rPr>
          <w:rFonts w:ascii="Garamond" w:hAnsi="Garamond"/>
          <w:i/>
          <w:lang w:val="en-AU"/>
        </w:rPr>
      </w:pPr>
      <w:r w:rsidRPr="007770DE">
        <w:rPr>
          <w:rFonts w:ascii="Garamond" w:hAnsi="Garamond"/>
          <w:i/>
          <w:lang w:val="en-AU"/>
        </w:rPr>
        <w:t>COVID-19: Patient Safety and Quality Improvement Skills to Deploy during the Surge</w:t>
      </w:r>
    </w:p>
    <w:p w:rsidR="007770DE" w:rsidRDefault="007770DE" w:rsidP="006E4574">
      <w:pPr>
        <w:keepNext/>
        <w:keepLines/>
        <w:autoSpaceDE w:val="0"/>
        <w:autoSpaceDN w:val="0"/>
        <w:adjustRightInd w:val="0"/>
        <w:rPr>
          <w:rFonts w:ascii="Garamond" w:hAnsi="Garamond"/>
          <w:lang w:val="en-AU"/>
        </w:rPr>
      </w:pPr>
      <w:r w:rsidRPr="007770DE">
        <w:rPr>
          <w:rFonts w:ascii="Garamond" w:hAnsi="Garamond"/>
          <w:lang w:val="en-AU"/>
        </w:rPr>
        <w:t>Staines A, Amalberti R, Berwick DM, Braithwaite J, Lachman P, Vincent CA</w:t>
      </w:r>
    </w:p>
    <w:p w:rsidR="006E4574" w:rsidRDefault="007770DE" w:rsidP="006E4574">
      <w:pPr>
        <w:keepNext/>
        <w:keepLines/>
        <w:autoSpaceDE w:val="0"/>
        <w:autoSpaceDN w:val="0"/>
        <w:adjustRightInd w:val="0"/>
        <w:rPr>
          <w:rFonts w:ascii="Garamond" w:hAnsi="Garamond"/>
          <w:lang w:val="en-AU"/>
        </w:rPr>
      </w:pPr>
      <w:r w:rsidRPr="007770DE">
        <w:rPr>
          <w:rFonts w:ascii="Garamond" w:hAnsi="Garamond"/>
          <w:lang w:val="en-AU"/>
        </w:rPr>
        <w:t>International Journal for Quality in Health Care. 2020.</w:t>
      </w:r>
    </w:p>
    <w:tbl>
      <w:tblPr>
        <w:tblStyle w:val="TableGrid"/>
        <w:tblW w:w="0" w:type="auto"/>
        <w:tblInd w:w="288" w:type="dxa"/>
        <w:tblLayout w:type="fixed"/>
        <w:tblLook w:val="01E0" w:firstRow="1" w:lastRow="1" w:firstColumn="1" w:lastColumn="1" w:noHBand="0" w:noVBand="0"/>
      </w:tblPr>
      <w:tblGrid>
        <w:gridCol w:w="1080"/>
        <w:gridCol w:w="8280"/>
      </w:tblGrid>
      <w:tr w:rsidR="006E4574" w:rsidRPr="000170DA" w:rsidTr="00600AA6">
        <w:tc>
          <w:tcPr>
            <w:tcW w:w="1080" w:type="dxa"/>
            <w:tcBorders>
              <w:top w:val="single" w:sz="4" w:space="0" w:color="auto"/>
              <w:left w:val="single" w:sz="4" w:space="0" w:color="auto"/>
              <w:bottom w:val="single" w:sz="4" w:space="0" w:color="auto"/>
              <w:right w:val="single" w:sz="4" w:space="0" w:color="auto"/>
            </w:tcBorders>
            <w:vAlign w:val="center"/>
          </w:tcPr>
          <w:p w:rsidR="006E4574" w:rsidRPr="000170DA" w:rsidRDefault="006E4574" w:rsidP="00600AA6">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E4574" w:rsidRPr="000170DA" w:rsidRDefault="00AB7834" w:rsidP="00A20A56">
            <w:pPr>
              <w:rPr>
                <w:rStyle w:val="Hyperlink"/>
                <w:rFonts w:ascii="Garamond" w:hAnsi="Garamond"/>
                <w:color w:val="auto"/>
                <w:u w:val="none"/>
                <w:lang w:val="en-AU"/>
              </w:rPr>
            </w:pPr>
            <w:hyperlink r:id="rId28" w:history="1">
              <w:r w:rsidR="00A20A56" w:rsidRPr="0015250A">
                <w:rPr>
                  <w:rStyle w:val="Hyperlink"/>
                  <w:rFonts w:ascii="Garamond" w:hAnsi="Garamond"/>
                  <w:lang w:val="en-AU"/>
                </w:rPr>
                <w:t>https://doi.org/10.1093/intqhc/mzaa050</w:t>
              </w:r>
            </w:hyperlink>
          </w:p>
        </w:tc>
      </w:tr>
      <w:tr w:rsidR="006E4574" w:rsidRPr="000170DA" w:rsidTr="00600AA6">
        <w:tc>
          <w:tcPr>
            <w:tcW w:w="1080" w:type="dxa"/>
            <w:tcBorders>
              <w:top w:val="single" w:sz="4" w:space="0" w:color="auto"/>
              <w:left w:val="single" w:sz="4" w:space="0" w:color="auto"/>
              <w:bottom w:val="single" w:sz="4" w:space="0" w:color="auto"/>
              <w:right w:val="single" w:sz="4" w:space="0" w:color="auto"/>
            </w:tcBorders>
            <w:vAlign w:val="center"/>
          </w:tcPr>
          <w:p w:rsidR="006E4574" w:rsidRPr="000170DA" w:rsidRDefault="006E4574" w:rsidP="00600AA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E4574" w:rsidRDefault="007770DE" w:rsidP="007770DE">
            <w:pPr>
              <w:keepNext/>
              <w:keepLines/>
              <w:autoSpaceDE w:val="0"/>
              <w:autoSpaceDN w:val="0"/>
              <w:adjustRightInd w:val="0"/>
              <w:rPr>
                <w:rFonts w:ascii="Garamond" w:hAnsi="Garamond"/>
                <w:lang w:val="en-AU"/>
              </w:rPr>
            </w:pPr>
            <w:r>
              <w:rPr>
                <w:rFonts w:ascii="Garamond" w:hAnsi="Garamond"/>
                <w:lang w:val="en-AU"/>
              </w:rPr>
              <w:t>This piece stresses how useful patient safety and quality improvement expertise (and thus experts) can be in time of crisis and rapid change. The authors provide ‘</w:t>
            </w:r>
            <w:r w:rsidRPr="007770DE">
              <w:rPr>
                <w:rFonts w:ascii="Garamond" w:hAnsi="Garamond"/>
                <w:lang w:val="en-AU"/>
              </w:rPr>
              <w:t>a five-step strategy and actions through which PS and QI staff can meaningfully</w:t>
            </w:r>
            <w:r w:rsidR="00150C3A">
              <w:rPr>
                <w:rFonts w:ascii="Garamond" w:hAnsi="Garamond"/>
                <w:lang w:val="en-AU"/>
              </w:rPr>
              <w:t xml:space="preserve"> </w:t>
            </w:r>
            <w:r w:rsidRPr="007770DE">
              <w:rPr>
                <w:rFonts w:ascii="Garamond" w:hAnsi="Garamond"/>
                <w:lang w:val="en-AU"/>
              </w:rPr>
              <w:t>contribute during a pandemic by employing their core skills to support patients, staff, and</w:t>
            </w:r>
            <w:r>
              <w:rPr>
                <w:rFonts w:ascii="Garamond" w:hAnsi="Garamond"/>
                <w:lang w:val="en-AU"/>
              </w:rPr>
              <w:t xml:space="preserve"> </w:t>
            </w:r>
            <w:r w:rsidRPr="007770DE">
              <w:rPr>
                <w:rFonts w:ascii="Garamond" w:hAnsi="Garamond"/>
                <w:lang w:val="en-AU"/>
              </w:rPr>
              <w:t>organizations.</w:t>
            </w:r>
            <w:r>
              <w:rPr>
                <w:rFonts w:ascii="Garamond" w:hAnsi="Garamond"/>
                <w:lang w:val="en-AU"/>
              </w:rPr>
              <w:t xml:space="preserve">’ </w:t>
            </w:r>
          </w:p>
          <w:p w:rsidR="007770DE" w:rsidRPr="007770DE" w:rsidRDefault="007770DE" w:rsidP="007770DE">
            <w:pPr>
              <w:pStyle w:val="ListParagraph"/>
              <w:keepNext/>
              <w:keepLines/>
              <w:numPr>
                <w:ilvl w:val="0"/>
                <w:numId w:val="27"/>
              </w:numPr>
              <w:autoSpaceDE w:val="0"/>
              <w:autoSpaceDN w:val="0"/>
              <w:adjustRightInd w:val="0"/>
              <w:rPr>
                <w:rFonts w:ascii="Garamond" w:hAnsi="Garamond"/>
                <w:lang w:val="en-AU"/>
              </w:rPr>
            </w:pPr>
            <w:r w:rsidRPr="007770DE">
              <w:rPr>
                <w:rFonts w:ascii="Garamond" w:hAnsi="Garamond"/>
                <w:b/>
                <w:lang w:val="en-AU"/>
              </w:rPr>
              <w:t>Strengthen the system</w:t>
            </w:r>
            <w:r w:rsidRPr="007770DE">
              <w:rPr>
                <w:rFonts w:ascii="Garamond" w:hAnsi="Garamond"/>
                <w:lang w:val="en-AU"/>
              </w:rPr>
              <w:t xml:space="preserve"> by assessing readiness, gathering evidence, setting up training, promoting staff safety, and bolstering peer support.</w:t>
            </w:r>
          </w:p>
          <w:p w:rsidR="007770DE" w:rsidRPr="007770DE" w:rsidRDefault="007770DE" w:rsidP="007770DE">
            <w:pPr>
              <w:pStyle w:val="ListParagraph"/>
              <w:keepNext/>
              <w:keepLines/>
              <w:numPr>
                <w:ilvl w:val="0"/>
                <w:numId w:val="27"/>
              </w:numPr>
              <w:autoSpaceDE w:val="0"/>
              <w:autoSpaceDN w:val="0"/>
              <w:adjustRightInd w:val="0"/>
              <w:rPr>
                <w:rFonts w:ascii="Garamond" w:hAnsi="Garamond"/>
                <w:lang w:val="en-AU"/>
              </w:rPr>
            </w:pPr>
            <w:r w:rsidRPr="007770DE">
              <w:rPr>
                <w:rFonts w:ascii="Garamond" w:hAnsi="Garamond"/>
                <w:b/>
                <w:lang w:val="en-AU"/>
              </w:rPr>
              <w:t>Engage</w:t>
            </w:r>
            <w:r w:rsidRPr="007770DE">
              <w:rPr>
                <w:rFonts w:ascii="Garamond" w:hAnsi="Garamond"/>
                <w:lang w:val="en-AU"/>
              </w:rPr>
              <w:t xml:space="preserve"> with citizens, patients, and their families so that the solutions are jointly achieved and owned by both the healthcare providers and the people who receive care, and in particular the citizens who are required to undertake preventive interventions.</w:t>
            </w:r>
          </w:p>
          <w:p w:rsidR="007770DE" w:rsidRPr="007770DE" w:rsidRDefault="007770DE" w:rsidP="007770DE">
            <w:pPr>
              <w:pStyle w:val="ListParagraph"/>
              <w:keepNext/>
              <w:keepLines/>
              <w:numPr>
                <w:ilvl w:val="0"/>
                <w:numId w:val="27"/>
              </w:numPr>
              <w:autoSpaceDE w:val="0"/>
              <w:autoSpaceDN w:val="0"/>
              <w:adjustRightInd w:val="0"/>
              <w:rPr>
                <w:rFonts w:ascii="Garamond" w:hAnsi="Garamond"/>
                <w:lang w:val="en-AU"/>
              </w:rPr>
            </w:pPr>
            <w:r w:rsidRPr="007770DE">
              <w:rPr>
                <w:rFonts w:ascii="Garamond" w:hAnsi="Garamond"/>
                <w:lang w:val="en-AU"/>
              </w:rPr>
              <w:t xml:space="preserve">Work to </w:t>
            </w:r>
            <w:r w:rsidRPr="007770DE">
              <w:rPr>
                <w:rFonts w:ascii="Garamond" w:hAnsi="Garamond"/>
                <w:b/>
                <w:lang w:val="en-AU"/>
              </w:rPr>
              <w:t>improve care</w:t>
            </w:r>
            <w:r w:rsidRPr="007770DE">
              <w:rPr>
                <w:rFonts w:ascii="Garamond" w:hAnsi="Garamond"/>
                <w:lang w:val="en-AU"/>
              </w:rPr>
              <w:t>, through actions such as the separation of flows, flash workshops on teamwork, and the development of clinical decision support.</w:t>
            </w:r>
          </w:p>
          <w:p w:rsidR="007770DE" w:rsidRPr="007770DE" w:rsidRDefault="007770DE" w:rsidP="007770DE">
            <w:pPr>
              <w:pStyle w:val="ListParagraph"/>
              <w:keepNext/>
              <w:keepLines/>
              <w:numPr>
                <w:ilvl w:val="0"/>
                <w:numId w:val="27"/>
              </w:numPr>
              <w:autoSpaceDE w:val="0"/>
              <w:autoSpaceDN w:val="0"/>
              <w:adjustRightInd w:val="0"/>
              <w:rPr>
                <w:rFonts w:ascii="Garamond" w:hAnsi="Garamond"/>
                <w:lang w:val="en-AU"/>
              </w:rPr>
            </w:pPr>
            <w:r w:rsidRPr="007770DE">
              <w:rPr>
                <w:rFonts w:ascii="Garamond" w:hAnsi="Garamond"/>
                <w:b/>
                <w:lang w:val="en-AU"/>
              </w:rPr>
              <w:t>Reduce harm</w:t>
            </w:r>
            <w:r w:rsidRPr="007770DE">
              <w:rPr>
                <w:rFonts w:ascii="Garamond" w:hAnsi="Garamond"/>
                <w:lang w:val="en-AU"/>
              </w:rPr>
              <w:t xml:space="preserve"> by proactively managing risk to both COVID-19 and non COVID-19 patients.</w:t>
            </w:r>
          </w:p>
          <w:p w:rsidR="007770DE" w:rsidRPr="007770DE" w:rsidRDefault="007770DE" w:rsidP="007770DE">
            <w:pPr>
              <w:pStyle w:val="ListParagraph"/>
              <w:keepNext/>
              <w:keepLines/>
              <w:numPr>
                <w:ilvl w:val="0"/>
                <w:numId w:val="27"/>
              </w:numPr>
              <w:autoSpaceDE w:val="0"/>
              <w:autoSpaceDN w:val="0"/>
              <w:adjustRightInd w:val="0"/>
              <w:rPr>
                <w:rFonts w:ascii="Garamond" w:hAnsi="Garamond"/>
                <w:lang w:val="en-AU"/>
              </w:rPr>
            </w:pPr>
            <w:r w:rsidRPr="007770DE">
              <w:rPr>
                <w:rFonts w:ascii="Garamond" w:hAnsi="Garamond"/>
                <w:b/>
                <w:lang w:val="en-AU"/>
              </w:rPr>
              <w:t>Boost and expand the learning system</w:t>
            </w:r>
            <w:r w:rsidRPr="007770DE">
              <w:rPr>
                <w:rFonts w:ascii="Garamond" w:hAnsi="Garamond"/>
                <w:lang w:val="en-AU"/>
              </w:rPr>
              <w:t>, to capture improvement opportunities, adjust very rapidly, and develop resilience. This is crucial as little is known about COVID-19 and its impacts on patients, staff, and institutions.</w:t>
            </w:r>
          </w:p>
        </w:tc>
      </w:tr>
    </w:tbl>
    <w:p w:rsidR="004D63C7" w:rsidRPr="004D63C7" w:rsidRDefault="00255BC4" w:rsidP="004D63C7">
      <w:pPr>
        <w:keepNext/>
        <w:rPr>
          <w:rFonts w:ascii="Garamond" w:hAnsi="Garamond"/>
          <w:i/>
          <w:lang w:val="en-AU"/>
        </w:rPr>
      </w:pPr>
      <w:r>
        <w:rPr>
          <w:rFonts w:ascii="Garamond" w:hAnsi="Garamond"/>
          <w:i/>
          <w:lang w:val="en-AU"/>
        </w:rPr>
        <w:lastRenderedPageBreak/>
        <w:t>Nursing Leadership</w:t>
      </w:r>
    </w:p>
    <w:p w:rsidR="004D63C7" w:rsidRPr="00875560" w:rsidRDefault="00255BC4" w:rsidP="004D63C7">
      <w:pPr>
        <w:keepNext/>
        <w:rPr>
          <w:rFonts w:ascii="Garamond" w:hAnsi="Garamond"/>
          <w:lang w:val="en-AU"/>
        </w:rPr>
      </w:pPr>
      <w:r>
        <w:rPr>
          <w:rFonts w:ascii="Garamond" w:hAnsi="Garamond"/>
          <w:lang w:val="en-AU"/>
        </w:rPr>
        <w:t>Volume 33, Number 1, 2020</w:t>
      </w:r>
    </w:p>
    <w:tbl>
      <w:tblPr>
        <w:tblStyle w:val="TableGrid"/>
        <w:tblW w:w="9360" w:type="dxa"/>
        <w:tblInd w:w="288" w:type="dxa"/>
        <w:tblLayout w:type="fixed"/>
        <w:tblLook w:val="01E0" w:firstRow="1" w:lastRow="1" w:firstColumn="1" w:lastColumn="1" w:noHBand="0" w:noVBand="0"/>
      </w:tblPr>
      <w:tblGrid>
        <w:gridCol w:w="1080"/>
        <w:gridCol w:w="8280"/>
      </w:tblGrid>
      <w:tr w:rsidR="004D63C7" w:rsidRPr="000170DA" w:rsidTr="00CC38FF">
        <w:tc>
          <w:tcPr>
            <w:tcW w:w="1080" w:type="dxa"/>
            <w:tcBorders>
              <w:top w:val="single" w:sz="4" w:space="0" w:color="auto"/>
              <w:left w:val="single" w:sz="4" w:space="0" w:color="auto"/>
              <w:bottom w:val="single" w:sz="4" w:space="0" w:color="auto"/>
              <w:right w:val="single" w:sz="4" w:space="0" w:color="auto"/>
            </w:tcBorders>
            <w:vAlign w:val="center"/>
          </w:tcPr>
          <w:p w:rsidR="004D63C7" w:rsidRPr="000170DA" w:rsidRDefault="004D63C7" w:rsidP="00CC38F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D63C7" w:rsidRPr="00255BC4" w:rsidRDefault="00AB7834" w:rsidP="00255BC4">
            <w:pPr>
              <w:keepNext/>
              <w:rPr>
                <w:rStyle w:val="Hyperlink"/>
                <w:rFonts w:ascii="Garamond" w:hAnsi="Garamond"/>
                <w:color w:val="auto"/>
                <w:sz w:val="22"/>
                <w:szCs w:val="22"/>
                <w:u w:val="none"/>
                <w:lang w:val="en-AU"/>
              </w:rPr>
            </w:pPr>
            <w:hyperlink r:id="rId29" w:history="1">
              <w:r w:rsidR="00255BC4" w:rsidRPr="00255BC4">
                <w:rPr>
                  <w:rStyle w:val="Hyperlink"/>
                  <w:rFonts w:ascii="Garamond" w:hAnsi="Garamond"/>
                  <w:sz w:val="22"/>
                  <w:szCs w:val="22"/>
                  <w:lang w:val="en-AU"/>
                </w:rPr>
                <w:t>https://www.longwoods.com/publications/nursing-leadership/26186/1/vol.-33-no.-1-2020</w:t>
              </w:r>
            </w:hyperlink>
          </w:p>
        </w:tc>
      </w:tr>
      <w:tr w:rsidR="004D63C7" w:rsidRPr="000170DA" w:rsidTr="00CC38FF">
        <w:tc>
          <w:tcPr>
            <w:tcW w:w="1080" w:type="dxa"/>
            <w:tcBorders>
              <w:top w:val="single" w:sz="4" w:space="0" w:color="auto"/>
              <w:left w:val="single" w:sz="4" w:space="0" w:color="auto"/>
              <w:bottom w:val="single" w:sz="4" w:space="0" w:color="auto"/>
              <w:right w:val="single" w:sz="4" w:space="0" w:color="auto"/>
            </w:tcBorders>
            <w:vAlign w:val="center"/>
          </w:tcPr>
          <w:p w:rsidR="004D63C7" w:rsidRPr="000170DA" w:rsidRDefault="004D63C7" w:rsidP="00CC38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D63C7" w:rsidRPr="007C3778" w:rsidRDefault="004D63C7" w:rsidP="00CC38F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255BC4">
              <w:rPr>
                <w:rFonts w:ascii="Garamond" w:hAnsi="Garamond"/>
                <w:i/>
                <w:lang w:val="en-AU"/>
              </w:rPr>
              <w:t>Nursing Leadership</w:t>
            </w:r>
            <w:r w:rsidR="00255BC4" w:rsidRPr="00B440ED">
              <w:rPr>
                <w:rFonts w:ascii="Garamond" w:hAnsi="Garamond"/>
                <w:lang w:val="en-AU"/>
              </w:rPr>
              <w:t xml:space="preserve"> </w:t>
            </w:r>
            <w:r w:rsidRPr="00B440ED">
              <w:rPr>
                <w:rFonts w:ascii="Garamond" w:hAnsi="Garamond"/>
                <w:lang w:val="en-AU"/>
              </w:rPr>
              <w:t>has been published</w:t>
            </w:r>
            <w:r w:rsidR="00255BC4">
              <w:rPr>
                <w:rFonts w:ascii="Garamond" w:hAnsi="Garamond"/>
                <w:lang w:val="en-AU"/>
              </w:rPr>
              <w:t xml:space="preserve"> with a f</w:t>
            </w:r>
            <w:r w:rsidR="00255BC4" w:rsidRPr="00255BC4">
              <w:rPr>
                <w:rFonts w:ascii="Garamond" w:hAnsi="Garamond"/>
                <w:lang w:val="en-AU"/>
              </w:rPr>
              <w:t xml:space="preserve">ocus on </w:t>
            </w:r>
            <w:r w:rsidR="00255BC4" w:rsidRPr="00255BC4">
              <w:rPr>
                <w:rFonts w:ascii="Garamond" w:hAnsi="Garamond"/>
                <w:b/>
                <w:lang w:val="en-AU"/>
              </w:rPr>
              <w:t>Nursing Leadership in Corrections</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255BC4">
              <w:rPr>
                <w:rFonts w:ascii="Garamond" w:hAnsi="Garamond"/>
                <w:i/>
                <w:lang w:val="en-AU"/>
              </w:rPr>
              <w:t>Nursing Leadership</w:t>
            </w:r>
            <w:r w:rsidR="00255BC4" w:rsidRPr="00B440ED">
              <w:rPr>
                <w:rFonts w:ascii="Garamond" w:hAnsi="Garamond"/>
                <w:lang w:val="en-AU"/>
              </w:rPr>
              <w:t xml:space="preserve"> </w:t>
            </w:r>
            <w:r w:rsidRPr="00B440ED">
              <w:rPr>
                <w:rFonts w:ascii="Garamond" w:hAnsi="Garamond"/>
                <w:lang w:val="en-AU"/>
              </w:rPr>
              <w:t>include:</w:t>
            </w:r>
          </w:p>
          <w:p w:rsidR="00255BC4" w:rsidRPr="00372CE9" w:rsidRDefault="00255BC4" w:rsidP="00BB2BA1">
            <w:pPr>
              <w:pStyle w:val="ListParagraph"/>
              <w:numPr>
                <w:ilvl w:val="0"/>
                <w:numId w:val="15"/>
              </w:numPr>
              <w:rPr>
                <w:rFonts w:ascii="Garamond" w:hAnsi="Garamond"/>
                <w:lang w:val="en-AU"/>
              </w:rPr>
            </w:pPr>
            <w:r w:rsidRPr="00372CE9">
              <w:rPr>
                <w:rFonts w:ascii="Garamond" w:hAnsi="Garamond"/>
                <w:b/>
                <w:lang w:val="en-AU"/>
              </w:rPr>
              <w:t>Healthcare in Secure Environments</w:t>
            </w:r>
            <w:r w:rsidRPr="00372CE9">
              <w:rPr>
                <w:rFonts w:ascii="Garamond" w:hAnsi="Garamond"/>
                <w:lang w:val="en-AU"/>
              </w:rPr>
              <w:t>: Leading a Collaborative</w:t>
            </w:r>
            <w:r w:rsidR="00372CE9" w:rsidRPr="00372CE9">
              <w:rPr>
                <w:rFonts w:ascii="Garamond" w:hAnsi="Garamond"/>
                <w:lang w:val="en-AU"/>
              </w:rPr>
              <w:t xml:space="preserve"> for </w:t>
            </w:r>
            <w:r w:rsidR="00372CE9" w:rsidRPr="00372CE9">
              <w:rPr>
                <w:rFonts w:ascii="Garamond" w:hAnsi="Garamond"/>
                <w:b/>
                <w:lang w:val="en-AU"/>
              </w:rPr>
              <w:t>Forensic Nursing Education</w:t>
            </w:r>
            <w:r w:rsidR="00372CE9" w:rsidRPr="00372CE9">
              <w:rPr>
                <w:rFonts w:ascii="Garamond" w:hAnsi="Garamond"/>
                <w:lang w:val="en-AU"/>
              </w:rPr>
              <w:t xml:space="preserve"> </w:t>
            </w:r>
            <w:r w:rsidR="00372CE9">
              <w:rPr>
                <w:rFonts w:ascii="Garamond" w:hAnsi="Garamond"/>
                <w:lang w:val="en-AU"/>
              </w:rPr>
              <w:t>(</w:t>
            </w:r>
            <w:r w:rsidRPr="00372CE9">
              <w:rPr>
                <w:rFonts w:ascii="Garamond" w:hAnsi="Garamond"/>
                <w:lang w:val="en-AU"/>
              </w:rPr>
              <w:t>Lorna J Butler and Monique Mallet-Boucher</w:t>
            </w:r>
            <w:r w:rsidR="00372CE9">
              <w:rPr>
                <w:rFonts w:ascii="Garamond" w:hAnsi="Garamond"/>
                <w:lang w:val="en-AU"/>
              </w:rPr>
              <w:t>)</w:t>
            </w:r>
          </w:p>
          <w:p w:rsidR="00255BC4" w:rsidRPr="00372CE9" w:rsidRDefault="00255BC4" w:rsidP="00F433E3">
            <w:pPr>
              <w:pStyle w:val="ListParagraph"/>
              <w:numPr>
                <w:ilvl w:val="0"/>
                <w:numId w:val="15"/>
              </w:numPr>
              <w:rPr>
                <w:rFonts w:ascii="Garamond" w:hAnsi="Garamond"/>
                <w:lang w:val="en-AU"/>
              </w:rPr>
            </w:pPr>
            <w:r w:rsidRPr="00372CE9">
              <w:rPr>
                <w:rFonts w:ascii="Garamond" w:hAnsi="Garamond"/>
                <w:lang w:val="en-AU"/>
              </w:rPr>
              <w:t xml:space="preserve">Nursing Leadership Implications for </w:t>
            </w:r>
            <w:r w:rsidRPr="00372CE9">
              <w:rPr>
                <w:rFonts w:ascii="Garamond" w:hAnsi="Garamond"/>
                <w:b/>
                <w:lang w:val="en-AU"/>
              </w:rPr>
              <w:t>Clinical Placements in Corrections</w:t>
            </w:r>
            <w:r w:rsidRPr="00372CE9">
              <w:rPr>
                <w:rFonts w:ascii="Garamond" w:hAnsi="Garamond"/>
                <w:lang w:val="en-AU"/>
              </w:rPr>
              <w:t xml:space="preserve"> </w:t>
            </w:r>
            <w:r w:rsidR="00372CE9" w:rsidRPr="00372CE9">
              <w:rPr>
                <w:rFonts w:ascii="Garamond" w:hAnsi="Garamond"/>
                <w:lang w:val="en-AU"/>
              </w:rPr>
              <w:t>(</w:t>
            </w:r>
            <w:r w:rsidRPr="00372CE9">
              <w:rPr>
                <w:rFonts w:ascii="Garamond" w:hAnsi="Garamond"/>
                <w:lang w:val="en-AU"/>
              </w:rPr>
              <w:t>Landa Terblanche and Sheryl Reimer-Kirkham</w:t>
            </w:r>
            <w:r w:rsidR="00372CE9">
              <w:rPr>
                <w:rFonts w:ascii="Garamond" w:hAnsi="Garamond"/>
                <w:lang w:val="en-AU"/>
              </w:rPr>
              <w:t>)</w:t>
            </w:r>
          </w:p>
          <w:p w:rsidR="00255BC4" w:rsidRPr="00372CE9" w:rsidRDefault="00255BC4" w:rsidP="00E54E09">
            <w:pPr>
              <w:pStyle w:val="ListParagraph"/>
              <w:numPr>
                <w:ilvl w:val="0"/>
                <w:numId w:val="15"/>
              </w:numPr>
              <w:rPr>
                <w:rFonts w:ascii="Garamond" w:hAnsi="Garamond"/>
                <w:lang w:val="en-AU"/>
              </w:rPr>
            </w:pPr>
            <w:r w:rsidRPr="00372CE9">
              <w:rPr>
                <w:rFonts w:ascii="Garamond" w:hAnsi="Garamond"/>
                <w:b/>
                <w:lang w:val="en-AU"/>
              </w:rPr>
              <w:t>Improving Care at Correctional Facilities</w:t>
            </w:r>
            <w:r w:rsidRPr="00372CE9">
              <w:rPr>
                <w:rFonts w:ascii="Garamond" w:hAnsi="Garamond"/>
                <w:lang w:val="en-AU"/>
              </w:rPr>
              <w:t xml:space="preserve">: Listening, Learning and Creating Change from a Patient Care Quality Office </w:t>
            </w:r>
            <w:r w:rsidR="00372CE9" w:rsidRPr="00372CE9">
              <w:rPr>
                <w:rFonts w:ascii="Garamond" w:hAnsi="Garamond"/>
                <w:lang w:val="en-AU"/>
              </w:rPr>
              <w:t>(</w:t>
            </w:r>
            <w:r w:rsidRPr="00372CE9">
              <w:rPr>
                <w:rFonts w:ascii="Garamond" w:hAnsi="Garamond"/>
                <w:lang w:val="en-AU"/>
              </w:rPr>
              <w:t>Matthew Simon, Karen Salamat and Kris Gustavson</w:t>
            </w:r>
            <w:r w:rsidR="00372CE9">
              <w:rPr>
                <w:rFonts w:ascii="Garamond" w:hAnsi="Garamond"/>
                <w:lang w:val="en-AU"/>
              </w:rPr>
              <w:t>)</w:t>
            </w:r>
          </w:p>
          <w:p w:rsidR="00255BC4" w:rsidRPr="00372CE9" w:rsidRDefault="00255BC4" w:rsidP="00C3033C">
            <w:pPr>
              <w:pStyle w:val="ListParagraph"/>
              <w:numPr>
                <w:ilvl w:val="0"/>
                <w:numId w:val="15"/>
              </w:numPr>
              <w:rPr>
                <w:rFonts w:ascii="Garamond" w:hAnsi="Garamond"/>
                <w:lang w:val="en-AU"/>
              </w:rPr>
            </w:pPr>
            <w:r w:rsidRPr="00372CE9">
              <w:rPr>
                <w:rFonts w:ascii="Garamond" w:hAnsi="Garamond"/>
                <w:lang w:val="en-AU"/>
              </w:rPr>
              <w:t xml:space="preserve">The Role of Nursing Leadership in Ensuring a </w:t>
            </w:r>
            <w:r w:rsidRPr="00372CE9">
              <w:rPr>
                <w:rFonts w:ascii="Garamond" w:hAnsi="Garamond"/>
                <w:b/>
                <w:lang w:val="en-AU"/>
              </w:rPr>
              <w:t>Healthy Workforce in Corrections</w:t>
            </w:r>
            <w:r w:rsidRPr="00372CE9">
              <w:rPr>
                <w:rFonts w:ascii="Garamond" w:hAnsi="Garamond"/>
                <w:lang w:val="en-AU"/>
              </w:rPr>
              <w:t xml:space="preserve"> </w:t>
            </w:r>
            <w:r w:rsidR="00372CE9" w:rsidRPr="00372CE9">
              <w:rPr>
                <w:rFonts w:ascii="Garamond" w:hAnsi="Garamond"/>
                <w:lang w:val="en-AU"/>
              </w:rPr>
              <w:t>(</w:t>
            </w:r>
            <w:r w:rsidRPr="00372CE9">
              <w:rPr>
                <w:rFonts w:ascii="Garamond" w:hAnsi="Garamond"/>
                <w:lang w:val="en-AU"/>
              </w:rPr>
              <w:t>Joan Almost, Wendy Gifford, Linda Ogilvie and Crystal Miller</w:t>
            </w:r>
            <w:r w:rsidR="00372CE9">
              <w:rPr>
                <w:rFonts w:ascii="Garamond" w:hAnsi="Garamond"/>
                <w:lang w:val="en-AU"/>
              </w:rPr>
              <w:t>)</w:t>
            </w:r>
          </w:p>
          <w:p w:rsidR="00255BC4" w:rsidRPr="00372CE9" w:rsidRDefault="00255BC4" w:rsidP="00DB1283">
            <w:pPr>
              <w:pStyle w:val="ListParagraph"/>
              <w:numPr>
                <w:ilvl w:val="0"/>
                <w:numId w:val="15"/>
              </w:numPr>
              <w:rPr>
                <w:rFonts w:ascii="Garamond" w:hAnsi="Garamond"/>
                <w:lang w:val="en-AU"/>
              </w:rPr>
            </w:pPr>
            <w:r w:rsidRPr="00372CE9">
              <w:rPr>
                <w:rFonts w:ascii="Garamond" w:hAnsi="Garamond"/>
                <w:lang w:val="en-AU"/>
              </w:rPr>
              <w:t xml:space="preserve">Barriers to and Strategies for Gaining Entry to </w:t>
            </w:r>
            <w:r w:rsidRPr="00372CE9">
              <w:rPr>
                <w:rFonts w:ascii="Garamond" w:hAnsi="Garamond"/>
                <w:b/>
                <w:lang w:val="en-AU"/>
              </w:rPr>
              <w:t>Correctional Settings for Health Research</w:t>
            </w:r>
            <w:r w:rsidRPr="00372CE9">
              <w:rPr>
                <w:rFonts w:ascii="Garamond" w:hAnsi="Garamond"/>
                <w:lang w:val="en-AU"/>
              </w:rPr>
              <w:t xml:space="preserve"> </w:t>
            </w:r>
            <w:r w:rsidR="00372CE9" w:rsidRPr="00372CE9">
              <w:rPr>
                <w:rFonts w:ascii="Garamond" w:hAnsi="Garamond"/>
                <w:lang w:val="en-AU"/>
              </w:rPr>
              <w:t>(</w:t>
            </w:r>
            <w:r w:rsidRPr="00372CE9">
              <w:rPr>
                <w:rFonts w:ascii="Garamond" w:hAnsi="Garamond"/>
                <w:lang w:val="en-AU"/>
              </w:rPr>
              <w:t>Erin Kitt-Lewis, Susan J Loeb, Valerie Myers, Tiffany Jerrod, Rachel K Wion and Julie L Murphy</w:t>
            </w:r>
            <w:r w:rsidR="00372CE9">
              <w:rPr>
                <w:rFonts w:ascii="Garamond" w:hAnsi="Garamond"/>
                <w:lang w:val="en-AU"/>
              </w:rPr>
              <w:t>)</w:t>
            </w:r>
          </w:p>
          <w:p w:rsidR="00372CE9" w:rsidRDefault="00255BC4" w:rsidP="0003543A">
            <w:pPr>
              <w:pStyle w:val="ListParagraph"/>
              <w:numPr>
                <w:ilvl w:val="0"/>
                <w:numId w:val="15"/>
              </w:numPr>
              <w:rPr>
                <w:rFonts w:ascii="Garamond" w:hAnsi="Garamond"/>
                <w:lang w:val="en-AU"/>
              </w:rPr>
            </w:pPr>
            <w:r w:rsidRPr="00372CE9">
              <w:rPr>
                <w:rFonts w:ascii="Garamond" w:hAnsi="Garamond"/>
                <w:b/>
                <w:lang w:val="en-AU"/>
              </w:rPr>
              <w:t>Mother-Child Programs for Incarcerated Mothers and Children</w:t>
            </w:r>
            <w:r w:rsidRPr="00372CE9">
              <w:rPr>
                <w:rFonts w:ascii="Garamond" w:hAnsi="Garamond"/>
                <w:lang w:val="en-AU"/>
              </w:rPr>
              <w:t xml:space="preserve"> and Associated Health Outcomes: A Scoping Review </w:t>
            </w:r>
            <w:r w:rsidR="00372CE9" w:rsidRPr="00372CE9">
              <w:rPr>
                <w:rFonts w:ascii="Garamond" w:hAnsi="Garamond"/>
                <w:lang w:val="en-AU"/>
              </w:rPr>
              <w:t>(</w:t>
            </w:r>
            <w:r w:rsidRPr="00372CE9">
              <w:rPr>
                <w:rFonts w:ascii="Garamond" w:hAnsi="Garamond"/>
                <w:lang w:val="en-AU"/>
              </w:rPr>
              <w:t>Martha Paynter, Keisha Jefferies, Shelley McKibbon, Ruth Martin-Misener, Adelina Iftene and Gail T</w:t>
            </w:r>
            <w:r w:rsidR="00372CE9">
              <w:rPr>
                <w:rFonts w:ascii="Garamond" w:hAnsi="Garamond"/>
                <w:lang w:val="en-AU"/>
              </w:rPr>
              <w:t>ombin Murphy)</w:t>
            </w:r>
          </w:p>
          <w:p w:rsidR="00255BC4" w:rsidRPr="00372CE9" w:rsidRDefault="00255BC4" w:rsidP="008F6E9F">
            <w:pPr>
              <w:pStyle w:val="ListParagraph"/>
              <w:numPr>
                <w:ilvl w:val="0"/>
                <w:numId w:val="15"/>
              </w:numPr>
              <w:rPr>
                <w:rFonts w:ascii="Garamond" w:hAnsi="Garamond"/>
                <w:lang w:val="en-AU"/>
              </w:rPr>
            </w:pPr>
            <w:r w:rsidRPr="00372CE9">
              <w:rPr>
                <w:rFonts w:ascii="Garamond" w:hAnsi="Garamond"/>
                <w:lang w:val="en-AU"/>
              </w:rPr>
              <w:t xml:space="preserve">Pilot Test of a Theory-Based Instrument to Measure </w:t>
            </w:r>
            <w:r w:rsidRPr="00372CE9">
              <w:rPr>
                <w:rFonts w:ascii="Garamond" w:hAnsi="Garamond"/>
                <w:b/>
                <w:lang w:val="en-AU"/>
              </w:rPr>
              <w:t>Nursing Informatics Leadership Skills</w:t>
            </w:r>
            <w:r w:rsidRPr="00372CE9">
              <w:rPr>
                <w:rFonts w:ascii="Garamond" w:hAnsi="Garamond"/>
                <w:lang w:val="en-AU"/>
              </w:rPr>
              <w:t xml:space="preserve"> </w:t>
            </w:r>
            <w:r w:rsidR="00372CE9" w:rsidRPr="00372CE9">
              <w:rPr>
                <w:rFonts w:ascii="Garamond" w:hAnsi="Garamond"/>
                <w:lang w:val="en-AU"/>
              </w:rPr>
              <w:t>(</w:t>
            </w:r>
            <w:r w:rsidRPr="00372CE9">
              <w:rPr>
                <w:rFonts w:ascii="Garamond" w:hAnsi="Garamond"/>
                <w:lang w:val="en-AU"/>
              </w:rPr>
              <w:t>Karen A Monsen and Daniel J Pesut</w:t>
            </w:r>
            <w:r w:rsidR="00372CE9">
              <w:rPr>
                <w:rFonts w:ascii="Garamond" w:hAnsi="Garamond"/>
                <w:lang w:val="en-AU"/>
              </w:rPr>
              <w:t>)</w:t>
            </w:r>
          </w:p>
          <w:p w:rsidR="004D63C7" w:rsidRPr="007C3778" w:rsidRDefault="00255BC4" w:rsidP="00372CE9">
            <w:pPr>
              <w:pStyle w:val="ListParagraph"/>
              <w:numPr>
                <w:ilvl w:val="0"/>
                <w:numId w:val="15"/>
              </w:numPr>
              <w:rPr>
                <w:rFonts w:ascii="Garamond" w:hAnsi="Garamond"/>
                <w:lang w:val="en-AU"/>
              </w:rPr>
            </w:pPr>
            <w:r w:rsidRPr="00255BC4">
              <w:rPr>
                <w:rFonts w:ascii="Garamond" w:hAnsi="Garamond"/>
                <w:lang w:val="en-AU"/>
              </w:rPr>
              <w:t xml:space="preserve">The Relational Role of </w:t>
            </w:r>
            <w:r w:rsidRPr="00372CE9">
              <w:rPr>
                <w:rFonts w:ascii="Garamond" w:hAnsi="Garamond"/>
                <w:b/>
                <w:lang w:val="en-AU"/>
              </w:rPr>
              <w:t>Managers in Support of Teamwork</w:t>
            </w:r>
            <w:r w:rsidRPr="00255BC4">
              <w:rPr>
                <w:rFonts w:ascii="Garamond" w:hAnsi="Garamond"/>
                <w:lang w:val="en-AU"/>
              </w:rPr>
              <w:t xml:space="preserve"> </w:t>
            </w:r>
            <w:r w:rsidR="00372CE9">
              <w:rPr>
                <w:rFonts w:ascii="Garamond" w:hAnsi="Garamond"/>
                <w:lang w:val="en-AU"/>
              </w:rPr>
              <w:t>(</w:t>
            </w:r>
            <w:r w:rsidRPr="00255BC4">
              <w:rPr>
                <w:rFonts w:ascii="Garamond" w:hAnsi="Garamond"/>
                <w:lang w:val="en-AU"/>
              </w:rPr>
              <w:t>Sarah Stahlke and Sherry Dahlke</w:t>
            </w:r>
            <w:r w:rsidR="00372CE9">
              <w:rPr>
                <w:rFonts w:ascii="Garamond" w:hAnsi="Garamond"/>
                <w:lang w:val="en-AU"/>
              </w:rPr>
              <w:t>)</w:t>
            </w:r>
          </w:p>
        </w:tc>
      </w:tr>
    </w:tbl>
    <w:p w:rsidR="004D63C7" w:rsidRPr="004D63C7" w:rsidRDefault="004D63C7" w:rsidP="004D63C7">
      <w:pPr>
        <w:keepNext/>
        <w:rPr>
          <w:rFonts w:ascii="Garamond" w:hAnsi="Garamond"/>
          <w:lang w:val="en-AU"/>
        </w:rPr>
      </w:pPr>
    </w:p>
    <w:p w:rsidR="00BB3BE3" w:rsidRPr="00467B47" w:rsidRDefault="00BB3BE3" w:rsidP="00BB3BE3">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B3BE3" w:rsidRPr="00467B47" w:rsidTr="00DC09BF">
        <w:trPr>
          <w:cantSplit/>
        </w:trPr>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B3BE3" w:rsidRPr="00467B47" w:rsidRDefault="00AB7834" w:rsidP="00DC09BF">
            <w:pPr>
              <w:keepNext/>
              <w:rPr>
                <w:rFonts w:ascii="Garamond" w:hAnsi="Garamond"/>
                <w:lang w:val="en-AU"/>
              </w:rPr>
            </w:pPr>
            <w:hyperlink r:id="rId30" w:history="1">
              <w:r w:rsidR="00BB3BE3" w:rsidRPr="00467B47">
                <w:rPr>
                  <w:rStyle w:val="Hyperlink"/>
                  <w:rFonts w:ascii="Garamond" w:hAnsi="Garamond"/>
                  <w:lang w:val="en-AU"/>
                </w:rPr>
                <w:t>https://qualitysafety.bmj.com/content/early/recent</w:t>
              </w:r>
            </w:hyperlink>
          </w:p>
        </w:tc>
      </w:tr>
      <w:tr w:rsidR="00BB3BE3"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BB3BE3" w:rsidRPr="00467B47" w:rsidRDefault="00BB3BE3" w:rsidP="00DC09BF">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BB3BE3" w:rsidRPr="00D84575" w:rsidRDefault="00BB3BE3" w:rsidP="00DC09BF">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9A6069" w:rsidRDefault="009A6069" w:rsidP="009A6069">
            <w:pPr>
              <w:pStyle w:val="ListParagraph"/>
              <w:numPr>
                <w:ilvl w:val="0"/>
                <w:numId w:val="14"/>
              </w:numPr>
              <w:jc w:val="both"/>
              <w:rPr>
                <w:rFonts w:ascii="Garamond" w:hAnsi="Garamond"/>
                <w:lang w:val="en-AU"/>
              </w:rPr>
            </w:pPr>
            <w:r w:rsidRPr="009A6069">
              <w:rPr>
                <w:rFonts w:ascii="Garamond" w:hAnsi="Garamond"/>
                <w:lang w:val="en-AU"/>
              </w:rPr>
              <w:t xml:space="preserve">To </w:t>
            </w:r>
            <w:r w:rsidRPr="009A6069">
              <w:rPr>
                <w:rFonts w:ascii="Garamond" w:hAnsi="Garamond"/>
                <w:b/>
                <w:lang w:val="en-AU"/>
              </w:rPr>
              <w:t>improve quality</w:t>
            </w:r>
            <w:r w:rsidRPr="009A6069">
              <w:rPr>
                <w:rFonts w:ascii="Garamond" w:hAnsi="Garamond"/>
                <w:lang w:val="en-AU"/>
              </w:rPr>
              <w:t xml:space="preserve">, keep your eyes on the road </w:t>
            </w:r>
            <w:r>
              <w:rPr>
                <w:rFonts w:ascii="Garamond" w:hAnsi="Garamond"/>
                <w:lang w:val="en-AU"/>
              </w:rPr>
              <w:t>(</w:t>
            </w:r>
            <w:r w:rsidRPr="009A6069">
              <w:rPr>
                <w:rFonts w:ascii="Garamond" w:hAnsi="Garamond"/>
                <w:lang w:val="en-AU"/>
              </w:rPr>
              <w:t>Marc Philip T Pimentel, John Matthew Austin, Allen Kachalia</w:t>
            </w:r>
            <w:r>
              <w:rPr>
                <w:rFonts w:ascii="Garamond" w:hAnsi="Garamond"/>
                <w:lang w:val="en-AU"/>
              </w:rPr>
              <w:t>)</w:t>
            </w:r>
          </w:p>
          <w:p w:rsidR="00C4428F" w:rsidRPr="00543B3B" w:rsidRDefault="009A6069" w:rsidP="009A6069">
            <w:pPr>
              <w:pStyle w:val="ListParagraph"/>
              <w:numPr>
                <w:ilvl w:val="0"/>
                <w:numId w:val="14"/>
              </w:numPr>
              <w:jc w:val="both"/>
              <w:rPr>
                <w:rFonts w:ascii="Garamond" w:hAnsi="Garamond"/>
                <w:lang w:val="en-AU"/>
              </w:rPr>
            </w:pPr>
            <w:r w:rsidRPr="009A6069">
              <w:rPr>
                <w:rFonts w:ascii="Garamond" w:hAnsi="Garamond"/>
                <w:lang w:val="en-AU"/>
              </w:rPr>
              <w:t xml:space="preserve">Using standardised patients to assess the </w:t>
            </w:r>
            <w:r w:rsidRPr="009A6069">
              <w:rPr>
                <w:rFonts w:ascii="Garamond" w:hAnsi="Garamond"/>
                <w:b/>
                <w:lang w:val="en-AU"/>
              </w:rPr>
              <w:t>quality of medical records</w:t>
            </w:r>
            <w:r w:rsidRPr="009A6069">
              <w:rPr>
                <w:rFonts w:ascii="Garamond" w:hAnsi="Garamond"/>
                <w:lang w:val="en-AU"/>
              </w:rPr>
              <w:t>: an application and evidence from rural China (Yuju Wu, Huan Zhou, Xiao Ma, Yaojiang Shi, Hao Xue, Chengchao Zhou, Hongmei Yi, Alexis Medina, Jason Li, Sean Sylvia</w:t>
            </w:r>
            <w:r>
              <w:rPr>
                <w:rFonts w:ascii="Garamond" w:hAnsi="Garamond"/>
                <w:lang w:val="en-AU"/>
              </w:rPr>
              <w:t>)</w:t>
            </w:r>
          </w:p>
        </w:tc>
      </w:tr>
    </w:tbl>
    <w:p w:rsidR="00BB3BE3" w:rsidRDefault="00BB3BE3" w:rsidP="00BB3BE3">
      <w:pPr>
        <w:keepNext/>
        <w:rPr>
          <w:rFonts w:ascii="Garamond" w:hAnsi="Garamond"/>
          <w:b/>
          <w:lang w:val="en-AU"/>
        </w:rPr>
      </w:pPr>
    </w:p>
    <w:p w:rsidR="00E4098B" w:rsidRPr="00467B47" w:rsidRDefault="00E4098B" w:rsidP="00E4098B">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AB7834" w:rsidP="00DC09BF">
            <w:pPr>
              <w:keepNext/>
              <w:rPr>
                <w:rFonts w:ascii="Garamond" w:hAnsi="Garamond"/>
                <w:lang w:val="en-AU"/>
              </w:rPr>
            </w:pPr>
            <w:hyperlink r:id="rId31" w:history="1">
              <w:r w:rsidR="00E4098B" w:rsidRPr="00D31E10">
                <w:rPr>
                  <w:rStyle w:val="Hyperlink"/>
                  <w:rFonts w:ascii="Garamond" w:hAnsi="Garamond"/>
                  <w:lang w:val="en-AU"/>
                </w:rPr>
                <w:t>https://academic.oup.com/intqhc/advance-articles</w:t>
              </w:r>
            </w:hyperlink>
          </w:p>
        </w:tc>
      </w:tr>
      <w:tr w:rsidR="00E4098B" w:rsidRPr="00467B47" w:rsidTr="00DC09BF">
        <w:tc>
          <w:tcPr>
            <w:tcW w:w="10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4098B" w:rsidRPr="00467B47" w:rsidRDefault="00E4098B" w:rsidP="00DC09BF">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C4428F" w:rsidRDefault="006423CF" w:rsidP="006423CF">
            <w:pPr>
              <w:pStyle w:val="ListParagraph"/>
              <w:numPr>
                <w:ilvl w:val="0"/>
                <w:numId w:val="14"/>
              </w:numPr>
              <w:jc w:val="both"/>
              <w:rPr>
                <w:rFonts w:ascii="Garamond" w:hAnsi="Garamond"/>
                <w:lang w:val="en-AU"/>
              </w:rPr>
            </w:pPr>
            <w:r w:rsidRPr="006423CF">
              <w:rPr>
                <w:rFonts w:ascii="Garamond" w:hAnsi="Garamond"/>
                <w:lang w:val="en-AU"/>
              </w:rPr>
              <w:t xml:space="preserve">Back to the future: </w:t>
            </w:r>
            <w:r w:rsidRPr="006423CF">
              <w:rPr>
                <w:rFonts w:ascii="Garamond" w:hAnsi="Garamond"/>
                <w:b/>
                <w:lang w:val="en-AU"/>
              </w:rPr>
              <w:t>five forgotten lessons for the healthcare managers</w:t>
            </w:r>
            <w:r w:rsidRPr="006423CF">
              <w:rPr>
                <w:rFonts w:ascii="Garamond" w:hAnsi="Garamond"/>
                <w:lang w:val="en-AU"/>
              </w:rPr>
              <w:t xml:space="preserve"> of today </w:t>
            </w:r>
            <w:r>
              <w:rPr>
                <w:rFonts w:ascii="Garamond" w:hAnsi="Garamond"/>
                <w:lang w:val="en-AU"/>
              </w:rPr>
              <w:t>(</w:t>
            </w:r>
            <w:r w:rsidRPr="006423CF">
              <w:rPr>
                <w:rFonts w:ascii="Garamond" w:hAnsi="Garamond"/>
                <w:lang w:val="en-AU"/>
              </w:rPr>
              <w:t>Giovanni Gibiino, Michele Rugo, Marina Maffoni, Anna Giardini</w:t>
            </w:r>
            <w:r>
              <w:rPr>
                <w:rFonts w:ascii="Garamond" w:hAnsi="Garamond"/>
                <w:lang w:val="en-AU"/>
              </w:rPr>
              <w:t>)</w:t>
            </w:r>
          </w:p>
          <w:p w:rsidR="007E2B97" w:rsidRPr="007E2B97" w:rsidRDefault="007E2B97" w:rsidP="0030184A">
            <w:pPr>
              <w:pStyle w:val="ListParagraph"/>
              <w:numPr>
                <w:ilvl w:val="0"/>
                <w:numId w:val="14"/>
              </w:numPr>
              <w:jc w:val="both"/>
              <w:rPr>
                <w:rFonts w:ascii="Garamond" w:hAnsi="Garamond"/>
                <w:lang w:val="en-AU"/>
              </w:rPr>
            </w:pPr>
            <w:r w:rsidRPr="00EE5444">
              <w:rPr>
                <w:rFonts w:ascii="Garamond" w:hAnsi="Garamond"/>
                <w:b/>
                <w:lang w:val="en-AU"/>
              </w:rPr>
              <w:t>The patient died</w:t>
            </w:r>
            <w:r w:rsidRPr="007E2B97">
              <w:rPr>
                <w:rFonts w:ascii="Garamond" w:hAnsi="Garamond"/>
                <w:lang w:val="en-AU"/>
              </w:rPr>
              <w:t>: What about involvement in the investigation process? (Siri Wiig, Peter D Hibbert, Jeffrey Braithwaite</w:t>
            </w:r>
            <w:r>
              <w:rPr>
                <w:rFonts w:ascii="Garamond" w:hAnsi="Garamond"/>
                <w:lang w:val="en-AU"/>
              </w:rPr>
              <w:t>)</w:t>
            </w:r>
          </w:p>
          <w:p w:rsidR="007E2B97" w:rsidRPr="007E2B97" w:rsidRDefault="007E2B97" w:rsidP="00B77598">
            <w:pPr>
              <w:pStyle w:val="ListParagraph"/>
              <w:numPr>
                <w:ilvl w:val="0"/>
                <w:numId w:val="14"/>
              </w:numPr>
              <w:jc w:val="both"/>
              <w:rPr>
                <w:rFonts w:ascii="Garamond" w:hAnsi="Garamond"/>
                <w:lang w:val="en-AU"/>
              </w:rPr>
            </w:pPr>
            <w:r w:rsidRPr="00EE5444">
              <w:rPr>
                <w:rFonts w:ascii="Garamond" w:hAnsi="Garamond"/>
                <w:b/>
                <w:lang w:val="en-AU"/>
              </w:rPr>
              <w:t>Quality &amp; Safety in the time of Coronavirus</w:t>
            </w:r>
            <w:r w:rsidRPr="007E2B97">
              <w:rPr>
                <w:rFonts w:ascii="Garamond" w:hAnsi="Garamond"/>
                <w:lang w:val="en-AU"/>
              </w:rPr>
              <w:t>—Design Better, Learn Faster (John Fitzsimons</w:t>
            </w:r>
            <w:r>
              <w:rPr>
                <w:rFonts w:ascii="Garamond" w:hAnsi="Garamond"/>
                <w:lang w:val="en-AU"/>
              </w:rPr>
              <w:t>)</w:t>
            </w:r>
          </w:p>
          <w:p w:rsidR="007E2B97" w:rsidRPr="007E2B97" w:rsidRDefault="007E2B97" w:rsidP="007E2B97">
            <w:pPr>
              <w:pStyle w:val="ListParagraph"/>
              <w:numPr>
                <w:ilvl w:val="0"/>
                <w:numId w:val="14"/>
              </w:numPr>
              <w:jc w:val="both"/>
              <w:rPr>
                <w:rFonts w:ascii="Garamond" w:hAnsi="Garamond"/>
                <w:lang w:val="en-AU"/>
              </w:rPr>
            </w:pPr>
            <w:r>
              <w:rPr>
                <w:rFonts w:ascii="Garamond" w:hAnsi="Garamond"/>
                <w:lang w:val="en-AU"/>
              </w:rPr>
              <w:t xml:space="preserve">Editorial: </w:t>
            </w:r>
            <w:r w:rsidRPr="007E2B97">
              <w:rPr>
                <w:rFonts w:ascii="Garamond" w:hAnsi="Garamond"/>
                <w:lang w:val="en-AU"/>
              </w:rPr>
              <w:t xml:space="preserve">Act now! </w:t>
            </w:r>
            <w:r w:rsidRPr="00EE5444">
              <w:rPr>
                <w:rFonts w:ascii="Garamond" w:hAnsi="Garamond"/>
                <w:b/>
                <w:lang w:val="en-AU"/>
              </w:rPr>
              <w:t>Covid-19 pandemic</w:t>
            </w:r>
            <w:r w:rsidRPr="007E2B97">
              <w:rPr>
                <w:rFonts w:ascii="Garamond" w:hAnsi="Garamond"/>
                <w:lang w:val="en-AU"/>
              </w:rPr>
              <w:t xml:space="preserve">: the coordinated support of the international community to </w:t>
            </w:r>
            <w:r w:rsidRPr="00EE5444">
              <w:rPr>
                <w:rFonts w:ascii="Garamond" w:hAnsi="Garamond"/>
                <w:b/>
                <w:lang w:val="en-AU"/>
              </w:rPr>
              <w:t>low- and middle-income countries</w:t>
            </w:r>
            <w:r w:rsidR="00086258">
              <w:rPr>
                <w:rFonts w:ascii="Garamond" w:hAnsi="Garamond"/>
                <w:lang w:val="en-AU"/>
              </w:rPr>
              <w:t xml:space="preserve"> is needed immediately</w:t>
            </w:r>
          </w:p>
          <w:p w:rsidR="007E2B97" w:rsidRPr="007E2B97" w:rsidRDefault="007E2B97" w:rsidP="00EE5444">
            <w:pPr>
              <w:pStyle w:val="ListParagraph"/>
              <w:numPr>
                <w:ilvl w:val="0"/>
                <w:numId w:val="14"/>
              </w:numPr>
              <w:jc w:val="both"/>
              <w:rPr>
                <w:rFonts w:ascii="Garamond" w:hAnsi="Garamond"/>
                <w:lang w:val="en-AU"/>
              </w:rPr>
            </w:pPr>
            <w:r w:rsidRPr="00EE5444">
              <w:rPr>
                <w:rFonts w:ascii="Garamond" w:hAnsi="Garamond"/>
                <w:b/>
                <w:lang w:val="en-AU"/>
              </w:rPr>
              <w:lastRenderedPageBreak/>
              <w:t>COVID-19: Patient Safety and Quality Improvement Skills</w:t>
            </w:r>
            <w:r w:rsidRPr="007E2B97">
              <w:rPr>
                <w:rFonts w:ascii="Garamond" w:hAnsi="Garamond"/>
                <w:lang w:val="en-AU"/>
              </w:rPr>
              <w:t xml:space="preserve"> to Deploy during the Surge (Anthony Staines, René Amalberti, Donald M Berwick, Jeffrey Braithwaite, Peter Lachman</w:t>
            </w:r>
            <w:r w:rsidR="00EE5444">
              <w:rPr>
                <w:rFonts w:ascii="Garamond" w:hAnsi="Garamond"/>
                <w:lang w:val="en-AU"/>
              </w:rPr>
              <w:t xml:space="preserve">, </w:t>
            </w:r>
            <w:r w:rsidR="00EE5444" w:rsidRPr="00EE5444">
              <w:rPr>
                <w:rFonts w:ascii="Garamond" w:hAnsi="Garamond"/>
                <w:lang w:val="en-AU"/>
              </w:rPr>
              <w:t>Charles A Vincent</w:t>
            </w:r>
            <w:r w:rsidR="00EE5444">
              <w:rPr>
                <w:rFonts w:ascii="Garamond" w:hAnsi="Garamond"/>
                <w:lang w:val="en-AU"/>
              </w:rPr>
              <w:t>)</w:t>
            </w:r>
          </w:p>
          <w:p w:rsidR="007E2B97" w:rsidRPr="007E2B97" w:rsidRDefault="007E2B97" w:rsidP="00EE5444">
            <w:pPr>
              <w:pStyle w:val="ListParagraph"/>
              <w:numPr>
                <w:ilvl w:val="0"/>
                <w:numId w:val="14"/>
              </w:numPr>
              <w:jc w:val="both"/>
              <w:rPr>
                <w:rFonts w:ascii="Garamond" w:hAnsi="Garamond"/>
                <w:lang w:val="en-AU"/>
              </w:rPr>
            </w:pPr>
            <w:r w:rsidRPr="00EE5444">
              <w:rPr>
                <w:rFonts w:ascii="Garamond" w:hAnsi="Garamond"/>
                <w:b/>
                <w:lang w:val="en-AU"/>
              </w:rPr>
              <w:t>Human factors and ergonomics</w:t>
            </w:r>
            <w:r w:rsidRPr="007E2B97">
              <w:rPr>
                <w:rFonts w:ascii="Garamond" w:hAnsi="Garamond"/>
                <w:lang w:val="en-AU"/>
              </w:rPr>
              <w:t xml:space="preserve"> at time of crises: the Italian experience coping with </w:t>
            </w:r>
            <w:r w:rsidRPr="00EE5444">
              <w:rPr>
                <w:rFonts w:ascii="Garamond" w:hAnsi="Garamond"/>
                <w:b/>
                <w:lang w:val="en-AU"/>
              </w:rPr>
              <w:t>COVID19</w:t>
            </w:r>
            <w:r w:rsidRPr="007E2B97">
              <w:rPr>
                <w:rFonts w:ascii="Garamond" w:hAnsi="Garamond"/>
                <w:lang w:val="en-AU"/>
              </w:rPr>
              <w:t xml:space="preserve"> (Sara Albolino, Giulia Dagliana, Michela Tanzini, Giulio Toccafondi, Elena Beleffi</w:t>
            </w:r>
            <w:r w:rsidR="00EE5444">
              <w:rPr>
                <w:rFonts w:ascii="Garamond" w:hAnsi="Garamond"/>
                <w:lang w:val="en-AU"/>
              </w:rPr>
              <w:t xml:space="preserve">, </w:t>
            </w:r>
            <w:r w:rsidR="00EE5444" w:rsidRPr="00EE5444">
              <w:rPr>
                <w:rFonts w:ascii="Garamond" w:hAnsi="Garamond"/>
                <w:lang w:val="en-AU"/>
              </w:rPr>
              <w:t>Francesco Ranzani, Elisabetta Flore</w:t>
            </w:r>
            <w:r w:rsidR="00EE5444">
              <w:rPr>
                <w:rFonts w:ascii="Garamond" w:hAnsi="Garamond"/>
                <w:lang w:val="en-AU"/>
              </w:rPr>
              <w:t>)</w:t>
            </w:r>
          </w:p>
          <w:p w:rsidR="007E2B97" w:rsidRPr="007E2B97" w:rsidRDefault="007E2B97" w:rsidP="00EE5444">
            <w:pPr>
              <w:pStyle w:val="ListParagraph"/>
              <w:numPr>
                <w:ilvl w:val="0"/>
                <w:numId w:val="14"/>
              </w:numPr>
              <w:jc w:val="both"/>
              <w:rPr>
                <w:rFonts w:ascii="Garamond" w:hAnsi="Garamond"/>
                <w:lang w:val="en-AU"/>
              </w:rPr>
            </w:pPr>
            <w:r w:rsidRPr="007E2B97">
              <w:rPr>
                <w:rFonts w:ascii="Garamond" w:hAnsi="Garamond"/>
                <w:lang w:val="en-AU"/>
              </w:rPr>
              <w:t xml:space="preserve">Editorial: Economic analysis of the adoption of </w:t>
            </w:r>
            <w:r w:rsidRPr="00EE5444">
              <w:rPr>
                <w:rFonts w:ascii="Garamond" w:hAnsi="Garamond"/>
                <w:b/>
                <w:lang w:val="en-AU"/>
              </w:rPr>
              <w:t>capsule endoscopy</w:t>
            </w:r>
            <w:r w:rsidRPr="007E2B97">
              <w:rPr>
                <w:rFonts w:ascii="Garamond" w:hAnsi="Garamond"/>
                <w:lang w:val="en-AU"/>
              </w:rPr>
              <w:t xml:space="preserve"> within the British NHS (Alan Lobo, Rafael Torrejon Torres, Mark McAlindon, Simon Panter, Catherine Leonard</w:t>
            </w:r>
            <w:r w:rsidR="00EE5444">
              <w:rPr>
                <w:rFonts w:ascii="Garamond" w:hAnsi="Garamond"/>
                <w:lang w:val="en-AU"/>
              </w:rPr>
              <w:t xml:space="preserve">, </w:t>
            </w:r>
            <w:r w:rsidR="00EE5444" w:rsidRPr="00EE5444">
              <w:rPr>
                <w:rFonts w:ascii="Garamond" w:hAnsi="Garamond"/>
                <w:lang w:val="en-AU"/>
              </w:rPr>
              <w:t>Nancy van Lent, Rhodri Saunders</w:t>
            </w:r>
            <w:r w:rsidR="00EE5444">
              <w:rPr>
                <w:rFonts w:ascii="Garamond" w:hAnsi="Garamond"/>
                <w:lang w:val="en-AU"/>
              </w:rPr>
              <w:t>)</w:t>
            </w:r>
          </w:p>
          <w:p w:rsidR="007E2B97" w:rsidRPr="007E2B97" w:rsidRDefault="007E2B97" w:rsidP="00AD2B84">
            <w:pPr>
              <w:pStyle w:val="ListParagraph"/>
              <w:numPr>
                <w:ilvl w:val="0"/>
                <w:numId w:val="14"/>
              </w:numPr>
              <w:jc w:val="both"/>
              <w:rPr>
                <w:rFonts w:ascii="Garamond" w:hAnsi="Garamond"/>
                <w:lang w:val="en-AU"/>
              </w:rPr>
            </w:pPr>
            <w:r w:rsidRPr="007E2B97">
              <w:rPr>
                <w:rFonts w:ascii="Garamond" w:hAnsi="Garamond"/>
                <w:lang w:val="en-AU"/>
              </w:rPr>
              <w:t xml:space="preserve">Improving compliance to </w:t>
            </w:r>
            <w:r w:rsidRPr="00086258">
              <w:rPr>
                <w:rFonts w:ascii="Garamond" w:hAnsi="Garamond"/>
                <w:b/>
                <w:lang w:val="en-AU"/>
              </w:rPr>
              <w:t>clinical practice guidelines</w:t>
            </w:r>
            <w:r w:rsidRPr="007E2B97">
              <w:rPr>
                <w:rFonts w:ascii="Garamond" w:hAnsi="Garamond"/>
                <w:lang w:val="en-AU"/>
              </w:rPr>
              <w:t xml:space="preserve"> with a multifaceted quality improvement program for the prevention of venous thromboembolic disease in nonsurgical patients (Paula Ruiz-Talero, Daniela Cerón-Perdomo, Catalina Hernández-Flórez, Santiago Gutiérrez-gómez, Oscar Muñoz-Velandia</w:t>
            </w:r>
            <w:r w:rsidR="00EE5444">
              <w:rPr>
                <w:rFonts w:ascii="Garamond" w:hAnsi="Garamond"/>
                <w:lang w:val="en-AU"/>
              </w:rPr>
              <w:t>)</w:t>
            </w:r>
          </w:p>
          <w:p w:rsidR="009A6069" w:rsidRPr="00721A1B" w:rsidRDefault="007E2B97" w:rsidP="007E2B97">
            <w:pPr>
              <w:pStyle w:val="ListParagraph"/>
              <w:numPr>
                <w:ilvl w:val="0"/>
                <w:numId w:val="14"/>
              </w:numPr>
              <w:jc w:val="both"/>
              <w:rPr>
                <w:rFonts w:ascii="Garamond" w:hAnsi="Garamond"/>
                <w:lang w:val="en-AU"/>
              </w:rPr>
            </w:pPr>
            <w:r w:rsidRPr="00086258">
              <w:rPr>
                <w:rFonts w:ascii="Garamond" w:hAnsi="Garamond"/>
                <w:b/>
                <w:lang w:val="en-AU"/>
              </w:rPr>
              <w:t>Female cardiologists</w:t>
            </w:r>
            <w:r w:rsidRPr="007E2B97">
              <w:rPr>
                <w:rFonts w:ascii="Garamond" w:hAnsi="Garamond"/>
                <w:lang w:val="en-AU"/>
              </w:rPr>
              <w:t xml:space="preserve"> in Japan </w:t>
            </w:r>
            <w:r>
              <w:rPr>
                <w:rFonts w:ascii="Garamond" w:hAnsi="Garamond"/>
                <w:lang w:val="en-AU"/>
              </w:rPr>
              <w:t>(</w:t>
            </w:r>
            <w:r w:rsidRPr="007E2B97">
              <w:rPr>
                <w:rFonts w:ascii="Garamond" w:hAnsi="Garamond"/>
                <w:lang w:val="en-AU"/>
              </w:rPr>
              <w:t>Atsuko Nakayama, Hiroyuki Morita, Issei Komuro</w:t>
            </w:r>
            <w:r>
              <w:rPr>
                <w:rFonts w:ascii="Garamond" w:hAnsi="Garamond"/>
                <w:lang w:val="en-AU"/>
              </w:rPr>
              <w:t>)</w:t>
            </w:r>
          </w:p>
        </w:tc>
      </w:tr>
    </w:tbl>
    <w:p w:rsidR="00E4098B" w:rsidRDefault="00E4098B" w:rsidP="00E4098B">
      <w:pPr>
        <w:rPr>
          <w:rFonts w:ascii="Garamond" w:hAnsi="Garamond"/>
          <w:b/>
          <w:lang w:val="en-AU"/>
        </w:rPr>
      </w:pPr>
    </w:p>
    <w:p w:rsidR="001B384D" w:rsidRDefault="001B384D" w:rsidP="00E4098B">
      <w:pPr>
        <w:rPr>
          <w:rFonts w:ascii="Garamond" w:hAnsi="Garamond"/>
          <w:b/>
          <w:lang w:val="en-AU"/>
        </w:rPr>
      </w:pPr>
    </w:p>
    <w:p w:rsidR="001B384D" w:rsidRDefault="001B384D" w:rsidP="00E4098B">
      <w:pPr>
        <w:rPr>
          <w:rFonts w:ascii="Garamond" w:hAnsi="Garamond"/>
          <w:b/>
          <w:lang w:val="en-AU"/>
        </w:rPr>
      </w:pPr>
    </w:p>
    <w:p w:rsidR="005A00FB" w:rsidRPr="001C0CF1" w:rsidRDefault="005A00FB" w:rsidP="00E338A4">
      <w:pPr>
        <w:keepNext/>
        <w:rPr>
          <w:rFonts w:ascii="Garamond" w:hAnsi="Garamond"/>
          <w:b/>
          <w:lang w:val="en-AU"/>
        </w:rPr>
      </w:pPr>
      <w:r w:rsidRPr="001C0CF1">
        <w:rPr>
          <w:rFonts w:ascii="Garamond" w:hAnsi="Garamond"/>
          <w:b/>
          <w:lang w:val="en-AU"/>
        </w:rPr>
        <w:t>Online resources</w:t>
      </w:r>
    </w:p>
    <w:p w:rsidR="00DA41AB" w:rsidRDefault="00DA41AB" w:rsidP="007B2166">
      <w:pPr>
        <w:keepNext/>
        <w:keepLines/>
        <w:rPr>
          <w:rFonts w:ascii="Garamond" w:hAnsi="Garamond"/>
          <w:i/>
          <w:lang w:val="en-AU"/>
        </w:rPr>
      </w:pPr>
    </w:p>
    <w:p w:rsidR="009325C5" w:rsidRDefault="009325C5" w:rsidP="009A6069">
      <w:pPr>
        <w:keepNext/>
        <w:rPr>
          <w:rFonts w:ascii="Garamond" w:hAnsi="Garamond"/>
          <w:i/>
          <w:lang w:val="en-AU"/>
        </w:rPr>
      </w:pPr>
      <w:r w:rsidRPr="004C1774">
        <w:rPr>
          <w:rFonts w:ascii="Garamond" w:hAnsi="Garamond"/>
          <w:i/>
          <w:lang w:val="en-AU"/>
        </w:rPr>
        <w:t>Future Leaders Communiqué</w:t>
      </w:r>
    </w:p>
    <w:p w:rsidR="009325C5" w:rsidRPr="009A6069" w:rsidRDefault="00AB7834" w:rsidP="009A6069">
      <w:pPr>
        <w:keepNext/>
        <w:rPr>
          <w:rFonts w:ascii="Garamond" w:hAnsi="Garamond"/>
          <w:sz w:val="22"/>
          <w:szCs w:val="22"/>
        </w:rPr>
      </w:pPr>
      <w:hyperlink r:id="rId32" w:history="1">
        <w:r w:rsidR="009325C5" w:rsidRPr="009A6069">
          <w:rPr>
            <w:rStyle w:val="Hyperlink"/>
            <w:rFonts w:ascii="Garamond" w:hAnsi="Garamond"/>
            <w:sz w:val="22"/>
            <w:szCs w:val="22"/>
          </w:rPr>
          <w:t>https://www.thecommuniques.com/post/future-leaders-communiqu%C3%A9-volume-5-issue-2-april-2020</w:t>
        </w:r>
      </w:hyperlink>
    </w:p>
    <w:p w:rsidR="009325C5" w:rsidRPr="00B811C2" w:rsidRDefault="009325C5" w:rsidP="009A6069">
      <w:pPr>
        <w:keepNext/>
        <w:rPr>
          <w:rFonts w:ascii="Garamond" w:hAnsi="Garamond"/>
          <w:lang w:val="en-AU"/>
        </w:rPr>
      </w:pPr>
      <w:r w:rsidRPr="00B811C2">
        <w:rPr>
          <w:rFonts w:ascii="Garamond" w:hAnsi="Garamond"/>
          <w:lang w:val="en-AU"/>
        </w:rPr>
        <w:t>Victorian Institute of Forensic Medicine</w:t>
      </w:r>
    </w:p>
    <w:p w:rsidR="009325C5" w:rsidRDefault="009325C5" w:rsidP="009A6069">
      <w:pPr>
        <w:keepNext/>
        <w:rPr>
          <w:rFonts w:ascii="Garamond" w:hAnsi="Garamond"/>
          <w:lang w:val="en-AU"/>
        </w:rPr>
      </w:pPr>
      <w:r w:rsidRPr="004C1774">
        <w:rPr>
          <w:rFonts w:ascii="Garamond" w:hAnsi="Garamond"/>
          <w:lang w:val="en-AU"/>
        </w:rPr>
        <w:t xml:space="preserve">Volume 5 Issue </w:t>
      </w:r>
      <w:r>
        <w:rPr>
          <w:rFonts w:ascii="Garamond" w:hAnsi="Garamond"/>
          <w:lang w:val="en-AU"/>
        </w:rPr>
        <w:t>2</w:t>
      </w:r>
      <w:r w:rsidRPr="004C1774">
        <w:rPr>
          <w:rFonts w:ascii="Garamond" w:hAnsi="Garamond"/>
          <w:lang w:val="en-AU"/>
        </w:rPr>
        <w:t xml:space="preserve"> </w:t>
      </w:r>
      <w:r>
        <w:rPr>
          <w:rFonts w:ascii="Garamond" w:hAnsi="Garamond"/>
          <w:lang w:val="en-AU"/>
        </w:rPr>
        <w:t xml:space="preserve">April </w:t>
      </w:r>
      <w:r w:rsidRPr="004C1774">
        <w:rPr>
          <w:rFonts w:ascii="Garamond" w:hAnsi="Garamond"/>
          <w:lang w:val="en-AU"/>
        </w:rPr>
        <w:t>2020</w:t>
      </w:r>
    </w:p>
    <w:p w:rsidR="00502E43" w:rsidRDefault="009325C5" w:rsidP="009325C5">
      <w:pPr>
        <w:keepNext/>
        <w:keepLines/>
        <w:rPr>
          <w:rFonts w:ascii="Garamond" w:hAnsi="Garamond"/>
          <w:lang w:val="en-AU"/>
        </w:rPr>
      </w:pPr>
      <w:r w:rsidRPr="00B811C2">
        <w:rPr>
          <w:rFonts w:ascii="Garamond" w:hAnsi="Garamond"/>
          <w:lang w:val="en-AU"/>
        </w:rPr>
        <w:t xml:space="preserve">This issue of the </w:t>
      </w:r>
      <w:r w:rsidRPr="00B811C2">
        <w:rPr>
          <w:rFonts w:ascii="Garamond" w:hAnsi="Garamond"/>
          <w:i/>
          <w:lang w:val="en-AU"/>
        </w:rPr>
        <w:t>Future Leaders Communiqué</w:t>
      </w:r>
      <w:r w:rsidRPr="00B811C2">
        <w:rPr>
          <w:rFonts w:ascii="Garamond" w:hAnsi="Garamond"/>
          <w:lang w:val="en-AU"/>
        </w:rPr>
        <w:t xml:space="preserve"> looks</w:t>
      </w:r>
      <w:r>
        <w:rPr>
          <w:rFonts w:ascii="Garamond" w:hAnsi="Garamond"/>
          <w:lang w:val="en-AU"/>
        </w:rPr>
        <w:t xml:space="preserve"> at the coronavirus pandemic. In the face of uncertainty, the editors argue, </w:t>
      </w:r>
      <w:r w:rsidRPr="009325C5">
        <w:rPr>
          <w:rFonts w:ascii="Garamond" w:hAnsi="Garamond"/>
          <w:lang w:val="en-AU"/>
        </w:rPr>
        <w:t>our best response should be built upon the shared wisdom of our peers and predecessors</w:t>
      </w:r>
      <w:r>
        <w:rPr>
          <w:rFonts w:ascii="Garamond" w:hAnsi="Garamond"/>
          <w:lang w:val="en-AU"/>
        </w:rPr>
        <w:t xml:space="preserve">. Hence, they have drawn on past editions to reflect on the foundations of good practice. </w:t>
      </w:r>
      <w:r w:rsidR="00502E43">
        <w:rPr>
          <w:rFonts w:ascii="Garamond" w:hAnsi="Garamond"/>
          <w:lang w:val="en-AU"/>
        </w:rPr>
        <w:t xml:space="preserve">The topics on which they reflect – and the past editions they link to – include </w:t>
      </w:r>
      <w:r w:rsidR="001F0D28">
        <w:rPr>
          <w:rFonts w:ascii="Garamond" w:hAnsi="Garamond"/>
          <w:lang w:val="en-AU"/>
        </w:rPr>
        <w:t xml:space="preserve">effective, timely </w:t>
      </w:r>
      <w:r w:rsidR="00502E43" w:rsidRPr="00502E43">
        <w:rPr>
          <w:rFonts w:ascii="Garamond" w:hAnsi="Garamond"/>
          <w:b/>
          <w:lang w:val="en-AU"/>
        </w:rPr>
        <w:t>communication</w:t>
      </w:r>
      <w:r w:rsidR="00502E43">
        <w:rPr>
          <w:rFonts w:ascii="Garamond" w:hAnsi="Garamond"/>
          <w:lang w:val="en-AU"/>
        </w:rPr>
        <w:t xml:space="preserve">, </w:t>
      </w:r>
      <w:r w:rsidR="00502E43" w:rsidRPr="00502E43">
        <w:rPr>
          <w:rFonts w:ascii="Garamond" w:hAnsi="Garamond"/>
          <w:b/>
          <w:lang w:val="en-AU"/>
        </w:rPr>
        <w:t>collaborative care</w:t>
      </w:r>
      <w:r w:rsidR="00502E43">
        <w:rPr>
          <w:rFonts w:ascii="Garamond" w:hAnsi="Garamond"/>
          <w:lang w:val="en-AU"/>
        </w:rPr>
        <w:t xml:space="preserve">, </w:t>
      </w:r>
      <w:r w:rsidR="00502E43" w:rsidRPr="00502E43">
        <w:rPr>
          <w:rFonts w:ascii="Garamond" w:hAnsi="Garamond"/>
          <w:b/>
          <w:lang w:val="en-AU"/>
        </w:rPr>
        <w:t>protocols</w:t>
      </w:r>
      <w:r w:rsidR="00502E43">
        <w:rPr>
          <w:rFonts w:ascii="Garamond" w:hAnsi="Garamond"/>
          <w:lang w:val="en-AU"/>
        </w:rPr>
        <w:t xml:space="preserve"> in healthcare organisations, </w:t>
      </w:r>
      <w:r w:rsidR="00502E43" w:rsidRPr="00502E43">
        <w:rPr>
          <w:rFonts w:ascii="Garamond" w:hAnsi="Garamond"/>
          <w:b/>
          <w:lang w:val="en-AU"/>
        </w:rPr>
        <w:t>systems of support</w:t>
      </w:r>
      <w:r w:rsidR="00502E43">
        <w:rPr>
          <w:rFonts w:ascii="Garamond" w:hAnsi="Garamond"/>
          <w:lang w:val="en-AU"/>
        </w:rPr>
        <w:t xml:space="preserve"> for junior doctors.</w:t>
      </w:r>
    </w:p>
    <w:p w:rsidR="00502E43" w:rsidRDefault="00502E43" w:rsidP="009A6069">
      <w:pPr>
        <w:keepLines/>
        <w:rPr>
          <w:rFonts w:ascii="Garamond" w:hAnsi="Garamond"/>
          <w:lang w:val="en-AU"/>
        </w:rPr>
      </w:pPr>
    </w:p>
    <w:p w:rsidR="00C45C28" w:rsidRDefault="00C45C28" w:rsidP="00824A93">
      <w:pPr>
        <w:keepNext/>
        <w:keepLines/>
        <w:rPr>
          <w:rFonts w:ascii="Garamond" w:hAnsi="Garamond"/>
          <w:i/>
          <w:lang w:val="en-AU"/>
        </w:rPr>
      </w:pPr>
      <w:r>
        <w:rPr>
          <w:rFonts w:ascii="Garamond" w:hAnsi="Garamond"/>
          <w:i/>
          <w:lang w:val="en-AU"/>
        </w:rPr>
        <w:t>COVID-19 Critical Intelligence Unit</w:t>
      </w:r>
    </w:p>
    <w:p w:rsidR="00C45C28" w:rsidRDefault="00AB7834" w:rsidP="00824A93">
      <w:pPr>
        <w:keepNext/>
        <w:keepLines/>
        <w:rPr>
          <w:rFonts w:ascii="Garamond" w:hAnsi="Garamond"/>
          <w:lang w:val="en-AU"/>
        </w:rPr>
      </w:pPr>
      <w:hyperlink r:id="rId33" w:history="1">
        <w:r w:rsidR="00C45C28" w:rsidRPr="00E11CC6">
          <w:rPr>
            <w:rStyle w:val="Hyperlink"/>
            <w:rFonts w:ascii="Garamond" w:hAnsi="Garamond"/>
            <w:lang w:val="en-AU"/>
          </w:rPr>
          <w:t>https://www.aci.health.nsw.gov.au/covid-19/critical-intelligence-unit</w:t>
        </w:r>
      </w:hyperlink>
    </w:p>
    <w:p w:rsidR="00C45C28" w:rsidRDefault="00C45C28" w:rsidP="00824A93">
      <w:pPr>
        <w:keepNext/>
        <w:keepLines/>
        <w:rPr>
          <w:rFonts w:ascii="Garamond" w:hAnsi="Garamond"/>
          <w:lang w:val="en-AU"/>
        </w:rPr>
      </w:pPr>
      <w:r>
        <w:rPr>
          <w:rFonts w:ascii="Garamond" w:hAnsi="Garamond"/>
          <w:lang w:val="en-AU"/>
        </w:rPr>
        <w:t>The Agency for Clinical Innovation (ACI) in New South Wales has developed this page summarising</w:t>
      </w:r>
      <w:r w:rsidRPr="00C45C28">
        <w:rPr>
          <w:rFonts w:ascii="Garamond" w:hAnsi="Garamond"/>
          <w:lang w:val="en-AU"/>
        </w:rPr>
        <w:t xml:space="preserve"> rapid, evidence-based advice during the COVID-19 pandemic. Its operations focus on systems intelligence, clinical intelligence and evidence integration</w:t>
      </w:r>
      <w:r>
        <w:rPr>
          <w:rFonts w:ascii="Garamond" w:hAnsi="Garamond"/>
          <w:lang w:val="en-AU"/>
        </w:rPr>
        <w:t xml:space="preserve">. The content includes a daily evidence digest and evidence checks on </w:t>
      </w:r>
      <w:r w:rsidRPr="00C45C28">
        <w:rPr>
          <w:rFonts w:ascii="Garamond" w:hAnsi="Garamond"/>
          <w:lang w:val="en-AU"/>
        </w:rPr>
        <w:t>a discrete topic or question relating to the current COVID-19 pandemic.</w:t>
      </w:r>
      <w:r w:rsidR="006170CF">
        <w:rPr>
          <w:rFonts w:ascii="Garamond" w:hAnsi="Garamond"/>
          <w:lang w:val="en-AU"/>
        </w:rPr>
        <w:t xml:space="preserve"> </w:t>
      </w:r>
      <w:r w:rsidR="00644CA7">
        <w:rPr>
          <w:rFonts w:ascii="Garamond" w:hAnsi="Garamond"/>
          <w:lang w:val="en-AU"/>
        </w:rPr>
        <w:t>Recent e</w:t>
      </w:r>
      <w:r w:rsidR="006170CF">
        <w:rPr>
          <w:rFonts w:ascii="Garamond" w:hAnsi="Garamond"/>
          <w:lang w:val="en-AU"/>
        </w:rPr>
        <w:t>vidence checks date include:</w:t>
      </w:r>
    </w:p>
    <w:p w:rsidR="009A6069" w:rsidRPr="009A6069" w:rsidRDefault="009A6069" w:rsidP="009A6069">
      <w:pPr>
        <w:pStyle w:val="ListParagraph"/>
        <w:keepNext/>
        <w:keepLines/>
        <w:numPr>
          <w:ilvl w:val="0"/>
          <w:numId w:val="14"/>
        </w:numPr>
        <w:rPr>
          <w:rFonts w:ascii="Garamond" w:hAnsi="Garamond"/>
          <w:lang w:val="en-AU"/>
        </w:rPr>
      </w:pPr>
      <w:r w:rsidRPr="009A6069">
        <w:rPr>
          <w:rFonts w:ascii="Garamond" w:hAnsi="Garamond"/>
          <w:lang w:val="en-AU"/>
        </w:rPr>
        <w:t>NIPPV and requirements</w:t>
      </w:r>
    </w:p>
    <w:p w:rsidR="009A6069" w:rsidRPr="009A6069" w:rsidRDefault="009A6069" w:rsidP="009A6069">
      <w:pPr>
        <w:pStyle w:val="ListParagraph"/>
        <w:keepNext/>
        <w:keepLines/>
        <w:numPr>
          <w:ilvl w:val="0"/>
          <w:numId w:val="14"/>
        </w:numPr>
        <w:rPr>
          <w:rFonts w:ascii="Garamond" w:hAnsi="Garamond"/>
          <w:lang w:val="en-AU"/>
        </w:rPr>
      </w:pPr>
      <w:r w:rsidRPr="009A6069">
        <w:rPr>
          <w:rFonts w:ascii="Garamond" w:hAnsi="Garamond"/>
          <w:lang w:val="en-AU"/>
        </w:rPr>
        <w:t>Fibrinolysis and PCI for STEMI</w:t>
      </w:r>
    </w:p>
    <w:p w:rsidR="006E4574" w:rsidRDefault="009A6069" w:rsidP="009A6069">
      <w:pPr>
        <w:pStyle w:val="ListParagraph"/>
        <w:keepNext/>
        <w:keepLines/>
        <w:numPr>
          <w:ilvl w:val="0"/>
          <w:numId w:val="14"/>
        </w:numPr>
        <w:rPr>
          <w:rFonts w:ascii="Garamond" w:hAnsi="Garamond"/>
          <w:lang w:val="en-AU"/>
        </w:rPr>
      </w:pPr>
      <w:r w:rsidRPr="009A6069">
        <w:rPr>
          <w:rFonts w:ascii="Garamond" w:hAnsi="Garamond"/>
          <w:lang w:val="en-AU"/>
        </w:rPr>
        <w:t>Pulmonary rehabilitation and COVID-19</w:t>
      </w:r>
      <w:r>
        <w:rPr>
          <w:rFonts w:ascii="Garamond" w:hAnsi="Garamond"/>
          <w:lang w:val="en-AU"/>
        </w:rPr>
        <w:t>.</w:t>
      </w:r>
    </w:p>
    <w:p w:rsidR="006C6583" w:rsidRDefault="006C6583" w:rsidP="00E4098B">
      <w:pPr>
        <w:keepNext/>
        <w:keepLines/>
        <w:rPr>
          <w:rFonts w:ascii="Garamond" w:hAnsi="Garamond"/>
          <w:i/>
          <w:lang w:val="en-AU"/>
        </w:rPr>
      </w:pPr>
    </w:p>
    <w:p w:rsidR="00051719" w:rsidRPr="000170DA" w:rsidRDefault="00051719" w:rsidP="00051719">
      <w:pPr>
        <w:keepNext/>
        <w:keepLines/>
        <w:rPr>
          <w:rFonts w:ascii="Garamond" w:hAnsi="Garamond"/>
          <w:i/>
          <w:lang w:val="en-AU"/>
        </w:rPr>
      </w:pPr>
      <w:r w:rsidRPr="000170DA">
        <w:rPr>
          <w:rFonts w:ascii="Garamond" w:hAnsi="Garamond"/>
          <w:i/>
          <w:lang w:val="en-AU"/>
        </w:rPr>
        <w:t>[USA] Effective Health Care Program reports</w:t>
      </w:r>
    </w:p>
    <w:p w:rsidR="00051719" w:rsidRPr="000170DA" w:rsidRDefault="00AB7834" w:rsidP="00051719">
      <w:pPr>
        <w:keepNext/>
        <w:keepLines/>
        <w:rPr>
          <w:rFonts w:ascii="Garamond" w:hAnsi="Garamond"/>
          <w:u w:val="single"/>
          <w:lang w:val="en-AU"/>
        </w:rPr>
      </w:pPr>
      <w:hyperlink r:id="rId34" w:history="1">
        <w:r w:rsidR="00051719" w:rsidRPr="000170DA">
          <w:rPr>
            <w:rStyle w:val="Hyperlink"/>
            <w:rFonts w:ascii="Garamond" w:hAnsi="Garamond"/>
            <w:lang w:val="en-AU"/>
          </w:rPr>
          <w:t>https://effectivehealthcare.ahrq.gov/</w:t>
        </w:r>
      </w:hyperlink>
    </w:p>
    <w:p w:rsidR="00051719" w:rsidRDefault="00051719" w:rsidP="00051719">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051719" w:rsidRPr="00051719" w:rsidRDefault="00051719" w:rsidP="00051719">
      <w:pPr>
        <w:pStyle w:val="ListParagraph"/>
        <w:numPr>
          <w:ilvl w:val="0"/>
          <w:numId w:val="18"/>
        </w:numPr>
        <w:rPr>
          <w:rFonts w:ascii="Garamond" w:hAnsi="Garamond"/>
          <w:i/>
          <w:lang w:val="en-AU"/>
        </w:rPr>
      </w:pPr>
      <w:r w:rsidRPr="00051719">
        <w:rPr>
          <w:rFonts w:ascii="Garamond" w:hAnsi="Garamond"/>
          <w:i/>
          <w:lang w:val="en-AU"/>
        </w:rPr>
        <w:t xml:space="preserve">Standardized Library of </w:t>
      </w:r>
      <w:r w:rsidRPr="00051719">
        <w:rPr>
          <w:rFonts w:ascii="Garamond" w:hAnsi="Garamond"/>
          <w:b/>
          <w:i/>
          <w:lang w:val="en-AU"/>
        </w:rPr>
        <w:t>Depression Outcome Measures</w:t>
      </w:r>
      <w:r>
        <w:rPr>
          <w:rFonts w:ascii="Garamond" w:hAnsi="Garamond"/>
          <w:i/>
          <w:lang w:val="en-AU"/>
        </w:rPr>
        <w:t xml:space="preserve"> </w:t>
      </w:r>
      <w:hyperlink r:id="rId35" w:history="1">
        <w:r w:rsidRPr="002B551C">
          <w:rPr>
            <w:rStyle w:val="Hyperlink"/>
            <w:rFonts w:ascii="Garamond" w:hAnsi="Garamond"/>
            <w:lang w:val="en-AU"/>
          </w:rPr>
          <w:t>https://effectivehealthcare.ahrq.gov/products/library-depression/white-paper</w:t>
        </w:r>
      </w:hyperlink>
    </w:p>
    <w:p w:rsidR="006C6583" w:rsidRDefault="006C6583" w:rsidP="007A13C1">
      <w:pPr>
        <w:rPr>
          <w:rFonts w:ascii="Garamond" w:hAnsi="Garamond"/>
          <w:i/>
          <w:lang w:val="en-AU"/>
        </w:rPr>
      </w:pPr>
    </w:p>
    <w:p w:rsidR="006C6583" w:rsidRPr="007A13C1" w:rsidRDefault="006C6583" w:rsidP="007A13C1">
      <w:pPr>
        <w:rPr>
          <w:rFonts w:ascii="Garamond" w:hAnsi="Garamond"/>
          <w:i/>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lastRenderedPageBreak/>
        <w:t>Disclaimer</w:t>
      </w:r>
    </w:p>
    <w:p w:rsidR="00B02F6E" w:rsidRPr="000170DA" w:rsidRDefault="00B02F6E" w:rsidP="00FF5C91">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6"/>
      <w:footerReference w:type="default" r:id="rId3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9BF" w:rsidRDefault="00DC09BF">
      <w:r>
        <w:separator/>
      </w:r>
    </w:p>
  </w:endnote>
  <w:endnote w:type="continuationSeparator" w:id="0">
    <w:p w:rsidR="00DC09BF" w:rsidRDefault="00DC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Default="00DC09B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B7834">
      <w:rPr>
        <w:rStyle w:val="PageNumber"/>
        <w:noProof/>
      </w:rPr>
      <w:t>4</w:t>
    </w:r>
    <w:r>
      <w:rPr>
        <w:rStyle w:val="PageNumber"/>
      </w:rPr>
      <w:fldChar w:fldCharType="end"/>
    </w:r>
  </w:p>
  <w:p w:rsidR="00DC09BF" w:rsidRPr="001E78F0" w:rsidRDefault="00DC09B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46</w:t>
    </w:r>
    <w:r w:rsidR="006E4574">
      <w:rPr>
        <w:rFonts w:ascii="Garamond" w:hAnsi="Garamond"/>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9BF" w:rsidRPr="001E78F0" w:rsidRDefault="00DC09B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B7834">
      <w:rPr>
        <w:rStyle w:val="PageNumber"/>
        <w:rFonts w:ascii="Garamond" w:hAnsi="Garamond"/>
        <w:noProof/>
      </w:rPr>
      <w:t>3</w:t>
    </w:r>
    <w:r w:rsidRPr="001E78F0">
      <w:rPr>
        <w:rStyle w:val="PageNumber"/>
        <w:rFonts w:ascii="Garamond" w:hAnsi="Garamond"/>
      </w:rPr>
      <w:fldChar w:fldCharType="end"/>
    </w:r>
  </w:p>
  <w:p w:rsidR="00DC09BF" w:rsidRPr="001E78F0" w:rsidRDefault="00DC09B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6E4574">
      <w:rPr>
        <w:rFonts w:ascii="Garamond" w:hAnsi="Garamond"/>
      </w:rPr>
      <w:t xml:space="preserve"> Issue 464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9BF" w:rsidRDefault="00DC09BF">
      <w:r>
        <w:separator/>
      </w:r>
    </w:p>
  </w:footnote>
  <w:footnote w:type="continuationSeparator" w:id="0">
    <w:p w:rsidR="00DC09BF" w:rsidRDefault="00DC0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0F217B"/>
    <w:multiLevelType w:val="hybridMultilevel"/>
    <w:tmpl w:val="400EB5E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E692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9970E2"/>
    <w:multiLevelType w:val="hybridMultilevel"/>
    <w:tmpl w:val="C56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2823EE"/>
    <w:multiLevelType w:val="hybridMultilevel"/>
    <w:tmpl w:val="4156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497FF0"/>
    <w:multiLevelType w:val="hybridMultilevel"/>
    <w:tmpl w:val="0390F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AF1501"/>
    <w:multiLevelType w:val="hybridMultilevel"/>
    <w:tmpl w:val="B3847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BF63F5"/>
    <w:multiLevelType w:val="hybridMultilevel"/>
    <w:tmpl w:val="23061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13E28"/>
    <w:multiLevelType w:val="hybridMultilevel"/>
    <w:tmpl w:val="A7BEB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41C93"/>
    <w:multiLevelType w:val="hybridMultilevel"/>
    <w:tmpl w:val="AEFC71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AD5EA7"/>
    <w:multiLevelType w:val="hybridMultilevel"/>
    <w:tmpl w:val="F22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B26176"/>
    <w:multiLevelType w:val="hybridMultilevel"/>
    <w:tmpl w:val="623AE9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BF70FB0"/>
    <w:multiLevelType w:val="hybridMultilevel"/>
    <w:tmpl w:val="064C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15"/>
  </w:num>
  <w:num w:numId="16">
    <w:abstractNumId w:val="11"/>
  </w:num>
  <w:num w:numId="17">
    <w:abstractNumId w:val="22"/>
  </w:num>
  <w:num w:numId="18">
    <w:abstractNumId w:val="12"/>
  </w:num>
  <w:num w:numId="19">
    <w:abstractNumId w:val="26"/>
  </w:num>
  <w:num w:numId="20">
    <w:abstractNumId w:val="13"/>
  </w:num>
  <w:num w:numId="21">
    <w:abstractNumId w:val="10"/>
  </w:num>
  <w:num w:numId="22">
    <w:abstractNumId w:val="14"/>
  </w:num>
  <w:num w:numId="23">
    <w:abstractNumId w:val="20"/>
  </w:num>
  <w:num w:numId="24">
    <w:abstractNumId w:val="23"/>
  </w:num>
  <w:num w:numId="25">
    <w:abstractNumId w:val="17"/>
  </w:num>
  <w:num w:numId="26">
    <w:abstractNumId w:val="16"/>
  </w:num>
  <w:num w:numId="2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49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935"/>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98"/>
    <w:rsid w:val="00063ACD"/>
    <w:rsid w:val="00063B11"/>
    <w:rsid w:val="00063BE3"/>
    <w:rsid w:val="00063C23"/>
    <w:rsid w:val="00063C34"/>
    <w:rsid w:val="00063C5B"/>
    <w:rsid w:val="00063D6A"/>
    <w:rsid w:val="00063D6D"/>
    <w:rsid w:val="00063FF4"/>
    <w:rsid w:val="00064355"/>
    <w:rsid w:val="0006446D"/>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38D"/>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6A"/>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6E8"/>
    <w:rsid w:val="000F1BF6"/>
    <w:rsid w:val="000F1C1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AE3"/>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D32"/>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1D78"/>
    <w:rsid w:val="001720BA"/>
    <w:rsid w:val="00172137"/>
    <w:rsid w:val="001721D3"/>
    <w:rsid w:val="0017236D"/>
    <w:rsid w:val="001723F2"/>
    <w:rsid w:val="00172489"/>
    <w:rsid w:val="0017264B"/>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B40"/>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4D"/>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543"/>
    <w:rsid w:val="001C4BAC"/>
    <w:rsid w:val="001C4C72"/>
    <w:rsid w:val="001C4EA7"/>
    <w:rsid w:val="001C4FA1"/>
    <w:rsid w:val="001C5039"/>
    <w:rsid w:val="001C508F"/>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E75"/>
    <w:rsid w:val="001C6E79"/>
    <w:rsid w:val="001C701A"/>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9DE"/>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31E"/>
    <w:rsid w:val="00250510"/>
    <w:rsid w:val="0025059A"/>
    <w:rsid w:val="00250799"/>
    <w:rsid w:val="002509F3"/>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BC4"/>
    <w:rsid w:val="00255EF8"/>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9D4"/>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5A"/>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217"/>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960"/>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B89"/>
    <w:rsid w:val="00307CAE"/>
    <w:rsid w:val="00307D3D"/>
    <w:rsid w:val="00307FA8"/>
    <w:rsid w:val="00310082"/>
    <w:rsid w:val="003100CE"/>
    <w:rsid w:val="00310160"/>
    <w:rsid w:val="0031036D"/>
    <w:rsid w:val="00310416"/>
    <w:rsid w:val="003105E3"/>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DFA"/>
    <w:rsid w:val="00313EBC"/>
    <w:rsid w:val="0031406B"/>
    <w:rsid w:val="003141F5"/>
    <w:rsid w:val="0031450E"/>
    <w:rsid w:val="003145C5"/>
    <w:rsid w:val="003146AC"/>
    <w:rsid w:val="0031473A"/>
    <w:rsid w:val="003147B8"/>
    <w:rsid w:val="003148D1"/>
    <w:rsid w:val="00314ADD"/>
    <w:rsid w:val="00314D2B"/>
    <w:rsid w:val="00314E49"/>
    <w:rsid w:val="00314EC1"/>
    <w:rsid w:val="00314FB0"/>
    <w:rsid w:val="00315229"/>
    <w:rsid w:val="003155B4"/>
    <w:rsid w:val="003158A3"/>
    <w:rsid w:val="00315B49"/>
    <w:rsid w:val="00315CFA"/>
    <w:rsid w:val="00315EDE"/>
    <w:rsid w:val="00315F1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9A1"/>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952"/>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87B"/>
    <w:rsid w:val="0036497E"/>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188"/>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0EB5"/>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0D63"/>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7CD"/>
    <w:rsid w:val="00420891"/>
    <w:rsid w:val="00420BCA"/>
    <w:rsid w:val="00420C54"/>
    <w:rsid w:val="0042141D"/>
    <w:rsid w:val="00421476"/>
    <w:rsid w:val="0042149E"/>
    <w:rsid w:val="004216B4"/>
    <w:rsid w:val="00421C92"/>
    <w:rsid w:val="00421F2E"/>
    <w:rsid w:val="004225DA"/>
    <w:rsid w:val="00422AE8"/>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40E"/>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C5"/>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491"/>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533"/>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009"/>
    <w:rsid w:val="004C5232"/>
    <w:rsid w:val="004C566D"/>
    <w:rsid w:val="004C589D"/>
    <w:rsid w:val="004C5DBB"/>
    <w:rsid w:val="004C607E"/>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AB7"/>
    <w:rsid w:val="004D4CBF"/>
    <w:rsid w:val="004D508A"/>
    <w:rsid w:val="004D52F4"/>
    <w:rsid w:val="004D5676"/>
    <w:rsid w:val="004D63C7"/>
    <w:rsid w:val="004D6A08"/>
    <w:rsid w:val="004D6B8C"/>
    <w:rsid w:val="004D6C26"/>
    <w:rsid w:val="004D6E39"/>
    <w:rsid w:val="004D6FA5"/>
    <w:rsid w:val="004D7363"/>
    <w:rsid w:val="004D73E3"/>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B13"/>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D7F"/>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597"/>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BCD"/>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820"/>
    <w:rsid w:val="00543B3B"/>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40"/>
    <w:rsid w:val="00561D5F"/>
    <w:rsid w:val="0056205A"/>
    <w:rsid w:val="00562219"/>
    <w:rsid w:val="005623FF"/>
    <w:rsid w:val="00562528"/>
    <w:rsid w:val="00562AC2"/>
    <w:rsid w:val="00562B41"/>
    <w:rsid w:val="00562D16"/>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9D3"/>
    <w:rsid w:val="005749D9"/>
    <w:rsid w:val="00574BA5"/>
    <w:rsid w:val="00574BCE"/>
    <w:rsid w:val="00574FD8"/>
    <w:rsid w:val="00575466"/>
    <w:rsid w:val="00575549"/>
    <w:rsid w:val="0057579D"/>
    <w:rsid w:val="00575B1D"/>
    <w:rsid w:val="00575C25"/>
    <w:rsid w:val="00575D34"/>
    <w:rsid w:val="00576022"/>
    <w:rsid w:val="00576036"/>
    <w:rsid w:val="00576052"/>
    <w:rsid w:val="005763BF"/>
    <w:rsid w:val="0057663F"/>
    <w:rsid w:val="00576742"/>
    <w:rsid w:val="00576AFC"/>
    <w:rsid w:val="00576E10"/>
    <w:rsid w:val="00576EB9"/>
    <w:rsid w:val="00576EE8"/>
    <w:rsid w:val="00577078"/>
    <w:rsid w:val="0057785A"/>
    <w:rsid w:val="00577B2C"/>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EE5"/>
    <w:rsid w:val="005A7F94"/>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A8"/>
    <w:rsid w:val="005C1A95"/>
    <w:rsid w:val="005C2504"/>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3CF"/>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BCE"/>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4"/>
    <w:rsid w:val="006706BE"/>
    <w:rsid w:val="006707B5"/>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51"/>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05"/>
    <w:rsid w:val="00690ACB"/>
    <w:rsid w:val="00690AD3"/>
    <w:rsid w:val="00690AF9"/>
    <w:rsid w:val="00690B02"/>
    <w:rsid w:val="00690B6D"/>
    <w:rsid w:val="00690C7A"/>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093"/>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776"/>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7101"/>
    <w:rsid w:val="006C7743"/>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20BF"/>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A3E"/>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A78"/>
    <w:rsid w:val="00715C7A"/>
    <w:rsid w:val="00715F47"/>
    <w:rsid w:val="007160C4"/>
    <w:rsid w:val="00716244"/>
    <w:rsid w:val="00716294"/>
    <w:rsid w:val="0071636C"/>
    <w:rsid w:val="00716680"/>
    <w:rsid w:val="0071692C"/>
    <w:rsid w:val="0071694C"/>
    <w:rsid w:val="00716AC5"/>
    <w:rsid w:val="00716B22"/>
    <w:rsid w:val="0071776E"/>
    <w:rsid w:val="00717894"/>
    <w:rsid w:val="00717CAE"/>
    <w:rsid w:val="00717D09"/>
    <w:rsid w:val="007205DC"/>
    <w:rsid w:val="00720986"/>
    <w:rsid w:val="007209DD"/>
    <w:rsid w:val="00720C2A"/>
    <w:rsid w:val="00720DCC"/>
    <w:rsid w:val="00720E0F"/>
    <w:rsid w:val="00720E20"/>
    <w:rsid w:val="00720E3B"/>
    <w:rsid w:val="00721078"/>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0BB"/>
    <w:rsid w:val="0073113F"/>
    <w:rsid w:val="00731427"/>
    <w:rsid w:val="0073184C"/>
    <w:rsid w:val="00731B6E"/>
    <w:rsid w:val="0073208E"/>
    <w:rsid w:val="007320CB"/>
    <w:rsid w:val="00732108"/>
    <w:rsid w:val="00732180"/>
    <w:rsid w:val="007324AD"/>
    <w:rsid w:val="00732505"/>
    <w:rsid w:val="007326A0"/>
    <w:rsid w:val="0073301B"/>
    <w:rsid w:val="007332B1"/>
    <w:rsid w:val="0073333A"/>
    <w:rsid w:val="00733555"/>
    <w:rsid w:val="00733778"/>
    <w:rsid w:val="007337CB"/>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38D"/>
    <w:rsid w:val="0074369F"/>
    <w:rsid w:val="00743A05"/>
    <w:rsid w:val="00743AF2"/>
    <w:rsid w:val="007442A3"/>
    <w:rsid w:val="007442C9"/>
    <w:rsid w:val="007444B0"/>
    <w:rsid w:val="007444FF"/>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0B"/>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05F"/>
    <w:rsid w:val="00764357"/>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B34"/>
    <w:rsid w:val="00776DCC"/>
    <w:rsid w:val="00776EE8"/>
    <w:rsid w:val="007770DE"/>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EB6"/>
    <w:rsid w:val="00786FB7"/>
    <w:rsid w:val="0078703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00B"/>
    <w:rsid w:val="007911D8"/>
    <w:rsid w:val="0079120E"/>
    <w:rsid w:val="00791C05"/>
    <w:rsid w:val="00791C31"/>
    <w:rsid w:val="00791F82"/>
    <w:rsid w:val="00791F8F"/>
    <w:rsid w:val="007922C5"/>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9DA"/>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22FE"/>
    <w:rsid w:val="007C24C8"/>
    <w:rsid w:val="007C270F"/>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65"/>
    <w:rsid w:val="00860EA2"/>
    <w:rsid w:val="008611C4"/>
    <w:rsid w:val="0086176B"/>
    <w:rsid w:val="00861829"/>
    <w:rsid w:val="0086184A"/>
    <w:rsid w:val="00861C2A"/>
    <w:rsid w:val="00861F59"/>
    <w:rsid w:val="0086209D"/>
    <w:rsid w:val="008621A1"/>
    <w:rsid w:val="008621A5"/>
    <w:rsid w:val="0086288B"/>
    <w:rsid w:val="00862A07"/>
    <w:rsid w:val="00862A4B"/>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0AFA"/>
    <w:rsid w:val="00870B01"/>
    <w:rsid w:val="00871272"/>
    <w:rsid w:val="00871591"/>
    <w:rsid w:val="008717CE"/>
    <w:rsid w:val="00871A12"/>
    <w:rsid w:val="00871CEE"/>
    <w:rsid w:val="00872391"/>
    <w:rsid w:val="0087249D"/>
    <w:rsid w:val="008724DB"/>
    <w:rsid w:val="0087275F"/>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29"/>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42CE"/>
    <w:rsid w:val="008C43AA"/>
    <w:rsid w:val="008C4814"/>
    <w:rsid w:val="008C4D0F"/>
    <w:rsid w:val="008C4EB9"/>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911"/>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A05"/>
    <w:rsid w:val="008F6BE3"/>
    <w:rsid w:val="008F6DCD"/>
    <w:rsid w:val="008F7A64"/>
    <w:rsid w:val="008F7C31"/>
    <w:rsid w:val="008F7CB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2D"/>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7B6"/>
    <w:rsid w:val="009A6BCC"/>
    <w:rsid w:val="009A6CBB"/>
    <w:rsid w:val="009A6CC6"/>
    <w:rsid w:val="009A6D8D"/>
    <w:rsid w:val="009A7201"/>
    <w:rsid w:val="009A7408"/>
    <w:rsid w:val="009A7918"/>
    <w:rsid w:val="009A7AB8"/>
    <w:rsid w:val="009A7B13"/>
    <w:rsid w:val="009A7CFF"/>
    <w:rsid w:val="009A7E19"/>
    <w:rsid w:val="009B00B9"/>
    <w:rsid w:val="009B0458"/>
    <w:rsid w:val="009B06DB"/>
    <w:rsid w:val="009B07A3"/>
    <w:rsid w:val="009B0873"/>
    <w:rsid w:val="009B0916"/>
    <w:rsid w:val="009B0A83"/>
    <w:rsid w:val="009B0DC7"/>
    <w:rsid w:val="009B0EE1"/>
    <w:rsid w:val="009B1596"/>
    <w:rsid w:val="009B1828"/>
    <w:rsid w:val="009B1D26"/>
    <w:rsid w:val="009B227D"/>
    <w:rsid w:val="009B2466"/>
    <w:rsid w:val="009B246B"/>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BEA"/>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400E8"/>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45F"/>
    <w:rsid w:val="00A465EC"/>
    <w:rsid w:val="00A466B3"/>
    <w:rsid w:val="00A46AD3"/>
    <w:rsid w:val="00A46B13"/>
    <w:rsid w:val="00A46C77"/>
    <w:rsid w:val="00A46DE8"/>
    <w:rsid w:val="00A471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3C4"/>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49"/>
    <w:rsid w:val="00AB76E9"/>
    <w:rsid w:val="00AB77A4"/>
    <w:rsid w:val="00AB783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6ED"/>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C1"/>
    <w:rsid w:val="00AD5CD7"/>
    <w:rsid w:val="00AD5EBB"/>
    <w:rsid w:val="00AD6312"/>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C97"/>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68"/>
    <w:rsid w:val="00B3449B"/>
    <w:rsid w:val="00B34583"/>
    <w:rsid w:val="00B34860"/>
    <w:rsid w:val="00B348D0"/>
    <w:rsid w:val="00B349FC"/>
    <w:rsid w:val="00B34BB0"/>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866"/>
    <w:rsid w:val="00B37973"/>
    <w:rsid w:val="00B37981"/>
    <w:rsid w:val="00B37E4F"/>
    <w:rsid w:val="00B40087"/>
    <w:rsid w:val="00B40277"/>
    <w:rsid w:val="00B402EF"/>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C52"/>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21F1"/>
    <w:rsid w:val="00B82292"/>
    <w:rsid w:val="00B8235C"/>
    <w:rsid w:val="00B82491"/>
    <w:rsid w:val="00B825E9"/>
    <w:rsid w:val="00B82636"/>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7D6"/>
    <w:rsid w:val="00BA4860"/>
    <w:rsid w:val="00BA4898"/>
    <w:rsid w:val="00BA4BAA"/>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BE3"/>
    <w:rsid w:val="00BB3CF2"/>
    <w:rsid w:val="00BB4619"/>
    <w:rsid w:val="00BB463A"/>
    <w:rsid w:val="00BB46BA"/>
    <w:rsid w:val="00BB4B41"/>
    <w:rsid w:val="00BB4B46"/>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45F"/>
    <w:rsid w:val="00BC558E"/>
    <w:rsid w:val="00BC5742"/>
    <w:rsid w:val="00BC6318"/>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802"/>
    <w:rsid w:val="00BE19DD"/>
    <w:rsid w:val="00BE1A5B"/>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13E"/>
    <w:rsid w:val="00BF55C7"/>
    <w:rsid w:val="00BF565F"/>
    <w:rsid w:val="00BF588A"/>
    <w:rsid w:val="00BF58E9"/>
    <w:rsid w:val="00BF5AA3"/>
    <w:rsid w:val="00BF5AF6"/>
    <w:rsid w:val="00BF5DB9"/>
    <w:rsid w:val="00BF6121"/>
    <w:rsid w:val="00BF61BB"/>
    <w:rsid w:val="00BF64BA"/>
    <w:rsid w:val="00BF64F6"/>
    <w:rsid w:val="00BF6A4F"/>
    <w:rsid w:val="00BF6BFE"/>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481"/>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D78"/>
    <w:rsid w:val="00C15D8E"/>
    <w:rsid w:val="00C15EF9"/>
    <w:rsid w:val="00C15F7E"/>
    <w:rsid w:val="00C15F84"/>
    <w:rsid w:val="00C1629D"/>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BF3"/>
    <w:rsid w:val="00C31E22"/>
    <w:rsid w:val="00C31FC8"/>
    <w:rsid w:val="00C322AC"/>
    <w:rsid w:val="00C3233D"/>
    <w:rsid w:val="00C326D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C60"/>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37C21"/>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28F"/>
    <w:rsid w:val="00C44541"/>
    <w:rsid w:val="00C445EC"/>
    <w:rsid w:val="00C44CDF"/>
    <w:rsid w:val="00C45625"/>
    <w:rsid w:val="00C45779"/>
    <w:rsid w:val="00C4579D"/>
    <w:rsid w:val="00C458BC"/>
    <w:rsid w:val="00C45C28"/>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92"/>
    <w:rsid w:val="00C565F0"/>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245"/>
    <w:rsid w:val="00C83327"/>
    <w:rsid w:val="00C8337A"/>
    <w:rsid w:val="00C839CB"/>
    <w:rsid w:val="00C839CC"/>
    <w:rsid w:val="00C83CAD"/>
    <w:rsid w:val="00C841C3"/>
    <w:rsid w:val="00C841F5"/>
    <w:rsid w:val="00C84348"/>
    <w:rsid w:val="00C8436A"/>
    <w:rsid w:val="00C849B2"/>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87F3B"/>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9B4"/>
    <w:rsid w:val="00CB4CD1"/>
    <w:rsid w:val="00CB54F8"/>
    <w:rsid w:val="00CB5760"/>
    <w:rsid w:val="00CB5918"/>
    <w:rsid w:val="00CB5C32"/>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904"/>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5EB9"/>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977"/>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6B6"/>
    <w:rsid w:val="00D14B1A"/>
    <w:rsid w:val="00D14CAF"/>
    <w:rsid w:val="00D14CC8"/>
    <w:rsid w:val="00D14D22"/>
    <w:rsid w:val="00D156C5"/>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0F3D"/>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924"/>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126"/>
    <w:rsid w:val="00D4146C"/>
    <w:rsid w:val="00D41757"/>
    <w:rsid w:val="00D41812"/>
    <w:rsid w:val="00D41912"/>
    <w:rsid w:val="00D41C2A"/>
    <w:rsid w:val="00D41EC2"/>
    <w:rsid w:val="00D41F76"/>
    <w:rsid w:val="00D425AE"/>
    <w:rsid w:val="00D42B91"/>
    <w:rsid w:val="00D42F20"/>
    <w:rsid w:val="00D43194"/>
    <w:rsid w:val="00D432ED"/>
    <w:rsid w:val="00D43301"/>
    <w:rsid w:val="00D4353E"/>
    <w:rsid w:val="00D43612"/>
    <w:rsid w:val="00D43620"/>
    <w:rsid w:val="00D437E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BF2"/>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5"/>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C69"/>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A6C"/>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58"/>
    <w:rsid w:val="00E14C3B"/>
    <w:rsid w:val="00E14C5A"/>
    <w:rsid w:val="00E14CAD"/>
    <w:rsid w:val="00E14D42"/>
    <w:rsid w:val="00E14DEC"/>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2718"/>
    <w:rsid w:val="00E22A74"/>
    <w:rsid w:val="00E22B53"/>
    <w:rsid w:val="00E22C17"/>
    <w:rsid w:val="00E22F5C"/>
    <w:rsid w:val="00E22F9B"/>
    <w:rsid w:val="00E23069"/>
    <w:rsid w:val="00E23946"/>
    <w:rsid w:val="00E239D3"/>
    <w:rsid w:val="00E244CA"/>
    <w:rsid w:val="00E244DB"/>
    <w:rsid w:val="00E2451D"/>
    <w:rsid w:val="00E245C8"/>
    <w:rsid w:val="00E24843"/>
    <w:rsid w:val="00E24AE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8A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003"/>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0BA"/>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7D7"/>
    <w:rsid w:val="00EF59D0"/>
    <w:rsid w:val="00EF62CE"/>
    <w:rsid w:val="00EF681F"/>
    <w:rsid w:val="00EF6B15"/>
    <w:rsid w:val="00EF6DF0"/>
    <w:rsid w:val="00EF6FF2"/>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606"/>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212"/>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4B"/>
    <w:rsid w:val="00F875BF"/>
    <w:rsid w:val="00F876EA"/>
    <w:rsid w:val="00F8774A"/>
    <w:rsid w:val="00F87778"/>
    <w:rsid w:val="00F8779F"/>
    <w:rsid w:val="00F87916"/>
    <w:rsid w:val="00F87F78"/>
    <w:rsid w:val="00F9004C"/>
    <w:rsid w:val="00F90105"/>
    <w:rsid w:val="00F901D8"/>
    <w:rsid w:val="00F905D5"/>
    <w:rsid w:val="00F906C7"/>
    <w:rsid w:val="00F9078A"/>
    <w:rsid w:val="00F91A82"/>
    <w:rsid w:val="00F91C89"/>
    <w:rsid w:val="00F91D40"/>
    <w:rsid w:val="00F91D78"/>
    <w:rsid w:val="00F91D90"/>
    <w:rsid w:val="00F91E9D"/>
    <w:rsid w:val="00F91F19"/>
    <w:rsid w:val="00F91F7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081"/>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96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9185"/>
    <o:shapelayout v:ext="edit">
      <o:idmap v:ext="edit" data="1"/>
    </o:shapelayout>
  </w:shapeDefaults>
  <w:decimalSymbol w:val="."/>
  <w:listSeparator w:val=","/>
  <w14:docId w14:val="3C084907"/>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74"/>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163397534">
                          <w:marLeft w:val="0"/>
                          <w:marRight w:val="0"/>
                          <w:marTop w:val="0"/>
                          <w:marBottom w:val="0"/>
                          <w:divBdr>
                            <w:top w:val="none" w:sz="0" w:space="0" w:color="auto"/>
                            <w:left w:val="none" w:sz="0" w:space="0" w:color="auto"/>
                            <w:bottom w:val="none" w:sz="0" w:space="0" w:color="auto"/>
                            <w:right w:val="none" w:sz="0" w:space="0" w:color="auto"/>
                          </w:divBdr>
                        </w:div>
                        <w:div w:id="12238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1027484201">
                          <w:marLeft w:val="0"/>
                          <w:marRight w:val="0"/>
                          <w:marTop w:val="0"/>
                          <w:marBottom w:val="0"/>
                          <w:divBdr>
                            <w:top w:val="none" w:sz="0" w:space="0" w:color="auto"/>
                            <w:left w:val="none" w:sz="0" w:space="0" w:color="auto"/>
                            <w:bottom w:val="none" w:sz="0" w:space="0" w:color="auto"/>
                            <w:right w:val="none" w:sz="0" w:space="0" w:color="auto"/>
                          </w:divBdr>
                        </w:div>
                        <w:div w:id="78215903">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1505391167">
                          <w:marLeft w:val="0"/>
                          <w:marRight w:val="0"/>
                          <w:marTop w:val="0"/>
                          <w:marBottom w:val="0"/>
                          <w:divBdr>
                            <w:top w:val="none" w:sz="0" w:space="0" w:color="auto"/>
                            <w:left w:val="none" w:sz="0" w:space="0" w:color="auto"/>
                            <w:bottom w:val="none" w:sz="0" w:space="0" w:color="auto"/>
                            <w:right w:val="none" w:sz="0" w:space="0" w:color="auto"/>
                          </w:divBdr>
                        </w:div>
                        <w:div w:id="204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node/5724" TargetMode="External"/><Relationship Id="rId26" Type="http://schemas.openxmlformats.org/officeDocument/2006/relationships/image" Target="media/image3.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fetyandquality.gov.au/publications-and-resources/resource-library/special-precautions-covid-19-designated-zones" TargetMode="External"/><Relationship Id="rId34" Type="http://schemas.openxmlformats.org/officeDocument/2006/relationships/hyperlink" Target="https://effectivehealthcare.ahrq.gov/"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covid-19-elective-surgery-and-infection-prevention-and-control-precautions" TargetMode="External"/><Relationship Id="rId25" Type="http://schemas.openxmlformats.org/officeDocument/2006/relationships/hyperlink" Target="http://ndri.curtin.edu.au/news-events/ndri-news/media-release-the-cost-of-opioid-use-to-australia" TargetMode="External"/><Relationship Id="rId33" Type="http://schemas.openxmlformats.org/officeDocument/2006/relationships/hyperlink" Target="https://www.aci.health.nsw.gov.au/covid-19/critical-intelligence-uni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break-chain-poster-a3" TargetMode="External"/><Relationship Id="rId20" Type="http://schemas.openxmlformats.org/officeDocument/2006/relationships/hyperlink" Target="https://www.safetyandquality.gov.au/publications-and-resources/resource-library/infection-prevention-and-control-covid-19-personal-protective-equipment" TargetMode="External"/><Relationship Id="rId29" Type="http://schemas.openxmlformats.org/officeDocument/2006/relationships/hyperlink" Target="https://www.longwoods.com/publications/nursing-leadership/26186/1/vol.-33-no.-1-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image" Target="media/image2.png"/><Relationship Id="rId32" Type="http://schemas.openxmlformats.org/officeDocument/2006/relationships/hyperlink" Target="https://www.thecommuniques.com/post/future-leaders-communiqu%C3%A9-volume-5-issue-2-april-2020"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publications-and-resources/resource-library/potential-medicines-treat-covid-19" TargetMode="External"/><Relationship Id="rId28" Type="http://schemas.openxmlformats.org/officeDocument/2006/relationships/hyperlink" Target="https://doi.org/10.1093/intqhc/mzaa050" TargetMode="External"/><Relationship Id="rId36" Type="http://schemas.openxmlformats.org/officeDocument/2006/relationships/footer" Target="footer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node/5725" TargetMode="External"/><Relationship Id="rId31"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publications-and-resources/resource-library/covid-19-medicines-management-position-statements-medicine-related-issues" TargetMode="External"/><Relationship Id="rId27" Type="http://schemas.openxmlformats.org/officeDocument/2006/relationships/hyperlink" Target="https://doi.org/10.1186/s13012-020-0978-z"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s://effectivehealthcare.ahrq.gov/products/library-depression/white-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28D4A-136D-4654-8EC7-1C054950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7</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On the Radar Issue 464</vt:lpstr>
    </vt:vector>
  </TitlesOfParts>
  <Company>ACSQHC</Company>
  <LinksUpToDate>false</LinksUpToDate>
  <CharactersWithSpaces>15196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464</dc:title>
  <dc:subject/>
  <dc:creator>Dr Niall Johnson</dc:creator>
  <cp:keywords/>
  <dc:description/>
  <cp:lastModifiedBy>Johnson, Niall</cp:lastModifiedBy>
  <cp:revision>13</cp:revision>
  <cp:lastPrinted>2018-03-02T02:34:00Z</cp:lastPrinted>
  <dcterms:created xsi:type="dcterms:W3CDTF">2020-05-10T21:39:00Z</dcterms:created>
  <dcterms:modified xsi:type="dcterms:W3CDTF">2020-05-15T03:09:00Z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