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DD4EA5">
        <w:rPr>
          <w:rFonts w:ascii="Garamond" w:hAnsi="Garamond"/>
          <w:lang w:val="en-AU"/>
        </w:rPr>
        <w:t>75</w:t>
      </w:r>
    </w:p>
    <w:p w:rsidR="00755242" w:rsidRDefault="00DD4EA5" w:rsidP="00F738B5">
      <w:pPr>
        <w:rPr>
          <w:rFonts w:ascii="Garamond" w:hAnsi="Garamond"/>
          <w:lang w:val="en-AU"/>
        </w:rPr>
      </w:pPr>
      <w:r>
        <w:rPr>
          <w:rFonts w:ascii="Garamond" w:hAnsi="Garamond"/>
          <w:lang w:val="en-AU"/>
        </w:rPr>
        <w:t xml:space="preserve">3 August </w:t>
      </w:r>
      <w:r w:rsidR="00A86F60">
        <w:rPr>
          <w:rFonts w:ascii="Garamond" w:hAnsi="Garamond"/>
          <w:lang w:val="en-AU"/>
        </w:rPr>
        <w:t>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504597" w:rsidRDefault="00504597">
      <w:pPr>
        <w:rPr>
          <w:rFonts w:ascii="Garamond" w:hAnsi="Garamond"/>
          <w:b/>
          <w:lang w:val="en-AU"/>
        </w:rPr>
      </w:pPr>
    </w:p>
    <w:p w:rsidR="00736DAE" w:rsidRDefault="00736DAE" w:rsidP="00736DAE">
      <w:pPr>
        <w:keepNext/>
        <w:tabs>
          <w:tab w:val="left" w:pos="0"/>
        </w:tabs>
        <w:rPr>
          <w:rFonts w:ascii="Garamond" w:hAnsi="Garamond"/>
          <w:b/>
          <w:lang w:val="en-AU"/>
        </w:rPr>
      </w:pPr>
      <w:r>
        <w:rPr>
          <w:rFonts w:ascii="Garamond" w:hAnsi="Garamond"/>
          <w:b/>
          <w:lang w:val="en-AU"/>
        </w:rPr>
        <w:t>COVID-19 resources</w:t>
      </w:r>
    </w:p>
    <w:p w:rsidR="009A6069" w:rsidRDefault="009A6069" w:rsidP="00736DAE">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9A6069" w:rsidRDefault="00736DAE" w:rsidP="009A6069">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15" w:history="1">
        <w:r w:rsidR="009A6069" w:rsidRPr="0015250A">
          <w:rPr>
            <w:rStyle w:val="Hyperlink"/>
            <w:rFonts w:ascii="Garamond" w:hAnsi="Garamond"/>
            <w:lang w:val="en-AU"/>
          </w:rPr>
          <w:t>https://www.safetyandquality.gov.au/covid-19</w:t>
        </w:r>
      </w:hyperlink>
      <w:r w:rsidR="009A6069">
        <w:rPr>
          <w:rFonts w:ascii="Garamond" w:hAnsi="Garamond"/>
          <w:lang w:val="en-AU"/>
        </w:rPr>
        <w:t xml:space="preserve"> </w:t>
      </w:r>
    </w:p>
    <w:p w:rsidR="00736DAE" w:rsidRPr="00504597" w:rsidRDefault="00736DAE" w:rsidP="009A6069">
      <w:pPr>
        <w:keepNext/>
        <w:tabs>
          <w:tab w:val="left" w:pos="0"/>
        </w:tabs>
        <w:rPr>
          <w:rFonts w:ascii="Garamond" w:hAnsi="Garamond"/>
          <w:lang w:val="en-AU"/>
        </w:rPr>
      </w:pPr>
      <w:r w:rsidRPr="00504597">
        <w:rPr>
          <w:rFonts w:ascii="Garamond" w:hAnsi="Garamond"/>
          <w:lang w:val="en-AU"/>
        </w:rPr>
        <w:t>The latest additions include:</w:t>
      </w:r>
    </w:p>
    <w:p w:rsidR="006C7857" w:rsidRPr="006C7857" w:rsidRDefault="006C7857" w:rsidP="00C54347">
      <w:pPr>
        <w:pStyle w:val="ListParagraph"/>
        <w:numPr>
          <w:ilvl w:val="0"/>
          <w:numId w:val="17"/>
        </w:numPr>
        <w:tabs>
          <w:tab w:val="left" w:pos="0"/>
        </w:tabs>
        <w:rPr>
          <w:rFonts w:ascii="Garamond" w:hAnsi="Garamond"/>
          <w:lang w:val="en-AU"/>
        </w:rPr>
      </w:pPr>
      <w:r w:rsidRPr="006C7857">
        <w:rPr>
          <w:rFonts w:ascii="Garamond" w:hAnsi="Garamond"/>
          <w:b/>
          <w:lang w:val="en-AU"/>
        </w:rPr>
        <w:t>Medicines Management COVID-19</w:t>
      </w:r>
      <w:r w:rsidRPr="006C7857">
        <w:rPr>
          <w:rFonts w:ascii="Garamond" w:hAnsi="Garamond"/>
          <w:lang w:val="en-AU"/>
        </w:rPr>
        <w:t xml:space="preserve"> </w:t>
      </w:r>
      <w:hyperlink r:id="rId16"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Managing fever associated with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Managing a sore throat associated with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ACE inhibitors and ARBs in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Clozapine in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Ascorbic Acid: Intravenous high dose in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Nebulisation and COVID-19</w:t>
      </w:r>
    </w:p>
    <w:p w:rsidR="00621902" w:rsidRDefault="00621902" w:rsidP="00C54347">
      <w:pPr>
        <w:pStyle w:val="ListParagraph"/>
        <w:numPr>
          <w:ilvl w:val="1"/>
          <w:numId w:val="17"/>
        </w:numPr>
        <w:tabs>
          <w:tab w:val="left" w:pos="0"/>
        </w:tabs>
        <w:rPr>
          <w:rFonts w:ascii="Garamond" w:hAnsi="Garamond"/>
          <w:b/>
          <w:i/>
          <w:lang w:val="en-AU"/>
        </w:rPr>
      </w:pPr>
      <w:r>
        <w:rPr>
          <w:rFonts w:ascii="Garamond" w:hAnsi="Garamond"/>
          <w:b/>
          <w:i/>
          <w:lang w:val="en-AU"/>
        </w:rPr>
        <w:lastRenderedPageBreak/>
        <w:t>Managing intranasal administration of medicines during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Ongoing medicines management in high-risk patients</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Medicines shortages</w:t>
      </w:r>
    </w:p>
    <w:p w:rsidR="000F7B68" w:rsidRPr="000F7B68" w:rsidRDefault="000F7B68" w:rsidP="00C54347">
      <w:pPr>
        <w:pStyle w:val="ListParagraph"/>
        <w:numPr>
          <w:ilvl w:val="0"/>
          <w:numId w:val="17"/>
        </w:numPr>
        <w:tabs>
          <w:tab w:val="left" w:pos="0"/>
        </w:tabs>
        <w:rPr>
          <w:rFonts w:ascii="Garamond" w:hAnsi="Garamond"/>
          <w:lang w:val="en-AU"/>
        </w:rPr>
      </w:pPr>
      <w:r w:rsidRPr="000F7B68">
        <w:rPr>
          <w:rFonts w:ascii="Garamond" w:hAnsi="Garamond"/>
          <w:b/>
          <w:i/>
          <w:lang w:val="en-AU"/>
        </w:rPr>
        <w:t>Potential medicines to treat COVID-19</w:t>
      </w:r>
      <w:r>
        <w:rPr>
          <w:rFonts w:ascii="Garamond" w:hAnsi="Garamond"/>
          <w:lang w:val="en-AU"/>
        </w:rPr>
        <w:t xml:space="preserve">  </w:t>
      </w:r>
      <w:r w:rsidR="00C4055A">
        <w:rPr>
          <w:rFonts w:ascii="Garamond" w:hAnsi="Garamond"/>
          <w:lang w:val="en-AU"/>
        </w:rPr>
        <w:br/>
      </w:r>
      <w:hyperlink r:id="rId17" w:history="1">
        <w:r w:rsidRPr="00B10A1D">
          <w:rPr>
            <w:rStyle w:val="Hyperlink"/>
            <w:rFonts w:ascii="Garamond" w:hAnsi="Garamond"/>
            <w:lang w:val="en-AU"/>
          </w:rPr>
          <w:t>https://www.safetyandquality.gov.au/publications-and-resources/resource-library/potential-medicines-treat-covid-19</w:t>
        </w:r>
      </w:hyperlink>
    </w:p>
    <w:p w:rsidR="00510BCD" w:rsidRPr="00504597" w:rsidRDefault="00510BCD" w:rsidP="00C54347">
      <w:pPr>
        <w:pStyle w:val="ListParagraph"/>
        <w:numPr>
          <w:ilvl w:val="0"/>
          <w:numId w:val="17"/>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00504597" w:rsidRPr="00504597">
        <w:rPr>
          <w:rFonts w:ascii="Garamond" w:hAnsi="Garamond"/>
          <w:lang w:val="en-AU"/>
        </w:rPr>
        <w:t>poster</w:t>
      </w:r>
      <w:r w:rsidR="00504597">
        <w:rPr>
          <w:rFonts w:ascii="Garamond" w:hAnsi="Garamond"/>
          <w:b/>
          <w:i/>
          <w:lang w:val="en-AU"/>
        </w:rPr>
        <w:t xml:space="preserve"> </w:t>
      </w:r>
      <w:hyperlink r:id="rId18" w:history="1">
        <w:r w:rsidRPr="00504597">
          <w:rPr>
            <w:rStyle w:val="Hyperlink"/>
            <w:rFonts w:ascii="Garamond" w:hAnsi="Garamond"/>
            <w:lang w:val="en-AU"/>
          </w:rPr>
          <w:t>https://www.safetyandquality.gov.au/publications-and-resources/resource-library/break-chain-poster-a3</w:t>
        </w:r>
      </w:hyperlink>
      <w:r w:rsidR="00D54923">
        <w:rPr>
          <w:rStyle w:val="Hyperlink"/>
          <w:rFonts w:ascii="Garamond" w:hAnsi="Garamond"/>
          <w:lang w:val="en-AU"/>
        </w:rPr>
        <w:br/>
      </w:r>
      <w:r w:rsidR="00D54923">
        <w:rPr>
          <w:rFonts w:ascii="Garamond" w:hAnsi="Garamond"/>
          <w:b/>
          <w:noProof/>
          <w:lang w:val="en-AU" w:eastAsia="en-AU"/>
        </w:rPr>
        <w:drawing>
          <wp:inline distT="0" distB="0" distL="0" distR="0" wp14:anchorId="20C67FE7" wp14:editId="7A258F37">
            <wp:extent cx="3891600" cy="5500800"/>
            <wp:effectExtent l="19050" t="19050" r="13970" b="24130"/>
            <wp:docPr id="1" name="Picture 1" title="Break the chain of infection: Stopping COVID-19 poste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91600" cy="5500800"/>
                    </a:xfrm>
                    <a:prstGeom prst="rect">
                      <a:avLst/>
                    </a:prstGeom>
                    <a:noFill/>
                    <a:ln>
                      <a:solidFill>
                        <a:schemeClr val="accent1"/>
                      </a:solidFill>
                    </a:ln>
                  </pic:spPr>
                </pic:pic>
              </a:graphicData>
            </a:graphic>
          </wp:inline>
        </w:drawing>
      </w:r>
    </w:p>
    <w:p w:rsidR="00504597" w:rsidRPr="009A6069" w:rsidRDefault="00504597" w:rsidP="00C54347">
      <w:pPr>
        <w:pStyle w:val="ListParagraph"/>
        <w:numPr>
          <w:ilvl w:val="0"/>
          <w:numId w:val="17"/>
        </w:numPr>
        <w:tabs>
          <w:tab w:val="left" w:pos="0"/>
        </w:tabs>
        <w:ind w:left="714" w:hanging="357"/>
        <w:rPr>
          <w:rStyle w:val="Hyperlink"/>
          <w:rFonts w:ascii="Garamond" w:hAnsi="Garamond"/>
          <w:color w:val="auto"/>
          <w:u w:val="none"/>
          <w:lang w:val="en-AU"/>
        </w:rPr>
      </w:pPr>
      <w:r w:rsidRPr="00504597">
        <w:rPr>
          <w:rFonts w:ascii="Garamond" w:hAnsi="Garamond"/>
          <w:b/>
          <w:i/>
          <w:lang w:val="en-AU"/>
        </w:rPr>
        <w:t xml:space="preserve">COVID-19: Elective surgery and infection prevention and control precautions </w:t>
      </w:r>
      <w:hyperlink r:id="rId21"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9A6069" w:rsidRPr="009A6069" w:rsidRDefault="009A6069" w:rsidP="00C54347">
      <w:pPr>
        <w:pStyle w:val="ListParagraph"/>
        <w:numPr>
          <w:ilvl w:val="0"/>
          <w:numId w:val="17"/>
        </w:numPr>
        <w:tabs>
          <w:tab w:val="left" w:pos="0"/>
        </w:tabs>
        <w:rPr>
          <w:rFonts w:ascii="Garamond" w:hAnsi="Garamond"/>
          <w:lang w:val="en-AU"/>
        </w:rPr>
      </w:pPr>
      <w:r>
        <w:rPr>
          <w:rFonts w:ascii="Garamond" w:hAnsi="Garamond"/>
          <w:b/>
          <w:i/>
          <w:lang w:val="en-AU"/>
        </w:rPr>
        <w:t xml:space="preserve">FAQs for clinicians on elective surgery </w:t>
      </w:r>
      <w:hyperlink r:id="rId22" w:history="1">
        <w:r w:rsidRPr="0015250A">
          <w:rPr>
            <w:rStyle w:val="Hyperlink"/>
            <w:rFonts w:ascii="Garamond" w:hAnsi="Garamond"/>
            <w:lang w:val="en-AU"/>
          </w:rPr>
          <w:t>https://www.safetyandquality.gov.au/node/5724</w:t>
        </w:r>
      </w:hyperlink>
      <w:r>
        <w:rPr>
          <w:rFonts w:ascii="Garamond" w:hAnsi="Garamond"/>
          <w:lang w:val="en-AU"/>
        </w:rPr>
        <w:t xml:space="preserve"> </w:t>
      </w:r>
    </w:p>
    <w:p w:rsidR="009A6069" w:rsidRPr="009A6069" w:rsidRDefault="009A6069" w:rsidP="00C54347">
      <w:pPr>
        <w:pStyle w:val="ListParagraph"/>
        <w:numPr>
          <w:ilvl w:val="0"/>
          <w:numId w:val="17"/>
        </w:numPr>
        <w:tabs>
          <w:tab w:val="left" w:pos="0"/>
        </w:tabs>
        <w:rPr>
          <w:rFonts w:ascii="Garamond" w:hAnsi="Garamond"/>
          <w:lang w:val="en-AU"/>
        </w:rPr>
      </w:pPr>
      <w:r>
        <w:rPr>
          <w:rFonts w:ascii="Garamond" w:hAnsi="Garamond"/>
          <w:b/>
          <w:i/>
          <w:lang w:val="en-AU"/>
        </w:rPr>
        <w:t xml:space="preserve">FAQs for consumers on elective surgery </w:t>
      </w:r>
      <w:hyperlink r:id="rId23" w:history="1">
        <w:r w:rsidRPr="0015250A">
          <w:rPr>
            <w:rStyle w:val="Hyperlink"/>
            <w:rFonts w:ascii="Garamond" w:hAnsi="Garamond"/>
            <w:lang w:val="en-AU"/>
          </w:rPr>
          <w:t>https://www.safetyandquality.gov.au/node/5725</w:t>
        </w:r>
      </w:hyperlink>
    </w:p>
    <w:p w:rsidR="00504597" w:rsidRPr="00504597" w:rsidRDefault="00504597" w:rsidP="00C54347">
      <w:pPr>
        <w:pStyle w:val="ListParagraph"/>
        <w:numPr>
          <w:ilvl w:val="0"/>
          <w:numId w:val="17"/>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24"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504597" w:rsidRPr="00870031" w:rsidRDefault="00504597" w:rsidP="00C54347">
      <w:pPr>
        <w:pStyle w:val="ListParagraph"/>
        <w:numPr>
          <w:ilvl w:val="0"/>
          <w:numId w:val="17"/>
        </w:numPr>
        <w:tabs>
          <w:tab w:val="left" w:pos="0"/>
        </w:tabs>
        <w:ind w:left="714" w:hanging="357"/>
        <w:rPr>
          <w:rStyle w:val="Hyperlink"/>
          <w:rFonts w:ascii="Garamond" w:hAnsi="Garamond"/>
          <w:color w:val="auto"/>
          <w:u w:val="none"/>
          <w:lang w:val="en-AU"/>
        </w:rPr>
      </w:pPr>
      <w:r w:rsidRPr="00504597">
        <w:rPr>
          <w:rFonts w:ascii="Garamond" w:hAnsi="Garamond"/>
          <w:b/>
          <w:i/>
          <w:lang w:val="en-AU"/>
        </w:rPr>
        <w:lastRenderedPageBreak/>
        <w:t>Special precautions for Covid-19 designated zones</w:t>
      </w:r>
      <w:r w:rsidRPr="00504597">
        <w:rPr>
          <w:rFonts w:ascii="Garamond" w:hAnsi="Garamond"/>
          <w:lang w:val="en-AU"/>
        </w:rPr>
        <w:t xml:space="preserve"> poster </w:t>
      </w:r>
      <w:hyperlink r:id="rId25" w:history="1">
        <w:r w:rsidRPr="00504597">
          <w:rPr>
            <w:rStyle w:val="Hyperlink"/>
            <w:rFonts w:ascii="Garamond" w:hAnsi="Garamond"/>
            <w:lang w:val="en-AU"/>
          </w:rPr>
          <w:t>https://www.safetyandquality.gov.au/publications-and-resources/resource-library/special-precautions-covid-19-designated-zones</w:t>
        </w:r>
      </w:hyperlink>
    </w:p>
    <w:p w:rsidR="00621902" w:rsidRPr="00621902" w:rsidRDefault="00621902" w:rsidP="00C54347">
      <w:pPr>
        <w:pStyle w:val="ListParagraph"/>
        <w:numPr>
          <w:ilvl w:val="0"/>
          <w:numId w:val="17"/>
        </w:numPr>
        <w:tabs>
          <w:tab w:val="left" w:pos="0"/>
        </w:tabs>
        <w:rPr>
          <w:rFonts w:ascii="Garamond" w:hAnsi="Garamond"/>
          <w:lang w:val="en-AU"/>
        </w:rPr>
      </w:pPr>
      <w:r w:rsidRPr="00621902">
        <w:rPr>
          <w:rFonts w:ascii="Garamond" w:hAnsi="Garamond"/>
          <w:b/>
          <w:lang w:val="en-AU"/>
        </w:rPr>
        <w:t>FAQs on community use of face masks</w:t>
      </w:r>
      <w:r>
        <w:rPr>
          <w:rFonts w:ascii="Garamond" w:hAnsi="Garamond"/>
          <w:lang w:val="en-AU"/>
        </w:rPr>
        <w:t xml:space="preserve"> </w:t>
      </w:r>
      <w:hyperlink r:id="rId26"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621902" w:rsidRPr="00621902" w:rsidRDefault="00870031" w:rsidP="00C54347">
      <w:pPr>
        <w:pStyle w:val="ListParagraph"/>
        <w:numPr>
          <w:ilvl w:val="0"/>
          <w:numId w:val="17"/>
        </w:numPr>
        <w:tabs>
          <w:tab w:val="left" w:pos="0"/>
        </w:tabs>
        <w:rPr>
          <w:rStyle w:val="Hyperlink"/>
          <w:rFonts w:ascii="Garamond" w:hAnsi="Garamond"/>
          <w:color w:val="auto"/>
          <w:u w:val="none"/>
          <w:lang w:val="en-AU"/>
        </w:rPr>
      </w:pPr>
      <w:r w:rsidRPr="00870031">
        <w:rPr>
          <w:rFonts w:ascii="Garamond" w:hAnsi="Garamond"/>
          <w:b/>
          <w:lang w:val="en-AU"/>
        </w:rPr>
        <w:t>COVID-19 and face masks – Information for consumers</w:t>
      </w:r>
      <w:r>
        <w:rPr>
          <w:rFonts w:ascii="Garamond" w:hAnsi="Garamond"/>
          <w:b/>
          <w:lang w:val="en-AU"/>
        </w:rPr>
        <w:t xml:space="preserve"> </w:t>
      </w:r>
      <w:hyperlink r:id="rId27" w:history="1">
        <w:r w:rsidR="00F502E5" w:rsidRPr="007D15C2">
          <w:rPr>
            <w:rStyle w:val="Hyperlink"/>
            <w:rFonts w:ascii="Garamond" w:hAnsi="Garamond"/>
            <w:lang w:val="en-AU"/>
          </w:rPr>
          <w:t>https://www.safetyandquality.gov.au/publications-and-resources/resource-library/covid-19-and-face-masks-information-consumers</w:t>
        </w:r>
      </w:hyperlink>
    </w:p>
    <w:p w:rsidR="00870031" w:rsidRPr="00621902" w:rsidRDefault="00870031" w:rsidP="00D54923">
      <w:pPr>
        <w:tabs>
          <w:tab w:val="left" w:pos="0"/>
        </w:tabs>
        <w:ind w:left="360"/>
        <w:jc w:val="center"/>
        <w:rPr>
          <w:rFonts w:ascii="Garamond" w:hAnsi="Garamond"/>
          <w:lang w:val="en-AU"/>
        </w:rPr>
      </w:pPr>
      <w:r>
        <w:rPr>
          <w:noProof/>
          <w:lang w:val="en-AU" w:eastAsia="en-AU"/>
        </w:rPr>
        <w:drawing>
          <wp:inline distT="0" distB="0" distL="0" distR="0">
            <wp:extent cx="5058830" cy="7447722"/>
            <wp:effectExtent l="19050" t="19050" r="27940" b="20320"/>
            <wp:docPr id="2" name="Picture 2" title="COVID-19 and face masks information for consumers poster imag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83214" cy="7483621"/>
                    </a:xfrm>
                    <a:prstGeom prst="rect">
                      <a:avLst/>
                    </a:prstGeom>
                    <a:noFill/>
                    <a:ln>
                      <a:solidFill>
                        <a:schemeClr val="accent1"/>
                      </a:solidFill>
                    </a:ln>
                  </pic:spPr>
                </pic:pic>
              </a:graphicData>
            </a:graphic>
          </wp:inline>
        </w:drawing>
      </w:r>
    </w:p>
    <w:p w:rsidR="00DD4EA5" w:rsidRDefault="00DD4EA5" w:rsidP="000E1806">
      <w:pPr>
        <w:keepNext/>
        <w:keepLines/>
        <w:autoSpaceDE w:val="0"/>
        <w:autoSpaceDN w:val="0"/>
        <w:adjustRightInd w:val="0"/>
        <w:rPr>
          <w:rFonts w:ascii="Garamond" w:hAnsi="Garamond"/>
          <w:b/>
          <w:lang w:val="en-AU"/>
        </w:rPr>
      </w:pPr>
      <w:r>
        <w:rPr>
          <w:rFonts w:ascii="Garamond" w:hAnsi="Garamond"/>
          <w:b/>
          <w:lang w:val="en-AU"/>
        </w:rPr>
        <w:lastRenderedPageBreak/>
        <w:t>Books</w:t>
      </w:r>
    </w:p>
    <w:p w:rsidR="00DD4EA5" w:rsidRPr="005C2AC8" w:rsidRDefault="00DD4EA5" w:rsidP="00DD4EA5">
      <w:pPr>
        <w:keepNext/>
        <w:keepLines/>
        <w:autoSpaceDE w:val="0"/>
        <w:autoSpaceDN w:val="0"/>
        <w:adjustRightInd w:val="0"/>
        <w:rPr>
          <w:rFonts w:ascii="Garamond" w:hAnsi="Garamond"/>
          <w:b/>
          <w:lang w:val="en-AU"/>
        </w:rPr>
      </w:pPr>
    </w:p>
    <w:p w:rsidR="00DD4EA5" w:rsidRDefault="001A360E" w:rsidP="00DD4EA5">
      <w:pPr>
        <w:keepNext/>
        <w:keepLines/>
        <w:autoSpaceDE w:val="0"/>
        <w:autoSpaceDN w:val="0"/>
        <w:adjustRightInd w:val="0"/>
        <w:rPr>
          <w:rFonts w:ascii="Garamond" w:hAnsi="Garamond"/>
          <w:i/>
          <w:lang w:val="en-AU"/>
        </w:rPr>
      </w:pPr>
      <w:r w:rsidRPr="001A360E">
        <w:rPr>
          <w:rFonts w:ascii="Garamond" w:hAnsi="Garamond"/>
          <w:i/>
          <w:lang w:val="en-AU"/>
        </w:rPr>
        <w:t>The Cut</w:t>
      </w:r>
    </w:p>
    <w:p w:rsidR="001E7526" w:rsidRPr="001E7526" w:rsidRDefault="001E7526" w:rsidP="00DD4EA5">
      <w:pPr>
        <w:keepNext/>
        <w:keepLines/>
        <w:autoSpaceDE w:val="0"/>
        <w:autoSpaceDN w:val="0"/>
        <w:adjustRightInd w:val="0"/>
        <w:rPr>
          <w:rFonts w:ascii="Garamond" w:hAnsi="Garamond"/>
          <w:lang w:val="en-AU"/>
        </w:rPr>
      </w:pPr>
      <w:r w:rsidRPr="001E7526">
        <w:rPr>
          <w:rFonts w:ascii="Garamond" w:hAnsi="Garamond"/>
          <w:lang w:val="en-AU"/>
        </w:rPr>
        <w:t>Kennedy M</w:t>
      </w:r>
    </w:p>
    <w:p w:rsidR="001E7526" w:rsidRPr="001E7526" w:rsidRDefault="001E7526" w:rsidP="00DD4EA5">
      <w:pPr>
        <w:keepNext/>
        <w:keepLines/>
        <w:autoSpaceDE w:val="0"/>
        <w:autoSpaceDN w:val="0"/>
        <w:adjustRightInd w:val="0"/>
        <w:rPr>
          <w:rFonts w:ascii="Garamond" w:hAnsi="Garamond"/>
          <w:lang w:val="en-AU"/>
        </w:rPr>
      </w:pPr>
      <w:r>
        <w:rPr>
          <w:rFonts w:ascii="Garamond" w:hAnsi="Garamond"/>
          <w:lang w:val="en-AU"/>
        </w:rPr>
        <w:t xml:space="preserve">Melbourne: </w:t>
      </w:r>
      <w:r w:rsidRPr="001E7526">
        <w:rPr>
          <w:rFonts w:ascii="Garamond" w:hAnsi="Garamond"/>
          <w:lang w:val="en-AU"/>
        </w:rPr>
        <w:t>Arex Press</w:t>
      </w:r>
      <w:r w:rsidRPr="00BF0385">
        <w:rPr>
          <w:rFonts w:ascii="Garamond" w:hAnsi="Garamond"/>
          <w:lang w:val="en-AU"/>
        </w:rPr>
        <w:t>; 20</w:t>
      </w:r>
      <w:r>
        <w:rPr>
          <w:rFonts w:ascii="Garamond" w:hAnsi="Garamond"/>
          <w:lang w:val="en-AU"/>
        </w:rPr>
        <w:t>20</w:t>
      </w:r>
      <w:r w:rsidRPr="00BF0385">
        <w:rPr>
          <w:rFonts w:ascii="Garamond" w:hAnsi="Garamond"/>
          <w:lang w:val="en-AU"/>
        </w:rPr>
        <w:t>.</w:t>
      </w:r>
    </w:p>
    <w:p w:rsidR="001A360E" w:rsidRDefault="001A360E" w:rsidP="00DD4EA5">
      <w:pPr>
        <w:keepNext/>
        <w:keepLines/>
        <w:autoSpaceDE w:val="0"/>
        <w:autoSpaceDN w:val="0"/>
        <w:adjustRightInd w:val="0"/>
        <w:rPr>
          <w:rFonts w:ascii="Garamond" w:hAnsi="Garamond"/>
          <w:lang w:val="en-AU"/>
        </w:rPr>
      </w:pPr>
    </w:p>
    <w:p w:rsidR="00BF0385" w:rsidRPr="00BF0385" w:rsidRDefault="00BF0385" w:rsidP="00BF0385">
      <w:pPr>
        <w:keepNext/>
        <w:keepLines/>
        <w:autoSpaceDE w:val="0"/>
        <w:autoSpaceDN w:val="0"/>
        <w:adjustRightInd w:val="0"/>
        <w:rPr>
          <w:rFonts w:ascii="Garamond" w:hAnsi="Garamond"/>
          <w:i/>
          <w:lang w:val="en-AU"/>
        </w:rPr>
      </w:pPr>
      <w:r w:rsidRPr="00BF0385">
        <w:rPr>
          <w:rFonts w:ascii="Garamond" w:hAnsi="Garamond"/>
          <w:i/>
          <w:lang w:val="en-AU"/>
        </w:rPr>
        <w:t>The Point of Care</w:t>
      </w:r>
    </w:p>
    <w:p w:rsidR="00BF0385" w:rsidRPr="00BF0385" w:rsidRDefault="00BF0385" w:rsidP="00BF0385">
      <w:pPr>
        <w:keepNext/>
        <w:keepLines/>
        <w:autoSpaceDE w:val="0"/>
        <w:autoSpaceDN w:val="0"/>
        <w:adjustRightInd w:val="0"/>
        <w:rPr>
          <w:rFonts w:ascii="Garamond" w:hAnsi="Garamond"/>
          <w:lang w:val="en-AU"/>
        </w:rPr>
      </w:pPr>
      <w:r w:rsidRPr="00BF0385">
        <w:rPr>
          <w:rFonts w:ascii="Garamond" w:hAnsi="Garamond"/>
          <w:lang w:val="en-AU"/>
        </w:rPr>
        <w:t>Balding C</w:t>
      </w:r>
    </w:p>
    <w:p w:rsidR="00583F32" w:rsidRDefault="00BF0385" w:rsidP="00BF0385">
      <w:pPr>
        <w:keepNext/>
        <w:keepLines/>
        <w:autoSpaceDE w:val="0"/>
        <w:autoSpaceDN w:val="0"/>
        <w:adjustRightInd w:val="0"/>
        <w:rPr>
          <w:rFonts w:ascii="Garamond" w:hAnsi="Garamond"/>
          <w:lang w:val="en-AU"/>
        </w:rPr>
      </w:pPr>
      <w:r w:rsidRPr="00BF0385">
        <w:rPr>
          <w:rFonts w:ascii="Garamond" w:hAnsi="Garamond"/>
          <w:lang w:val="en-AU"/>
        </w:rPr>
        <w:t>Ashburton: Cathy Balding Qualityworks; 2018.</w:t>
      </w:r>
    </w:p>
    <w:tbl>
      <w:tblPr>
        <w:tblStyle w:val="TableGrid"/>
        <w:tblW w:w="9360" w:type="dxa"/>
        <w:tblInd w:w="288" w:type="dxa"/>
        <w:tblLayout w:type="fixed"/>
        <w:tblLook w:val="01E0" w:firstRow="1" w:lastRow="1" w:firstColumn="1" w:lastColumn="1" w:noHBand="0" w:noVBand="0"/>
      </w:tblPr>
      <w:tblGrid>
        <w:gridCol w:w="1080"/>
        <w:gridCol w:w="8280"/>
      </w:tblGrid>
      <w:tr w:rsidR="00DD4EA5" w:rsidRPr="000170DA" w:rsidTr="00080695">
        <w:tc>
          <w:tcPr>
            <w:tcW w:w="1080" w:type="dxa"/>
            <w:tcBorders>
              <w:top w:val="single" w:sz="4" w:space="0" w:color="auto"/>
              <w:left w:val="single" w:sz="4" w:space="0" w:color="auto"/>
              <w:bottom w:val="single" w:sz="4" w:space="0" w:color="auto"/>
              <w:right w:val="single" w:sz="4" w:space="0" w:color="auto"/>
            </w:tcBorders>
            <w:vAlign w:val="center"/>
          </w:tcPr>
          <w:p w:rsidR="00DD4EA5" w:rsidRPr="000170DA" w:rsidRDefault="00DD4EA5" w:rsidP="00080695">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D4EA5" w:rsidRDefault="00583F32" w:rsidP="00080695">
            <w:pPr>
              <w:keepNext/>
              <w:rPr>
                <w:rStyle w:val="Hyperlink"/>
                <w:rFonts w:ascii="Garamond" w:hAnsi="Garamond"/>
                <w:color w:val="auto"/>
                <w:u w:val="none"/>
                <w:lang w:val="en-AU"/>
              </w:rPr>
            </w:pPr>
            <w:r>
              <w:rPr>
                <w:rStyle w:val="Hyperlink"/>
                <w:rFonts w:ascii="Garamond" w:hAnsi="Garamond"/>
                <w:color w:val="auto"/>
                <w:u w:val="none"/>
                <w:lang w:val="en-AU"/>
              </w:rPr>
              <w:t xml:space="preserve">The Cut </w:t>
            </w:r>
            <w:hyperlink r:id="rId30" w:history="1">
              <w:r w:rsidRPr="00AC554C">
                <w:rPr>
                  <w:rStyle w:val="Hyperlink"/>
                  <w:rFonts w:ascii="Garamond" w:hAnsi="Garamond"/>
                  <w:lang w:val="en-AU"/>
                </w:rPr>
                <w:t>https://marcuskennedy.net/</w:t>
              </w:r>
            </w:hyperlink>
          </w:p>
          <w:p w:rsidR="00583F32" w:rsidRPr="000170DA" w:rsidRDefault="00583F32" w:rsidP="00583F32">
            <w:pPr>
              <w:keepNext/>
              <w:rPr>
                <w:rStyle w:val="Hyperlink"/>
                <w:rFonts w:ascii="Garamond" w:hAnsi="Garamond"/>
                <w:color w:val="auto"/>
                <w:u w:val="none"/>
                <w:lang w:val="en-AU"/>
              </w:rPr>
            </w:pPr>
            <w:r>
              <w:rPr>
                <w:rStyle w:val="Hyperlink"/>
                <w:rFonts w:ascii="Garamond" w:hAnsi="Garamond"/>
                <w:color w:val="auto"/>
                <w:u w:val="none"/>
                <w:lang w:val="en-AU"/>
              </w:rPr>
              <w:t xml:space="preserve">The Point of Care </w:t>
            </w:r>
            <w:hyperlink r:id="rId31" w:history="1">
              <w:r w:rsidRPr="00AC554C">
                <w:rPr>
                  <w:rStyle w:val="Hyperlink"/>
                  <w:rFonts w:ascii="Garamond" w:hAnsi="Garamond"/>
                  <w:lang w:val="en-AU"/>
                </w:rPr>
                <w:t>https://www.cathybalding.com/the-point-of-care</w:t>
              </w:r>
            </w:hyperlink>
          </w:p>
        </w:tc>
      </w:tr>
      <w:tr w:rsidR="00DD4EA5" w:rsidRPr="000170DA" w:rsidTr="00080695">
        <w:tc>
          <w:tcPr>
            <w:tcW w:w="1080" w:type="dxa"/>
            <w:tcBorders>
              <w:top w:val="single" w:sz="4" w:space="0" w:color="auto"/>
              <w:left w:val="single" w:sz="4" w:space="0" w:color="auto"/>
              <w:bottom w:val="single" w:sz="4" w:space="0" w:color="auto"/>
              <w:right w:val="single" w:sz="4" w:space="0" w:color="auto"/>
            </w:tcBorders>
            <w:vAlign w:val="center"/>
          </w:tcPr>
          <w:p w:rsidR="00DD4EA5" w:rsidRPr="000170DA" w:rsidRDefault="00DD4EA5" w:rsidP="0008069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E7526" w:rsidRPr="001E7526" w:rsidRDefault="001E7526" w:rsidP="001E7526">
            <w:pPr>
              <w:rPr>
                <w:rFonts w:ascii="Garamond" w:hAnsi="Garamond"/>
                <w:lang w:val="en-AU"/>
              </w:rPr>
            </w:pPr>
            <w:r w:rsidRPr="001E7526">
              <w:rPr>
                <w:rFonts w:ascii="Garamond" w:hAnsi="Garamond"/>
                <w:i/>
                <w:lang w:val="en-AU"/>
              </w:rPr>
              <w:t>The Cut</w:t>
            </w:r>
            <w:r>
              <w:rPr>
                <w:rFonts w:ascii="Garamond" w:hAnsi="Garamond"/>
                <w:lang w:val="en-AU"/>
              </w:rPr>
              <w:t xml:space="preserve"> is an ‘educational novel’ written by a retired Emergency Physician. The story focuses on an emergency physician that explores issues of health care in a ‘medicopolitical drama’</w:t>
            </w:r>
            <w:r w:rsidR="003737E3">
              <w:rPr>
                <w:rFonts w:ascii="Garamond" w:hAnsi="Garamond"/>
                <w:lang w:val="en-AU"/>
              </w:rPr>
              <w:t xml:space="preserve">. Among the issues raised are health governance, quality, safety philosophies of health, etc. </w:t>
            </w:r>
            <w:r>
              <w:rPr>
                <w:rFonts w:ascii="Garamond" w:hAnsi="Garamond"/>
                <w:lang w:val="en-AU"/>
              </w:rPr>
              <w:t>T</w:t>
            </w:r>
            <w:r w:rsidRPr="001E7526">
              <w:rPr>
                <w:rFonts w:ascii="Garamond" w:hAnsi="Garamond"/>
                <w:lang w:val="en-AU"/>
              </w:rPr>
              <w:t xml:space="preserve">he proceeds of </w:t>
            </w:r>
            <w:r w:rsidR="003737E3">
              <w:rPr>
                <w:rFonts w:ascii="Garamond" w:hAnsi="Garamond"/>
                <w:lang w:val="en-AU"/>
              </w:rPr>
              <w:t xml:space="preserve">the </w:t>
            </w:r>
            <w:r w:rsidRPr="001E7526">
              <w:rPr>
                <w:rFonts w:ascii="Garamond" w:hAnsi="Garamond"/>
                <w:lang w:val="en-AU"/>
              </w:rPr>
              <w:t>e-book sales are to be donated to programs supporting health promotion and well-being for emergency department staff.</w:t>
            </w:r>
          </w:p>
          <w:p w:rsidR="001A360E" w:rsidRPr="003A7108" w:rsidRDefault="001A360E" w:rsidP="00BF0385">
            <w:pPr>
              <w:rPr>
                <w:rFonts w:ascii="Garamond" w:hAnsi="Garamond"/>
                <w:lang w:val="en-AU"/>
              </w:rPr>
            </w:pPr>
            <w:r>
              <w:rPr>
                <w:rFonts w:ascii="Garamond" w:hAnsi="Garamond"/>
                <w:lang w:val="en-AU"/>
              </w:rPr>
              <w:t>This ‘educational novel’ brought to mind Cathy Balding’s book</w:t>
            </w:r>
            <w:r w:rsidR="00583F32">
              <w:rPr>
                <w:rFonts w:ascii="Garamond" w:hAnsi="Garamond"/>
                <w:lang w:val="en-AU"/>
              </w:rPr>
              <w:t xml:space="preserve">, </w:t>
            </w:r>
            <w:r w:rsidR="00583F32" w:rsidRPr="00583F32">
              <w:rPr>
                <w:rFonts w:ascii="Garamond" w:hAnsi="Garamond"/>
                <w:i/>
                <w:lang w:val="en-AU"/>
              </w:rPr>
              <w:t>The Point of Care</w:t>
            </w:r>
            <w:r>
              <w:rPr>
                <w:rFonts w:ascii="Garamond" w:hAnsi="Garamond"/>
                <w:lang w:val="en-AU"/>
              </w:rPr>
              <w:t xml:space="preserve">. That was in a similar vein, using a fictional </w:t>
            </w:r>
            <w:r w:rsidR="00583F32">
              <w:rPr>
                <w:rFonts w:ascii="Garamond" w:hAnsi="Garamond"/>
                <w:lang w:val="en-AU"/>
              </w:rPr>
              <w:t xml:space="preserve">story </w:t>
            </w:r>
            <w:r>
              <w:rPr>
                <w:rFonts w:ascii="Garamond" w:hAnsi="Garamond"/>
                <w:lang w:val="en-AU"/>
              </w:rPr>
              <w:t xml:space="preserve">as a vehicle for communicating </w:t>
            </w:r>
            <w:r w:rsidR="00BF0385">
              <w:rPr>
                <w:rFonts w:ascii="Garamond" w:hAnsi="Garamond"/>
                <w:lang w:val="en-AU"/>
              </w:rPr>
              <w:t xml:space="preserve">about </w:t>
            </w:r>
            <w:r>
              <w:rPr>
                <w:rFonts w:ascii="Garamond" w:hAnsi="Garamond"/>
                <w:lang w:val="en-AU"/>
              </w:rPr>
              <w:t>safety and quality</w:t>
            </w:r>
            <w:r w:rsidR="00BF0385">
              <w:rPr>
                <w:rFonts w:ascii="Garamond" w:hAnsi="Garamond"/>
                <w:lang w:val="en-AU"/>
              </w:rPr>
              <w:t xml:space="preserve"> and health care delivery</w:t>
            </w:r>
            <w:r>
              <w:rPr>
                <w:rFonts w:ascii="Garamond" w:hAnsi="Garamond"/>
                <w:lang w:val="en-AU"/>
              </w:rPr>
              <w:t xml:space="preserve">. </w:t>
            </w:r>
            <w:r w:rsidR="00583F32">
              <w:rPr>
                <w:rFonts w:ascii="Garamond" w:hAnsi="Garamond"/>
                <w:lang w:val="en-AU"/>
              </w:rPr>
              <w:t xml:space="preserve">Here the story revolves around the CEO of a rural health service who has just </w:t>
            </w:r>
            <w:r w:rsidR="00583F32" w:rsidRPr="00583F32">
              <w:rPr>
                <w:rFonts w:ascii="Garamond" w:hAnsi="Garamond"/>
                <w:lang w:val="en-AU"/>
              </w:rPr>
              <w:t>taken over the helm of an organisation that ranks last in the state for both consumer and staff satisfaction.</w:t>
            </w:r>
          </w:p>
        </w:tc>
      </w:tr>
    </w:tbl>
    <w:p w:rsidR="00DD4EA5" w:rsidRDefault="00DD4EA5" w:rsidP="00DD4EA5">
      <w:pPr>
        <w:keepNext/>
        <w:keepLines/>
        <w:autoSpaceDE w:val="0"/>
        <w:autoSpaceDN w:val="0"/>
        <w:adjustRightInd w:val="0"/>
        <w:rPr>
          <w:rFonts w:ascii="Garamond" w:hAnsi="Garamond"/>
          <w:lang w:val="en-AU"/>
        </w:rPr>
      </w:pPr>
    </w:p>
    <w:p w:rsidR="00C5285A" w:rsidRDefault="00C5285A" w:rsidP="00DD4EA5">
      <w:pPr>
        <w:keepNext/>
        <w:keepLines/>
        <w:autoSpaceDE w:val="0"/>
        <w:autoSpaceDN w:val="0"/>
        <w:adjustRightInd w:val="0"/>
        <w:rPr>
          <w:rFonts w:ascii="Garamond" w:hAnsi="Garamond"/>
          <w:lang w:val="en-AU"/>
        </w:rPr>
      </w:pPr>
    </w:p>
    <w:p w:rsidR="00C5285A" w:rsidRDefault="00C5285A" w:rsidP="00DD4EA5">
      <w:pPr>
        <w:keepNext/>
        <w:keepLines/>
        <w:autoSpaceDE w:val="0"/>
        <w:autoSpaceDN w:val="0"/>
        <w:adjustRightInd w:val="0"/>
        <w:rPr>
          <w:rFonts w:ascii="Garamond" w:hAnsi="Garamond"/>
          <w:lang w:val="en-AU"/>
        </w:rPr>
      </w:pPr>
    </w:p>
    <w:p w:rsidR="00282D29" w:rsidRDefault="005C2504" w:rsidP="005C2AC8">
      <w:pPr>
        <w:rPr>
          <w:rFonts w:ascii="Garamond" w:hAnsi="Garamond"/>
          <w:b/>
          <w:lang w:val="en-AU"/>
        </w:rPr>
      </w:pPr>
      <w:r>
        <w:rPr>
          <w:rFonts w:ascii="Garamond" w:hAnsi="Garamond"/>
          <w:b/>
          <w:lang w:val="en-AU"/>
        </w:rPr>
        <w:t>J</w:t>
      </w:r>
      <w:r w:rsidR="00282D29">
        <w:rPr>
          <w:rFonts w:ascii="Garamond" w:hAnsi="Garamond"/>
          <w:b/>
          <w:lang w:val="en-AU"/>
        </w:rPr>
        <w:t>ournal articles</w:t>
      </w:r>
    </w:p>
    <w:p w:rsidR="008D314F" w:rsidRDefault="008D314F" w:rsidP="008D314F">
      <w:pPr>
        <w:rPr>
          <w:rFonts w:ascii="Garamond" w:hAnsi="Garamond"/>
          <w:lang w:val="en-AU"/>
        </w:rPr>
      </w:pPr>
    </w:p>
    <w:p w:rsidR="00C5285A" w:rsidRPr="00FC0EAF" w:rsidRDefault="00C5285A" w:rsidP="00C5285A">
      <w:pPr>
        <w:keepNext/>
        <w:keepLines/>
        <w:autoSpaceDE w:val="0"/>
        <w:autoSpaceDN w:val="0"/>
        <w:adjustRightInd w:val="0"/>
        <w:rPr>
          <w:rFonts w:ascii="Garamond" w:hAnsi="Garamond"/>
          <w:i/>
          <w:lang w:val="en-AU"/>
        </w:rPr>
      </w:pPr>
      <w:r w:rsidRPr="00FC0EAF">
        <w:rPr>
          <w:rFonts w:ascii="Garamond" w:hAnsi="Garamond"/>
          <w:i/>
          <w:lang w:val="en-AU"/>
        </w:rPr>
        <w:t>The safety of health care for ethnic minority patients: a systematic review</w:t>
      </w:r>
    </w:p>
    <w:p w:rsidR="00C5285A" w:rsidRDefault="00C5285A" w:rsidP="00C5285A">
      <w:pPr>
        <w:keepNext/>
        <w:keepLines/>
        <w:autoSpaceDE w:val="0"/>
        <w:autoSpaceDN w:val="0"/>
        <w:adjustRightInd w:val="0"/>
        <w:rPr>
          <w:rFonts w:ascii="Garamond" w:hAnsi="Garamond"/>
          <w:lang w:val="en-AU"/>
        </w:rPr>
      </w:pPr>
      <w:r w:rsidRPr="004C5C96">
        <w:rPr>
          <w:rFonts w:ascii="Garamond" w:hAnsi="Garamond"/>
          <w:lang w:val="en-AU"/>
        </w:rPr>
        <w:t>Chauhan A, Walton M, Manias E, Walpola RL, Seale H, Latanik M, et al</w:t>
      </w:r>
    </w:p>
    <w:p w:rsidR="00C5285A" w:rsidRDefault="00C5285A" w:rsidP="00C5285A">
      <w:pPr>
        <w:keepNext/>
        <w:keepLines/>
        <w:autoSpaceDE w:val="0"/>
        <w:autoSpaceDN w:val="0"/>
        <w:adjustRightInd w:val="0"/>
        <w:rPr>
          <w:rFonts w:ascii="Garamond" w:hAnsi="Garamond"/>
          <w:lang w:val="en-AU"/>
        </w:rPr>
      </w:pPr>
      <w:r w:rsidRPr="004C5C96">
        <w:rPr>
          <w:rFonts w:ascii="Garamond" w:hAnsi="Garamond"/>
          <w:lang w:val="en-AU"/>
        </w:rPr>
        <w:t>International Journal for Equity in Health. 2020;19(1):118.</w:t>
      </w:r>
    </w:p>
    <w:tbl>
      <w:tblPr>
        <w:tblStyle w:val="TableGrid"/>
        <w:tblW w:w="9360" w:type="dxa"/>
        <w:tblInd w:w="288" w:type="dxa"/>
        <w:tblLayout w:type="fixed"/>
        <w:tblLook w:val="01E0" w:firstRow="1" w:lastRow="1" w:firstColumn="1" w:lastColumn="1" w:noHBand="0" w:noVBand="0"/>
      </w:tblPr>
      <w:tblGrid>
        <w:gridCol w:w="1080"/>
        <w:gridCol w:w="8280"/>
      </w:tblGrid>
      <w:tr w:rsidR="00C5285A" w:rsidRPr="000170DA" w:rsidTr="00E763E2">
        <w:tc>
          <w:tcPr>
            <w:tcW w:w="1080" w:type="dxa"/>
            <w:tcBorders>
              <w:top w:val="single" w:sz="4" w:space="0" w:color="auto"/>
              <w:left w:val="single" w:sz="4" w:space="0" w:color="auto"/>
              <w:bottom w:val="single" w:sz="4" w:space="0" w:color="auto"/>
              <w:right w:val="single" w:sz="4" w:space="0" w:color="auto"/>
            </w:tcBorders>
            <w:vAlign w:val="center"/>
          </w:tcPr>
          <w:p w:rsidR="00C5285A" w:rsidRPr="000170DA" w:rsidRDefault="00C5285A" w:rsidP="00E763E2">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5285A" w:rsidRPr="000170DA" w:rsidRDefault="003D67BE" w:rsidP="00E763E2">
            <w:pPr>
              <w:keepNext/>
              <w:rPr>
                <w:rStyle w:val="Hyperlink"/>
                <w:rFonts w:ascii="Garamond" w:hAnsi="Garamond"/>
                <w:color w:val="auto"/>
                <w:u w:val="none"/>
                <w:lang w:val="en-AU"/>
              </w:rPr>
            </w:pPr>
            <w:hyperlink r:id="rId32" w:history="1">
              <w:r w:rsidR="00C5285A" w:rsidRPr="00AC554C">
                <w:rPr>
                  <w:rStyle w:val="Hyperlink"/>
                  <w:rFonts w:ascii="Garamond" w:hAnsi="Garamond"/>
                  <w:lang w:val="en-AU"/>
                </w:rPr>
                <w:t>http://doi.org/10.1186/s12939-020-01223-2</w:t>
              </w:r>
            </w:hyperlink>
          </w:p>
        </w:tc>
      </w:tr>
      <w:tr w:rsidR="00C5285A" w:rsidRPr="000170DA" w:rsidTr="00E763E2">
        <w:tc>
          <w:tcPr>
            <w:tcW w:w="1080" w:type="dxa"/>
            <w:tcBorders>
              <w:top w:val="single" w:sz="4" w:space="0" w:color="auto"/>
              <w:left w:val="single" w:sz="4" w:space="0" w:color="auto"/>
              <w:bottom w:val="single" w:sz="4" w:space="0" w:color="auto"/>
              <w:right w:val="single" w:sz="4" w:space="0" w:color="auto"/>
            </w:tcBorders>
            <w:vAlign w:val="center"/>
          </w:tcPr>
          <w:p w:rsidR="00C5285A" w:rsidRPr="000170DA" w:rsidRDefault="00C5285A" w:rsidP="00E763E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5285A" w:rsidRDefault="00C5285A" w:rsidP="00E763E2">
            <w:pPr>
              <w:rPr>
                <w:rFonts w:ascii="Garamond" w:hAnsi="Garamond"/>
                <w:lang w:val="en-AU"/>
              </w:rPr>
            </w:pPr>
            <w:r>
              <w:rPr>
                <w:rFonts w:ascii="Garamond" w:hAnsi="Garamond"/>
                <w:lang w:val="en-AU"/>
              </w:rPr>
              <w:t xml:space="preserve">Safety and quality issues affect everyone, but some patients may be more vulnerable than others for a number of factors. This review examined safety issues in terms of ethnic minorities, from how </w:t>
            </w:r>
            <w:r w:rsidRPr="00C5285A">
              <w:rPr>
                <w:rFonts w:ascii="Garamond" w:hAnsi="Garamond"/>
                <w:lang w:val="en-AU"/>
              </w:rPr>
              <w:t>ethnic minority populations are conceptualised in the international literature</w:t>
            </w:r>
            <w:r>
              <w:rPr>
                <w:rFonts w:ascii="Garamond" w:hAnsi="Garamond"/>
                <w:lang w:val="en-AU"/>
              </w:rPr>
              <w:t xml:space="preserve"> through </w:t>
            </w:r>
            <w:r w:rsidRPr="00C5285A">
              <w:rPr>
                <w:rFonts w:ascii="Garamond" w:hAnsi="Garamond"/>
                <w:lang w:val="en-AU"/>
              </w:rPr>
              <w:t xml:space="preserve">the evidence of patient safety events arising among ethnic minority healthcare consumers and </w:t>
            </w:r>
            <w:r>
              <w:rPr>
                <w:rFonts w:ascii="Garamond" w:hAnsi="Garamond"/>
                <w:lang w:val="en-AU"/>
              </w:rPr>
              <w:t xml:space="preserve">to </w:t>
            </w:r>
            <w:r w:rsidRPr="00C5285A">
              <w:rPr>
                <w:rFonts w:ascii="Garamond" w:hAnsi="Garamond"/>
                <w:lang w:val="en-AU"/>
              </w:rPr>
              <w:t>the individual, service and system factors that contribute to unsafe care.</w:t>
            </w:r>
            <w:r>
              <w:rPr>
                <w:rFonts w:ascii="Garamond" w:hAnsi="Garamond"/>
                <w:lang w:val="en-AU"/>
              </w:rPr>
              <w:t xml:space="preserve"> Based on 45 studies, the authors report:</w:t>
            </w:r>
          </w:p>
          <w:p w:rsidR="00C5285A" w:rsidRPr="00C54347" w:rsidRDefault="00C54347" w:rsidP="00C54347">
            <w:pPr>
              <w:pStyle w:val="ListParagraph"/>
              <w:numPr>
                <w:ilvl w:val="0"/>
                <w:numId w:val="20"/>
              </w:numPr>
              <w:rPr>
                <w:rFonts w:ascii="Garamond" w:hAnsi="Garamond"/>
                <w:lang w:val="en-AU"/>
              </w:rPr>
            </w:pPr>
            <w:r>
              <w:rPr>
                <w:rFonts w:ascii="Garamond" w:hAnsi="Garamond"/>
                <w:lang w:val="en-AU"/>
              </w:rPr>
              <w:t>‘</w:t>
            </w:r>
            <w:r w:rsidR="00C5285A" w:rsidRPr="00C54347">
              <w:rPr>
                <w:rFonts w:ascii="Garamond" w:hAnsi="Garamond"/>
                <w:lang w:val="en-AU"/>
              </w:rPr>
              <w:t xml:space="preserve">those from ethnic minority backgrounds were conceptualised variably; </w:t>
            </w:r>
          </w:p>
          <w:p w:rsidR="00C5285A" w:rsidRPr="00C54347" w:rsidRDefault="00C5285A" w:rsidP="00C54347">
            <w:pPr>
              <w:pStyle w:val="ListParagraph"/>
              <w:numPr>
                <w:ilvl w:val="0"/>
                <w:numId w:val="20"/>
              </w:numPr>
              <w:rPr>
                <w:rFonts w:ascii="Garamond" w:hAnsi="Garamond"/>
                <w:lang w:val="en-AU"/>
              </w:rPr>
            </w:pPr>
            <w:r w:rsidRPr="00C54347">
              <w:rPr>
                <w:rFonts w:ascii="Garamond" w:hAnsi="Garamond"/>
                <w:lang w:val="en-AU"/>
              </w:rPr>
              <w:t xml:space="preserve">people from ethnic minority backgrounds had </w:t>
            </w:r>
            <w:r w:rsidRPr="00C54347">
              <w:rPr>
                <w:rFonts w:ascii="Garamond" w:hAnsi="Garamond"/>
                <w:b/>
                <w:lang w:val="en-AU"/>
              </w:rPr>
              <w:t>higher rates</w:t>
            </w:r>
            <w:r w:rsidRPr="00C54347">
              <w:rPr>
                <w:rFonts w:ascii="Garamond" w:hAnsi="Garamond"/>
                <w:lang w:val="en-AU"/>
              </w:rPr>
              <w:t xml:space="preserve"> of </w:t>
            </w:r>
            <w:r w:rsidRPr="00C54347">
              <w:rPr>
                <w:rFonts w:ascii="Garamond" w:hAnsi="Garamond"/>
                <w:b/>
                <w:lang w:val="en-AU"/>
              </w:rPr>
              <w:t>hospital acquired infections</w:t>
            </w:r>
            <w:r w:rsidRPr="00C54347">
              <w:rPr>
                <w:rFonts w:ascii="Garamond" w:hAnsi="Garamond"/>
                <w:lang w:val="en-AU"/>
              </w:rPr>
              <w:t xml:space="preserve">, </w:t>
            </w:r>
            <w:r w:rsidRPr="00C54347">
              <w:rPr>
                <w:rFonts w:ascii="Garamond" w:hAnsi="Garamond"/>
                <w:b/>
                <w:lang w:val="en-AU"/>
              </w:rPr>
              <w:t>complications</w:t>
            </w:r>
            <w:r w:rsidRPr="00C54347">
              <w:rPr>
                <w:rFonts w:ascii="Garamond" w:hAnsi="Garamond"/>
                <w:lang w:val="en-AU"/>
              </w:rPr>
              <w:t xml:space="preserve">, </w:t>
            </w:r>
            <w:r w:rsidRPr="00C54347">
              <w:rPr>
                <w:rFonts w:ascii="Garamond" w:hAnsi="Garamond"/>
                <w:b/>
                <w:lang w:val="en-AU"/>
              </w:rPr>
              <w:t>adverse drug events</w:t>
            </w:r>
            <w:r w:rsidRPr="00C54347">
              <w:rPr>
                <w:rFonts w:ascii="Garamond" w:hAnsi="Garamond"/>
                <w:lang w:val="en-AU"/>
              </w:rPr>
              <w:t xml:space="preserve"> and </w:t>
            </w:r>
            <w:r w:rsidRPr="00C54347">
              <w:rPr>
                <w:rFonts w:ascii="Garamond" w:hAnsi="Garamond"/>
                <w:b/>
                <w:lang w:val="en-AU"/>
              </w:rPr>
              <w:t>dosing errors</w:t>
            </w:r>
            <w:r w:rsidRPr="00C54347">
              <w:rPr>
                <w:rFonts w:ascii="Garamond" w:hAnsi="Garamond"/>
                <w:lang w:val="en-AU"/>
              </w:rPr>
              <w:t xml:space="preserve"> when compared to the wider population; and </w:t>
            </w:r>
          </w:p>
          <w:p w:rsidR="00C5285A" w:rsidRPr="00C54347" w:rsidRDefault="00C5285A" w:rsidP="00C54347">
            <w:pPr>
              <w:pStyle w:val="ListParagraph"/>
              <w:numPr>
                <w:ilvl w:val="0"/>
                <w:numId w:val="20"/>
              </w:numPr>
              <w:rPr>
                <w:rFonts w:ascii="Garamond" w:hAnsi="Garamond"/>
                <w:lang w:val="en-AU"/>
              </w:rPr>
            </w:pPr>
            <w:r w:rsidRPr="00C54347">
              <w:rPr>
                <w:rFonts w:ascii="Garamond" w:hAnsi="Garamond"/>
                <w:lang w:val="en-AU"/>
              </w:rPr>
              <w:t xml:space="preserve">factors including </w:t>
            </w:r>
            <w:r w:rsidRPr="00C54347">
              <w:rPr>
                <w:rFonts w:ascii="Garamond" w:hAnsi="Garamond"/>
                <w:b/>
                <w:lang w:val="en-AU"/>
              </w:rPr>
              <w:t>language proficiency</w:t>
            </w:r>
            <w:r w:rsidRPr="00C54347">
              <w:rPr>
                <w:rFonts w:ascii="Garamond" w:hAnsi="Garamond"/>
                <w:lang w:val="en-AU"/>
              </w:rPr>
              <w:t xml:space="preserve">, </w:t>
            </w:r>
            <w:r w:rsidRPr="00C54347">
              <w:rPr>
                <w:rFonts w:ascii="Garamond" w:hAnsi="Garamond"/>
                <w:b/>
                <w:lang w:val="en-AU"/>
              </w:rPr>
              <w:t>beliefs</w:t>
            </w:r>
            <w:r w:rsidRPr="00C54347">
              <w:rPr>
                <w:rFonts w:ascii="Garamond" w:hAnsi="Garamond"/>
                <w:lang w:val="en-AU"/>
              </w:rPr>
              <w:t xml:space="preserve"> about illness and treatment, formal and informal </w:t>
            </w:r>
            <w:r w:rsidRPr="00C54347">
              <w:rPr>
                <w:rFonts w:ascii="Garamond" w:hAnsi="Garamond"/>
                <w:b/>
                <w:lang w:val="en-AU"/>
              </w:rPr>
              <w:t>interpreter use</w:t>
            </w:r>
            <w:r w:rsidRPr="00C54347">
              <w:rPr>
                <w:rFonts w:ascii="Garamond" w:hAnsi="Garamond"/>
                <w:lang w:val="en-AU"/>
              </w:rPr>
              <w:t xml:space="preserve">, </w:t>
            </w:r>
            <w:r w:rsidRPr="00C54347">
              <w:rPr>
                <w:rFonts w:ascii="Garamond" w:hAnsi="Garamond"/>
                <w:b/>
                <w:lang w:val="en-AU"/>
              </w:rPr>
              <w:t>consumer engagement</w:t>
            </w:r>
            <w:r w:rsidRPr="00C54347">
              <w:rPr>
                <w:rFonts w:ascii="Garamond" w:hAnsi="Garamond"/>
                <w:lang w:val="en-AU"/>
              </w:rPr>
              <w:t xml:space="preserve">, and </w:t>
            </w:r>
            <w:r w:rsidRPr="00C54347">
              <w:rPr>
                <w:rFonts w:ascii="Garamond" w:hAnsi="Garamond"/>
                <w:b/>
                <w:lang w:val="en-AU"/>
              </w:rPr>
              <w:t>interactions</w:t>
            </w:r>
            <w:r w:rsidRPr="00C54347">
              <w:rPr>
                <w:rFonts w:ascii="Garamond" w:hAnsi="Garamond"/>
                <w:lang w:val="en-AU"/>
              </w:rPr>
              <w:t xml:space="preserve"> with health professionals contributed to increased risk of safety events amongst these populations.’</w:t>
            </w:r>
          </w:p>
        </w:tc>
      </w:tr>
    </w:tbl>
    <w:p w:rsidR="00C5285A" w:rsidRDefault="00C5285A" w:rsidP="00C5285A">
      <w:pPr>
        <w:rPr>
          <w:rFonts w:ascii="Garamond" w:hAnsi="Garamond"/>
          <w:lang w:val="en-AU"/>
        </w:rPr>
      </w:pPr>
    </w:p>
    <w:p w:rsidR="00C5285A" w:rsidRDefault="00C5285A">
      <w:pPr>
        <w:rPr>
          <w:rFonts w:ascii="Garamond" w:hAnsi="Garamond"/>
          <w:i/>
          <w:lang w:val="en-AU"/>
        </w:rPr>
      </w:pPr>
      <w:r>
        <w:rPr>
          <w:rFonts w:ascii="Garamond" w:hAnsi="Garamond"/>
          <w:i/>
          <w:lang w:val="en-AU"/>
        </w:rPr>
        <w:br w:type="page"/>
      </w:r>
    </w:p>
    <w:p w:rsidR="00C5285A" w:rsidRPr="001E7387" w:rsidRDefault="00C5285A" w:rsidP="00C5285A">
      <w:pPr>
        <w:keepLines/>
        <w:autoSpaceDE w:val="0"/>
        <w:autoSpaceDN w:val="0"/>
        <w:adjustRightInd w:val="0"/>
        <w:rPr>
          <w:rFonts w:ascii="Garamond" w:hAnsi="Garamond"/>
          <w:i/>
          <w:lang w:val="en-AU"/>
        </w:rPr>
      </w:pPr>
      <w:r w:rsidRPr="001E7387">
        <w:rPr>
          <w:rFonts w:ascii="Garamond" w:hAnsi="Garamond"/>
          <w:i/>
          <w:lang w:val="en-AU"/>
        </w:rPr>
        <w:lastRenderedPageBreak/>
        <w:t>Sideline guilt</w:t>
      </w:r>
    </w:p>
    <w:p w:rsidR="00C5285A" w:rsidRDefault="00C5285A" w:rsidP="00C5285A">
      <w:pPr>
        <w:keepLines/>
        <w:autoSpaceDE w:val="0"/>
        <w:autoSpaceDN w:val="0"/>
        <w:adjustRightInd w:val="0"/>
        <w:rPr>
          <w:rFonts w:ascii="Garamond" w:hAnsi="Garamond"/>
          <w:lang w:val="en-AU"/>
        </w:rPr>
      </w:pPr>
      <w:r w:rsidRPr="001E7387">
        <w:rPr>
          <w:rFonts w:ascii="Garamond" w:hAnsi="Garamond"/>
          <w:lang w:val="en-AU"/>
        </w:rPr>
        <w:t>Reuben DB</w:t>
      </w:r>
    </w:p>
    <w:p w:rsidR="00C5285A" w:rsidRDefault="00C5285A" w:rsidP="00C5285A">
      <w:pPr>
        <w:keepLines/>
        <w:autoSpaceDE w:val="0"/>
        <w:autoSpaceDN w:val="0"/>
        <w:adjustRightInd w:val="0"/>
        <w:rPr>
          <w:rFonts w:ascii="Garamond" w:hAnsi="Garamond"/>
          <w:lang w:val="en-AU"/>
        </w:rPr>
      </w:pPr>
      <w:r w:rsidRPr="001E7387">
        <w:rPr>
          <w:rFonts w:ascii="Garamond" w:hAnsi="Garamond"/>
          <w:lang w:val="en-AU"/>
        </w:rPr>
        <w:t>JAMA Internal Medicine. 2020.</w:t>
      </w:r>
    </w:p>
    <w:tbl>
      <w:tblPr>
        <w:tblStyle w:val="TableGrid"/>
        <w:tblW w:w="9360" w:type="dxa"/>
        <w:tblInd w:w="288" w:type="dxa"/>
        <w:tblLayout w:type="fixed"/>
        <w:tblLook w:val="01E0" w:firstRow="1" w:lastRow="1" w:firstColumn="1" w:lastColumn="1" w:noHBand="0" w:noVBand="0"/>
      </w:tblPr>
      <w:tblGrid>
        <w:gridCol w:w="1080"/>
        <w:gridCol w:w="8280"/>
      </w:tblGrid>
      <w:tr w:rsidR="00C5285A" w:rsidRPr="000170DA" w:rsidTr="00E763E2">
        <w:tc>
          <w:tcPr>
            <w:tcW w:w="1080" w:type="dxa"/>
            <w:tcBorders>
              <w:top w:val="single" w:sz="4" w:space="0" w:color="auto"/>
              <w:left w:val="single" w:sz="4" w:space="0" w:color="auto"/>
              <w:bottom w:val="single" w:sz="4" w:space="0" w:color="auto"/>
              <w:right w:val="single" w:sz="4" w:space="0" w:color="auto"/>
            </w:tcBorders>
            <w:vAlign w:val="center"/>
          </w:tcPr>
          <w:p w:rsidR="00C5285A" w:rsidRPr="000170DA" w:rsidRDefault="00C5285A" w:rsidP="00E763E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5285A" w:rsidRPr="000170DA" w:rsidRDefault="003D67BE" w:rsidP="00E763E2">
            <w:pPr>
              <w:rPr>
                <w:rStyle w:val="Hyperlink"/>
                <w:rFonts w:ascii="Garamond" w:hAnsi="Garamond"/>
                <w:color w:val="auto"/>
                <w:u w:val="none"/>
                <w:lang w:val="en-AU"/>
              </w:rPr>
            </w:pPr>
            <w:hyperlink r:id="rId33" w:history="1">
              <w:r w:rsidR="00C5285A" w:rsidRPr="000137BC">
                <w:rPr>
                  <w:rStyle w:val="Hyperlink"/>
                  <w:rFonts w:ascii="Garamond" w:hAnsi="Garamond"/>
                  <w:lang w:val="en-AU"/>
                </w:rPr>
                <w:t>https://doi.org/10.1001/jamainternmed.2020.2746</w:t>
              </w:r>
            </w:hyperlink>
            <w:r w:rsidR="00C5285A">
              <w:rPr>
                <w:rStyle w:val="Hyperlink"/>
                <w:rFonts w:ascii="Garamond" w:hAnsi="Garamond"/>
                <w:color w:val="auto"/>
                <w:u w:val="none"/>
                <w:lang w:val="en-AU"/>
              </w:rPr>
              <w:t xml:space="preserve"> </w:t>
            </w:r>
          </w:p>
        </w:tc>
      </w:tr>
      <w:tr w:rsidR="00C5285A" w:rsidRPr="000170DA" w:rsidTr="00E763E2">
        <w:tc>
          <w:tcPr>
            <w:tcW w:w="1080" w:type="dxa"/>
            <w:tcBorders>
              <w:top w:val="single" w:sz="4" w:space="0" w:color="auto"/>
              <w:left w:val="single" w:sz="4" w:space="0" w:color="auto"/>
              <w:bottom w:val="single" w:sz="4" w:space="0" w:color="auto"/>
              <w:right w:val="single" w:sz="4" w:space="0" w:color="auto"/>
            </w:tcBorders>
            <w:vAlign w:val="center"/>
          </w:tcPr>
          <w:p w:rsidR="00C5285A" w:rsidRPr="000170DA" w:rsidRDefault="00C5285A" w:rsidP="00E763E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5285A" w:rsidRDefault="00C5285A" w:rsidP="00E763E2">
            <w:pPr>
              <w:keepLines/>
              <w:rPr>
                <w:rFonts w:ascii="Garamond" w:hAnsi="Garamond"/>
                <w:lang w:val="en-AU"/>
              </w:rPr>
            </w:pPr>
            <w:r>
              <w:rPr>
                <w:rFonts w:ascii="Garamond" w:hAnsi="Garamond"/>
                <w:lang w:val="en-AU"/>
              </w:rPr>
              <w:t xml:space="preserve">Perspective piece in </w:t>
            </w:r>
            <w:r w:rsidRPr="001E7387">
              <w:rPr>
                <w:rFonts w:ascii="Garamond" w:hAnsi="Garamond"/>
                <w:i/>
                <w:lang w:val="en-AU"/>
              </w:rPr>
              <w:t>JAMA Internal Medicine</w:t>
            </w:r>
            <w:r>
              <w:rPr>
                <w:rFonts w:ascii="Garamond" w:hAnsi="Garamond"/>
                <w:lang w:val="en-AU"/>
              </w:rPr>
              <w:t xml:space="preserve"> reflecting on how some clinicians may be experiencing ‘sideline guilt’ during the COVID-19 pandemic as they are not personally delivering frontline care to pandemic patients. Somewhat akin to survivor guilt, sideline guilt ‘</w:t>
            </w:r>
            <w:r w:rsidRPr="001E7387">
              <w:rPr>
                <w:rFonts w:ascii="Garamond" w:hAnsi="Garamond"/>
                <w:lang w:val="en-AU"/>
              </w:rPr>
              <w:t>is a feeling of dysphoria because I am not doing all I possibly could do on the front line of care delivery</w:t>
            </w:r>
            <w:r>
              <w:rPr>
                <w:rFonts w:ascii="Garamond" w:hAnsi="Garamond"/>
                <w:lang w:val="en-AU"/>
              </w:rPr>
              <w:t>’. The author offers some advice, including:</w:t>
            </w:r>
          </w:p>
          <w:p w:rsidR="00C5285A" w:rsidRDefault="00C5285A" w:rsidP="00C54347">
            <w:pPr>
              <w:pStyle w:val="ListParagraph"/>
              <w:keepLines/>
              <w:numPr>
                <w:ilvl w:val="0"/>
                <w:numId w:val="19"/>
              </w:numPr>
              <w:rPr>
                <w:rFonts w:ascii="Garamond" w:hAnsi="Garamond"/>
                <w:lang w:val="en-AU"/>
              </w:rPr>
            </w:pPr>
            <w:r>
              <w:rPr>
                <w:rFonts w:ascii="Garamond" w:hAnsi="Garamond"/>
                <w:lang w:val="en-AU"/>
              </w:rPr>
              <w:t>Acknowledging it as a normal reaction</w:t>
            </w:r>
          </w:p>
          <w:p w:rsidR="00C5285A" w:rsidRDefault="00C5285A" w:rsidP="00C54347">
            <w:pPr>
              <w:pStyle w:val="ListParagraph"/>
              <w:keepLines/>
              <w:numPr>
                <w:ilvl w:val="0"/>
                <w:numId w:val="19"/>
              </w:numPr>
              <w:rPr>
                <w:rFonts w:ascii="Garamond" w:hAnsi="Garamond"/>
                <w:lang w:val="en-AU"/>
              </w:rPr>
            </w:pPr>
            <w:r>
              <w:rPr>
                <w:rFonts w:ascii="Garamond" w:hAnsi="Garamond"/>
                <w:lang w:val="en-AU"/>
              </w:rPr>
              <w:t>Supporting colleagues who are on the front line</w:t>
            </w:r>
          </w:p>
          <w:p w:rsidR="00C5285A" w:rsidRDefault="00C5285A" w:rsidP="00C54347">
            <w:pPr>
              <w:pStyle w:val="ListParagraph"/>
              <w:keepLines/>
              <w:numPr>
                <w:ilvl w:val="0"/>
                <w:numId w:val="19"/>
              </w:numPr>
              <w:rPr>
                <w:rFonts w:ascii="Garamond" w:hAnsi="Garamond"/>
                <w:lang w:val="en-AU"/>
              </w:rPr>
            </w:pPr>
            <w:r>
              <w:rPr>
                <w:rFonts w:ascii="Garamond" w:hAnsi="Garamond"/>
                <w:lang w:val="en-AU"/>
              </w:rPr>
              <w:t>Recognising that what you do is contributing</w:t>
            </w:r>
          </w:p>
          <w:p w:rsidR="00C5285A" w:rsidRDefault="00C5285A" w:rsidP="00C54347">
            <w:pPr>
              <w:pStyle w:val="ListParagraph"/>
              <w:keepLines/>
              <w:numPr>
                <w:ilvl w:val="0"/>
                <w:numId w:val="19"/>
              </w:numPr>
              <w:rPr>
                <w:rFonts w:ascii="Garamond" w:hAnsi="Garamond"/>
                <w:lang w:val="en-AU"/>
              </w:rPr>
            </w:pPr>
            <w:r>
              <w:rPr>
                <w:rFonts w:ascii="Garamond" w:hAnsi="Garamond"/>
                <w:lang w:val="en-AU"/>
              </w:rPr>
              <w:t>Supporting frontline colleagues by being an information conduit and helping the inpatient team</w:t>
            </w:r>
          </w:p>
          <w:p w:rsidR="00C5285A" w:rsidRPr="001E7387" w:rsidRDefault="00C5285A" w:rsidP="00C54347">
            <w:pPr>
              <w:pStyle w:val="ListParagraph"/>
              <w:keepLines/>
              <w:numPr>
                <w:ilvl w:val="0"/>
                <w:numId w:val="19"/>
              </w:numPr>
              <w:rPr>
                <w:rFonts w:ascii="Garamond" w:hAnsi="Garamond"/>
                <w:lang w:val="en-AU"/>
              </w:rPr>
            </w:pPr>
            <w:r>
              <w:rPr>
                <w:rFonts w:ascii="Garamond" w:hAnsi="Garamond"/>
                <w:lang w:val="en-AU"/>
              </w:rPr>
              <w:t>Staying away.</w:t>
            </w:r>
          </w:p>
        </w:tc>
      </w:tr>
    </w:tbl>
    <w:p w:rsidR="00C5285A" w:rsidRDefault="00C5285A" w:rsidP="00C5285A">
      <w:pPr>
        <w:rPr>
          <w:rFonts w:ascii="Garamond" w:hAnsi="Garamond"/>
          <w:lang w:val="en-AU"/>
        </w:rPr>
      </w:pPr>
    </w:p>
    <w:p w:rsidR="00644CF5" w:rsidRPr="00644CF5" w:rsidRDefault="00644CF5" w:rsidP="003228AA">
      <w:pPr>
        <w:keepNext/>
        <w:keepLines/>
        <w:autoSpaceDE w:val="0"/>
        <w:autoSpaceDN w:val="0"/>
        <w:adjustRightInd w:val="0"/>
        <w:rPr>
          <w:rFonts w:ascii="Garamond" w:hAnsi="Garamond"/>
          <w:i/>
          <w:lang w:val="en-AU"/>
        </w:rPr>
      </w:pPr>
      <w:r w:rsidRPr="00644CF5">
        <w:rPr>
          <w:rFonts w:ascii="Garamond" w:hAnsi="Garamond"/>
          <w:i/>
          <w:lang w:val="en-AU"/>
        </w:rPr>
        <w:t>Prevalence and Nature of Medication Errors and Medication-Related Harm Following Discharge from Hospital to Community Settings: A Systematic Review</w:t>
      </w:r>
    </w:p>
    <w:p w:rsidR="00644CF5" w:rsidRDefault="00644CF5" w:rsidP="003228AA">
      <w:pPr>
        <w:keepNext/>
        <w:keepLines/>
        <w:autoSpaceDE w:val="0"/>
        <w:autoSpaceDN w:val="0"/>
        <w:adjustRightInd w:val="0"/>
        <w:rPr>
          <w:rFonts w:ascii="Garamond" w:hAnsi="Garamond"/>
          <w:lang w:val="en-AU"/>
        </w:rPr>
      </w:pPr>
      <w:r w:rsidRPr="00644CF5">
        <w:rPr>
          <w:rFonts w:ascii="Garamond" w:hAnsi="Garamond"/>
          <w:lang w:val="en-AU"/>
        </w:rPr>
        <w:t>Alqenae FA, Steinke D, Keers RN</w:t>
      </w:r>
    </w:p>
    <w:p w:rsidR="007967AE" w:rsidRDefault="00644CF5" w:rsidP="003228AA">
      <w:pPr>
        <w:keepNext/>
        <w:keepLines/>
        <w:autoSpaceDE w:val="0"/>
        <w:autoSpaceDN w:val="0"/>
        <w:adjustRightInd w:val="0"/>
        <w:rPr>
          <w:rFonts w:ascii="Garamond" w:hAnsi="Garamond"/>
          <w:lang w:val="en-AU"/>
        </w:rPr>
      </w:pPr>
      <w:r w:rsidRPr="00644CF5">
        <w:rPr>
          <w:rFonts w:ascii="Garamond" w:hAnsi="Garamond"/>
          <w:lang w:val="en-AU"/>
        </w:rPr>
        <w:t>Drug Safety. 2020;43(6):517-537.</w:t>
      </w:r>
    </w:p>
    <w:tbl>
      <w:tblPr>
        <w:tblStyle w:val="TableGrid"/>
        <w:tblW w:w="9360" w:type="dxa"/>
        <w:tblInd w:w="288" w:type="dxa"/>
        <w:tblLayout w:type="fixed"/>
        <w:tblLook w:val="01E0" w:firstRow="1" w:lastRow="1" w:firstColumn="1" w:lastColumn="1" w:noHBand="0" w:noVBand="0"/>
      </w:tblPr>
      <w:tblGrid>
        <w:gridCol w:w="1080"/>
        <w:gridCol w:w="8280"/>
      </w:tblGrid>
      <w:tr w:rsidR="007967AE" w:rsidRPr="000170DA" w:rsidTr="002C5882">
        <w:tc>
          <w:tcPr>
            <w:tcW w:w="1080" w:type="dxa"/>
            <w:tcBorders>
              <w:top w:val="single" w:sz="4" w:space="0" w:color="auto"/>
              <w:left w:val="single" w:sz="4" w:space="0" w:color="auto"/>
              <w:bottom w:val="single" w:sz="4" w:space="0" w:color="auto"/>
              <w:right w:val="single" w:sz="4" w:space="0" w:color="auto"/>
            </w:tcBorders>
            <w:vAlign w:val="center"/>
          </w:tcPr>
          <w:p w:rsidR="007967AE" w:rsidRPr="000170DA" w:rsidRDefault="007967AE" w:rsidP="002C588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967AE" w:rsidRPr="000170DA" w:rsidRDefault="003D67BE" w:rsidP="002C5882">
            <w:pPr>
              <w:rPr>
                <w:rStyle w:val="Hyperlink"/>
                <w:rFonts w:ascii="Garamond" w:hAnsi="Garamond"/>
                <w:color w:val="auto"/>
                <w:u w:val="none"/>
                <w:lang w:val="en-AU"/>
              </w:rPr>
            </w:pPr>
            <w:hyperlink r:id="rId34" w:history="1">
              <w:r w:rsidR="00644CF5" w:rsidRPr="00C70EAC">
                <w:rPr>
                  <w:rStyle w:val="Hyperlink"/>
                  <w:rFonts w:ascii="Garamond" w:hAnsi="Garamond"/>
                  <w:lang w:val="en-AU"/>
                </w:rPr>
                <w:t>https://doi.org/10.1007/s40264-020-00918-3</w:t>
              </w:r>
            </w:hyperlink>
          </w:p>
        </w:tc>
      </w:tr>
      <w:tr w:rsidR="007967AE" w:rsidRPr="000170DA" w:rsidTr="002C5882">
        <w:tc>
          <w:tcPr>
            <w:tcW w:w="1080" w:type="dxa"/>
            <w:tcBorders>
              <w:top w:val="single" w:sz="4" w:space="0" w:color="auto"/>
              <w:left w:val="single" w:sz="4" w:space="0" w:color="auto"/>
              <w:bottom w:val="single" w:sz="4" w:space="0" w:color="auto"/>
              <w:right w:val="single" w:sz="4" w:space="0" w:color="auto"/>
            </w:tcBorders>
            <w:vAlign w:val="center"/>
          </w:tcPr>
          <w:p w:rsidR="007967AE" w:rsidRPr="000170DA" w:rsidRDefault="007967AE" w:rsidP="002C588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A360E" w:rsidRPr="00DD4EA5" w:rsidRDefault="001A360E" w:rsidP="003228AA">
            <w:pPr>
              <w:keepLines/>
              <w:rPr>
                <w:rFonts w:ascii="Garamond" w:hAnsi="Garamond"/>
                <w:lang w:val="en-AU"/>
              </w:rPr>
            </w:pPr>
            <w:r>
              <w:rPr>
                <w:rFonts w:ascii="Garamond" w:hAnsi="Garamond"/>
                <w:lang w:val="en-AU"/>
              </w:rPr>
              <w:t xml:space="preserve">Medication errors are acknowledged to be among the most common of errors. This systematic review, based on 54 studies, found that </w:t>
            </w:r>
            <w:r w:rsidRPr="000C3749">
              <w:rPr>
                <w:rFonts w:ascii="Garamond" w:hAnsi="Garamond"/>
                <w:b/>
                <w:lang w:val="en-AU"/>
              </w:rPr>
              <w:t xml:space="preserve">more than half of patients experienced a medication error </w:t>
            </w:r>
            <w:r w:rsidR="003228AA" w:rsidRPr="000C3749">
              <w:rPr>
                <w:rFonts w:ascii="Garamond" w:hAnsi="Garamond"/>
                <w:b/>
                <w:lang w:val="en-AU"/>
              </w:rPr>
              <w:t xml:space="preserve">or unintentional medication discrepancy </w:t>
            </w:r>
            <w:r w:rsidRPr="000C3749">
              <w:rPr>
                <w:rFonts w:ascii="Garamond" w:hAnsi="Garamond"/>
                <w:b/>
                <w:lang w:val="en-AU"/>
              </w:rPr>
              <w:t>after hospital discharge</w:t>
            </w:r>
            <w:r>
              <w:rPr>
                <w:rFonts w:ascii="Garamond" w:hAnsi="Garamond"/>
                <w:lang w:val="en-AU"/>
              </w:rPr>
              <w:t>.</w:t>
            </w:r>
            <w:r w:rsidR="003228AA">
              <w:rPr>
                <w:rFonts w:ascii="Garamond" w:hAnsi="Garamond"/>
                <w:lang w:val="en-AU"/>
              </w:rPr>
              <w:t xml:space="preserve"> The review found that the ‘</w:t>
            </w:r>
            <w:r w:rsidR="003228AA" w:rsidRPr="003228AA">
              <w:rPr>
                <w:rFonts w:ascii="Garamond" w:hAnsi="Garamond"/>
                <w:lang w:val="en-AU"/>
              </w:rPr>
              <w:t xml:space="preserve">Drug classes most commonly implicated with adverse drug events were </w:t>
            </w:r>
            <w:r w:rsidR="003228AA" w:rsidRPr="000C3749">
              <w:rPr>
                <w:rFonts w:ascii="Garamond" w:hAnsi="Garamond"/>
                <w:b/>
                <w:lang w:val="en-AU"/>
              </w:rPr>
              <w:t>antibiotics</w:t>
            </w:r>
            <w:r w:rsidR="003228AA" w:rsidRPr="003228AA">
              <w:rPr>
                <w:rFonts w:ascii="Garamond" w:hAnsi="Garamond"/>
                <w:lang w:val="en-AU"/>
              </w:rPr>
              <w:t xml:space="preserve">, </w:t>
            </w:r>
            <w:r w:rsidR="003228AA" w:rsidRPr="000C3749">
              <w:rPr>
                <w:rFonts w:ascii="Garamond" w:hAnsi="Garamond"/>
                <w:b/>
                <w:lang w:val="en-AU"/>
              </w:rPr>
              <w:t>antidiabetics</w:t>
            </w:r>
            <w:r w:rsidR="003228AA" w:rsidRPr="003228AA">
              <w:rPr>
                <w:rFonts w:ascii="Garamond" w:hAnsi="Garamond"/>
                <w:lang w:val="en-AU"/>
              </w:rPr>
              <w:t xml:space="preserve">, </w:t>
            </w:r>
            <w:r w:rsidR="003228AA" w:rsidRPr="000C3749">
              <w:rPr>
                <w:rFonts w:ascii="Garamond" w:hAnsi="Garamond"/>
                <w:b/>
                <w:lang w:val="en-AU"/>
              </w:rPr>
              <w:t>analgesics</w:t>
            </w:r>
            <w:r w:rsidR="003228AA" w:rsidRPr="003228AA">
              <w:rPr>
                <w:rFonts w:ascii="Garamond" w:hAnsi="Garamond"/>
                <w:lang w:val="en-AU"/>
              </w:rPr>
              <w:t xml:space="preserve"> and </w:t>
            </w:r>
            <w:r w:rsidR="003228AA" w:rsidRPr="000C3749">
              <w:rPr>
                <w:rFonts w:ascii="Garamond" w:hAnsi="Garamond"/>
                <w:b/>
                <w:lang w:val="en-AU"/>
              </w:rPr>
              <w:t>cardiovascular drugs</w:t>
            </w:r>
            <w:r w:rsidR="003228AA" w:rsidRPr="003228AA">
              <w:rPr>
                <w:rFonts w:ascii="Garamond" w:hAnsi="Garamond"/>
                <w:lang w:val="en-AU"/>
              </w:rPr>
              <w:t>.</w:t>
            </w:r>
            <w:r w:rsidR="003228AA">
              <w:rPr>
                <w:rFonts w:ascii="Garamond" w:hAnsi="Garamond"/>
                <w:lang w:val="en-AU"/>
              </w:rPr>
              <w:t>’</w:t>
            </w:r>
          </w:p>
        </w:tc>
      </w:tr>
    </w:tbl>
    <w:p w:rsidR="00C5285A" w:rsidRDefault="00C5285A" w:rsidP="00134CF6">
      <w:pPr>
        <w:keepLines/>
        <w:autoSpaceDE w:val="0"/>
        <w:autoSpaceDN w:val="0"/>
        <w:adjustRightInd w:val="0"/>
        <w:rPr>
          <w:rFonts w:ascii="Garamond" w:hAnsi="Garamond"/>
          <w:i/>
          <w:lang w:val="en-AU"/>
        </w:rPr>
      </w:pPr>
    </w:p>
    <w:p w:rsidR="00134CF6" w:rsidRPr="00134CF6" w:rsidRDefault="00134CF6" w:rsidP="00134CF6">
      <w:pPr>
        <w:keepLines/>
        <w:autoSpaceDE w:val="0"/>
        <w:autoSpaceDN w:val="0"/>
        <w:adjustRightInd w:val="0"/>
        <w:rPr>
          <w:rFonts w:ascii="Garamond" w:hAnsi="Garamond"/>
          <w:i/>
          <w:lang w:val="en-AU"/>
        </w:rPr>
      </w:pPr>
      <w:r w:rsidRPr="00134CF6">
        <w:rPr>
          <w:rFonts w:ascii="Garamond" w:hAnsi="Garamond"/>
          <w:i/>
          <w:lang w:val="en-AU"/>
        </w:rPr>
        <w:t>Medication Order Errors at Hospital Admission Among Children With Medical Complexity</w:t>
      </w:r>
    </w:p>
    <w:p w:rsidR="00134CF6" w:rsidRDefault="00134CF6" w:rsidP="00DD4EA5">
      <w:pPr>
        <w:keepLines/>
        <w:autoSpaceDE w:val="0"/>
        <w:autoSpaceDN w:val="0"/>
        <w:adjustRightInd w:val="0"/>
        <w:rPr>
          <w:rFonts w:ascii="Garamond" w:hAnsi="Garamond"/>
          <w:lang w:val="en-AU"/>
        </w:rPr>
      </w:pPr>
      <w:r w:rsidRPr="00134CF6">
        <w:rPr>
          <w:rFonts w:ascii="Garamond" w:hAnsi="Garamond"/>
          <w:lang w:val="en-AU"/>
        </w:rPr>
        <w:t>Blaine K, Wright J, Pinkham A, O’Neill M, Wilkerson S, Roger</w:t>
      </w:r>
      <w:r>
        <w:rPr>
          <w:rFonts w:ascii="Garamond" w:hAnsi="Garamond"/>
          <w:lang w:val="en-AU"/>
        </w:rPr>
        <w:t>s J, et al</w:t>
      </w:r>
    </w:p>
    <w:p w:rsidR="00DD4EA5" w:rsidRDefault="00134CF6" w:rsidP="00DD4EA5">
      <w:pPr>
        <w:keepLines/>
        <w:autoSpaceDE w:val="0"/>
        <w:autoSpaceDN w:val="0"/>
        <w:adjustRightInd w:val="0"/>
        <w:rPr>
          <w:rFonts w:ascii="Garamond" w:hAnsi="Garamond"/>
          <w:lang w:val="en-AU"/>
        </w:rPr>
      </w:pPr>
      <w:r w:rsidRPr="00134CF6">
        <w:rPr>
          <w:rFonts w:ascii="Garamond" w:hAnsi="Garamond"/>
          <w:lang w:val="en-AU"/>
        </w:rPr>
        <w:t>Journal of Patient Safety. 2020</w:t>
      </w:r>
      <w:r>
        <w:rPr>
          <w:rFonts w:ascii="Garamond" w:hAnsi="Garamond"/>
          <w:lang w:val="en-AU"/>
        </w:rPr>
        <w:t xml:space="preserve"> [epub]</w:t>
      </w:r>
      <w:r w:rsidRPr="00134CF6">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DD4EA5" w:rsidRPr="000170DA" w:rsidTr="00080695">
        <w:tc>
          <w:tcPr>
            <w:tcW w:w="1080" w:type="dxa"/>
            <w:tcBorders>
              <w:top w:val="single" w:sz="4" w:space="0" w:color="auto"/>
              <w:left w:val="single" w:sz="4" w:space="0" w:color="auto"/>
              <w:bottom w:val="single" w:sz="4" w:space="0" w:color="auto"/>
              <w:right w:val="single" w:sz="4" w:space="0" w:color="auto"/>
            </w:tcBorders>
            <w:vAlign w:val="center"/>
          </w:tcPr>
          <w:p w:rsidR="00DD4EA5" w:rsidRPr="000170DA" w:rsidRDefault="00DD4EA5" w:rsidP="00080695">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D4EA5" w:rsidRPr="000170DA" w:rsidRDefault="003D67BE" w:rsidP="00080695">
            <w:pPr>
              <w:rPr>
                <w:rStyle w:val="Hyperlink"/>
                <w:rFonts w:ascii="Garamond" w:hAnsi="Garamond"/>
                <w:color w:val="auto"/>
                <w:u w:val="none"/>
                <w:lang w:val="en-AU"/>
              </w:rPr>
            </w:pPr>
            <w:hyperlink r:id="rId35" w:history="1">
              <w:r w:rsidR="00134CF6" w:rsidRPr="00C70EAC">
                <w:rPr>
                  <w:rStyle w:val="Hyperlink"/>
                  <w:rFonts w:ascii="Garamond" w:hAnsi="Garamond"/>
                  <w:lang w:val="en-AU"/>
                </w:rPr>
                <w:t>https://doi.org/10.1097/PTS.0000000000000719</w:t>
              </w:r>
            </w:hyperlink>
          </w:p>
        </w:tc>
      </w:tr>
      <w:tr w:rsidR="00DD4EA5" w:rsidRPr="000170DA" w:rsidTr="00080695">
        <w:tc>
          <w:tcPr>
            <w:tcW w:w="1080" w:type="dxa"/>
            <w:tcBorders>
              <w:top w:val="single" w:sz="4" w:space="0" w:color="auto"/>
              <w:left w:val="single" w:sz="4" w:space="0" w:color="auto"/>
              <w:bottom w:val="single" w:sz="4" w:space="0" w:color="auto"/>
              <w:right w:val="single" w:sz="4" w:space="0" w:color="auto"/>
            </w:tcBorders>
            <w:vAlign w:val="center"/>
          </w:tcPr>
          <w:p w:rsidR="00DD4EA5" w:rsidRPr="000170DA" w:rsidRDefault="00DD4EA5" w:rsidP="0008069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A360E" w:rsidRPr="00DD4EA5" w:rsidRDefault="000C3749" w:rsidP="00F44ED9">
            <w:pPr>
              <w:keepLines/>
              <w:rPr>
                <w:rFonts w:ascii="Garamond" w:hAnsi="Garamond"/>
                <w:lang w:val="en-AU"/>
              </w:rPr>
            </w:pPr>
            <w:r>
              <w:rPr>
                <w:rFonts w:ascii="Garamond" w:hAnsi="Garamond"/>
                <w:lang w:val="en-AU"/>
              </w:rPr>
              <w:t xml:space="preserve">This prospective cohort study was undertaken at 2 children’s hospitals and examined 1233 </w:t>
            </w:r>
            <w:r w:rsidR="00F44ED9">
              <w:rPr>
                <w:rFonts w:ascii="Garamond" w:hAnsi="Garamond"/>
                <w:lang w:val="en-AU"/>
              </w:rPr>
              <w:t xml:space="preserve">hospitalisations </w:t>
            </w:r>
            <w:r>
              <w:rPr>
                <w:rFonts w:ascii="Garamond" w:hAnsi="Garamond"/>
                <w:lang w:val="en-AU"/>
              </w:rPr>
              <w:t xml:space="preserve">for children with medical complexity. </w:t>
            </w:r>
            <w:r w:rsidR="00F44ED9">
              <w:rPr>
                <w:rFonts w:ascii="Garamond" w:hAnsi="Garamond"/>
                <w:lang w:val="en-AU"/>
              </w:rPr>
              <w:t xml:space="preserve">The study sought to </w:t>
            </w:r>
            <w:r w:rsidR="00F44ED9" w:rsidRPr="00F44ED9">
              <w:rPr>
                <w:rFonts w:ascii="Garamond" w:hAnsi="Garamond"/>
                <w:lang w:val="en-AU"/>
              </w:rPr>
              <w:t>characterize the nature and prevalence of medication order errors</w:t>
            </w:r>
            <w:r w:rsidR="00F44ED9">
              <w:rPr>
                <w:rFonts w:ascii="Garamond" w:hAnsi="Garamond"/>
                <w:lang w:val="en-AU"/>
              </w:rPr>
              <w:t xml:space="preserve"> (MOE)</w:t>
            </w:r>
            <w:r w:rsidR="00F44ED9" w:rsidRPr="00F44ED9">
              <w:rPr>
                <w:rFonts w:ascii="Garamond" w:hAnsi="Garamond"/>
                <w:lang w:val="en-AU"/>
              </w:rPr>
              <w:t xml:space="preserve"> occurring at admission</w:t>
            </w:r>
            <w:r w:rsidR="00F44ED9">
              <w:rPr>
                <w:rFonts w:ascii="Garamond" w:hAnsi="Garamond"/>
                <w:lang w:val="en-AU"/>
              </w:rPr>
              <w:t>. In this cohort of 1233, 75 (</w:t>
            </w:r>
            <w:r w:rsidR="00F44ED9" w:rsidRPr="00F44ED9">
              <w:rPr>
                <w:rFonts w:ascii="Garamond" w:hAnsi="Garamond"/>
                <w:b/>
                <w:lang w:val="en-AU"/>
              </w:rPr>
              <w:t>6.1%</w:t>
            </w:r>
            <w:r w:rsidR="00F44ED9">
              <w:rPr>
                <w:rFonts w:ascii="Garamond" w:hAnsi="Garamond"/>
                <w:lang w:val="en-AU"/>
              </w:rPr>
              <w:t xml:space="preserve">) had ≥1 </w:t>
            </w:r>
            <w:r w:rsidR="00F44ED9" w:rsidRPr="00F44ED9">
              <w:rPr>
                <w:rFonts w:ascii="Garamond" w:hAnsi="Garamond"/>
                <w:b/>
                <w:lang w:val="en-AU"/>
              </w:rPr>
              <w:t>medication order error occurring at admission</w:t>
            </w:r>
            <w:r w:rsidR="00F44ED9">
              <w:rPr>
                <w:rFonts w:ascii="Garamond" w:hAnsi="Garamond"/>
                <w:lang w:val="en-AU"/>
              </w:rPr>
              <w:t xml:space="preserve"> (with a total of 112 errors). </w:t>
            </w:r>
            <w:r w:rsidR="00F44ED9" w:rsidRPr="00F44ED9">
              <w:rPr>
                <w:rFonts w:ascii="Garamond" w:hAnsi="Garamond"/>
                <w:lang w:val="en-AU"/>
              </w:rPr>
              <w:t xml:space="preserve">The most common MOEs were </w:t>
            </w:r>
            <w:r w:rsidR="00F44ED9" w:rsidRPr="00F44ED9">
              <w:rPr>
                <w:rFonts w:ascii="Garamond" w:hAnsi="Garamond"/>
                <w:b/>
                <w:lang w:val="en-AU"/>
              </w:rPr>
              <w:t>incorrect dose</w:t>
            </w:r>
            <w:r w:rsidR="00F44ED9" w:rsidRPr="00F44ED9">
              <w:rPr>
                <w:rFonts w:ascii="Garamond" w:hAnsi="Garamond"/>
                <w:lang w:val="en-AU"/>
              </w:rPr>
              <w:t xml:space="preserve"> (41.1%) and </w:t>
            </w:r>
            <w:r w:rsidR="00F44ED9" w:rsidRPr="00F44ED9">
              <w:rPr>
                <w:rFonts w:ascii="Garamond" w:hAnsi="Garamond"/>
                <w:b/>
                <w:lang w:val="en-AU"/>
              </w:rPr>
              <w:t>omitted medication</w:t>
            </w:r>
            <w:r w:rsidR="00F44ED9" w:rsidRPr="00F44ED9">
              <w:rPr>
                <w:rFonts w:ascii="Garamond" w:hAnsi="Garamond"/>
                <w:lang w:val="en-AU"/>
              </w:rPr>
              <w:t xml:space="preserve"> (34.8%). </w:t>
            </w:r>
            <w:r w:rsidR="00F44ED9" w:rsidRPr="00F44ED9">
              <w:rPr>
                <w:rFonts w:ascii="Garamond" w:hAnsi="Garamond"/>
                <w:b/>
                <w:lang w:val="en-AU"/>
              </w:rPr>
              <w:t>Baclofen</w:t>
            </w:r>
            <w:r w:rsidR="00F44ED9" w:rsidRPr="00F44ED9">
              <w:rPr>
                <w:rFonts w:ascii="Garamond" w:hAnsi="Garamond"/>
                <w:lang w:val="en-AU"/>
              </w:rPr>
              <w:t xml:space="preserve"> and </w:t>
            </w:r>
            <w:r w:rsidR="00F44ED9" w:rsidRPr="00F44ED9">
              <w:rPr>
                <w:rFonts w:ascii="Garamond" w:hAnsi="Garamond"/>
                <w:b/>
                <w:lang w:val="en-AU"/>
              </w:rPr>
              <w:t>clobazam</w:t>
            </w:r>
            <w:r w:rsidR="00F44ED9" w:rsidRPr="00F44ED9">
              <w:rPr>
                <w:rFonts w:ascii="Garamond" w:hAnsi="Garamond"/>
                <w:lang w:val="en-AU"/>
              </w:rPr>
              <w:t xml:space="preserve"> were the medications most commonly associated with MOEs.</w:t>
            </w:r>
          </w:p>
        </w:tc>
      </w:tr>
    </w:tbl>
    <w:p w:rsidR="00DD4EA5" w:rsidRDefault="00DD4EA5" w:rsidP="00DD4EA5">
      <w:pPr>
        <w:keepNext/>
        <w:rPr>
          <w:rFonts w:ascii="Garamond" w:hAnsi="Garamond"/>
          <w:i/>
          <w:lang w:val="en-AU"/>
        </w:rPr>
      </w:pPr>
    </w:p>
    <w:p w:rsidR="00C5285A" w:rsidRPr="00644CF5" w:rsidRDefault="00C5285A" w:rsidP="00C5285A">
      <w:pPr>
        <w:keepLines/>
        <w:autoSpaceDE w:val="0"/>
        <w:autoSpaceDN w:val="0"/>
        <w:adjustRightInd w:val="0"/>
        <w:rPr>
          <w:rFonts w:ascii="Garamond" w:hAnsi="Garamond"/>
          <w:i/>
          <w:lang w:val="en-AU"/>
        </w:rPr>
      </w:pPr>
      <w:r w:rsidRPr="00644CF5">
        <w:rPr>
          <w:rFonts w:ascii="Garamond" w:hAnsi="Garamond"/>
          <w:i/>
          <w:lang w:val="en-AU"/>
        </w:rPr>
        <w:t>Predictors of Serious Opioid-Related Adverse Drug Events in Hospitalized Patients</w:t>
      </w:r>
    </w:p>
    <w:p w:rsidR="00C5285A" w:rsidRDefault="00C5285A" w:rsidP="00C5285A">
      <w:pPr>
        <w:keepLines/>
        <w:autoSpaceDE w:val="0"/>
        <w:autoSpaceDN w:val="0"/>
        <w:adjustRightInd w:val="0"/>
        <w:rPr>
          <w:rFonts w:ascii="Garamond" w:hAnsi="Garamond"/>
          <w:lang w:val="en-AU"/>
        </w:rPr>
      </w:pPr>
      <w:r w:rsidRPr="00644CF5">
        <w:rPr>
          <w:rFonts w:ascii="Garamond" w:hAnsi="Garamond"/>
          <w:lang w:val="en-AU"/>
        </w:rPr>
        <w:t>Minhaj FS, Rappaport SH, Foster J, Gashlin LZ</w:t>
      </w:r>
    </w:p>
    <w:p w:rsidR="00C5285A" w:rsidRDefault="00C5285A" w:rsidP="00C5285A">
      <w:pPr>
        <w:keepLines/>
        <w:autoSpaceDE w:val="0"/>
        <w:autoSpaceDN w:val="0"/>
        <w:adjustRightInd w:val="0"/>
        <w:rPr>
          <w:rFonts w:ascii="Garamond" w:hAnsi="Garamond"/>
          <w:lang w:val="en-AU"/>
        </w:rPr>
      </w:pPr>
      <w:r w:rsidRPr="00644CF5">
        <w:rPr>
          <w:rFonts w:ascii="Garamond" w:hAnsi="Garamond"/>
          <w:lang w:val="en-AU"/>
        </w:rPr>
        <w:t>Journal of Patient Safety. 2020</w:t>
      </w:r>
      <w:r>
        <w:rPr>
          <w:rFonts w:ascii="Garamond" w:hAnsi="Garamond"/>
          <w:lang w:val="en-AU"/>
        </w:rPr>
        <w:t xml:space="preserve"> [epub]</w:t>
      </w:r>
      <w:r w:rsidRPr="00644CF5">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C5285A" w:rsidRPr="000170DA" w:rsidTr="00E763E2">
        <w:tc>
          <w:tcPr>
            <w:tcW w:w="1080" w:type="dxa"/>
            <w:tcBorders>
              <w:top w:val="single" w:sz="4" w:space="0" w:color="auto"/>
              <w:left w:val="single" w:sz="4" w:space="0" w:color="auto"/>
              <w:bottom w:val="single" w:sz="4" w:space="0" w:color="auto"/>
              <w:right w:val="single" w:sz="4" w:space="0" w:color="auto"/>
            </w:tcBorders>
            <w:vAlign w:val="center"/>
          </w:tcPr>
          <w:p w:rsidR="00C5285A" w:rsidRPr="000170DA" w:rsidRDefault="00C5285A" w:rsidP="00E763E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tcPr>
          <w:p w:rsidR="00C5285A" w:rsidRPr="00134CF6" w:rsidRDefault="003D67BE" w:rsidP="00E763E2">
            <w:pPr>
              <w:rPr>
                <w:rFonts w:ascii="Garamond" w:hAnsi="Garamond"/>
              </w:rPr>
            </w:pPr>
            <w:hyperlink r:id="rId36" w:history="1">
              <w:r w:rsidR="00C5285A" w:rsidRPr="00C70EAC">
                <w:rPr>
                  <w:rStyle w:val="Hyperlink"/>
                  <w:rFonts w:ascii="Garamond" w:hAnsi="Garamond"/>
                </w:rPr>
                <w:t>https://doi.org/10.1097/PTS.0000000000000735</w:t>
              </w:r>
            </w:hyperlink>
            <w:r w:rsidR="00C5285A">
              <w:rPr>
                <w:rFonts w:ascii="Garamond" w:hAnsi="Garamond"/>
              </w:rPr>
              <w:t xml:space="preserve"> </w:t>
            </w:r>
          </w:p>
        </w:tc>
      </w:tr>
      <w:tr w:rsidR="00C5285A" w:rsidRPr="000170DA" w:rsidTr="00E763E2">
        <w:tc>
          <w:tcPr>
            <w:tcW w:w="1080" w:type="dxa"/>
            <w:tcBorders>
              <w:top w:val="single" w:sz="4" w:space="0" w:color="auto"/>
              <w:left w:val="single" w:sz="4" w:space="0" w:color="auto"/>
              <w:bottom w:val="single" w:sz="4" w:space="0" w:color="auto"/>
              <w:right w:val="single" w:sz="4" w:space="0" w:color="auto"/>
            </w:tcBorders>
            <w:vAlign w:val="center"/>
          </w:tcPr>
          <w:p w:rsidR="00C5285A" w:rsidRPr="000170DA" w:rsidRDefault="00C5285A" w:rsidP="00E763E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tcPr>
          <w:p w:rsidR="00C5285A" w:rsidRDefault="00C5285A" w:rsidP="00E763E2">
            <w:r>
              <w:rPr>
                <w:rFonts w:ascii="Garamond" w:hAnsi="Garamond"/>
              </w:rPr>
              <w:t xml:space="preserve">This study looked at adverse events involving opioids in hospitalized patients. This retrospective case-control study involved 275 cases and 592 control patients as it sought to </w:t>
            </w:r>
            <w:r w:rsidRPr="000C3749">
              <w:rPr>
                <w:rFonts w:ascii="Garamond" w:hAnsi="Garamond"/>
              </w:rPr>
              <w:t>o identify risk factors that predispose inpatients to develop opioid-related adverse drug events requiring the use of naloxone.</w:t>
            </w:r>
            <w:r>
              <w:rPr>
                <w:rFonts w:ascii="Garamond" w:hAnsi="Garamond"/>
              </w:rPr>
              <w:t xml:space="preserve"> The authors report that ‘</w:t>
            </w:r>
            <w:r w:rsidRPr="000C3749">
              <w:rPr>
                <w:rFonts w:ascii="Garamond" w:hAnsi="Garamond"/>
              </w:rPr>
              <w:t xml:space="preserve">Variables that were associated with greater odds of naloxone administration included </w:t>
            </w:r>
            <w:r w:rsidRPr="000C3749">
              <w:rPr>
                <w:rFonts w:ascii="Garamond" w:hAnsi="Garamond"/>
                <w:b/>
              </w:rPr>
              <w:t>age</w:t>
            </w:r>
            <w:r w:rsidRPr="000C3749">
              <w:rPr>
                <w:rFonts w:ascii="Garamond" w:hAnsi="Garamond"/>
              </w:rPr>
              <w:t xml:space="preserve"> of 65 years or older, </w:t>
            </w:r>
            <w:r w:rsidRPr="000C3749">
              <w:rPr>
                <w:rFonts w:ascii="Garamond" w:hAnsi="Garamond"/>
                <w:b/>
              </w:rPr>
              <w:t>female</w:t>
            </w:r>
            <w:r w:rsidRPr="000C3749">
              <w:rPr>
                <w:rFonts w:ascii="Garamond" w:hAnsi="Garamond"/>
              </w:rPr>
              <w:t xml:space="preserve">, </w:t>
            </w:r>
            <w:r w:rsidRPr="000C3749">
              <w:rPr>
                <w:rFonts w:ascii="Garamond" w:hAnsi="Garamond"/>
                <w:b/>
              </w:rPr>
              <w:t>length of stay</w:t>
            </w:r>
            <w:r w:rsidRPr="000C3749">
              <w:rPr>
                <w:rFonts w:ascii="Garamond" w:hAnsi="Garamond"/>
              </w:rPr>
              <w:t xml:space="preserve">, </w:t>
            </w:r>
            <w:r w:rsidRPr="000C3749">
              <w:rPr>
                <w:rFonts w:ascii="Garamond" w:hAnsi="Garamond"/>
                <w:b/>
              </w:rPr>
              <w:t>pulmonary diagnoses</w:t>
            </w:r>
            <w:r w:rsidRPr="000C3749">
              <w:rPr>
                <w:rFonts w:ascii="Garamond" w:hAnsi="Garamond"/>
              </w:rPr>
              <w:t xml:space="preserve">, </w:t>
            </w:r>
            <w:r w:rsidRPr="000C3749">
              <w:rPr>
                <w:rFonts w:ascii="Garamond" w:hAnsi="Garamond"/>
                <w:b/>
              </w:rPr>
              <w:t>use of gabapentinoids</w:t>
            </w:r>
            <w:r w:rsidRPr="000C3749">
              <w:rPr>
                <w:rFonts w:ascii="Garamond" w:hAnsi="Garamond"/>
              </w:rPr>
              <w:t xml:space="preserve">, and </w:t>
            </w:r>
            <w:r w:rsidRPr="000C3749">
              <w:rPr>
                <w:rFonts w:ascii="Garamond" w:hAnsi="Garamond"/>
                <w:b/>
              </w:rPr>
              <w:t>patient-controlled analgesia use</w:t>
            </w:r>
            <w:r w:rsidRPr="000C3749">
              <w:rPr>
                <w:rFonts w:ascii="Garamond" w:hAnsi="Garamond"/>
              </w:rPr>
              <w:t>.</w:t>
            </w:r>
            <w:r>
              <w:rPr>
                <w:rFonts w:ascii="Garamond" w:hAnsi="Garamond"/>
              </w:rPr>
              <w:t>’</w:t>
            </w:r>
          </w:p>
        </w:tc>
      </w:tr>
    </w:tbl>
    <w:p w:rsidR="005A7885" w:rsidRDefault="005A7885" w:rsidP="00DD4EA5">
      <w:pPr>
        <w:keepNext/>
        <w:rPr>
          <w:rFonts w:ascii="Garamond" w:hAnsi="Garamond"/>
          <w:lang w:val="en-AU"/>
        </w:rPr>
      </w:pPr>
      <w:r w:rsidRPr="00453434">
        <w:rPr>
          <w:rFonts w:ascii="Garamond" w:hAnsi="Garamond"/>
          <w:lang w:val="en-AU"/>
        </w:rPr>
        <w:lastRenderedPageBreak/>
        <w:t xml:space="preserve">For information on the Commission’s work on </w:t>
      </w:r>
      <w:r>
        <w:rPr>
          <w:rFonts w:ascii="Garamond" w:hAnsi="Garamond"/>
          <w:lang w:val="en-AU"/>
        </w:rPr>
        <w:t xml:space="preserve">medication safety, see </w:t>
      </w:r>
      <w:hyperlink r:id="rId37" w:history="1">
        <w:r w:rsidRPr="00D41FEB">
          <w:rPr>
            <w:rStyle w:val="Hyperlink"/>
            <w:rFonts w:ascii="Garamond" w:hAnsi="Garamond"/>
            <w:lang w:val="en-AU"/>
          </w:rPr>
          <w:t>https://www.safetyandquality.gov.au/our-work/medication-safety</w:t>
        </w:r>
      </w:hyperlink>
      <w:r>
        <w:rPr>
          <w:rFonts w:ascii="Garamond" w:hAnsi="Garamond"/>
          <w:lang w:val="en-AU"/>
        </w:rPr>
        <w:t xml:space="preserve"> </w:t>
      </w:r>
    </w:p>
    <w:p w:rsidR="005A7885" w:rsidRDefault="005A7885" w:rsidP="00DD4EA5">
      <w:pPr>
        <w:keepNext/>
        <w:rPr>
          <w:rFonts w:ascii="Garamond" w:hAnsi="Garamond"/>
          <w:i/>
          <w:lang w:val="en-AU"/>
        </w:rPr>
      </w:pPr>
    </w:p>
    <w:p w:rsidR="00DD4EA5" w:rsidRPr="005A7885" w:rsidRDefault="005A7885" w:rsidP="00DD4EA5">
      <w:pPr>
        <w:keepLines/>
        <w:autoSpaceDE w:val="0"/>
        <w:autoSpaceDN w:val="0"/>
        <w:adjustRightInd w:val="0"/>
        <w:rPr>
          <w:rFonts w:ascii="Garamond" w:hAnsi="Garamond"/>
          <w:i/>
          <w:lang w:val="en-AU"/>
        </w:rPr>
      </w:pPr>
      <w:r w:rsidRPr="005A7885">
        <w:rPr>
          <w:rFonts w:ascii="Garamond" w:hAnsi="Garamond"/>
          <w:i/>
          <w:lang w:val="en-AU"/>
        </w:rPr>
        <w:t>What Do Patients Want? A Qualitative Analysis of Patient, Provider, and Administrative Perceptions and Expectations About Patients’ Hospital Stays</w:t>
      </w:r>
    </w:p>
    <w:p w:rsidR="005A7885" w:rsidRDefault="005A7885" w:rsidP="00DD4EA5">
      <w:pPr>
        <w:keepLines/>
        <w:autoSpaceDE w:val="0"/>
        <w:autoSpaceDN w:val="0"/>
        <w:adjustRightInd w:val="0"/>
        <w:rPr>
          <w:rFonts w:ascii="Garamond" w:hAnsi="Garamond"/>
          <w:lang w:val="en-AU"/>
        </w:rPr>
      </w:pPr>
      <w:r w:rsidRPr="005A7885">
        <w:rPr>
          <w:rFonts w:ascii="Garamond" w:hAnsi="Garamond"/>
          <w:lang w:val="en-AU"/>
        </w:rPr>
        <w:t>Nepal S, Keniston A, Indovina KA, Frank MG, Stella SA, Quinzanos-Alonso I, et al</w:t>
      </w:r>
    </w:p>
    <w:p w:rsidR="005A7885" w:rsidRDefault="005A7885" w:rsidP="00DD4EA5">
      <w:pPr>
        <w:keepLines/>
        <w:autoSpaceDE w:val="0"/>
        <w:autoSpaceDN w:val="0"/>
        <w:adjustRightInd w:val="0"/>
        <w:rPr>
          <w:rFonts w:ascii="Garamond" w:hAnsi="Garamond"/>
          <w:lang w:val="en-AU"/>
        </w:rPr>
      </w:pPr>
      <w:r w:rsidRPr="005A7885">
        <w:rPr>
          <w:rFonts w:ascii="Garamond" w:hAnsi="Garamond"/>
          <w:lang w:val="en-AU"/>
        </w:rPr>
        <w:t>Journal of Patient Experience. 2020:2374373520942403.</w:t>
      </w:r>
    </w:p>
    <w:p w:rsidR="005A7885" w:rsidRDefault="005A7885" w:rsidP="00DD4EA5">
      <w:pPr>
        <w:keepLines/>
        <w:autoSpaceDE w:val="0"/>
        <w:autoSpaceDN w:val="0"/>
        <w:adjustRightInd w:val="0"/>
        <w:rPr>
          <w:rFonts w:ascii="Garamond" w:hAnsi="Garamond"/>
          <w:lang w:val="en-AU"/>
        </w:rPr>
      </w:pPr>
    </w:p>
    <w:p w:rsidR="005A7885" w:rsidRPr="005A7885" w:rsidRDefault="005A7885" w:rsidP="00DD4EA5">
      <w:pPr>
        <w:keepLines/>
        <w:autoSpaceDE w:val="0"/>
        <w:autoSpaceDN w:val="0"/>
        <w:adjustRightInd w:val="0"/>
        <w:rPr>
          <w:rFonts w:ascii="Garamond" w:hAnsi="Garamond"/>
          <w:i/>
          <w:lang w:val="en-AU"/>
        </w:rPr>
      </w:pPr>
      <w:r w:rsidRPr="005A7885">
        <w:rPr>
          <w:rFonts w:ascii="Garamond" w:hAnsi="Garamond"/>
          <w:i/>
          <w:lang w:val="en-AU"/>
        </w:rPr>
        <w:t>What do consumers with chronic conditions expect from their interactions with general practitioners? A qualitative study of Australian consumer and provider perspectives</w:t>
      </w:r>
    </w:p>
    <w:p w:rsidR="005A7885" w:rsidRDefault="005A7885" w:rsidP="00DD4EA5">
      <w:pPr>
        <w:keepLines/>
        <w:autoSpaceDE w:val="0"/>
        <w:autoSpaceDN w:val="0"/>
        <w:adjustRightInd w:val="0"/>
        <w:rPr>
          <w:rFonts w:ascii="Garamond" w:hAnsi="Garamond"/>
          <w:lang w:val="en-AU"/>
        </w:rPr>
      </w:pPr>
      <w:r w:rsidRPr="005A7885">
        <w:rPr>
          <w:rFonts w:ascii="Garamond" w:hAnsi="Garamond"/>
          <w:lang w:val="en-AU"/>
        </w:rPr>
        <w:t>Song HJ, Dennis S, Levesque J-F, Harris MF</w:t>
      </w:r>
    </w:p>
    <w:p w:rsidR="005A7885" w:rsidRDefault="005A7885" w:rsidP="00DD4EA5">
      <w:pPr>
        <w:keepLines/>
        <w:autoSpaceDE w:val="0"/>
        <w:autoSpaceDN w:val="0"/>
        <w:adjustRightInd w:val="0"/>
        <w:rPr>
          <w:rFonts w:ascii="Garamond" w:hAnsi="Garamond"/>
          <w:lang w:val="en-AU"/>
        </w:rPr>
      </w:pPr>
      <w:r>
        <w:rPr>
          <w:rFonts w:ascii="Garamond" w:hAnsi="Garamond"/>
          <w:lang w:val="en-AU"/>
        </w:rPr>
        <w:t>H</w:t>
      </w:r>
      <w:r w:rsidRPr="005A7885">
        <w:rPr>
          <w:rFonts w:ascii="Garamond" w:hAnsi="Garamond"/>
          <w:lang w:val="en-AU"/>
        </w:rPr>
        <w:t>ealth Expectations. 2020 Jun;23(3):707-716.</w:t>
      </w:r>
    </w:p>
    <w:tbl>
      <w:tblPr>
        <w:tblStyle w:val="TableGrid"/>
        <w:tblW w:w="9360" w:type="dxa"/>
        <w:tblInd w:w="288" w:type="dxa"/>
        <w:tblLayout w:type="fixed"/>
        <w:tblLook w:val="01E0" w:firstRow="1" w:lastRow="1" w:firstColumn="1" w:lastColumn="1" w:noHBand="0" w:noVBand="0"/>
      </w:tblPr>
      <w:tblGrid>
        <w:gridCol w:w="1080"/>
        <w:gridCol w:w="8280"/>
      </w:tblGrid>
      <w:tr w:rsidR="00DD4EA5" w:rsidRPr="000170DA" w:rsidTr="00080695">
        <w:tc>
          <w:tcPr>
            <w:tcW w:w="1080" w:type="dxa"/>
            <w:tcBorders>
              <w:top w:val="single" w:sz="4" w:space="0" w:color="auto"/>
              <w:left w:val="single" w:sz="4" w:space="0" w:color="auto"/>
              <w:bottom w:val="single" w:sz="4" w:space="0" w:color="auto"/>
              <w:right w:val="single" w:sz="4" w:space="0" w:color="auto"/>
            </w:tcBorders>
            <w:vAlign w:val="center"/>
          </w:tcPr>
          <w:p w:rsidR="00DD4EA5" w:rsidRPr="000170DA" w:rsidRDefault="00DD4EA5" w:rsidP="00080695">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D4EA5" w:rsidRDefault="005A7885" w:rsidP="00080695">
            <w:pPr>
              <w:rPr>
                <w:rStyle w:val="Hyperlink"/>
                <w:rFonts w:ascii="Garamond" w:hAnsi="Garamond"/>
                <w:color w:val="auto"/>
                <w:u w:val="none"/>
                <w:lang w:val="en-AU"/>
              </w:rPr>
            </w:pPr>
            <w:r>
              <w:rPr>
                <w:rStyle w:val="Hyperlink"/>
                <w:rFonts w:ascii="Garamond" w:hAnsi="Garamond"/>
                <w:color w:val="auto"/>
                <w:u w:val="none"/>
                <w:lang w:val="en-AU"/>
              </w:rPr>
              <w:t xml:space="preserve">Nepal et al </w:t>
            </w:r>
            <w:hyperlink r:id="rId38" w:history="1">
              <w:r w:rsidRPr="00D41FEB">
                <w:rPr>
                  <w:rStyle w:val="Hyperlink"/>
                  <w:rFonts w:ascii="Garamond" w:hAnsi="Garamond"/>
                  <w:lang w:val="en-AU"/>
                </w:rPr>
                <w:t>https://doi.org/10.1177/2374373520942403</w:t>
              </w:r>
            </w:hyperlink>
          </w:p>
          <w:p w:rsidR="005A7885" w:rsidRPr="000170DA" w:rsidRDefault="005A7885" w:rsidP="005A7885">
            <w:pPr>
              <w:rPr>
                <w:rStyle w:val="Hyperlink"/>
                <w:rFonts w:ascii="Garamond" w:hAnsi="Garamond"/>
                <w:color w:val="auto"/>
                <w:u w:val="none"/>
                <w:lang w:val="en-AU"/>
              </w:rPr>
            </w:pPr>
            <w:r>
              <w:rPr>
                <w:rStyle w:val="Hyperlink"/>
                <w:rFonts w:ascii="Garamond" w:hAnsi="Garamond"/>
                <w:color w:val="auto"/>
                <w:u w:val="none"/>
                <w:lang w:val="en-AU"/>
              </w:rPr>
              <w:t xml:space="preserve">Song et al </w:t>
            </w:r>
            <w:hyperlink r:id="rId39" w:history="1">
              <w:r w:rsidRPr="00D41FEB">
                <w:rPr>
                  <w:rStyle w:val="Hyperlink"/>
                  <w:rFonts w:ascii="Garamond" w:hAnsi="Garamond"/>
                  <w:lang w:val="en-AU"/>
                </w:rPr>
                <w:t>https://doi.org/10.1111/hex.13050</w:t>
              </w:r>
            </w:hyperlink>
          </w:p>
        </w:tc>
      </w:tr>
      <w:tr w:rsidR="00DD4EA5" w:rsidRPr="000170DA" w:rsidTr="00080695">
        <w:tc>
          <w:tcPr>
            <w:tcW w:w="1080" w:type="dxa"/>
            <w:tcBorders>
              <w:top w:val="single" w:sz="4" w:space="0" w:color="auto"/>
              <w:left w:val="single" w:sz="4" w:space="0" w:color="auto"/>
              <w:bottom w:val="single" w:sz="4" w:space="0" w:color="auto"/>
              <w:right w:val="single" w:sz="4" w:space="0" w:color="auto"/>
            </w:tcBorders>
            <w:vAlign w:val="center"/>
          </w:tcPr>
          <w:p w:rsidR="00DD4EA5" w:rsidRPr="000170DA" w:rsidRDefault="00DD4EA5" w:rsidP="0008069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D4EA5" w:rsidRDefault="005A7885" w:rsidP="00080695">
            <w:pPr>
              <w:keepLines/>
              <w:rPr>
                <w:rFonts w:ascii="Garamond" w:hAnsi="Garamond"/>
                <w:lang w:val="en-AU"/>
              </w:rPr>
            </w:pPr>
            <w:r>
              <w:rPr>
                <w:rFonts w:ascii="Garamond" w:hAnsi="Garamond"/>
                <w:lang w:val="en-AU"/>
              </w:rPr>
              <w:t xml:space="preserve">A pair of articles using detailed interview responses to examine what patients/consumers want from their health care and the individuals and organisations delivering that care. </w:t>
            </w:r>
            <w:r w:rsidR="001A360E">
              <w:rPr>
                <w:rFonts w:ascii="Garamond" w:hAnsi="Garamond"/>
                <w:lang w:val="en-AU"/>
              </w:rPr>
              <w:t>Perhaps further examples of telling us what we (think) we know</w:t>
            </w:r>
          </w:p>
          <w:p w:rsidR="00C5285A" w:rsidRDefault="00C5285A" w:rsidP="00080695">
            <w:pPr>
              <w:keepLines/>
              <w:rPr>
                <w:rFonts w:ascii="Garamond" w:hAnsi="Garamond"/>
                <w:lang w:val="en-AU"/>
              </w:rPr>
            </w:pPr>
            <w:r>
              <w:rPr>
                <w:rFonts w:ascii="Garamond" w:hAnsi="Garamond"/>
                <w:lang w:val="en-AU"/>
              </w:rPr>
              <w:t xml:space="preserve">Nepal et al </w:t>
            </w:r>
            <w:r w:rsidR="00C54347">
              <w:rPr>
                <w:rFonts w:ascii="Garamond" w:hAnsi="Garamond"/>
                <w:lang w:val="en-AU"/>
              </w:rPr>
              <w:t>report on a study that used semi-structured interviews with 45 hospitalised English and Spanish-speaking patients at a large, urban hospital in the USA. The authors report 4 main themes as being important to these patients:</w:t>
            </w:r>
          </w:p>
          <w:p w:rsidR="00C54347" w:rsidRPr="00C54347" w:rsidRDefault="00C54347" w:rsidP="00C54347">
            <w:pPr>
              <w:pStyle w:val="ListParagraph"/>
              <w:keepLines/>
              <w:numPr>
                <w:ilvl w:val="0"/>
                <w:numId w:val="21"/>
              </w:numPr>
              <w:rPr>
                <w:rFonts w:ascii="Garamond" w:hAnsi="Garamond"/>
                <w:lang w:val="en-AU"/>
              </w:rPr>
            </w:pPr>
            <w:r w:rsidRPr="00C54347">
              <w:rPr>
                <w:rFonts w:ascii="Garamond" w:hAnsi="Garamond"/>
                <w:lang w:val="en-AU"/>
              </w:rPr>
              <w:t xml:space="preserve">the </w:t>
            </w:r>
            <w:r w:rsidRPr="00C54347">
              <w:rPr>
                <w:rFonts w:ascii="Garamond" w:hAnsi="Garamond"/>
                <w:b/>
                <w:lang w:val="en-AU"/>
              </w:rPr>
              <w:t>hospital environment</w:t>
            </w:r>
            <w:r w:rsidRPr="00C54347">
              <w:rPr>
                <w:rFonts w:ascii="Garamond" w:hAnsi="Garamond"/>
                <w:lang w:val="en-AU"/>
              </w:rPr>
              <w:t xml:space="preserve"> including cleanliness and how hospital policies and procedures impact patients’ perceived autonomy</w:t>
            </w:r>
          </w:p>
          <w:p w:rsidR="00C54347" w:rsidRPr="00C54347" w:rsidRDefault="00C54347" w:rsidP="00C54347">
            <w:pPr>
              <w:pStyle w:val="ListParagraph"/>
              <w:keepLines/>
              <w:numPr>
                <w:ilvl w:val="0"/>
                <w:numId w:val="21"/>
              </w:numPr>
              <w:rPr>
                <w:rFonts w:ascii="Garamond" w:hAnsi="Garamond"/>
                <w:b/>
                <w:lang w:val="en-AU"/>
              </w:rPr>
            </w:pPr>
            <w:r w:rsidRPr="00C54347">
              <w:rPr>
                <w:rFonts w:ascii="Garamond" w:hAnsi="Garamond"/>
                <w:b/>
                <w:lang w:val="en-AU"/>
              </w:rPr>
              <w:t>whole-person care</w:t>
            </w:r>
          </w:p>
          <w:p w:rsidR="00C54347" w:rsidRPr="00C54347" w:rsidRDefault="00C54347" w:rsidP="00C54347">
            <w:pPr>
              <w:pStyle w:val="ListParagraph"/>
              <w:keepLines/>
              <w:numPr>
                <w:ilvl w:val="0"/>
                <w:numId w:val="21"/>
              </w:numPr>
              <w:rPr>
                <w:rFonts w:ascii="Garamond" w:hAnsi="Garamond"/>
                <w:lang w:val="en-AU"/>
              </w:rPr>
            </w:pPr>
            <w:r w:rsidRPr="00C54347">
              <w:rPr>
                <w:rFonts w:ascii="Garamond" w:hAnsi="Garamond"/>
                <w:b/>
                <w:lang w:val="en-AU"/>
              </w:rPr>
              <w:t>communication</w:t>
            </w:r>
            <w:r w:rsidRPr="00C54347">
              <w:rPr>
                <w:rFonts w:ascii="Garamond" w:hAnsi="Garamond"/>
                <w:lang w:val="en-AU"/>
              </w:rPr>
              <w:t xml:space="preserve"> with and between care teams and utilizing words that patients can understand, and </w:t>
            </w:r>
          </w:p>
          <w:p w:rsidR="00C54347" w:rsidRPr="00C54347" w:rsidRDefault="00C54347" w:rsidP="00C54347">
            <w:pPr>
              <w:pStyle w:val="ListParagraph"/>
              <w:keepLines/>
              <w:numPr>
                <w:ilvl w:val="0"/>
                <w:numId w:val="21"/>
              </w:numPr>
              <w:rPr>
                <w:rFonts w:ascii="Garamond" w:hAnsi="Garamond"/>
                <w:lang w:val="en-AU"/>
              </w:rPr>
            </w:pPr>
            <w:r w:rsidRPr="00C54347">
              <w:rPr>
                <w:rFonts w:ascii="Garamond" w:hAnsi="Garamond"/>
                <w:b/>
                <w:lang w:val="en-AU"/>
              </w:rPr>
              <w:t>responsiveness and attentiveness</w:t>
            </w:r>
            <w:r w:rsidRPr="00C54347">
              <w:rPr>
                <w:rFonts w:ascii="Garamond" w:hAnsi="Garamond"/>
                <w:lang w:val="en-AU"/>
              </w:rPr>
              <w:t xml:space="preserve"> to needs.</w:t>
            </w:r>
          </w:p>
          <w:p w:rsidR="00342AEC" w:rsidRDefault="00C5285A" w:rsidP="00C54347">
            <w:pPr>
              <w:keepLines/>
              <w:rPr>
                <w:rFonts w:ascii="Garamond" w:hAnsi="Garamond"/>
                <w:lang w:val="en-AU"/>
              </w:rPr>
            </w:pPr>
            <w:r>
              <w:rPr>
                <w:rFonts w:ascii="Garamond" w:hAnsi="Garamond"/>
                <w:lang w:val="en-AU"/>
              </w:rPr>
              <w:t xml:space="preserve">Song et al interviewed </w:t>
            </w:r>
            <w:r w:rsidR="00C54347">
              <w:rPr>
                <w:rFonts w:ascii="Garamond" w:hAnsi="Garamond"/>
                <w:lang w:val="en-AU"/>
              </w:rPr>
              <w:t xml:space="preserve">18 </w:t>
            </w:r>
            <w:r>
              <w:rPr>
                <w:rFonts w:ascii="Garamond" w:hAnsi="Garamond"/>
                <w:lang w:val="en-AU"/>
              </w:rPr>
              <w:t xml:space="preserve">Australians living with chronic conditions about their interactions with </w:t>
            </w:r>
            <w:r w:rsidR="00C54347">
              <w:rPr>
                <w:rFonts w:ascii="Garamond" w:hAnsi="Garamond"/>
                <w:lang w:val="en-AU"/>
              </w:rPr>
              <w:t>general practitioners (</w:t>
            </w:r>
            <w:r>
              <w:rPr>
                <w:rFonts w:ascii="Garamond" w:hAnsi="Garamond"/>
                <w:lang w:val="en-AU"/>
              </w:rPr>
              <w:t>GPs</w:t>
            </w:r>
            <w:r w:rsidR="00C54347">
              <w:rPr>
                <w:rFonts w:ascii="Garamond" w:hAnsi="Garamond"/>
                <w:lang w:val="en-AU"/>
              </w:rPr>
              <w:t>), along with 10 GPs and 3 GP registrars in order to ‘</w:t>
            </w:r>
            <w:r w:rsidR="00C54347" w:rsidRPr="00C54347">
              <w:rPr>
                <w:rFonts w:ascii="Garamond" w:hAnsi="Garamond"/>
                <w:lang w:val="en-AU"/>
              </w:rPr>
              <w:t>identify key consumer expectations in clinical interactions in Australian general practice based on consumer and GP perspectives.</w:t>
            </w:r>
            <w:r w:rsidR="00C54347">
              <w:rPr>
                <w:rFonts w:ascii="Garamond" w:hAnsi="Garamond"/>
                <w:lang w:val="en-AU"/>
              </w:rPr>
              <w:t>’ In this work the themes identified included:</w:t>
            </w:r>
          </w:p>
          <w:p w:rsidR="00C54347" w:rsidRDefault="00C54347" w:rsidP="00C54347">
            <w:pPr>
              <w:pStyle w:val="ListParagraph"/>
              <w:keepLines/>
              <w:numPr>
                <w:ilvl w:val="0"/>
                <w:numId w:val="22"/>
              </w:numPr>
              <w:rPr>
                <w:rFonts w:ascii="Garamond" w:hAnsi="Garamond"/>
                <w:lang w:val="en-AU"/>
              </w:rPr>
            </w:pPr>
            <w:r w:rsidRPr="00C54347">
              <w:rPr>
                <w:rFonts w:ascii="Garamond" w:hAnsi="Garamond"/>
                <w:lang w:val="en-AU"/>
              </w:rPr>
              <w:t xml:space="preserve">the importance of </w:t>
            </w:r>
            <w:r w:rsidRPr="00C54347">
              <w:rPr>
                <w:rFonts w:ascii="Garamond" w:hAnsi="Garamond"/>
                <w:b/>
                <w:lang w:val="en-AU"/>
              </w:rPr>
              <w:t>longevity and continuity</w:t>
            </w:r>
            <w:r>
              <w:rPr>
                <w:rFonts w:ascii="Garamond" w:hAnsi="Garamond"/>
                <w:lang w:val="en-AU"/>
              </w:rPr>
              <w:t xml:space="preserve"> of the relationship</w:t>
            </w:r>
          </w:p>
          <w:p w:rsidR="00C54347" w:rsidRDefault="00C54347" w:rsidP="00C54347">
            <w:pPr>
              <w:pStyle w:val="ListParagraph"/>
              <w:keepLines/>
              <w:numPr>
                <w:ilvl w:val="0"/>
                <w:numId w:val="22"/>
              </w:numPr>
              <w:rPr>
                <w:rFonts w:ascii="Garamond" w:hAnsi="Garamond"/>
                <w:lang w:val="en-AU"/>
              </w:rPr>
            </w:pPr>
            <w:r w:rsidRPr="00C54347">
              <w:rPr>
                <w:rFonts w:ascii="Garamond" w:hAnsi="Garamond"/>
                <w:lang w:val="en-AU"/>
              </w:rPr>
              <w:t xml:space="preserve">having good </w:t>
            </w:r>
            <w:r w:rsidRPr="00C54347">
              <w:rPr>
                <w:rFonts w:ascii="Garamond" w:hAnsi="Garamond"/>
                <w:b/>
                <w:lang w:val="en-AU"/>
              </w:rPr>
              <w:t>rapport</w:t>
            </w:r>
          </w:p>
          <w:p w:rsidR="00C54347" w:rsidRDefault="00C54347" w:rsidP="00C54347">
            <w:pPr>
              <w:pStyle w:val="ListParagraph"/>
              <w:keepLines/>
              <w:numPr>
                <w:ilvl w:val="0"/>
                <w:numId w:val="22"/>
              </w:numPr>
              <w:rPr>
                <w:rFonts w:ascii="Garamond" w:hAnsi="Garamond"/>
                <w:lang w:val="en-AU"/>
              </w:rPr>
            </w:pPr>
            <w:r w:rsidRPr="00C54347">
              <w:rPr>
                <w:rFonts w:ascii="Garamond" w:hAnsi="Garamond"/>
                <w:lang w:val="en-AU"/>
              </w:rPr>
              <w:t xml:space="preserve">GP's </w:t>
            </w:r>
            <w:r w:rsidRPr="00C54347">
              <w:rPr>
                <w:rFonts w:ascii="Garamond" w:hAnsi="Garamond"/>
                <w:b/>
                <w:lang w:val="en-AU"/>
              </w:rPr>
              <w:t>respect for consumer</w:t>
            </w:r>
            <w:r w:rsidRPr="00C54347">
              <w:rPr>
                <w:rFonts w:ascii="Garamond" w:hAnsi="Garamond"/>
                <w:lang w:val="en-AU"/>
              </w:rPr>
              <w:t xml:space="preserve"> opinions and expertise</w:t>
            </w:r>
          </w:p>
          <w:p w:rsidR="00C54347" w:rsidRDefault="00C54347" w:rsidP="00C54347">
            <w:pPr>
              <w:pStyle w:val="ListParagraph"/>
              <w:keepLines/>
              <w:numPr>
                <w:ilvl w:val="0"/>
                <w:numId w:val="22"/>
              </w:numPr>
              <w:rPr>
                <w:rFonts w:ascii="Garamond" w:hAnsi="Garamond"/>
                <w:lang w:val="en-AU"/>
              </w:rPr>
            </w:pPr>
            <w:r w:rsidRPr="00C54347">
              <w:rPr>
                <w:rFonts w:ascii="Garamond" w:hAnsi="Garamond"/>
                <w:lang w:val="en-AU"/>
              </w:rPr>
              <w:t xml:space="preserve">having </w:t>
            </w:r>
            <w:r w:rsidRPr="00C54347">
              <w:rPr>
                <w:rFonts w:ascii="Garamond" w:hAnsi="Garamond"/>
                <w:b/>
                <w:lang w:val="en-AU"/>
              </w:rPr>
              <w:t>effective communication</w:t>
            </w:r>
            <w:r w:rsidRPr="00C54347">
              <w:rPr>
                <w:rFonts w:ascii="Garamond" w:hAnsi="Garamond"/>
                <w:lang w:val="en-AU"/>
              </w:rPr>
              <w:t xml:space="preserve">; and </w:t>
            </w:r>
          </w:p>
          <w:p w:rsidR="00C54347" w:rsidRPr="00C54347" w:rsidRDefault="00C54347" w:rsidP="00C54347">
            <w:pPr>
              <w:pStyle w:val="ListParagraph"/>
              <w:keepLines/>
              <w:numPr>
                <w:ilvl w:val="0"/>
                <w:numId w:val="22"/>
              </w:numPr>
              <w:rPr>
                <w:rFonts w:ascii="Garamond" w:hAnsi="Garamond"/>
                <w:lang w:val="en-AU"/>
              </w:rPr>
            </w:pPr>
            <w:r w:rsidRPr="00C54347">
              <w:rPr>
                <w:rFonts w:ascii="Garamond" w:hAnsi="Garamond"/>
                <w:lang w:val="en-AU"/>
              </w:rPr>
              <w:t xml:space="preserve">addressing </w:t>
            </w:r>
            <w:r w:rsidRPr="00C54347">
              <w:rPr>
                <w:rFonts w:ascii="Garamond" w:hAnsi="Garamond"/>
                <w:b/>
                <w:lang w:val="en-AU"/>
              </w:rPr>
              <w:t>mental health</w:t>
            </w:r>
            <w:r w:rsidRPr="00C54347">
              <w:rPr>
                <w:rFonts w:ascii="Garamond" w:hAnsi="Garamond"/>
                <w:lang w:val="en-AU"/>
              </w:rPr>
              <w:t>.</w:t>
            </w:r>
          </w:p>
        </w:tc>
      </w:tr>
    </w:tbl>
    <w:p w:rsidR="00DD4EA5" w:rsidRDefault="00DD4EA5" w:rsidP="00DD4EA5">
      <w:pPr>
        <w:keepNext/>
        <w:rPr>
          <w:rFonts w:ascii="Garamond" w:hAnsi="Garamond"/>
          <w:i/>
          <w:lang w:val="en-AU"/>
        </w:rPr>
      </w:pPr>
    </w:p>
    <w:p w:rsidR="005A7885" w:rsidRDefault="005A7885" w:rsidP="00DD4EA5">
      <w:pPr>
        <w:keepNext/>
        <w:rPr>
          <w:rFonts w:ascii="Garamond" w:hAnsi="Garamond"/>
          <w:lang w:val="en-AU"/>
        </w:rPr>
      </w:pPr>
      <w:r w:rsidRPr="00453434">
        <w:rPr>
          <w:rFonts w:ascii="Garamond" w:hAnsi="Garamond"/>
          <w:lang w:val="en-AU"/>
        </w:rPr>
        <w:t>For information on the Commission’s work on</w:t>
      </w:r>
      <w:r>
        <w:rPr>
          <w:rFonts w:ascii="Garamond" w:hAnsi="Garamond"/>
          <w:lang w:val="en-AU"/>
        </w:rPr>
        <w:t xml:space="preserve"> person-centred care, see </w:t>
      </w:r>
      <w:hyperlink r:id="rId40" w:history="1">
        <w:r w:rsidRPr="00D41FEB">
          <w:rPr>
            <w:rStyle w:val="Hyperlink"/>
            <w:rFonts w:ascii="Garamond" w:hAnsi="Garamond"/>
            <w:lang w:val="en-AU"/>
          </w:rPr>
          <w:t>https://www.safetyandquality.gov.au/our-work/partnering-consumers/person-centred-care</w:t>
        </w:r>
      </w:hyperlink>
    </w:p>
    <w:p w:rsidR="005A7885" w:rsidRDefault="005A7885" w:rsidP="00DD4EA5">
      <w:pPr>
        <w:keepNext/>
        <w:rPr>
          <w:rFonts w:ascii="Garamond" w:hAnsi="Garamond"/>
          <w:i/>
          <w:lang w:val="en-AU"/>
        </w:rPr>
      </w:pPr>
    </w:p>
    <w:p w:rsidR="00C5285A" w:rsidRPr="00A0013E" w:rsidRDefault="00C5285A" w:rsidP="00C5285A">
      <w:pPr>
        <w:keepLines/>
        <w:autoSpaceDE w:val="0"/>
        <w:autoSpaceDN w:val="0"/>
        <w:adjustRightInd w:val="0"/>
        <w:rPr>
          <w:rFonts w:ascii="Garamond" w:hAnsi="Garamond"/>
          <w:i/>
          <w:lang w:val="en-AU"/>
        </w:rPr>
      </w:pPr>
      <w:r w:rsidRPr="00A0013E">
        <w:rPr>
          <w:rFonts w:ascii="Garamond" w:hAnsi="Garamond"/>
          <w:i/>
          <w:lang w:val="en-AU"/>
        </w:rPr>
        <w:t>Maximum emergency department overcrowding is correlated with occurrence of unexpected cardiac arrest</w:t>
      </w:r>
    </w:p>
    <w:p w:rsidR="00C5285A" w:rsidRDefault="00C5285A" w:rsidP="00C5285A">
      <w:pPr>
        <w:keepLines/>
        <w:autoSpaceDE w:val="0"/>
        <w:autoSpaceDN w:val="0"/>
        <w:adjustRightInd w:val="0"/>
        <w:rPr>
          <w:rFonts w:ascii="Garamond" w:hAnsi="Garamond"/>
          <w:lang w:val="en-AU"/>
        </w:rPr>
      </w:pPr>
      <w:r w:rsidRPr="00A0013E">
        <w:rPr>
          <w:rFonts w:ascii="Garamond" w:hAnsi="Garamond"/>
          <w:lang w:val="en-AU"/>
        </w:rPr>
        <w:t>Kim J-s, Bae H-J, Sohn CH, Cho S-E, Hwang J, Kim WY, et al</w:t>
      </w:r>
    </w:p>
    <w:p w:rsidR="00C5285A" w:rsidRDefault="00C5285A" w:rsidP="00C5285A">
      <w:pPr>
        <w:keepLines/>
        <w:autoSpaceDE w:val="0"/>
        <w:autoSpaceDN w:val="0"/>
        <w:adjustRightInd w:val="0"/>
        <w:rPr>
          <w:rFonts w:ascii="Garamond" w:hAnsi="Garamond"/>
          <w:lang w:val="en-AU"/>
        </w:rPr>
      </w:pPr>
      <w:r w:rsidRPr="00A0013E">
        <w:rPr>
          <w:rFonts w:ascii="Garamond" w:hAnsi="Garamond"/>
          <w:lang w:val="en-AU"/>
        </w:rPr>
        <w:t>Critical Care. 2020;24(1):305.</w:t>
      </w:r>
    </w:p>
    <w:tbl>
      <w:tblPr>
        <w:tblStyle w:val="TableGrid"/>
        <w:tblW w:w="9360" w:type="dxa"/>
        <w:tblInd w:w="288" w:type="dxa"/>
        <w:tblLayout w:type="fixed"/>
        <w:tblLook w:val="01E0" w:firstRow="1" w:lastRow="1" w:firstColumn="1" w:lastColumn="1" w:noHBand="0" w:noVBand="0"/>
      </w:tblPr>
      <w:tblGrid>
        <w:gridCol w:w="1080"/>
        <w:gridCol w:w="8280"/>
      </w:tblGrid>
      <w:tr w:rsidR="00C5285A" w:rsidRPr="000170DA" w:rsidTr="00E763E2">
        <w:tc>
          <w:tcPr>
            <w:tcW w:w="1080" w:type="dxa"/>
            <w:tcBorders>
              <w:top w:val="single" w:sz="4" w:space="0" w:color="auto"/>
              <w:left w:val="single" w:sz="4" w:space="0" w:color="auto"/>
              <w:bottom w:val="single" w:sz="4" w:space="0" w:color="auto"/>
              <w:right w:val="single" w:sz="4" w:space="0" w:color="auto"/>
            </w:tcBorders>
            <w:vAlign w:val="center"/>
          </w:tcPr>
          <w:p w:rsidR="00C5285A" w:rsidRPr="000170DA" w:rsidRDefault="00C5285A" w:rsidP="00E763E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5285A" w:rsidRPr="000170DA" w:rsidRDefault="003D67BE" w:rsidP="00E763E2">
            <w:pPr>
              <w:rPr>
                <w:rStyle w:val="Hyperlink"/>
                <w:rFonts w:ascii="Garamond" w:hAnsi="Garamond"/>
                <w:color w:val="auto"/>
                <w:u w:val="none"/>
                <w:lang w:val="en-AU"/>
              </w:rPr>
            </w:pPr>
            <w:hyperlink r:id="rId41" w:history="1">
              <w:r w:rsidR="00C5285A" w:rsidRPr="00C70EAC">
                <w:rPr>
                  <w:rStyle w:val="Hyperlink"/>
                  <w:rFonts w:ascii="Garamond" w:hAnsi="Garamond"/>
                  <w:lang w:val="en-AU"/>
                </w:rPr>
                <w:t>https://doi.org/10.1186/s13054-020-03019-w</w:t>
              </w:r>
            </w:hyperlink>
          </w:p>
        </w:tc>
      </w:tr>
      <w:tr w:rsidR="00C5285A" w:rsidRPr="000170DA" w:rsidTr="00E763E2">
        <w:tc>
          <w:tcPr>
            <w:tcW w:w="1080" w:type="dxa"/>
            <w:tcBorders>
              <w:top w:val="single" w:sz="4" w:space="0" w:color="auto"/>
              <w:left w:val="single" w:sz="4" w:space="0" w:color="auto"/>
              <w:bottom w:val="single" w:sz="4" w:space="0" w:color="auto"/>
              <w:right w:val="single" w:sz="4" w:space="0" w:color="auto"/>
            </w:tcBorders>
            <w:vAlign w:val="center"/>
          </w:tcPr>
          <w:p w:rsidR="00C5285A" w:rsidRPr="000170DA" w:rsidRDefault="00C5285A" w:rsidP="00E763E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5285A" w:rsidRPr="00DD4EA5" w:rsidRDefault="00C5285A" w:rsidP="00E763E2">
            <w:pPr>
              <w:keepLines/>
              <w:rPr>
                <w:rFonts w:ascii="Garamond" w:hAnsi="Garamond"/>
                <w:lang w:val="en-AU"/>
              </w:rPr>
            </w:pPr>
            <w:r>
              <w:rPr>
                <w:rFonts w:ascii="Garamond" w:hAnsi="Garamond"/>
                <w:lang w:val="en-AU"/>
              </w:rPr>
              <w:t xml:space="preserve">Some studies appear to draw conclusions that appear self-evident; but it can be useful to have the empirical evidence. In this case, over-crowded emergency departments (EDs) can have unwelcome outcomes. However, the authors of this study report that while </w:t>
            </w:r>
            <w:r w:rsidRPr="000C3749">
              <w:rPr>
                <w:rFonts w:ascii="Garamond" w:hAnsi="Garamond"/>
                <w:lang w:val="en-AU"/>
              </w:rPr>
              <w:t xml:space="preserve">maximum ED occupancy rates </w:t>
            </w:r>
            <w:r>
              <w:rPr>
                <w:rFonts w:ascii="Garamond" w:hAnsi="Garamond"/>
                <w:lang w:val="en-AU"/>
              </w:rPr>
              <w:t xml:space="preserve">in this single site </w:t>
            </w:r>
            <w:r w:rsidRPr="000C3749">
              <w:rPr>
                <w:rFonts w:ascii="Garamond" w:hAnsi="Garamond"/>
                <w:lang w:val="en-AU"/>
              </w:rPr>
              <w:t>were correlated with in-hospital cardiac arrest, occupancy rates were not correlated with ED mortality</w:t>
            </w:r>
            <w:r>
              <w:rPr>
                <w:rFonts w:ascii="Garamond" w:hAnsi="Garamond"/>
                <w:lang w:val="en-AU"/>
              </w:rPr>
              <w:t>.</w:t>
            </w:r>
          </w:p>
        </w:tc>
      </w:tr>
    </w:tbl>
    <w:p w:rsidR="00B7791A" w:rsidRDefault="00B7791A" w:rsidP="00B7791A">
      <w:pPr>
        <w:keepLines/>
        <w:autoSpaceDE w:val="0"/>
        <w:autoSpaceDN w:val="0"/>
        <w:adjustRightInd w:val="0"/>
        <w:rPr>
          <w:rFonts w:ascii="Garamond" w:hAnsi="Garamond"/>
          <w:i/>
          <w:lang w:val="en-AU"/>
        </w:rPr>
      </w:pPr>
    </w:p>
    <w:p w:rsidR="00B7791A" w:rsidRDefault="00B7791A" w:rsidP="00B7791A">
      <w:pPr>
        <w:rPr>
          <w:lang w:val="en-AU"/>
        </w:rPr>
      </w:pPr>
      <w:r>
        <w:rPr>
          <w:lang w:val="en-AU"/>
        </w:rPr>
        <w:br w:type="page"/>
      </w:r>
    </w:p>
    <w:p w:rsidR="00B7791A" w:rsidRPr="00172656" w:rsidRDefault="00B7791A" w:rsidP="00B7791A">
      <w:pPr>
        <w:keepLines/>
        <w:autoSpaceDE w:val="0"/>
        <w:autoSpaceDN w:val="0"/>
        <w:adjustRightInd w:val="0"/>
        <w:rPr>
          <w:rFonts w:ascii="Garamond" w:hAnsi="Garamond"/>
          <w:i/>
          <w:lang w:val="en-AU"/>
        </w:rPr>
      </w:pPr>
      <w:r w:rsidRPr="00172656">
        <w:rPr>
          <w:rFonts w:ascii="Garamond" w:hAnsi="Garamond"/>
          <w:i/>
          <w:lang w:val="en-AU"/>
        </w:rPr>
        <w:lastRenderedPageBreak/>
        <w:t>The State of Health Care Quality Measurement in the Era of COVID-19: The Importance of Doing Better</w:t>
      </w:r>
    </w:p>
    <w:p w:rsidR="00B7791A" w:rsidRDefault="00B7791A" w:rsidP="00B7791A">
      <w:pPr>
        <w:keepLines/>
        <w:autoSpaceDE w:val="0"/>
        <w:autoSpaceDN w:val="0"/>
        <w:adjustRightInd w:val="0"/>
        <w:rPr>
          <w:rFonts w:ascii="Garamond" w:hAnsi="Garamond"/>
          <w:lang w:val="en-AU"/>
        </w:rPr>
      </w:pPr>
      <w:r w:rsidRPr="00172656">
        <w:rPr>
          <w:rFonts w:ascii="Garamond" w:hAnsi="Garamond"/>
          <w:lang w:val="en-AU"/>
        </w:rPr>
        <w:t>Austin JM, Kachalia A</w:t>
      </w:r>
    </w:p>
    <w:p w:rsidR="00B7791A" w:rsidRDefault="00B7791A" w:rsidP="00B7791A">
      <w:pPr>
        <w:keepLines/>
        <w:autoSpaceDE w:val="0"/>
        <w:autoSpaceDN w:val="0"/>
        <w:adjustRightInd w:val="0"/>
        <w:rPr>
          <w:rFonts w:ascii="Garamond" w:hAnsi="Garamond"/>
          <w:lang w:val="en-AU"/>
        </w:rPr>
      </w:pPr>
      <w:r>
        <w:rPr>
          <w:rFonts w:ascii="Garamond" w:hAnsi="Garamond"/>
          <w:lang w:val="en-AU"/>
        </w:rPr>
        <w:t>Journal of the American Medical Association</w:t>
      </w:r>
      <w:r w:rsidRPr="00172656">
        <w:rPr>
          <w:rFonts w:ascii="Garamond" w:hAnsi="Garamond"/>
          <w:lang w:val="en-AU"/>
        </w:rPr>
        <w:t>. 2020;324(4):333-334.</w:t>
      </w:r>
    </w:p>
    <w:tbl>
      <w:tblPr>
        <w:tblStyle w:val="TableGrid"/>
        <w:tblW w:w="9360" w:type="dxa"/>
        <w:tblInd w:w="288" w:type="dxa"/>
        <w:tblLayout w:type="fixed"/>
        <w:tblLook w:val="01E0" w:firstRow="1" w:lastRow="1" w:firstColumn="1" w:lastColumn="1" w:noHBand="0" w:noVBand="0"/>
      </w:tblPr>
      <w:tblGrid>
        <w:gridCol w:w="1080"/>
        <w:gridCol w:w="8280"/>
      </w:tblGrid>
      <w:tr w:rsidR="00B7791A" w:rsidRPr="000170DA" w:rsidTr="00E763E2">
        <w:tc>
          <w:tcPr>
            <w:tcW w:w="1080" w:type="dxa"/>
            <w:tcBorders>
              <w:top w:val="single" w:sz="4" w:space="0" w:color="auto"/>
              <w:left w:val="single" w:sz="4" w:space="0" w:color="auto"/>
              <w:bottom w:val="single" w:sz="4" w:space="0" w:color="auto"/>
              <w:right w:val="single" w:sz="4" w:space="0" w:color="auto"/>
            </w:tcBorders>
            <w:vAlign w:val="center"/>
          </w:tcPr>
          <w:p w:rsidR="00B7791A" w:rsidRPr="000170DA" w:rsidRDefault="00B7791A" w:rsidP="00E763E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7791A" w:rsidRPr="000170DA" w:rsidRDefault="003D67BE" w:rsidP="00E763E2">
            <w:pPr>
              <w:rPr>
                <w:rStyle w:val="Hyperlink"/>
                <w:rFonts w:ascii="Garamond" w:hAnsi="Garamond"/>
                <w:color w:val="auto"/>
                <w:u w:val="none"/>
                <w:lang w:val="en-AU"/>
              </w:rPr>
            </w:pPr>
            <w:hyperlink r:id="rId42" w:history="1">
              <w:r w:rsidR="00B7791A" w:rsidRPr="000137BC">
                <w:rPr>
                  <w:rStyle w:val="Hyperlink"/>
                  <w:rFonts w:ascii="Garamond" w:hAnsi="Garamond"/>
                  <w:lang w:val="en-AU"/>
                </w:rPr>
                <w:t>https://doi.org/10.1001/jama.2020.11461</w:t>
              </w:r>
            </w:hyperlink>
          </w:p>
        </w:tc>
      </w:tr>
      <w:tr w:rsidR="00B7791A" w:rsidRPr="000170DA" w:rsidTr="00E763E2">
        <w:tc>
          <w:tcPr>
            <w:tcW w:w="1080" w:type="dxa"/>
            <w:tcBorders>
              <w:top w:val="single" w:sz="4" w:space="0" w:color="auto"/>
              <w:left w:val="single" w:sz="4" w:space="0" w:color="auto"/>
              <w:bottom w:val="single" w:sz="4" w:space="0" w:color="auto"/>
              <w:right w:val="single" w:sz="4" w:space="0" w:color="auto"/>
            </w:tcBorders>
            <w:vAlign w:val="center"/>
          </w:tcPr>
          <w:p w:rsidR="00B7791A" w:rsidRPr="000170DA" w:rsidRDefault="00B7791A" w:rsidP="00E763E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7791A" w:rsidRPr="00DD4EA5" w:rsidRDefault="00B7791A" w:rsidP="00202D80">
            <w:pPr>
              <w:keepLines/>
              <w:rPr>
                <w:rFonts w:ascii="Garamond" w:hAnsi="Garamond"/>
                <w:lang w:val="en-AU"/>
              </w:rPr>
            </w:pPr>
            <w:r>
              <w:rPr>
                <w:rFonts w:ascii="Garamond" w:hAnsi="Garamond"/>
                <w:lang w:val="en-AU"/>
              </w:rPr>
              <w:t xml:space="preserve">A number of otherwise routine activities, such as reporting quality measures and accreditation, have been in abeyance during the COVID-19 pandemics in many locations or jurisdictions. This Viewpoint piece in the </w:t>
            </w:r>
            <w:r w:rsidRPr="00C5285A">
              <w:rPr>
                <w:rFonts w:ascii="Garamond" w:hAnsi="Garamond"/>
                <w:i/>
                <w:lang w:val="en-AU"/>
              </w:rPr>
              <w:t>Journal of the American Medical Association</w:t>
            </w:r>
            <w:r>
              <w:rPr>
                <w:rFonts w:ascii="Garamond" w:hAnsi="Garamond"/>
                <w:lang w:val="en-AU"/>
              </w:rPr>
              <w:t>, speculates on health care quality measurement in the USA and how it could be improved in light of the pandemic.</w:t>
            </w:r>
            <w:r w:rsidR="00202D80">
              <w:rPr>
                <w:rFonts w:ascii="Garamond" w:hAnsi="Garamond"/>
                <w:lang w:val="en-AU"/>
              </w:rPr>
              <w:t xml:space="preserve"> Lamenting the labour required, the lack of timeliness and standardisation in US quality reporting the authors call for these to be addressed so that timely, accurate and comparable data can be collected ‘</w:t>
            </w:r>
            <w:r w:rsidR="00202D80" w:rsidRPr="00202D80">
              <w:rPr>
                <w:rFonts w:ascii="Garamond" w:hAnsi="Garamond"/>
                <w:lang w:val="en-AU"/>
              </w:rPr>
              <w:t>during both times of stability and times of crisis. During a crisis, health care is still being delivered, and the need to understand the quality and safety of that care becomes more important as the care processes continue to rapidly change.</w:t>
            </w:r>
            <w:r w:rsidR="00202D80">
              <w:rPr>
                <w:rFonts w:ascii="Garamond" w:hAnsi="Garamond"/>
                <w:lang w:val="en-AU"/>
              </w:rPr>
              <w:t>’</w:t>
            </w:r>
          </w:p>
        </w:tc>
      </w:tr>
    </w:tbl>
    <w:p w:rsidR="00B7791A" w:rsidRDefault="00B7791A" w:rsidP="00B7791A">
      <w:pPr>
        <w:keepNext/>
        <w:rPr>
          <w:rFonts w:ascii="Garamond" w:hAnsi="Garamond"/>
          <w:i/>
          <w:lang w:val="en-AU"/>
        </w:rPr>
      </w:pPr>
    </w:p>
    <w:p w:rsidR="00BB3BE3" w:rsidRPr="00467B47" w:rsidRDefault="00BB3BE3" w:rsidP="005E782C">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B3BE3" w:rsidRPr="00467B47" w:rsidTr="00DC09B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B3BE3" w:rsidRPr="00467B47" w:rsidRDefault="003D67BE" w:rsidP="00DC09BF">
            <w:pPr>
              <w:keepNext/>
              <w:rPr>
                <w:rFonts w:ascii="Garamond" w:hAnsi="Garamond"/>
                <w:lang w:val="en-AU"/>
              </w:rPr>
            </w:pPr>
            <w:hyperlink r:id="rId43" w:history="1">
              <w:r w:rsidR="00BB3BE3" w:rsidRPr="00467B47">
                <w:rPr>
                  <w:rStyle w:val="Hyperlink"/>
                  <w:rFonts w:ascii="Garamond" w:hAnsi="Garamond"/>
                  <w:lang w:val="en-AU"/>
                </w:rPr>
                <w:t>https://qualitysafety.bmj.com/content/early/recent</w:t>
              </w:r>
            </w:hyperlink>
          </w:p>
        </w:tc>
      </w:tr>
      <w:tr w:rsidR="00BB3BE3"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B3BE3" w:rsidRPr="00D84575" w:rsidRDefault="00BB3BE3" w:rsidP="00DC09BF">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EF5393" w:rsidRDefault="00342AEC" w:rsidP="00342AEC">
            <w:pPr>
              <w:pStyle w:val="ListParagraph"/>
              <w:numPr>
                <w:ilvl w:val="0"/>
                <w:numId w:val="14"/>
              </w:numPr>
              <w:rPr>
                <w:rFonts w:ascii="Garamond" w:hAnsi="Garamond"/>
                <w:lang w:val="en-AU"/>
              </w:rPr>
            </w:pPr>
            <w:r w:rsidRPr="00342AEC">
              <w:rPr>
                <w:rFonts w:ascii="Garamond" w:hAnsi="Garamond"/>
                <w:lang w:val="en-AU"/>
              </w:rPr>
              <w:t xml:space="preserve">Editorial: Leveraging big data to guide better </w:t>
            </w:r>
            <w:r w:rsidRPr="00342AEC">
              <w:rPr>
                <w:rFonts w:ascii="Garamond" w:hAnsi="Garamond"/>
                <w:b/>
                <w:lang w:val="en-AU"/>
              </w:rPr>
              <w:t>nurse staffing strategies</w:t>
            </w:r>
            <w:r w:rsidRPr="00342AEC">
              <w:rPr>
                <w:rFonts w:ascii="Garamond" w:hAnsi="Garamond"/>
                <w:lang w:val="en-AU"/>
              </w:rPr>
              <w:t xml:space="preserve"> </w:t>
            </w:r>
            <w:r>
              <w:rPr>
                <w:rFonts w:ascii="Garamond" w:hAnsi="Garamond"/>
                <w:lang w:val="en-AU"/>
              </w:rPr>
              <w:t>(</w:t>
            </w:r>
            <w:r w:rsidRPr="00342AEC">
              <w:rPr>
                <w:rFonts w:ascii="Garamond" w:hAnsi="Garamond"/>
                <w:lang w:val="en-AU"/>
              </w:rPr>
              <w:t>Joanne Spetz</w:t>
            </w:r>
            <w:r>
              <w:rPr>
                <w:rFonts w:ascii="Garamond" w:hAnsi="Garamond"/>
                <w:lang w:val="en-AU"/>
              </w:rPr>
              <w:t>)</w:t>
            </w:r>
          </w:p>
          <w:p w:rsidR="00342AEC" w:rsidRPr="00543B3B" w:rsidRDefault="00D54923" w:rsidP="00D54923">
            <w:pPr>
              <w:pStyle w:val="ListParagraph"/>
              <w:numPr>
                <w:ilvl w:val="0"/>
                <w:numId w:val="14"/>
              </w:numPr>
              <w:rPr>
                <w:rFonts w:ascii="Garamond" w:hAnsi="Garamond"/>
                <w:lang w:val="en-AU"/>
              </w:rPr>
            </w:pPr>
            <w:r w:rsidRPr="00D54923">
              <w:rPr>
                <w:rFonts w:ascii="Garamond" w:hAnsi="Garamond"/>
                <w:lang w:val="en-AU"/>
              </w:rPr>
              <w:t xml:space="preserve">Editorial: </w:t>
            </w:r>
            <w:r w:rsidRPr="00D54923">
              <w:rPr>
                <w:rFonts w:ascii="Garamond" w:hAnsi="Garamond"/>
                <w:b/>
                <w:lang w:val="en-AU"/>
              </w:rPr>
              <w:t>Simulation</w:t>
            </w:r>
            <w:r w:rsidRPr="00D54923">
              <w:rPr>
                <w:rFonts w:ascii="Garamond" w:hAnsi="Garamond"/>
                <w:lang w:val="en-AU"/>
              </w:rPr>
              <w:t xml:space="preserve">: a key tool for </w:t>
            </w:r>
            <w:r w:rsidRPr="00D54923">
              <w:rPr>
                <w:rFonts w:ascii="Garamond" w:hAnsi="Garamond"/>
                <w:b/>
                <w:lang w:val="en-AU"/>
              </w:rPr>
              <w:t>refining guidelines</w:t>
            </w:r>
            <w:r w:rsidRPr="00D54923">
              <w:rPr>
                <w:rFonts w:ascii="Garamond" w:hAnsi="Garamond"/>
                <w:lang w:val="en-AU"/>
              </w:rPr>
              <w:t xml:space="preserve"> and demonstrating they produce the desired behavioural change (Mark Fan, Patricia Trbovich</w:t>
            </w:r>
            <w:r>
              <w:rPr>
                <w:rFonts w:ascii="Garamond" w:hAnsi="Garamond"/>
                <w:lang w:val="en-AU"/>
              </w:rPr>
              <w:t>)</w:t>
            </w:r>
          </w:p>
        </w:tc>
      </w:tr>
    </w:tbl>
    <w:p w:rsidR="006223AD" w:rsidRDefault="006223AD">
      <w:pPr>
        <w:rPr>
          <w:rFonts w:ascii="Garamond" w:hAnsi="Garamond"/>
          <w:i/>
          <w:lang w:val="en-AU"/>
        </w:rPr>
      </w:pPr>
    </w:p>
    <w:p w:rsidR="00977E92" w:rsidRPr="00467B47" w:rsidRDefault="00977E92" w:rsidP="00977E92">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977E92" w:rsidRPr="00467B47" w:rsidTr="002C5882">
        <w:tc>
          <w:tcPr>
            <w:tcW w:w="10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77E92" w:rsidRPr="00467B47" w:rsidRDefault="003D67BE" w:rsidP="002C5882">
            <w:pPr>
              <w:keepNext/>
              <w:rPr>
                <w:rFonts w:ascii="Garamond" w:hAnsi="Garamond"/>
                <w:lang w:val="en-AU"/>
              </w:rPr>
            </w:pPr>
            <w:hyperlink r:id="rId44" w:history="1">
              <w:r w:rsidR="00977E92" w:rsidRPr="00D31E10">
                <w:rPr>
                  <w:rStyle w:val="Hyperlink"/>
                  <w:rFonts w:ascii="Garamond" w:hAnsi="Garamond"/>
                  <w:lang w:val="en-AU"/>
                </w:rPr>
                <w:t>https://academic.oup.com/intqhc/advance-articles</w:t>
              </w:r>
            </w:hyperlink>
          </w:p>
        </w:tc>
      </w:tr>
      <w:tr w:rsidR="00977E92" w:rsidRPr="00467B47" w:rsidTr="002C5882">
        <w:tc>
          <w:tcPr>
            <w:tcW w:w="10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D301EE" w:rsidRDefault="00342AEC" w:rsidP="00342AEC">
            <w:pPr>
              <w:pStyle w:val="ListParagraph"/>
              <w:numPr>
                <w:ilvl w:val="0"/>
                <w:numId w:val="14"/>
              </w:numPr>
              <w:jc w:val="both"/>
              <w:rPr>
                <w:rFonts w:ascii="Garamond" w:hAnsi="Garamond"/>
                <w:lang w:val="en-AU"/>
              </w:rPr>
            </w:pPr>
            <w:r w:rsidRPr="00342AEC">
              <w:rPr>
                <w:rFonts w:ascii="Garamond" w:hAnsi="Garamond"/>
                <w:lang w:val="en-AU"/>
              </w:rPr>
              <w:t xml:space="preserve">Improving the quality of </w:t>
            </w:r>
            <w:r w:rsidRPr="00342AEC">
              <w:rPr>
                <w:rFonts w:ascii="Garamond" w:hAnsi="Garamond"/>
                <w:b/>
                <w:lang w:val="en-AU"/>
              </w:rPr>
              <w:t>mortality review equity reporting</w:t>
            </w:r>
            <w:r w:rsidRPr="00342AEC">
              <w:rPr>
                <w:rFonts w:ascii="Garamond" w:hAnsi="Garamond"/>
                <w:lang w:val="en-AU"/>
              </w:rPr>
              <w:t xml:space="preserve">: Development of an Indigenous </w:t>
            </w:r>
            <w:r w:rsidRPr="00342AEC">
              <w:rPr>
                <w:rFonts w:ascii="Garamond" w:hAnsi="Garamond"/>
                <w:b/>
                <w:lang w:val="en-AU"/>
              </w:rPr>
              <w:t>Māori responsiveness rubric</w:t>
            </w:r>
            <w:r w:rsidRPr="00342AEC">
              <w:rPr>
                <w:rFonts w:ascii="Garamond" w:hAnsi="Garamond"/>
                <w:lang w:val="en-AU"/>
              </w:rPr>
              <w:t xml:space="preserve"> </w:t>
            </w:r>
            <w:r>
              <w:rPr>
                <w:rFonts w:ascii="Garamond" w:hAnsi="Garamond"/>
                <w:lang w:val="en-AU"/>
              </w:rPr>
              <w:t>(</w:t>
            </w:r>
            <w:r w:rsidRPr="00342AEC">
              <w:rPr>
                <w:rFonts w:ascii="Garamond" w:hAnsi="Garamond"/>
                <w:lang w:val="en-AU"/>
              </w:rPr>
              <w:t>Denise Wilson, Sue Crengle, Fiona Cram</w:t>
            </w:r>
            <w:r>
              <w:rPr>
                <w:rFonts w:ascii="Garamond" w:hAnsi="Garamond"/>
                <w:lang w:val="en-AU"/>
              </w:rPr>
              <w:t>)</w:t>
            </w:r>
          </w:p>
          <w:p w:rsidR="001A360E" w:rsidRPr="00721A1B" w:rsidRDefault="00562E3E" w:rsidP="00D54923">
            <w:pPr>
              <w:pStyle w:val="ListParagraph"/>
              <w:numPr>
                <w:ilvl w:val="0"/>
                <w:numId w:val="14"/>
              </w:numPr>
              <w:jc w:val="both"/>
              <w:rPr>
                <w:rFonts w:ascii="Garamond" w:hAnsi="Garamond"/>
                <w:lang w:val="en-AU"/>
              </w:rPr>
            </w:pPr>
            <w:r w:rsidRPr="00562E3E">
              <w:rPr>
                <w:rFonts w:ascii="Garamond" w:hAnsi="Garamond"/>
                <w:lang w:val="en-AU"/>
              </w:rPr>
              <w:t xml:space="preserve">Expanding frontiers of risk management: </w:t>
            </w:r>
            <w:r w:rsidRPr="00562E3E">
              <w:rPr>
                <w:rFonts w:ascii="Garamond" w:hAnsi="Garamond"/>
                <w:b/>
                <w:lang w:val="en-AU"/>
              </w:rPr>
              <w:t>care safety in nursing home during COVID-19 pandemic</w:t>
            </w:r>
            <w:r w:rsidRPr="00562E3E">
              <w:rPr>
                <w:rFonts w:ascii="Garamond" w:hAnsi="Garamond"/>
                <w:lang w:val="en-AU"/>
              </w:rPr>
              <w:t xml:space="preserve"> </w:t>
            </w:r>
            <w:r>
              <w:rPr>
                <w:rFonts w:ascii="Garamond" w:hAnsi="Garamond"/>
                <w:lang w:val="en-AU"/>
              </w:rPr>
              <w:t>(</w:t>
            </w:r>
            <w:r w:rsidRPr="00562E3E">
              <w:rPr>
                <w:rFonts w:ascii="Garamond" w:hAnsi="Garamond"/>
                <w:lang w:val="en-AU"/>
              </w:rPr>
              <w:t>Matteo Scopetti, Alessandro Santurro, Riccardo Tartaglia, Paola Frati, Vittorio Fineschi</w:t>
            </w:r>
            <w:r>
              <w:rPr>
                <w:rFonts w:ascii="Garamond" w:hAnsi="Garamond"/>
                <w:lang w:val="en-AU"/>
              </w:rPr>
              <w:t>)</w:t>
            </w:r>
          </w:p>
        </w:tc>
      </w:tr>
    </w:tbl>
    <w:p w:rsidR="00977E92" w:rsidRDefault="00977E92" w:rsidP="00977E92">
      <w:pPr>
        <w:rPr>
          <w:rFonts w:ascii="Garamond" w:hAnsi="Garamond"/>
          <w:b/>
          <w:lang w:val="en-AU"/>
        </w:rPr>
      </w:pPr>
    </w:p>
    <w:p w:rsidR="005A00FB" w:rsidRPr="001C0CF1" w:rsidRDefault="005A00FB" w:rsidP="0008078E">
      <w:pPr>
        <w:keepNext/>
        <w:rPr>
          <w:rFonts w:ascii="Garamond" w:hAnsi="Garamond"/>
          <w:b/>
          <w:lang w:val="en-AU"/>
        </w:rPr>
      </w:pPr>
      <w:r w:rsidRPr="001C0CF1">
        <w:rPr>
          <w:rFonts w:ascii="Garamond" w:hAnsi="Garamond"/>
          <w:b/>
          <w:lang w:val="en-AU"/>
        </w:rPr>
        <w:t>Online resources</w:t>
      </w:r>
    </w:p>
    <w:p w:rsidR="00DA41AB" w:rsidRDefault="00DA41AB" w:rsidP="0008078E">
      <w:pPr>
        <w:keepNext/>
        <w:keepLines/>
        <w:rPr>
          <w:rFonts w:ascii="Garamond" w:hAnsi="Garamond"/>
          <w:i/>
          <w:lang w:val="en-AU"/>
        </w:rPr>
      </w:pPr>
    </w:p>
    <w:p w:rsidR="003D67BE" w:rsidRDefault="003D67BE" w:rsidP="0008078E">
      <w:pPr>
        <w:keepNext/>
        <w:keepLines/>
        <w:rPr>
          <w:rFonts w:ascii="Garamond" w:hAnsi="Garamond"/>
          <w:lang w:val="en-AU"/>
        </w:rPr>
      </w:pPr>
      <w:r w:rsidRPr="009B278A">
        <w:rPr>
          <w:rFonts w:ascii="Garamond" w:hAnsi="Garamond"/>
          <w:i/>
          <w:lang w:val="en-AU"/>
        </w:rPr>
        <w:t>Future Leaders Communiqué</w:t>
      </w:r>
      <w:r w:rsidRPr="006F1140">
        <w:rPr>
          <w:rFonts w:ascii="Garamond" w:hAnsi="Garamond"/>
          <w:lang w:val="en-AU"/>
        </w:rPr>
        <w:t xml:space="preserve"> </w:t>
      </w:r>
    </w:p>
    <w:p w:rsidR="00F9161B" w:rsidRDefault="003D67BE" w:rsidP="006F1140">
      <w:pPr>
        <w:keepNext/>
        <w:keepLines/>
        <w:rPr>
          <w:rFonts w:ascii="Garamond" w:hAnsi="Garamond"/>
          <w:lang w:val="en-AU"/>
        </w:rPr>
      </w:pPr>
      <w:hyperlink r:id="rId45" w:history="1">
        <w:r w:rsidR="00F9161B" w:rsidRPr="00D41FEB">
          <w:rPr>
            <w:rStyle w:val="Hyperlink"/>
            <w:rFonts w:ascii="Garamond" w:hAnsi="Garamond"/>
            <w:lang w:val="en-AU"/>
          </w:rPr>
          <w:t>https://www.thecommuniques.com/post/future-leaders-communiqu%C3%A9-volume-5-issue-3-july-2020</w:t>
        </w:r>
      </w:hyperlink>
    </w:p>
    <w:p w:rsidR="006F1140" w:rsidRPr="006F1140" w:rsidRDefault="006F1140" w:rsidP="006F1140">
      <w:pPr>
        <w:keepNext/>
        <w:keepLines/>
        <w:rPr>
          <w:rFonts w:ascii="Garamond" w:hAnsi="Garamond"/>
          <w:lang w:val="en-AU"/>
        </w:rPr>
      </w:pPr>
      <w:r>
        <w:rPr>
          <w:rFonts w:ascii="Garamond" w:hAnsi="Garamond"/>
          <w:lang w:val="en-AU"/>
        </w:rPr>
        <w:t>Volume 5 Issue 3 July 2020</w:t>
      </w:r>
    </w:p>
    <w:p w:rsidR="006F1140" w:rsidRDefault="006F1140" w:rsidP="006F1140">
      <w:pPr>
        <w:keepNext/>
        <w:keepLines/>
        <w:rPr>
          <w:rFonts w:ascii="Garamond" w:hAnsi="Garamond"/>
          <w:lang w:val="en-AU"/>
        </w:rPr>
      </w:pPr>
      <w:r w:rsidRPr="006F1140">
        <w:rPr>
          <w:rFonts w:ascii="Garamond" w:hAnsi="Garamond"/>
          <w:lang w:val="en-AU"/>
        </w:rPr>
        <w:t xml:space="preserve">This issue of the </w:t>
      </w:r>
      <w:r w:rsidRPr="009B278A">
        <w:rPr>
          <w:rFonts w:ascii="Garamond" w:hAnsi="Garamond"/>
          <w:i/>
          <w:lang w:val="en-AU"/>
        </w:rPr>
        <w:t>Future Leaders Communiqué</w:t>
      </w:r>
      <w:r w:rsidRPr="006F1140">
        <w:rPr>
          <w:rFonts w:ascii="Garamond" w:hAnsi="Garamond"/>
          <w:lang w:val="en-AU"/>
        </w:rPr>
        <w:t xml:space="preserve"> </w:t>
      </w:r>
      <w:r>
        <w:rPr>
          <w:rFonts w:ascii="Garamond" w:hAnsi="Garamond"/>
          <w:lang w:val="en-AU"/>
        </w:rPr>
        <w:t xml:space="preserve">focuses </w:t>
      </w:r>
      <w:proofErr w:type="gramStart"/>
      <w:r>
        <w:rPr>
          <w:rFonts w:ascii="Garamond" w:hAnsi="Garamond"/>
          <w:lang w:val="en-AU"/>
        </w:rPr>
        <w:t xml:space="preserve">on </w:t>
      </w:r>
      <w:r w:rsidRPr="006F1140">
        <w:rPr>
          <w:rFonts w:ascii="Garamond" w:hAnsi="Garamond"/>
          <w:lang w:val="en-AU"/>
        </w:rPr>
        <w:t>how health care professionals can provide better care</w:t>
      </w:r>
      <w:r>
        <w:rPr>
          <w:rFonts w:ascii="Garamond" w:hAnsi="Garamond"/>
          <w:lang w:val="en-AU"/>
        </w:rPr>
        <w:t xml:space="preserve"> </w:t>
      </w:r>
      <w:r w:rsidRPr="006F1140">
        <w:rPr>
          <w:rFonts w:ascii="Garamond" w:hAnsi="Garamond"/>
          <w:lang w:val="en-AU"/>
        </w:rPr>
        <w:t>for individuals of culturally and linguistically diverse (CALD) backgrounds</w:t>
      </w:r>
      <w:proofErr w:type="gramEnd"/>
      <w:r w:rsidRPr="006F1140">
        <w:rPr>
          <w:rFonts w:ascii="Garamond" w:hAnsi="Garamond"/>
          <w:lang w:val="en-AU"/>
        </w:rPr>
        <w:t>.</w:t>
      </w:r>
      <w:r>
        <w:rPr>
          <w:rFonts w:ascii="Garamond" w:hAnsi="Garamond"/>
          <w:lang w:val="en-AU"/>
        </w:rPr>
        <w:t xml:space="preserve"> The case presented </w:t>
      </w:r>
      <w:r w:rsidRPr="006F1140">
        <w:rPr>
          <w:rFonts w:ascii="Garamond" w:hAnsi="Garamond"/>
          <w:lang w:val="en-AU"/>
        </w:rPr>
        <w:t>h is a sobering example of patient harm due to communication failures</w:t>
      </w:r>
      <w:r>
        <w:rPr>
          <w:rFonts w:ascii="Garamond" w:hAnsi="Garamond"/>
          <w:lang w:val="en-AU"/>
        </w:rPr>
        <w:t>. Given Australia’s diverse population our health care systems and professionals need to able to deliver culturally safe practice.</w:t>
      </w:r>
    </w:p>
    <w:p w:rsidR="006F1140" w:rsidRDefault="006F1140" w:rsidP="0008078E">
      <w:pPr>
        <w:keepNext/>
        <w:keepLines/>
        <w:rPr>
          <w:rFonts w:ascii="Garamond" w:hAnsi="Garamond"/>
          <w:i/>
          <w:lang w:val="en-AU"/>
        </w:rPr>
      </w:pPr>
    </w:p>
    <w:p w:rsidR="00487CBE" w:rsidRDefault="00487CBE" w:rsidP="00487CBE">
      <w:pPr>
        <w:rPr>
          <w:rFonts w:ascii="Garamond" w:hAnsi="Garamond"/>
          <w:lang w:val="en-AU"/>
        </w:rPr>
      </w:pPr>
      <w:r w:rsidRPr="00834C75">
        <w:rPr>
          <w:rFonts w:ascii="Garamond" w:hAnsi="Garamond"/>
          <w:lang w:val="en-AU"/>
        </w:rPr>
        <w:t xml:space="preserve">For information on the Commission’s work on </w:t>
      </w:r>
      <w:r>
        <w:rPr>
          <w:rFonts w:ascii="Garamond" w:hAnsi="Garamond"/>
          <w:lang w:val="en-AU"/>
        </w:rPr>
        <w:t xml:space="preserve">communicating for safety, see </w:t>
      </w:r>
      <w:hyperlink r:id="rId46" w:history="1">
        <w:r w:rsidRPr="00016467">
          <w:rPr>
            <w:rStyle w:val="Hyperlink"/>
            <w:rFonts w:ascii="Garamond" w:hAnsi="Garamond"/>
            <w:lang w:val="en-AU"/>
          </w:rPr>
          <w:t>https://www.safetyandquality.gov.au/our-work/communicating-safety</w:t>
        </w:r>
      </w:hyperlink>
    </w:p>
    <w:p w:rsidR="00487CBE" w:rsidRDefault="00487CBE" w:rsidP="00487CBE">
      <w:pPr>
        <w:rPr>
          <w:rFonts w:ascii="Garamond" w:hAnsi="Garamond"/>
          <w:lang w:val="en-AU"/>
        </w:rPr>
      </w:pPr>
    </w:p>
    <w:p w:rsidR="00487CBE" w:rsidRDefault="00487CBE" w:rsidP="00487CBE">
      <w:pPr>
        <w:rPr>
          <w:rFonts w:ascii="Garamond" w:hAnsi="Garamond"/>
          <w:lang w:val="en-AU"/>
        </w:rPr>
      </w:pPr>
      <w:r>
        <w:rPr>
          <w:rFonts w:ascii="Garamond" w:hAnsi="Garamond"/>
          <w:lang w:val="en-AU"/>
        </w:rPr>
        <w:t xml:space="preserve">For resources, see the Communicating for Safety resource portal at </w:t>
      </w:r>
      <w:hyperlink r:id="rId47" w:history="1">
        <w:r w:rsidRPr="00016467">
          <w:rPr>
            <w:rStyle w:val="Hyperlink"/>
            <w:rFonts w:ascii="Garamond" w:hAnsi="Garamond"/>
            <w:lang w:val="en-AU"/>
          </w:rPr>
          <w:t>https://c4sportal.safetyandquality.gov.au/</w:t>
        </w:r>
      </w:hyperlink>
    </w:p>
    <w:p w:rsidR="00310503" w:rsidRDefault="00310503" w:rsidP="00310503">
      <w:pPr>
        <w:keepNext/>
        <w:keepLines/>
        <w:rPr>
          <w:rFonts w:ascii="Garamond" w:hAnsi="Garamond"/>
          <w:i/>
          <w:lang w:val="en-AU"/>
        </w:rPr>
      </w:pPr>
      <w:r>
        <w:rPr>
          <w:rFonts w:ascii="Garamond" w:hAnsi="Garamond"/>
          <w:i/>
          <w:lang w:val="en-AU"/>
        </w:rPr>
        <w:lastRenderedPageBreak/>
        <w:t>National COVID-19 Clinical Evidence Taskforce</w:t>
      </w:r>
    </w:p>
    <w:p w:rsidR="00310503" w:rsidRDefault="003D67BE" w:rsidP="00310503">
      <w:pPr>
        <w:keepNext/>
        <w:keepLines/>
        <w:rPr>
          <w:rFonts w:ascii="Garamond" w:hAnsi="Garamond"/>
          <w:lang w:val="en-AU"/>
        </w:rPr>
      </w:pPr>
      <w:hyperlink r:id="rId48" w:history="1">
        <w:r w:rsidR="00310503" w:rsidRPr="00423853">
          <w:rPr>
            <w:rStyle w:val="Hyperlink"/>
            <w:rFonts w:ascii="Garamond" w:hAnsi="Garamond"/>
            <w:lang w:val="en-AU"/>
          </w:rPr>
          <w:t>https://covid19evidence.net.au/</w:t>
        </w:r>
      </w:hyperlink>
    </w:p>
    <w:p w:rsidR="00310503" w:rsidRDefault="00310503" w:rsidP="00BF4CE7">
      <w:pPr>
        <w:keepLines/>
        <w:rPr>
          <w:rFonts w:ascii="Garamond" w:hAnsi="Garamond"/>
          <w:lang w:val="en-AU"/>
        </w:rPr>
      </w:pPr>
      <w:r w:rsidRPr="001966EC">
        <w:rPr>
          <w:rFonts w:ascii="Garamond" w:hAnsi="Garamond"/>
          <w:lang w:val="en-AU"/>
        </w:rPr>
        <w:t>The National COVID-19 Clinical Evidence Taskforce</w:t>
      </w:r>
      <w:r>
        <w:rPr>
          <w:rFonts w:ascii="Garamond" w:hAnsi="Garamond"/>
          <w:lang w:val="en-AU"/>
        </w:rPr>
        <w:t xml:space="preserve"> is a collaboration of </w:t>
      </w:r>
      <w:r w:rsidRPr="001966EC">
        <w:rPr>
          <w:rFonts w:ascii="Garamond" w:hAnsi="Garamond"/>
          <w:lang w:val="en-AU"/>
        </w:rPr>
        <w:t>peak health professional bodies across Australia whose members are providing clinical care to people with COVID-19.</w:t>
      </w:r>
      <w:r>
        <w:rPr>
          <w:rFonts w:ascii="Garamond" w:hAnsi="Garamond"/>
          <w:lang w:val="en-AU"/>
        </w:rPr>
        <w:t xml:space="preserve"> The taskforce is </w:t>
      </w:r>
      <w:r w:rsidRPr="001966EC">
        <w:rPr>
          <w:rFonts w:ascii="Garamond" w:hAnsi="Garamond"/>
          <w:lang w:val="en-AU"/>
        </w:rPr>
        <w:t xml:space="preserve">undertaking continuous evidence surveillance to identify and rapidly synthesise emerging research in order to provide national, </w:t>
      </w:r>
      <w:r>
        <w:rPr>
          <w:rFonts w:ascii="Garamond" w:hAnsi="Garamond"/>
          <w:b/>
          <w:lang w:val="en-AU"/>
        </w:rPr>
        <w:t>evidence-based guidelines</w:t>
      </w:r>
      <w:r w:rsidRPr="001966EC">
        <w:rPr>
          <w:rFonts w:ascii="Garamond" w:hAnsi="Garamond"/>
          <w:b/>
          <w:lang w:val="en-AU"/>
        </w:rPr>
        <w:t xml:space="preserve"> </w:t>
      </w:r>
      <w:r>
        <w:rPr>
          <w:rFonts w:ascii="Garamond" w:hAnsi="Garamond"/>
          <w:b/>
          <w:lang w:val="en-AU"/>
        </w:rPr>
        <w:t xml:space="preserve">and clinical flowcharts </w:t>
      </w:r>
      <w:r w:rsidRPr="001966EC">
        <w:rPr>
          <w:rFonts w:ascii="Garamond" w:hAnsi="Garamond"/>
          <w:b/>
          <w:lang w:val="en-AU"/>
        </w:rPr>
        <w:t>for the clinical care of people with COVID-19</w:t>
      </w:r>
      <w:r w:rsidRPr="001966EC">
        <w:rPr>
          <w:rFonts w:ascii="Garamond" w:hAnsi="Garamond"/>
          <w:lang w:val="en-AU"/>
        </w:rPr>
        <w:t>. The guidelines address questions that are specific to managing COVID-19 and cover the full disease course across mild, moderate, severe and critical illness.</w:t>
      </w:r>
      <w:r>
        <w:rPr>
          <w:rFonts w:ascii="Garamond" w:hAnsi="Garamond"/>
          <w:lang w:val="en-AU"/>
        </w:rPr>
        <w:t xml:space="preserve"> </w:t>
      </w:r>
      <w:r w:rsidRPr="001966EC">
        <w:rPr>
          <w:rFonts w:ascii="Garamond" w:hAnsi="Garamond"/>
          <w:lang w:val="en-AU"/>
        </w:rPr>
        <w:t>These are ‘living’ guidelines, updated with new research in near real-time in order to give reliable, up-to-the minute advice to clinicians providing frontline care in this unprecedented global health crisis.</w:t>
      </w:r>
    </w:p>
    <w:p w:rsidR="00510D89" w:rsidRDefault="00510D89" w:rsidP="00510D89">
      <w:pPr>
        <w:keepLines/>
        <w:rPr>
          <w:rFonts w:ascii="Garamond" w:hAnsi="Garamond"/>
          <w:i/>
          <w:lang w:val="en-AU"/>
        </w:rPr>
      </w:pPr>
    </w:p>
    <w:p w:rsidR="00DD4EA5" w:rsidRPr="000170DA" w:rsidRDefault="00DD4EA5" w:rsidP="00DD4EA5">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DD4EA5" w:rsidRDefault="003D67BE" w:rsidP="00DD4EA5">
      <w:pPr>
        <w:keepNext/>
        <w:keepLines/>
        <w:rPr>
          <w:rFonts w:ascii="Garamond" w:hAnsi="Garamond"/>
          <w:u w:val="single"/>
          <w:lang w:val="en-AU"/>
        </w:rPr>
      </w:pPr>
      <w:hyperlink r:id="rId49" w:history="1">
        <w:r w:rsidR="00DD4EA5" w:rsidRPr="00131E90">
          <w:rPr>
            <w:rStyle w:val="Hyperlink"/>
            <w:rFonts w:ascii="Garamond" w:hAnsi="Garamond"/>
            <w:lang w:val="en-AU"/>
          </w:rPr>
          <w:t>https://www.nice.org.uk/guidance</w:t>
        </w:r>
      </w:hyperlink>
    </w:p>
    <w:p w:rsidR="00DD4EA5" w:rsidRPr="000170DA" w:rsidRDefault="00DD4EA5" w:rsidP="00DD4EA5">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202D80" w:rsidRDefault="00202D80" w:rsidP="00202D80">
      <w:pPr>
        <w:pStyle w:val="ListParagraph"/>
        <w:keepNext/>
        <w:keepLines/>
        <w:numPr>
          <w:ilvl w:val="0"/>
          <w:numId w:val="14"/>
        </w:numPr>
        <w:rPr>
          <w:rFonts w:ascii="Garamond" w:hAnsi="Garamond"/>
          <w:lang w:val="en-AU"/>
        </w:rPr>
      </w:pPr>
      <w:r>
        <w:rPr>
          <w:rFonts w:ascii="Garamond" w:hAnsi="Garamond"/>
          <w:lang w:val="en-AU"/>
        </w:rPr>
        <w:t xml:space="preserve">NICE Guideline NG167 </w:t>
      </w:r>
      <w:r w:rsidRPr="00202D80">
        <w:rPr>
          <w:rFonts w:ascii="Garamond" w:hAnsi="Garamond"/>
          <w:b/>
          <w:i/>
          <w:lang w:val="en-AU"/>
        </w:rPr>
        <w:t>COVID-19 rapid guideline</w:t>
      </w:r>
      <w:r w:rsidRPr="00202D80">
        <w:rPr>
          <w:rFonts w:ascii="Garamond" w:hAnsi="Garamond"/>
          <w:i/>
          <w:lang w:val="en-AU"/>
        </w:rPr>
        <w:t xml:space="preserve">: </w:t>
      </w:r>
      <w:r w:rsidRPr="00202D80">
        <w:rPr>
          <w:rFonts w:ascii="Garamond" w:hAnsi="Garamond"/>
          <w:b/>
          <w:i/>
          <w:lang w:val="en-AU"/>
        </w:rPr>
        <w:t>rheumatological autoimmune, inflammatory and metabolic bone disorders</w:t>
      </w:r>
      <w:r>
        <w:rPr>
          <w:rFonts w:ascii="Garamond" w:hAnsi="Garamond"/>
          <w:lang w:val="en-AU"/>
        </w:rPr>
        <w:t xml:space="preserve"> </w:t>
      </w:r>
      <w:hyperlink r:id="rId50" w:history="1">
        <w:r w:rsidRPr="009C0639">
          <w:rPr>
            <w:rStyle w:val="Hyperlink"/>
            <w:rFonts w:ascii="Garamond" w:hAnsi="Garamond"/>
            <w:lang w:val="en-AU"/>
          </w:rPr>
          <w:t>https://www.nice.org.uk/guidance/ng167</w:t>
        </w:r>
      </w:hyperlink>
    </w:p>
    <w:p w:rsidR="00DD4EA5" w:rsidRPr="00562E3E" w:rsidRDefault="006F1140" w:rsidP="006F1140">
      <w:pPr>
        <w:pStyle w:val="ListParagraph"/>
        <w:keepNext/>
        <w:keepLines/>
        <w:numPr>
          <w:ilvl w:val="0"/>
          <w:numId w:val="14"/>
        </w:numPr>
        <w:rPr>
          <w:rStyle w:val="Hyperlink"/>
          <w:rFonts w:ascii="Garamond" w:hAnsi="Garamond"/>
          <w:color w:val="auto"/>
          <w:u w:val="none"/>
          <w:lang w:val="en-AU"/>
        </w:rPr>
      </w:pPr>
      <w:r>
        <w:rPr>
          <w:rFonts w:ascii="Garamond" w:hAnsi="Garamond"/>
          <w:lang w:val="en-AU"/>
        </w:rPr>
        <w:t xml:space="preserve">NICE Guideline NG179 </w:t>
      </w:r>
      <w:r w:rsidRPr="006F1140">
        <w:rPr>
          <w:rFonts w:ascii="Garamond" w:hAnsi="Garamond"/>
          <w:b/>
          <w:i/>
          <w:lang w:val="en-AU"/>
        </w:rPr>
        <w:t>COVID-19 rapid guideline</w:t>
      </w:r>
      <w:r w:rsidRPr="006F1140">
        <w:rPr>
          <w:rFonts w:ascii="Garamond" w:hAnsi="Garamond"/>
          <w:i/>
          <w:lang w:val="en-AU"/>
        </w:rPr>
        <w:t xml:space="preserve">: arranging </w:t>
      </w:r>
      <w:r w:rsidRPr="006F1140">
        <w:rPr>
          <w:rFonts w:ascii="Garamond" w:hAnsi="Garamond"/>
          <w:b/>
          <w:i/>
          <w:lang w:val="en-AU"/>
        </w:rPr>
        <w:t>planned care</w:t>
      </w:r>
      <w:r w:rsidRPr="006F1140">
        <w:rPr>
          <w:rFonts w:ascii="Garamond" w:hAnsi="Garamond"/>
          <w:i/>
          <w:lang w:val="en-AU"/>
        </w:rPr>
        <w:t xml:space="preserve"> in hospitals and diagnostic services</w:t>
      </w:r>
      <w:r>
        <w:rPr>
          <w:rFonts w:ascii="Garamond" w:hAnsi="Garamond"/>
          <w:lang w:val="en-AU"/>
        </w:rPr>
        <w:t xml:space="preserve"> </w:t>
      </w:r>
      <w:hyperlink r:id="rId51" w:history="1">
        <w:r w:rsidRPr="00D41FEB">
          <w:rPr>
            <w:rStyle w:val="Hyperlink"/>
            <w:rFonts w:ascii="Garamond" w:hAnsi="Garamond"/>
            <w:lang w:val="en-AU"/>
          </w:rPr>
          <w:t>https://www.nice.org.uk/guidance/ng179</w:t>
        </w:r>
      </w:hyperlink>
    </w:p>
    <w:p w:rsidR="00562E3E" w:rsidRDefault="00562E3E" w:rsidP="00562E3E">
      <w:pPr>
        <w:pStyle w:val="ListParagraph"/>
        <w:keepNext/>
        <w:keepLines/>
        <w:numPr>
          <w:ilvl w:val="0"/>
          <w:numId w:val="14"/>
        </w:numPr>
        <w:rPr>
          <w:rFonts w:ascii="Garamond" w:hAnsi="Garamond"/>
          <w:lang w:val="en-AU"/>
        </w:rPr>
      </w:pPr>
      <w:r>
        <w:rPr>
          <w:rFonts w:ascii="Garamond" w:hAnsi="Garamond"/>
          <w:lang w:val="en-AU"/>
        </w:rPr>
        <w:t xml:space="preserve">Quality Standard QS195 </w:t>
      </w:r>
      <w:r w:rsidRPr="00562E3E">
        <w:rPr>
          <w:rFonts w:ascii="Garamond" w:hAnsi="Garamond"/>
          <w:b/>
          <w:i/>
          <w:lang w:val="en-AU"/>
        </w:rPr>
        <w:t>Renal and ureteric stones</w:t>
      </w:r>
      <w:r>
        <w:rPr>
          <w:rFonts w:ascii="Garamond" w:hAnsi="Garamond"/>
          <w:lang w:val="en-AU"/>
        </w:rPr>
        <w:t xml:space="preserve"> </w:t>
      </w:r>
      <w:hyperlink r:id="rId52" w:history="1">
        <w:r w:rsidRPr="000137BC">
          <w:rPr>
            <w:rStyle w:val="Hyperlink"/>
            <w:rFonts w:ascii="Garamond" w:hAnsi="Garamond"/>
            <w:lang w:val="en-AU"/>
          </w:rPr>
          <w:t>https://www.nice.org.uk/guidance/qs195</w:t>
        </w:r>
      </w:hyperlink>
    </w:p>
    <w:p w:rsidR="004A22FD" w:rsidRDefault="004A22FD" w:rsidP="007A13C1">
      <w:pPr>
        <w:rPr>
          <w:rFonts w:ascii="Garamond" w:hAnsi="Garamond"/>
          <w:lang w:val="en-AU"/>
        </w:rPr>
      </w:pPr>
    </w:p>
    <w:p w:rsidR="00644CF5" w:rsidRPr="000170DA" w:rsidRDefault="00644CF5" w:rsidP="00644CF5">
      <w:pPr>
        <w:keepNext/>
        <w:keepLines/>
        <w:rPr>
          <w:rFonts w:ascii="Garamond" w:hAnsi="Garamond"/>
          <w:i/>
          <w:lang w:val="en-AU"/>
        </w:rPr>
      </w:pPr>
      <w:r w:rsidRPr="000170DA">
        <w:rPr>
          <w:rFonts w:ascii="Garamond" w:hAnsi="Garamond"/>
          <w:i/>
          <w:lang w:val="en-AU"/>
        </w:rPr>
        <w:t>[USA] Effective Health Care Program reports</w:t>
      </w:r>
    </w:p>
    <w:p w:rsidR="00644CF5" w:rsidRPr="000170DA" w:rsidRDefault="003D67BE" w:rsidP="00644CF5">
      <w:pPr>
        <w:keepNext/>
        <w:keepLines/>
        <w:rPr>
          <w:rFonts w:ascii="Garamond" w:hAnsi="Garamond"/>
          <w:u w:val="single"/>
          <w:lang w:val="en-AU"/>
        </w:rPr>
      </w:pPr>
      <w:hyperlink r:id="rId53" w:history="1">
        <w:r w:rsidR="00644CF5" w:rsidRPr="000170DA">
          <w:rPr>
            <w:rStyle w:val="Hyperlink"/>
            <w:rFonts w:ascii="Garamond" w:hAnsi="Garamond"/>
            <w:lang w:val="en-AU"/>
          </w:rPr>
          <w:t>https://effectivehealthcare.ahrq.gov/</w:t>
        </w:r>
      </w:hyperlink>
    </w:p>
    <w:p w:rsidR="00644CF5" w:rsidRDefault="00644CF5" w:rsidP="00644CF5">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644CF5" w:rsidRDefault="00644CF5" w:rsidP="00C54347">
      <w:pPr>
        <w:pStyle w:val="ListParagraph"/>
        <w:numPr>
          <w:ilvl w:val="0"/>
          <w:numId w:val="16"/>
        </w:numPr>
        <w:rPr>
          <w:rFonts w:ascii="Garamond" w:hAnsi="Garamond"/>
          <w:i/>
          <w:lang w:val="en-AU"/>
        </w:rPr>
      </w:pPr>
      <w:r w:rsidRPr="00DE5304">
        <w:rPr>
          <w:rFonts w:ascii="Garamond" w:hAnsi="Garamond"/>
          <w:b/>
          <w:i/>
          <w:lang w:val="en-AU"/>
        </w:rPr>
        <w:t>Masks for Prevention of COVID-19</w:t>
      </w:r>
      <w:r w:rsidRPr="00DE5304">
        <w:rPr>
          <w:rFonts w:ascii="Garamond" w:hAnsi="Garamond"/>
          <w:i/>
          <w:lang w:val="en-AU"/>
        </w:rPr>
        <w:t xml:space="preserve"> in Community and Healthcare Settings: A Living Rapid Review</w:t>
      </w:r>
      <w:r>
        <w:rPr>
          <w:rFonts w:ascii="Garamond" w:hAnsi="Garamond"/>
          <w:i/>
          <w:lang w:val="en-AU"/>
        </w:rPr>
        <w:t xml:space="preserve"> </w:t>
      </w:r>
      <w:hyperlink r:id="rId54" w:history="1">
        <w:r w:rsidRPr="00061705">
          <w:rPr>
            <w:rStyle w:val="Hyperlink"/>
            <w:rFonts w:ascii="Garamond" w:hAnsi="Garamond"/>
            <w:lang w:val="en-AU"/>
          </w:rPr>
          <w:t>https://effectivehealthcare.ahrq.gov/products/masks-covid/rapid-review</w:t>
        </w:r>
      </w:hyperlink>
      <w:r>
        <w:rPr>
          <w:rFonts w:ascii="Garamond" w:hAnsi="Garamond"/>
          <w:lang w:val="en-AU"/>
        </w:rPr>
        <w:t xml:space="preserve"> </w:t>
      </w:r>
    </w:p>
    <w:p w:rsidR="00644CF5" w:rsidRDefault="00644CF5" w:rsidP="007A13C1">
      <w:pPr>
        <w:rPr>
          <w:rFonts w:ascii="Garamond" w:hAnsi="Garamond"/>
          <w:lang w:val="en-AU"/>
        </w:rPr>
      </w:pPr>
    </w:p>
    <w:p w:rsidR="00AB04B1" w:rsidRDefault="00AB04B1" w:rsidP="00AB04B1">
      <w:pPr>
        <w:rPr>
          <w:rFonts w:ascii="Garamond" w:hAnsi="Garamond"/>
          <w:i/>
          <w:lang w:val="en-AU"/>
        </w:rPr>
      </w:pPr>
      <w:r>
        <w:rPr>
          <w:rFonts w:ascii="Garamond" w:hAnsi="Garamond"/>
          <w:i/>
          <w:lang w:val="en-AU"/>
        </w:rPr>
        <w:t>[UK] NIHR Evidence alert</w:t>
      </w:r>
    </w:p>
    <w:bookmarkStart w:id="1" w:name="_GoBack"/>
    <w:p w:rsidR="00AB04B1" w:rsidRDefault="003D67BE" w:rsidP="00AB04B1">
      <w:pPr>
        <w:rPr>
          <w:rFonts w:ascii="Garamond" w:hAnsi="Garamond"/>
          <w:lang w:val="en-AU"/>
        </w:rPr>
      </w:pPr>
      <w:r>
        <w:fldChar w:fldCharType="begin"/>
      </w:r>
      <w:r>
        <w:instrText xml:space="preserve"> HYPERLINK "https://evidence.nihr.ac.uk/" </w:instrText>
      </w:r>
      <w:r>
        <w:fldChar w:fldCharType="separate"/>
      </w:r>
      <w:r w:rsidR="00AB04B1" w:rsidRPr="00392AF4">
        <w:rPr>
          <w:rStyle w:val="Hyperlink"/>
          <w:rFonts w:ascii="Garamond" w:hAnsi="Garamond"/>
          <w:lang w:val="en-AU"/>
        </w:rPr>
        <w:t>https://evidence.nihr.ac.uk/</w:t>
      </w:r>
      <w:r>
        <w:rPr>
          <w:rStyle w:val="Hyperlink"/>
          <w:rFonts w:ascii="Garamond" w:hAnsi="Garamond"/>
          <w:lang w:val="en-AU"/>
        </w:rPr>
        <w:fldChar w:fldCharType="end"/>
      </w:r>
    </w:p>
    <w:p w:rsidR="00AB04B1" w:rsidRDefault="00AB04B1" w:rsidP="00AB04B1">
      <w:pPr>
        <w:rPr>
          <w:rFonts w:ascii="Garamond" w:hAnsi="Garamond"/>
          <w:lang w:val="en-AU"/>
        </w:rPr>
      </w:pPr>
      <w:r>
        <w:rPr>
          <w:rFonts w:ascii="Garamond" w:hAnsi="Garamond"/>
          <w:lang w:val="en-AU"/>
        </w:rPr>
        <w:t>The UK’s National Institute for Health Research (NIHR) has posted new evidence alerts on its site. Evidence a</w:t>
      </w:r>
      <w:r w:rsidRPr="00EF5393">
        <w:rPr>
          <w:rFonts w:ascii="Garamond" w:hAnsi="Garamond"/>
          <w:lang w:val="en-AU"/>
        </w:rPr>
        <w:t>lerts are short, accessible summaries of health and care research which is funded or supported by NIHR. This is research which could influence practice and each Alert has a message for people commissioning, providing or receiving care.</w:t>
      </w:r>
      <w:r>
        <w:rPr>
          <w:rFonts w:ascii="Garamond" w:hAnsi="Garamond"/>
          <w:lang w:val="en-AU"/>
        </w:rPr>
        <w:t xml:space="preserve"> The latest alerts include:</w:t>
      </w:r>
    </w:p>
    <w:p w:rsidR="00AB04B1" w:rsidRPr="00AB04B1" w:rsidRDefault="00AB04B1" w:rsidP="00C54347">
      <w:pPr>
        <w:pStyle w:val="ListParagraph"/>
        <w:numPr>
          <w:ilvl w:val="0"/>
          <w:numId w:val="16"/>
        </w:numPr>
        <w:rPr>
          <w:rFonts w:ascii="Garamond" w:hAnsi="Garamond"/>
          <w:lang w:val="en-AU"/>
        </w:rPr>
      </w:pPr>
      <w:r w:rsidRPr="00AB04B1">
        <w:rPr>
          <w:rFonts w:ascii="Garamond" w:hAnsi="Garamond"/>
          <w:lang w:val="en-AU"/>
        </w:rPr>
        <w:t xml:space="preserve">Combined drug and psychological therapies may be most effective for </w:t>
      </w:r>
      <w:r w:rsidRPr="00AB04B1">
        <w:rPr>
          <w:rFonts w:ascii="Garamond" w:hAnsi="Garamond"/>
          <w:b/>
          <w:lang w:val="en-AU"/>
        </w:rPr>
        <w:t>depression</w:t>
      </w:r>
    </w:p>
    <w:p w:rsidR="00AB04B1" w:rsidRPr="00AB04B1" w:rsidRDefault="00AB04B1" w:rsidP="00C54347">
      <w:pPr>
        <w:pStyle w:val="ListParagraph"/>
        <w:numPr>
          <w:ilvl w:val="0"/>
          <w:numId w:val="16"/>
        </w:numPr>
        <w:rPr>
          <w:rFonts w:ascii="Garamond" w:hAnsi="Garamond"/>
          <w:lang w:val="en-AU"/>
        </w:rPr>
      </w:pPr>
      <w:r w:rsidRPr="00AB04B1">
        <w:rPr>
          <w:rFonts w:ascii="Garamond" w:hAnsi="Garamond"/>
          <w:lang w:val="en-AU"/>
        </w:rPr>
        <w:t xml:space="preserve">Loneliness in people with </w:t>
      </w:r>
      <w:r w:rsidRPr="00AB04B1">
        <w:rPr>
          <w:rFonts w:ascii="Garamond" w:hAnsi="Garamond"/>
          <w:b/>
          <w:lang w:val="en-AU"/>
        </w:rPr>
        <w:t>dementia</w:t>
      </w:r>
      <w:r w:rsidRPr="00AB04B1">
        <w:rPr>
          <w:rFonts w:ascii="Garamond" w:hAnsi="Garamond"/>
          <w:lang w:val="en-AU"/>
        </w:rPr>
        <w:t xml:space="preserve"> is linked to social isolation and depression</w:t>
      </w:r>
    </w:p>
    <w:p w:rsidR="00AB04B1" w:rsidRPr="00AB04B1" w:rsidRDefault="00AB04B1" w:rsidP="00C54347">
      <w:pPr>
        <w:pStyle w:val="ListParagraph"/>
        <w:numPr>
          <w:ilvl w:val="0"/>
          <w:numId w:val="16"/>
        </w:numPr>
        <w:rPr>
          <w:rFonts w:ascii="Garamond" w:hAnsi="Garamond"/>
          <w:lang w:val="en-AU"/>
        </w:rPr>
      </w:pPr>
      <w:r w:rsidRPr="00AB04B1">
        <w:rPr>
          <w:rFonts w:ascii="Garamond" w:hAnsi="Garamond"/>
          <w:lang w:val="en-AU"/>
        </w:rPr>
        <w:t xml:space="preserve">Most people caring for relatives with </w:t>
      </w:r>
      <w:r w:rsidRPr="00AB04B1">
        <w:rPr>
          <w:rFonts w:ascii="Garamond" w:hAnsi="Garamond"/>
          <w:b/>
          <w:lang w:val="en-AU"/>
        </w:rPr>
        <w:t>dementia</w:t>
      </w:r>
      <w:r w:rsidRPr="00AB04B1">
        <w:rPr>
          <w:rFonts w:ascii="Garamond" w:hAnsi="Garamond"/>
          <w:lang w:val="en-AU"/>
        </w:rPr>
        <w:t xml:space="preserve"> experience loneliness</w:t>
      </w:r>
    </w:p>
    <w:p w:rsidR="00AB04B1" w:rsidRPr="00AB04B1" w:rsidRDefault="00AB04B1" w:rsidP="00C54347">
      <w:pPr>
        <w:pStyle w:val="ListParagraph"/>
        <w:numPr>
          <w:ilvl w:val="0"/>
          <w:numId w:val="16"/>
        </w:numPr>
        <w:rPr>
          <w:rFonts w:ascii="Garamond" w:hAnsi="Garamond"/>
          <w:lang w:val="en-AU"/>
        </w:rPr>
      </w:pPr>
      <w:r w:rsidRPr="00AB04B1">
        <w:rPr>
          <w:rFonts w:ascii="Garamond" w:hAnsi="Garamond"/>
          <w:lang w:val="en-AU"/>
        </w:rPr>
        <w:t xml:space="preserve">Some antidepressants can help people </w:t>
      </w:r>
      <w:r w:rsidRPr="00AB04B1">
        <w:rPr>
          <w:rFonts w:ascii="Garamond" w:hAnsi="Garamond"/>
          <w:b/>
          <w:lang w:val="en-AU"/>
        </w:rPr>
        <w:t>quit smoking</w:t>
      </w:r>
      <w:r w:rsidRPr="00AB04B1">
        <w:rPr>
          <w:rFonts w:ascii="Garamond" w:hAnsi="Garamond"/>
          <w:lang w:val="en-AU"/>
        </w:rPr>
        <w:t>, but other medications may offer greater benefits</w:t>
      </w:r>
    </w:p>
    <w:p w:rsidR="00AB04B1" w:rsidRPr="00AB04B1" w:rsidRDefault="00AB04B1" w:rsidP="00C54347">
      <w:pPr>
        <w:pStyle w:val="ListParagraph"/>
        <w:numPr>
          <w:ilvl w:val="0"/>
          <w:numId w:val="16"/>
        </w:numPr>
        <w:rPr>
          <w:rFonts w:ascii="Garamond" w:hAnsi="Garamond"/>
          <w:lang w:val="en-AU"/>
        </w:rPr>
      </w:pPr>
      <w:r w:rsidRPr="00AB04B1">
        <w:rPr>
          <w:rFonts w:ascii="Garamond" w:hAnsi="Garamond"/>
          <w:lang w:val="en-AU"/>
        </w:rPr>
        <w:t xml:space="preserve">New research supports the move to raise the </w:t>
      </w:r>
      <w:r w:rsidRPr="00AB04B1">
        <w:rPr>
          <w:rFonts w:ascii="Garamond" w:hAnsi="Garamond"/>
          <w:b/>
          <w:lang w:val="en-AU"/>
        </w:rPr>
        <w:t>blood pressure target</w:t>
      </w:r>
      <w:r w:rsidRPr="00AB04B1">
        <w:rPr>
          <w:rFonts w:ascii="Garamond" w:hAnsi="Garamond"/>
          <w:lang w:val="en-AU"/>
        </w:rPr>
        <w:t xml:space="preserve"> for frail older people</w:t>
      </w:r>
    </w:p>
    <w:p w:rsidR="00AB04B1" w:rsidRPr="00AB04B1" w:rsidRDefault="00AB04B1" w:rsidP="00C54347">
      <w:pPr>
        <w:pStyle w:val="ListParagraph"/>
        <w:numPr>
          <w:ilvl w:val="0"/>
          <w:numId w:val="16"/>
        </w:numPr>
        <w:rPr>
          <w:rFonts w:ascii="Garamond" w:hAnsi="Garamond"/>
          <w:lang w:val="en-AU"/>
        </w:rPr>
      </w:pPr>
      <w:r w:rsidRPr="00AB04B1">
        <w:rPr>
          <w:rFonts w:ascii="Garamond" w:hAnsi="Garamond"/>
          <w:b/>
          <w:lang w:val="en-AU"/>
        </w:rPr>
        <w:t>Drug users</w:t>
      </w:r>
      <w:r w:rsidRPr="00AB04B1">
        <w:rPr>
          <w:rFonts w:ascii="Garamond" w:hAnsi="Garamond"/>
          <w:lang w:val="en-AU"/>
        </w:rPr>
        <w:t xml:space="preserve"> who lack access to clean water use dangerous alternatives to prepare injections</w:t>
      </w:r>
    </w:p>
    <w:p w:rsidR="00AB04B1" w:rsidRPr="00AB04B1" w:rsidRDefault="00AB04B1" w:rsidP="00C54347">
      <w:pPr>
        <w:pStyle w:val="ListParagraph"/>
        <w:numPr>
          <w:ilvl w:val="0"/>
          <w:numId w:val="16"/>
        </w:numPr>
        <w:rPr>
          <w:rFonts w:ascii="Garamond" w:hAnsi="Garamond"/>
          <w:lang w:val="en-AU"/>
        </w:rPr>
      </w:pPr>
      <w:r w:rsidRPr="00AB04B1">
        <w:rPr>
          <w:rFonts w:ascii="Garamond" w:hAnsi="Garamond"/>
          <w:b/>
          <w:lang w:val="en-AU"/>
        </w:rPr>
        <w:t>Asthma patients</w:t>
      </w:r>
      <w:r w:rsidRPr="00AB04B1">
        <w:rPr>
          <w:rFonts w:ascii="Garamond" w:hAnsi="Garamond"/>
          <w:lang w:val="en-AU"/>
        </w:rPr>
        <w:t xml:space="preserve"> with a history of opioid use have worse outcomes</w:t>
      </w:r>
    </w:p>
    <w:p w:rsidR="00AB04B1" w:rsidRPr="00AB04B1" w:rsidRDefault="00AB04B1" w:rsidP="00C54347">
      <w:pPr>
        <w:pStyle w:val="ListParagraph"/>
        <w:numPr>
          <w:ilvl w:val="0"/>
          <w:numId w:val="16"/>
        </w:numPr>
        <w:rPr>
          <w:rFonts w:ascii="Garamond" w:hAnsi="Garamond"/>
          <w:lang w:val="en-AU"/>
        </w:rPr>
      </w:pPr>
      <w:r w:rsidRPr="00AB04B1">
        <w:rPr>
          <w:rFonts w:ascii="Garamond" w:hAnsi="Garamond"/>
          <w:lang w:val="en-AU"/>
        </w:rPr>
        <w:t xml:space="preserve">Most patients undergoing planned surgery do not need </w:t>
      </w:r>
      <w:r w:rsidRPr="00AB04B1">
        <w:rPr>
          <w:rFonts w:ascii="Garamond" w:hAnsi="Garamond"/>
          <w:b/>
          <w:lang w:val="en-AU"/>
        </w:rPr>
        <w:t>compression stockings</w:t>
      </w:r>
      <w:r w:rsidRPr="00AB04B1">
        <w:rPr>
          <w:rFonts w:ascii="Garamond" w:hAnsi="Garamond"/>
          <w:lang w:val="en-AU"/>
        </w:rPr>
        <w:t>.</w:t>
      </w:r>
    </w:p>
    <w:bookmarkEnd w:id="1"/>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050C6">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55"/>
      <w:footerReference w:type="default" r:id="rId5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5D9" w:rsidRDefault="003B75D9">
      <w:r>
        <w:separator/>
      </w:r>
    </w:p>
  </w:endnote>
  <w:endnote w:type="continuationSeparator" w:id="0">
    <w:p w:rsidR="003B75D9" w:rsidRDefault="003B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882" w:rsidRDefault="002C5882"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D67BE">
      <w:rPr>
        <w:rStyle w:val="PageNumber"/>
        <w:noProof/>
      </w:rPr>
      <w:t>8</w:t>
    </w:r>
    <w:r>
      <w:rPr>
        <w:rStyle w:val="PageNumber"/>
      </w:rPr>
      <w:fldChar w:fldCharType="end"/>
    </w:r>
  </w:p>
  <w:p w:rsidR="002C5882" w:rsidRPr="001E78F0" w:rsidRDefault="002C5882"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47</w:t>
    </w:r>
    <w:r w:rsidR="00DD4EA5">
      <w:rPr>
        <w:rFonts w:ascii="Garamond" w:hAnsi="Garamond"/>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882" w:rsidRPr="001E78F0" w:rsidRDefault="002C5882"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3D67BE">
      <w:rPr>
        <w:rStyle w:val="PageNumber"/>
        <w:rFonts w:ascii="Garamond" w:hAnsi="Garamond"/>
        <w:noProof/>
      </w:rPr>
      <w:t>7</w:t>
    </w:r>
    <w:r w:rsidRPr="001E78F0">
      <w:rPr>
        <w:rStyle w:val="PageNumber"/>
        <w:rFonts w:ascii="Garamond" w:hAnsi="Garamond"/>
      </w:rPr>
      <w:fldChar w:fldCharType="end"/>
    </w:r>
  </w:p>
  <w:p w:rsidR="002C5882" w:rsidRPr="001E78F0" w:rsidRDefault="002C5882"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3A7108">
      <w:rPr>
        <w:rFonts w:ascii="Garamond" w:hAnsi="Garamond"/>
      </w:rPr>
      <w:t xml:space="preserve"> Issue 47</w:t>
    </w:r>
    <w:r w:rsidR="00DD4EA5">
      <w:rPr>
        <w:rFonts w:ascii="Garamond" w:hAnsi="Garamond"/>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5D9" w:rsidRDefault="003B75D9">
      <w:r>
        <w:separator/>
      </w:r>
    </w:p>
  </w:footnote>
  <w:footnote w:type="continuationSeparator" w:id="0">
    <w:p w:rsidR="003B75D9" w:rsidRDefault="003B7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F11D0"/>
    <w:multiLevelType w:val="hybridMultilevel"/>
    <w:tmpl w:val="345AA9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9C366B"/>
    <w:multiLevelType w:val="hybridMultilevel"/>
    <w:tmpl w:val="D14CC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8C6960"/>
    <w:multiLevelType w:val="hybridMultilevel"/>
    <w:tmpl w:val="AC40A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644A1A"/>
    <w:multiLevelType w:val="hybridMultilevel"/>
    <w:tmpl w:val="FC96D0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BF63F5"/>
    <w:multiLevelType w:val="hybridMultilevel"/>
    <w:tmpl w:val="23061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313E28"/>
    <w:multiLevelType w:val="hybridMultilevel"/>
    <w:tmpl w:val="A7BEB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2147FC"/>
    <w:multiLevelType w:val="hybridMultilevel"/>
    <w:tmpl w:val="AC40A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7"/>
  </w:num>
  <w:num w:numId="15">
    <w:abstractNumId w:val="14"/>
  </w:num>
  <w:num w:numId="16">
    <w:abstractNumId w:val="12"/>
  </w:num>
  <w:num w:numId="17">
    <w:abstractNumId w:val="18"/>
  </w:num>
  <w:num w:numId="18">
    <w:abstractNumId w:val="11"/>
  </w:num>
  <w:num w:numId="19">
    <w:abstractNumId w:val="15"/>
  </w:num>
  <w:num w:numId="20">
    <w:abstractNumId w:val="10"/>
  </w:num>
  <w:num w:numId="21">
    <w:abstractNumId w:val="13"/>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4A9"/>
    <w:rsid w:val="000035C9"/>
    <w:rsid w:val="00003610"/>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83"/>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E4F"/>
    <w:rsid w:val="00020FF9"/>
    <w:rsid w:val="000210FE"/>
    <w:rsid w:val="0002112F"/>
    <w:rsid w:val="00021343"/>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648"/>
    <w:rsid w:val="0002475D"/>
    <w:rsid w:val="000248D6"/>
    <w:rsid w:val="00024935"/>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37"/>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98"/>
    <w:rsid w:val="00063ACD"/>
    <w:rsid w:val="00063B11"/>
    <w:rsid w:val="00063BE3"/>
    <w:rsid w:val="00063C23"/>
    <w:rsid w:val="00063C34"/>
    <w:rsid w:val="00063C5B"/>
    <w:rsid w:val="00063D6A"/>
    <w:rsid w:val="00063D6D"/>
    <w:rsid w:val="00063FF4"/>
    <w:rsid w:val="00064355"/>
    <w:rsid w:val="0006446D"/>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FA9"/>
    <w:rsid w:val="00076252"/>
    <w:rsid w:val="00076630"/>
    <w:rsid w:val="00076CA1"/>
    <w:rsid w:val="00076F63"/>
    <w:rsid w:val="0007700B"/>
    <w:rsid w:val="00077417"/>
    <w:rsid w:val="00077753"/>
    <w:rsid w:val="000778FC"/>
    <w:rsid w:val="00077931"/>
    <w:rsid w:val="00077ADD"/>
    <w:rsid w:val="00077D9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258"/>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68F"/>
    <w:rsid w:val="00093AB0"/>
    <w:rsid w:val="00093F20"/>
    <w:rsid w:val="0009411B"/>
    <w:rsid w:val="0009438D"/>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6A"/>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40B3"/>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6E8"/>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73F"/>
    <w:rsid w:val="000F6787"/>
    <w:rsid w:val="000F6ADA"/>
    <w:rsid w:val="000F6E9A"/>
    <w:rsid w:val="000F6F56"/>
    <w:rsid w:val="000F7023"/>
    <w:rsid w:val="000F710A"/>
    <w:rsid w:val="000F7120"/>
    <w:rsid w:val="000F7461"/>
    <w:rsid w:val="000F751D"/>
    <w:rsid w:val="000F7691"/>
    <w:rsid w:val="000F7888"/>
    <w:rsid w:val="000F7901"/>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0EF"/>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AE3"/>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D32"/>
    <w:rsid w:val="00154484"/>
    <w:rsid w:val="00154791"/>
    <w:rsid w:val="001547D7"/>
    <w:rsid w:val="001547F2"/>
    <w:rsid w:val="00154AD3"/>
    <w:rsid w:val="00154AF1"/>
    <w:rsid w:val="00154BAF"/>
    <w:rsid w:val="00154F25"/>
    <w:rsid w:val="001551D2"/>
    <w:rsid w:val="001552D2"/>
    <w:rsid w:val="00155362"/>
    <w:rsid w:val="00155B68"/>
    <w:rsid w:val="001560F2"/>
    <w:rsid w:val="001564D1"/>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4D"/>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543"/>
    <w:rsid w:val="001C4BAC"/>
    <w:rsid w:val="001C4C72"/>
    <w:rsid w:val="001C4EA7"/>
    <w:rsid w:val="001C4FA1"/>
    <w:rsid w:val="001C5039"/>
    <w:rsid w:val="001C508F"/>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CA"/>
    <w:rsid w:val="002024BC"/>
    <w:rsid w:val="0020263D"/>
    <w:rsid w:val="0020276D"/>
    <w:rsid w:val="00202774"/>
    <w:rsid w:val="002028C1"/>
    <w:rsid w:val="00202AA9"/>
    <w:rsid w:val="00202D71"/>
    <w:rsid w:val="00202D80"/>
    <w:rsid w:val="0020303C"/>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31E"/>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6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61A"/>
    <w:rsid w:val="002C11DA"/>
    <w:rsid w:val="002C1202"/>
    <w:rsid w:val="002C1519"/>
    <w:rsid w:val="002C1559"/>
    <w:rsid w:val="002C1817"/>
    <w:rsid w:val="002C1931"/>
    <w:rsid w:val="002C1D81"/>
    <w:rsid w:val="002C1DCB"/>
    <w:rsid w:val="002C1FFE"/>
    <w:rsid w:val="002C251A"/>
    <w:rsid w:val="002C252E"/>
    <w:rsid w:val="002C32D0"/>
    <w:rsid w:val="002C32DD"/>
    <w:rsid w:val="002C381D"/>
    <w:rsid w:val="002C385A"/>
    <w:rsid w:val="002C38F5"/>
    <w:rsid w:val="002C3EBD"/>
    <w:rsid w:val="002C40FE"/>
    <w:rsid w:val="002C41CC"/>
    <w:rsid w:val="002C41D2"/>
    <w:rsid w:val="002C4962"/>
    <w:rsid w:val="002C4ABB"/>
    <w:rsid w:val="002C4C45"/>
    <w:rsid w:val="002C504C"/>
    <w:rsid w:val="002C57C5"/>
    <w:rsid w:val="002C5882"/>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3F9"/>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666"/>
    <w:rsid w:val="002F27A6"/>
    <w:rsid w:val="002F2C12"/>
    <w:rsid w:val="002F30E1"/>
    <w:rsid w:val="002F3217"/>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960"/>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FA8"/>
    <w:rsid w:val="00310082"/>
    <w:rsid w:val="003100CE"/>
    <w:rsid w:val="00310160"/>
    <w:rsid w:val="0031036D"/>
    <w:rsid w:val="00310416"/>
    <w:rsid w:val="00310503"/>
    <w:rsid w:val="003105E3"/>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DFA"/>
    <w:rsid w:val="00313EBC"/>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229"/>
    <w:rsid w:val="003155B4"/>
    <w:rsid w:val="003158A3"/>
    <w:rsid w:val="00315B49"/>
    <w:rsid w:val="00315CFA"/>
    <w:rsid w:val="00315EDE"/>
    <w:rsid w:val="00315F1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4DF7"/>
    <w:rsid w:val="00344F72"/>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952"/>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87B"/>
    <w:rsid w:val="0036497E"/>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CE9"/>
    <w:rsid w:val="00372ECF"/>
    <w:rsid w:val="00372F2A"/>
    <w:rsid w:val="00373011"/>
    <w:rsid w:val="003737E3"/>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D6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250"/>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7BE"/>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F9"/>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7CD"/>
    <w:rsid w:val="00420891"/>
    <w:rsid w:val="00420BCA"/>
    <w:rsid w:val="00420C54"/>
    <w:rsid w:val="004212C7"/>
    <w:rsid w:val="0042141D"/>
    <w:rsid w:val="00421476"/>
    <w:rsid w:val="0042149E"/>
    <w:rsid w:val="004216A8"/>
    <w:rsid w:val="004216B4"/>
    <w:rsid w:val="00421C92"/>
    <w:rsid w:val="00421F2E"/>
    <w:rsid w:val="004225DA"/>
    <w:rsid w:val="00422AE8"/>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02"/>
    <w:rsid w:val="00426915"/>
    <w:rsid w:val="00426B97"/>
    <w:rsid w:val="00426BD0"/>
    <w:rsid w:val="00426DDD"/>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40E"/>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34"/>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5EA"/>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A70"/>
    <w:rsid w:val="00487BEF"/>
    <w:rsid w:val="00487CBE"/>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A17"/>
    <w:rsid w:val="004A2DD7"/>
    <w:rsid w:val="004A2E2D"/>
    <w:rsid w:val="004A2EA3"/>
    <w:rsid w:val="004A2FAB"/>
    <w:rsid w:val="004A3126"/>
    <w:rsid w:val="004A3698"/>
    <w:rsid w:val="004A3AB0"/>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B2"/>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2EFB"/>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B13"/>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3A3"/>
    <w:rsid w:val="004F47AC"/>
    <w:rsid w:val="004F4BFC"/>
    <w:rsid w:val="004F4C5B"/>
    <w:rsid w:val="004F4D7F"/>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79"/>
    <w:rsid w:val="005745D3"/>
    <w:rsid w:val="0057467A"/>
    <w:rsid w:val="005746F1"/>
    <w:rsid w:val="005749D3"/>
    <w:rsid w:val="005749D9"/>
    <w:rsid w:val="00574BA5"/>
    <w:rsid w:val="00574BCE"/>
    <w:rsid w:val="00574FD8"/>
    <w:rsid w:val="00575466"/>
    <w:rsid w:val="00575549"/>
    <w:rsid w:val="0057579D"/>
    <w:rsid w:val="00575B1D"/>
    <w:rsid w:val="00575C25"/>
    <w:rsid w:val="00575D34"/>
    <w:rsid w:val="00576022"/>
    <w:rsid w:val="00576036"/>
    <w:rsid w:val="00576052"/>
    <w:rsid w:val="005763BF"/>
    <w:rsid w:val="0057663F"/>
    <w:rsid w:val="00576742"/>
    <w:rsid w:val="00576AFC"/>
    <w:rsid w:val="00576E10"/>
    <w:rsid w:val="00576EB9"/>
    <w:rsid w:val="00576EE8"/>
    <w:rsid w:val="00577078"/>
    <w:rsid w:val="0057785A"/>
    <w:rsid w:val="00577B2C"/>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E5"/>
    <w:rsid w:val="005A7F4A"/>
    <w:rsid w:val="005A7F94"/>
    <w:rsid w:val="005B021C"/>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A8"/>
    <w:rsid w:val="005C1A95"/>
    <w:rsid w:val="005C2504"/>
    <w:rsid w:val="005C2655"/>
    <w:rsid w:val="005C26AF"/>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02"/>
    <w:rsid w:val="00621912"/>
    <w:rsid w:val="00621B0C"/>
    <w:rsid w:val="006223AD"/>
    <w:rsid w:val="00622658"/>
    <w:rsid w:val="00622738"/>
    <w:rsid w:val="00622A03"/>
    <w:rsid w:val="00622A95"/>
    <w:rsid w:val="00622F9E"/>
    <w:rsid w:val="0062305F"/>
    <w:rsid w:val="006230E0"/>
    <w:rsid w:val="006231EA"/>
    <w:rsid w:val="00623216"/>
    <w:rsid w:val="006233C1"/>
    <w:rsid w:val="00623464"/>
    <w:rsid w:val="006234B3"/>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E59"/>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BCE"/>
    <w:rsid w:val="00651D7C"/>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7B5"/>
    <w:rsid w:val="00670842"/>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05"/>
    <w:rsid w:val="00690ACB"/>
    <w:rsid w:val="00690AD3"/>
    <w:rsid w:val="00690AF9"/>
    <w:rsid w:val="00690B02"/>
    <w:rsid w:val="00690B6D"/>
    <w:rsid w:val="00690C7A"/>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41"/>
    <w:rsid w:val="00693E8D"/>
    <w:rsid w:val="0069410D"/>
    <w:rsid w:val="0069430D"/>
    <w:rsid w:val="00694534"/>
    <w:rsid w:val="006945EF"/>
    <w:rsid w:val="00694795"/>
    <w:rsid w:val="006947DA"/>
    <w:rsid w:val="00694889"/>
    <w:rsid w:val="00694890"/>
    <w:rsid w:val="006948A2"/>
    <w:rsid w:val="00694930"/>
    <w:rsid w:val="00694BA6"/>
    <w:rsid w:val="00694F87"/>
    <w:rsid w:val="00695093"/>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C14"/>
    <w:rsid w:val="006C1E40"/>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7101"/>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47"/>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9AE"/>
    <w:rsid w:val="00711B2C"/>
    <w:rsid w:val="00711B5E"/>
    <w:rsid w:val="00711BC8"/>
    <w:rsid w:val="00711D4D"/>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A78"/>
    <w:rsid w:val="00715C7A"/>
    <w:rsid w:val="00715F47"/>
    <w:rsid w:val="007160C4"/>
    <w:rsid w:val="00716244"/>
    <w:rsid w:val="00716294"/>
    <w:rsid w:val="0071636C"/>
    <w:rsid w:val="00716680"/>
    <w:rsid w:val="0071692C"/>
    <w:rsid w:val="0071694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38D"/>
    <w:rsid w:val="0074369F"/>
    <w:rsid w:val="00743A05"/>
    <w:rsid w:val="00743AF2"/>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2E83"/>
    <w:rsid w:val="007530CF"/>
    <w:rsid w:val="007530F7"/>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0B"/>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B34"/>
    <w:rsid w:val="00776DCC"/>
    <w:rsid w:val="00776EE8"/>
    <w:rsid w:val="007770DE"/>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00B"/>
    <w:rsid w:val="007911D8"/>
    <w:rsid w:val="0079120E"/>
    <w:rsid w:val="00791C05"/>
    <w:rsid w:val="00791C31"/>
    <w:rsid w:val="00791F82"/>
    <w:rsid w:val="00791F8F"/>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9DA"/>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22FE"/>
    <w:rsid w:val="007C24C8"/>
    <w:rsid w:val="007C270F"/>
    <w:rsid w:val="007C2792"/>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A8C"/>
    <w:rsid w:val="007D1D4D"/>
    <w:rsid w:val="007D2009"/>
    <w:rsid w:val="007D21C0"/>
    <w:rsid w:val="007D2648"/>
    <w:rsid w:val="007D29FA"/>
    <w:rsid w:val="007D30B3"/>
    <w:rsid w:val="007D3239"/>
    <w:rsid w:val="007D328E"/>
    <w:rsid w:val="007D32AD"/>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0F1"/>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83"/>
    <w:rsid w:val="00836095"/>
    <w:rsid w:val="00836261"/>
    <w:rsid w:val="00836293"/>
    <w:rsid w:val="00836718"/>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209D"/>
    <w:rsid w:val="008621A1"/>
    <w:rsid w:val="008621A5"/>
    <w:rsid w:val="0086288B"/>
    <w:rsid w:val="00862A07"/>
    <w:rsid w:val="00862A4B"/>
    <w:rsid w:val="00862BD5"/>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591"/>
    <w:rsid w:val="008717CE"/>
    <w:rsid w:val="00871A12"/>
    <w:rsid w:val="00871CEE"/>
    <w:rsid w:val="00872391"/>
    <w:rsid w:val="0087249D"/>
    <w:rsid w:val="008724DB"/>
    <w:rsid w:val="0087275F"/>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062"/>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F4"/>
    <w:rsid w:val="008B5D63"/>
    <w:rsid w:val="008B5F04"/>
    <w:rsid w:val="008B5F82"/>
    <w:rsid w:val="008B60D5"/>
    <w:rsid w:val="008B6438"/>
    <w:rsid w:val="008B6575"/>
    <w:rsid w:val="008B67F0"/>
    <w:rsid w:val="008B689F"/>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AD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8C9"/>
    <w:rsid w:val="008C4D0F"/>
    <w:rsid w:val="008C4EB9"/>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911"/>
    <w:rsid w:val="008D1DF7"/>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A05"/>
    <w:rsid w:val="008F6BE3"/>
    <w:rsid w:val="008F6DCD"/>
    <w:rsid w:val="008F7A64"/>
    <w:rsid w:val="008F7C31"/>
    <w:rsid w:val="008F7CB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AB3"/>
    <w:rsid w:val="00925B34"/>
    <w:rsid w:val="009260B5"/>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7B6"/>
    <w:rsid w:val="009A6BCC"/>
    <w:rsid w:val="009A6CBB"/>
    <w:rsid w:val="009A6CC6"/>
    <w:rsid w:val="009A6D8D"/>
    <w:rsid w:val="009A7201"/>
    <w:rsid w:val="009A7408"/>
    <w:rsid w:val="009A791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C61"/>
    <w:rsid w:val="009F6EC4"/>
    <w:rsid w:val="009F7021"/>
    <w:rsid w:val="009F70D6"/>
    <w:rsid w:val="009F70E1"/>
    <w:rsid w:val="009F72FD"/>
    <w:rsid w:val="009F783C"/>
    <w:rsid w:val="009F7933"/>
    <w:rsid w:val="009F79C1"/>
    <w:rsid w:val="009F7E29"/>
    <w:rsid w:val="009F7FA4"/>
    <w:rsid w:val="00A0013E"/>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400E8"/>
    <w:rsid w:val="00A401C7"/>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8E6"/>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3C4"/>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571"/>
    <w:rsid w:val="00A845C7"/>
    <w:rsid w:val="00A84B87"/>
    <w:rsid w:val="00A853AD"/>
    <w:rsid w:val="00A85446"/>
    <w:rsid w:val="00A85531"/>
    <w:rsid w:val="00A8569F"/>
    <w:rsid w:val="00A856D0"/>
    <w:rsid w:val="00A858AC"/>
    <w:rsid w:val="00A85C9A"/>
    <w:rsid w:val="00A85FB5"/>
    <w:rsid w:val="00A8615C"/>
    <w:rsid w:val="00A86878"/>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17"/>
    <w:rsid w:val="00A97C56"/>
    <w:rsid w:val="00A97C86"/>
    <w:rsid w:val="00A97CA8"/>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40B"/>
    <w:rsid w:val="00AB7449"/>
    <w:rsid w:val="00AB76E9"/>
    <w:rsid w:val="00AB77A4"/>
    <w:rsid w:val="00AB783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6ED"/>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B41"/>
    <w:rsid w:val="00AD6F8B"/>
    <w:rsid w:val="00AD6F9E"/>
    <w:rsid w:val="00AD70A6"/>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C97"/>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CB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096"/>
    <w:rsid w:val="00B34350"/>
    <w:rsid w:val="00B34468"/>
    <w:rsid w:val="00B3449B"/>
    <w:rsid w:val="00B34583"/>
    <w:rsid w:val="00B34860"/>
    <w:rsid w:val="00B348D0"/>
    <w:rsid w:val="00B349FC"/>
    <w:rsid w:val="00B34BB0"/>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70E"/>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7D6"/>
    <w:rsid w:val="00BA4860"/>
    <w:rsid w:val="00BA4898"/>
    <w:rsid w:val="00BA4BAA"/>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BE3"/>
    <w:rsid w:val="00BB3CF2"/>
    <w:rsid w:val="00BB4619"/>
    <w:rsid w:val="00BB463A"/>
    <w:rsid w:val="00BB46BA"/>
    <w:rsid w:val="00BB4B41"/>
    <w:rsid w:val="00BB4B46"/>
    <w:rsid w:val="00BB4DC6"/>
    <w:rsid w:val="00BB4FDC"/>
    <w:rsid w:val="00BB5245"/>
    <w:rsid w:val="00BB53CF"/>
    <w:rsid w:val="00BB54A9"/>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45F"/>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802"/>
    <w:rsid w:val="00BE19DD"/>
    <w:rsid w:val="00BE1A5B"/>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385"/>
    <w:rsid w:val="00BF06DC"/>
    <w:rsid w:val="00BF06E6"/>
    <w:rsid w:val="00BF0761"/>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9C"/>
    <w:rsid w:val="00C035DB"/>
    <w:rsid w:val="00C0387A"/>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992"/>
    <w:rsid w:val="00C05C4C"/>
    <w:rsid w:val="00C05D9B"/>
    <w:rsid w:val="00C05F0D"/>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29D"/>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BF3"/>
    <w:rsid w:val="00C31E22"/>
    <w:rsid w:val="00C31FC8"/>
    <w:rsid w:val="00C322AC"/>
    <w:rsid w:val="00C3233D"/>
    <w:rsid w:val="00C326D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40"/>
    <w:rsid w:val="00C373D8"/>
    <w:rsid w:val="00C373E0"/>
    <w:rsid w:val="00C37458"/>
    <w:rsid w:val="00C3780D"/>
    <w:rsid w:val="00C37828"/>
    <w:rsid w:val="00C378C2"/>
    <w:rsid w:val="00C379CE"/>
    <w:rsid w:val="00C37B73"/>
    <w:rsid w:val="00C37C21"/>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28F"/>
    <w:rsid w:val="00C44541"/>
    <w:rsid w:val="00C445EC"/>
    <w:rsid w:val="00C44CDF"/>
    <w:rsid w:val="00C45625"/>
    <w:rsid w:val="00C45779"/>
    <w:rsid w:val="00C4579D"/>
    <w:rsid w:val="00C458BC"/>
    <w:rsid w:val="00C45C28"/>
    <w:rsid w:val="00C45FF4"/>
    <w:rsid w:val="00C46963"/>
    <w:rsid w:val="00C46A6B"/>
    <w:rsid w:val="00C46EB8"/>
    <w:rsid w:val="00C47024"/>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21CB"/>
    <w:rsid w:val="00C5243F"/>
    <w:rsid w:val="00C52713"/>
    <w:rsid w:val="00C5281C"/>
    <w:rsid w:val="00C5285A"/>
    <w:rsid w:val="00C52912"/>
    <w:rsid w:val="00C52D27"/>
    <w:rsid w:val="00C52E27"/>
    <w:rsid w:val="00C52F22"/>
    <w:rsid w:val="00C52FCA"/>
    <w:rsid w:val="00C5364C"/>
    <w:rsid w:val="00C538E2"/>
    <w:rsid w:val="00C53AE6"/>
    <w:rsid w:val="00C53D3A"/>
    <w:rsid w:val="00C53E4E"/>
    <w:rsid w:val="00C5415E"/>
    <w:rsid w:val="00C54347"/>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92"/>
    <w:rsid w:val="00C565F0"/>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245"/>
    <w:rsid w:val="00C83327"/>
    <w:rsid w:val="00C8337A"/>
    <w:rsid w:val="00C839CB"/>
    <w:rsid w:val="00C839CC"/>
    <w:rsid w:val="00C83CAD"/>
    <w:rsid w:val="00C841C3"/>
    <w:rsid w:val="00C841F5"/>
    <w:rsid w:val="00C84348"/>
    <w:rsid w:val="00C8436A"/>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87F3B"/>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9B4"/>
    <w:rsid w:val="00CB4CD1"/>
    <w:rsid w:val="00CB547A"/>
    <w:rsid w:val="00CB54F8"/>
    <w:rsid w:val="00CB5760"/>
    <w:rsid w:val="00CB5918"/>
    <w:rsid w:val="00CB5C32"/>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DC3"/>
    <w:rsid w:val="00CE2E51"/>
    <w:rsid w:val="00CE3060"/>
    <w:rsid w:val="00CE307E"/>
    <w:rsid w:val="00CE35DA"/>
    <w:rsid w:val="00CE3813"/>
    <w:rsid w:val="00CE3942"/>
    <w:rsid w:val="00CE3B45"/>
    <w:rsid w:val="00CE3EB6"/>
    <w:rsid w:val="00CE4047"/>
    <w:rsid w:val="00CE4164"/>
    <w:rsid w:val="00CE4174"/>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238"/>
    <w:rsid w:val="00D174E2"/>
    <w:rsid w:val="00D17769"/>
    <w:rsid w:val="00D17785"/>
    <w:rsid w:val="00D17A2E"/>
    <w:rsid w:val="00D17BD6"/>
    <w:rsid w:val="00D17CB2"/>
    <w:rsid w:val="00D17EF8"/>
    <w:rsid w:val="00D20E77"/>
    <w:rsid w:val="00D20F3D"/>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F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76C"/>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BF2"/>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04"/>
    <w:rsid w:val="00DE53AA"/>
    <w:rsid w:val="00DE557E"/>
    <w:rsid w:val="00DE594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EC"/>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0D"/>
    <w:rsid w:val="00E44B85"/>
    <w:rsid w:val="00E44BBF"/>
    <w:rsid w:val="00E45003"/>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E85"/>
    <w:rsid w:val="00E95E94"/>
    <w:rsid w:val="00E962BE"/>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B7DBF"/>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14"/>
    <w:rsid w:val="00EC7C2A"/>
    <w:rsid w:val="00EC7D16"/>
    <w:rsid w:val="00EC7DB0"/>
    <w:rsid w:val="00EC7E7C"/>
    <w:rsid w:val="00EC7EC7"/>
    <w:rsid w:val="00EC7F1A"/>
    <w:rsid w:val="00ED001C"/>
    <w:rsid w:val="00ED0211"/>
    <w:rsid w:val="00ED047E"/>
    <w:rsid w:val="00ED0754"/>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E7A97"/>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212"/>
    <w:rsid w:val="00F21309"/>
    <w:rsid w:val="00F214F4"/>
    <w:rsid w:val="00F2160D"/>
    <w:rsid w:val="00F218D4"/>
    <w:rsid w:val="00F21C25"/>
    <w:rsid w:val="00F21DA2"/>
    <w:rsid w:val="00F21DCB"/>
    <w:rsid w:val="00F21ED5"/>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ED9"/>
    <w:rsid w:val="00F44FEC"/>
    <w:rsid w:val="00F4501C"/>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9B5"/>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4B"/>
    <w:rsid w:val="00F875BF"/>
    <w:rsid w:val="00F876EA"/>
    <w:rsid w:val="00F8774A"/>
    <w:rsid w:val="00F87778"/>
    <w:rsid w:val="00F8779F"/>
    <w:rsid w:val="00F87916"/>
    <w:rsid w:val="00F87F78"/>
    <w:rsid w:val="00F9004C"/>
    <w:rsid w:val="00F90105"/>
    <w:rsid w:val="00F901D8"/>
    <w:rsid w:val="00F905D5"/>
    <w:rsid w:val="00F906C7"/>
    <w:rsid w:val="00F9078A"/>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73E"/>
    <w:rsid w:val="00FC0843"/>
    <w:rsid w:val="00FC099D"/>
    <w:rsid w:val="00FC0A2D"/>
    <w:rsid w:val="00FC0EAF"/>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02"/>
    <w:rsid w:val="00FE045C"/>
    <w:rsid w:val="00FE04B1"/>
    <w:rsid w:val="00FE06A9"/>
    <w:rsid w:val="00FE06D4"/>
    <w:rsid w:val="00FE0964"/>
    <w:rsid w:val="00FE0AD8"/>
    <w:rsid w:val="00FE0CF2"/>
    <w:rsid w:val="00FE12D8"/>
    <w:rsid w:val="00FE1630"/>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39208326"/>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www.safetyandquality.gov.au/publications-and-resources/resource-library/break-chain-poster-a3" TargetMode="External"/><Relationship Id="rId26" Type="http://schemas.openxmlformats.org/officeDocument/2006/relationships/hyperlink" Target="https://www.safetyandquality.gov.au/faqs-community-use-face-masks" TargetMode="External"/><Relationship Id="rId39" Type="http://schemas.openxmlformats.org/officeDocument/2006/relationships/hyperlink" Target="https://doi.org/10.1111/hex.13050" TargetMode="External"/><Relationship Id="rId21" Type="http://schemas.openxmlformats.org/officeDocument/2006/relationships/hyperlink" Target="https://www.safetyandquality.gov.au/publications-and-resources/resource-library/covid-19-elective-surgery-and-infection-prevention-and-control-precautions" TargetMode="External"/><Relationship Id="rId34" Type="http://schemas.openxmlformats.org/officeDocument/2006/relationships/hyperlink" Target="https://doi.org/10.1007/s40264-020-00918-3" TargetMode="External"/><Relationship Id="rId42" Type="http://schemas.openxmlformats.org/officeDocument/2006/relationships/hyperlink" Target="https://doi.org/10.1001/jama.2020.11461" TargetMode="External"/><Relationship Id="rId47" Type="http://schemas.openxmlformats.org/officeDocument/2006/relationships/hyperlink" Target="https://c4sportal.safetyandquality.gov.au/" TargetMode="External"/><Relationship Id="rId50" Type="http://schemas.openxmlformats.org/officeDocument/2006/relationships/hyperlink" Target="https://www.nice.org.uk/guidance/ng167"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publications-and-resources/resource-library/potential-medicines-treat-covid-19" TargetMode="External"/><Relationship Id="rId25" Type="http://schemas.openxmlformats.org/officeDocument/2006/relationships/hyperlink" Target="https://www.safetyandquality.gov.au/publications-and-resources/resource-library/special-precautions-covid-19-designated-zones" TargetMode="External"/><Relationship Id="rId33" Type="http://schemas.openxmlformats.org/officeDocument/2006/relationships/hyperlink" Target="https://doi.org/10.1001/jamainternmed.2020.2746" TargetMode="External"/><Relationship Id="rId38" Type="http://schemas.openxmlformats.org/officeDocument/2006/relationships/hyperlink" Target="https://doi.org/10.1177/2374373520942403" TargetMode="External"/><Relationship Id="rId46" Type="http://schemas.openxmlformats.org/officeDocument/2006/relationships/hyperlink" Target="https://www.safetyandquality.gov.au/our-work/communicating-safety" TargetMode="External"/><Relationship Id="rId2" Type="http://schemas.openxmlformats.org/officeDocument/2006/relationships/numbering" Target="numbering.xml"/><Relationship Id="rId16" Type="http://schemas.openxmlformats.org/officeDocument/2006/relationships/hyperlink" Target="https://www.safetyandquality.gov.au/our-work/medication-safety/medicines-management-covid-19" TargetMode="External"/><Relationship Id="rId20" Type="http://schemas.openxmlformats.org/officeDocument/2006/relationships/image" Target="media/image2.png"/><Relationship Id="rId29" Type="http://schemas.openxmlformats.org/officeDocument/2006/relationships/image" Target="media/image3.png"/><Relationship Id="rId41" Type="http://schemas.openxmlformats.org/officeDocument/2006/relationships/hyperlink" Target="https://doi.org/10.1186/s13054-020-03019-w" TargetMode="External"/><Relationship Id="rId54" Type="http://schemas.openxmlformats.org/officeDocument/2006/relationships/hyperlink" Target="https://effectivehealthcare.ahrq.gov/products/masks-covid/rapid-re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publications-and-resources/resource-library/infection-prevention-and-control-covid-19-personal-protective-equipment" TargetMode="External"/><Relationship Id="rId32" Type="http://schemas.openxmlformats.org/officeDocument/2006/relationships/hyperlink" Target="http://doi.org/10.1186/s12939-020-01223-2" TargetMode="External"/><Relationship Id="rId37" Type="http://schemas.openxmlformats.org/officeDocument/2006/relationships/hyperlink" Target="https://www.safetyandquality.gov.au/our-work/medication-safety" TargetMode="External"/><Relationship Id="rId40" Type="http://schemas.openxmlformats.org/officeDocument/2006/relationships/hyperlink" Target="https://www.safetyandquality.gov.au/our-work/partnering-consumers/person-centred-care" TargetMode="External"/><Relationship Id="rId45" Type="http://schemas.openxmlformats.org/officeDocument/2006/relationships/hyperlink" Target="https://www.thecommuniques.com/post/future-leaders-communiqu%C3%A9-volume-5-issue-3-july-2020" TargetMode="External"/><Relationship Id="rId53" Type="http://schemas.openxmlformats.org/officeDocument/2006/relationships/hyperlink" Target="https://effectivehealthcare.ahrq.gov/"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fetyandquality.gov.au/covid-19" TargetMode="External"/><Relationship Id="rId23" Type="http://schemas.openxmlformats.org/officeDocument/2006/relationships/hyperlink" Target="https://www.safetyandquality.gov.au/node/5725" TargetMode="External"/><Relationship Id="rId28" Type="http://schemas.openxmlformats.org/officeDocument/2006/relationships/hyperlink" Target="https://www.safetyandquality.gov.au/sites/default/files/2020-07/covid-19_and_face_masks_-_information_for_consumers.pdf" TargetMode="External"/><Relationship Id="rId36" Type="http://schemas.openxmlformats.org/officeDocument/2006/relationships/hyperlink" Target="https://doi.org/10.1097/PTS.0000000000000735" TargetMode="External"/><Relationship Id="rId49" Type="http://schemas.openxmlformats.org/officeDocument/2006/relationships/hyperlink" Target="https://www.nice.org.uk/guidance" TargetMode="External"/><Relationship Id="rId57" Type="http://schemas.openxmlformats.org/officeDocument/2006/relationships/fontTable" Target="fontTable.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1" Type="http://schemas.openxmlformats.org/officeDocument/2006/relationships/hyperlink" Target="https://www.cathybalding.com/the-point-of-care" TargetMode="External"/><Relationship Id="rId44" Type="http://schemas.openxmlformats.org/officeDocument/2006/relationships/hyperlink" Target="https://academic.oup.com/intqhc/advance-articles" TargetMode="External"/><Relationship Id="rId52" Type="http://schemas.openxmlformats.org/officeDocument/2006/relationships/hyperlink" Target="https://www.nice.org.uk/guidance/qs195"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node/5724" TargetMode="External"/><Relationship Id="rId27" Type="http://schemas.openxmlformats.org/officeDocument/2006/relationships/hyperlink" Target="https://www.safetyandquality.gov.au/publications-and-resources/resource-library/covid-19-and-face-masks-information-consumers" TargetMode="External"/><Relationship Id="rId30" Type="http://schemas.openxmlformats.org/officeDocument/2006/relationships/hyperlink" Target="https://marcuskennedy.net/" TargetMode="External"/><Relationship Id="rId35" Type="http://schemas.openxmlformats.org/officeDocument/2006/relationships/hyperlink" Target="https://doi.org/10.1097/PTS.0000000000000719" TargetMode="External"/><Relationship Id="rId43" Type="http://schemas.openxmlformats.org/officeDocument/2006/relationships/hyperlink" Target="https://qualitysafety.bmj.com/content/early/recent" TargetMode="External"/><Relationship Id="rId48" Type="http://schemas.openxmlformats.org/officeDocument/2006/relationships/hyperlink" Target="https://covid19evidence.net.au/" TargetMode="External"/><Relationship Id="rId56" Type="http://schemas.openxmlformats.org/officeDocument/2006/relationships/footer" Target="footer2.xml"/><Relationship Id="rId8" Type="http://schemas.openxmlformats.org/officeDocument/2006/relationships/image" Target="media/image1.jpg"/><Relationship Id="rId51" Type="http://schemas.openxmlformats.org/officeDocument/2006/relationships/hyperlink" Target="https://www.nice.org.uk/guidance/ng179"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3F9B3-60E8-4CC2-BD8F-9D4593082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8</Pages>
  <Words>3241</Words>
  <Characters>18477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Draft On the Radar Issue 475</vt:lpstr>
    </vt:vector>
  </TitlesOfParts>
  <Company>ACSQHC</Company>
  <LinksUpToDate>false</LinksUpToDate>
  <CharactersWithSpaces>21675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On the Radar Issue 475</dc:title>
  <dc:subject/>
  <dc:creator>Dr Niall Johnson</dc:creator>
  <cp:keywords/>
  <dc:description/>
  <cp:lastModifiedBy>Johnson, Niall</cp:lastModifiedBy>
  <cp:revision>20</cp:revision>
  <cp:lastPrinted>2018-03-02T02:34:00Z</cp:lastPrinted>
  <dcterms:created xsi:type="dcterms:W3CDTF">2020-07-26T21:39:00Z</dcterms:created>
  <dcterms:modified xsi:type="dcterms:W3CDTF">2020-07-31T01:58:00Z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