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44B7F" w14:textId="77777777" w:rsidR="00195458" w:rsidRDefault="00195458" w:rsidP="00195458">
      <w:pPr>
        <w:ind w:hanging="142"/>
      </w:pPr>
      <w:bookmarkStart w:id="0" w:name="_Toc476822632"/>
      <w:bookmarkStart w:id="1" w:name="_Toc476822653"/>
      <w:r w:rsidRPr="002B5462">
        <w:rPr>
          <w:rFonts w:eastAsiaTheme="majorEastAsia"/>
          <w:noProof/>
        </w:rPr>
        <w:drawing>
          <wp:inline distT="0" distB="0" distL="0" distR="0" wp14:anchorId="642341A3" wp14:editId="3799EF5E">
            <wp:extent cx="4335880" cy="612000"/>
            <wp:effectExtent l="0" t="0" r="0" b="0"/>
            <wp:docPr id="1" name="Picture 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p>
    <w:p w14:paraId="5EF124F2" w14:textId="77777777" w:rsidR="00195458" w:rsidRDefault="00195458" w:rsidP="005A1AA7">
      <w:pPr>
        <w:spacing w:after="600"/>
        <w:jc w:val="both"/>
      </w:pPr>
      <w:r>
        <w:rPr>
          <w:noProof/>
        </w:rPr>
        <w:drawing>
          <wp:inline distT="0" distB="0" distL="0" distR="0" wp14:anchorId="2780CB3B" wp14:editId="1301675C">
            <wp:extent cx="1104900" cy="406400"/>
            <wp:effectExtent l="0" t="0" r="1270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406400"/>
                    </a:xfrm>
                    <a:prstGeom prst="rect">
                      <a:avLst/>
                    </a:prstGeom>
                    <a:noFill/>
                    <a:ln>
                      <a:noFill/>
                    </a:ln>
                  </pic:spPr>
                </pic:pic>
              </a:graphicData>
            </a:graphic>
          </wp:inline>
        </w:drawing>
      </w:r>
    </w:p>
    <w:p w14:paraId="1F86D526" w14:textId="2C0F7FA5" w:rsidR="00F931D3" w:rsidRPr="00F931D3" w:rsidRDefault="00F931D3" w:rsidP="006947D9">
      <w:pPr>
        <w:pStyle w:val="Subheading"/>
        <w:rPr>
          <w:color w:val="000000" w:themeColor="text1"/>
          <w:sz w:val="24"/>
        </w:rPr>
      </w:pPr>
      <w:r w:rsidRPr="00F931D3">
        <w:rPr>
          <w:color w:val="000000" w:themeColor="text1"/>
          <w:sz w:val="24"/>
        </w:rPr>
        <w:t>INFORMATION FOR CLINICIANS</w:t>
      </w:r>
    </w:p>
    <w:p w14:paraId="0B837319" w14:textId="77777777" w:rsidR="00195458" w:rsidRPr="00195458" w:rsidRDefault="00195458" w:rsidP="006947D9">
      <w:pPr>
        <w:pStyle w:val="Subheading"/>
      </w:pPr>
      <w:r w:rsidRPr="00195458">
        <w:t>Comprehensive Care Standard</w:t>
      </w:r>
    </w:p>
    <w:p w14:paraId="62BEC5AD" w14:textId="3D101AE1" w:rsidR="002E7082" w:rsidRDefault="00F931D3" w:rsidP="002E7082">
      <w:pPr>
        <w:pStyle w:val="Title"/>
      </w:pPr>
      <w:r w:rsidRPr="00F931D3">
        <w:t>Comprehensive care plan</w:t>
      </w:r>
    </w:p>
    <w:bookmarkEnd w:id="0"/>
    <w:bookmarkEnd w:id="1"/>
    <w:p w14:paraId="49240A15" w14:textId="77777777" w:rsidR="007B5D1E" w:rsidRPr="002E4A2C" w:rsidRDefault="007B5D1E" w:rsidP="007B5D1E">
      <w:pPr>
        <w:pStyle w:val="Heading2"/>
      </w:pPr>
      <w:r w:rsidRPr="002E4A2C">
        <w:t>What is a comprehensive care plan?</w:t>
      </w:r>
    </w:p>
    <w:p w14:paraId="06A3B687" w14:textId="669A9291" w:rsidR="007B5D1E" w:rsidRPr="002E4A2C" w:rsidRDefault="007B5D1E" w:rsidP="007B5D1E">
      <w:r w:rsidRPr="002E4A2C">
        <w:t xml:space="preserve">A comprehensive care plan is a </w:t>
      </w:r>
      <w:r w:rsidR="002B5462" w:rsidRPr="002B5462">
        <w:rPr>
          <w:lang w:val="en-GB"/>
        </w:rPr>
        <w:t>document or digital view</w:t>
      </w:r>
      <w:r w:rsidR="002B5462">
        <w:rPr>
          <w:lang w:val="en-GB"/>
        </w:rPr>
        <w:t xml:space="preserve"> </w:t>
      </w:r>
      <w:r w:rsidRPr="002E4A2C">
        <w:t>describing agreed goals of care, and outlining planned medical, nursing and allied health activities for a patient. Comprehensive care plans reflect shared decisions made with patients, carers and families about the tests, interventions, treatments and other activities needed to achieve the goals of care. The content of comprehensive care plans will depend on the setting and the service that is being provided, and may be titled differently in various health service organisations.</w:t>
      </w:r>
    </w:p>
    <w:p w14:paraId="519E05ED" w14:textId="77777777" w:rsidR="007B5D1E" w:rsidRPr="002E4A2C" w:rsidRDefault="007B5D1E" w:rsidP="007B5D1E">
      <w:pPr>
        <w:pStyle w:val="Heading2"/>
      </w:pPr>
      <w:r w:rsidRPr="002E4A2C">
        <w:t>Components of a comprehensive care plan</w:t>
      </w:r>
    </w:p>
    <w:p w14:paraId="3656275F" w14:textId="77777777" w:rsidR="007B5D1E" w:rsidRPr="002E4A2C" w:rsidRDefault="007B5D1E" w:rsidP="007B5D1E">
      <w:r w:rsidRPr="002E4A2C">
        <w:t xml:space="preserve">There is a large range of information that could be included in a comprehensive care plan. Determining what should be included in a comprehensive care plan can be complex, as the plan needs to have sufficient information to inform care delivery and decision-making, be relevant and tailored to the patient’s circumstances, yet not so cumbersome that it deters use. </w:t>
      </w:r>
    </w:p>
    <w:p w14:paraId="22312BEC" w14:textId="0BD8D59F" w:rsidR="007B5D1E" w:rsidRPr="002E4A2C" w:rsidRDefault="007B5D1E" w:rsidP="00F931D3">
      <w:pPr>
        <w:spacing w:after="240"/>
      </w:pPr>
      <w:r w:rsidRPr="002E4A2C">
        <w:t xml:space="preserve">The Commission has identified </w:t>
      </w:r>
      <w:bookmarkStart w:id="2" w:name="_GoBack"/>
      <w:bookmarkEnd w:id="2"/>
      <w:r w:rsidRPr="002E4A2C">
        <w:t xml:space="preserve">key components of a comprehensive care plan. It is recommended that information from each of these components be included in comprehensive care plans. However, the fields within each of these components will vary depending on the patient’s circumstances and organisational context. </w:t>
      </w:r>
    </w:p>
    <w:tbl>
      <w:tblPr>
        <w:tblStyle w:val="TableGrid"/>
        <w:tblW w:w="5000" w:type="pct"/>
        <w:tblLook w:val="0620" w:firstRow="1" w:lastRow="0" w:firstColumn="0" w:lastColumn="0" w:noHBand="1" w:noVBand="1"/>
        <w:tblDescription w:val="The eight key components of a comprehensive care plan"/>
      </w:tblPr>
      <w:tblGrid>
        <w:gridCol w:w="3406"/>
        <w:gridCol w:w="5610"/>
      </w:tblGrid>
      <w:tr w:rsidR="007B5D1E" w:rsidRPr="002E4A2C" w14:paraId="621E385D" w14:textId="77777777" w:rsidTr="002B5462">
        <w:trPr>
          <w:cnfStyle w:val="100000000000" w:firstRow="1" w:lastRow="0" w:firstColumn="0" w:lastColumn="0" w:oddVBand="0" w:evenVBand="0" w:oddHBand="0" w:evenHBand="0" w:firstRowFirstColumn="0" w:firstRowLastColumn="0" w:lastRowFirstColumn="0" w:lastRowLastColumn="0"/>
          <w:trHeight w:val="90"/>
        </w:trPr>
        <w:tc>
          <w:tcPr>
            <w:tcW w:w="1889" w:type="pct"/>
          </w:tcPr>
          <w:p w14:paraId="536ED05A" w14:textId="77777777" w:rsidR="007B5D1E" w:rsidRPr="002E4A2C" w:rsidRDefault="007B5D1E" w:rsidP="007B5D1E">
            <w:r w:rsidRPr="002E4A2C">
              <w:t xml:space="preserve">Component </w:t>
            </w:r>
          </w:p>
        </w:tc>
        <w:tc>
          <w:tcPr>
            <w:tcW w:w="3111" w:type="pct"/>
          </w:tcPr>
          <w:p w14:paraId="5D3C01CF" w14:textId="77777777" w:rsidR="007B5D1E" w:rsidRPr="002E4A2C" w:rsidRDefault="007B5D1E" w:rsidP="007B5D1E">
            <w:r w:rsidRPr="002E4A2C">
              <w:t>Examples of potential fields</w:t>
            </w:r>
          </w:p>
        </w:tc>
      </w:tr>
      <w:tr w:rsidR="007B5D1E" w:rsidRPr="002E4A2C" w14:paraId="324EDDDC" w14:textId="77777777" w:rsidTr="00F931D3">
        <w:trPr>
          <w:trHeight w:val="60"/>
        </w:trPr>
        <w:tc>
          <w:tcPr>
            <w:tcW w:w="1889" w:type="pct"/>
          </w:tcPr>
          <w:p w14:paraId="3C6543A4" w14:textId="77777777" w:rsidR="007B5D1E" w:rsidRPr="00F931D3" w:rsidRDefault="007B5D1E" w:rsidP="007B5D1E">
            <w:pPr>
              <w:rPr>
                <w:b/>
              </w:rPr>
            </w:pPr>
            <w:r w:rsidRPr="00F931D3">
              <w:rPr>
                <w:b/>
              </w:rPr>
              <w:t xml:space="preserve">Personal identifiers and preferences </w:t>
            </w:r>
          </w:p>
        </w:tc>
        <w:tc>
          <w:tcPr>
            <w:tcW w:w="3111" w:type="pct"/>
          </w:tcPr>
          <w:p w14:paraId="13E0CE16" w14:textId="77777777" w:rsidR="007B5D1E" w:rsidRPr="002E4A2C" w:rsidRDefault="007B5D1E" w:rsidP="007B5D1E">
            <w:r w:rsidRPr="002E4A2C">
              <w:t xml:space="preserve">Patient name; medical record number; date of birth; preferred name; family/carer involvement; substitute decision maker; communication requirements (e.g. need for an interpreter); spiritual, emotional or other support needs; gender; cultural and linguistic background; Aboriginal and Torres Strait Islander background; legal status </w:t>
            </w:r>
          </w:p>
        </w:tc>
      </w:tr>
      <w:tr w:rsidR="007B5D1E" w:rsidRPr="002E4A2C" w14:paraId="6BC83DA7" w14:textId="77777777" w:rsidTr="00F931D3">
        <w:trPr>
          <w:trHeight w:val="60"/>
        </w:trPr>
        <w:tc>
          <w:tcPr>
            <w:tcW w:w="1889" w:type="pct"/>
          </w:tcPr>
          <w:p w14:paraId="16A21FC9" w14:textId="77777777" w:rsidR="007B5D1E" w:rsidRPr="00F931D3" w:rsidRDefault="007B5D1E" w:rsidP="007B5D1E">
            <w:pPr>
              <w:rPr>
                <w:b/>
              </w:rPr>
            </w:pPr>
            <w:r w:rsidRPr="00F931D3">
              <w:rPr>
                <w:b/>
              </w:rPr>
              <w:t>Clinical assessment and diagnoses</w:t>
            </w:r>
          </w:p>
        </w:tc>
        <w:tc>
          <w:tcPr>
            <w:tcW w:w="3111" w:type="pct"/>
          </w:tcPr>
          <w:p w14:paraId="64AA13D8" w14:textId="77777777" w:rsidR="007B5D1E" w:rsidRPr="002E4A2C" w:rsidRDefault="007B5D1E" w:rsidP="007B5D1E">
            <w:r w:rsidRPr="002E4A2C">
              <w:t>Provisional diagnosis; differential diagnosis; final diagnosis; comorbidities; reason for admission; allergies; reactions; history of cognitive impairment, mental illness, frailty, falls, bleeding, infection, absconding, pressure injury, medications</w:t>
            </w:r>
          </w:p>
        </w:tc>
      </w:tr>
      <w:tr w:rsidR="007B5D1E" w:rsidRPr="002E4A2C" w14:paraId="03665237" w14:textId="77777777" w:rsidTr="00F931D3">
        <w:trPr>
          <w:trHeight w:val="60"/>
        </w:trPr>
        <w:tc>
          <w:tcPr>
            <w:tcW w:w="1889" w:type="pct"/>
          </w:tcPr>
          <w:p w14:paraId="7BF216FE" w14:textId="77777777" w:rsidR="007B5D1E" w:rsidRPr="00F931D3" w:rsidRDefault="007B5D1E" w:rsidP="007B5D1E">
            <w:pPr>
              <w:rPr>
                <w:b/>
              </w:rPr>
            </w:pPr>
            <w:r w:rsidRPr="00F931D3">
              <w:rPr>
                <w:b/>
              </w:rPr>
              <w:lastRenderedPageBreak/>
              <w:t>Goals of care</w:t>
            </w:r>
          </w:p>
        </w:tc>
        <w:tc>
          <w:tcPr>
            <w:tcW w:w="3111" w:type="pct"/>
          </w:tcPr>
          <w:p w14:paraId="1168FAB3" w14:textId="77777777" w:rsidR="007B5D1E" w:rsidRPr="002E4A2C" w:rsidRDefault="007B5D1E" w:rsidP="007B5D1E">
            <w:r w:rsidRPr="002E4A2C">
              <w:t>Clinical goals; personal goals; when information should be reviewed; short, medium and long term goals; advance care plans; preferences for end-of-life care or treatment limiting orders</w:t>
            </w:r>
          </w:p>
        </w:tc>
      </w:tr>
      <w:tr w:rsidR="007B5D1E" w:rsidRPr="002E4A2C" w14:paraId="459A6D16" w14:textId="77777777" w:rsidTr="00F931D3">
        <w:trPr>
          <w:trHeight w:val="60"/>
        </w:trPr>
        <w:tc>
          <w:tcPr>
            <w:tcW w:w="1889" w:type="pct"/>
          </w:tcPr>
          <w:p w14:paraId="076CA967" w14:textId="77777777" w:rsidR="007B5D1E" w:rsidRPr="00F931D3" w:rsidRDefault="007B5D1E" w:rsidP="007B5D1E">
            <w:pPr>
              <w:rPr>
                <w:b/>
              </w:rPr>
            </w:pPr>
            <w:r w:rsidRPr="00F931D3">
              <w:rPr>
                <w:b/>
              </w:rPr>
              <w:t xml:space="preserve">Risk screening and assessment </w:t>
            </w:r>
          </w:p>
        </w:tc>
        <w:tc>
          <w:tcPr>
            <w:tcW w:w="3111" w:type="pct"/>
          </w:tcPr>
          <w:p w14:paraId="6EAB8857" w14:textId="77777777" w:rsidR="007B5D1E" w:rsidRPr="002E4A2C" w:rsidRDefault="007B5D1E" w:rsidP="007B5D1E">
            <w:r w:rsidRPr="002E4A2C">
              <w:t xml:space="preserve">Identified risks and planned mitigation strategies; review timeframe </w:t>
            </w:r>
          </w:p>
        </w:tc>
      </w:tr>
      <w:tr w:rsidR="007B5D1E" w:rsidRPr="002E4A2C" w14:paraId="0CF06FDF" w14:textId="77777777" w:rsidTr="00F931D3">
        <w:trPr>
          <w:trHeight w:val="60"/>
        </w:trPr>
        <w:tc>
          <w:tcPr>
            <w:tcW w:w="1889" w:type="pct"/>
          </w:tcPr>
          <w:p w14:paraId="5057CC05" w14:textId="77777777" w:rsidR="007B5D1E" w:rsidRPr="00F931D3" w:rsidRDefault="007B5D1E" w:rsidP="007B5D1E">
            <w:pPr>
              <w:rPr>
                <w:b/>
              </w:rPr>
            </w:pPr>
            <w:r w:rsidRPr="00F931D3">
              <w:rPr>
                <w:b/>
              </w:rPr>
              <w:t>Planned interventions</w:t>
            </w:r>
          </w:p>
        </w:tc>
        <w:tc>
          <w:tcPr>
            <w:tcW w:w="3111" w:type="pct"/>
          </w:tcPr>
          <w:p w14:paraId="533AAC4A" w14:textId="77777777" w:rsidR="007B5D1E" w:rsidRPr="002E4A2C" w:rsidRDefault="007B5D1E" w:rsidP="007B5D1E">
            <w:r w:rsidRPr="002E4A2C">
              <w:t>Diagnostic tests; surgery; oxygen requirements; VTE prophylaxis; medications, pathology, radiological examinations</w:t>
            </w:r>
          </w:p>
        </w:tc>
      </w:tr>
      <w:tr w:rsidR="007B5D1E" w:rsidRPr="002E4A2C" w14:paraId="3ED00BCE" w14:textId="77777777" w:rsidTr="00F931D3">
        <w:trPr>
          <w:trHeight w:val="60"/>
        </w:trPr>
        <w:tc>
          <w:tcPr>
            <w:tcW w:w="1889" w:type="pct"/>
          </w:tcPr>
          <w:p w14:paraId="7F008172" w14:textId="77777777" w:rsidR="007B5D1E" w:rsidRPr="00F931D3" w:rsidRDefault="007B5D1E" w:rsidP="007B5D1E">
            <w:pPr>
              <w:rPr>
                <w:b/>
              </w:rPr>
            </w:pPr>
            <w:r w:rsidRPr="00F931D3">
              <w:rPr>
                <w:b/>
              </w:rPr>
              <w:t>Activities of daily living</w:t>
            </w:r>
          </w:p>
        </w:tc>
        <w:tc>
          <w:tcPr>
            <w:tcW w:w="3111" w:type="pct"/>
          </w:tcPr>
          <w:p w14:paraId="5172DE89" w14:textId="77777777" w:rsidR="007B5D1E" w:rsidRPr="002E4A2C" w:rsidRDefault="007B5D1E" w:rsidP="007B5D1E">
            <w:r w:rsidRPr="002E4A2C">
              <w:t>Functional status including: Assistive devices and processes needed; nutritional needs; hydration and fluid restrictions; elimination including urinary and faecal continence; wounds and dressings; drains; mobility; recreational activities</w:t>
            </w:r>
          </w:p>
        </w:tc>
      </w:tr>
      <w:tr w:rsidR="007B5D1E" w:rsidRPr="002E4A2C" w14:paraId="6474CD00" w14:textId="77777777" w:rsidTr="00F931D3">
        <w:trPr>
          <w:trHeight w:val="60"/>
        </w:trPr>
        <w:tc>
          <w:tcPr>
            <w:tcW w:w="1889" w:type="pct"/>
          </w:tcPr>
          <w:p w14:paraId="4E61B61A" w14:textId="77777777" w:rsidR="007B5D1E" w:rsidRPr="00F931D3" w:rsidRDefault="007B5D1E" w:rsidP="007B5D1E">
            <w:pPr>
              <w:rPr>
                <w:b/>
              </w:rPr>
            </w:pPr>
            <w:r w:rsidRPr="00F931D3">
              <w:rPr>
                <w:b/>
              </w:rPr>
              <w:t>Monitoring plans</w:t>
            </w:r>
          </w:p>
        </w:tc>
        <w:tc>
          <w:tcPr>
            <w:tcW w:w="3111" w:type="pct"/>
          </w:tcPr>
          <w:p w14:paraId="1593DC3D" w14:textId="77777777" w:rsidR="007B5D1E" w:rsidRPr="002E4A2C" w:rsidRDefault="007B5D1E" w:rsidP="007B5D1E">
            <w:r w:rsidRPr="002E4A2C">
              <w:t>Parameters for monitoring; frequency; escalation plan; review dates; additional specialty or problem specific observations</w:t>
            </w:r>
          </w:p>
        </w:tc>
      </w:tr>
      <w:tr w:rsidR="007B5D1E" w:rsidRPr="002E4A2C" w14:paraId="68CD84A3" w14:textId="77777777" w:rsidTr="00F931D3">
        <w:trPr>
          <w:trHeight w:val="60"/>
        </w:trPr>
        <w:tc>
          <w:tcPr>
            <w:tcW w:w="1889" w:type="pct"/>
          </w:tcPr>
          <w:p w14:paraId="6FE965B8" w14:textId="77777777" w:rsidR="007B5D1E" w:rsidRPr="00F931D3" w:rsidRDefault="007B5D1E" w:rsidP="007B5D1E">
            <w:pPr>
              <w:rPr>
                <w:b/>
              </w:rPr>
            </w:pPr>
            <w:r w:rsidRPr="00F931D3">
              <w:rPr>
                <w:b/>
              </w:rPr>
              <w:t>People involved in care</w:t>
            </w:r>
          </w:p>
        </w:tc>
        <w:tc>
          <w:tcPr>
            <w:tcW w:w="3111" w:type="pct"/>
          </w:tcPr>
          <w:p w14:paraId="67F0332F" w14:textId="77777777" w:rsidR="007B5D1E" w:rsidRPr="002E4A2C" w:rsidRDefault="007B5D1E" w:rsidP="007B5D1E">
            <w:r w:rsidRPr="002E4A2C">
              <w:t>Identification of patient’s family, carers and other nominated support people the patient has indicated to be involved in care decisions and delivery</w:t>
            </w:r>
          </w:p>
          <w:p w14:paraId="04E88F49" w14:textId="77777777" w:rsidR="007B5D1E" w:rsidRPr="002E4A2C" w:rsidRDefault="007B5D1E" w:rsidP="007B5D1E">
            <w:r w:rsidRPr="002E4A2C">
              <w:t>Identification of team members involved in care decisions and delivery which may include: admitting medical officer; lead clinician; treating doctors; nurses; midwives; pharmacist; social worker; physiotherapist; occupational therapist; dietician; speech therapist; care coordinator; other allied health professionals; pastoral/spiritual care advisor; Aboriginal and Torres Strait Islander health worker; general practitioner or others as appropriate</w:t>
            </w:r>
          </w:p>
        </w:tc>
      </w:tr>
      <w:tr w:rsidR="007B5D1E" w:rsidRPr="002E4A2C" w14:paraId="404CA4E7" w14:textId="77777777" w:rsidTr="00F931D3">
        <w:trPr>
          <w:trHeight w:val="60"/>
        </w:trPr>
        <w:tc>
          <w:tcPr>
            <w:tcW w:w="1889" w:type="pct"/>
          </w:tcPr>
          <w:p w14:paraId="2F6645FF" w14:textId="0D11699C" w:rsidR="007B5D1E" w:rsidRPr="002B5462" w:rsidRDefault="002B5462" w:rsidP="007B5D1E">
            <w:pPr>
              <w:rPr>
                <w:b/>
                <w:lang w:val="en-GB"/>
              </w:rPr>
            </w:pPr>
            <w:r w:rsidRPr="002B5462">
              <w:rPr>
                <w:b/>
                <w:lang w:val="en-GB"/>
              </w:rPr>
              <w:t>Transition of care</w:t>
            </w:r>
          </w:p>
        </w:tc>
        <w:tc>
          <w:tcPr>
            <w:tcW w:w="3111" w:type="pct"/>
          </w:tcPr>
          <w:p w14:paraId="019806E1" w14:textId="68BF5330" w:rsidR="007B5D1E" w:rsidRPr="002B5462" w:rsidRDefault="002B5462" w:rsidP="007B5D1E">
            <w:pPr>
              <w:rPr>
                <w:lang w:val="en-US"/>
              </w:rPr>
            </w:pPr>
            <w:r w:rsidRPr="002B5462">
              <w:rPr>
                <w:lang w:val="en-US"/>
              </w:rPr>
              <w:t>Estimated date and location after transition from the health service organisation to home or another service; final diagnosis; services and resources required for transition from the health service organisation; referrals; primary care providers including general practitioner; discharge instructions; medication reconciliation</w:t>
            </w:r>
          </w:p>
        </w:tc>
      </w:tr>
    </w:tbl>
    <w:p w14:paraId="63FDD94A" w14:textId="77777777" w:rsidR="00195458" w:rsidRDefault="00195458" w:rsidP="00195458">
      <w:pPr>
        <w:pStyle w:val="Heading2"/>
      </w:pPr>
      <w:r>
        <w:t>Questions?</w:t>
      </w:r>
    </w:p>
    <w:p w14:paraId="1C85E006" w14:textId="1B57ED6A" w:rsidR="00195458" w:rsidRPr="00195458" w:rsidRDefault="00B07615" w:rsidP="00195458">
      <w:r>
        <w:rPr>
          <w:noProof/>
        </w:rPr>
        <w:drawing>
          <wp:anchor distT="0" distB="0" distL="114300" distR="114300" simplePos="0" relativeHeight="251658240" behindDoc="0" locked="0" layoutInCell="1" allowOverlap="1" wp14:anchorId="2AA1598F" wp14:editId="619B3BF4">
            <wp:simplePos x="0" y="0"/>
            <wp:positionH relativeFrom="column">
              <wp:posOffset>0</wp:posOffset>
            </wp:positionH>
            <wp:positionV relativeFrom="paragraph">
              <wp:posOffset>0</wp:posOffset>
            </wp:positionV>
            <wp:extent cx="609600" cy="622300"/>
            <wp:effectExtent l="0" t="0" r="0" b="12700"/>
            <wp:wrapSquare wrapText="bothSides"/>
            <wp:docPr id="11" name="Picture 9"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458" w:rsidRPr="00195458">
        <w:t xml:space="preserve">For more information, please visit: </w:t>
      </w:r>
      <w:hyperlink r:id="rId11" w:history="1">
        <w:r w:rsidR="00195458" w:rsidRPr="00195458">
          <w:rPr>
            <w:rStyle w:val="Hyperlink"/>
          </w:rPr>
          <w:t>safetyandquality.gov.au/comprehensive-care</w:t>
        </w:r>
      </w:hyperlink>
    </w:p>
    <w:p w14:paraId="56F00E7C" w14:textId="471BC2B0" w:rsidR="00195458" w:rsidRPr="00195458" w:rsidRDefault="00195458" w:rsidP="00195458">
      <w:r w:rsidRPr="00195458">
        <w:t xml:space="preserve">You can also contact the Comprehensive Care project team at: </w:t>
      </w:r>
      <w:hyperlink r:id="rId12" w:history="1">
        <w:r w:rsidRPr="00195458">
          <w:rPr>
            <w:rStyle w:val="Hyperlink"/>
          </w:rPr>
          <w:t>mailto:mail@safetyandquality.gov.au</w:t>
        </w:r>
      </w:hyperlink>
    </w:p>
    <w:p w14:paraId="29BD5247" w14:textId="77777777" w:rsidR="00195458" w:rsidRDefault="00195458" w:rsidP="00195458">
      <w:pPr>
        <w:pStyle w:val="CopyrightMasterpages"/>
        <w:rPr>
          <w:rStyle w:val="Roman"/>
          <w:rFonts w:eastAsiaTheme="majorEastAsia"/>
          <w:b w:val="0"/>
          <w:bCs w:val="0"/>
        </w:rPr>
      </w:pPr>
    </w:p>
    <w:p w14:paraId="26B8D70E" w14:textId="432109CE" w:rsidR="00195458" w:rsidRPr="00195458" w:rsidRDefault="007B5D1E" w:rsidP="00A02BFF">
      <w:pPr>
        <w:ind w:right="-204"/>
        <w:jc w:val="right"/>
        <w:rPr>
          <w:rFonts w:eastAsiaTheme="majorEastAsia"/>
        </w:rPr>
      </w:pPr>
      <w:r w:rsidRPr="007B5D1E">
        <w:rPr>
          <w:rStyle w:val="Roman"/>
          <w:rFonts w:eastAsiaTheme="majorEastAsia"/>
          <w:noProof/>
        </w:rPr>
        <w:drawing>
          <wp:anchor distT="0" distB="0" distL="114300" distR="114300" simplePos="0" relativeHeight="251662336" behindDoc="0" locked="0" layoutInCell="1" allowOverlap="1" wp14:anchorId="1CE875E9" wp14:editId="4A364574">
            <wp:simplePos x="0" y="0"/>
            <wp:positionH relativeFrom="column">
              <wp:posOffset>3771900</wp:posOffset>
            </wp:positionH>
            <wp:positionV relativeFrom="paragraph">
              <wp:posOffset>185420</wp:posOffset>
            </wp:positionV>
            <wp:extent cx="1968500" cy="1041400"/>
            <wp:effectExtent l="0" t="0" r="12700" b="0"/>
            <wp:wrapSquare wrapText="bothSides"/>
            <wp:docPr id="2" name="Picture 1" descr="Comprehensive Care Standard icon and Comprehensive Care Pl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4B81D" w14:textId="279ED284" w:rsidR="00195458" w:rsidRDefault="004C64F8" w:rsidP="00195458">
      <w:hyperlink r:id="rId14" w:history="1">
        <w:r w:rsidR="00195458" w:rsidRPr="00195458">
          <w:rPr>
            <w:rStyle w:val="Hyperlink"/>
          </w:rPr>
          <w:t>safetyandquality.gov.au</w:t>
        </w:r>
      </w:hyperlink>
    </w:p>
    <w:p w14:paraId="4D709544" w14:textId="64819C6E" w:rsidR="00F560D5" w:rsidRDefault="001918F7" w:rsidP="002B5462">
      <w:pPr>
        <w:pStyle w:val="FootnoteText"/>
        <w:spacing w:before="240"/>
      </w:pPr>
      <w:r w:rsidRPr="00F8015E">
        <w:rPr>
          <w:noProof/>
        </w:rPr>
        <w:drawing>
          <wp:anchor distT="0" distB="0" distL="114300" distR="114300" simplePos="0" relativeHeight="251661312" behindDoc="0" locked="0" layoutInCell="1" allowOverlap="1" wp14:anchorId="36E2FCC6" wp14:editId="3D081225">
            <wp:simplePos x="0" y="0"/>
            <wp:positionH relativeFrom="column">
              <wp:posOffset>0</wp:posOffset>
            </wp:positionH>
            <wp:positionV relativeFrom="paragraph">
              <wp:posOffset>80645</wp:posOffset>
            </wp:positionV>
            <wp:extent cx="840105" cy="297815"/>
            <wp:effectExtent l="0" t="0" r="0" b="698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Australian Commission on Safety and Quality in Health Care 2019</w:t>
      </w:r>
      <w:r w:rsidR="007B5D1E" w:rsidRPr="007B5D1E">
        <w:t xml:space="preserve"> </w:t>
      </w:r>
      <w:r w:rsidR="007B5D1E" w:rsidRPr="007B5D1E" w:rsidDel="00174535">
        <w:rPr>
          <w:rStyle w:val="Roman"/>
          <w:rFonts w:eastAsiaTheme="majorEastAsia"/>
        </w:rPr>
        <w:t xml:space="preserve"> </w:t>
      </w:r>
    </w:p>
    <w:sectPr w:rsidR="00F560D5" w:rsidSect="004E179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F717C" w14:textId="77777777" w:rsidR="00B33560" w:rsidRDefault="00B33560" w:rsidP="000B0274">
      <w:r>
        <w:separator/>
      </w:r>
    </w:p>
  </w:endnote>
  <w:endnote w:type="continuationSeparator" w:id="0">
    <w:p w14:paraId="6B1E8451" w14:textId="77777777" w:rsidR="00B33560" w:rsidRDefault="00B33560"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Arial"/>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C221" w14:textId="5D506EEB" w:rsidR="007B5D1E" w:rsidRPr="00656A90" w:rsidRDefault="007B5D1E" w:rsidP="00EE31B0">
    <w:pPr>
      <w:pStyle w:val="Footer"/>
      <w:rPr>
        <w:b/>
      </w:rPr>
    </w:pPr>
    <w:r w:rsidRPr="00676765">
      <w:t xml:space="preserve">Comprehensive Care Standard </w:t>
    </w:r>
    <w:r w:rsidRPr="00656A90">
      <w:t>– </w:t>
    </w:r>
    <w:r w:rsidR="00656A90" w:rsidRPr="00656A90">
      <w:t>Comprehensive care plan</w:t>
    </w:r>
    <w:r w:rsidRPr="00AA0A90">
      <w:tab/>
    </w:r>
    <w:r w:rsidRPr="00AA0A90">
      <w:tab/>
    </w:r>
    <w:r w:rsidRPr="00AA0A90">
      <w:fldChar w:fldCharType="begin"/>
    </w:r>
    <w:r w:rsidRPr="00AA0A90">
      <w:instrText xml:space="preserve"> PAGE   \* MERGEFORMAT </w:instrText>
    </w:r>
    <w:r w:rsidRPr="00AA0A90">
      <w:fldChar w:fldCharType="separate"/>
    </w:r>
    <w:r w:rsidR="004C64F8">
      <w:rPr>
        <w:noProof/>
      </w:rPr>
      <w:t>2</w:t>
    </w:r>
    <w:r w:rsidRPr="00AA0A90">
      <w:rPr>
        <w:noProof/>
      </w:rPr>
      <w:fldChar w:fldCharType="end"/>
    </w:r>
  </w:p>
  <w:p w14:paraId="07D00729" w14:textId="77777777" w:rsidR="007B5D1E" w:rsidRDefault="007B5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2DB2A" w14:textId="77777777" w:rsidR="00B33560" w:rsidRDefault="00B33560" w:rsidP="000B0274">
      <w:r>
        <w:separator/>
      </w:r>
    </w:p>
  </w:footnote>
  <w:footnote w:type="continuationSeparator" w:id="0">
    <w:p w14:paraId="006060A8" w14:textId="77777777" w:rsidR="00B33560" w:rsidRDefault="00B33560" w:rsidP="000B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68CD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16723"/>
    <w:multiLevelType w:val="hybridMultilevel"/>
    <w:tmpl w:val="E23E2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361F36"/>
    <w:multiLevelType w:val="hybridMultilevel"/>
    <w:tmpl w:val="2B105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E0257A"/>
    <w:multiLevelType w:val="hybridMultilevel"/>
    <w:tmpl w:val="E9B6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02FC245E"/>
    <w:multiLevelType w:val="hybridMultilevel"/>
    <w:tmpl w:val="256CE328"/>
    <w:lvl w:ilvl="0" w:tplc="0C09000F">
      <w:start w:val="1"/>
      <w:numFmt w:val="decimal"/>
      <w:lvlText w:val="%1."/>
      <w:lvlJc w:val="left"/>
      <w:pPr>
        <w:ind w:left="720" w:hanging="360"/>
      </w:pPr>
      <w:rPr>
        <w:rFonts w:hint="default"/>
      </w:rPr>
    </w:lvl>
    <w:lvl w:ilvl="1" w:tplc="CBFE80CC">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955F00"/>
    <w:multiLevelType w:val="hybridMultilevel"/>
    <w:tmpl w:val="7ABA9F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17DF6"/>
    <w:multiLevelType w:val="hybridMultilevel"/>
    <w:tmpl w:val="12A6D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7C74BB"/>
    <w:multiLevelType w:val="hybridMultilevel"/>
    <w:tmpl w:val="0D10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0EE46A65"/>
    <w:multiLevelType w:val="hybridMultilevel"/>
    <w:tmpl w:val="06042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69310B"/>
    <w:multiLevelType w:val="hybridMultilevel"/>
    <w:tmpl w:val="4FA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1076229A"/>
    <w:multiLevelType w:val="hybridMultilevel"/>
    <w:tmpl w:val="6E66B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15" w15:restartNumberingAfterBreak="0">
    <w:nsid w:val="13642483"/>
    <w:multiLevelType w:val="hybridMultilevel"/>
    <w:tmpl w:val="00A29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3C60ED"/>
    <w:multiLevelType w:val="hybridMultilevel"/>
    <w:tmpl w:val="6A525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7C4386"/>
    <w:multiLevelType w:val="hybridMultilevel"/>
    <w:tmpl w:val="81F89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6A53E9"/>
    <w:multiLevelType w:val="hybridMultilevel"/>
    <w:tmpl w:val="C26E7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987816"/>
    <w:multiLevelType w:val="hybridMultilevel"/>
    <w:tmpl w:val="4D7C0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0773129"/>
    <w:multiLevelType w:val="hybridMultilevel"/>
    <w:tmpl w:val="6BD2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20922974"/>
    <w:multiLevelType w:val="hybridMultilevel"/>
    <w:tmpl w:val="24AC327A"/>
    <w:lvl w:ilvl="0" w:tplc="0C090001">
      <w:start w:val="1"/>
      <w:numFmt w:val="bullet"/>
      <w:lvlText w:val=""/>
      <w:lvlJc w:val="left"/>
      <w:pPr>
        <w:ind w:left="720" w:hanging="360"/>
      </w:pPr>
      <w:rPr>
        <w:rFonts w:ascii="Symbol" w:hAnsi="Symbol" w:hint="default"/>
      </w:rPr>
    </w:lvl>
    <w:lvl w:ilvl="1" w:tplc="CBFE80C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B60C9F"/>
    <w:multiLevelType w:val="hybridMultilevel"/>
    <w:tmpl w:val="C04A7F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E03A66"/>
    <w:multiLevelType w:val="hybridMultilevel"/>
    <w:tmpl w:val="4D62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A713C7"/>
    <w:multiLevelType w:val="hybridMultilevel"/>
    <w:tmpl w:val="FB40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238D2409"/>
    <w:multiLevelType w:val="hybridMultilevel"/>
    <w:tmpl w:val="2710DA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DA16B1"/>
    <w:multiLevelType w:val="hybridMultilevel"/>
    <w:tmpl w:val="51685A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256722D1"/>
    <w:multiLevelType w:val="hybridMultilevel"/>
    <w:tmpl w:val="A704C536"/>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30" w15:restartNumberingAfterBreak="0">
    <w:nsid w:val="25FC5D0A"/>
    <w:multiLevelType w:val="hybridMultilevel"/>
    <w:tmpl w:val="4A4E0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31" w15:restartNumberingAfterBreak="0">
    <w:nsid w:val="26F37D83"/>
    <w:multiLevelType w:val="hybridMultilevel"/>
    <w:tmpl w:val="A408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2700565E"/>
    <w:multiLevelType w:val="hybridMultilevel"/>
    <w:tmpl w:val="331AC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5B0483"/>
    <w:multiLevelType w:val="hybridMultilevel"/>
    <w:tmpl w:val="9B3E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4" w15:restartNumberingAfterBreak="0">
    <w:nsid w:val="2BC73B46"/>
    <w:multiLevelType w:val="hybridMultilevel"/>
    <w:tmpl w:val="4A561B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14489A"/>
    <w:multiLevelType w:val="hybridMultilevel"/>
    <w:tmpl w:val="0C7EC088"/>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F97B97"/>
    <w:multiLevelType w:val="hybridMultilevel"/>
    <w:tmpl w:val="5922F4B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15:restartNumberingAfterBreak="0">
    <w:nsid w:val="326F11A4"/>
    <w:multiLevelType w:val="hybridMultilevel"/>
    <w:tmpl w:val="C560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BE5C74"/>
    <w:multiLevelType w:val="hybridMultilevel"/>
    <w:tmpl w:val="18A4AF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E70573"/>
    <w:multiLevelType w:val="hybridMultilevel"/>
    <w:tmpl w:val="08B8EA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3F91CA5"/>
    <w:multiLevelType w:val="hybridMultilevel"/>
    <w:tmpl w:val="5C3A8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4503BF"/>
    <w:multiLevelType w:val="hybridMultilevel"/>
    <w:tmpl w:val="D3888E70"/>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42" w15:restartNumberingAfterBreak="0">
    <w:nsid w:val="37126219"/>
    <w:multiLevelType w:val="multilevel"/>
    <w:tmpl w:val="3E8C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2D4C07"/>
    <w:multiLevelType w:val="hybridMultilevel"/>
    <w:tmpl w:val="E9BEC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BD695D"/>
    <w:multiLevelType w:val="hybridMultilevel"/>
    <w:tmpl w:val="DA824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B0734DB"/>
    <w:multiLevelType w:val="hybridMultilevel"/>
    <w:tmpl w:val="E1121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46" w15:restartNumberingAfterBreak="0">
    <w:nsid w:val="3E8C4477"/>
    <w:multiLevelType w:val="hybridMultilevel"/>
    <w:tmpl w:val="8848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7" w15:restartNumberingAfterBreak="0">
    <w:nsid w:val="40680575"/>
    <w:multiLevelType w:val="hybridMultilevel"/>
    <w:tmpl w:val="1396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8" w15:restartNumberingAfterBreak="0">
    <w:nsid w:val="441E7B8D"/>
    <w:multiLevelType w:val="hybridMultilevel"/>
    <w:tmpl w:val="357EA2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76D570C"/>
    <w:multiLevelType w:val="hybridMultilevel"/>
    <w:tmpl w:val="551E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1" w15:restartNumberingAfterBreak="0">
    <w:nsid w:val="478907D5"/>
    <w:multiLevelType w:val="hybridMultilevel"/>
    <w:tmpl w:val="64F463B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8565EBF"/>
    <w:multiLevelType w:val="hybridMultilevel"/>
    <w:tmpl w:val="02D635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A515045"/>
    <w:multiLevelType w:val="hybridMultilevel"/>
    <w:tmpl w:val="AFB649CA"/>
    <w:lvl w:ilvl="0" w:tplc="0C090003">
      <w:start w:val="1"/>
      <w:numFmt w:val="bullet"/>
      <w:lvlText w:val="o"/>
      <w:lvlJc w:val="left"/>
      <w:pPr>
        <w:ind w:left="1080" w:hanging="360"/>
      </w:pPr>
      <w:rPr>
        <w:rFonts w:ascii="Courier New" w:hAnsi="Courier New" w:cs="Courier New" w:hint="default"/>
      </w:rPr>
    </w:lvl>
    <w:lvl w:ilvl="1" w:tplc="30C2F158">
      <w:start w:val="5"/>
      <w:numFmt w:val="bullet"/>
      <w:lvlText w:val="•"/>
      <w:lvlJc w:val="left"/>
      <w:pPr>
        <w:ind w:left="2160" w:hanging="72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F5777FE"/>
    <w:multiLevelType w:val="hybridMultilevel"/>
    <w:tmpl w:val="2E20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0D95949"/>
    <w:multiLevelType w:val="hybridMultilevel"/>
    <w:tmpl w:val="1BE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7" w15:restartNumberingAfterBreak="0">
    <w:nsid w:val="51950009"/>
    <w:multiLevelType w:val="hybridMultilevel"/>
    <w:tmpl w:val="162E4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58" w15:restartNumberingAfterBreak="0">
    <w:nsid w:val="51C403C2"/>
    <w:multiLevelType w:val="hybridMultilevel"/>
    <w:tmpl w:val="B9EE8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AE4E07"/>
    <w:multiLevelType w:val="multilevel"/>
    <w:tmpl w:val="5BA4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66E0F41"/>
    <w:multiLevelType w:val="hybridMultilevel"/>
    <w:tmpl w:val="E73A601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6874BED"/>
    <w:multiLevelType w:val="hybridMultilevel"/>
    <w:tmpl w:val="F80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2" w15:restartNumberingAfterBreak="0">
    <w:nsid w:val="56DE4BFF"/>
    <w:multiLevelType w:val="hybridMultilevel"/>
    <w:tmpl w:val="8886D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63" w15:restartNumberingAfterBreak="0">
    <w:nsid w:val="57DA0206"/>
    <w:multiLevelType w:val="hybridMultilevel"/>
    <w:tmpl w:val="960E0C82"/>
    <w:lvl w:ilvl="0" w:tplc="0C090001">
      <w:start w:val="1"/>
      <w:numFmt w:val="bullet"/>
      <w:lvlText w:val=""/>
      <w:lvlJc w:val="left"/>
      <w:pPr>
        <w:ind w:left="720" w:hanging="360"/>
      </w:pPr>
      <w:rPr>
        <w:rFonts w:ascii="Symbol" w:hAnsi="Symbol" w:hint="default"/>
      </w:rPr>
    </w:lvl>
    <w:lvl w:ilvl="1" w:tplc="CBFE80C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9AC75F3"/>
    <w:multiLevelType w:val="hybridMultilevel"/>
    <w:tmpl w:val="5C521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A040859"/>
    <w:multiLevelType w:val="hybridMultilevel"/>
    <w:tmpl w:val="BEB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6" w15:restartNumberingAfterBreak="0">
    <w:nsid w:val="5C1D1291"/>
    <w:multiLevelType w:val="hybridMultilevel"/>
    <w:tmpl w:val="E56E464E"/>
    <w:lvl w:ilvl="0" w:tplc="4E707E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26754AC"/>
    <w:multiLevelType w:val="hybridMultilevel"/>
    <w:tmpl w:val="24588936"/>
    <w:lvl w:ilvl="0" w:tplc="0C090001">
      <w:start w:val="1"/>
      <w:numFmt w:val="bullet"/>
      <w:lvlText w:val=""/>
      <w:lvlJc w:val="left"/>
      <w:pPr>
        <w:ind w:left="720" w:hanging="360"/>
      </w:pPr>
      <w:rPr>
        <w:rFonts w:ascii="Symbol" w:hAnsi="Symbol" w:hint="default"/>
      </w:rPr>
    </w:lvl>
    <w:lvl w:ilvl="1" w:tplc="CBFE80C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34D5826"/>
    <w:multiLevelType w:val="hybridMultilevel"/>
    <w:tmpl w:val="C3262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69" w15:restartNumberingAfterBreak="0">
    <w:nsid w:val="69180FFE"/>
    <w:multiLevelType w:val="hybridMultilevel"/>
    <w:tmpl w:val="350C8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9F81AEA"/>
    <w:multiLevelType w:val="hybridMultilevel"/>
    <w:tmpl w:val="66E0201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B561408"/>
    <w:multiLevelType w:val="hybridMultilevel"/>
    <w:tmpl w:val="E190D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C7A48FE"/>
    <w:multiLevelType w:val="hybridMultilevel"/>
    <w:tmpl w:val="E1343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CBB0487"/>
    <w:multiLevelType w:val="hybridMultilevel"/>
    <w:tmpl w:val="E1E83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FA00DC8"/>
    <w:multiLevelType w:val="hybridMultilevel"/>
    <w:tmpl w:val="A3BC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0DC03F8"/>
    <w:multiLevelType w:val="hybridMultilevel"/>
    <w:tmpl w:val="BF467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B375ED"/>
    <w:multiLevelType w:val="hybridMultilevel"/>
    <w:tmpl w:val="BD002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77" w15:restartNumberingAfterBreak="0">
    <w:nsid w:val="75591D0B"/>
    <w:multiLevelType w:val="hybridMultilevel"/>
    <w:tmpl w:val="A64E7F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658654A"/>
    <w:multiLevelType w:val="hybridMultilevel"/>
    <w:tmpl w:val="7ABAB1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769596">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7CE6E64"/>
    <w:multiLevelType w:val="hybridMultilevel"/>
    <w:tmpl w:val="74C06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8C02B48"/>
    <w:multiLevelType w:val="multilevel"/>
    <w:tmpl w:val="3B36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B997B01"/>
    <w:multiLevelType w:val="hybridMultilevel"/>
    <w:tmpl w:val="6B200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D7556A2"/>
    <w:multiLevelType w:val="hybridMultilevel"/>
    <w:tmpl w:val="8A7C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ECC1BE3"/>
    <w:multiLevelType w:val="hybridMultilevel"/>
    <w:tmpl w:val="EECC8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num w:numId="1">
    <w:abstractNumId w:val="5"/>
  </w:num>
  <w:num w:numId="2">
    <w:abstractNumId w:val="10"/>
  </w:num>
  <w:num w:numId="3">
    <w:abstractNumId w:val="28"/>
  </w:num>
  <w:num w:numId="4">
    <w:abstractNumId w:val="54"/>
  </w:num>
  <w:num w:numId="5">
    <w:abstractNumId w:val="49"/>
  </w:num>
  <w:num w:numId="6">
    <w:abstractNumId w:val="11"/>
  </w:num>
  <w:num w:numId="7">
    <w:abstractNumId w:val="0"/>
  </w:num>
  <w:num w:numId="8">
    <w:abstractNumId w:val="16"/>
  </w:num>
  <w:num w:numId="9">
    <w:abstractNumId w:val="7"/>
  </w:num>
  <w:num w:numId="10">
    <w:abstractNumId w:val="64"/>
  </w:num>
  <w:num w:numId="11">
    <w:abstractNumId w:val="8"/>
  </w:num>
  <w:num w:numId="12">
    <w:abstractNumId w:val="79"/>
  </w:num>
  <w:num w:numId="13">
    <w:abstractNumId w:val="55"/>
  </w:num>
  <w:num w:numId="14">
    <w:abstractNumId w:val="43"/>
  </w:num>
  <w:num w:numId="15">
    <w:abstractNumId w:val="4"/>
  </w:num>
  <w:num w:numId="16">
    <w:abstractNumId w:val="15"/>
  </w:num>
  <w:num w:numId="17">
    <w:abstractNumId w:val="63"/>
  </w:num>
  <w:num w:numId="18">
    <w:abstractNumId w:val="22"/>
  </w:num>
  <w:num w:numId="19">
    <w:abstractNumId w:val="44"/>
  </w:num>
  <w:num w:numId="20">
    <w:abstractNumId w:val="70"/>
  </w:num>
  <w:num w:numId="21">
    <w:abstractNumId w:val="53"/>
  </w:num>
  <w:num w:numId="22">
    <w:abstractNumId w:val="2"/>
  </w:num>
  <w:num w:numId="23">
    <w:abstractNumId w:val="18"/>
  </w:num>
  <w:num w:numId="24">
    <w:abstractNumId w:val="73"/>
  </w:num>
  <w:num w:numId="25">
    <w:abstractNumId w:val="19"/>
  </w:num>
  <w:num w:numId="26">
    <w:abstractNumId w:val="81"/>
  </w:num>
  <w:num w:numId="27">
    <w:abstractNumId w:val="78"/>
  </w:num>
  <w:num w:numId="28">
    <w:abstractNumId w:val="67"/>
  </w:num>
  <w:num w:numId="29">
    <w:abstractNumId w:val="72"/>
  </w:num>
  <w:num w:numId="30">
    <w:abstractNumId w:val="69"/>
  </w:num>
  <w:num w:numId="31">
    <w:abstractNumId w:val="1"/>
  </w:num>
  <w:num w:numId="32">
    <w:abstractNumId w:val="12"/>
  </w:num>
  <w:num w:numId="33">
    <w:abstractNumId w:val="37"/>
  </w:num>
  <w:num w:numId="34">
    <w:abstractNumId w:val="58"/>
  </w:num>
  <w:num w:numId="35">
    <w:abstractNumId w:val="74"/>
  </w:num>
  <w:num w:numId="36">
    <w:abstractNumId w:val="40"/>
  </w:num>
  <w:num w:numId="37">
    <w:abstractNumId w:val="60"/>
  </w:num>
  <w:num w:numId="38">
    <w:abstractNumId w:val="24"/>
  </w:num>
  <w:num w:numId="39">
    <w:abstractNumId w:val="38"/>
  </w:num>
  <w:num w:numId="40">
    <w:abstractNumId w:val="23"/>
  </w:num>
  <w:num w:numId="41">
    <w:abstractNumId w:val="51"/>
  </w:num>
  <w:num w:numId="42">
    <w:abstractNumId w:val="6"/>
  </w:num>
  <w:num w:numId="43">
    <w:abstractNumId w:val="52"/>
  </w:num>
  <w:num w:numId="44">
    <w:abstractNumId w:val="27"/>
  </w:num>
  <w:num w:numId="45">
    <w:abstractNumId w:val="39"/>
  </w:num>
  <w:num w:numId="46">
    <w:abstractNumId w:val="77"/>
  </w:num>
  <w:num w:numId="47">
    <w:abstractNumId w:val="34"/>
  </w:num>
  <w:num w:numId="48">
    <w:abstractNumId w:val="26"/>
  </w:num>
  <w:num w:numId="49">
    <w:abstractNumId w:val="29"/>
  </w:num>
  <w:num w:numId="50">
    <w:abstractNumId w:val="41"/>
  </w:num>
  <w:num w:numId="51">
    <w:abstractNumId w:val="17"/>
  </w:num>
  <w:num w:numId="52">
    <w:abstractNumId w:val="80"/>
  </w:num>
  <w:num w:numId="53">
    <w:abstractNumId w:val="59"/>
  </w:num>
  <w:num w:numId="54">
    <w:abstractNumId w:val="71"/>
  </w:num>
  <w:num w:numId="55">
    <w:abstractNumId w:val="32"/>
  </w:num>
  <w:num w:numId="56">
    <w:abstractNumId w:val="66"/>
  </w:num>
  <w:num w:numId="57">
    <w:abstractNumId w:val="42"/>
  </w:num>
  <w:num w:numId="58">
    <w:abstractNumId w:val="36"/>
  </w:num>
  <w:num w:numId="59">
    <w:abstractNumId w:val="48"/>
  </w:num>
  <w:num w:numId="60">
    <w:abstractNumId w:val="35"/>
  </w:num>
  <w:num w:numId="61">
    <w:abstractNumId w:val="62"/>
  </w:num>
  <w:num w:numId="62">
    <w:abstractNumId w:val="65"/>
  </w:num>
  <w:num w:numId="63">
    <w:abstractNumId w:val="82"/>
  </w:num>
  <w:num w:numId="64">
    <w:abstractNumId w:val="20"/>
  </w:num>
  <w:num w:numId="65">
    <w:abstractNumId w:val="68"/>
  </w:num>
  <w:num w:numId="66">
    <w:abstractNumId w:val="14"/>
  </w:num>
  <w:num w:numId="67">
    <w:abstractNumId w:val="83"/>
  </w:num>
  <w:num w:numId="68">
    <w:abstractNumId w:val="33"/>
  </w:num>
  <w:num w:numId="69">
    <w:abstractNumId w:val="30"/>
  </w:num>
  <w:num w:numId="70">
    <w:abstractNumId w:val="21"/>
  </w:num>
  <w:num w:numId="71">
    <w:abstractNumId w:val="56"/>
  </w:num>
  <w:num w:numId="72">
    <w:abstractNumId w:val="13"/>
  </w:num>
  <w:num w:numId="73">
    <w:abstractNumId w:val="3"/>
  </w:num>
  <w:num w:numId="74">
    <w:abstractNumId w:val="47"/>
  </w:num>
  <w:num w:numId="75">
    <w:abstractNumId w:val="50"/>
  </w:num>
  <w:num w:numId="76">
    <w:abstractNumId w:val="46"/>
  </w:num>
  <w:num w:numId="77">
    <w:abstractNumId w:val="75"/>
  </w:num>
  <w:num w:numId="78">
    <w:abstractNumId w:val="9"/>
  </w:num>
  <w:num w:numId="79">
    <w:abstractNumId w:val="57"/>
  </w:num>
  <w:num w:numId="80">
    <w:abstractNumId w:val="76"/>
  </w:num>
  <w:num w:numId="81">
    <w:abstractNumId w:val="31"/>
  </w:num>
  <w:num w:numId="82">
    <w:abstractNumId w:val="25"/>
  </w:num>
  <w:num w:numId="83">
    <w:abstractNumId w:val="45"/>
  </w:num>
  <w:num w:numId="84">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3743"/>
    <w:rsid w:val="0001053B"/>
    <w:rsid w:val="00012782"/>
    <w:rsid w:val="00020DBD"/>
    <w:rsid w:val="00025A92"/>
    <w:rsid w:val="0003162D"/>
    <w:rsid w:val="00036F5E"/>
    <w:rsid w:val="000406F8"/>
    <w:rsid w:val="00043671"/>
    <w:rsid w:val="00050775"/>
    <w:rsid w:val="00054B74"/>
    <w:rsid w:val="00067456"/>
    <w:rsid w:val="0008065C"/>
    <w:rsid w:val="00095DA6"/>
    <w:rsid w:val="000A3F0D"/>
    <w:rsid w:val="000A4C01"/>
    <w:rsid w:val="000B0274"/>
    <w:rsid w:val="000B0BFE"/>
    <w:rsid w:val="000B79D3"/>
    <w:rsid w:val="000C1722"/>
    <w:rsid w:val="000C1DD4"/>
    <w:rsid w:val="000D017D"/>
    <w:rsid w:val="000D6405"/>
    <w:rsid w:val="000E2F2E"/>
    <w:rsid w:val="000F0D77"/>
    <w:rsid w:val="0010673D"/>
    <w:rsid w:val="00106CF5"/>
    <w:rsid w:val="00120FCB"/>
    <w:rsid w:val="00131E52"/>
    <w:rsid w:val="00143A76"/>
    <w:rsid w:val="00145BE3"/>
    <w:rsid w:val="00146A66"/>
    <w:rsid w:val="001507C6"/>
    <w:rsid w:val="00157B31"/>
    <w:rsid w:val="00160453"/>
    <w:rsid w:val="00174535"/>
    <w:rsid w:val="0017675C"/>
    <w:rsid w:val="00183675"/>
    <w:rsid w:val="001852DE"/>
    <w:rsid w:val="001860B2"/>
    <w:rsid w:val="001918F7"/>
    <w:rsid w:val="001921ED"/>
    <w:rsid w:val="00195458"/>
    <w:rsid w:val="00196AC8"/>
    <w:rsid w:val="001B15D1"/>
    <w:rsid w:val="001B3443"/>
    <w:rsid w:val="001E1042"/>
    <w:rsid w:val="001E38B8"/>
    <w:rsid w:val="001E77C4"/>
    <w:rsid w:val="001F6D10"/>
    <w:rsid w:val="0023231A"/>
    <w:rsid w:val="00237ADF"/>
    <w:rsid w:val="00245D81"/>
    <w:rsid w:val="0024767D"/>
    <w:rsid w:val="002503C3"/>
    <w:rsid w:val="00251167"/>
    <w:rsid w:val="00255596"/>
    <w:rsid w:val="00255DCB"/>
    <w:rsid w:val="00261F43"/>
    <w:rsid w:val="00263A63"/>
    <w:rsid w:val="00264A5A"/>
    <w:rsid w:val="002662B4"/>
    <w:rsid w:val="00267635"/>
    <w:rsid w:val="00281FD4"/>
    <w:rsid w:val="00291EBD"/>
    <w:rsid w:val="002B5462"/>
    <w:rsid w:val="002C6AF0"/>
    <w:rsid w:val="002D0EB0"/>
    <w:rsid w:val="002E195D"/>
    <w:rsid w:val="002E2DBA"/>
    <w:rsid w:val="002E3986"/>
    <w:rsid w:val="002E6A48"/>
    <w:rsid w:val="002E7082"/>
    <w:rsid w:val="002F3AE3"/>
    <w:rsid w:val="002F7E6F"/>
    <w:rsid w:val="0030786C"/>
    <w:rsid w:val="00312A62"/>
    <w:rsid w:val="00316683"/>
    <w:rsid w:val="00341BEE"/>
    <w:rsid w:val="00343286"/>
    <w:rsid w:val="00350BE1"/>
    <w:rsid w:val="003657DB"/>
    <w:rsid w:val="00386683"/>
    <w:rsid w:val="003873C6"/>
    <w:rsid w:val="00392002"/>
    <w:rsid w:val="00392A85"/>
    <w:rsid w:val="00396AFB"/>
    <w:rsid w:val="003C297A"/>
    <w:rsid w:val="003C540E"/>
    <w:rsid w:val="003D17F9"/>
    <w:rsid w:val="003D437B"/>
    <w:rsid w:val="003D4829"/>
    <w:rsid w:val="003E6E73"/>
    <w:rsid w:val="003E76C8"/>
    <w:rsid w:val="003F3F0B"/>
    <w:rsid w:val="0040152C"/>
    <w:rsid w:val="00402CBA"/>
    <w:rsid w:val="00412E9D"/>
    <w:rsid w:val="00414952"/>
    <w:rsid w:val="00425504"/>
    <w:rsid w:val="0042727E"/>
    <w:rsid w:val="004305D6"/>
    <w:rsid w:val="00440CC0"/>
    <w:rsid w:val="00447D31"/>
    <w:rsid w:val="00455560"/>
    <w:rsid w:val="00470AB8"/>
    <w:rsid w:val="00477E9B"/>
    <w:rsid w:val="00482ECA"/>
    <w:rsid w:val="00485794"/>
    <w:rsid w:val="004867E2"/>
    <w:rsid w:val="00486826"/>
    <w:rsid w:val="004A0670"/>
    <w:rsid w:val="004A4851"/>
    <w:rsid w:val="004A5C81"/>
    <w:rsid w:val="004B2999"/>
    <w:rsid w:val="004C3664"/>
    <w:rsid w:val="004C4927"/>
    <w:rsid w:val="004C64F8"/>
    <w:rsid w:val="004E067A"/>
    <w:rsid w:val="004E179B"/>
    <w:rsid w:val="004E2389"/>
    <w:rsid w:val="004E58C1"/>
    <w:rsid w:val="0051563D"/>
    <w:rsid w:val="0052107C"/>
    <w:rsid w:val="005221B7"/>
    <w:rsid w:val="00530100"/>
    <w:rsid w:val="00536E0C"/>
    <w:rsid w:val="005408C7"/>
    <w:rsid w:val="005422E7"/>
    <w:rsid w:val="00544A4E"/>
    <w:rsid w:val="00553E33"/>
    <w:rsid w:val="00562F72"/>
    <w:rsid w:val="00566B97"/>
    <w:rsid w:val="00570C6C"/>
    <w:rsid w:val="00584334"/>
    <w:rsid w:val="0059724C"/>
    <w:rsid w:val="005A1AA7"/>
    <w:rsid w:val="005A4D0B"/>
    <w:rsid w:val="005A735B"/>
    <w:rsid w:val="005B04D8"/>
    <w:rsid w:val="005C1496"/>
    <w:rsid w:val="005C5EF4"/>
    <w:rsid w:val="005C6AAE"/>
    <w:rsid w:val="005D1073"/>
    <w:rsid w:val="005E2614"/>
    <w:rsid w:val="00607B0B"/>
    <w:rsid w:val="00614E29"/>
    <w:rsid w:val="0062216A"/>
    <w:rsid w:val="00625634"/>
    <w:rsid w:val="00630199"/>
    <w:rsid w:val="006317C9"/>
    <w:rsid w:val="00632475"/>
    <w:rsid w:val="00632C35"/>
    <w:rsid w:val="00641CB0"/>
    <w:rsid w:val="0064239F"/>
    <w:rsid w:val="00656A90"/>
    <w:rsid w:val="00664F67"/>
    <w:rsid w:val="00670F54"/>
    <w:rsid w:val="006728F9"/>
    <w:rsid w:val="006767BC"/>
    <w:rsid w:val="006803BA"/>
    <w:rsid w:val="00684E6C"/>
    <w:rsid w:val="006922F5"/>
    <w:rsid w:val="006947D9"/>
    <w:rsid w:val="006A16DD"/>
    <w:rsid w:val="006B3CFC"/>
    <w:rsid w:val="006C0CD8"/>
    <w:rsid w:val="006C5AEE"/>
    <w:rsid w:val="006C679A"/>
    <w:rsid w:val="006D732F"/>
    <w:rsid w:val="006E688D"/>
    <w:rsid w:val="006F1432"/>
    <w:rsid w:val="006F7964"/>
    <w:rsid w:val="007028EC"/>
    <w:rsid w:val="007035D8"/>
    <w:rsid w:val="0070703E"/>
    <w:rsid w:val="00711E21"/>
    <w:rsid w:val="0071637F"/>
    <w:rsid w:val="00722691"/>
    <w:rsid w:val="007238E8"/>
    <w:rsid w:val="007360BF"/>
    <w:rsid w:val="00747CE1"/>
    <w:rsid w:val="007545C7"/>
    <w:rsid w:val="0076005C"/>
    <w:rsid w:val="0076111D"/>
    <w:rsid w:val="007635C1"/>
    <w:rsid w:val="00766B42"/>
    <w:rsid w:val="0076731D"/>
    <w:rsid w:val="00767650"/>
    <w:rsid w:val="0078070C"/>
    <w:rsid w:val="00784541"/>
    <w:rsid w:val="007968CC"/>
    <w:rsid w:val="00796FB7"/>
    <w:rsid w:val="0079708B"/>
    <w:rsid w:val="007B04A9"/>
    <w:rsid w:val="007B16AC"/>
    <w:rsid w:val="007B5D1E"/>
    <w:rsid w:val="007C2217"/>
    <w:rsid w:val="007C471C"/>
    <w:rsid w:val="007C52D3"/>
    <w:rsid w:val="007E000D"/>
    <w:rsid w:val="007F3645"/>
    <w:rsid w:val="007F6791"/>
    <w:rsid w:val="00811C26"/>
    <w:rsid w:val="008264EB"/>
    <w:rsid w:val="00827924"/>
    <w:rsid w:val="00830756"/>
    <w:rsid w:val="00857E76"/>
    <w:rsid w:val="00865932"/>
    <w:rsid w:val="00872059"/>
    <w:rsid w:val="00873673"/>
    <w:rsid w:val="008803A1"/>
    <w:rsid w:val="008839CD"/>
    <w:rsid w:val="00892AC8"/>
    <w:rsid w:val="008A07AF"/>
    <w:rsid w:val="008A4AC8"/>
    <w:rsid w:val="008A58F9"/>
    <w:rsid w:val="008D09DE"/>
    <w:rsid w:val="008E5D6A"/>
    <w:rsid w:val="0091137C"/>
    <w:rsid w:val="0092204C"/>
    <w:rsid w:val="00922DEE"/>
    <w:rsid w:val="009244B8"/>
    <w:rsid w:val="00933B21"/>
    <w:rsid w:val="00941048"/>
    <w:rsid w:val="009424A5"/>
    <w:rsid w:val="00950089"/>
    <w:rsid w:val="0095539D"/>
    <w:rsid w:val="00957E88"/>
    <w:rsid w:val="00961B39"/>
    <w:rsid w:val="00961FBE"/>
    <w:rsid w:val="00964277"/>
    <w:rsid w:val="00977D26"/>
    <w:rsid w:val="00984227"/>
    <w:rsid w:val="00991AF5"/>
    <w:rsid w:val="00995094"/>
    <w:rsid w:val="009A007B"/>
    <w:rsid w:val="009A263C"/>
    <w:rsid w:val="009B053D"/>
    <w:rsid w:val="009B64E3"/>
    <w:rsid w:val="009C5964"/>
    <w:rsid w:val="009D0B90"/>
    <w:rsid w:val="009D6852"/>
    <w:rsid w:val="009E0725"/>
    <w:rsid w:val="009E1F38"/>
    <w:rsid w:val="009E6B78"/>
    <w:rsid w:val="009E6D37"/>
    <w:rsid w:val="009F4ACF"/>
    <w:rsid w:val="009F5557"/>
    <w:rsid w:val="00A02BFF"/>
    <w:rsid w:val="00A0554C"/>
    <w:rsid w:val="00A1015B"/>
    <w:rsid w:val="00A15082"/>
    <w:rsid w:val="00A16AEE"/>
    <w:rsid w:val="00A369E8"/>
    <w:rsid w:val="00A4199A"/>
    <w:rsid w:val="00A4512D"/>
    <w:rsid w:val="00A54775"/>
    <w:rsid w:val="00A5502C"/>
    <w:rsid w:val="00A6672E"/>
    <w:rsid w:val="00A705AF"/>
    <w:rsid w:val="00A75B58"/>
    <w:rsid w:val="00A77349"/>
    <w:rsid w:val="00A931E2"/>
    <w:rsid w:val="00A93A18"/>
    <w:rsid w:val="00A964DB"/>
    <w:rsid w:val="00A96DED"/>
    <w:rsid w:val="00AA0A90"/>
    <w:rsid w:val="00AA3A3E"/>
    <w:rsid w:val="00AA6DC2"/>
    <w:rsid w:val="00AA7B58"/>
    <w:rsid w:val="00AB40AB"/>
    <w:rsid w:val="00AB6ED9"/>
    <w:rsid w:val="00AD01B4"/>
    <w:rsid w:val="00AD52A0"/>
    <w:rsid w:val="00AD5717"/>
    <w:rsid w:val="00AF6154"/>
    <w:rsid w:val="00B07615"/>
    <w:rsid w:val="00B163F6"/>
    <w:rsid w:val="00B24DF4"/>
    <w:rsid w:val="00B2665E"/>
    <w:rsid w:val="00B30753"/>
    <w:rsid w:val="00B328AF"/>
    <w:rsid w:val="00B32DD1"/>
    <w:rsid w:val="00B33560"/>
    <w:rsid w:val="00B3720C"/>
    <w:rsid w:val="00B37974"/>
    <w:rsid w:val="00B41409"/>
    <w:rsid w:val="00B42851"/>
    <w:rsid w:val="00B456E0"/>
    <w:rsid w:val="00B459E9"/>
    <w:rsid w:val="00B47076"/>
    <w:rsid w:val="00B56B37"/>
    <w:rsid w:val="00B57759"/>
    <w:rsid w:val="00B904EC"/>
    <w:rsid w:val="00B91269"/>
    <w:rsid w:val="00B91454"/>
    <w:rsid w:val="00B9432A"/>
    <w:rsid w:val="00B95A67"/>
    <w:rsid w:val="00BA0015"/>
    <w:rsid w:val="00BA2A5D"/>
    <w:rsid w:val="00BA2DE8"/>
    <w:rsid w:val="00BA4AEE"/>
    <w:rsid w:val="00BC07E4"/>
    <w:rsid w:val="00BD0B57"/>
    <w:rsid w:val="00BD649D"/>
    <w:rsid w:val="00BE6832"/>
    <w:rsid w:val="00BF5905"/>
    <w:rsid w:val="00BF6152"/>
    <w:rsid w:val="00C06314"/>
    <w:rsid w:val="00C23604"/>
    <w:rsid w:val="00C308FA"/>
    <w:rsid w:val="00C31839"/>
    <w:rsid w:val="00C31A7F"/>
    <w:rsid w:val="00C32280"/>
    <w:rsid w:val="00C35287"/>
    <w:rsid w:val="00C35DEC"/>
    <w:rsid w:val="00C436EE"/>
    <w:rsid w:val="00C51BE7"/>
    <w:rsid w:val="00C565EF"/>
    <w:rsid w:val="00C64BBB"/>
    <w:rsid w:val="00C7543A"/>
    <w:rsid w:val="00C911AD"/>
    <w:rsid w:val="00CB0684"/>
    <w:rsid w:val="00CB2190"/>
    <w:rsid w:val="00CB5999"/>
    <w:rsid w:val="00CB5B1A"/>
    <w:rsid w:val="00CB733F"/>
    <w:rsid w:val="00CC4B8E"/>
    <w:rsid w:val="00CC697B"/>
    <w:rsid w:val="00CE3387"/>
    <w:rsid w:val="00CE3A39"/>
    <w:rsid w:val="00CE7355"/>
    <w:rsid w:val="00CF4118"/>
    <w:rsid w:val="00D10D90"/>
    <w:rsid w:val="00D116AD"/>
    <w:rsid w:val="00D13C42"/>
    <w:rsid w:val="00D16B25"/>
    <w:rsid w:val="00D24922"/>
    <w:rsid w:val="00D301EA"/>
    <w:rsid w:val="00D31DC2"/>
    <w:rsid w:val="00D41AE5"/>
    <w:rsid w:val="00D42B9A"/>
    <w:rsid w:val="00D469E4"/>
    <w:rsid w:val="00D4728F"/>
    <w:rsid w:val="00D5354B"/>
    <w:rsid w:val="00D563D0"/>
    <w:rsid w:val="00D73FE2"/>
    <w:rsid w:val="00D7465B"/>
    <w:rsid w:val="00D96327"/>
    <w:rsid w:val="00DB07A4"/>
    <w:rsid w:val="00DB5454"/>
    <w:rsid w:val="00DB5911"/>
    <w:rsid w:val="00DC0477"/>
    <w:rsid w:val="00DC0D24"/>
    <w:rsid w:val="00DD047B"/>
    <w:rsid w:val="00DD5D99"/>
    <w:rsid w:val="00DE75D8"/>
    <w:rsid w:val="00DF515C"/>
    <w:rsid w:val="00E13C5C"/>
    <w:rsid w:val="00E236C6"/>
    <w:rsid w:val="00E34F33"/>
    <w:rsid w:val="00E40F95"/>
    <w:rsid w:val="00E4269D"/>
    <w:rsid w:val="00E4312B"/>
    <w:rsid w:val="00E60650"/>
    <w:rsid w:val="00E60EE1"/>
    <w:rsid w:val="00E708F6"/>
    <w:rsid w:val="00E716B4"/>
    <w:rsid w:val="00E86B67"/>
    <w:rsid w:val="00E9314D"/>
    <w:rsid w:val="00EA33D5"/>
    <w:rsid w:val="00EA5E02"/>
    <w:rsid w:val="00EA5FD0"/>
    <w:rsid w:val="00EA63B1"/>
    <w:rsid w:val="00EC7D3F"/>
    <w:rsid w:val="00ED0DD3"/>
    <w:rsid w:val="00ED648B"/>
    <w:rsid w:val="00EE16DD"/>
    <w:rsid w:val="00EE31B0"/>
    <w:rsid w:val="00EE356F"/>
    <w:rsid w:val="00EE397E"/>
    <w:rsid w:val="00EF1C55"/>
    <w:rsid w:val="00EF1C95"/>
    <w:rsid w:val="00EF2774"/>
    <w:rsid w:val="00F078B7"/>
    <w:rsid w:val="00F1278D"/>
    <w:rsid w:val="00F14BFD"/>
    <w:rsid w:val="00F17566"/>
    <w:rsid w:val="00F238F2"/>
    <w:rsid w:val="00F332B3"/>
    <w:rsid w:val="00F34D63"/>
    <w:rsid w:val="00F41C35"/>
    <w:rsid w:val="00F4438C"/>
    <w:rsid w:val="00F46ED7"/>
    <w:rsid w:val="00F549D7"/>
    <w:rsid w:val="00F556DB"/>
    <w:rsid w:val="00F560D5"/>
    <w:rsid w:val="00F73D95"/>
    <w:rsid w:val="00F77044"/>
    <w:rsid w:val="00F8015E"/>
    <w:rsid w:val="00F83598"/>
    <w:rsid w:val="00F85766"/>
    <w:rsid w:val="00F931D3"/>
    <w:rsid w:val="00F95769"/>
    <w:rsid w:val="00FA289A"/>
    <w:rsid w:val="00FC7F5D"/>
    <w:rsid w:val="00FD1D84"/>
    <w:rsid w:val="00FD50A4"/>
    <w:rsid w:val="00FE58D5"/>
    <w:rsid w:val="00FE5CA3"/>
    <w:rsid w:val="00FF08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F0184B"/>
  <w15:docId w15:val="{AF7B76FB-1664-EC45-B094-715411E9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74535"/>
    <w:pPr>
      <w:spacing w:before="120" w:after="12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99"/>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8"/>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9"/>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6767BC"/>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Heading1Word">
    <w:name w:val="Heading 1 (&gt; Word)"/>
    <w:basedOn w:val="NormalWord"/>
    <w:next w:val="NormalWord"/>
    <w:uiPriority w:val="99"/>
    <w:rsid w:val="00183675"/>
    <w:pPr>
      <w:keepNext/>
      <w:spacing w:before="240" w:after="240"/>
    </w:pPr>
    <w:rPr>
      <w:rFonts w:ascii="Arial-BoldMT" w:hAnsi="Arial-BoldMT" w:cs="Arial-BoldMT"/>
      <w:b/>
      <w:bCs/>
      <w:color w:val="1178A2"/>
      <w:sz w:val="40"/>
      <w:szCs w:val="40"/>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ListParagraphWord">
    <w:name w:val="List Paragraph (&gt; Word)"/>
    <w:basedOn w:val="NormalWord"/>
    <w:uiPriority w:val="99"/>
    <w:rsid w:val="00183675"/>
    <w:pPr>
      <w:ind w:left="720"/>
    </w:pPr>
  </w:style>
  <w:style w:type="paragraph" w:customStyle="1" w:styleId="Heading2Word">
    <w:name w:val="Heading 2 (&gt; Word)"/>
    <w:basedOn w:val="Heading1Word"/>
    <w:next w:val="NormalWord"/>
    <w:uiPriority w:val="99"/>
    <w:rsid w:val="00183675"/>
    <w:rPr>
      <w:sz w:val="32"/>
      <w:szCs w:val="32"/>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Heading3Word">
    <w:name w:val="Heading 3 (&gt; Word)"/>
    <w:basedOn w:val="Heading2Word"/>
    <w:next w:val="NormalWord"/>
    <w:uiPriority w:val="99"/>
    <w:rsid w:val="00183675"/>
    <w:rPr>
      <w:sz w:val="28"/>
      <w:szCs w:val="28"/>
    </w:rPr>
  </w:style>
  <w:style w:type="paragraph" w:customStyle="1" w:styleId="Heading4Word">
    <w:name w:val="Heading 4 (&gt; Word)"/>
    <w:basedOn w:val="NormalWord"/>
    <w:next w:val="NormalWord"/>
    <w:uiPriority w:val="99"/>
    <w:rsid w:val="00183675"/>
    <w:pPr>
      <w:keepNext/>
      <w:spacing w:before="240" w:after="60"/>
    </w:pPr>
    <w:rPr>
      <w:rFonts w:ascii="Arial-BoldMT" w:hAnsi="Arial-BoldMT" w:cs="Arial-BoldMT"/>
      <w:b/>
      <w:bCs/>
      <w:color w:val="404040"/>
      <w:sz w:val="26"/>
      <w:szCs w:val="26"/>
    </w:rPr>
  </w:style>
  <w:style w:type="paragraph" w:customStyle="1" w:styleId="NumberListLastBulletandNumberlists">
    <w:name w:val="NumberListLast (Bullet and Number lists)"/>
    <w:basedOn w:val="ListParagraphWord"/>
    <w:uiPriority w:val="99"/>
    <w:rsid w:val="00183675"/>
    <w:pPr>
      <w:spacing w:after="170"/>
    </w:p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andquality.gov.au/comprehensive-car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afetyandquality.gov.au"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51AA3-3D45-4590-90D3-47BD4719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Comprehensive Care Standard – Comprehensive Care Standard – Comprehensive care plan</vt:lpstr>
    </vt:vector>
  </TitlesOfParts>
  <Manager/>
  <Company>Australian Commission on Safety and Quality in Health Care</Company>
  <LinksUpToDate>false</LinksUpToDate>
  <CharactersWithSpaces>4347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Care Standard – Comprehensive Care Standard – Comprehensive care plan</dc:title>
  <dc:subject/>
  <dc:creator>Australian Commission on Safety and Quality in Health Care</dc:creator>
  <cp:keywords/>
  <dc:description/>
  <cp:lastModifiedBy>MURGO, Marghie</cp:lastModifiedBy>
  <cp:revision>2</cp:revision>
  <cp:lastPrinted>2019-04-12T06:46:00Z</cp:lastPrinted>
  <dcterms:created xsi:type="dcterms:W3CDTF">2020-09-03T03:34:00Z</dcterms:created>
  <dcterms:modified xsi:type="dcterms:W3CDTF">2020-09-03T03:34:00Z</dcterms:modified>
  <cp:category/>
</cp:coreProperties>
</file>