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51</w:t>
      </w:r>
      <w:r w:rsidR="003B2FFF">
        <w:rPr>
          <w:rFonts w:ascii="Garamond" w:hAnsi="Garamond"/>
          <w:color w:val="000000" w:themeColor="text1"/>
          <w:lang w:val="en-AU"/>
        </w:rPr>
        <w:t>6</w:t>
      </w:r>
    </w:p>
    <w:p w:rsidR="00755242" w:rsidRDefault="003B2FFF" w:rsidP="00F738B5">
      <w:pPr>
        <w:rPr>
          <w:rFonts w:ascii="Garamond" w:hAnsi="Garamond"/>
          <w:lang w:val="en-AU"/>
        </w:rPr>
      </w:pPr>
      <w:r>
        <w:rPr>
          <w:rFonts w:ascii="Garamond" w:hAnsi="Garamond"/>
          <w:lang w:val="en-AU"/>
        </w:rPr>
        <w:t>2</w:t>
      </w:r>
      <w:r w:rsidR="00690E8B">
        <w:rPr>
          <w:rFonts w:ascii="Garamond" w:hAnsi="Garamond"/>
          <w:lang w:val="en-AU"/>
        </w:rPr>
        <w:t>1</w:t>
      </w:r>
      <w:r w:rsidR="00E66B3F">
        <w:rPr>
          <w:rFonts w:ascii="Garamond" w:hAnsi="Garamond"/>
          <w:lang w:val="en-AU"/>
        </w:rPr>
        <w:t xml:space="preserve"> June</w:t>
      </w:r>
      <w:r w:rsidR="00CC7FAD">
        <w:rPr>
          <w:rFonts w:ascii="Garamond" w:hAnsi="Garamond"/>
          <w:lang w:val="en-AU"/>
        </w:rPr>
        <w:t xml:space="preserve">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D074E">
        <w:rPr>
          <w:rFonts w:ascii="Garamond" w:hAnsi="Garamond"/>
          <w:bCs/>
          <w:lang w:val="en-AU"/>
        </w:rPr>
        <w:t>, Dr Jan Gralton</w:t>
      </w:r>
    </w:p>
    <w:p w:rsidR="00A56354" w:rsidRDefault="00A56354" w:rsidP="00275FD0">
      <w:pPr>
        <w:rPr>
          <w:rFonts w:ascii="Garamond" w:hAnsi="Garamond"/>
          <w:lang w:val="en-AU"/>
        </w:rPr>
      </w:pPr>
    </w:p>
    <w:p w:rsidR="007D074E" w:rsidRPr="007D074E" w:rsidRDefault="007D074E" w:rsidP="007D074E">
      <w:pPr>
        <w:rPr>
          <w:rFonts w:ascii="Garamond" w:hAnsi="Garamond"/>
          <w:b/>
          <w:lang w:val="en-AU"/>
        </w:rPr>
      </w:pPr>
      <w:r w:rsidRPr="007D074E">
        <w:rPr>
          <w:rFonts w:ascii="Garamond" w:hAnsi="Garamond"/>
          <w:b/>
          <w:lang w:val="en-AU"/>
        </w:rPr>
        <w:t xml:space="preserve">Implementation Guide for the Surveillance of </w:t>
      </w:r>
      <w:r w:rsidRPr="007D074E">
        <w:rPr>
          <w:rFonts w:ascii="Garamond" w:hAnsi="Garamond"/>
          <w:b/>
          <w:i/>
          <w:lang w:val="en-AU"/>
        </w:rPr>
        <w:t>Staphylococcus aureus</w:t>
      </w:r>
      <w:r w:rsidRPr="007D074E">
        <w:rPr>
          <w:rFonts w:ascii="Garamond" w:hAnsi="Garamond"/>
          <w:b/>
          <w:lang w:val="en-AU"/>
        </w:rPr>
        <w:t xml:space="preserve"> bloodstream infection</w:t>
      </w:r>
    </w:p>
    <w:p w:rsidR="007D074E" w:rsidRDefault="007D074E" w:rsidP="00275FD0">
      <w:pPr>
        <w:rPr>
          <w:rFonts w:ascii="Garamond" w:hAnsi="Garamond"/>
          <w:lang w:val="en-AU"/>
        </w:rPr>
      </w:pPr>
      <w:r w:rsidRPr="007D074E">
        <w:rPr>
          <w:rFonts w:ascii="Garamond" w:hAnsi="Garamond"/>
          <w:lang w:val="en-AU"/>
        </w:rPr>
        <w:t>Australian Co</w:t>
      </w:r>
      <w:r>
        <w:rPr>
          <w:rFonts w:ascii="Garamond" w:hAnsi="Garamond"/>
          <w:lang w:val="en-AU"/>
        </w:rPr>
        <w:t>mmission on Safety and Quality i</w:t>
      </w:r>
      <w:r w:rsidRPr="007D074E">
        <w:rPr>
          <w:rFonts w:ascii="Garamond" w:hAnsi="Garamond"/>
          <w:lang w:val="en-AU"/>
        </w:rPr>
        <w:t>n Health Care</w:t>
      </w:r>
    </w:p>
    <w:p w:rsidR="007D074E" w:rsidRDefault="007D074E" w:rsidP="00275FD0">
      <w:pPr>
        <w:rPr>
          <w:rFonts w:ascii="Garamond" w:hAnsi="Garamond"/>
          <w:lang w:val="en-AU"/>
        </w:rPr>
      </w:pPr>
      <w:r w:rsidRPr="007D074E">
        <w:rPr>
          <w:rFonts w:ascii="Garamond" w:hAnsi="Garamond"/>
          <w:lang w:val="en-AU"/>
        </w:rPr>
        <w:t>Sydney: ACSQHC; 2021. p. 22.</w:t>
      </w:r>
    </w:p>
    <w:p w:rsidR="00F801B4" w:rsidRDefault="007C24B7" w:rsidP="00275FD0">
      <w:pPr>
        <w:rPr>
          <w:rFonts w:ascii="Garamond" w:hAnsi="Garamond"/>
          <w:lang w:val="en-AU"/>
        </w:rPr>
      </w:pPr>
      <w:hyperlink r:id="rId15" w:history="1">
        <w:r w:rsidR="007D074E" w:rsidRPr="0011356B">
          <w:rPr>
            <w:rStyle w:val="Hyperlink"/>
            <w:rFonts w:ascii="Garamond" w:hAnsi="Garamond"/>
            <w:lang w:val="en-AU"/>
          </w:rPr>
          <w:t>https://www.safetyandquality.gov.au/publications-and-resources/resource-library/implementation-guide-surveillance-staphylococcus-aureus-bloodstream-infection</w:t>
        </w:r>
      </w:hyperlink>
    </w:p>
    <w:p w:rsidR="007D074E" w:rsidRDefault="007D074E" w:rsidP="00275FD0">
      <w:pPr>
        <w:rPr>
          <w:rFonts w:ascii="Garamond" w:hAnsi="Garamond"/>
          <w:highlight w:val="yellow"/>
          <w:lang w:val="en-AU"/>
        </w:rPr>
      </w:pPr>
    </w:p>
    <w:p w:rsidR="007D074E" w:rsidRPr="007D074E" w:rsidRDefault="007D074E" w:rsidP="007D074E">
      <w:pPr>
        <w:rPr>
          <w:rFonts w:ascii="Garamond" w:hAnsi="Garamond"/>
          <w:lang w:val="en-AU"/>
        </w:rPr>
      </w:pPr>
      <w:r w:rsidRPr="007D074E">
        <w:rPr>
          <w:rFonts w:ascii="Garamond" w:hAnsi="Garamond"/>
          <w:lang w:val="en-AU"/>
        </w:rPr>
        <w:t>The Australian Co</w:t>
      </w:r>
      <w:r>
        <w:rPr>
          <w:rFonts w:ascii="Garamond" w:hAnsi="Garamond"/>
          <w:lang w:val="en-AU"/>
        </w:rPr>
        <w:t>mmission on Safety and Quality i</w:t>
      </w:r>
      <w:r w:rsidRPr="007D074E">
        <w:rPr>
          <w:rFonts w:ascii="Garamond" w:hAnsi="Garamond"/>
          <w:lang w:val="en-AU"/>
        </w:rPr>
        <w:t xml:space="preserve">n Health Care has undertaken a review and update of the </w:t>
      </w:r>
      <w:r w:rsidRPr="00745B39">
        <w:rPr>
          <w:rFonts w:ascii="Garamond" w:hAnsi="Garamond"/>
          <w:i/>
          <w:lang w:val="en-AU"/>
        </w:rPr>
        <w:t>Implementation Guide for the Surveillance of Staphylococcus aureus bacteraemia infection</w:t>
      </w:r>
      <w:r w:rsidRPr="007D074E">
        <w:rPr>
          <w:rFonts w:ascii="Garamond" w:hAnsi="Garamond"/>
          <w:lang w:val="en-AU"/>
        </w:rPr>
        <w:t xml:space="preserve">. The purpose of the Guide is to support standardised national surveillance and reporting of Staphylococcus aureus </w:t>
      </w:r>
      <w:r w:rsidR="00745B39">
        <w:rPr>
          <w:rFonts w:ascii="Garamond" w:hAnsi="Garamond"/>
          <w:lang w:val="en-AU"/>
        </w:rPr>
        <w:t>bloodstream infection (SABSI)</w:t>
      </w:r>
      <w:r w:rsidRPr="007D074E">
        <w:rPr>
          <w:rFonts w:ascii="Garamond" w:hAnsi="Garamond"/>
          <w:lang w:val="en-AU"/>
        </w:rPr>
        <w:t xml:space="preserve"> in Australian public hospitals.</w:t>
      </w:r>
      <w:r>
        <w:rPr>
          <w:rFonts w:ascii="Garamond" w:hAnsi="Garamond"/>
          <w:lang w:val="en-AU"/>
        </w:rPr>
        <w:t xml:space="preserve"> </w:t>
      </w:r>
      <w:r w:rsidRPr="007D074E">
        <w:rPr>
          <w:rFonts w:ascii="Garamond" w:hAnsi="Garamond"/>
          <w:lang w:val="en-AU"/>
        </w:rPr>
        <w:t xml:space="preserve">The target audiences for this Guide are clinicians, infection prevention and control professionals and quality and safety managers who are responsible for </w:t>
      </w:r>
      <w:r w:rsidR="00745B39">
        <w:rPr>
          <w:rFonts w:ascii="Garamond" w:hAnsi="Garamond"/>
          <w:lang w:val="en-AU"/>
        </w:rPr>
        <w:t xml:space="preserve">healthcare-associated </w:t>
      </w:r>
      <w:r w:rsidRPr="007D074E">
        <w:rPr>
          <w:rFonts w:ascii="Garamond" w:hAnsi="Garamond"/>
          <w:lang w:val="en-AU"/>
        </w:rPr>
        <w:t>SABSI surveillance in their hospital.</w:t>
      </w:r>
    </w:p>
    <w:p w:rsidR="007D074E" w:rsidRPr="007D074E" w:rsidRDefault="007D074E" w:rsidP="007D074E">
      <w:pPr>
        <w:rPr>
          <w:rFonts w:ascii="Garamond" w:hAnsi="Garamond"/>
          <w:lang w:val="en-AU"/>
        </w:rPr>
      </w:pPr>
    </w:p>
    <w:p w:rsidR="007D074E" w:rsidRPr="007D074E" w:rsidRDefault="007D074E" w:rsidP="007D074E">
      <w:pPr>
        <w:rPr>
          <w:rFonts w:ascii="Garamond" w:hAnsi="Garamond"/>
          <w:lang w:val="en-AU"/>
        </w:rPr>
      </w:pPr>
      <w:r w:rsidRPr="007D074E">
        <w:rPr>
          <w:rFonts w:ascii="Garamond" w:hAnsi="Garamond"/>
          <w:lang w:val="en-AU"/>
        </w:rPr>
        <w:t>As part of this review the following changes have been made to the case definition:</w:t>
      </w:r>
    </w:p>
    <w:p w:rsidR="007D074E" w:rsidRPr="007D074E" w:rsidRDefault="007D074E" w:rsidP="007D074E">
      <w:pPr>
        <w:pStyle w:val="ListParagraph"/>
        <w:numPr>
          <w:ilvl w:val="0"/>
          <w:numId w:val="43"/>
        </w:numPr>
        <w:rPr>
          <w:rFonts w:ascii="Garamond" w:hAnsi="Garamond"/>
          <w:lang w:val="en-AU"/>
        </w:rPr>
      </w:pPr>
      <w:r w:rsidRPr="007D074E">
        <w:rPr>
          <w:rFonts w:ascii="Garamond" w:hAnsi="Garamond"/>
          <w:lang w:val="en-AU"/>
        </w:rPr>
        <w:t xml:space="preserve">A change in terminology to </w:t>
      </w:r>
      <w:r w:rsidRPr="00745B39">
        <w:rPr>
          <w:rFonts w:ascii="Garamond" w:hAnsi="Garamond"/>
          <w:i/>
          <w:lang w:val="en-AU"/>
        </w:rPr>
        <w:t>Staphylococcus aureus</w:t>
      </w:r>
      <w:r w:rsidRPr="007D074E">
        <w:rPr>
          <w:rFonts w:ascii="Garamond" w:hAnsi="Garamond"/>
          <w:lang w:val="en-AU"/>
        </w:rPr>
        <w:t xml:space="preserve"> bloodstream infection (SABSI) to more accurately reflect the clinical disease </w:t>
      </w:r>
    </w:p>
    <w:p w:rsidR="007D074E" w:rsidRPr="007D074E" w:rsidRDefault="007D074E" w:rsidP="007D074E">
      <w:pPr>
        <w:pStyle w:val="ListParagraph"/>
        <w:numPr>
          <w:ilvl w:val="0"/>
          <w:numId w:val="43"/>
        </w:numPr>
        <w:rPr>
          <w:rFonts w:ascii="Garamond" w:hAnsi="Garamond"/>
          <w:lang w:val="en-AU"/>
        </w:rPr>
      </w:pPr>
      <w:r w:rsidRPr="007D074E">
        <w:rPr>
          <w:rFonts w:ascii="Garamond" w:hAnsi="Garamond"/>
          <w:lang w:val="en-AU"/>
        </w:rPr>
        <w:lastRenderedPageBreak/>
        <w:t xml:space="preserve">Criterion A addressing infections detected 48 hours after admission or less than 48 hours after discharge has been separated into two sub criteria (A1 and A2) to clarify the concept of “incubating on admission” </w:t>
      </w:r>
    </w:p>
    <w:p w:rsidR="007D074E" w:rsidRPr="007D074E" w:rsidRDefault="007D074E" w:rsidP="007D074E">
      <w:pPr>
        <w:pStyle w:val="ListParagraph"/>
        <w:numPr>
          <w:ilvl w:val="0"/>
          <w:numId w:val="43"/>
        </w:numPr>
        <w:rPr>
          <w:rFonts w:ascii="Garamond" w:hAnsi="Garamond"/>
          <w:lang w:val="en-AU"/>
        </w:rPr>
      </w:pPr>
      <w:r w:rsidRPr="007D074E">
        <w:rPr>
          <w:rFonts w:ascii="Garamond" w:hAnsi="Garamond"/>
          <w:lang w:val="en-AU"/>
        </w:rPr>
        <w:t xml:space="preserve">Criterion B2 addressing infection associated with surgery has been revised to include an extended surveillance period for deep incisional/organ space infections related to surgically implanted devices, recognising the possibility of a delay in presentation of infection </w:t>
      </w:r>
    </w:p>
    <w:p w:rsidR="007D074E" w:rsidRPr="007D074E" w:rsidRDefault="007D074E" w:rsidP="007D074E">
      <w:pPr>
        <w:pStyle w:val="ListParagraph"/>
        <w:numPr>
          <w:ilvl w:val="0"/>
          <w:numId w:val="43"/>
        </w:numPr>
        <w:rPr>
          <w:rFonts w:ascii="Garamond" w:hAnsi="Garamond"/>
          <w:lang w:val="en-AU"/>
        </w:rPr>
      </w:pPr>
      <w:r w:rsidRPr="007D074E">
        <w:rPr>
          <w:rFonts w:ascii="Garamond" w:hAnsi="Garamond"/>
          <w:lang w:val="en-AU"/>
        </w:rPr>
        <w:t>Criterion B4 addressing infection associated with neutropenia has been revised to clarify that the application of the criteria is only for situations where the infection is not associated with an indwelling medical device (covered by Criterion B1).</w:t>
      </w:r>
    </w:p>
    <w:p w:rsidR="007D074E" w:rsidRDefault="007D074E" w:rsidP="00275FD0">
      <w:pPr>
        <w:rPr>
          <w:rFonts w:ascii="Garamond" w:hAnsi="Garamond"/>
          <w:highlight w:val="yellow"/>
          <w:lang w:val="en-AU"/>
        </w:rPr>
      </w:pPr>
    </w:p>
    <w:p w:rsidR="00F801B4" w:rsidRDefault="007D074E" w:rsidP="00F801B4">
      <w:pPr>
        <w:keepLines/>
        <w:autoSpaceDE w:val="0"/>
        <w:autoSpaceDN w:val="0"/>
        <w:adjustRightInd w:val="0"/>
        <w:rPr>
          <w:rFonts w:ascii="Garamond" w:hAnsi="Garamond"/>
          <w:lang w:val="en-AU"/>
        </w:rPr>
      </w:pPr>
      <w:r>
        <w:rPr>
          <w:rFonts w:ascii="Garamond" w:hAnsi="Garamond"/>
          <w:noProof/>
          <w:lang w:val="en-AU" w:eastAsia="en-AU"/>
        </w:rPr>
        <w:drawing>
          <wp:inline distT="0" distB="0" distL="0" distR="0">
            <wp:extent cx="5718175" cy="6783070"/>
            <wp:effectExtent l="0" t="0" r="0" b="0"/>
            <wp:docPr id="5" name="Picture 5" descr="Flowchart of identification of HA-SABSI" title="Flowchart of identification of HA-SABS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SabI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175" cy="6783070"/>
                    </a:xfrm>
                    <a:prstGeom prst="rect">
                      <a:avLst/>
                    </a:prstGeom>
                    <a:noFill/>
                    <a:ln>
                      <a:noFill/>
                    </a:ln>
                  </pic:spPr>
                </pic:pic>
              </a:graphicData>
            </a:graphic>
          </wp:inline>
        </w:drawing>
      </w:r>
    </w:p>
    <w:p w:rsidR="007D074E" w:rsidRPr="008033B9" w:rsidRDefault="007D074E" w:rsidP="00F801B4">
      <w:pPr>
        <w:keepLines/>
        <w:autoSpaceDE w:val="0"/>
        <w:autoSpaceDN w:val="0"/>
        <w:adjustRightInd w:val="0"/>
        <w:rPr>
          <w:rFonts w:ascii="Garamond" w:hAnsi="Garamond"/>
          <w:lang w:val="en-AU"/>
        </w:rPr>
      </w:pPr>
    </w:p>
    <w:p w:rsidR="00F8243D" w:rsidRDefault="00F8243D"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F8243D" w:rsidRDefault="00F8243D" w:rsidP="00F8243D">
      <w:pPr>
        <w:keepNext/>
        <w:keepLines/>
        <w:autoSpaceDE w:val="0"/>
        <w:autoSpaceDN w:val="0"/>
        <w:adjustRightInd w:val="0"/>
        <w:rPr>
          <w:rFonts w:ascii="Garamond" w:hAnsi="Garamond"/>
          <w:i/>
          <w:lang w:val="en-AU"/>
        </w:rPr>
      </w:pPr>
    </w:p>
    <w:p w:rsidR="00AC3A56" w:rsidRPr="00AC3A56" w:rsidRDefault="00AC3A56" w:rsidP="00AC3A56">
      <w:pPr>
        <w:keepNext/>
        <w:keepLines/>
        <w:autoSpaceDE w:val="0"/>
        <w:autoSpaceDN w:val="0"/>
        <w:adjustRightInd w:val="0"/>
        <w:rPr>
          <w:rFonts w:ascii="Garamond" w:hAnsi="Garamond"/>
          <w:i/>
          <w:lang w:val="en-AU"/>
        </w:rPr>
      </w:pPr>
      <w:r w:rsidRPr="00AC3A56">
        <w:rPr>
          <w:rFonts w:ascii="Garamond" w:hAnsi="Garamond"/>
          <w:i/>
          <w:lang w:val="en-AU"/>
        </w:rPr>
        <w:t>Reablement interventions for community dwelling people living with dementia</w:t>
      </w:r>
    </w:p>
    <w:p w:rsidR="007A04F4" w:rsidRDefault="007A04F4" w:rsidP="00AC3A56">
      <w:pPr>
        <w:keepNext/>
        <w:keepLines/>
        <w:autoSpaceDE w:val="0"/>
        <w:autoSpaceDN w:val="0"/>
        <w:adjustRightInd w:val="0"/>
        <w:rPr>
          <w:rFonts w:ascii="Garamond" w:hAnsi="Garamond"/>
          <w:lang w:val="en-AU"/>
        </w:rPr>
      </w:pPr>
      <w:r w:rsidRPr="007A04F4">
        <w:rPr>
          <w:rFonts w:ascii="Garamond" w:hAnsi="Garamond"/>
          <w:lang w:val="en-AU"/>
        </w:rPr>
        <w:t>Deeble Institute Issues Brief No. 42</w:t>
      </w:r>
    </w:p>
    <w:p w:rsidR="007A04F4" w:rsidRDefault="007A04F4" w:rsidP="007A04F4">
      <w:pPr>
        <w:keepNext/>
        <w:keepLines/>
        <w:autoSpaceDE w:val="0"/>
        <w:autoSpaceDN w:val="0"/>
        <w:adjustRightInd w:val="0"/>
        <w:rPr>
          <w:rFonts w:ascii="Garamond" w:hAnsi="Garamond"/>
          <w:lang w:val="en-AU"/>
        </w:rPr>
      </w:pPr>
      <w:r w:rsidRPr="007A04F4">
        <w:rPr>
          <w:rFonts w:ascii="Garamond" w:hAnsi="Garamond"/>
          <w:lang w:val="en-AU"/>
        </w:rPr>
        <w:t>Rahja M, Haddock R</w:t>
      </w:r>
    </w:p>
    <w:p w:rsidR="00AC3A56" w:rsidRDefault="007A04F4" w:rsidP="00AC3A56">
      <w:pPr>
        <w:keepNext/>
        <w:keepLines/>
        <w:autoSpaceDE w:val="0"/>
        <w:autoSpaceDN w:val="0"/>
        <w:adjustRightInd w:val="0"/>
        <w:rPr>
          <w:rFonts w:ascii="Garamond" w:hAnsi="Garamond"/>
          <w:lang w:val="en-AU"/>
        </w:rPr>
      </w:pPr>
      <w:r w:rsidRPr="007A04F4">
        <w:rPr>
          <w:rFonts w:ascii="Garamond" w:hAnsi="Garamond"/>
          <w:lang w:val="en-AU"/>
        </w:rPr>
        <w:t>Canberra: Australian Healthcare and Hospitals Association; 2021. p. 56.</w:t>
      </w:r>
    </w:p>
    <w:tbl>
      <w:tblPr>
        <w:tblStyle w:val="TableGrid"/>
        <w:tblW w:w="9360" w:type="dxa"/>
        <w:tblInd w:w="288" w:type="dxa"/>
        <w:tblLayout w:type="fixed"/>
        <w:tblLook w:val="01E0" w:firstRow="1" w:lastRow="1" w:firstColumn="1" w:lastColumn="1" w:noHBand="0" w:noVBand="0"/>
      </w:tblPr>
      <w:tblGrid>
        <w:gridCol w:w="1080"/>
        <w:gridCol w:w="8280"/>
      </w:tblGrid>
      <w:tr w:rsidR="00AC3A56" w:rsidRPr="000170DA" w:rsidTr="00E064D9">
        <w:tc>
          <w:tcPr>
            <w:tcW w:w="1080" w:type="dxa"/>
            <w:tcBorders>
              <w:top w:val="single" w:sz="4" w:space="0" w:color="auto"/>
              <w:left w:val="single" w:sz="4" w:space="0" w:color="auto"/>
              <w:bottom w:val="single" w:sz="4" w:space="0" w:color="auto"/>
              <w:right w:val="single" w:sz="4" w:space="0" w:color="auto"/>
            </w:tcBorders>
            <w:vAlign w:val="center"/>
          </w:tcPr>
          <w:p w:rsidR="00AC3A56" w:rsidRPr="000170DA" w:rsidRDefault="00AC3A56" w:rsidP="00E064D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C3A56" w:rsidRPr="000170DA" w:rsidRDefault="007C24B7" w:rsidP="00E064D9">
            <w:pPr>
              <w:keepNext/>
              <w:rPr>
                <w:rStyle w:val="Hyperlink"/>
                <w:rFonts w:ascii="Garamond" w:hAnsi="Garamond"/>
                <w:color w:val="auto"/>
                <w:u w:val="none"/>
                <w:lang w:val="en-AU"/>
              </w:rPr>
            </w:pPr>
            <w:hyperlink r:id="rId17" w:history="1">
              <w:r w:rsidR="00AC3A56" w:rsidRPr="0074705F">
                <w:rPr>
                  <w:rStyle w:val="Hyperlink"/>
                  <w:rFonts w:ascii="Garamond" w:hAnsi="Garamond"/>
                  <w:lang w:val="en-AU"/>
                </w:rPr>
                <w:t>https://ahha.asn.au/publication/health-policy-issue-briefs/deeble-issues-brief-no-42-reablement-interventions-community</w:t>
              </w:r>
            </w:hyperlink>
          </w:p>
        </w:tc>
      </w:tr>
      <w:tr w:rsidR="00AC3A56" w:rsidRPr="000170DA" w:rsidTr="00E064D9">
        <w:tc>
          <w:tcPr>
            <w:tcW w:w="1080" w:type="dxa"/>
            <w:tcBorders>
              <w:top w:val="single" w:sz="4" w:space="0" w:color="auto"/>
              <w:left w:val="single" w:sz="4" w:space="0" w:color="auto"/>
              <w:bottom w:val="single" w:sz="4" w:space="0" w:color="auto"/>
              <w:right w:val="single" w:sz="4" w:space="0" w:color="auto"/>
            </w:tcBorders>
            <w:vAlign w:val="center"/>
          </w:tcPr>
          <w:p w:rsidR="00AC3A56" w:rsidRPr="000170DA" w:rsidRDefault="00AC3A56" w:rsidP="00E064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68A1" w:rsidRDefault="007A04F4" w:rsidP="00E064D9">
            <w:pPr>
              <w:rPr>
                <w:rFonts w:ascii="Garamond" w:hAnsi="Garamond"/>
                <w:lang w:val="en-AU"/>
              </w:rPr>
            </w:pPr>
            <w:r w:rsidRPr="007A04F4">
              <w:rPr>
                <w:rFonts w:ascii="Garamond" w:hAnsi="Garamond"/>
                <w:lang w:val="en-AU"/>
              </w:rPr>
              <w:t>This health policy issues brief from the Australian Healthcare and Hospitals Association’s Deeble Institute</w:t>
            </w:r>
            <w:r>
              <w:rPr>
                <w:rFonts w:ascii="Garamond" w:hAnsi="Garamond"/>
                <w:lang w:val="en-AU"/>
              </w:rPr>
              <w:t xml:space="preserve"> </w:t>
            </w:r>
            <w:r w:rsidR="00B768A1">
              <w:rPr>
                <w:rFonts w:ascii="Garamond" w:hAnsi="Garamond"/>
                <w:lang w:val="en-AU"/>
              </w:rPr>
              <w:t>examin</w:t>
            </w:r>
            <w:r w:rsidR="007C24B7">
              <w:rPr>
                <w:rFonts w:ascii="Garamond" w:hAnsi="Garamond"/>
                <w:lang w:val="en-AU"/>
              </w:rPr>
              <w:t>es</w:t>
            </w:r>
            <w:r w:rsidR="00B768A1">
              <w:rPr>
                <w:rFonts w:ascii="Garamond" w:hAnsi="Garamond"/>
                <w:lang w:val="en-AU"/>
              </w:rPr>
              <w:t xml:space="preserve"> the experience of people with dementia living in the community. Most people with dementia do live in the community rather than in institutionalised care. This means that they are usually dependent on family members providing care so that they can remain at home. This issues brief looks specifically at ‘reablement interventions’ – i</w:t>
            </w:r>
            <w:r w:rsidR="00B768A1" w:rsidRPr="00B768A1">
              <w:rPr>
                <w:rFonts w:ascii="Garamond" w:hAnsi="Garamond"/>
                <w:lang w:val="en-AU"/>
              </w:rPr>
              <w:t>nterventions that optimise function so that they can remain as independent as possible</w:t>
            </w:r>
            <w:r w:rsidR="00B768A1">
              <w:rPr>
                <w:rFonts w:ascii="Garamond" w:hAnsi="Garamond"/>
                <w:lang w:val="en-AU"/>
              </w:rPr>
              <w:t xml:space="preserve">. </w:t>
            </w:r>
            <w:r w:rsidR="00B768A1" w:rsidRPr="00B768A1">
              <w:rPr>
                <w:rFonts w:ascii="Garamond" w:hAnsi="Garamond"/>
                <w:lang w:val="en-AU"/>
              </w:rPr>
              <w:t xml:space="preserve">Reablement is </w:t>
            </w:r>
            <w:r w:rsidR="00B768A1">
              <w:rPr>
                <w:rFonts w:ascii="Garamond" w:hAnsi="Garamond"/>
                <w:lang w:val="en-AU"/>
              </w:rPr>
              <w:t xml:space="preserve">considered to be </w:t>
            </w:r>
            <w:r w:rsidR="00B768A1" w:rsidRPr="00B768A1">
              <w:rPr>
                <w:rFonts w:ascii="Garamond" w:hAnsi="Garamond"/>
                <w:lang w:val="en-AU"/>
              </w:rPr>
              <w:t>a person-centred, holistic approach to care regardless of age, capacity, diagnosis or setting.</w:t>
            </w:r>
            <w:r w:rsidR="00B768A1">
              <w:rPr>
                <w:rFonts w:ascii="Garamond" w:hAnsi="Garamond"/>
                <w:lang w:val="en-AU"/>
              </w:rPr>
              <w:t xml:space="preserve"> </w:t>
            </w:r>
            <w:r w:rsidR="00B768A1" w:rsidRPr="00B768A1">
              <w:rPr>
                <w:rFonts w:ascii="Garamond" w:hAnsi="Garamond"/>
                <w:lang w:val="en-AU"/>
              </w:rPr>
              <w:t>Reablement interventions aim to</w:t>
            </w:r>
          </w:p>
          <w:p w:rsidR="00B768A1" w:rsidRPr="00B768A1" w:rsidRDefault="00B768A1" w:rsidP="00B768A1">
            <w:pPr>
              <w:pStyle w:val="ListParagraph"/>
              <w:numPr>
                <w:ilvl w:val="0"/>
                <w:numId w:val="44"/>
              </w:numPr>
              <w:rPr>
                <w:rFonts w:ascii="Garamond" w:hAnsi="Garamond"/>
                <w:lang w:val="en-AU"/>
              </w:rPr>
            </w:pPr>
            <w:r w:rsidRPr="00B768A1">
              <w:rPr>
                <w:rFonts w:ascii="Garamond" w:hAnsi="Garamond"/>
                <w:lang w:val="en-AU"/>
              </w:rPr>
              <w:t>enhance, restore or maintain an individual's physical and/or other functioning</w:t>
            </w:r>
          </w:p>
          <w:p w:rsidR="00B768A1" w:rsidRPr="00B768A1" w:rsidRDefault="00B768A1" w:rsidP="00B768A1">
            <w:pPr>
              <w:pStyle w:val="ListParagraph"/>
              <w:numPr>
                <w:ilvl w:val="0"/>
                <w:numId w:val="44"/>
              </w:numPr>
              <w:rPr>
                <w:rFonts w:ascii="Garamond" w:hAnsi="Garamond"/>
                <w:lang w:val="en-AU"/>
              </w:rPr>
            </w:pPr>
            <w:r w:rsidRPr="00B768A1">
              <w:rPr>
                <w:rFonts w:ascii="Garamond" w:hAnsi="Garamond"/>
                <w:lang w:val="en-AU"/>
              </w:rPr>
              <w:t>enhance, restore or maintain their independence in meaningful daily living activities at their place of residence, and</w:t>
            </w:r>
          </w:p>
          <w:p w:rsidR="00B768A1" w:rsidRPr="00B768A1" w:rsidRDefault="00B768A1" w:rsidP="00B768A1">
            <w:pPr>
              <w:pStyle w:val="ListParagraph"/>
              <w:numPr>
                <w:ilvl w:val="0"/>
                <w:numId w:val="44"/>
              </w:numPr>
              <w:rPr>
                <w:rFonts w:ascii="Garamond" w:hAnsi="Garamond"/>
                <w:lang w:val="en-AU"/>
              </w:rPr>
            </w:pPr>
            <w:r w:rsidRPr="00B768A1">
              <w:rPr>
                <w:rFonts w:ascii="Garamond" w:hAnsi="Garamond"/>
                <w:lang w:val="en-AU"/>
              </w:rPr>
              <w:t xml:space="preserve">reduce their need for long-term services. </w:t>
            </w:r>
          </w:p>
          <w:p w:rsidR="00AC3A56" w:rsidRPr="001144E6" w:rsidRDefault="00B768A1" w:rsidP="00B768A1">
            <w:pPr>
              <w:rPr>
                <w:rFonts w:ascii="Garamond" w:hAnsi="Garamond"/>
                <w:lang w:val="en-AU"/>
              </w:rPr>
            </w:pPr>
            <w:r w:rsidRPr="00B768A1">
              <w:rPr>
                <w:rFonts w:ascii="Garamond" w:hAnsi="Garamond"/>
                <w:lang w:val="en-AU"/>
              </w:rPr>
              <w:t>However, evidence-based reablement interventions targeted to people with dementia are not widely implemented in Australia.</w:t>
            </w:r>
          </w:p>
        </w:tc>
      </w:tr>
    </w:tbl>
    <w:p w:rsidR="00AC3A56" w:rsidRDefault="00AC3A56" w:rsidP="00AC3A56">
      <w:pPr>
        <w:keepNext/>
        <w:keepLines/>
        <w:autoSpaceDE w:val="0"/>
        <w:autoSpaceDN w:val="0"/>
        <w:adjustRightInd w:val="0"/>
        <w:rPr>
          <w:rFonts w:ascii="Garamond" w:hAnsi="Garamond"/>
          <w:b/>
          <w:lang w:val="en-AU"/>
        </w:rPr>
      </w:pPr>
    </w:p>
    <w:p w:rsidR="009901B5" w:rsidRPr="009901B5" w:rsidRDefault="009901B5" w:rsidP="009901B5">
      <w:pPr>
        <w:keepNext/>
        <w:keepLines/>
        <w:autoSpaceDE w:val="0"/>
        <w:autoSpaceDN w:val="0"/>
        <w:adjustRightInd w:val="0"/>
        <w:rPr>
          <w:rFonts w:ascii="Garamond" w:hAnsi="Garamond"/>
          <w:i/>
          <w:lang w:val="en-AU"/>
        </w:rPr>
      </w:pPr>
      <w:r w:rsidRPr="009901B5">
        <w:rPr>
          <w:rFonts w:ascii="Garamond" w:hAnsi="Garamond"/>
          <w:i/>
          <w:lang w:val="en-AU"/>
        </w:rPr>
        <w:t>The State of Patient Experience 2021: Transforming the Patient Experience</w:t>
      </w:r>
    </w:p>
    <w:p w:rsidR="009901B5" w:rsidRDefault="009901B5" w:rsidP="00BC21F4">
      <w:pPr>
        <w:keepNext/>
        <w:keepLines/>
        <w:autoSpaceDE w:val="0"/>
        <w:autoSpaceDN w:val="0"/>
        <w:adjustRightInd w:val="0"/>
        <w:rPr>
          <w:rFonts w:ascii="Garamond" w:hAnsi="Garamond"/>
          <w:lang w:val="en-AU"/>
        </w:rPr>
      </w:pPr>
      <w:r w:rsidRPr="009901B5">
        <w:rPr>
          <w:rFonts w:ascii="Garamond" w:hAnsi="Garamond"/>
          <w:lang w:val="en-AU"/>
        </w:rPr>
        <w:t>Wolf JA</w:t>
      </w:r>
    </w:p>
    <w:p w:rsidR="00BC21F4" w:rsidRDefault="009901B5" w:rsidP="00BC21F4">
      <w:pPr>
        <w:keepNext/>
        <w:keepLines/>
        <w:autoSpaceDE w:val="0"/>
        <w:autoSpaceDN w:val="0"/>
        <w:adjustRightInd w:val="0"/>
        <w:rPr>
          <w:rFonts w:ascii="Garamond" w:hAnsi="Garamond"/>
          <w:lang w:val="en-AU"/>
        </w:rPr>
      </w:pPr>
      <w:r w:rsidRPr="009901B5">
        <w:rPr>
          <w:rFonts w:ascii="Garamond" w:hAnsi="Garamond"/>
          <w:lang w:val="en-AU"/>
        </w:rPr>
        <w:t>Nashville: The Beryl Institute; 2021. p. 32.</w:t>
      </w:r>
    </w:p>
    <w:tbl>
      <w:tblPr>
        <w:tblStyle w:val="TableGrid"/>
        <w:tblW w:w="9360" w:type="dxa"/>
        <w:tblInd w:w="288" w:type="dxa"/>
        <w:tblLayout w:type="fixed"/>
        <w:tblLook w:val="01E0" w:firstRow="1" w:lastRow="1" w:firstColumn="1" w:lastColumn="1" w:noHBand="0" w:noVBand="0"/>
      </w:tblPr>
      <w:tblGrid>
        <w:gridCol w:w="1080"/>
        <w:gridCol w:w="8280"/>
      </w:tblGrid>
      <w:tr w:rsidR="00BC21F4" w:rsidRPr="000170DA" w:rsidTr="00631FA6">
        <w:tc>
          <w:tcPr>
            <w:tcW w:w="1080" w:type="dxa"/>
            <w:tcBorders>
              <w:top w:val="single" w:sz="4" w:space="0" w:color="auto"/>
              <w:left w:val="single" w:sz="4" w:space="0" w:color="auto"/>
              <w:bottom w:val="single" w:sz="4" w:space="0" w:color="auto"/>
              <w:right w:val="single" w:sz="4" w:space="0" w:color="auto"/>
            </w:tcBorders>
            <w:vAlign w:val="center"/>
          </w:tcPr>
          <w:p w:rsidR="00BC21F4" w:rsidRPr="000170DA" w:rsidRDefault="00BC21F4" w:rsidP="00631FA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21F4" w:rsidRPr="000170DA" w:rsidRDefault="007C24B7" w:rsidP="00631FA6">
            <w:pPr>
              <w:keepNext/>
              <w:rPr>
                <w:rStyle w:val="Hyperlink"/>
                <w:rFonts w:ascii="Garamond" w:hAnsi="Garamond"/>
                <w:color w:val="auto"/>
                <w:u w:val="none"/>
                <w:lang w:val="en-AU"/>
              </w:rPr>
            </w:pPr>
            <w:hyperlink r:id="rId18" w:history="1">
              <w:r w:rsidR="009901B5" w:rsidRPr="0011356B">
                <w:rPr>
                  <w:rStyle w:val="Hyperlink"/>
                  <w:rFonts w:ascii="Garamond" w:hAnsi="Garamond"/>
                  <w:lang w:val="en-AU"/>
                </w:rPr>
                <w:t>https://www.theberylinstitute.org/page/PXBENCHMARKING</w:t>
              </w:r>
            </w:hyperlink>
          </w:p>
        </w:tc>
      </w:tr>
      <w:tr w:rsidR="00BC21F4" w:rsidRPr="000170DA" w:rsidTr="00631FA6">
        <w:tc>
          <w:tcPr>
            <w:tcW w:w="1080" w:type="dxa"/>
            <w:tcBorders>
              <w:top w:val="single" w:sz="4" w:space="0" w:color="auto"/>
              <w:left w:val="single" w:sz="4" w:space="0" w:color="auto"/>
              <w:bottom w:val="single" w:sz="4" w:space="0" w:color="auto"/>
              <w:right w:val="single" w:sz="4" w:space="0" w:color="auto"/>
            </w:tcBorders>
            <w:vAlign w:val="center"/>
          </w:tcPr>
          <w:p w:rsidR="00BC21F4" w:rsidRPr="000170DA" w:rsidRDefault="00BC21F4" w:rsidP="00631FA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59F6" w:rsidRDefault="007A04F4" w:rsidP="00C37E62">
            <w:pPr>
              <w:rPr>
                <w:rFonts w:ascii="Garamond" w:hAnsi="Garamond"/>
                <w:lang w:val="en-AU"/>
              </w:rPr>
            </w:pPr>
            <w:r>
              <w:rPr>
                <w:rFonts w:ascii="Garamond" w:hAnsi="Garamond"/>
                <w:lang w:val="en-AU"/>
              </w:rPr>
              <w:t xml:space="preserve">The Beryl Institute in the USA has released their 2021 review of the state of patient experience. </w:t>
            </w:r>
            <w:r w:rsidR="00AF389F">
              <w:rPr>
                <w:rFonts w:ascii="Garamond" w:hAnsi="Garamond"/>
                <w:lang w:val="en-AU"/>
              </w:rPr>
              <w:t xml:space="preserve">This review – influenced by the continuing COVID-19 pandemic – </w:t>
            </w:r>
            <w:r w:rsidR="00CE6FFF">
              <w:rPr>
                <w:rFonts w:ascii="Garamond" w:hAnsi="Garamond"/>
                <w:lang w:val="en-AU"/>
              </w:rPr>
              <w:t>sees the need for patient experience to be prioritised even as care delivery has changed with the growing use of telehealth. This brief report identifies some key actions, including:</w:t>
            </w:r>
          </w:p>
          <w:p w:rsidR="00CE6FFF" w:rsidRPr="00CE6FFF" w:rsidRDefault="00CE6FFF" w:rsidP="00CE6FFF">
            <w:pPr>
              <w:pStyle w:val="ListParagraph"/>
              <w:numPr>
                <w:ilvl w:val="0"/>
                <w:numId w:val="45"/>
              </w:numPr>
              <w:rPr>
                <w:rFonts w:ascii="Garamond" w:hAnsi="Garamond"/>
                <w:lang w:val="en-AU"/>
              </w:rPr>
            </w:pPr>
            <w:r w:rsidRPr="00CE6FFF">
              <w:rPr>
                <w:rFonts w:ascii="Garamond" w:hAnsi="Garamond"/>
                <w:lang w:val="en-AU"/>
              </w:rPr>
              <w:t>Underline and act on the integrated nature of experience.</w:t>
            </w:r>
          </w:p>
          <w:p w:rsidR="00CE6FFF" w:rsidRPr="00CE6FFF" w:rsidRDefault="00CE6FFF" w:rsidP="00CE6FFF">
            <w:pPr>
              <w:pStyle w:val="ListParagraph"/>
              <w:numPr>
                <w:ilvl w:val="0"/>
                <w:numId w:val="45"/>
              </w:numPr>
              <w:rPr>
                <w:rFonts w:ascii="Garamond" w:hAnsi="Garamond"/>
                <w:lang w:val="en-AU"/>
              </w:rPr>
            </w:pPr>
            <w:r w:rsidRPr="00CE6FFF">
              <w:rPr>
                <w:rFonts w:ascii="Garamond" w:hAnsi="Garamond"/>
                <w:lang w:val="en-AU"/>
              </w:rPr>
              <w:t>Understand and engage in the opportunity to measure experience in new ways and act on what matters most.</w:t>
            </w:r>
          </w:p>
          <w:p w:rsidR="00CE6FFF" w:rsidRPr="00CE6FFF" w:rsidRDefault="00CE6FFF" w:rsidP="00CE6FFF">
            <w:pPr>
              <w:pStyle w:val="ListParagraph"/>
              <w:numPr>
                <w:ilvl w:val="0"/>
                <w:numId w:val="45"/>
              </w:numPr>
              <w:rPr>
                <w:rFonts w:ascii="Garamond" w:hAnsi="Garamond"/>
                <w:lang w:val="en-AU"/>
              </w:rPr>
            </w:pPr>
            <w:r w:rsidRPr="00CE6FFF">
              <w:rPr>
                <w:rFonts w:ascii="Garamond" w:hAnsi="Garamond"/>
                <w:lang w:val="en-AU"/>
              </w:rPr>
              <w:t>Focus on identifying and engaging innovation and technology as a critical element of ensuring excellence.</w:t>
            </w:r>
          </w:p>
          <w:p w:rsidR="00CE6FFF" w:rsidRPr="00CE6FFF" w:rsidRDefault="00CE6FFF" w:rsidP="00CE6FFF">
            <w:pPr>
              <w:pStyle w:val="ListParagraph"/>
              <w:numPr>
                <w:ilvl w:val="0"/>
                <w:numId w:val="45"/>
              </w:numPr>
              <w:rPr>
                <w:rFonts w:ascii="Garamond" w:hAnsi="Garamond"/>
                <w:lang w:val="en-AU"/>
              </w:rPr>
            </w:pPr>
            <w:r w:rsidRPr="00CE6FFF">
              <w:rPr>
                <w:rFonts w:ascii="Garamond" w:hAnsi="Garamond"/>
                <w:lang w:val="en-AU"/>
              </w:rPr>
              <w:t>Ensure any effort to achieve experience excellence is built on a foundation of equity and dismantles versus perpetuates the deep-rooted disparities still lingering in the foundation of healthcare itself.</w:t>
            </w:r>
          </w:p>
          <w:p w:rsidR="00CE6FFF" w:rsidRPr="00CE6FFF" w:rsidRDefault="00CE6FFF" w:rsidP="00CE6FFF">
            <w:pPr>
              <w:pStyle w:val="ListParagraph"/>
              <w:numPr>
                <w:ilvl w:val="0"/>
                <w:numId w:val="45"/>
              </w:numPr>
              <w:rPr>
                <w:rFonts w:ascii="Garamond" w:hAnsi="Garamond"/>
                <w:lang w:val="en-AU"/>
              </w:rPr>
            </w:pPr>
            <w:r w:rsidRPr="00CE6FFF">
              <w:rPr>
                <w:rFonts w:ascii="Garamond" w:hAnsi="Garamond"/>
                <w:lang w:val="en-AU"/>
              </w:rPr>
              <w:t>Reinforce that a commitment to experience has a positive and lasting impact and brings value to healthcare, both in supporting the viability of our healthcare system and the outcomes we seek to achieve, in times of calm and crisis.</w:t>
            </w:r>
          </w:p>
        </w:tc>
      </w:tr>
    </w:tbl>
    <w:p w:rsidR="00CE6FFF" w:rsidRDefault="00CE6FFF" w:rsidP="00E34A10">
      <w:pPr>
        <w:keepNext/>
        <w:keepLines/>
        <w:autoSpaceDE w:val="0"/>
        <w:autoSpaceDN w:val="0"/>
        <w:adjustRightInd w:val="0"/>
        <w:rPr>
          <w:rFonts w:ascii="Garamond" w:hAnsi="Garamond"/>
          <w:b/>
          <w:lang w:val="en-AU"/>
        </w:rPr>
      </w:pPr>
    </w:p>
    <w:p w:rsidR="00CE6FFF" w:rsidRDefault="00CE6FFF" w:rsidP="00CE6FFF">
      <w:pPr>
        <w:rPr>
          <w:lang w:val="en-AU"/>
        </w:rPr>
      </w:pPr>
      <w:r>
        <w:rPr>
          <w:lang w:val="en-AU"/>
        </w:rPr>
        <w:br w:type="page"/>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D71C54" w:rsidRDefault="00D71C54" w:rsidP="00D71C54">
      <w:pPr>
        <w:keepNext/>
        <w:keepLines/>
        <w:autoSpaceDE w:val="0"/>
        <w:autoSpaceDN w:val="0"/>
        <w:adjustRightInd w:val="0"/>
        <w:rPr>
          <w:rFonts w:ascii="Garamond" w:hAnsi="Garamond"/>
          <w:i/>
          <w:lang w:val="en-AU"/>
        </w:rPr>
      </w:pPr>
    </w:p>
    <w:p w:rsidR="004A29B3" w:rsidRPr="0020227A" w:rsidRDefault="0020227A" w:rsidP="00AD42C4">
      <w:pPr>
        <w:keepNext/>
        <w:keepLines/>
        <w:tabs>
          <w:tab w:val="left" w:pos="2114"/>
        </w:tabs>
        <w:autoSpaceDE w:val="0"/>
        <w:autoSpaceDN w:val="0"/>
        <w:adjustRightInd w:val="0"/>
        <w:rPr>
          <w:rFonts w:ascii="Garamond" w:hAnsi="Garamond"/>
          <w:i/>
          <w:lang w:val="en-AU"/>
        </w:rPr>
      </w:pPr>
      <w:r w:rsidRPr="0020227A">
        <w:rPr>
          <w:rFonts w:ascii="Garamond" w:hAnsi="Garamond"/>
          <w:i/>
          <w:lang w:val="en-AU"/>
        </w:rPr>
        <w:t>Incidence, origins and avoidable harm of missed opportunities in diagnosis: longitudinal patient record review in 21 English general practices</w:t>
      </w:r>
    </w:p>
    <w:p w:rsidR="003C78F7" w:rsidRDefault="003C78F7" w:rsidP="00AD42C4">
      <w:pPr>
        <w:keepNext/>
        <w:keepLines/>
        <w:tabs>
          <w:tab w:val="left" w:pos="2114"/>
        </w:tabs>
        <w:autoSpaceDE w:val="0"/>
        <w:autoSpaceDN w:val="0"/>
        <w:adjustRightInd w:val="0"/>
        <w:rPr>
          <w:rFonts w:ascii="Garamond" w:hAnsi="Garamond"/>
          <w:lang w:val="en-AU"/>
        </w:rPr>
      </w:pPr>
      <w:r w:rsidRPr="003C78F7">
        <w:rPr>
          <w:rFonts w:ascii="Garamond" w:hAnsi="Garamond"/>
          <w:lang w:val="en-AU"/>
        </w:rPr>
        <w:t>Cheraghi-Sohi S, Holland F, Singh H, Danczak A, Esmail A, Morris RL, et al</w:t>
      </w:r>
    </w:p>
    <w:p w:rsidR="0020227A" w:rsidRPr="00BC1B53" w:rsidRDefault="003C78F7" w:rsidP="00AD42C4">
      <w:pPr>
        <w:keepNext/>
        <w:keepLines/>
        <w:tabs>
          <w:tab w:val="left" w:pos="2114"/>
        </w:tabs>
        <w:autoSpaceDE w:val="0"/>
        <w:autoSpaceDN w:val="0"/>
        <w:adjustRightInd w:val="0"/>
        <w:rPr>
          <w:rFonts w:ascii="Garamond" w:hAnsi="Garamond"/>
          <w:lang w:val="en-AU"/>
        </w:rPr>
      </w:pPr>
      <w:r w:rsidRPr="003C78F7">
        <w:rPr>
          <w:rFonts w:ascii="Garamond" w:hAnsi="Garamond"/>
          <w:lang w:val="en-AU"/>
        </w:rPr>
        <w:t>BMJ Quality &amp; Safety. 2021.</w:t>
      </w:r>
    </w:p>
    <w:tbl>
      <w:tblPr>
        <w:tblStyle w:val="TableGrid"/>
        <w:tblW w:w="9360" w:type="dxa"/>
        <w:tblInd w:w="288" w:type="dxa"/>
        <w:tblLayout w:type="fixed"/>
        <w:tblLook w:val="01E0" w:firstRow="1" w:lastRow="1" w:firstColumn="1" w:lastColumn="1" w:noHBand="0" w:noVBand="0"/>
      </w:tblPr>
      <w:tblGrid>
        <w:gridCol w:w="1080"/>
        <w:gridCol w:w="8280"/>
      </w:tblGrid>
      <w:tr w:rsidR="00AD42C4" w:rsidRPr="000170DA" w:rsidTr="005E4FB7">
        <w:tc>
          <w:tcPr>
            <w:tcW w:w="1080" w:type="dxa"/>
            <w:tcBorders>
              <w:top w:val="single" w:sz="4" w:space="0" w:color="auto"/>
              <w:left w:val="single" w:sz="4" w:space="0" w:color="auto"/>
              <w:bottom w:val="single" w:sz="4" w:space="0" w:color="auto"/>
              <w:right w:val="single" w:sz="4" w:space="0" w:color="auto"/>
            </w:tcBorders>
            <w:vAlign w:val="center"/>
          </w:tcPr>
          <w:p w:rsidR="00AD42C4" w:rsidRPr="000170DA" w:rsidRDefault="00AD42C4" w:rsidP="005E4FB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42C4" w:rsidRPr="000170DA" w:rsidRDefault="007C24B7" w:rsidP="005E4FB7">
            <w:pPr>
              <w:rPr>
                <w:rStyle w:val="Hyperlink"/>
                <w:rFonts w:ascii="Garamond" w:hAnsi="Garamond"/>
                <w:color w:val="auto"/>
                <w:u w:val="none"/>
                <w:lang w:val="en-AU"/>
              </w:rPr>
            </w:pPr>
            <w:hyperlink r:id="rId19" w:history="1">
              <w:r w:rsidR="00AC3A56" w:rsidRPr="0074705F">
                <w:rPr>
                  <w:rStyle w:val="Hyperlink"/>
                  <w:rFonts w:ascii="Garamond" w:hAnsi="Garamond"/>
                  <w:lang w:val="en-AU"/>
                </w:rPr>
                <w:t>https://doi.org/10.1136/bmjqs-2020-012594</w:t>
              </w:r>
            </w:hyperlink>
          </w:p>
        </w:tc>
      </w:tr>
      <w:tr w:rsidR="00AD42C4" w:rsidRPr="000170DA" w:rsidTr="005E4FB7">
        <w:tc>
          <w:tcPr>
            <w:tcW w:w="1080" w:type="dxa"/>
            <w:tcBorders>
              <w:top w:val="single" w:sz="4" w:space="0" w:color="auto"/>
              <w:left w:val="single" w:sz="4" w:space="0" w:color="auto"/>
              <w:bottom w:val="single" w:sz="4" w:space="0" w:color="auto"/>
              <w:right w:val="single" w:sz="4" w:space="0" w:color="auto"/>
            </w:tcBorders>
            <w:vAlign w:val="center"/>
          </w:tcPr>
          <w:p w:rsidR="00AD42C4" w:rsidRPr="000170DA" w:rsidRDefault="00AD42C4" w:rsidP="005E4FB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C78F7" w:rsidRPr="00F8243D" w:rsidRDefault="00CE6FFF" w:rsidP="00C46E3B">
            <w:pPr>
              <w:rPr>
                <w:rFonts w:ascii="Garamond" w:hAnsi="Garamond"/>
                <w:lang w:val="en-AU"/>
              </w:rPr>
            </w:pPr>
            <w:r>
              <w:rPr>
                <w:rFonts w:ascii="Garamond" w:hAnsi="Garamond"/>
                <w:lang w:val="en-AU"/>
              </w:rPr>
              <w:t xml:space="preserve">This paper looks are two areas that have been </w:t>
            </w:r>
            <w:r w:rsidR="00C46E3B">
              <w:rPr>
                <w:rFonts w:ascii="Garamond" w:hAnsi="Garamond"/>
                <w:lang w:val="en-AU"/>
              </w:rPr>
              <w:t xml:space="preserve">rather </w:t>
            </w:r>
            <w:r>
              <w:rPr>
                <w:rFonts w:ascii="Garamond" w:hAnsi="Garamond"/>
                <w:lang w:val="en-AU"/>
              </w:rPr>
              <w:t xml:space="preserve">neglected but are seeing increased interest: primary care safety and quality and diagnosis. The study sought to </w:t>
            </w:r>
            <w:r w:rsidRPr="00CE6FFF">
              <w:rPr>
                <w:rFonts w:ascii="Garamond" w:hAnsi="Garamond"/>
                <w:lang w:val="en-AU"/>
              </w:rPr>
              <w:t>estimate the incidence, origins and avoidable harm of diagnostic errors in general practice</w:t>
            </w:r>
            <w:r>
              <w:rPr>
                <w:rFonts w:ascii="Garamond" w:hAnsi="Garamond"/>
                <w:lang w:val="en-AU"/>
              </w:rPr>
              <w:t xml:space="preserve">. </w:t>
            </w:r>
            <w:r w:rsidR="00C46E3B">
              <w:rPr>
                <w:rFonts w:ascii="Garamond" w:hAnsi="Garamond"/>
                <w:lang w:val="en-AU"/>
              </w:rPr>
              <w:t>Here</w:t>
            </w:r>
            <w:r>
              <w:rPr>
                <w:rFonts w:ascii="Garamond" w:hAnsi="Garamond"/>
                <w:lang w:val="en-AU"/>
              </w:rPr>
              <w:t>, d</w:t>
            </w:r>
            <w:r w:rsidRPr="00CE6FFF">
              <w:rPr>
                <w:rFonts w:ascii="Garamond" w:hAnsi="Garamond"/>
                <w:lang w:val="en-AU"/>
              </w:rPr>
              <w:t xml:space="preserve">iagnostic errors were defined as </w:t>
            </w:r>
            <w:r>
              <w:rPr>
                <w:rFonts w:ascii="Garamond" w:hAnsi="Garamond"/>
                <w:lang w:val="en-AU"/>
              </w:rPr>
              <w:t>‘</w:t>
            </w:r>
            <w:r w:rsidRPr="00CE6FFF">
              <w:rPr>
                <w:rFonts w:ascii="Garamond" w:hAnsi="Garamond"/>
                <w:lang w:val="en-AU"/>
              </w:rPr>
              <w:t>missed opportunities to make a correct or timely diagnosis based on the evidence available (</w:t>
            </w:r>
            <w:r w:rsidRPr="003C78F7">
              <w:rPr>
                <w:rFonts w:ascii="Garamond" w:hAnsi="Garamond"/>
                <w:b/>
                <w:lang w:val="en-AU"/>
              </w:rPr>
              <w:t>missed diagnostic opportunities</w:t>
            </w:r>
            <w:r w:rsidRPr="00CE6FFF">
              <w:rPr>
                <w:rFonts w:ascii="Garamond" w:hAnsi="Garamond"/>
                <w:lang w:val="en-AU"/>
              </w:rPr>
              <w:t>, MDOs)</w:t>
            </w:r>
            <w:r>
              <w:rPr>
                <w:rFonts w:ascii="Garamond" w:hAnsi="Garamond"/>
                <w:lang w:val="en-AU"/>
              </w:rPr>
              <w:t>’</w:t>
            </w:r>
            <w:r w:rsidRPr="00CE6FFF">
              <w:rPr>
                <w:rFonts w:ascii="Garamond" w:hAnsi="Garamond"/>
                <w:lang w:val="en-AU"/>
              </w:rPr>
              <w:t>.</w:t>
            </w:r>
            <w:r>
              <w:rPr>
                <w:rFonts w:ascii="Garamond" w:hAnsi="Garamond"/>
                <w:lang w:val="en-AU"/>
              </w:rPr>
              <w:t xml:space="preserve"> The study was a r</w:t>
            </w:r>
            <w:r w:rsidRPr="00CE6FFF">
              <w:rPr>
                <w:rFonts w:ascii="Garamond" w:hAnsi="Garamond"/>
                <w:lang w:val="en-AU"/>
              </w:rPr>
              <w:t>etrospective medical record review</w:t>
            </w:r>
            <w:r w:rsidR="003C78F7">
              <w:rPr>
                <w:rFonts w:ascii="Garamond" w:hAnsi="Garamond"/>
                <w:lang w:val="en-AU"/>
              </w:rPr>
              <w:t xml:space="preserve"> that </w:t>
            </w:r>
            <w:r w:rsidR="003C78F7" w:rsidRPr="00CE6FFF">
              <w:rPr>
                <w:rFonts w:ascii="Garamond" w:hAnsi="Garamond"/>
                <w:lang w:val="en-AU"/>
              </w:rPr>
              <w:t>conducted case note reviews on 100 randomly selected adult consultations performed during 2013–2014</w:t>
            </w:r>
            <w:r w:rsidR="003C78F7">
              <w:rPr>
                <w:rFonts w:ascii="Garamond" w:hAnsi="Garamond"/>
                <w:lang w:val="en-AU"/>
              </w:rPr>
              <w:t xml:space="preserve"> </w:t>
            </w:r>
            <w:r w:rsidRPr="00CE6FFF">
              <w:rPr>
                <w:rFonts w:ascii="Garamond" w:hAnsi="Garamond"/>
                <w:lang w:val="en-AU"/>
              </w:rPr>
              <w:t>in 21 general practices</w:t>
            </w:r>
            <w:r w:rsidR="003C78F7">
              <w:rPr>
                <w:rFonts w:ascii="Garamond" w:hAnsi="Garamond"/>
                <w:lang w:val="en-AU"/>
              </w:rPr>
              <w:t xml:space="preserve"> in England</w:t>
            </w:r>
            <w:r w:rsidRPr="00CE6FFF">
              <w:rPr>
                <w:rFonts w:ascii="Garamond" w:hAnsi="Garamond"/>
                <w:lang w:val="en-AU"/>
              </w:rPr>
              <w:t xml:space="preserve">. </w:t>
            </w:r>
            <w:r w:rsidR="003C78F7">
              <w:rPr>
                <w:rFonts w:ascii="Garamond" w:hAnsi="Garamond"/>
                <w:lang w:val="en-AU"/>
              </w:rPr>
              <w:t>The review of the 2057 unique consultations found that ‘</w:t>
            </w:r>
            <w:r w:rsidR="003C78F7" w:rsidRPr="003C78F7">
              <w:rPr>
                <w:rFonts w:ascii="Garamond" w:hAnsi="Garamond"/>
                <w:lang w:val="en-AU"/>
              </w:rPr>
              <w:t xml:space="preserve">an MDO </w:t>
            </w:r>
            <w:r w:rsidR="003C78F7" w:rsidRPr="003C78F7">
              <w:rPr>
                <w:rFonts w:ascii="Garamond" w:hAnsi="Garamond"/>
                <w:b/>
                <w:lang w:val="en-AU"/>
              </w:rPr>
              <w:t>was possible, likely or certain in 89 cases or 4.3%</w:t>
            </w:r>
            <w:r w:rsidR="003C78F7" w:rsidRPr="003C78F7">
              <w:rPr>
                <w:rFonts w:ascii="Garamond" w:hAnsi="Garamond"/>
                <w:lang w:val="en-AU"/>
              </w:rPr>
              <w:t xml:space="preserve"> (95% CI 3.6% to 5.2%) </w:t>
            </w:r>
            <w:r w:rsidR="003C78F7" w:rsidRPr="003C78F7">
              <w:rPr>
                <w:rFonts w:ascii="Garamond" w:hAnsi="Garamond"/>
                <w:b/>
                <w:lang w:val="en-AU"/>
              </w:rPr>
              <w:t>of reviewed consultations</w:t>
            </w:r>
            <w:r w:rsidR="003C78F7">
              <w:rPr>
                <w:rFonts w:ascii="Garamond" w:hAnsi="Garamond"/>
                <w:lang w:val="en-AU"/>
              </w:rPr>
              <w:t>’. Of these, 37% were ‘</w:t>
            </w:r>
            <w:r w:rsidR="003C78F7" w:rsidRPr="003C78F7">
              <w:rPr>
                <w:rFonts w:ascii="Garamond" w:hAnsi="Garamond"/>
                <w:lang w:val="en-AU"/>
              </w:rPr>
              <w:t>rated as resulting in moderate to severe avoidable patient harm.</w:t>
            </w:r>
            <w:r w:rsidR="003C78F7">
              <w:rPr>
                <w:rFonts w:ascii="Garamond" w:hAnsi="Garamond"/>
                <w:lang w:val="en-AU"/>
              </w:rPr>
              <w:t>’ The review identified ‘</w:t>
            </w:r>
            <w:r w:rsidR="003C78F7" w:rsidRPr="003C78F7">
              <w:rPr>
                <w:rFonts w:ascii="Garamond" w:hAnsi="Garamond"/>
                <w:lang w:val="en-AU"/>
              </w:rPr>
              <w:t>problems in the patient–practitioner encounter such as history taking, examination or ordering tests (main or secondary factor in 61 (68%) cases), performance and interpretation of diagnostic tests (31; 35%) and follow-up and tracking of diagnostic information</w:t>
            </w:r>
            <w:r w:rsidR="003C78F7">
              <w:rPr>
                <w:rFonts w:ascii="Garamond" w:hAnsi="Garamond"/>
                <w:lang w:val="en-AU"/>
              </w:rPr>
              <w:t>’.</w:t>
            </w:r>
          </w:p>
        </w:tc>
      </w:tr>
    </w:tbl>
    <w:p w:rsidR="00F8243D" w:rsidRDefault="00F8243D" w:rsidP="00E66B3F">
      <w:pPr>
        <w:keepNext/>
        <w:keepLines/>
        <w:tabs>
          <w:tab w:val="left" w:pos="2114"/>
        </w:tabs>
        <w:autoSpaceDE w:val="0"/>
        <w:autoSpaceDN w:val="0"/>
        <w:adjustRightInd w:val="0"/>
        <w:rPr>
          <w:rFonts w:ascii="Garamond" w:hAnsi="Garamond"/>
          <w:i/>
          <w:lang w:val="en-AU"/>
        </w:rPr>
      </w:pPr>
    </w:p>
    <w:p w:rsidR="003B2FFF" w:rsidRPr="00AC3A56" w:rsidRDefault="00AC3A56" w:rsidP="003B2FFF">
      <w:pPr>
        <w:keepNext/>
        <w:keepLines/>
        <w:tabs>
          <w:tab w:val="left" w:pos="2114"/>
        </w:tabs>
        <w:autoSpaceDE w:val="0"/>
        <w:autoSpaceDN w:val="0"/>
        <w:adjustRightInd w:val="0"/>
        <w:rPr>
          <w:rFonts w:ascii="Garamond" w:hAnsi="Garamond"/>
          <w:i/>
          <w:lang w:val="en-AU"/>
        </w:rPr>
      </w:pPr>
      <w:r w:rsidRPr="00AC3A56">
        <w:rPr>
          <w:rFonts w:ascii="Garamond" w:hAnsi="Garamond"/>
          <w:i/>
          <w:lang w:val="en-AU"/>
        </w:rPr>
        <w:t>Estimating the economic cost of nurse sensitive adverse events amongst patients in medical and surgical settings</w:t>
      </w:r>
    </w:p>
    <w:p w:rsidR="008166AB" w:rsidRDefault="008166AB" w:rsidP="003B2FFF">
      <w:pPr>
        <w:keepNext/>
        <w:keepLines/>
        <w:tabs>
          <w:tab w:val="left" w:pos="2114"/>
        </w:tabs>
        <w:autoSpaceDE w:val="0"/>
        <w:autoSpaceDN w:val="0"/>
        <w:adjustRightInd w:val="0"/>
        <w:rPr>
          <w:rFonts w:ascii="Garamond" w:hAnsi="Garamond"/>
          <w:lang w:val="en-AU"/>
        </w:rPr>
      </w:pPr>
      <w:r w:rsidRPr="008166AB">
        <w:rPr>
          <w:rFonts w:ascii="Garamond" w:hAnsi="Garamond"/>
          <w:lang w:val="en-AU"/>
        </w:rPr>
        <w:t>Murphy A, Griffiths P, Duffield C, Brady NM, Scott AP, Ball J, et al</w:t>
      </w:r>
    </w:p>
    <w:p w:rsidR="00AC3A56" w:rsidRPr="00BC1B53" w:rsidRDefault="008166AB" w:rsidP="003B2FFF">
      <w:pPr>
        <w:keepNext/>
        <w:keepLines/>
        <w:tabs>
          <w:tab w:val="left" w:pos="2114"/>
        </w:tabs>
        <w:autoSpaceDE w:val="0"/>
        <w:autoSpaceDN w:val="0"/>
        <w:adjustRightInd w:val="0"/>
        <w:rPr>
          <w:rFonts w:ascii="Garamond" w:hAnsi="Garamond"/>
          <w:lang w:val="en-AU"/>
        </w:rPr>
      </w:pPr>
      <w:r w:rsidRPr="008166AB">
        <w:rPr>
          <w:rFonts w:ascii="Garamond" w:hAnsi="Garamond"/>
          <w:lang w:val="en-AU"/>
        </w:rPr>
        <w:t>Journal of Advanced Nursing. 2021.</w:t>
      </w:r>
    </w:p>
    <w:tbl>
      <w:tblPr>
        <w:tblStyle w:val="TableGrid"/>
        <w:tblW w:w="9360" w:type="dxa"/>
        <w:tblInd w:w="288" w:type="dxa"/>
        <w:tblLayout w:type="fixed"/>
        <w:tblLook w:val="01E0" w:firstRow="1" w:lastRow="1" w:firstColumn="1" w:lastColumn="1" w:noHBand="0" w:noVBand="0"/>
      </w:tblPr>
      <w:tblGrid>
        <w:gridCol w:w="1080"/>
        <w:gridCol w:w="8280"/>
      </w:tblGrid>
      <w:tr w:rsidR="003B2FFF" w:rsidRPr="000170DA" w:rsidTr="009A6D57">
        <w:tc>
          <w:tcPr>
            <w:tcW w:w="1080" w:type="dxa"/>
            <w:tcBorders>
              <w:top w:val="single" w:sz="4" w:space="0" w:color="auto"/>
              <w:left w:val="single" w:sz="4" w:space="0" w:color="auto"/>
              <w:bottom w:val="single" w:sz="4" w:space="0" w:color="auto"/>
              <w:right w:val="single" w:sz="4" w:space="0" w:color="auto"/>
            </w:tcBorders>
            <w:vAlign w:val="center"/>
          </w:tcPr>
          <w:p w:rsidR="003B2FFF" w:rsidRPr="000170DA" w:rsidRDefault="003B2FFF" w:rsidP="009A6D5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B2FFF" w:rsidRPr="000170DA" w:rsidRDefault="007C24B7" w:rsidP="009A6D57">
            <w:pPr>
              <w:rPr>
                <w:rStyle w:val="Hyperlink"/>
                <w:rFonts w:ascii="Garamond" w:hAnsi="Garamond"/>
                <w:color w:val="auto"/>
                <w:u w:val="none"/>
                <w:lang w:val="en-AU"/>
              </w:rPr>
            </w:pPr>
            <w:hyperlink r:id="rId20" w:history="1">
              <w:r w:rsidR="00AC3A56" w:rsidRPr="0074705F">
                <w:rPr>
                  <w:rStyle w:val="Hyperlink"/>
                  <w:rFonts w:ascii="Garamond" w:hAnsi="Garamond"/>
                  <w:lang w:val="en-AU"/>
                </w:rPr>
                <w:t>http://doi.org/10.1111/jan.14860</w:t>
              </w:r>
            </w:hyperlink>
          </w:p>
        </w:tc>
      </w:tr>
      <w:tr w:rsidR="003B2FFF" w:rsidRPr="000170DA" w:rsidTr="009A6D57">
        <w:tc>
          <w:tcPr>
            <w:tcW w:w="1080" w:type="dxa"/>
            <w:tcBorders>
              <w:top w:val="single" w:sz="4" w:space="0" w:color="auto"/>
              <w:left w:val="single" w:sz="4" w:space="0" w:color="auto"/>
              <w:bottom w:val="single" w:sz="4" w:space="0" w:color="auto"/>
              <w:right w:val="single" w:sz="4" w:space="0" w:color="auto"/>
            </w:tcBorders>
            <w:vAlign w:val="center"/>
          </w:tcPr>
          <w:p w:rsidR="003B2FFF" w:rsidRPr="000170DA" w:rsidRDefault="003B2FFF" w:rsidP="009A6D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66AB" w:rsidRPr="00F8243D" w:rsidRDefault="008166AB" w:rsidP="00C46E3B">
            <w:pPr>
              <w:rPr>
                <w:rFonts w:ascii="Garamond" w:hAnsi="Garamond"/>
                <w:lang w:val="en-AU"/>
              </w:rPr>
            </w:pPr>
            <w:r>
              <w:rPr>
                <w:rFonts w:ascii="Garamond" w:hAnsi="Garamond"/>
                <w:lang w:val="en-AU"/>
              </w:rPr>
              <w:t xml:space="preserve">Adverse events can have many impacts, </w:t>
            </w:r>
            <w:r w:rsidR="00C46E3B">
              <w:rPr>
                <w:rFonts w:ascii="Garamond" w:hAnsi="Garamond"/>
                <w:lang w:val="en-AU"/>
              </w:rPr>
              <w:t xml:space="preserve">obviously </w:t>
            </w:r>
            <w:r>
              <w:rPr>
                <w:rFonts w:ascii="Garamond" w:hAnsi="Garamond"/>
                <w:lang w:val="en-AU"/>
              </w:rPr>
              <w:t xml:space="preserve">including the harm that patients can suffer. </w:t>
            </w:r>
            <w:r w:rsidR="00C46E3B">
              <w:rPr>
                <w:rFonts w:ascii="Garamond" w:hAnsi="Garamond"/>
                <w:lang w:val="en-AU"/>
              </w:rPr>
              <w:t xml:space="preserve"> </w:t>
            </w:r>
            <w:r>
              <w:rPr>
                <w:rFonts w:ascii="Garamond" w:hAnsi="Garamond"/>
                <w:lang w:val="en-AU"/>
              </w:rPr>
              <w:t xml:space="preserve">This study sought to </w:t>
            </w:r>
            <w:r w:rsidRPr="008166AB">
              <w:rPr>
                <w:rFonts w:ascii="Garamond" w:hAnsi="Garamond"/>
                <w:lang w:val="en-AU"/>
              </w:rPr>
              <w:t>identify the costs associated with nurse sensitive adverse events and the impact of these events on patients’ LOS.</w:t>
            </w:r>
            <w:r>
              <w:rPr>
                <w:rFonts w:ascii="Garamond" w:hAnsi="Garamond"/>
                <w:lang w:val="en-AU"/>
              </w:rPr>
              <w:t xml:space="preserve"> </w:t>
            </w:r>
            <w:r w:rsidR="00C46E3B">
              <w:rPr>
                <w:rFonts w:ascii="Garamond" w:hAnsi="Garamond"/>
                <w:lang w:val="en-AU"/>
              </w:rPr>
              <w:t xml:space="preserve">Nurse sensitive adverse events included </w:t>
            </w:r>
            <w:r w:rsidR="00C46E3B" w:rsidRPr="00C46E3B">
              <w:rPr>
                <w:rFonts w:ascii="Garamond" w:hAnsi="Garamond"/>
                <w:lang w:val="en-AU"/>
              </w:rPr>
              <w:t>eleven adverse event</w:t>
            </w:r>
            <w:r w:rsidR="00C46E3B">
              <w:rPr>
                <w:rFonts w:ascii="Garamond" w:hAnsi="Garamond"/>
                <w:lang w:val="en-AU"/>
              </w:rPr>
              <w:t xml:space="preserve"> type</w:t>
            </w:r>
            <w:r w:rsidR="00C46E3B" w:rsidRPr="00C46E3B">
              <w:rPr>
                <w:rFonts w:ascii="Garamond" w:hAnsi="Garamond"/>
                <w:lang w:val="en-AU"/>
              </w:rPr>
              <w:t>s</w:t>
            </w:r>
            <w:r w:rsidR="00C46E3B">
              <w:rPr>
                <w:rFonts w:ascii="Garamond" w:hAnsi="Garamond"/>
                <w:lang w:val="en-AU"/>
              </w:rPr>
              <w:t xml:space="preserve"> considered</w:t>
            </w:r>
            <w:r w:rsidR="00C46E3B" w:rsidRPr="00C46E3B">
              <w:rPr>
                <w:rFonts w:ascii="Garamond" w:hAnsi="Garamond"/>
                <w:lang w:val="en-AU"/>
              </w:rPr>
              <w:t xml:space="preserve"> sensitive to nurse staffing</w:t>
            </w:r>
            <w:r w:rsidR="00C46E3B">
              <w:rPr>
                <w:rFonts w:ascii="Garamond" w:hAnsi="Garamond"/>
                <w:lang w:val="en-AU"/>
              </w:rPr>
              <w:t xml:space="preserve">. </w:t>
            </w:r>
            <w:r>
              <w:rPr>
                <w:rFonts w:ascii="Garamond" w:hAnsi="Garamond"/>
                <w:lang w:val="en-AU"/>
              </w:rPr>
              <w:t>The study was a r</w:t>
            </w:r>
            <w:r w:rsidRPr="008166AB">
              <w:rPr>
                <w:rFonts w:ascii="Garamond" w:hAnsi="Garamond"/>
                <w:lang w:val="en-AU"/>
              </w:rPr>
              <w:t>etrospective patient record review</w:t>
            </w:r>
            <w:r>
              <w:rPr>
                <w:rFonts w:ascii="Garamond" w:hAnsi="Garamond"/>
                <w:lang w:val="en-AU"/>
              </w:rPr>
              <w:t xml:space="preserve"> that used administrative data from six acute adult wards at 3 Irish hospitals for the period July 2016–</w:t>
            </w:r>
            <w:r w:rsidRPr="008166AB">
              <w:rPr>
                <w:rFonts w:ascii="Garamond" w:hAnsi="Garamond"/>
                <w:lang w:val="en-AU"/>
              </w:rPr>
              <w:t>October 2017 for 5544 admitted patients</w:t>
            </w:r>
            <w:r>
              <w:rPr>
                <w:rFonts w:ascii="Garamond" w:hAnsi="Garamond"/>
                <w:lang w:val="en-AU"/>
              </w:rPr>
              <w:t>.</w:t>
            </w:r>
            <w:r w:rsidR="00C46E3B">
              <w:rPr>
                <w:rFonts w:ascii="Garamond" w:hAnsi="Garamond"/>
                <w:lang w:val="en-AU"/>
              </w:rPr>
              <w:t xml:space="preserve"> The review found that 16% (897 patients) per cent of the sample </w:t>
            </w:r>
            <w:r w:rsidR="00C46E3B" w:rsidRPr="00C46E3B">
              <w:rPr>
                <w:rFonts w:ascii="Garamond" w:hAnsi="Garamond"/>
                <w:lang w:val="en-AU"/>
              </w:rPr>
              <w:t>had at least one nurse sensitive adverse event during their episode of care</w:t>
            </w:r>
            <w:r w:rsidR="00C46E3B">
              <w:rPr>
                <w:rFonts w:ascii="Garamond" w:hAnsi="Garamond"/>
                <w:lang w:val="en-AU"/>
              </w:rPr>
              <w:t xml:space="preserve">. The study calculated that each adverse event </w:t>
            </w:r>
            <w:r w:rsidR="00C46E3B" w:rsidRPr="00C46E3B">
              <w:rPr>
                <w:rFonts w:ascii="Garamond" w:hAnsi="Garamond"/>
                <w:lang w:val="en-AU"/>
              </w:rPr>
              <w:t>was associated with an increase in the length of stay by 0.48 days</w:t>
            </w:r>
            <w:r w:rsidR="00C46E3B">
              <w:rPr>
                <w:rFonts w:ascii="Garamond" w:hAnsi="Garamond"/>
                <w:lang w:val="en-AU"/>
              </w:rPr>
              <w:t xml:space="preserve"> and that the </w:t>
            </w:r>
            <w:r w:rsidR="00C46E3B" w:rsidRPr="00C46E3B">
              <w:rPr>
                <w:rFonts w:ascii="Garamond" w:hAnsi="Garamond"/>
                <w:lang w:val="en-AU"/>
              </w:rPr>
              <w:t>average cost associated with each nurse sensitive adverse event to be €694</w:t>
            </w:r>
            <w:r w:rsidR="00C46E3B">
              <w:rPr>
                <w:rFonts w:ascii="Garamond" w:hAnsi="Garamond"/>
                <w:lang w:val="en-AU"/>
              </w:rPr>
              <w:t xml:space="preserve">. </w:t>
            </w:r>
            <w:r w:rsidR="00C46E3B" w:rsidRPr="00C46E3B">
              <w:rPr>
                <w:rFonts w:ascii="Garamond" w:hAnsi="Garamond"/>
                <w:lang w:val="en-AU"/>
              </w:rPr>
              <w:t>Extrapolat</w:t>
            </w:r>
            <w:r w:rsidR="00C46E3B">
              <w:rPr>
                <w:rFonts w:ascii="Garamond" w:hAnsi="Garamond"/>
                <w:lang w:val="en-AU"/>
              </w:rPr>
              <w:t xml:space="preserve">ed this gave an </w:t>
            </w:r>
            <w:r w:rsidR="00C46E3B" w:rsidRPr="00C46E3B">
              <w:rPr>
                <w:rFonts w:ascii="Garamond" w:hAnsi="Garamond"/>
                <w:lang w:val="en-AU"/>
              </w:rPr>
              <w:t xml:space="preserve">economic cost of nurse sensitive adverse events to the health service in Ireland </w:t>
            </w:r>
            <w:r w:rsidR="00C46E3B">
              <w:rPr>
                <w:rFonts w:ascii="Garamond" w:hAnsi="Garamond"/>
                <w:lang w:val="en-AU"/>
              </w:rPr>
              <w:t xml:space="preserve">of </w:t>
            </w:r>
            <w:r w:rsidR="00C46E3B" w:rsidRPr="00C46E3B">
              <w:rPr>
                <w:rFonts w:ascii="Garamond" w:hAnsi="Garamond"/>
                <w:lang w:val="en-AU"/>
              </w:rPr>
              <w:t>€91.3 million annually.</w:t>
            </w:r>
          </w:p>
        </w:tc>
      </w:tr>
    </w:tbl>
    <w:p w:rsidR="003B2FFF" w:rsidRDefault="003B2FFF" w:rsidP="003B2FFF">
      <w:pPr>
        <w:keepNext/>
        <w:keepLines/>
        <w:tabs>
          <w:tab w:val="left" w:pos="2114"/>
        </w:tabs>
        <w:autoSpaceDE w:val="0"/>
        <w:autoSpaceDN w:val="0"/>
        <w:adjustRightInd w:val="0"/>
        <w:rPr>
          <w:rFonts w:ascii="Garamond" w:hAnsi="Garamond"/>
          <w:i/>
          <w:lang w:val="en-AU"/>
        </w:rPr>
      </w:pPr>
    </w:p>
    <w:p w:rsidR="00C46E3B" w:rsidRPr="00AC3A56" w:rsidRDefault="00C46E3B" w:rsidP="00C46E3B">
      <w:pPr>
        <w:keepNext/>
        <w:keepLines/>
        <w:tabs>
          <w:tab w:val="left" w:pos="2114"/>
        </w:tabs>
        <w:autoSpaceDE w:val="0"/>
        <w:autoSpaceDN w:val="0"/>
        <w:adjustRightInd w:val="0"/>
        <w:rPr>
          <w:rFonts w:ascii="Garamond" w:hAnsi="Garamond"/>
          <w:i/>
          <w:lang w:val="en-AU"/>
        </w:rPr>
      </w:pPr>
      <w:r w:rsidRPr="00AC3A56">
        <w:rPr>
          <w:rFonts w:ascii="Garamond" w:hAnsi="Garamond"/>
          <w:i/>
          <w:lang w:val="en-AU"/>
        </w:rPr>
        <w:t>Cultural And Structural Features Of Zero-Burnout Primary Care Practices</w:t>
      </w:r>
    </w:p>
    <w:p w:rsidR="00C46E3B" w:rsidRDefault="00C46E3B" w:rsidP="00C46E3B">
      <w:pPr>
        <w:keepNext/>
        <w:keepLines/>
        <w:tabs>
          <w:tab w:val="left" w:pos="2114"/>
        </w:tabs>
        <w:autoSpaceDE w:val="0"/>
        <w:autoSpaceDN w:val="0"/>
        <w:adjustRightInd w:val="0"/>
        <w:rPr>
          <w:rFonts w:ascii="Garamond" w:hAnsi="Garamond"/>
          <w:lang w:val="en-AU"/>
        </w:rPr>
      </w:pPr>
      <w:r w:rsidRPr="003C78F7">
        <w:rPr>
          <w:rFonts w:ascii="Garamond" w:hAnsi="Garamond"/>
          <w:lang w:val="en-AU"/>
        </w:rPr>
        <w:t>Edwards ST, Marino M, Solberg LI, Damschroder L, Stange KC, Kottke TE, et al</w:t>
      </w:r>
    </w:p>
    <w:p w:rsidR="00C46E3B" w:rsidRPr="00BC1B53" w:rsidRDefault="00C46E3B" w:rsidP="00C46E3B">
      <w:pPr>
        <w:keepNext/>
        <w:keepLines/>
        <w:tabs>
          <w:tab w:val="left" w:pos="2114"/>
        </w:tabs>
        <w:autoSpaceDE w:val="0"/>
        <w:autoSpaceDN w:val="0"/>
        <w:adjustRightInd w:val="0"/>
        <w:rPr>
          <w:rFonts w:ascii="Garamond" w:hAnsi="Garamond"/>
          <w:lang w:val="en-AU"/>
        </w:rPr>
      </w:pPr>
      <w:r w:rsidRPr="003C78F7">
        <w:rPr>
          <w:rFonts w:ascii="Garamond" w:hAnsi="Garamond"/>
          <w:lang w:val="en-AU"/>
        </w:rPr>
        <w:t>Health Affairs. 2021;40(6):928-936.</w:t>
      </w:r>
    </w:p>
    <w:tbl>
      <w:tblPr>
        <w:tblStyle w:val="TableGrid"/>
        <w:tblW w:w="9360" w:type="dxa"/>
        <w:tblInd w:w="288" w:type="dxa"/>
        <w:tblLayout w:type="fixed"/>
        <w:tblLook w:val="01E0" w:firstRow="1" w:lastRow="1" w:firstColumn="1" w:lastColumn="1" w:noHBand="0" w:noVBand="0"/>
      </w:tblPr>
      <w:tblGrid>
        <w:gridCol w:w="1080"/>
        <w:gridCol w:w="8280"/>
      </w:tblGrid>
      <w:tr w:rsidR="00C46E3B" w:rsidRPr="000170DA" w:rsidTr="00E064D9">
        <w:tc>
          <w:tcPr>
            <w:tcW w:w="1080" w:type="dxa"/>
            <w:tcBorders>
              <w:top w:val="single" w:sz="4" w:space="0" w:color="auto"/>
              <w:left w:val="single" w:sz="4" w:space="0" w:color="auto"/>
              <w:bottom w:val="single" w:sz="4" w:space="0" w:color="auto"/>
              <w:right w:val="single" w:sz="4" w:space="0" w:color="auto"/>
            </w:tcBorders>
            <w:vAlign w:val="center"/>
          </w:tcPr>
          <w:p w:rsidR="00C46E3B" w:rsidRPr="000170DA" w:rsidRDefault="00C46E3B" w:rsidP="00E064D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46E3B" w:rsidRPr="000170DA" w:rsidRDefault="007C24B7" w:rsidP="00E064D9">
            <w:pPr>
              <w:rPr>
                <w:rStyle w:val="Hyperlink"/>
                <w:rFonts w:ascii="Garamond" w:hAnsi="Garamond"/>
                <w:color w:val="auto"/>
                <w:u w:val="none"/>
                <w:lang w:val="en-AU"/>
              </w:rPr>
            </w:pPr>
            <w:hyperlink r:id="rId21" w:history="1">
              <w:r w:rsidR="00C46E3B" w:rsidRPr="0074705F">
                <w:rPr>
                  <w:rStyle w:val="Hyperlink"/>
                  <w:rFonts w:ascii="Garamond" w:hAnsi="Garamond"/>
                  <w:lang w:val="en-AU"/>
                </w:rPr>
                <w:t>https://doi.org/10.1377/hlthaff.2020.02391</w:t>
              </w:r>
            </w:hyperlink>
          </w:p>
        </w:tc>
      </w:tr>
      <w:tr w:rsidR="00C46E3B" w:rsidRPr="000170DA" w:rsidTr="00E064D9">
        <w:tc>
          <w:tcPr>
            <w:tcW w:w="1080" w:type="dxa"/>
            <w:tcBorders>
              <w:top w:val="single" w:sz="4" w:space="0" w:color="auto"/>
              <w:left w:val="single" w:sz="4" w:space="0" w:color="auto"/>
              <w:bottom w:val="single" w:sz="4" w:space="0" w:color="auto"/>
              <w:right w:val="single" w:sz="4" w:space="0" w:color="auto"/>
            </w:tcBorders>
            <w:vAlign w:val="center"/>
          </w:tcPr>
          <w:p w:rsidR="00C46E3B" w:rsidRPr="000170DA" w:rsidRDefault="00C46E3B" w:rsidP="00E064D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6E3B" w:rsidRPr="00F8243D" w:rsidRDefault="00C46E3B" w:rsidP="00E064D9">
            <w:pPr>
              <w:rPr>
                <w:rFonts w:ascii="Garamond" w:hAnsi="Garamond"/>
                <w:lang w:val="en-AU"/>
              </w:rPr>
            </w:pPr>
            <w:r>
              <w:rPr>
                <w:rFonts w:ascii="Garamond" w:hAnsi="Garamond"/>
                <w:lang w:val="en-AU"/>
              </w:rPr>
              <w:t xml:space="preserve">US study that sought to identify features of primary care practices that led to low levels of burnout among primary care clinicians. Using survey data from </w:t>
            </w:r>
            <w:r w:rsidRPr="008166AB">
              <w:rPr>
                <w:rFonts w:ascii="Garamond" w:hAnsi="Garamond"/>
                <w:lang w:val="en-AU"/>
              </w:rPr>
              <w:t>715 small-to-medium-size primary care practices in the United States</w:t>
            </w:r>
            <w:r>
              <w:rPr>
                <w:rFonts w:ascii="Garamond" w:hAnsi="Garamond"/>
                <w:lang w:val="en-AU"/>
              </w:rPr>
              <w:t>, the authors reported ‘</w:t>
            </w:r>
            <w:r w:rsidRPr="008166AB">
              <w:rPr>
                <w:rFonts w:ascii="Garamond" w:hAnsi="Garamond"/>
                <w:lang w:val="en-AU"/>
              </w:rPr>
              <w:t>zero-burnout practices had higher levels of psychological safety and adaptive reserve, a measure of practice capacity for learning and development. Compared with high-burnout practices, zero-burnout practices also reported using more quality improvement strategies, more commonly were solo and clinician owned, and less commonly had participated in accountable care organizations or other demonstration projects.</w:t>
            </w:r>
            <w:r>
              <w:rPr>
                <w:rFonts w:ascii="Garamond" w:hAnsi="Garamond"/>
                <w:lang w:val="en-AU"/>
              </w:rPr>
              <w:t>’</w:t>
            </w:r>
          </w:p>
        </w:tc>
      </w:tr>
    </w:tbl>
    <w:p w:rsidR="009901B5" w:rsidRDefault="009901B5" w:rsidP="009901B5">
      <w:pPr>
        <w:keepNext/>
        <w:rPr>
          <w:rFonts w:ascii="Garamond" w:hAnsi="Garamond"/>
          <w:i/>
          <w:lang w:val="en-AU"/>
        </w:rPr>
      </w:pPr>
      <w:r w:rsidRPr="009901B5">
        <w:rPr>
          <w:rFonts w:ascii="Garamond" w:hAnsi="Garamond"/>
          <w:i/>
          <w:lang w:val="en-AU"/>
        </w:rPr>
        <w:lastRenderedPageBreak/>
        <w:t>Journal of Patient Safety and Risk Management</w:t>
      </w:r>
    </w:p>
    <w:p w:rsidR="004F60B8" w:rsidRPr="00D65371" w:rsidRDefault="009901B5" w:rsidP="004F60B8">
      <w:pPr>
        <w:keepNext/>
        <w:rPr>
          <w:rFonts w:ascii="Garamond" w:hAnsi="Garamond"/>
          <w:lang w:val="en-AU"/>
        </w:rPr>
      </w:pPr>
      <w:r w:rsidRPr="009901B5">
        <w:rPr>
          <w:rFonts w:ascii="Garamond" w:hAnsi="Garamond"/>
          <w:lang w:val="en-AU"/>
        </w:rPr>
        <w:t>Volume: 26, Number: 3 (June 2021)</w:t>
      </w:r>
    </w:p>
    <w:tbl>
      <w:tblPr>
        <w:tblStyle w:val="TableGrid"/>
        <w:tblW w:w="9360" w:type="dxa"/>
        <w:tblInd w:w="288" w:type="dxa"/>
        <w:tblLayout w:type="fixed"/>
        <w:tblLook w:val="01E0" w:firstRow="1" w:lastRow="1" w:firstColumn="1" w:lastColumn="1" w:noHBand="0" w:noVBand="0"/>
      </w:tblPr>
      <w:tblGrid>
        <w:gridCol w:w="1080"/>
        <w:gridCol w:w="8280"/>
      </w:tblGrid>
      <w:tr w:rsidR="004F60B8" w:rsidRPr="000170DA" w:rsidTr="00F53021">
        <w:tc>
          <w:tcPr>
            <w:tcW w:w="1080" w:type="dxa"/>
            <w:tcBorders>
              <w:top w:val="single" w:sz="4" w:space="0" w:color="auto"/>
              <w:left w:val="single" w:sz="4" w:space="0" w:color="auto"/>
              <w:bottom w:val="single" w:sz="4" w:space="0" w:color="auto"/>
              <w:right w:val="single" w:sz="4" w:space="0" w:color="auto"/>
            </w:tcBorders>
            <w:vAlign w:val="center"/>
          </w:tcPr>
          <w:p w:rsidR="004F60B8" w:rsidRPr="000170DA" w:rsidRDefault="004F60B8" w:rsidP="00F5302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F60B8" w:rsidRPr="000170DA" w:rsidRDefault="007C24B7" w:rsidP="00F53021">
            <w:pPr>
              <w:keepNext/>
              <w:rPr>
                <w:rStyle w:val="Hyperlink"/>
                <w:rFonts w:ascii="Garamond" w:hAnsi="Garamond"/>
                <w:color w:val="auto"/>
                <w:u w:val="none"/>
                <w:lang w:val="en-AU"/>
              </w:rPr>
            </w:pPr>
            <w:hyperlink r:id="rId22" w:history="1">
              <w:r w:rsidR="009901B5" w:rsidRPr="0011356B">
                <w:rPr>
                  <w:rStyle w:val="Hyperlink"/>
                  <w:rFonts w:ascii="Garamond" w:hAnsi="Garamond"/>
                  <w:lang w:val="en-AU"/>
                </w:rPr>
                <w:t>https://journals.sagepub.com/toc/cric/26/3</w:t>
              </w:r>
            </w:hyperlink>
          </w:p>
        </w:tc>
      </w:tr>
      <w:tr w:rsidR="004F60B8" w:rsidRPr="000170DA" w:rsidTr="00F53021">
        <w:tc>
          <w:tcPr>
            <w:tcW w:w="1080" w:type="dxa"/>
            <w:tcBorders>
              <w:top w:val="single" w:sz="4" w:space="0" w:color="auto"/>
              <w:left w:val="single" w:sz="4" w:space="0" w:color="auto"/>
              <w:bottom w:val="single" w:sz="4" w:space="0" w:color="auto"/>
              <w:right w:val="single" w:sz="4" w:space="0" w:color="auto"/>
            </w:tcBorders>
            <w:vAlign w:val="center"/>
          </w:tcPr>
          <w:p w:rsidR="004F60B8" w:rsidRPr="000170DA" w:rsidRDefault="004F60B8" w:rsidP="00F530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F60B8" w:rsidRPr="007C3778" w:rsidRDefault="004F60B8" w:rsidP="00F53021">
            <w:pPr>
              <w:rPr>
                <w:rFonts w:ascii="Garamond" w:hAnsi="Garamond"/>
                <w:lang w:val="en-AU"/>
              </w:rPr>
            </w:pPr>
            <w:r w:rsidRPr="00B440ED">
              <w:rPr>
                <w:rFonts w:ascii="Garamond" w:hAnsi="Garamond"/>
                <w:lang w:val="en-AU"/>
              </w:rPr>
              <w:t xml:space="preserve">A new issue of </w:t>
            </w:r>
            <w:r w:rsidR="009901B5">
              <w:rPr>
                <w:rFonts w:ascii="Garamond" w:hAnsi="Garamond"/>
                <w:lang w:val="en-AU"/>
              </w:rPr>
              <w:t xml:space="preserve">the </w:t>
            </w:r>
            <w:r w:rsidR="009901B5" w:rsidRPr="009901B5">
              <w:rPr>
                <w:rFonts w:ascii="Garamond" w:hAnsi="Garamond"/>
                <w:i/>
                <w:lang w:val="en-AU"/>
              </w:rPr>
              <w:t>Journal of Patient Safety and Risk Management</w:t>
            </w:r>
            <w:r w:rsidR="009901B5" w:rsidRPr="00B440ED">
              <w:rPr>
                <w:rFonts w:ascii="Garamond" w:hAnsi="Garamond"/>
                <w:lang w:val="en-AU"/>
              </w:rPr>
              <w:t xml:space="preserve"> </w:t>
            </w:r>
            <w:r w:rsidRPr="00B440ED">
              <w:rPr>
                <w:rFonts w:ascii="Garamond" w:hAnsi="Garamond"/>
                <w:lang w:val="en-AU"/>
              </w:rPr>
              <w:t>has been published</w:t>
            </w:r>
            <w:r w:rsidRPr="0066531C">
              <w:rPr>
                <w:rFonts w:ascii="Garamond" w:hAnsi="Garamond"/>
                <w:lang w:val="en-AU"/>
              </w:rPr>
              <w:t xml:space="preserve">. </w:t>
            </w:r>
            <w:r w:rsidRPr="00B440ED">
              <w:rPr>
                <w:rFonts w:ascii="Garamond" w:hAnsi="Garamond"/>
                <w:lang w:val="en-AU"/>
              </w:rPr>
              <w:t xml:space="preserve">Articles in this issue of </w:t>
            </w:r>
            <w:r w:rsidR="009901B5">
              <w:rPr>
                <w:rFonts w:ascii="Garamond" w:hAnsi="Garamond"/>
                <w:lang w:val="en-AU"/>
              </w:rPr>
              <w:t xml:space="preserve">the </w:t>
            </w:r>
            <w:r w:rsidR="009901B5" w:rsidRPr="009901B5">
              <w:rPr>
                <w:rFonts w:ascii="Garamond" w:hAnsi="Garamond"/>
                <w:i/>
                <w:lang w:val="en-AU"/>
              </w:rPr>
              <w:t>Journal of Patient Safety and Risk Management</w:t>
            </w:r>
            <w:r w:rsidR="009901B5" w:rsidRPr="00B440ED">
              <w:rPr>
                <w:rFonts w:ascii="Garamond" w:hAnsi="Garamond"/>
                <w:lang w:val="en-AU"/>
              </w:rPr>
              <w:t xml:space="preserve"> </w:t>
            </w:r>
            <w:r w:rsidRPr="00B440ED">
              <w:rPr>
                <w:rFonts w:ascii="Garamond" w:hAnsi="Garamond"/>
                <w:lang w:val="en-AU"/>
              </w:rPr>
              <w:t>include:</w:t>
            </w:r>
          </w:p>
          <w:p w:rsidR="009901B5" w:rsidRDefault="004F60B8" w:rsidP="0083329F">
            <w:pPr>
              <w:pStyle w:val="ListParagraph"/>
              <w:numPr>
                <w:ilvl w:val="0"/>
                <w:numId w:val="15"/>
              </w:numPr>
              <w:rPr>
                <w:rFonts w:ascii="Garamond" w:hAnsi="Garamond"/>
                <w:lang w:val="en-AU"/>
              </w:rPr>
            </w:pPr>
            <w:r w:rsidRPr="009901B5">
              <w:rPr>
                <w:rFonts w:ascii="Garamond" w:hAnsi="Garamond"/>
                <w:lang w:val="en-AU"/>
              </w:rPr>
              <w:t xml:space="preserve">Editorial: </w:t>
            </w:r>
            <w:r w:rsidR="009901B5" w:rsidRPr="009901B5">
              <w:rPr>
                <w:rFonts w:ascii="Garamond" w:hAnsi="Garamond"/>
                <w:b/>
                <w:lang w:val="en-AU"/>
              </w:rPr>
              <w:t>Mitigating the July effect</w:t>
            </w:r>
            <w:r w:rsidR="009901B5" w:rsidRPr="009901B5">
              <w:rPr>
                <w:rFonts w:ascii="Garamond" w:hAnsi="Garamond"/>
                <w:lang w:val="en-AU"/>
              </w:rPr>
              <w:t xml:space="preserve"> (Albert W Wu, Charles Vincent, David W Shapiro, Shunzo Koizumi, Robert Francis, Reinhard Strametz, Teresa Tono, Alpana Mair, Ed Kelley, Peter Walsh, Peter J Pronovost, and Elliott R Haut</w:t>
            </w:r>
            <w:r w:rsidR="009901B5">
              <w:rPr>
                <w:rFonts w:ascii="Garamond" w:hAnsi="Garamond"/>
                <w:lang w:val="en-AU"/>
              </w:rPr>
              <w:t>)</w:t>
            </w:r>
          </w:p>
          <w:p w:rsidR="009901B5" w:rsidRDefault="009901B5" w:rsidP="006F1F83">
            <w:pPr>
              <w:pStyle w:val="ListParagraph"/>
              <w:numPr>
                <w:ilvl w:val="0"/>
                <w:numId w:val="15"/>
              </w:numPr>
              <w:rPr>
                <w:rFonts w:ascii="Garamond" w:hAnsi="Garamond"/>
                <w:lang w:val="en-AU"/>
              </w:rPr>
            </w:pPr>
            <w:r w:rsidRPr="009901B5">
              <w:rPr>
                <w:rFonts w:ascii="Garamond" w:hAnsi="Garamond"/>
                <w:b/>
                <w:lang w:val="en-AU"/>
              </w:rPr>
              <w:t>Second victim phenomenon</w:t>
            </w:r>
            <w:r w:rsidRPr="009901B5">
              <w:rPr>
                <w:rFonts w:ascii="Garamond" w:hAnsi="Garamond"/>
                <w:lang w:val="en-AU"/>
              </w:rPr>
              <w:t xml:space="preserve"> in the era of COVID-19 (Eric R Heinz and Jae Ho Kim</w:t>
            </w:r>
            <w:r>
              <w:rPr>
                <w:rFonts w:ascii="Garamond" w:hAnsi="Garamond"/>
                <w:lang w:val="en-AU"/>
              </w:rPr>
              <w:t>)</w:t>
            </w:r>
          </w:p>
          <w:p w:rsidR="009901B5" w:rsidRDefault="009901B5" w:rsidP="00CD1C9C">
            <w:pPr>
              <w:pStyle w:val="ListParagraph"/>
              <w:numPr>
                <w:ilvl w:val="0"/>
                <w:numId w:val="15"/>
              </w:numPr>
              <w:rPr>
                <w:rFonts w:ascii="Garamond" w:hAnsi="Garamond"/>
                <w:lang w:val="en-AU"/>
              </w:rPr>
            </w:pPr>
            <w:r w:rsidRPr="009901B5">
              <w:rPr>
                <w:rFonts w:ascii="Garamond" w:hAnsi="Garamond"/>
                <w:lang w:val="en-AU"/>
              </w:rPr>
              <w:t xml:space="preserve">Barriers in communicating </w:t>
            </w:r>
            <w:r w:rsidRPr="009901B5">
              <w:rPr>
                <w:rFonts w:ascii="Garamond" w:hAnsi="Garamond"/>
                <w:b/>
                <w:lang w:val="en-AU"/>
              </w:rPr>
              <w:t>medication changes at hospital discharge</w:t>
            </w:r>
            <w:r w:rsidRPr="009901B5">
              <w:rPr>
                <w:rFonts w:ascii="Garamond" w:hAnsi="Garamond"/>
                <w:lang w:val="en-AU"/>
              </w:rPr>
              <w:t>: Informing CancelRx design requirements (Yushi Yang, Samantha I Pitts, and Allen R Chen</w:t>
            </w:r>
            <w:r>
              <w:rPr>
                <w:rFonts w:ascii="Garamond" w:hAnsi="Garamond"/>
                <w:lang w:val="en-AU"/>
              </w:rPr>
              <w:t>)</w:t>
            </w:r>
          </w:p>
          <w:p w:rsidR="009901B5" w:rsidRDefault="009901B5" w:rsidP="00B60676">
            <w:pPr>
              <w:pStyle w:val="ListParagraph"/>
              <w:numPr>
                <w:ilvl w:val="0"/>
                <w:numId w:val="15"/>
              </w:numPr>
              <w:rPr>
                <w:rFonts w:ascii="Garamond" w:hAnsi="Garamond"/>
                <w:lang w:val="en-AU"/>
              </w:rPr>
            </w:pPr>
            <w:r w:rsidRPr="009901B5">
              <w:rPr>
                <w:rFonts w:ascii="Garamond" w:hAnsi="Garamond"/>
                <w:lang w:val="en-AU"/>
              </w:rPr>
              <w:t xml:space="preserve">Barriers to and facilitators of </w:t>
            </w:r>
            <w:r w:rsidRPr="009901B5">
              <w:rPr>
                <w:rFonts w:ascii="Garamond" w:hAnsi="Garamond"/>
                <w:b/>
                <w:lang w:val="en-AU"/>
              </w:rPr>
              <w:t>medication error reporting</w:t>
            </w:r>
            <w:r w:rsidRPr="009901B5">
              <w:rPr>
                <w:rFonts w:ascii="Garamond" w:hAnsi="Garamond"/>
                <w:lang w:val="en-AU"/>
              </w:rPr>
              <w:t xml:space="preserve"> from the viewpoints of nurses and midwives working in gynecology wards of Tabriz hospitals (Mojgan Mirghafourvand, Khadije Hajizadeh, Jafar Kondori, Mahin Kamalifard, and Ziba Bazaz Javid</w:t>
            </w:r>
            <w:r>
              <w:rPr>
                <w:rFonts w:ascii="Garamond" w:hAnsi="Garamond"/>
                <w:lang w:val="en-AU"/>
              </w:rPr>
              <w:t>)</w:t>
            </w:r>
          </w:p>
          <w:p w:rsidR="009901B5" w:rsidRDefault="009901B5" w:rsidP="00B267E8">
            <w:pPr>
              <w:pStyle w:val="ListParagraph"/>
              <w:numPr>
                <w:ilvl w:val="0"/>
                <w:numId w:val="15"/>
              </w:numPr>
              <w:rPr>
                <w:rFonts w:ascii="Garamond" w:hAnsi="Garamond"/>
                <w:lang w:val="en-AU"/>
              </w:rPr>
            </w:pPr>
            <w:r w:rsidRPr="009901B5">
              <w:rPr>
                <w:rFonts w:ascii="Garamond" w:hAnsi="Garamond"/>
                <w:lang w:val="en-AU"/>
              </w:rPr>
              <w:t xml:space="preserve">Impact of the </w:t>
            </w:r>
            <w:r w:rsidRPr="009901B5">
              <w:rPr>
                <w:rFonts w:ascii="Garamond" w:hAnsi="Garamond"/>
                <w:b/>
                <w:lang w:val="en-AU"/>
              </w:rPr>
              <w:t>COVID-19 pandemic on acute surgical patients’ discharge summaries</w:t>
            </w:r>
            <w:r w:rsidRPr="009901B5">
              <w:rPr>
                <w:rFonts w:ascii="Garamond" w:hAnsi="Garamond"/>
                <w:lang w:val="en-AU"/>
              </w:rPr>
              <w:t xml:space="preserve"> – Experience of Wales worst-hit COVID-19 hospital (Rucira Ooi, Imogen Bambrough Stimson, and Gethin Williams</w:t>
            </w:r>
            <w:r>
              <w:rPr>
                <w:rFonts w:ascii="Garamond" w:hAnsi="Garamond"/>
                <w:lang w:val="en-AU"/>
              </w:rPr>
              <w:t>)</w:t>
            </w:r>
          </w:p>
          <w:p w:rsidR="009901B5" w:rsidRDefault="009901B5" w:rsidP="0021346B">
            <w:pPr>
              <w:pStyle w:val="ListParagraph"/>
              <w:numPr>
                <w:ilvl w:val="0"/>
                <w:numId w:val="15"/>
              </w:numPr>
              <w:rPr>
                <w:rFonts w:ascii="Garamond" w:hAnsi="Garamond"/>
                <w:lang w:val="en-AU"/>
              </w:rPr>
            </w:pPr>
            <w:r w:rsidRPr="009901B5">
              <w:rPr>
                <w:rFonts w:ascii="Garamond" w:hAnsi="Garamond"/>
                <w:lang w:val="en-AU"/>
              </w:rPr>
              <w:t xml:space="preserve">Determinants of </w:t>
            </w:r>
            <w:r w:rsidRPr="009901B5">
              <w:rPr>
                <w:rFonts w:ascii="Garamond" w:hAnsi="Garamond"/>
                <w:b/>
                <w:lang w:val="en-AU"/>
              </w:rPr>
              <w:t>patients’ safety culture practices</w:t>
            </w:r>
            <w:r w:rsidRPr="009901B5">
              <w:rPr>
                <w:rFonts w:ascii="Garamond" w:hAnsi="Garamond"/>
                <w:lang w:val="en-AU"/>
              </w:rPr>
              <w:t xml:space="preserve"> in a tertiary hospital in Nigeria (Chinomnso C Nnebue, Amaka Y Ezeuko, Ndidiamaka P Chukwujekwu, Stanley K Onah, Alphonsus C Obi-Okaro, and Emmanuel C Chukwu-Osodiuru</w:t>
            </w:r>
            <w:r>
              <w:rPr>
                <w:rFonts w:ascii="Garamond" w:hAnsi="Garamond"/>
                <w:lang w:val="en-AU"/>
              </w:rPr>
              <w:t>)</w:t>
            </w:r>
          </w:p>
          <w:p w:rsidR="009901B5" w:rsidRDefault="009901B5" w:rsidP="00EA2A14">
            <w:pPr>
              <w:pStyle w:val="ListParagraph"/>
              <w:numPr>
                <w:ilvl w:val="0"/>
                <w:numId w:val="15"/>
              </w:numPr>
              <w:rPr>
                <w:rFonts w:ascii="Garamond" w:hAnsi="Garamond"/>
                <w:lang w:val="en-AU"/>
              </w:rPr>
            </w:pPr>
            <w:r w:rsidRPr="009901B5">
              <w:rPr>
                <w:rFonts w:ascii="Garamond" w:hAnsi="Garamond"/>
                <w:b/>
                <w:lang w:val="en-AU"/>
              </w:rPr>
              <w:t>Advancing team cohesion</w:t>
            </w:r>
            <w:r w:rsidRPr="009901B5">
              <w:rPr>
                <w:rFonts w:ascii="Garamond" w:hAnsi="Garamond"/>
                <w:lang w:val="en-AU"/>
              </w:rPr>
              <w:t>: Using an escape room as a novel approach (Tara N Cohen, Andrew C Griggs, Falisha F Kanji, Kate A Cohen, Elizabeth H Lazzara, Joseph R Keebler, and Bruce L Gewertz</w:t>
            </w:r>
            <w:r>
              <w:rPr>
                <w:rFonts w:ascii="Garamond" w:hAnsi="Garamond"/>
                <w:lang w:val="en-AU"/>
              </w:rPr>
              <w:t>)</w:t>
            </w:r>
          </w:p>
          <w:p w:rsidR="009901B5" w:rsidRDefault="009901B5" w:rsidP="00BF7370">
            <w:pPr>
              <w:pStyle w:val="ListParagraph"/>
              <w:numPr>
                <w:ilvl w:val="0"/>
                <w:numId w:val="15"/>
              </w:numPr>
              <w:rPr>
                <w:rFonts w:ascii="Garamond" w:hAnsi="Garamond"/>
                <w:lang w:val="en-AU"/>
              </w:rPr>
            </w:pPr>
            <w:r w:rsidRPr="009901B5">
              <w:rPr>
                <w:rFonts w:ascii="Garamond" w:hAnsi="Garamond"/>
                <w:b/>
                <w:lang w:val="en-AU"/>
              </w:rPr>
              <w:t>Medical device error and failure reporting</w:t>
            </w:r>
            <w:r w:rsidRPr="009901B5">
              <w:rPr>
                <w:rFonts w:ascii="Garamond" w:hAnsi="Garamond"/>
                <w:lang w:val="en-AU"/>
              </w:rPr>
              <w:t>: Learning from the car industry (Arkeliana Tase, Peter Buckle, Melody Z Ni, and George B Hanna</w:t>
            </w:r>
            <w:r>
              <w:rPr>
                <w:rFonts w:ascii="Garamond" w:hAnsi="Garamond"/>
                <w:lang w:val="en-AU"/>
              </w:rPr>
              <w:t>)</w:t>
            </w:r>
          </w:p>
          <w:p w:rsidR="004F60B8" w:rsidRPr="00292B57" w:rsidRDefault="009901B5" w:rsidP="009901B5">
            <w:pPr>
              <w:pStyle w:val="ListParagraph"/>
              <w:numPr>
                <w:ilvl w:val="0"/>
                <w:numId w:val="15"/>
              </w:numPr>
              <w:rPr>
                <w:rFonts w:ascii="Garamond" w:hAnsi="Garamond"/>
                <w:lang w:val="en-AU"/>
              </w:rPr>
            </w:pPr>
            <w:r w:rsidRPr="009901B5">
              <w:rPr>
                <w:rFonts w:ascii="Garamond" w:hAnsi="Garamond"/>
                <w:lang w:val="en-AU"/>
              </w:rPr>
              <w:t xml:space="preserve">Killer not able to bring </w:t>
            </w:r>
            <w:r w:rsidRPr="009901B5">
              <w:rPr>
                <w:rFonts w:ascii="Garamond" w:hAnsi="Garamond"/>
                <w:b/>
                <w:lang w:val="en-AU"/>
              </w:rPr>
              <w:t>clinical negligence claim</w:t>
            </w:r>
            <w:r w:rsidRPr="009901B5">
              <w:rPr>
                <w:rFonts w:ascii="Garamond" w:hAnsi="Garamond"/>
                <w:lang w:val="en-AU"/>
              </w:rPr>
              <w:t xml:space="preserve"> in her own right: Ecila Henderson v. Dorset healthcare university NHS foundation trust (Supreme Court, 30 October 2020) (John Mead</w:t>
            </w:r>
            <w:r>
              <w:rPr>
                <w:rFonts w:ascii="Garamond" w:hAnsi="Garamond"/>
                <w:lang w:val="en-AU"/>
              </w:rPr>
              <w:t>)</w:t>
            </w:r>
          </w:p>
        </w:tc>
      </w:tr>
    </w:tbl>
    <w:p w:rsidR="00F801B4" w:rsidRDefault="00F801B4" w:rsidP="00F801B4">
      <w:pPr>
        <w:keepLines/>
        <w:autoSpaceDE w:val="0"/>
        <w:autoSpaceDN w:val="0"/>
        <w:adjustRightInd w:val="0"/>
        <w:rPr>
          <w:rFonts w:ascii="Garamond" w:hAnsi="Garamond"/>
          <w:lang w:val="en-AU"/>
        </w:rPr>
      </w:pPr>
    </w:p>
    <w:p w:rsidR="005C2862" w:rsidRPr="005C2862" w:rsidRDefault="005C2862" w:rsidP="005C2862">
      <w:pPr>
        <w:keepNext/>
        <w:keepLines/>
        <w:tabs>
          <w:tab w:val="left" w:pos="2114"/>
        </w:tabs>
        <w:autoSpaceDE w:val="0"/>
        <w:autoSpaceDN w:val="0"/>
        <w:adjustRightInd w:val="0"/>
        <w:rPr>
          <w:rFonts w:ascii="Garamond" w:hAnsi="Garamond"/>
          <w:i/>
          <w:lang w:val="en-AU"/>
        </w:rPr>
      </w:pPr>
      <w:r w:rsidRPr="005C2862">
        <w:rPr>
          <w:rFonts w:ascii="Garamond" w:hAnsi="Garamond"/>
          <w:i/>
          <w:lang w:val="en-AU"/>
        </w:rPr>
        <w:t>Pediatric Quality &amp; Safety</w:t>
      </w:r>
    </w:p>
    <w:p w:rsidR="003B2FFF" w:rsidRPr="00D65371" w:rsidRDefault="005C2862" w:rsidP="003B2FFF">
      <w:pPr>
        <w:keepNext/>
        <w:rPr>
          <w:rFonts w:ascii="Garamond" w:hAnsi="Garamond"/>
          <w:lang w:val="en-AU"/>
        </w:rPr>
      </w:pPr>
      <w:r w:rsidRPr="005C2862">
        <w:rPr>
          <w:rFonts w:ascii="Garamond" w:hAnsi="Garamond"/>
          <w:lang w:val="en-AU"/>
        </w:rPr>
        <w:t>Vol</w:t>
      </w:r>
      <w:r>
        <w:rPr>
          <w:rFonts w:ascii="Garamond" w:hAnsi="Garamond"/>
          <w:lang w:val="en-AU"/>
        </w:rPr>
        <w:t>ume</w:t>
      </w:r>
      <w:r w:rsidRPr="005C2862">
        <w:rPr>
          <w:rFonts w:ascii="Garamond" w:hAnsi="Garamond"/>
          <w:lang w:val="en-AU"/>
        </w:rPr>
        <w:t xml:space="preserve"> 6, N</w:t>
      </w:r>
      <w:r>
        <w:rPr>
          <w:rFonts w:ascii="Garamond" w:hAnsi="Garamond"/>
          <w:lang w:val="en-AU"/>
        </w:rPr>
        <w:t>umber</w:t>
      </w:r>
      <w:r w:rsidRPr="005C2862">
        <w:rPr>
          <w:rFonts w:ascii="Garamond" w:hAnsi="Garamond"/>
          <w:lang w:val="en-AU"/>
        </w:rPr>
        <w:t xml:space="preserve"> 3, May/June 2021</w:t>
      </w:r>
    </w:p>
    <w:tbl>
      <w:tblPr>
        <w:tblStyle w:val="TableGrid"/>
        <w:tblW w:w="9360" w:type="dxa"/>
        <w:tblInd w:w="288" w:type="dxa"/>
        <w:tblLayout w:type="fixed"/>
        <w:tblLook w:val="01E0" w:firstRow="1" w:lastRow="1" w:firstColumn="1" w:lastColumn="1" w:noHBand="0" w:noVBand="0"/>
      </w:tblPr>
      <w:tblGrid>
        <w:gridCol w:w="1080"/>
        <w:gridCol w:w="8280"/>
      </w:tblGrid>
      <w:tr w:rsidR="003B2FFF" w:rsidRPr="000170DA" w:rsidTr="009A6D57">
        <w:tc>
          <w:tcPr>
            <w:tcW w:w="1080" w:type="dxa"/>
            <w:tcBorders>
              <w:top w:val="single" w:sz="4" w:space="0" w:color="auto"/>
              <w:left w:val="single" w:sz="4" w:space="0" w:color="auto"/>
              <w:bottom w:val="single" w:sz="4" w:space="0" w:color="auto"/>
              <w:right w:val="single" w:sz="4" w:space="0" w:color="auto"/>
            </w:tcBorders>
            <w:vAlign w:val="center"/>
          </w:tcPr>
          <w:p w:rsidR="003B2FFF" w:rsidRPr="000170DA" w:rsidRDefault="003B2FFF" w:rsidP="009A6D5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B2FFF" w:rsidRPr="000170DA" w:rsidRDefault="007C24B7" w:rsidP="009A6D57">
            <w:pPr>
              <w:keepNext/>
              <w:rPr>
                <w:rStyle w:val="Hyperlink"/>
                <w:rFonts w:ascii="Garamond" w:hAnsi="Garamond"/>
                <w:color w:val="auto"/>
                <w:u w:val="none"/>
                <w:lang w:val="en-AU"/>
              </w:rPr>
            </w:pPr>
            <w:hyperlink r:id="rId23" w:history="1">
              <w:r w:rsidR="005C2862" w:rsidRPr="0074705F">
                <w:rPr>
                  <w:rStyle w:val="Hyperlink"/>
                  <w:rFonts w:ascii="Garamond" w:hAnsi="Garamond"/>
                  <w:lang w:val="en-AU"/>
                </w:rPr>
                <w:t>https://journals.lww.com/pqs/toc/2021/05000</w:t>
              </w:r>
            </w:hyperlink>
          </w:p>
        </w:tc>
      </w:tr>
      <w:tr w:rsidR="003B2FFF" w:rsidRPr="000170DA" w:rsidTr="009A6D57">
        <w:tc>
          <w:tcPr>
            <w:tcW w:w="1080" w:type="dxa"/>
            <w:tcBorders>
              <w:top w:val="single" w:sz="4" w:space="0" w:color="auto"/>
              <w:left w:val="single" w:sz="4" w:space="0" w:color="auto"/>
              <w:bottom w:val="single" w:sz="4" w:space="0" w:color="auto"/>
              <w:right w:val="single" w:sz="4" w:space="0" w:color="auto"/>
            </w:tcBorders>
            <w:vAlign w:val="center"/>
          </w:tcPr>
          <w:p w:rsidR="003B2FFF" w:rsidRPr="000170DA" w:rsidRDefault="003B2FFF" w:rsidP="009A6D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B2FFF" w:rsidRPr="007C3778" w:rsidRDefault="003B2FFF" w:rsidP="009A6D57">
            <w:pPr>
              <w:rPr>
                <w:rFonts w:ascii="Garamond" w:hAnsi="Garamond"/>
                <w:lang w:val="en-AU"/>
              </w:rPr>
            </w:pPr>
            <w:r w:rsidRPr="00B440ED">
              <w:rPr>
                <w:rFonts w:ascii="Garamond" w:hAnsi="Garamond"/>
                <w:lang w:val="en-AU"/>
              </w:rPr>
              <w:t xml:space="preserve">A new issue of </w:t>
            </w:r>
            <w:r w:rsidR="005C2862" w:rsidRPr="005C2862">
              <w:rPr>
                <w:rFonts w:ascii="Garamond" w:hAnsi="Garamond"/>
                <w:i/>
                <w:lang w:val="en-AU"/>
              </w:rPr>
              <w:t>Pediatric Quality &amp; Safety</w:t>
            </w:r>
            <w:r w:rsidR="005C2862" w:rsidRPr="00B440ED">
              <w:rPr>
                <w:rFonts w:ascii="Garamond" w:hAnsi="Garamond"/>
                <w:lang w:val="en-AU"/>
              </w:rPr>
              <w:t xml:space="preserve"> </w:t>
            </w:r>
            <w:r w:rsidRPr="00B440ED">
              <w:rPr>
                <w:rFonts w:ascii="Garamond" w:hAnsi="Garamond"/>
                <w:lang w:val="en-AU"/>
              </w:rPr>
              <w:t>has been published</w:t>
            </w:r>
            <w:r w:rsidRPr="0066531C">
              <w:rPr>
                <w:rFonts w:ascii="Garamond" w:hAnsi="Garamond"/>
                <w:lang w:val="en-AU"/>
              </w:rPr>
              <w:t xml:space="preserve">. </w:t>
            </w:r>
            <w:r w:rsidRPr="00B440ED">
              <w:rPr>
                <w:rFonts w:ascii="Garamond" w:hAnsi="Garamond"/>
                <w:lang w:val="en-AU"/>
              </w:rPr>
              <w:t xml:space="preserve">Articles in this issue of </w:t>
            </w:r>
            <w:r w:rsidR="005C2862" w:rsidRPr="005C2862">
              <w:rPr>
                <w:rFonts w:ascii="Garamond" w:hAnsi="Garamond"/>
                <w:i/>
                <w:lang w:val="en-AU"/>
              </w:rPr>
              <w:t>Pediatric Quality &amp; Safety</w:t>
            </w:r>
            <w:r w:rsidR="005C2862" w:rsidRPr="00B440ED">
              <w:rPr>
                <w:rFonts w:ascii="Garamond" w:hAnsi="Garamond"/>
                <w:lang w:val="en-AU"/>
              </w:rPr>
              <w:t xml:space="preserve"> </w:t>
            </w:r>
            <w:r w:rsidRPr="00B440ED">
              <w:rPr>
                <w:rFonts w:ascii="Garamond" w:hAnsi="Garamond"/>
                <w:lang w:val="en-AU"/>
              </w:rPr>
              <w:t>include:</w:t>
            </w:r>
          </w:p>
          <w:p w:rsidR="005C2862" w:rsidRPr="005C2862" w:rsidRDefault="005C2862" w:rsidP="00806349">
            <w:pPr>
              <w:pStyle w:val="ListParagraph"/>
              <w:numPr>
                <w:ilvl w:val="0"/>
                <w:numId w:val="15"/>
              </w:numPr>
              <w:rPr>
                <w:rFonts w:ascii="Garamond" w:hAnsi="Garamond"/>
                <w:lang w:val="en-AU"/>
              </w:rPr>
            </w:pPr>
            <w:r w:rsidRPr="005C2862">
              <w:rPr>
                <w:rFonts w:ascii="Garamond" w:hAnsi="Garamond"/>
                <w:lang w:val="en-AU"/>
              </w:rPr>
              <w:t xml:space="preserve">Intrawound Liposomal Bupivacaine in </w:t>
            </w:r>
            <w:r w:rsidRPr="000F0E17">
              <w:rPr>
                <w:rFonts w:ascii="Garamond" w:hAnsi="Garamond"/>
                <w:b/>
                <w:lang w:val="en-AU"/>
              </w:rPr>
              <w:t>Pediatric Chiari Decompression</w:t>
            </w:r>
            <w:r w:rsidRPr="005C2862">
              <w:rPr>
                <w:rFonts w:ascii="Garamond" w:hAnsi="Garamond"/>
                <w:lang w:val="en-AU"/>
              </w:rPr>
              <w:t>: A Retrospective Study (Melissa A LoPresti, B Nathan Harrell, Eric Goethe, Samuel McClugage, Karla Wyatt, Sandi K Lam</w:t>
            </w:r>
            <w:r w:rsidR="000F0E17">
              <w:rPr>
                <w:rFonts w:ascii="Garamond" w:hAnsi="Garamond"/>
                <w:lang w:val="en-AU"/>
              </w:rPr>
              <w:t>)</w:t>
            </w:r>
          </w:p>
          <w:p w:rsidR="005C2862" w:rsidRPr="000F0E17" w:rsidRDefault="005C2862" w:rsidP="00D73EC7">
            <w:pPr>
              <w:pStyle w:val="ListParagraph"/>
              <w:numPr>
                <w:ilvl w:val="0"/>
                <w:numId w:val="15"/>
              </w:numPr>
              <w:rPr>
                <w:rFonts w:ascii="Garamond" w:hAnsi="Garamond"/>
                <w:lang w:val="en-AU"/>
              </w:rPr>
            </w:pPr>
            <w:r w:rsidRPr="000F0E17">
              <w:rPr>
                <w:rFonts w:ascii="Garamond" w:hAnsi="Garamond"/>
                <w:lang w:val="en-AU"/>
              </w:rPr>
              <w:t xml:space="preserve">Implementing Volume-targeted Ventilation to Decrease </w:t>
            </w:r>
            <w:r w:rsidRPr="000F0E17">
              <w:rPr>
                <w:rFonts w:ascii="Garamond" w:hAnsi="Garamond"/>
                <w:b/>
                <w:lang w:val="en-AU"/>
              </w:rPr>
              <w:t>Hypocarbia in Extremely Low Birth Weight Infants</w:t>
            </w:r>
            <w:r w:rsidRPr="000F0E17">
              <w:rPr>
                <w:rFonts w:ascii="Garamond" w:hAnsi="Garamond"/>
                <w:lang w:val="en-AU"/>
              </w:rPr>
              <w:t xml:space="preserve"> during the First Week of Life: A Quality Improvement Project</w:t>
            </w:r>
            <w:r w:rsidR="000F0E17" w:rsidRPr="000F0E17">
              <w:rPr>
                <w:rFonts w:ascii="Garamond" w:hAnsi="Garamond"/>
                <w:lang w:val="en-AU"/>
              </w:rPr>
              <w:t xml:space="preserve"> (</w:t>
            </w:r>
            <w:r w:rsidRPr="000F0E17">
              <w:rPr>
                <w:rFonts w:ascii="Garamond" w:hAnsi="Garamond"/>
                <w:lang w:val="en-AU"/>
              </w:rPr>
              <w:t>Uduak S Akpan, S Patel, P Driver, D Tumin</w:t>
            </w:r>
            <w:r w:rsidR="000F0E17">
              <w:rPr>
                <w:rFonts w:ascii="Garamond" w:hAnsi="Garamond"/>
                <w:lang w:val="en-AU"/>
              </w:rPr>
              <w:t>)</w:t>
            </w:r>
          </w:p>
          <w:p w:rsidR="005C2862" w:rsidRPr="000F0E17" w:rsidRDefault="005C2862" w:rsidP="00B76EC1">
            <w:pPr>
              <w:pStyle w:val="ListParagraph"/>
              <w:numPr>
                <w:ilvl w:val="0"/>
                <w:numId w:val="15"/>
              </w:numPr>
              <w:rPr>
                <w:rFonts w:ascii="Garamond" w:hAnsi="Garamond"/>
                <w:lang w:val="en-AU"/>
              </w:rPr>
            </w:pPr>
            <w:r w:rsidRPr="000F0E17">
              <w:rPr>
                <w:rFonts w:ascii="Garamond" w:hAnsi="Garamond"/>
                <w:lang w:val="en-AU"/>
              </w:rPr>
              <w:t xml:space="preserve">Quality Improvement Methodology Optimizes Infliximab Levels in </w:t>
            </w:r>
            <w:r w:rsidRPr="000F0E17">
              <w:rPr>
                <w:rFonts w:ascii="Garamond" w:hAnsi="Garamond"/>
                <w:b/>
                <w:lang w:val="en-AU"/>
              </w:rPr>
              <w:t>Pediatric Patients with Inflammatory Bowel Disease</w:t>
            </w:r>
            <w:r w:rsidR="000F0E17" w:rsidRPr="000F0E17">
              <w:rPr>
                <w:rFonts w:ascii="Garamond" w:hAnsi="Garamond"/>
                <w:lang w:val="en-AU"/>
              </w:rPr>
              <w:t xml:space="preserve"> (</w:t>
            </w:r>
            <w:r w:rsidRPr="000F0E17">
              <w:rPr>
                <w:rFonts w:ascii="Garamond" w:hAnsi="Garamond"/>
                <w:lang w:val="en-AU"/>
              </w:rPr>
              <w:t>Jennifer Hellmann, Renee K Etter, Lee A Denson, Phillip Minar, Denise Hill, Dana M Dykes, M J Rosen</w:t>
            </w:r>
            <w:r w:rsidR="000F0E17">
              <w:rPr>
                <w:rFonts w:ascii="Garamond" w:hAnsi="Garamond"/>
                <w:lang w:val="en-AU"/>
              </w:rPr>
              <w:t>)</w:t>
            </w:r>
          </w:p>
          <w:p w:rsidR="005C2862" w:rsidRPr="000F0E17" w:rsidRDefault="005C2862" w:rsidP="005440B1">
            <w:pPr>
              <w:pStyle w:val="ListParagraph"/>
              <w:numPr>
                <w:ilvl w:val="0"/>
                <w:numId w:val="15"/>
              </w:numPr>
              <w:rPr>
                <w:rFonts w:ascii="Garamond" w:hAnsi="Garamond"/>
                <w:lang w:val="en-AU"/>
              </w:rPr>
            </w:pPr>
            <w:r w:rsidRPr="000F0E17">
              <w:rPr>
                <w:rFonts w:ascii="Garamond" w:hAnsi="Garamond"/>
                <w:lang w:val="en-AU"/>
              </w:rPr>
              <w:lastRenderedPageBreak/>
              <w:t xml:space="preserve">Improving Compliance with </w:t>
            </w:r>
            <w:r w:rsidRPr="000F0E17">
              <w:rPr>
                <w:rFonts w:ascii="Garamond" w:hAnsi="Garamond"/>
                <w:b/>
                <w:lang w:val="en-AU"/>
              </w:rPr>
              <w:t>Dyslipidemia Screening Guidelines</w:t>
            </w:r>
            <w:r w:rsidRPr="000F0E17">
              <w:rPr>
                <w:rFonts w:ascii="Garamond" w:hAnsi="Garamond"/>
                <w:lang w:val="en-AU"/>
              </w:rPr>
              <w:t xml:space="preserve"> in a Single-center U.S. Outpatient Pediatric Cardiology Clinic</w:t>
            </w:r>
            <w:r w:rsidR="000F0E17" w:rsidRPr="000F0E17">
              <w:rPr>
                <w:rFonts w:ascii="Garamond" w:hAnsi="Garamond"/>
                <w:lang w:val="en-AU"/>
              </w:rPr>
              <w:t xml:space="preserve"> (</w:t>
            </w:r>
            <w:r w:rsidRPr="000F0E17">
              <w:rPr>
                <w:rFonts w:ascii="Garamond" w:hAnsi="Garamond"/>
                <w:lang w:val="en-AU"/>
              </w:rPr>
              <w:t>Sarah Pradhan, Andrew L Dodgen, Christopher S Snyder</w:t>
            </w:r>
            <w:r w:rsidR="000F0E17">
              <w:rPr>
                <w:rFonts w:ascii="Garamond" w:hAnsi="Garamond"/>
                <w:lang w:val="en-AU"/>
              </w:rPr>
              <w:t>)</w:t>
            </w:r>
          </w:p>
          <w:p w:rsidR="005C2862" w:rsidRPr="000F0E17" w:rsidRDefault="005C2862" w:rsidP="00CF18FC">
            <w:pPr>
              <w:pStyle w:val="ListParagraph"/>
              <w:numPr>
                <w:ilvl w:val="0"/>
                <w:numId w:val="15"/>
              </w:numPr>
              <w:rPr>
                <w:rFonts w:ascii="Garamond" w:hAnsi="Garamond"/>
                <w:lang w:val="en-AU"/>
              </w:rPr>
            </w:pPr>
            <w:r w:rsidRPr="000F0E17">
              <w:rPr>
                <w:rFonts w:ascii="Garamond" w:hAnsi="Garamond"/>
                <w:b/>
                <w:lang w:val="en-AU"/>
              </w:rPr>
              <w:t>Managing the COVID-19 Pandemic</w:t>
            </w:r>
            <w:r w:rsidRPr="000F0E17">
              <w:rPr>
                <w:rFonts w:ascii="Garamond" w:hAnsi="Garamond"/>
                <w:lang w:val="en-AU"/>
              </w:rPr>
              <w:t xml:space="preserve"> Using Quality Improvement Principles: A New York City Pediatric Primary Care Experience</w:t>
            </w:r>
            <w:r w:rsidR="000F0E17" w:rsidRPr="000F0E17">
              <w:rPr>
                <w:rFonts w:ascii="Garamond" w:hAnsi="Garamond"/>
                <w:lang w:val="en-AU"/>
              </w:rPr>
              <w:t xml:space="preserve"> (</w:t>
            </w:r>
            <w:r w:rsidRPr="000F0E17">
              <w:rPr>
                <w:rFonts w:ascii="Garamond" w:hAnsi="Garamond"/>
                <w:lang w:val="en-AU"/>
              </w:rPr>
              <w:t>Suzanne Friedman, Margaret C Krause, Kalpana Pethe, Steve Caddle, Morgan Finkel, Melissa E Glassman, Connie Kostacos, Laura Robbins-Milne, Edith Bracho-Sanchez, Karen Soren, Melissa Stockwell, Mariellen Lane</w:t>
            </w:r>
            <w:r w:rsidR="000F0E17">
              <w:rPr>
                <w:rFonts w:ascii="Garamond" w:hAnsi="Garamond"/>
                <w:lang w:val="en-AU"/>
              </w:rPr>
              <w:t>)</w:t>
            </w:r>
          </w:p>
          <w:p w:rsidR="005C2862" w:rsidRPr="000F0E17" w:rsidRDefault="005C2862" w:rsidP="007E4D18">
            <w:pPr>
              <w:pStyle w:val="ListParagraph"/>
              <w:numPr>
                <w:ilvl w:val="0"/>
                <w:numId w:val="15"/>
              </w:numPr>
              <w:rPr>
                <w:rFonts w:ascii="Garamond" w:hAnsi="Garamond"/>
                <w:lang w:val="en-AU"/>
              </w:rPr>
            </w:pPr>
            <w:r w:rsidRPr="000F0E17">
              <w:rPr>
                <w:rFonts w:ascii="Garamond" w:hAnsi="Garamond"/>
                <w:b/>
                <w:lang w:val="en-AU"/>
              </w:rPr>
              <w:t>Sleeping Safely!</w:t>
            </w:r>
            <w:r w:rsidRPr="000F0E17">
              <w:rPr>
                <w:rFonts w:ascii="Garamond" w:hAnsi="Garamond"/>
                <w:lang w:val="en-AU"/>
              </w:rPr>
              <w:t xml:space="preserve"> A Quality Improvement Project to Minimize Nighttime Interruptions without Compromising Patient Care</w:t>
            </w:r>
            <w:r w:rsidR="000F0E17" w:rsidRPr="000F0E17">
              <w:rPr>
                <w:rFonts w:ascii="Garamond" w:hAnsi="Garamond"/>
                <w:lang w:val="en-AU"/>
              </w:rPr>
              <w:t xml:space="preserve"> (</w:t>
            </w:r>
            <w:r w:rsidRPr="000F0E17">
              <w:rPr>
                <w:rFonts w:ascii="Garamond" w:hAnsi="Garamond"/>
                <w:lang w:val="en-AU"/>
              </w:rPr>
              <w:t>Clifton C Lee, Nastassia M Savage, Emily K Wilson, Jennifer Brigle, Daniel Poliakoff, R Shah, T Lowerre</w:t>
            </w:r>
            <w:r w:rsidR="000F0E17">
              <w:rPr>
                <w:rFonts w:ascii="Garamond" w:hAnsi="Garamond"/>
                <w:lang w:val="en-AU"/>
              </w:rPr>
              <w:t>)</w:t>
            </w:r>
          </w:p>
          <w:p w:rsidR="005C2862" w:rsidRPr="000F0E17" w:rsidRDefault="005C2862" w:rsidP="0014578B">
            <w:pPr>
              <w:pStyle w:val="ListParagraph"/>
              <w:numPr>
                <w:ilvl w:val="0"/>
                <w:numId w:val="15"/>
              </w:numPr>
              <w:rPr>
                <w:rFonts w:ascii="Garamond" w:hAnsi="Garamond"/>
                <w:lang w:val="en-AU"/>
              </w:rPr>
            </w:pPr>
            <w:r w:rsidRPr="000F0E17">
              <w:rPr>
                <w:rFonts w:ascii="Garamond" w:hAnsi="Garamond"/>
                <w:lang w:val="en-AU"/>
              </w:rPr>
              <w:t xml:space="preserve">Impact of Eliminating Local Anesthesia on </w:t>
            </w:r>
            <w:r w:rsidRPr="000F0E17">
              <w:rPr>
                <w:rFonts w:ascii="Garamond" w:hAnsi="Garamond"/>
                <w:b/>
                <w:lang w:val="en-AU"/>
              </w:rPr>
              <w:t>Immediate Postoperative Analgesia in Pediatric Ambulatory Adenotonsillectomy</w:t>
            </w:r>
            <w:r w:rsidR="000F0E17" w:rsidRPr="000F0E17">
              <w:rPr>
                <w:rFonts w:ascii="Garamond" w:hAnsi="Garamond"/>
                <w:lang w:val="en-AU"/>
              </w:rPr>
              <w:t xml:space="preserve"> (</w:t>
            </w:r>
            <w:r w:rsidRPr="000F0E17">
              <w:rPr>
                <w:rFonts w:ascii="Garamond" w:hAnsi="Garamond"/>
                <w:lang w:val="en-AU"/>
              </w:rPr>
              <w:t>Kelsey A Loy, Austin S Lam, Amber M Franz, Lynn D Martin, Scott C Manning, Henry C Ou, Jonathan A Perkins, Sanjay R Parikh, Daniel K-W Low, John P Dahl</w:t>
            </w:r>
            <w:r w:rsidR="000F0E17">
              <w:rPr>
                <w:rFonts w:ascii="Garamond" w:hAnsi="Garamond"/>
                <w:lang w:val="en-AU"/>
              </w:rPr>
              <w:t>)</w:t>
            </w:r>
          </w:p>
          <w:p w:rsidR="005C2862" w:rsidRPr="000F0E17" w:rsidRDefault="005C2862" w:rsidP="00C308CB">
            <w:pPr>
              <w:pStyle w:val="ListParagraph"/>
              <w:numPr>
                <w:ilvl w:val="0"/>
                <w:numId w:val="15"/>
              </w:numPr>
              <w:rPr>
                <w:rFonts w:ascii="Garamond" w:hAnsi="Garamond"/>
                <w:lang w:val="en-AU"/>
              </w:rPr>
            </w:pPr>
            <w:r w:rsidRPr="000F0E17">
              <w:rPr>
                <w:rFonts w:ascii="Garamond" w:hAnsi="Garamond"/>
                <w:lang w:val="en-AU"/>
              </w:rPr>
              <w:t xml:space="preserve">Training the Trainers in Ultrasound-guided Access to Improve </w:t>
            </w:r>
            <w:r w:rsidRPr="000F0E17">
              <w:rPr>
                <w:rFonts w:ascii="Garamond" w:hAnsi="Garamond"/>
                <w:b/>
                <w:lang w:val="en-AU"/>
              </w:rPr>
              <w:t>Peripheral Intravenous Catheter Placement</w:t>
            </w:r>
            <w:r w:rsidRPr="000F0E17">
              <w:rPr>
                <w:rFonts w:ascii="Garamond" w:hAnsi="Garamond"/>
                <w:lang w:val="en-AU"/>
              </w:rPr>
              <w:t xml:space="preserve"> among Children Presenting for Anesthesia</w:t>
            </w:r>
            <w:r w:rsidR="000F0E17" w:rsidRPr="000F0E17">
              <w:rPr>
                <w:rFonts w:ascii="Garamond" w:hAnsi="Garamond"/>
                <w:lang w:val="en-AU"/>
              </w:rPr>
              <w:t xml:space="preserve"> (</w:t>
            </w:r>
            <w:r w:rsidRPr="000F0E17">
              <w:rPr>
                <w:rFonts w:ascii="Garamond" w:hAnsi="Garamond"/>
                <w:lang w:val="en-AU"/>
              </w:rPr>
              <w:t>Vikas N O’Reilly-Shah, Amber Franz, Cornelius B Groenewald, Michael Collins, Lance S Patak</w:t>
            </w:r>
            <w:r w:rsidR="000F0E17">
              <w:rPr>
                <w:rFonts w:ascii="Garamond" w:hAnsi="Garamond"/>
                <w:lang w:val="en-AU"/>
              </w:rPr>
              <w:t>)</w:t>
            </w:r>
          </w:p>
          <w:p w:rsidR="005C2862" w:rsidRPr="000F0E17" w:rsidRDefault="005C2862" w:rsidP="006A1DE9">
            <w:pPr>
              <w:pStyle w:val="ListParagraph"/>
              <w:numPr>
                <w:ilvl w:val="0"/>
                <w:numId w:val="15"/>
              </w:numPr>
              <w:rPr>
                <w:rFonts w:ascii="Garamond" w:hAnsi="Garamond"/>
                <w:lang w:val="en-AU"/>
              </w:rPr>
            </w:pPr>
            <w:r w:rsidRPr="000F0E17">
              <w:rPr>
                <w:rFonts w:ascii="Garamond" w:hAnsi="Garamond"/>
                <w:b/>
                <w:lang w:val="en-AU"/>
              </w:rPr>
              <w:t>Reducing Time to First Dose of Antibiotic</w:t>
            </w:r>
            <w:r w:rsidRPr="000F0E17">
              <w:rPr>
                <w:rFonts w:ascii="Garamond" w:hAnsi="Garamond"/>
                <w:lang w:val="en-AU"/>
              </w:rPr>
              <w:t>: The Example of Asymptomatic Neonates Exposed to Chorioamnionitis</w:t>
            </w:r>
            <w:r w:rsidR="000F0E17" w:rsidRPr="000F0E17">
              <w:rPr>
                <w:rFonts w:ascii="Garamond" w:hAnsi="Garamond"/>
                <w:lang w:val="en-AU"/>
              </w:rPr>
              <w:t xml:space="preserve"> (</w:t>
            </w:r>
            <w:r w:rsidRPr="000F0E17">
              <w:rPr>
                <w:rFonts w:ascii="Garamond" w:hAnsi="Garamond"/>
                <w:lang w:val="en-AU"/>
              </w:rPr>
              <w:t>Samuel Ajayi, Folasade Kehin</w:t>
            </w:r>
            <w:r w:rsidR="000F0E17">
              <w:rPr>
                <w:rFonts w:ascii="Garamond" w:hAnsi="Garamond"/>
                <w:lang w:val="en-AU"/>
              </w:rPr>
              <w:t>de, David Cooperberg, Suzanne M</w:t>
            </w:r>
            <w:r w:rsidRPr="000F0E17">
              <w:rPr>
                <w:rFonts w:ascii="Garamond" w:hAnsi="Garamond"/>
                <w:lang w:val="en-AU"/>
              </w:rPr>
              <w:t xml:space="preserve"> Touch</w:t>
            </w:r>
            <w:r w:rsidR="000F0E17">
              <w:rPr>
                <w:rFonts w:ascii="Garamond" w:hAnsi="Garamond"/>
                <w:lang w:val="en-AU"/>
              </w:rPr>
              <w:t>)</w:t>
            </w:r>
          </w:p>
          <w:p w:rsidR="005C2862" w:rsidRPr="000F0E17" w:rsidRDefault="005C2862" w:rsidP="00FB53DA">
            <w:pPr>
              <w:pStyle w:val="ListParagraph"/>
              <w:numPr>
                <w:ilvl w:val="0"/>
                <w:numId w:val="15"/>
              </w:numPr>
              <w:rPr>
                <w:rFonts w:ascii="Garamond" w:hAnsi="Garamond"/>
                <w:lang w:val="en-AU"/>
              </w:rPr>
            </w:pPr>
            <w:r w:rsidRPr="000F0E17">
              <w:rPr>
                <w:rFonts w:ascii="Garamond" w:hAnsi="Garamond"/>
                <w:lang w:val="en-AU"/>
              </w:rPr>
              <w:t xml:space="preserve">Improving Administration of </w:t>
            </w:r>
            <w:r w:rsidRPr="000F0E17">
              <w:rPr>
                <w:rFonts w:ascii="Garamond" w:hAnsi="Garamond"/>
                <w:b/>
                <w:lang w:val="en-AU"/>
              </w:rPr>
              <w:t>Prehospital Corticosteroids for Pediatric Asthma</w:t>
            </w:r>
            <w:r w:rsidR="000F0E17" w:rsidRPr="000F0E17">
              <w:rPr>
                <w:rFonts w:ascii="Garamond" w:hAnsi="Garamond"/>
                <w:lang w:val="en-AU"/>
              </w:rPr>
              <w:t xml:space="preserve"> (</w:t>
            </w:r>
            <w:r w:rsidRPr="000F0E17">
              <w:rPr>
                <w:rFonts w:ascii="Garamond" w:hAnsi="Garamond"/>
                <w:lang w:val="en-AU"/>
              </w:rPr>
              <w:t>Lauren C Riney, Hamilton Schwartz, Eileen Murtagh Kurowski, Lindsey Collett, Todd A Florin</w:t>
            </w:r>
            <w:r w:rsidR="000F0E17">
              <w:rPr>
                <w:rFonts w:ascii="Garamond" w:hAnsi="Garamond"/>
                <w:lang w:val="en-AU"/>
              </w:rPr>
              <w:t>)</w:t>
            </w:r>
          </w:p>
          <w:p w:rsidR="005C2862" w:rsidRPr="000F0E17" w:rsidRDefault="005C2862" w:rsidP="00BF0885">
            <w:pPr>
              <w:pStyle w:val="ListParagraph"/>
              <w:numPr>
                <w:ilvl w:val="0"/>
                <w:numId w:val="15"/>
              </w:numPr>
              <w:rPr>
                <w:rFonts w:ascii="Garamond" w:hAnsi="Garamond"/>
                <w:lang w:val="en-AU"/>
              </w:rPr>
            </w:pPr>
            <w:r w:rsidRPr="000F0E17">
              <w:rPr>
                <w:rFonts w:ascii="Garamond" w:hAnsi="Garamond"/>
                <w:lang w:val="en-AU"/>
              </w:rPr>
              <w:t xml:space="preserve">Improving Care for </w:t>
            </w:r>
            <w:r w:rsidRPr="000F0E17">
              <w:rPr>
                <w:rFonts w:ascii="Garamond" w:hAnsi="Garamond"/>
                <w:b/>
                <w:lang w:val="en-AU"/>
              </w:rPr>
              <w:t>Childhood Obesity</w:t>
            </w:r>
            <w:r w:rsidRPr="000F0E17">
              <w:rPr>
                <w:rFonts w:ascii="Garamond" w:hAnsi="Garamond"/>
                <w:lang w:val="en-AU"/>
              </w:rPr>
              <w:t>: A Quality Improvement Initiative</w:t>
            </w:r>
            <w:r w:rsidR="000F0E17" w:rsidRPr="000F0E17">
              <w:rPr>
                <w:rFonts w:ascii="Garamond" w:hAnsi="Garamond"/>
                <w:lang w:val="en-AU"/>
              </w:rPr>
              <w:t xml:space="preserve"> (</w:t>
            </w:r>
            <w:r w:rsidRPr="000F0E17">
              <w:rPr>
                <w:rFonts w:ascii="Garamond" w:hAnsi="Garamond"/>
                <w:lang w:val="en-AU"/>
              </w:rPr>
              <w:t>Komal F Satti, Susanne E Tanski, Yike Jiang, Auden McClure</w:t>
            </w:r>
            <w:r w:rsidR="000F0E17">
              <w:rPr>
                <w:rFonts w:ascii="Garamond" w:hAnsi="Garamond"/>
                <w:lang w:val="en-AU"/>
              </w:rPr>
              <w:t>)</w:t>
            </w:r>
          </w:p>
          <w:p w:rsidR="005C2862" w:rsidRPr="000F0E17" w:rsidRDefault="005C2862" w:rsidP="00C21476">
            <w:pPr>
              <w:pStyle w:val="ListParagraph"/>
              <w:numPr>
                <w:ilvl w:val="0"/>
                <w:numId w:val="15"/>
              </w:numPr>
              <w:rPr>
                <w:rFonts w:ascii="Garamond" w:hAnsi="Garamond"/>
                <w:lang w:val="en-AU"/>
              </w:rPr>
            </w:pPr>
            <w:r w:rsidRPr="000F0E17">
              <w:rPr>
                <w:rFonts w:ascii="Garamond" w:hAnsi="Garamond"/>
                <w:lang w:val="en-AU"/>
              </w:rPr>
              <w:t xml:space="preserve">Development and Implementation of </w:t>
            </w:r>
            <w:r w:rsidRPr="000F0E17">
              <w:rPr>
                <w:rFonts w:ascii="Garamond" w:hAnsi="Garamond"/>
                <w:b/>
                <w:lang w:val="en-AU"/>
              </w:rPr>
              <w:t>Pediatric ICU-based Mobility Guidelines</w:t>
            </w:r>
            <w:r w:rsidRPr="000F0E17">
              <w:rPr>
                <w:rFonts w:ascii="Garamond" w:hAnsi="Garamond"/>
                <w:lang w:val="en-AU"/>
              </w:rPr>
              <w:t>: A Quality Improvement Initiative</w:t>
            </w:r>
            <w:r w:rsidR="000F0E17" w:rsidRPr="000F0E17">
              <w:rPr>
                <w:rFonts w:ascii="Garamond" w:hAnsi="Garamond"/>
                <w:lang w:val="en-AU"/>
              </w:rPr>
              <w:t xml:space="preserve"> (</w:t>
            </w:r>
            <w:r w:rsidRPr="000F0E17">
              <w:rPr>
                <w:rFonts w:ascii="Garamond" w:hAnsi="Garamond"/>
                <w:lang w:val="en-AU"/>
              </w:rPr>
              <w:t>Stefanie G</w:t>
            </w:r>
            <w:r w:rsidR="000F0E17">
              <w:rPr>
                <w:rFonts w:ascii="Garamond" w:hAnsi="Garamond"/>
                <w:lang w:val="en-AU"/>
              </w:rPr>
              <w:t xml:space="preserve"> Ames, Lauren J</w:t>
            </w:r>
            <w:r w:rsidRPr="000F0E17">
              <w:rPr>
                <w:rFonts w:ascii="Garamond" w:hAnsi="Garamond"/>
                <w:lang w:val="en-AU"/>
              </w:rPr>
              <w:t xml:space="preserve"> Alessi, Maddie Chrisman, Meg Stanger, Devin Corboy, Amit Sinha, E L Fink</w:t>
            </w:r>
            <w:r w:rsidR="000F0E17">
              <w:rPr>
                <w:rFonts w:ascii="Garamond" w:hAnsi="Garamond"/>
                <w:lang w:val="en-AU"/>
              </w:rPr>
              <w:t>)</w:t>
            </w:r>
          </w:p>
          <w:p w:rsidR="005C2862" w:rsidRPr="000F0E17" w:rsidRDefault="005C2862" w:rsidP="00B30C2A">
            <w:pPr>
              <w:pStyle w:val="ListParagraph"/>
              <w:numPr>
                <w:ilvl w:val="0"/>
                <w:numId w:val="15"/>
              </w:numPr>
              <w:rPr>
                <w:rFonts w:ascii="Garamond" w:hAnsi="Garamond"/>
                <w:lang w:val="en-AU"/>
              </w:rPr>
            </w:pPr>
            <w:r w:rsidRPr="000F0E17">
              <w:rPr>
                <w:rFonts w:ascii="Garamond" w:hAnsi="Garamond"/>
                <w:lang w:val="en-AU"/>
              </w:rPr>
              <w:t xml:space="preserve">A Quality Improvement Initiative to Reduce </w:t>
            </w:r>
            <w:r w:rsidRPr="000F0E17">
              <w:rPr>
                <w:rFonts w:ascii="Garamond" w:hAnsi="Garamond"/>
                <w:b/>
                <w:lang w:val="en-AU"/>
              </w:rPr>
              <w:t>Blood Culture Contamination in the Neonatal Unit</w:t>
            </w:r>
            <w:r w:rsidR="000F0E17" w:rsidRPr="000F0E17">
              <w:rPr>
                <w:rFonts w:ascii="Garamond" w:hAnsi="Garamond"/>
                <w:lang w:val="en-AU"/>
              </w:rPr>
              <w:t xml:space="preserve"> (</w:t>
            </w:r>
            <w:r w:rsidRPr="000F0E17">
              <w:rPr>
                <w:rFonts w:ascii="Garamond" w:hAnsi="Garamond"/>
                <w:lang w:val="en-AU"/>
              </w:rPr>
              <w:t>Elizabeth Allen, Angela Cavallaro, Amy K Keir</w:t>
            </w:r>
            <w:r w:rsidR="000F0E17">
              <w:rPr>
                <w:rFonts w:ascii="Garamond" w:hAnsi="Garamond"/>
                <w:lang w:val="en-AU"/>
              </w:rPr>
              <w:t>)</w:t>
            </w:r>
          </w:p>
          <w:p w:rsidR="005C2862" w:rsidRPr="000F0E17" w:rsidRDefault="005C2862" w:rsidP="0091154A">
            <w:pPr>
              <w:pStyle w:val="ListParagraph"/>
              <w:numPr>
                <w:ilvl w:val="0"/>
                <w:numId w:val="15"/>
              </w:numPr>
              <w:rPr>
                <w:rFonts w:ascii="Garamond" w:hAnsi="Garamond"/>
                <w:lang w:val="en-AU"/>
              </w:rPr>
            </w:pPr>
            <w:r w:rsidRPr="000F0E17">
              <w:rPr>
                <w:rFonts w:ascii="Garamond" w:hAnsi="Garamond"/>
                <w:b/>
                <w:lang w:val="en-AU"/>
              </w:rPr>
              <w:t>Parent Experience of Communication about Children’s Surgery</w:t>
            </w:r>
            <w:r w:rsidRPr="000F0E17">
              <w:rPr>
                <w:rFonts w:ascii="Garamond" w:hAnsi="Garamond"/>
                <w:lang w:val="en-AU"/>
              </w:rPr>
              <w:t>: A Qualitative Analysis</w:t>
            </w:r>
            <w:r w:rsidR="000F0E17" w:rsidRPr="000F0E17">
              <w:rPr>
                <w:rFonts w:ascii="Garamond" w:hAnsi="Garamond"/>
                <w:lang w:val="en-AU"/>
              </w:rPr>
              <w:t xml:space="preserve"> (</w:t>
            </w:r>
            <w:r w:rsidRPr="000F0E17">
              <w:rPr>
                <w:rFonts w:ascii="Garamond" w:hAnsi="Garamond"/>
                <w:lang w:val="en-AU"/>
              </w:rPr>
              <w:t>Lauren E Claus, Anne R Links, Janine Amos, Heather DiCarlo, Eric Jelin, Rahul Koka, Mary Catherine Beach, Emily F Boss</w:t>
            </w:r>
            <w:r w:rsidR="000F0E17">
              <w:rPr>
                <w:rFonts w:ascii="Garamond" w:hAnsi="Garamond"/>
                <w:lang w:val="en-AU"/>
              </w:rPr>
              <w:t>)</w:t>
            </w:r>
          </w:p>
          <w:p w:rsidR="005C2862" w:rsidRPr="000F0E17" w:rsidRDefault="005C2862" w:rsidP="0082407A">
            <w:pPr>
              <w:pStyle w:val="ListParagraph"/>
              <w:numPr>
                <w:ilvl w:val="0"/>
                <w:numId w:val="15"/>
              </w:numPr>
              <w:rPr>
                <w:rFonts w:ascii="Garamond" w:hAnsi="Garamond"/>
                <w:lang w:val="en-AU"/>
              </w:rPr>
            </w:pPr>
            <w:r w:rsidRPr="000F0E17">
              <w:rPr>
                <w:rFonts w:ascii="Garamond" w:hAnsi="Garamond"/>
                <w:lang w:val="en-AU"/>
              </w:rPr>
              <w:t xml:space="preserve">Expanding </w:t>
            </w:r>
            <w:r w:rsidRPr="000F0E17">
              <w:rPr>
                <w:rFonts w:ascii="Garamond" w:hAnsi="Garamond"/>
                <w:b/>
                <w:lang w:val="en-AU"/>
              </w:rPr>
              <w:t>Hospital Capacity during the COVID-19 Pandemic</w:t>
            </w:r>
            <w:r w:rsidRPr="000F0E17">
              <w:rPr>
                <w:rFonts w:ascii="Garamond" w:hAnsi="Garamond"/>
                <w:lang w:val="en-AU"/>
              </w:rPr>
              <w:t>: The Family Voice Matters</w:t>
            </w:r>
            <w:r w:rsidR="000F0E17" w:rsidRPr="000F0E17">
              <w:rPr>
                <w:rFonts w:ascii="Garamond" w:hAnsi="Garamond"/>
                <w:lang w:val="en-AU"/>
              </w:rPr>
              <w:t xml:space="preserve"> (</w:t>
            </w:r>
            <w:r w:rsidRPr="000F0E17">
              <w:rPr>
                <w:rFonts w:ascii="Garamond" w:hAnsi="Garamond"/>
                <w:lang w:val="en-AU"/>
              </w:rPr>
              <w:t>Jean A Connor, Michelle Hurtig, Jennifer A Ormsby, Patricia A Hickey</w:t>
            </w:r>
            <w:r w:rsidR="000F0E17">
              <w:rPr>
                <w:rFonts w:ascii="Garamond" w:hAnsi="Garamond"/>
                <w:lang w:val="en-AU"/>
              </w:rPr>
              <w:t>)</w:t>
            </w:r>
          </w:p>
          <w:p w:rsidR="005C2862" w:rsidRPr="000F0E17" w:rsidRDefault="005C2862" w:rsidP="0093188C">
            <w:pPr>
              <w:pStyle w:val="ListParagraph"/>
              <w:numPr>
                <w:ilvl w:val="0"/>
                <w:numId w:val="15"/>
              </w:numPr>
              <w:rPr>
                <w:rFonts w:ascii="Garamond" w:hAnsi="Garamond"/>
                <w:lang w:val="en-AU"/>
              </w:rPr>
            </w:pPr>
            <w:r w:rsidRPr="000F0E17">
              <w:rPr>
                <w:rFonts w:ascii="Garamond" w:hAnsi="Garamond"/>
                <w:lang w:val="en-AU"/>
              </w:rPr>
              <w:t xml:space="preserve">Translational Simulation Improves Compliance with the </w:t>
            </w:r>
            <w:r w:rsidRPr="000F0E17">
              <w:rPr>
                <w:rFonts w:ascii="Garamond" w:hAnsi="Garamond"/>
                <w:b/>
                <w:lang w:val="en-AU"/>
              </w:rPr>
              <w:t>NEAR4KIDS Airway Safety Bundle</w:t>
            </w:r>
            <w:r w:rsidRPr="000F0E17">
              <w:rPr>
                <w:rFonts w:ascii="Garamond" w:hAnsi="Garamond"/>
                <w:lang w:val="en-AU"/>
              </w:rPr>
              <w:t xml:space="preserve"> in a Single-center PICU</w:t>
            </w:r>
            <w:r w:rsidR="000F0E17" w:rsidRPr="000F0E17">
              <w:rPr>
                <w:rFonts w:ascii="Garamond" w:hAnsi="Garamond"/>
                <w:lang w:val="en-AU"/>
              </w:rPr>
              <w:t xml:space="preserve"> (</w:t>
            </w:r>
            <w:r w:rsidRPr="000F0E17">
              <w:rPr>
                <w:rFonts w:ascii="Garamond" w:hAnsi="Garamond"/>
                <w:lang w:val="en-AU"/>
              </w:rPr>
              <w:t>Nora Colman, Jordan W Newman, Akira Nishisaki, Melinda Register, Scott E Gillespie, K B Hebbar</w:t>
            </w:r>
            <w:r w:rsidR="000F0E17">
              <w:rPr>
                <w:rFonts w:ascii="Garamond" w:hAnsi="Garamond"/>
                <w:lang w:val="en-AU"/>
              </w:rPr>
              <w:t>)</w:t>
            </w:r>
          </w:p>
          <w:p w:rsidR="003B2FFF" w:rsidRPr="00292B57" w:rsidRDefault="005C2862" w:rsidP="000F0E17">
            <w:pPr>
              <w:pStyle w:val="ListParagraph"/>
              <w:numPr>
                <w:ilvl w:val="0"/>
                <w:numId w:val="15"/>
              </w:numPr>
              <w:rPr>
                <w:rFonts w:ascii="Garamond" w:hAnsi="Garamond"/>
                <w:lang w:val="en-AU"/>
              </w:rPr>
            </w:pPr>
            <w:r w:rsidRPr="000F0E17">
              <w:rPr>
                <w:rFonts w:ascii="Garamond" w:hAnsi="Garamond"/>
                <w:lang w:val="en-AU"/>
              </w:rPr>
              <w:t xml:space="preserve">A Resident-driven Initiative to Increase </w:t>
            </w:r>
            <w:r w:rsidRPr="000F0E17">
              <w:rPr>
                <w:rFonts w:ascii="Garamond" w:hAnsi="Garamond"/>
                <w:b/>
                <w:lang w:val="en-AU"/>
              </w:rPr>
              <w:t>Bedside Teaching on Interdisciplinary Rounds</w:t>
            </w:r>
            <w:r w:rsidR="000F0E17" w:rsidRPr="000F0E17">
              <w:rPr>
                <w:rFonts w:ascii="Garamond" w:hAnsi="Garamond"/>
                <w:lang w:val="en-AU"/>
              </w:rPr>
              <w:t xml:space="preserve"> (</w:t>
            </w:r>
            <w:r w:rsidRPr="000F0E17">
              <w:rPr>
                <w:rFonts w:ascii="Garamond" w:hAnsi="Garamond"/>
                <w:lang w:val="en-AU"/>
              </w:rPr>
              <w:t>Andrew Becker, Olivia Frosch, Melissa Argraves, Bryn Carroll, Alicia Kamsheh, Polina Krass, Sanjiv Mehta, Elizabeth Salazar, April Taylor, Jessica Hart</w:t>
            </w:r>
            <w:r w:rsidR="000F0E17" w:rsidRPr="000F0E17">
              <w:rPr>
                <w:rFonts w:ascii="Garamond" w:hAnsi="Garamond"/>
                <w:lang w:val="en-AU"/>
              </w:rPr>
              <w:t>)</w:t>
            </w:r>
          </w:p>
        </w:tc>
      </w:tr>
    </w:tbl>
    <w:p w:rsidR="003B2FFF" w:rsidRDefault="003B2FFF" w:rsidP="003B2FFF">
      <w:pPr>
        <w:keepLines/>
        <w:autoSpaceDE w:val="0"/>
        <w:autoSpaceDN w:val="0"/>
        <w:adjustRightInd w:val="0"/>
        <w:rPr>
          <w:rFonts w:ascii="Garamond" w:hAnsi="Garamond"/>
          <w:lang w:val="en-AU"/>
        </w:rPr>
      </w:pPr>
    </w:p>
    <w:p w:rsidR="00C46E3B" w:rsidRDefault="00C46E3B">
      <w:pPr>
        <w:rPr>
          <w:rFonts w:ascii="Garamond" w:hAnsi="Garamond"/>
          <w:i/>
          <w:lang w:val="en-AU"/>
        </w:rPr>
      </w:pPr>
      <w:r>
        <w:rPr>
          <w:rFonts w:ascii="Garamond" w:hAnsi="Garamond"/>
          <w:i/>
          <w:lang w:val="en-AU"/>
        </w:rPr>
        <w:br w:type="page"/>
      </w:r>
    </w:p>
    <w:p w:rsidR="003416DE" w:rsidRPr="00467B47" w:rsidRDefault="003416DE" w:rsidP="003416DE">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7C24B7" w:rsidP="000E1EA4">
            <w:pPr>
              <w:keepNext/>
              <w:rPr>
                <w:rFonts w:ascii="Garamond" w:hAnsi="Garamond"/>
                <w:lang w:val="en-AU"/>
              </w:rPr>
            </w:pPr>
            <w:hyperlink r:id="rId24"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37485E" w:rsidRDefault="00C16007" w:rsidP="00C16007">
            <w:pPr>
              <w:pStyle w:val="ListParagraph"/>
              <w:numPr>
                <w:ilvl w:val="0"/>
                <w:numId w:val="14"/>
              </w:numPr>
              <w:rPr>
                <w:rFonts w:ascii="Garamond" w:hAnsi="Garamond"/>
                <w:lang w:val="en-AU"/>
              </w:rPr>
            </w:pPr>
            <w:r w:rsidRPr="00C16007">
              <w:rPr>
                <w:rFonts w:ascii="Garamond" w:hAnsi="Garamond"/>
                <w:lang w:val="en-AU"/>
              </w:rPr>
              <w:t xml:space="preserve">Incidence, origins and avoidable harm of </w:t>
            </w:r>
            <w:r w:rsidRPr="00C16007">
              <w:rPr>
                <w:rFonts w:ascii="Garamond" w:hAnsi="Garamond"/>
                <w:b/>
                <w:lang w:val="en-AU"/>
              </w:rPr>
              <w:t>missed opportunities in diagnosis</w:t>
            </w:r>
            <w:r w:rsidRPr="00C16007">
              <w:rPr>
                <w:rFonts w:ascii="Garamond" w:hAnsi="Garamond"/>
                <w:lang w:val="en-AU"/>
              </w:rPr>
              <w:t xml:space="preserve">: longitudinal patient record review in 21 English general practices </w:t>
            </w:r>
            <w:r>
              <w:rPr>
                <w:rFonts w:ascii="Garamond" w:hAnsi="Garamond"/>
                <w:lang w:val="en-AU"/>
              </w:rPr>
              <w:t>(</w:t>
            </w:r>
            <w:r w:rsidRPr="00C16007">
              <w:rPr>
                <w:rFonts w:ascii="Garamond" w:hAnsi="Garamond"/>
                <w:lang w:val="en-AU"/>
              </w:rPr>
              <w:t>Sudeh Cheraghi-Sohi, Fiona Holland, Hardeep Singh, Avril Danczak, Aneez Esmail, Rebecca Lauren Morris, Nicola Small, Richard Williams, Carl de Wet, Stephen M Campbell, David Reeves</w:t>
            </w:r>
            <w:r>
              <w:rPr>
                <w:rFonts w:ascii="Garamond" w:hAnsi="Garamond"/>
                <w:lang w:val="en-AU"/>
              </w:rPr>
              <w:t>)</w:t>
            </w:r>
          </w:p>
          <w:p w:rsidR="000D111F" w:rsidRPr="000D111F" w:rsidRDefault="000D111F" w:rsidP="004925DD">
            <w:pPr>
              <w:pStyle w:val="ListParagraph"/>
              <w:numPr>
                <w:ilvl w:val="0"/>
                <w:numId w:val="14"/>
              </w:numPr>
              <w:rPr>
                <w:rFonts w:ascii="Garamond" w:hAnsi="Garamond"/>
                <w:lang w:val="en-AU"/>
              </w:rPr>
            </w:pPr>
            <w:r w:rsidRPr="000D111F">
              <w:rPr>
                <w:rFonts w:ascii="Garamond" w:hAnsi="Garamond"/>
                <w:lang w:val="en-AU"/>
              </w:rPr>
              <w:t xml:space="preserve">National cross-sectional cohort study of the </w:t>
            </w:r>
            <w:r w:rsidRPr="000D111F">
              <w:rPr>
                <w:rFonts w:ascii="Garamond" w:hAnsi="Garamond"/>
                <w:b/>
                <w:lang w:val="en-AU"/>
              </w:rPr>
              <w:t>relationship between quality of mental healthcare and death by suicide</w:t>
            </w:r>
            <w:r w:rsidRPr="000D111F">
              <w:rPr>
                <w:rFonts w:ascii="Garamond" w:hAnsi="Garamond"/>
                <w:lang w:val="en-AU"/>
              </w:rPr>
              <w:t xml:space="preserve"> (Brian Shiner, Daniel J Gottlieb, Maxwell Levis, Talya Peltzman, Natalie B Riblet, Sarah L Cornelius, Carey J Russ, Bradley V Watts</w:t>
            </w:r>
            <w:r>
              <w:rPr>
                <w:rFonts w:ascii="Garamond" w:hAnsi="Garamond"/>
                <w:lang w:val="en-AU"/>
              </w:rPr>
              <w:t>)</w:t>
            </w:r>
          </w:p>
          <w:p w:rsidR="000D111F" w:rsidRPr="000D111F" w:rsidRDefault="000D111F" w:rsidP="006203E9">
            <w:pPr>
              <w:pStyle w:val="ListParagraph"/>
              <w:numPr>
                <w:ilvl w:val="0"/>
                <w:numId w:val="14"/>
              </w:numPr>
              <w:rPr>
                <w:rFonts w:ascii="Garamond" w:hAnsi="Garamond"/>
                <w:lang w:val="en-AU"/>
              </w:rPr>
            </w:pPr>
            <w:r w:rsidRPr="000D111F">
              <w:rPr>
                <w:rFonts w:ascii="Garamond" w:hAnsi="Garamond"/>
                <w:lang w:val="en-AU"/>
              </w:rPr>
              <w:t xml:space="preserve">Reduced rate of </w:t>
            </w:r>
            <w:r w:rsidRPr="000D111F">
              <w:rPr>
                <w:rFonts w:ascii="Garamond" w:hAnsi="Garamond"/>
                <w:b/>
                <w:lang w:val="en-AU"/>
              </w:rPr>
              <w:t>postpartum readmissions</w:t>
            </w:r>
            <w:r w:rsidRPr="000D111F">
              <w:rPr>
                <w:rFonts w:ascii="Garamond" w:hAnsi="Garamond"/>
                <w:lang w:val="en-AU"/>
              </w:rPr>
              <w:t xml:space="preserve"> among homeless compared with non-homeless women in New York: a population-based study using serial, cross-sectional data (Rie Sakai-Bizmark, Hiraku Kumamaru, Dennys Estevez, Sophia Neman, Lauren E M Bedel, Laurie A Mena, Emily H Marr, Michael G Ross</w:t>
            </w:r>
            <w:r>
              <w:rPr>
                <w:rFonts w:ascii="Garamond" w:hAnsi="Garamond"/>
                <w:lang w:val="en-AU"/>
              </w:rPr>
              <w:t>)</w:t>
            </w:r>
          </w:p>
          <w:p w:rsidR="000D111F" w:rsidRPr="00543B3B" w:rsidRDefault="000D111F" w:rsidP="000D111F">
            <w:pPr>
              <w:pStyle w:val="ListParagraph"/>
              <w:numPr>
                <w:ilvl w:val="0"/>
                <w:numId w:val="14"/>
              </w:numPr>
              <w:rPr>
                <w:rFonts w:ascii="Garamond" w:hAnsi="Garamond"/>
                <w:lang w:val="en-AU"/>
              </w:rPr>
            </w:pPr>
            <w:r w:rsidRPr="000D111F">
              <w:rPr>
                <w:rFonts w:ascii="Garamond" w:hAnsi="Garamond"/>
                <w:lang w:val="en-AU"/>
              </w:rPr>
              <w:t xml:space="preserve">Editorial: The need for </w:t>
            </w:r>
            <w:r w:rsidRPr="000D111F">
              <w:rPr>
                <w:rFonts w:ascii="Garamond" w:hAnsi="Garamond"/>
                <w:b/>
                <w:lang w:val="en-AU"/>
              </w:rPr>
              <w:t>quality self-management support in cancer care</w:t>
            </w:r>
            <w:r w:rsidRPr="000D111F">
              <w:rPr>
                <w:rFonts w:ascii="Garamond" w:hAnsi="Garamond"/>
                <w:lang w:val="en-AU"/>
              </w:rPr>
              <w:t xml:space="preserve"> </w:t>
            </w:r>
            <w:r>
              <w:rPr>
                <w:rFonts w:ascii="Garamond" w:hAnsi="Garamond"/>
                <w:lang w:val="en-AU"/>
              </w:rPr>
              <w:t>(</w:t>
            </w:r>
            <w:r w:rsidRPr="000D111F">
              <w:rPr>
                <w:rFonts w:ascii="Garamond" w:hAnsi="Garamond"/>
                <w:lang w:val="en-AU"/>
              </w:rPr>
              <w:t>Claire Foster</w:t>
            </w:r>
            <w:r>
              <w:rPr>
                <w:rFonts w:ascii="Garamond" w:hAnsi="Garamond"/>
                <w:lang w:val="en-AU"/>
              </w:rPr>
              <w:t>)</w:t>
            </w:r>
          </w:p>
        </w:tc>
      </w:tr>
    </w:tbl>
    <w:p w:rsidR="003416DE" w:rsidRDefault="003416DE" w:rsidP="003416DE">
      <w:pPr>
        <w:rPr>
          <w:rFonts w:ascii="Garamond" w:hAnsi="Garamond"/>
          <w:i/>
          <w:lang w:val="en-AU"/>
        </w:rPr>
      </w:pPr>
    </w:p>
    <w:p w:rsidR="00A26AA2" w:rsidRDefault="00A26AA2" w:rsidP="00977E92">
      <w:pPr>
        <w:rPr>
          <w:rFonts w:ascii="Garamond" w:hAnsi="Garamond"/>
          <w:b/>
          <w:lang w:val="en-AU"/>
        </w:rPr>
      </w:pPr>
    </w:p>
    <w:p w:rsidR="00A26AA2" w:rsidRDefault="00A26AA2" w:rsidP="00977E92">
      <w:pPr>
        <w:rPr>
          <w:rFonts w:ascii="Garamond" w:hAnsi="Garamond"/>
          <w:b/>
          <w:lang w:val="en-AU"/>
        </w:rPr>
      </w:pPr>
    </w:p>
    <w:p w:rsidR="00D71C54" w:rsidRDefault="009F6F9B" w:rsidP="00977E92">
      <w:pPr>
        <w:rPr>
          <w:rFonts w:ascii="Garamond" w:hAnsi="Garamond"/>
          <w:b/>
          <w:lang w:val="en-AU"/>
        </w:rPr>
      </w:pPr>
      <w:r>
        <w:rPr>
          <w:rFonts w:ascii="Garamond" w:hAnsi="Garamond"/>
          <w:b/>
          <w:lang w:val="en-AU"/>
        </w:rPr>
        <w:t>Online resources</w:t>
      </w:r>
    </w:p>
    <w:p w:rsidR="00F8243D" w:rsidRDefault="00F8243D" w:rsidP="00F8243D">
      <w:pPr>
        <w:keepNext/>
        <w:rPr>
          <w:rFonts w:ascii="Garamond" w:hAnsi="Garamond"/>
          <w:i/>
          <w:lang w:val="en-AU"/>
        </w:rPr>
      </w:pPr>
    </w:p>
    <w:p w:rsidR="00F8243D" w:rsidRPr="008F3909" w:rsidRDefault="00F8243D" w:rsidP="00F8243D">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rsidR="00F8243D" w:rsidRPr="008F3909" w:rsidRDefault="007C24B7" w:rsidP="00F8243D">
      <w:pPr>
        <w:keepNext/>
        <w:rPr>
          <w:rFonts w:ascii="Garamond" w:hAnsi="Garamond"/>
          <w:lang w:val="en-AU"/>
        </w:rPr>
      </w:pPr>
      <w:hyperlink r:id="rId25" w:history="1">
        <w:r w:rsidR="00F8243D" w:rsidRPr="00B91B4F">
          <w:rPr>
            <w:rStyle w:val="Hyperlink"/>
            <w:rFonts w:ascii="Garamond" w:hAnsi="Garamond"/>
            <w:lang w:val="en-AU"/>
          </w:rPr>
          <w:t>https://www.nice.org.uk/guidance</w:t>
        </w:r>
      </w:hyperlink>
    </w:p>
    <w:p w:rsidR="00F8243D" w:rsidRPr="008F3909" w:rsidRDefault="00F8243D" w:rsidP="00F8243D">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3B2FFF" w:rsidRDefault="00F8243D" w:rsidP="000F0E17">
      <w:pPr>
        <w:pStyle w:val="ListParagraph"/>
        <w:numPr>
          <w:ilvl w:val="0"/>
          <w:numId w:val="14"/>
        </w:numPr>
        <w:rPr>
          <w:rFonts w:ascii="Garamond" w:hAnsi="Garamond"/>
          <w:lang w:val="en-AU"/>
        </w:rPr>
      </w:pPr>
      <w:r>
        <w:rPr>
          <w:rFonts w:ascii="Garamond" w:hAnsi="Garamond"/>
          <w:lang w:val="en-AU"/>
        </w:rPr>
        <w:t>NICE Guideline NG</w:t>
      </w:r>
      <w:r w:rsidR="000F0E17">
        <w:rPr>
          <w:rFonts w:ascii="Garamond" w:hAnsi="Garamond"/>
          <w:lang w:val="en-AU"/>
        </w:rPr>
        <w:t xml:space="preserve">197 </w:t>
      </w:r>
      <w:r w:rsidR="000F0E17" w:rsidRPr="000F0E17">
        <w:rPr>
          <w:rFonts w:ascii="Garamond" w:hAnsi="Garamond"/>
          <w:b/>
          <w:i/>
          <w:lang w:val="en-AU"/>
        </w:rPr>
        <w:t>Shared decision making</w:t>
      </w:r>
      <w:r w:rsidR="000F0E17">
        <w:rPr>
          <w:rFonts w:ascii="Garamond" w:hAnsi="Garamond"/>
          <w:lang w:val="en-AU"/>
        </w:rPr>
        <w:t xml:space="preserve"> </w:t>
      </w:r>
      <w:r w:rsidR="000F0E17">
        <w:rPr>
          <w:rFonts w:ascii="Garamond" w:hAnsi="Garamond"/>
          <w:lang w:val="en-AU"/>
        </w:rPr>
        <w:br/>
      </w:r>
      <w:hyperlink r:id="rId26" w:history="1">
        <w:r w:rsidR="000F0E17" w:rsidRPr="0074705F">
          <w:rPr>
            <w:rStyle w:val="Hyperlink"/>
            <w:rFonts w:ascii="Garamond" w:hAnsi="Garamond"/>
            <w:lang w:val="en-AU"/>
          </w:rPr>
          <w:t>https://www.nice.org.uk/guidance/ng197</w:t>
        </w:r>
      </w:hyperlink>
    </w:p>
    <w:p w:rsidR="000F0E17" w:rsidRDefault="000F0E17" w:rsidP="000F0E17">
      <w:pPr>
        <w:pStyle w:val="ListParagraph"/>
        <w:numPr>
          <w:ilvl w:val="0"/>
          <w:numId w:val="14"/>
        </w:numPr>
        <w:rPr>
          <w:rFonts w:ascii="Garamond" w:hAnsi="Garamond"/>
          <w:lang w:val="en-AU"/>
        </w:rPr>
      </w:pPr>
      <w:r>
        <w:rPr>
          <w:rFonts w:ascii="Garamond" w:hAnsi="Garamond"/>
          <w:lang w:val="en-AU"/>
        </w:rPr>
        <w:t xml:space="preserve">Clinical Guideline CG138 </w:t>
      </w:r>
      <w:r w:rsidRPr="000F0E17">
        <w:rPr>
          <w:rFonts w:ascii="Garamond" w:hAnsi="Garamond"/>
          <w:b/>
          <w:i/>
          <w:lang w:val="en-AU"/>
        </w:rPr>
        <w:t>Patient experience</w:t>
      </w:r>
      <w:r w:rsidRPr="000F0E17">
        <w:rPr>
          <w:rFonts w:ascii="Garamond" w:hAnsi="Garamond"/>
          <w:i/>
          <w:lang w:val="en-AU"/>
        </w:rPr>
        <w:t xml:space="preserve"> in adult NHS services: improving the experience of care for people using adult NHS services </w:t>
      </w:r>
      <w:r>
        <w:rPr>
          <w:rFonts w:ascii="Garamond" w:hAnsi="Garamond"/>
          <w:lang w:val="en-AU"/>
        </w:rPr>
        <w:br/>
      </w:r>
      <w:hyperlink r:id="rId27" w:history="1">
        <w:r w:rsidRPr="0074705F">
          <w:rPr>
            <w:rStyle w:val="Hyperlink"/>
            <w:rFonts w:ascii="Garamond" w:hAnsi="Garamond"/>
            <w:lang w:val="en-AU"/>
          </w:rPr>
          <w:t>https://www.nice.org.uk/guidance/cg138</w:t>
        </w:r>
      </w:hyperlink>
    </w:p>
    <w:p w:rsidR="000F0E17" w:rsidRDefault="000F0E17" w:rsidP="000F0E17">
      <w:pPr>
        <w:pStyle w:val="ListParagraph"/>
        <w:numPr>
          <w:ilvl w:val="0"/>
          <w:numId w:val="14"/>
        </w:numPr>
        <w:rPr>
          <w:rFonts w:ascii="Garamond" w:hAnsi="Garamond"/>
          <w:lang w:val="en-AU"/>
        </w:rPr>
      </w:pPr>
      <w:r>
        <w:rPr>
          <w:rFonts w:ascii="Garamond" w:hAnsi="Garamond"/>
          <w:lang w:val="en-AU"/>
        </w:rPr>
        <w:t xml:space="preserve">Clinical Guideline CG170 </w:t>
      </w:r>
      <w:r w:rsidRPr="000F0E17">
        <w:rPr>
          <w:rFonts w:ascii="Garamond" w:hAnsi="Garamond"/>
          <w:b/>
          <w:i/>
          <w:lang w:val="en-AU"/>
        </w:rPr>
        <w:t>Autism spectrum disorder</w:t>
      </w:r>
      <w:r w:rsidRPr="000F0E17">
        <w:rPr>
          <w:rFonts w:ascii="Garamond" w:hAnsi="Garamond"/>
          <w:i/>
          <w:lang w:val="en-AU"/>
        </w:rPr>
        <w:t xml:space="preserve"> in under 19s: support and management </w:t>
      </w:r>
      <w:hyperlink r:id="rId28" w:history="1">
        <w:r w:rsidRPr="0074705F">
          <w:rPr>
            <w:rStyle w:val="Hyperlink"/>
            <w:rFonts w:ascii="Garamond" w:hAnsi="Garamond"/>
            <w:lang w:val="en-AU"/>
          </w:rPr>
          <w:t>https://www.nice.org.uk/guidance/cg170</w:t>
        </w:r>
      </w:hyperlink>
    </w:p>
    <w:p w:rsidR="000F0E17" w:rsidRDefault="000F0E17" w:rsidP="00A26AA2">
      <w:pPr>
        <w:keepNext/>
        <w:keepLines/>
        <w:rPr>
          <w:rFonts w:ascii="Garamond" w:hAnsi="Garamond"/>
          <w:i/>
          <w:lang w:val="en-AU"/>
        </w:rPr>
      </w:pPr>
    </w:p>
    <w:p w:rsidR="00A26AA2" w:rsidRPr="000170DA" w:rsidRDefault="00A26AA2" w:rsidP="00A26AA2">
      <w:pPr>
        <w:keepNext/>
        <w:keepLines/>
        <w:rPr>
          <w:rFonts w:ascii="Garamond" w:hAnsi="Garamond"/>
          <w:i/>
          <w:lang w:val="en-AU"/>
        </w:rPr>
      </w:pPr>
      <w:r w:rsidRPr="000170DA">
        <w:rPr>
          <w:rFonts w:ascii="Garamond" w:hAnsi="Garamond"/>
          <w:i/>
          <w:lang w:val="en-AU"/>
        </w:rPr>
        <w:t>[USA] Effective Health Care Program reports</w:t>
      </w:r>
    </w:p>
    <w:p w:rsidR="00A26AA2" w:rsidRPr="000170DA" w:rsidRDefault="007C24B7" w:rsidP="00A26AA2">
      <w:pPr>
        <w:keepNext/>
        <w:keepLines/>
        <w:rPr>
          <w:rFonts w:ascii="Garamond" w:hAnsi="Garamond"/>
          <w:u w:val="single"/>
          <w:lang w:val="en-AU"/>
        </w:rPr>
      </w:pPr>
      <w:hyperlink r:id="rId29" w:history="1">
        <w:r w:rsidR="00A26AA2" w:rsidRPr="000170DA">
          <w:rPr>
            <w:rStyle w:val="Hyperlink"/>
            <w:rFonts w:ascii="Garamond" w:hAnsi="Garamond"/>
            <w:lang w:val="en-AU"/>
          </w:rPr>
          <w:t>https://effectivehealthcare.ahrq.gov/</w:t>
        </w:r>
      </w:hyperlink>
    </w:p>
    <w:p w:rsidR="00A26AA2" w:rsidRDefault="00A26AA2" w:rsidP="00A26AA2">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B12F61" w:rsidRPr="00B12F61" w:rsidRDefault="00B12F61" w:rsidP="00B12F61">
      <w:pPr>
        <w:pStyle w:val="ListParagraph"/>
        <w:keepNext/>
        <w:numPr>
          <w:ilvl w:val="0"/>
          <w:numId w:val="14"/>
        </w:numPr>
        <w:rPr>
          <w:rFonts w:ascii="Garamond" w:hAnsi="Garamond"/>
          <w:lang w:val="en-AU"/>
        </w:rPr>
      </w:pPr>
      <w:r w:rsidRPr="00B12F61">
        <w:rPr>
          <w:rFonts w:ascii="Garamond" w:hAnsi="Garamond"/>
          <w:b/>
          <w:i/>
          <w:lang w:val="en-AU"/>
        </w:rPr>
        <w:t>Prehospital Airway Management</w:t>
      </w:r>
      <w:r>
        <w:rPr>
          <w:rFonts w:ascii="Garamond" w:hAnsi="Garamond"/>
          <w:b/>
          <w:i/>
          <w:lang w:val="en-AU"/>
        </w:rPr>
        <w:br/>
      </w:r>
      <w:hyperlink r:id="rId30" w:history="1">
        <w:r w:rsidRPr="0074705F">
          <w:rPr>
            <w:rStyle w:val="Hyperlink"/>
            <w:rFonts w:ascii="Garamond" w:hAnsi="Garamond"/>
            <w:lang w:val="en-AU"/>
          </w:rPr>
          <w:t>https://effectivehealthcare.ahrq.gov/products/prehospital-airway-management/research</w:t>
        </w:r>
      </w:hyperlink>
    </w:p>
    <w:p w:rsidR="00A26AA2" w:rsidRDefault="00A26AA2" w:rsidP="00A26AA2">
      <w:pPr>
        <w:pStyle w:val="ListParagraph"/>
        <w:keepNext/>
        <w:numPr>
          <w:ilvl w:val="0"/>
          <w:numId w:val="14"/>
        </w:numPr>
        <w:rPr>
          <w:rFonts w:ascii="Garamond" w:hAnsi="Garamond"/>
          <w:lang w:val="en-AU"/>
        </w:rPr>
      </w:pPr>
      <w:r w:rsidRPr="00A26AA2">
        <w:rPr>
          <w:rFonts w:ascii="Garamond" w:hAnsi="Garamond"/>
          <w:i/>
          <w:lang w:val="en-AU"/>
        </w:rPr>
        <w:t xml:space="preserve">Radiation Therapy for </w:t>
      </w:r>
      <w:r w:rsidRPr="00A26AA2">
        <w:rPr>
          <w:rFonts w:ascii="Garamond" w:hAnsi="Garamond"/>
          <w:b/>
          <w:i/>
          <w:lang w:val="en-AU"/>
        </w:rPr>
        <w:t>Brain Metastases</w:t>
      </w:r>
      <w:r>
        <w:rPr>
          <w:rFonts w:ascii="Garamond" w:hAnsi="Garamond"/>
          <w:lang w:val="en-AU"/>
        </w:rPr>
        <w:br/>
      </w:r>
      <w:hyperlink r:id="rId31" w:history="1">
        <w:r w:rsidRPr="0011356B">
          <w:rPr>
            <w:rStyle w:val="Hyperlink"/>
            <w:rFonts w:ascii="Garamond" w:hAnsi="Garamond"/>
            <w:lang w:val="en-AU"/>
          </w:rPr>
          <w:t>https://effectivehealthcare.ahrq.gov/products/radiation-therapy-brain-metastases/research</w:t>
        </w:r>
      </w:hyperlink>
    </w:p>
    <w:p w:rsidR="00A26AA2" w:rsidRDefault="00A26AA2" w:rsidP="00A26AA2">
      <w:pPr>
        <w:keepLines/>
        <w:pBdr>
          <w:bottom w:val="single" w:sz="6" w:space="1" w:color="auto"/>
        </w:pBdr>
        <w:rPr>
          <w:rFonts w:ascii="Garamond" w:hAnsi="Garamond"/>
          <w:i/>
          <w:lang w:val="en-AU"/>
        </w:rPr>
      </w:pPr>
    </w:p>
    <w:p w:rsidR="00C46E3B" w:rsidRDefault="00C46E3B" w:rsidP="00A26AA2">
      <w:pPr>
        <w:keepLines/>
        <w:pBdr>
          <w:bottom w:val="single" w:sz="6" w:space="1" w:color="auto"/>
        </w:pBdr>
        <w:rPr>
          <w:rFonts w:ascii="Garamond" w:hAnsi="Garamond"/>
          <w:i/>
          <w:lang w:val="en-AU"/>
        </w:rPr>
      </w:pPr>
    </w:p>
    <w:p w:rsidR="003B2FFF" w:rsidRDefault="003B2FFF" w:rsidP="00B54C6E">
      <w:pPr>
        <w:keepLines/>
        <w:pBdr>
          <w:bottom w:val="single" w:sz="6" w:space="1" w:color="auto"/>
        </w:pBdr>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33"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2905246" cy="4108781"/>
            <wp:effectExtent l="19050" t="19050" r="9525" b="25400"/>
            <wp:docPr id="4" name="Picture 4" descr="COVID-19: Aged care staff infection prevention and control precautions poster" title="COVID-19: Aged care staff infection prevention and control precautions poste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923376" cy="4134421"/>
                    </a:xfrm>
                    <a:prstGeom prst="rect">
                      <a:avLst/>
                    </a:prstGeom>
                    <a:noFill/>
                    <a:ln>
                      <a:solidFill>
                        <a:schemeClr val="accent1"/>
                      </a:solidFill>
                    </a:ln>
                  </pic:spPr>
                </pic:pic>
              </a:graphicData>
            </a:graphic>
          </wp:inline>
        </w:drawing>
      </w:r>
      <w:bookmarkStart w:id="1" w:name="_GoBack"/>
      <w:bookmarkEnd w:id="1"/>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35"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36"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37"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40"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lastRenderedPageBreak/>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41"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120588" cy="5827664"/>
            <wp:effectExtent l="19050" t="19050" r="13335" b="20955"/>
            <wp:docPr id="1" name="Picture 1" descr="Stop COVID-19: Break the chain of infection poster" title="Stop COVID-19: Break the chain of infection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4187325" cy="5922049"/>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44"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5"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6"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47"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49"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981691" cy="5864298"/>
            <wp:effectExtent l="19050" t="19050" r="19050" b="22225"/>
            <wp:docPr id="2" name="Picture 2" descr="COVID-19 and face masks information for consumers poster image" title="COVID-19 and face masks information for consumers poster imag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94348" cy="603022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7C24B7" w:rsidP="00D574D3">
      <w:pPr>
        <w:keepNext/>
        <w:keepLines/>
        <w:rPr>
          <w:rFonts w:ascii="Garamond" w:hAnsi="Garamond"/>
          <w:lang w:val="en-AU"/>
        </w:rPr>
      </w:pPr>
      <w:hyperlink r:id="rId52"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7C24B7" w:rsidP="00D574D3">
      <w:pPr>
        <w:keepNext/>
        <w:keepLines/>
        <w:rPr>
          <w:rFonts w:ascii="Garamond" w:hAnsi="Garamond"/>
          <w:lang w:val="en-AU"/>
        </w:rPr>
      </w:pPr>
      <w:hyperlink r:id="rId53" w:history="1">
        <w:r w:rsidR="00D574D3" w:rsidRPr="007F0962">
          <w:rPr>
            <w:rStyle w:val="Hyperlink"/>
            <w:rFonts w:ascii="Garamond" w:hAnsi="Garamond"/>
            <w:lang w:val="en-AU"/>
          </w:rPr>
          <w:t>https://www.aci.health.nsw.gov.au/covid-19/critical-intelligence-unit</w:t>
        </w:r>
      </w:hyperlink>
    </w:p>
    <w:p w:rsidR="009264BC" w:rsidRPr="009264BC" w:rsidRDefault="00D574D3" w:rsidP="006E1AAD">
      <w:pPr>
        <w:keepNext/>
        <w:keepLines/>
        <w:rPr>
          <w:rFonts w:ascii="Garamond" w:hAnsi="Garamond"/>
          <w:b/>
          <w:i/>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572114" w:rsidRDefault="00572114" w:rsidP="00B24501">
      <w:pPr>
        <w:rPr>
          <w:rFonts w:ascii="Garamond" w:hAnsi="Garamond"/>
          <w:lang w:val="en-AU"/>
        </w:rPr>
      </w:pPr>
    </w:p>
    <w:p w:rsidR="004F74F7" w:rsidRDefault="004F74F7"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4"/>
      <w:footerReference w:type="default" r:id="rId5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8F" w:rsidRDefault="00C37D8F">
      <w:r>
        <w:separator/>
      </w:r>
    </w:p>
  </w:endnote>
  <w:endnote w:type="continuationSeparator" w:id="0">
    <w:p w:rsidR="00C37D8F" w:rsidRDefault="00C3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Default="00C37D8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C24B7">
      <w:rPr>
        <w:rStyle w:val="PageNumber"/>
        <w:noProof/>
      </w:rPr>
      <w:t>4</w:t>
    </w:r>
    <w:r>
      <w:rPr>
        <w:rStyle w:val="PageNumber"/>
      </w:rPr>
      <w:fldChar w:fldCharType="end"/>
    </w:r>
  </w:p>
  <w:p w:rsidR="00C37D8F" w:rsidRPr="001E78F0" w:rsidRDefault="00C37D8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3B2FFF">
      <w:rPr>
        <w:rFonts w:ascii="Garamond" w:hAnsi="Garamond"/>
      </w:rPr>
      <w:t xml:space="preserve"> Issue 516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8F" w:rsidRPr="001E78F0" w:rsidRDefault="00C37D8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7C24B7">
      <w:rPr>
        <w:rStyle w:val="PageNumber"/>
        <w:rFonts w:ascii="Garamond" w:hAnsi="Garamond"/>
        <w:noProof/>
      </w:rPr>
      <w:t>3</w:t>
    </w:r>
    <w:r w:rsidRPr="001E78F0">
      <w:rPr>
        <w:rStyle w:val="PageNumber"/>
        <w:rFonts w:ascii="Garamond" w:hAnsi="Garamond"/>
      </w:rPr>
      <w:fldChar w:fldCharType="end"/>
    </w:r>
  </w:p>
  <w:p w:rsidR="00C37D8F" w:rsidRPr="001E78F0" w:rsidRDefault="00C37D8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3B2FFF">
      <w:rPr>
        <w:rFonts w:ascii="Garamond" w:hAnsi="Garamond"/>
      </w:rPr>
      <w:t xml:space="preserve"> Issue 516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8F" w:rsidRDefault="00C37D8F">
      <w:r>
        <w:separator/>
      </w:r>
    </w:p>
  </w:footnote>
  <w:footnote w:type="continuationSeparator" w:id="0">
    <w:p w:rsidR="00C37D8F" w:rsidRDefault="00C3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42BCF"/>
    <w:multiLevelType w:val="hybridMultilevel"/>
    <w:tmpl w:val="B9ACA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F048B"/>
    <w:multiLevelType w:val="hybridMultilevel"/>
    <w:tmpl w:val="DF9C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FC7A60"/>
    <w:multiLevelType w:val="hybridMultilevel"/>
    <w:tmpl w:val="3162F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4561E5"/>
    <w:multiLevelType w:val="hybridMultilevel"/>
    <w:tmpl w:val="9E22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D61786"/>
    <w:multiLevelType w:val="hybridMultilevel"/>
    <w:tmpl w:val="32CC2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C4083F"/>
    <w:multiLevelType w:val="hybridMultilevel"/>
    <w:tmpl w:val="3848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0D67BF"/>
    <w:multiLevelType w:val="hybridMultilevel"/>
    <w:tmpl w:val="940C0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C21054"/>
    <w:multiLevelType w:val="hybridMultilevel"/>
    <w:tmpl w:val="109E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7E2B90"/>
    <w:multiLevelType w:val="hybridMultilevel"/>
    <w:tmpl w:val="C3D8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3B24A9"/>
    <w:multiLevelType w:val="hybridMultilevel"/>
    <w:tmpl w:val="387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78090A"/>
    <w:multiLevelType w:val="hybridMultilevel"/>
    <w:tmpl w:val="E8AE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796015"/>
    <w:multiLevelType w:val="hybridMultilevel"/>
    <w:tmpl w:val="BFE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1E57B2"/>
    <w:multiLevelType w:val="hybridMultilevel"/>
    <w:tmpl w:val="3DF0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B44703"/>
    <w:multiLevelType w:val="hybridMultilevel"/>
    <w:tmpl w:val="2262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AC1D04"/>
    <w:multiLevelType w:val="hybridMultilevel"/>
    <w:tmpl w:val="152A73E6"/>
    <w:lvl w:ilvl="0" w:tplc="9EEAF5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763B88"/>
    <w:multiLevelType w:val="hybridMultilevel"/>
    <w:tmpl w:val="12E66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CF4DBA"/>
    <w:multiLevelType w:val="hybridMultilevel"/>
    <w:tmpl w:val="2B2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1F72EA"/>
    <w:multiLevelType w:val="hybridMultilevel"/>
    <w:tmpl w:val="7562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BE241A"/>
    <w:multiLevelType w:val="hybridMultilevel"/>
    <w:tmpl w:val="561CD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821EE9"/>
    <w:multiLevelType w:val="hybridMultilevel"/>
    <w:tmpl w:val="0C38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E7020A"/>
    <w:multiLevelType w:val="hybridMultilevel"/>
    <w:tmpl w:val="CDEA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8"/>
  </w:num>
  <w:num w:numId="15">
    <w:abstractNumId w:val="20"/>
  </w:num>
  <w:num w:numId="16">
    <w:abstractNumId w:val="35"/>
  </w:num>
  <w:num w:numId="17">
    <w:abstractNumId w:val="30"/>
  </w:num>
  <w:num w:numId="18">
    <w:abstractNumId w:val="25"/>
  </w:num>
  <w:num w:numId="19">
    <w:abstractNumId w:val="11"/>
  </w:num>
  <w:num w:numId="20">
    <w:abstractNumId w:val="13"/>
  </w:num>
  <w:num w:numId="21">
    <w:abstractNumId w:val="39"/>
  </w:num>
  <w:num w:numId="22">
    <w:abstractNumId w:val="38"/>
  </w:num>
  <w:num w:numId="23">
    <w:abstractNumId w:val="29"/>
  </w:num>
  <w:num w:numId="24">
    <w:abstractNumId w:val="14"/>
  </w:num>
  <w:num w:numId="25">
    <w:abstractNumId w:val="40"/>
  </w:num>
  <w:num w:numId="26">
    <w:abstractNumId w:val="23"/>
  </w:num>
  <w:num w:numId="27">
    <w:abstractNumId w:val="34"/>
  </w:num>
  <w:num w:numId="28">
    <w:abstractNumId w:val="37"/>
  </w:num>
  <w:num w:numId="29">
    <w:abstractNumId w:val="18"/>
  </w:num>
  <w:num w:numId="30">
    <w:abstractNumId w:val="22"/>
  </w:num>
  <w:num w:numId="31">
    <w:abstractNumId w:val="21"/>
  </w:num>
  <w:num w:numId="32">
    <w:abstractNumId w:val="16"/>
  </w:num>
  <w:num w:numId="33">
    <w:abstractNumId w:val="32"/>
  </w:num>
  <w:num w:numId="34">
    <w:abstractNumId w:val="12"/>
  </w:num>
  <w:num w:numId="35">
    <w:abstractNumId w:val="43"/>
  </w:num>
  <w:num w:numId="36">
    <w:abstractNumId w:val="26"/>
  </w:num>
  <w:num w:numId="37">
    <w:abstractNumId w:val="17"/>
  </w:num>
  <w:num w:numId="38">
    <w:abstractNumId w:val="10"/>
  </w:num>
  <w:num w:numId="39">
    <w:abstractNumId w:val="33"/>
  </w:num>
  <w:num w:numId="40">
    <w:abstractNumId w:val="44"/>
  </w:num>
  <w:num w:numId="41">
    <w:abstractNumId w:val="31"/>
  </w:num>
  <w:num w:numId="42">
    <w:abstractNumId w:val="19"/>
  </w:num>
  <w:num w:numId="43">
    <w:abstractNumId w:val="42"/>
  </w:num>
  <w:num w:numId="44">
    <w:abstractNumId w:val="24"/>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80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91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8F7"/>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B7"/>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698"/>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EE7"/>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0257"/>
    <o:shapelayout v:ext="edit">
      <o:idmap v:ext="edit" data="1"/>
    </o:shapelayout>
  </w:shapeDefaults>
  <w:decimalSymbol w:val="."/>
  <w:listSeparator w:val=","/>
  <w14:docId w14:val="17EEECA3"/>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theberylinstitute.org/page/PXBENCHMARKING" TargetMode="External"/><Relationship Id="rId26" Type="http://schemas.openxmlformats.org/officeDocument/2006/relationships/hyperlink" Target="https://www.nice.org.uk/guidance/ng197" TargetMode="External"/><Relationship Id="rId39" Type="http://schemas.openxmlformats.org/officeDocument/2006/relationships/hyperlink" Target="https://www.safetyandquality.gov.au/our-work/cognitive-impairment/cognitive-impairment-and-covid-19" TargetMode="External"/><Relationship Id="rId21" Type="http://schemas.openxmlformats.org/officeDocument/2006/relationships/hyperlink" Target="https://doi.org/10.1377/hlthaff.2020.02391" TargetMode="External"/><Relationship Id="rId34" Type="http://schemas.openxmlformats.org/officeDocument/2006/relationships/image" Target="media/image3.png"/><Relationship Id="rId4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7" Type="http://schemas.openxmlformats.org/officeDocument/2006/relationships/hyperlink" Target="https://www.safetyandquality.gov.au/faqs-community-use-face-masks" TargetMode="External"/><Relationship Id="rId50" Type="http://schemas.openxmlformats.org/officeDocument/2006/relationships/hyperlink" Target="https://www.safetyandquality.gov.au/sites/default/files/2020-07/covid-19_and_face_masks_-_information_for_consumers.pdf"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ahha.asn.au/publication/health-policy-issue-briefs/deeble-issues-brief-no-42-reablement-interventions-community" TargetMode="External"/><Relationship Id="rId25" Type="http://schemas.openxmlformats.org/officeDocument/2006/relationships/hyperlink" Target="https://www.nice.org.uk/guidance" TargetMode="External"/><Relationship Id="rId33" Type="http://schemas.openxmlformats.org/officeDocument/2006/relationships/hyperlink" Target="https://www.safetyandquality.gov.au/publications-and-resources/resource-library/covid-19-aged-care-staff-infection-prevention-and-control-precautions-poster"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safetyandquality.gov.au/node/572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doi.org/10.1111/jan.14860" TargetMode="External"/><Relationship Id="rId29" Type="http://schemas.openxmlformats.org/officeDocument/2006/relationships/hyperlink" Target="https://effectivehealthcare.ahrq.gov/" TargetMode="External"/><Relationship Id="rId41" Type="http://schemas.openxmlformats.org/officeDocument/2006/relationships/hyperlink" Target="https://www.safetyandquality.gov.au/publications-and-resources/resource-library/break-chain-poster-a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www.safetyandquality.gov.au/covid-19" TargetMode="External"/><Relationship Id="rId37" Type="http://schemas.openxmlformats.org/officeDocument/2006/relationships/hyperlink" Target="https://www.safetyandquality.gov.au/publications-and-resources/resource-library/special-precautions-covid-19-designated-zones" TargetMode="External"/><Relationship Id="rId40" Type="http://schemas.openxmlformats.org/officeDocument/2006/relationships/hyperlink" Target="https://www.safetyandquality.gov.au/our-work/medication-safety/medicines-management-covid-19" TargetMode="External"/><Relationship Id="rId45" Type="http://schemas.openxmlformats.org/officeDocument/2006/relationships/hyperlink" Target="https://www.safetyandquality.gov.au/node/5724" TargetMode="External"/><Relationship Id="rId53"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implementation-guide-surveillance-staphylococcus-aureus-bloodstream-infection" TargetMode="External"/><Relationship Id="rId23" Type="http://schemas.openxmlformats.org/officeDocument/2006/relationships/hyperlink" Target="https://journals.lww.com/pqs/toc/2021/05000" TargetMode="External"/><Relationship Id="rId28" Type="http://schemas.openxmlformats.org/officeDocument/2006/relationships/hyperlink" Target="https://www.nice.org.uk/guidance/cg170" TargetMode="External"/><Relationship Id="rId36" Type="http://schemas.openxmlformats.org/officeDocument/2006/relationships/hyperlink" Target="https://www.safetyandquality.gov.au/publications-and-resources/resource-library/infection-prevention-and-control-covid-19-personal-protective-equipment" TargetMode="External"/><Relationship Id="rId49" Type="http://schemas.openxmlformats.org/officeDocument/2006/relationships/hyperlink" Target="https://www.safetyandquality.gov.au/wearing-face-masks-community" TargetMode="External"/><Relationship Id="rId57"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136/bmjqs-2020-012594" TargetMode="External"/><Relationship Id="rId31" Type="http://schemas.openxmlformats.org/officeDocument/2006/relationships/hyperlink" Target="https://effectivehealthcare.ahrq.gov/products/radiation-therapy-brain-metastases/research" TargetMode="External"/><Relationship Id="rId44" Type="http://schemas.openxmlformats.org/officeDocument/2006/relationships/hyperlink" Target="https://www.safetyandquality.gov.au/publications-and-resources/resource-library/covid-19-elective-surgery-and-infection-prevention-and-control-precautions" TargetMode="External"/><Relationship Id="rId52"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journals.sagepub.com/toc/cric/26/3" TargetMode="External"/><Relationship Id="rId27" Type="http://schemas.openxmlformats.org/officeDocument/2006/relationships/hyperlink" Target="https://www.nice.org.uk/guidance/cg138" TargetMode="External"/><Relationship Id="rId30" Type="http://schemas.openxmlformats.org/officeDocument/2006/relationships/hyperlink" Target="https://effectivehealthcare.ahrq.gov/products/prehospital-airway-management/research" TargetMode="External"/><Relationship Id="rId35" Type="http://schemas.openxmlformats.org/officeDocument/2006/relationships/hyperlink" Target="http://www.safetyandquality.gov.au/environmental-cleaning" TargetMode="External"/><Relationship Id="rId43" Type="http://schemas.openxmlformats.org/officeDocument/2006/relationships/image" Target="media/image4.png"/><Relationship Id="rId48" Type="http://schemas.openxmlformats.org/officeDocument/2006/relationships/hyperlink" Target="https://www.safetyandquality.gov.au/publications-and-resources/resource-library/covid-19-and-face-masks-information-consumers"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11CB-A71A-477F-9277-A35792ED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11</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Draft On the Radar Issue 516</vt:lpstr>
    </vt:vector>
  </TitlesOfParts>
  <Company>ACSQHC</Company>
  <LinksUpToDate>false</LinksUpToDate>
  <CharactersWithSpaces>26533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516</dc:title>
  <dc:subject/>
  <dc:creator>Dr Niall Johnson</dc:creator>
  <cp:keywords>On the Radar</cp:keywords>
  <dc:description/>
  <cp:lastModifiedBy>Johnson, Niall</cp:lastModifiedBy>
  <cp:revision>13</cp:revision>
  <cp:lastPrinted>2018-03-02T02:34:00Z</cp:lastPrinted>
  <dcterms:created xsi:type="dcterms:W3CDTF">2021-06-14T22:10:00Z</dcterms:created>
  <dcterms:modified xsi:type="dcterms:W3CDTF">2021-06-18T03:07:00Z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