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675A96">
        <w:rPr>
          <w:rFonts w:ascii="Garamond" w:hAnsi="Garamond"/>
          <w:color w:val="000000" w:themeColor="text1"/>
          <w:lang w:val="en-AU"/>
        </w:rPr>
        <w:t>9</w:t>
      </w:r>
    </w:p>
    <w:p w:rsidR="00755242" w:rsidRDefault="00675A96" w:rsidP="00F738B5">
      <w:pPr>
        <w:rPr>
          <w:rFonts w:ascii="Garamond" w:hAnsi="Garamond"/>
          <w:lang w:val="en-AU"/>
        </w:rPr>
      </w:pPr>
      <w:r>
        <w:rPr>
          <w:rFonts w:ascii="Garamond" w:hAnsi="Garamond"/>
          <w:lang w:val="en-AU"/>
        </w:rPr>
        <w:t>12</w:t>
      </w:r>
      <w:r w:rsidR="00D2741A">
        <w:rPr>
          <w:rFonts w:ascii="Garamond" w:hAnsi="Garamond"/>
          <w:lang w:val="en-AU"/>
        </w:rPr>
        <w:t xml:space="preserve"> July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3737F9">
        <w:rPr>
          <w:rFonts w:ascii="Garamond" w:hAnsi="Garamond"/>
          <w:bCs/>
          <w:lang w:val="en-AU"/>
        </w:rPr>
        <w:t xml:space="preserve">, Kristin </w:t>
      </w:r>
      <w:proofErr w:type="spellStart"/>
      <w:r w:rsidR="003737F9">
        <w:rPr>
          <w:rFonts w:ascii="Garamond" w:hAnsi="Garamond"/>
          <w:bCs/>
          <w:lang w:val="en-AU"/>
        </w:rPr>
        <w:t>Xenos</w:t>
      </w:r>
      <w:proofErr w:type="spellEnd"/>
    </w:p>
    <w:p w:rsidR="00A56354" w:rsidRDefault="00A56354" w:rsidP="00275FD0">
      <w:pPr>
        <w:rPr>
          <w:rFonts w:ascii="Garamond" w:hAnsi="Garamond"/>
          <w:lang w:val="en-AU"/>
        </w:rPr>
      </w:pPr>
    </w:p>
    <w:p w:rsidR="003737F9" w:rsidRDefault="003737F9" w:rsidP="00275FD0">
      <w:pPr>
        <w:rPr>
          <w:rFonts w:ascii="Garamond" w:hAnsi="Garamond"/>
          <w:lang w:val="en-AU"/>
        </w:rPr>
      </w:pPr>
    </w:p>
    <w:p w:rsidR="003737F9" w:rsidRDefault="003737F9" w:rsidP="00275FD0">
      <w:pPr>
        <w:rPr>
          <w:rFonts w:ascii="Garamond" w:hAnsi="Garamond"/>
          <w:lang w:val="en-AU"/>
        </w:rPr>
      </w:pPr>
    </w:p>
    <w:p w:rsidR="003737F9" w:rsidRPr="003737F9" w:rsidRDefault="003737F9" w:rsidP="003737F9">
      <w:pPr>
        <w:rPr>
          <w:rFonts w:ascii="Garamond" w:hAnsi="Garamond"/>
          <w:b/>
          <w:lang w:val="en-AU"/>
        </w:rPr>
      </w:pPr>
      <w:r w:rsidRPr="003737F9">
        <w:rPr>
          <w:rFonts w:ascii="Garamond" w:hAnsi="Garamond"/>
          <w:b/>
          <w:lang w:val="en-AU"/>
        </w:rPr>
        <w:t>Antibiotics (Antimicrobials) and older people in aged care homes – what you should know</w:t>
      </w:r>
    </w:p>
    <w:p w:rsidR="003737F9" w:rsidRDefault="0006379F" w:rsidP="003737F9">
      <w:pPr>
        <w:rPr>
          <w:rFonts w:ascii="Garamond" w:hAnsi="Garamond"/>
          <w:lang w:val="en-AU"/>
        </w:rPr>
      </w:pPr>
      <w:hyperlink r:id="rId15" w:history="1">
        <w:r w:rsidR="003737F9" w:rsidRPr="001E5307">
          <w:rPr>
            <w:rStyle w:val="Hyperlink"/>
            <w:rFonts w:ascii="Garamond" w:hAnsi="Garamond"/>
            <w:lang w:val="en-AU"/>
          </w:rPr>
          <w:t>https://www.safetyandquality.gov.au/publications-and-resources/resource-library/antibiotics-antimicrobials-and-older-people-aged-care-homes-what-you-should-know</w:t>
        </w:r>
      </w:hyperlink>
    </w:p>
    <w:p w:rsidR="003737F9" w:rsidRDefault="003737F9" w:rsidP="003737F9">
      <w:pPr>
        <w:rPr>
          <w:rFonts w:ascii="Garamond" w:hAnsi="Garamond"/>
          <w:lang w:val="en-AU"/>
        </w:rPr>
      </w:pPr>
      <w:r w:rsidRPr="003737F9">
        <w:rPr>
          <w:rFonts w:ascii="Garamond" w:hAnsi="Garamond"/>
          <w:lang w:val="en-AU"/>
        </w:rPr>
        <w:t>Australian Commission on Safety and Quality in Health Care</w:t>
      </w:r>
    </w:p>
    <w:p w:rsidR="003737F9" w:rsidRDefault="003737F9" w:rsidP="003737F9">
      <w:pPr>
        <w:rPr>
          <w:rFonts w:ascii="Garamond" w:hAnsi="Garamond"/>
          <w:lang w:val="en-AU"/>
        </w:rPr>
      </w:pPr>
      <w:r>
        <w:rPr>
          <w:rFonts w:ascii="Garamond" w:hAnsi="Garamond"/>
          <w:lang w:val="en-AU"/>
        </w:rPr>
        <w:t>Sydney: ACSQHC; 2021</w:t>
      </w:r>
    </w:p>
    <w:p w:rsidR="003737F9" w:rsidRDefault="003737F9" w:rsidP="003737F9">
      <w:pPr>
        <w:rPr>
          <w:rFonts w:ascii="Garamond" w:hAnsi="Garamond"/>
          <w:lang w:val="en-AU"/>
        </w:rPr>
      </w:pPr>
    </w:p>
    <w:p w:rsidR="003737F9" w:rsidRDefault="003737F9" w:rsidP="003737F9">
      <w:pPr>
        <w:rPr>
          <w:rFonts w:ascii="Garamond" w:hAnsi="Garamond"/>
          <w:lang w:val="en-AU"/>
        </w:rPr>
      </w:pPr>
      <w:r w:rsidRPr="003737F9">
        <w:rPr>
          <w:rFonts w:ascii="Garamond" w:hAnsi="Garamond"/>
          <w:lang w:val="en-AU"/>
        </w:rPr>
        <w:t xml:space="preserve">This factsheet highlights the issues surrounding antimicrobial use in older people in aged care homes, providing information for older people, their families and their </w:t>
      </w:r>
      <w:proofErr w:type="spellStart"/>
      <w:r w:rsidRPr="003737F9">
        <w:rPr>
          <w:rFonts w:ascii="Garamond" w:hAnsi="Garamond"/>
          <w:lang w:val="en-AU"/>
        </w:rPr>
        <w:t>carers</w:t>
      </w:r>
      <w:proofErr w:type="spellEnd"/>
      <w:r w:rsidRPr="003737F9">
        <w:rPr>
          <w:rFonts w:ascii="Garamond" w:hAnsi="Garamond"/>
          <w:lang w:val="en-AU"/>
        </w:rPr>
        <w:t>. Older people are more vulnerable to infections and can have different patterns of antimicrobial resistance than younger adults; are more likely to be taking other medication that can interact with antimicrobials; and, can experience more severe side effects from antimicrobials.</w:t>
      </w:r>
    </w:p>
    <w:p w:rsidR="003737F9" w:rsidRDefault="003737F9" w:rsidP="003737F9">
      <w:pPr>
        <w:keepNext/>
        <w:keepLines/>
        <w:autoSpaceDE w:val="0"/>
        <w:autoSpaceDN w:val="0"/>
        <w:adjustRightInd w:val="0"/>
        <w:rPr>
          <w:rFonts w:ascii="Garamond" w:hAnsi="Garamond"/>
          <w:b/>
          <w:lang w:val="en-AU"/>
        </w:rPr>
      </w:pPr>
    </w:p>
    <w:p w:rsidR="003737F9" w:rsidRDefault="003737F9">
      <w:pPr>
        <w:rPr>
          <w:rFonts w:ascii="Garamond" w:hAnsi="Garamond"/>
          <w:b/>
          <w:lang w:val="en-AU"/>
        </w:rPr>
      </w:pPr>
      <w:r>
        <w:rPr>
          <w:rFonts w:ascii="Garamond" w:hAnsi="Garamond"/>
          <w:b/>
          <w:lang w:val="en-AU"/>
        </w:rPr>
        <w:br w:type="page"/>
      </w:r>
    </w:p>
    <w:p w:rsidR="003737F9" w:rsidRPr="003737F9" w:rsidRDefault="003737F9" w:rsidP="003737F9">
      <w:pPr>
        <w:rPr>
          <w:rFonts w:ascii="Garamond" w:hAnsi="Garamond"/>
          <w:b/>
          <w:lang w:val="en-AU"/>
        </w:rPr>
      </w:pPr>
      <w:r w:rsidRPr="003737F9">
        <w:rPr>
          <w:rFonts w:ascii="Garamond" w:hAnsi="Garamond"/>
          <w:b/>
          <w:lang w:val="en-AU"/>
        </w:rPr>
        <w:lastRenderedPageBreak/>
        <w:t>Antimicrobial Stewardship in Australian Health Care – Chapter 16 – Antimicrobial stewardship in community and residential aged care</w:t>
      </w:r>
    </w:p>
    <w:p w:rsidR="003737F9" w:rsidRDefault="0006379F" w:rsidP="003737F9">
      <w:pPr>
        <w:rPr>
          <w:rFonts w:ascii="Garamond" w:hAnsi="Garamond"/>
          <w:lang w:val="en-AU"/>
        </w:rPr>
      </w:pPr>
      <w:hyperlink r:id="rId16" w:history="1">
        <w:r w:rsidR="003737F9" w:rsidRPr="001E5307">
          <w:rPr>
            <w:rStyle w:val="Hyperlink"/>
            <w:rFonts w:ascii="Garamond" w:hAnsi="Garamond"/>
            <w:lang w:val="en-AU"/>
          </w:rPr>
          <w:t>https://www.safetyandquality.gov.au/publications-and-resources/resource-library/ams-book-chapter-16-antimicrobial-stewardship-community-and-residential-aged-care</w:t>
        </w:r>
      </w:hyperlink>
    </w:p>
    <w:p w:rsidR="003737F9" w:rsidRDefault="003737F9" w:rsidP="003737F9">
      <w:pPr>
        <w:rPr>
          <w:rFonts w:ascii="Garamond" w:hAnsi="Garamond"/>
          <w:lang w:val="en-AU"/>
        </w:rPr>
      </w:pPr>
    </w:p>
    <w:p w:rsidR="003737F9" w:rsidRDefault="003737F9" w:rsidP="003737F9">
      <w:pPr>
        <w:rPr>
          <w:rFonts w:ascii="Garamond" w:hAnsi="Garamond"/>
          <w:lang w:val="en-AU"/>
        </w:rPr>
      </w:pPr>
      <w:r w:rsidRPr="003737F9">
        <w:rPr>
          <w:rFonts w:ascii="Garamond" w:hAnsi="Garamond"/>
          <w:lang w:val="en-AU"/>
        </w:rPr>
        <w:t>Australian Commission on Safety and Quality in Health Care</w:t>
      </w:r>
    </w:p>
    <w:p w:rsidR="003737F9" w:rsidRPr="003737F9" w:rsidRDefault="003737F9" w:rsidP="003737F9">
      <w:pPr>
        <w:rPr>
          <w:rFonts w:ascii="Garamond" w:hAnsi="Garamond"/>
          <w:lang w:val="en-AU"/>
        </w:rPr>
      </w:pPr>
      <w:r w:rsidRPr="003737F9">
        <w:rPr>
          <w:rFonts w:ascii="Garamond" w:hAnsi="Garamond"/>
          <w:lang w:val="en-AU"/>
        </w:rPr>
        <w:t>Antimicrobial stewardship in community and residential aged care</w:t>
      </w:r>
    </w:p>
    <w:p w:rsidR="003737F9" w:rsidRDefault="003737F9" w:rsidP="003737F9">
      <w:pPr>
        <w:rPr>
          <w:rFonts w:ascii="Garamond" w:hAnsi="Garamond"/>
          <w:i/>
          <w:lang w:val="en-AU"/>
        </w:rPr>
      </w:pPr>
      <w:r w:rsidRPr="003737F9">
        <w:rPr>
          <w:rFonts w:ascii="Garamond" w:hAnsi="Garamond"/>
          <w:i/>
          <w:lang w:val="en-AU"/>
        </w:rPr>
        <w:t>Antimicrobial Stewardship in Australian Health Care</w:t>
      </w:r>
    </w:p>
    <w:p w:rsidR="003737F9" w:rsidRDefault="003737F9" w:rsidP="003737F9">
      <w:pPr>
        <w:rPr>
          <w:rFonts w:ascii="Garamond" w:hAnsi="Garamond"/>
          <w:lang w:val="en-AU"/>
        </w:rPr>
      </w:pPr>
      <w:r>
        <w:rPr>
          <w:rFonts w:ascii="Garamond" w:hAnsi="Garamond"/>
          <w:lang w:val="en-AU"/>
        </w:rPr>
        <w:t>Sydney: ACSQHC; 2021</w:t>
      </w:r>
    </w:p>
    <w:p w:rsidR="003737F9" w:rsidRDefault="003737F9" w:rsidP="003737F9">
      <w:pPr>
        <w:rPr>
          <w:rFonts w:ascii="Garamond" w:hAnsi="Garamond"/>
          <w:lang w:val="en-AU"/>
        </w:rPr>
      </w:pPr>
    </w:p>
    <w:p w:rsidR="003737F9" w:rsidRPr="003737F9" w:rsidRDefault="003737F9" w:rsidP="003737F9">
      <w:pPr>
        <w:rPr>
          <w:rFonts w:ascii="Garamond" w:hAnsi="Garamond"/>
          <w:lang w:val="en-AU"/>
        </w:rPr>
      </w:pPr>
      <w:r w:rsidRPr="003737F9">
        <w:rPr>
          <w:rFonts w:ascii="Garamond" w:hAnsi="Garamond"/>
          <w:lang w:val="en-AU"/>
        </w:rPr>
        <w:t xml:space="preserve">The content of the Commission’s </w:t>
      </w:r>
      <w:r w:rsidRPr="003737F9">
        <w:rPr>
          <w:rFonts w:ascii="Garamond" w:hAnsi="Garamond"/>
          <w:i/>
          <w:lang w:val="en-AU"/>
        </w:rPr>
        <w:t>Antimicrobial Stewardship in Australian Health Care</w:t>
      </w:r>
      <w:r w:rsidRPr="003737F9">
        <w:rPr>
          <w:rFonts w:ascii="Garamond" w:hAnsi="Garamond"/>
          <w:lang w:val="en-AU"/>
        </w:rPr>
        <w:t xml:space="preserve"> book continues to grow, with the latest chapter dealing with AMS and community and residential aged care. Key elements include:</w:t>
      </w:r>
    </w:p>
    <w:p w:rsidR="003737F9" w:rsidRPr="003737F9" w:rsidRDefault="003737F9" w:rsidP="003737F9">
      <w:pPr>
        <w:pStyle w:val="ListParagraph"/>
        <w:numPr>
          <w:ilvl w:val="0"/>
          <w:numId w:val="30"/>
        </w:numPr>
        <w:rPr>
          <w:rFonts w:ascii="Garamond" w:hAnsi="Garamond"/>
          <w:lang w:val="en-AU"/>
        </w:rPr>
      </w:pPr>
      <w:r w:rsidRPr="003737F9">
        <w:rPr>
          <w:rFonts w:ascii="Garamond" w:hAnsi="Garamond"/>
          <w:lang w:val="en-AU"/>
        </w:rPr>
        <w:t>Aged care services in Australia and infectious diseases and ageing</w:t>
      </w:r>
    </w:p>
    <w:p w:rsidR="003737F9" w:rsidRPr="003737F9" w:rsidRDefault="003737F9" w:rsidP="003737F9">
      <w:pPr>
        <w:pStyle w:val="ListParagraph"/>
        <w:numPr>
          <w:ilvl w:val="0"/>
          <w:numId w:val="30"/>
        </w:numPr>
        <w:rPr>
          <w:rFonts w:ascii="Garamond" w:hAnsi="Garamond"/>
          <w:lang w:val="en-AU"/>
        </w:rPr>
      </w:pPr>
      <w:r w:rsidRPr="003737F9">
        <w:rPr>
          <w:rFonts w:ascii="Garamond" w:hAnsi="Garamond"/>
          <w:lang w:val="en-AU"/>
        </w:rPr>
        <w:t>Presentation of infections in older people</w:t>
      </w:r>
    </w:p>
    <w:p w:rsidR="003737F9" w:rsidRPr="003737F9" w:rsidRDefault="003737F9" w:rsidP="003737F9">
      <w:pPr>
        <w:pStyle w:val="ListParagraph"/>
        <w:numPr>
          <w:ilvl w:val="0"/>
          <w:numId w:val="30"/>
        </w:numPr>
        <w:rPr>
          <w:rFonts w:ascii="Garamond" w:hAnsi="Garamond"/>
          <w:lang w:val="en-AU"/>
        </w:rPr>
      </w:pPr>
      <w:r w:rsidRPr="003737F9">
        <w:rPr>
          <w:rFonts w:ascii="Garamond" w:hAnsi="Garamond"/>
          <w:lang w:val="en-AU"/>
        </w:rPr>
        <w:t>Antimicrobial use and aged care services including specific areas of concern such as topical antimicrobial usage, asymptomatic bacteriuria and viral infections</w:t>
      </w:r>
    </w:p>
    <w:p w:rsidR="003737F9" w:rsidRPr="003737F9" w:rsidRDefault="003737F9" w:rsidP="003737F9">
      <w:pPr>
        <w:pStyle w:val="ListParagraph"/>
        <w:numPr>
          <w:ilvl w:val="0"/>
          <w:numId w:val="30"/>
        </w:numPr>
        <w:rPr>
          <w:rFonts w:ascii="Garamond" w:hAnsi="Garamond"/>
          <w:lang w:val="en-AU"/>
        </w:rPr>
      </w:pPr>
      <w:r w:rsidRPr="003737F9">
        <w:rPr>
          <w:rFonts w:ascii="Garamond" w:hAnsi="Garamond"/>
          <w:lang w:val="en-AU"/>
        </w:rPr>
        <w:t xml:space="preserve">Antimicrobial stewardship program strategies including program governance, the AMS team, policies and prescribing guidelines, monitoring and surveillance, audit and feedback, education and training and preventing and managing infections </w:t>
      </w:r>
    </w:p>
    <w:p w:rsidR="003737F9" w:rsidRDefault="003737F9" w:rsidP="003737F9">
      <w:pPr>
        <w:pStyle w:val="ListParagraph"/>
        <w:numPr>
          <w:ilvl w:val="0"/>
          <w:numId w:val="30"/>
        </w:numPr>
        <w:rPr>
          <w:rFonts w:ascii="Garamond" w:hAnsi="Garamond"/>
          <w:lang w:val="en-AU"/>
        </w:rPr>
      </w:pPr>
      <w:r w:rsidRPr="003737F9">
        <w:rPr>
          <w:rFonts w:ascii="Garamond" w:hAnsi="Garamond"/>
          <w:lang w:val="en-AU"/>
        </w:rPr>
        <w:t>Consideration of the barriers to implementation of AMS in the aged care setting in order to enhance effectiveness</w:t>
      </w:r>
      <w:r>
        <w:rPr>
          <w:rFonts w:ascii="Garamond" w:hAnsi="Garamond"/>
          <w:lang w:val="en-AU"/>
        </w:rPr>
        <w:t>.</w:t>
      </w:r>
    </w:p>
    <w:p w:rsidR="003737F9" w:rsidRDefault="003737F9" w:rsidP="003737F9">
      <w:pPr>
        <w:rPr>
          <w:rFonts w:ascii="Garamond" w:hAnsi="Garamond"/>
          <w:lang w:val="en-AU"/>
        </w:rPr>
      </w:pPr>
    </w:p>
    <w:p w:rsidR="003737F9" w:rsidRPr="003737F9" w:rsidRDefault="003737F9" w:rsidP="003737F9">
      <w:pPr>
        <w:rPr>
          <w:rFonts w:ascii="Garamond" w:hAnsi="Garamond"/>
          <w:lang w:val="en-AU"/>
        </w:rPr>
      </w:pPr>
    </w:p>
    <w:p w:rsidR="003737F9" w:rsidRPr="003737F9" w:rsidRDefault="003737F9" w:rsidP="003737F9">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AF3778" w:rsidRPr="00AF3778" w:rsidRDefault="00AF3778" w:rsidP="00AF3778">
      <w:pPr>
        <w:keepNext/>
        <w:keepLines/>
        <w:tabs>
          <w:tab w:val="left" w:pos="2114"/>
        </w:tabs>
        <w:autoSpaceDE w:val="0"/>
        <w:autoSpaceDN w:val="0"/>
        <w:adjustRightInd w:val="0"/>
        <w:rPr>
          <w:rFonts w:ascii="Garamond" w:hAnsi="Garamond"/>
          <w:i/>
          <w:lang w:val="en-AU"/>
        </w:rPr>
      </w:pPr>
      <w:r w:rsidRPr="00AF3778">
        <w:rPr>
          <w:rFonts w:ascii="Garamond" w:hAnsi="Garamond"/>
          <w:i/>
          <w:lang w:val="en-AU"/>
        </w:rPr>
        <w:t>Potentially preventable hospitalisations of people with intellectual disability in New South Wales</w:t>
      </w:r>
    </w:p>
    <w:p w:rsidR="00AF3778" w:rsidRDefault="00AF3778" w:rsidP="003C7C95">
      <w:pPr>
        <w:keepNext/>
        <w:keepLines/>
        <w:tabs>
          <w:tab w:val="left" w:pos="2114"/>
        </w:tabs>
        <w:autoSpaceDE w:val="0"/>
        <w:autoSpaceDN w:val="0"/>
        <w:adjustRightInd w:val="0"/>
        <w:rPr>
          <w:rFonts w:ascii="Garamond" w:hAnsi="Garamond"/>
          <w:lang w:val="en-AU"/>
        </w:rPr>
      </w:pPr>
      <w:r w:rsidRPr="00AF3778">
        <w:rPr>
          <w:rFonts w:ascii="Garamond" w:hAnsi="Garamond"/>
          <w:lang w:val="en-AU"/>
        </w:rPr>
        <w:t xml:space="preserve">Weise JC, </w:t>
      </w:r>
      <w:proofErr w:type="spellStart"/>
      <w:r w:rsidRPr="00AF3778">
        <w:rPr>
          <w:rFonts w:ascii="Garamond" w:hAnsi="Garamond"/>
          <w:lang w:val="en-AU"/>
        </w:rPr>
        <w:t>Srasuebkul</w:t>
      </w:r>
      <w:proofErr w:type="spellEnd"/>
      <w:r w:rsidRPr="00AF3778">
        <w:rPr>
          <w:rFonts w:ascii="Garamond" w:hAnsi="Garamond"/>
          <w:lang w:val="en-AU"/>
        </w:rPr>
        <w:t xml:space="preserve"> P, </w:t>
      </w:r>
      <w:proofErr w:type="spellStart"/>
      <w:r w:rsidRPr="00AF3778">
        <w:rPr>
          <w:rFonts w:ascii="Garamond" w:hAnsi="Garamond"/>
          <w:lang w:val="en-AU"/>
        </w:rPr>
        <w:t>Trollor</w:t>
      </w:r>
      <w:proofErr w:type="spellEnd"/>
      <w:r w:rsidRPr="00AF3778">
        <w:rPr>
          <w:rFonts w:ascii="Garamond" w:hAnsi="Garamond"/>
          <w:lang w:val="en-AU"/>
        </w:rPr>
        <w:t xml:space="preserve"> JN</w:t>
      </w:r>
    </w:p>
    <w:p w:rsidR="0023793A" w:rsidRDefault="00AF3778" w:rsidP="003C7C95">
      <w:pPr>
        <w:keepNext/>
        <w:keepLines/>
        <w:tabs>
          <w:tab w:val="left" w:pos="2114"/>
        </w:tabs>
        <w:autoSpaceDE w:val="0"/>
        <w:autoSpaceDN w:val="0"/>
        <w:adjustRightInd w:val="0"/>
        <w:rPr>
          <w:rFonts w:ascii="Garamond" w:hAnsi="Garamond"/>
          <w:lang w:val="en-AU"/>
        </w:rPr>
      </w:pPr>
      <w:r w:rsidRPr="00AF3778">
        <w:rPr>
          <w:rFonts w:ascii="Garamond" w:hAnsi="Garamond"/>
          <w:lang w:val="en-AU"/>
        </w:rPr>
        <w:t>Medical Journal of Australia. 2021</w:t>
      </w:r>
      <w:proofErr w:type="gramStart"/>
      <w:r w:rsidRPr="00AF3778">
        <w:rPr>
          <w:rFonts w:ascii="Garamond" w:hAnsi="Garamond"/>
          <w:lang w:val="en-AU"/>
        </w:rPr>
        <w:t>;215</w:t>
      </w:r>
      <w:proofErr w:type="gramEnd"/>
      <w:r w:rsidRPr="00AF3778">
        <w:rPr>
          <w:rFonts w:ascii="Garamond" w:hAnsi="Garamond"/>
          <w:lang w:val="en-AU"/>
        </w:rPr>
        <w:t>(1):31-36.</w:t>
      </w:r>
    </w:p>
    <w:p w:rsidR="00AF3778" w:rsidRDefault="00AF3778" w:rsidP="003C7C95">
      <w:pPr>
        <w:keepNext/>
        <w:keepLines/>
        <w:tabs>
          <w:tab w:val="left" w:pos="2114"/>
        </w:tabs>
        <w:autoSpaceDE w:val="0"/>
        <w:autoSpaceDN w:val="0"/>
        <w:adjustRightInd w:val="0"/>
        <w:rPr>
          <w:rFonts w:ascii="Garamond" w:hAnsi="Garamond"/>
          <w:lang w:val="en-AU"/>
        </w:rPr>
      </w:pPr>
    </w:p>
    <w:p w:rsidR="00B910AB" w:rsidRPr="00B910AB" w:rsidRDefault="00B910AB" w:rsidP="00B910AB">
      <w:pPr>
        <w:keepNext/>
        <w:keepLines/>
        <w:tabs>
          <w:tab w:val="left" w:pos="2114"/>
        </w:tabs>
        <w:autoSpaceDE w:val="0"/>
        <w:autoSpaceDN w:val="0"/>
        <w:adjustRightInd w:val="0"/>
        <w:rPr>
          <w:rFonts w:ascii="Garamond" w:hAnsi="Garamond"/>
          <w:i/>
          <w:lang w:val="en-AU"/>
        </w:rPr>
      </w:pPr>
      <w:r w:rsidRPr="00B910AB">
        <w:rPr>
          <w:rFonts w:ascii="Garamond" w:hAnsi="Garamond"/>
          <w:i/>
          <w:lang w:val="en-AU"/>
        </w:rPr>
        <w:t>Improving access to community care for people with intellectual disability is needed to avert unnecessary hospitalisations</w:t>
      </w:r>
    </w:p>
    <w:p w:rsidR="00B910AB" w:rsidRDefault="00B910AB" w:rsidP="003C7C95">
      <w:pPr>
        <w:keepNext/>
        <w:keepLines/>
        <w:tabs>
          <w:tab w:val="left" w:pos="2114"/>
        </w:tabs>
        <w:autoSpaceDE w:val="0"/>
        <w:autoSpaceDN w:val="0"/>
        <w:adjustRightInd w:val="0"/>
        <w:rPr>
          <w:rFonts w:ascii="Garamond" w:hAnsi="Garamond"/>
          <w:lang w:val="en-AU"/>
        </w:rPr>
      </w:pPr>
      <w:r w:rsidRPr="00B910AB">
        <w:rPr>
          <w:rFonts w:ascii="Garamond" w:hAnsi="Garamond"/>
          <w:lang w:val="en-AU"/>
        </w:rPr>
        <w:t>Ben-</w:t>
      </w:r>
      <w:proofErr w:type="spellStart"/>
      <w:r w:rsidRPr="00B910AB">
        <w:rPr>
          <w:rFonts w:ascii="Garamond" w:hAnsi="Garamond"/>
          <w:lang w:val="en-AU"/>
        </w:rPr>
        <w:t>Tovim</w:t>
      </w:r>
      <w:proofErr w:type="spellEnd"/>
      <w:r w:rsidRPr="00B910AB">
        <w:rPr>
          <w:rFonts w:ascii="Garamond" w:hAnsi="Garamond"/>
          <w:lang w:val="en-AU"/>
        </w:rPr>
        <w:t xml:space="preserve"> DI, </w:t>
      </w:r>
      <w:proofErr w:type="spellStart"/>
      <w:r w:rsidRPr="00B910AB">
        <w:rPr>
          <w:rFonts w:ascii="Garamond" w:hAnsi="Garamond"/>
          <w:lang w:val="en-AU"/>
        </w:rPr>
        <w:t>Vien</w:t>
      </w:r>
      <w:proofErr w:type="spellEnd"/>
      <w:r w:rsidRPr="00B910AB">
        <w:rPr>
          <w:rFonts w:ascii="Garamond" w:hAnsi="Garamond"/>
          <w:lang w:val="en-AU"/>
        </w:rPr>
        <w:t xml:space="preserve"> K</w:t>
      </w:r>
    </w:p>
    <w:p w:rsidR="00AF3778" w:rsidRPr="00BC1B53" w:rsidRDefault="00B910AB" w:rsidP="003C7C95">
      <w:pPr>
        <w:keepNext/>
        <w:keepLines/>
        <w:tabs>
          <w:tab w:val="left" w:pos="2114"/>
        </w:tabs>
        <w:autoSpaceDE w:val="0"/>
        <w:autoSpaceDN w:val="0"/>
        <w:adjustRightInd w:val="0"/>
        <w:rPr>
          <w:rFonts w:ascii="Garamond" w:hAnsi="Garamond"/>
          <w:lang w:val="en-AU"/>
        </w:rPr>
      </w:pPr>
      <w:r w:rsidRPr="00B910AB">
        <w:rPr>
          <w:rFonts w:ascii="Garamond" w:hAnsi="Garamond"/>
          <w:lang w:val="en-AU"/>
        </w:rPr>
        <w:t>Medical Journal of Australia. 2021</w:t>
      </w:r>
      <w:proofErr w:type="gramStart"/>
      <w:r w:rsidRPr="00B910AB">
        <w:rPr>
          <w:rFonts w:ascii="Garamond" w:hAnsi="Garamond"/>
          <w:lang w:val="en-AU"/>
        </w:rPr>
        <w:t>;215</w:t>
      </w:r>
      <w:proofErr w:type="gramEnd"/>
      <w:r w:rsidRPr="00B910AB">
        <w:rPr>
          <w:rFonts w:ascii="Garamond" w:hAnsi="Garamond"/>
          <w:lang w:val="en-AU"/>
        </w:rPr>
        <w:t>(1):25-26.</w:t>
      </w:r>
    </w:p>
    <w:tbl>
      <w:tblPr>
        <w:tblStyle w:val="TableGrid"/>
        <w:tblW w:w="9360" w:type="dxa"/>
        <w:tblInd w:w="288" w:type="dxa"/>
        <w:tblLayout w:type="fixed"/>
        <w:tblLook w:val="01E0" w:firstRow="1" w:lastRow="1" w:firstColumn="1" w:lastColumn="1" w:noHBand="0" w:noVBand="0"/>
      </w:tblPr>
      <w:tblGrid>
        <w:gridCol w:w="1080"/>
        <w:gridCol w:w="8280"/>
      </w:tblGrid>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7C95" w:rsidRDefault="00AF3778" w:rsidP="00F77EAF">
            <w:pPr>
              <w:rPr>
                <w:rStyle w:val="Hyperlink"/>
                <w:rFonts w:ascii="Garamond" w:hAnsi="Garamond"/>
                <w:color w:val="auto"/>
                <w:u w:val="none"/>
                <w:lang w:val="en-AU"/>
              </w:rPr>
            </w:pPr>
            <w:r w:rsidRPr="00AF3778">
              <w:rPr>
                <w:rFonts w:ascii="Garamond" w:hAnsi="Garamond"/>
                <w:lang w:val="en-AU"/>
              </w:rPr>
              <w:t>Weise</w:t>
            </w:r>
            <w:r>
              <w:rPr>
                <w:rFonts w:ascii="Garamond" w:hAnsi="Garamond"/>
                <w:lang w:val="en-AU"/>
              </w:rPr>
              <w:t xml:space="preserve"> et al </w:t>
            </w:r>
            <w:r w:rsidRPr="00AF3778">
              <w:rPr>
                <w:rFonts w:ascii="Garamond" w:hAnsi="Garamond"/>
                <w:lang w:val="en-AU"/>
              </w:rPr>
              <w:t xml:space="preserve"> </w:t>
            </w:r>
            <w:hyperlink r:id="rId17" w:history="1">
              <w:r w:rsidR="00887189" w:rsidRPr="004026C9">
                <w:rPr>
                  <w:rStyle w:val="Hyperlink"/>
                  <w:rFonts w:ascii="Garamond" w:hAnsi="Garamond"/>
                  <w:lang w:val="en-AU"/>
                </w:rPr>
                <w:t>https://doi.org/10.5694/mja2.51088</w:t>
              </w:r>
            </w:hyperlink>
          </w:p>
          <w:p w:rsidR="00AF3778" w:rsidRPr="000170DA" w:rsidRDefault="00AF3778" w:rsidP="00AF3778">
            <w:pPr>
              <w:rPr>
                <w:rStyle w:val="Hyperlink"/>
                <w:rFonts w:ascii="Garamond" w:hAnsi="Garamond"/>
                <w:color w:val="auto"/>
                <w:u w:val="none"/>
                <w:lang w:val="en-AU"/>
              </w:rPr>
            </w:pPr>
            <w:r w:rsidRPr="00AF3778">
              <w:rPr>
                <w:rStyle w:val="Hyperlink"/>
                <w:rFonts w:ascii="Garamond" w:hAnsi="Garamond"/>
                <w:color w:val="auto"/>
                <w:u w:val="none"/>
                <w:lang w:val="en-AU"/>
              </w:rPr>
              <w:t>Ben-</w:t>
            </w:r>
            <w:proofErr w:type="spellStart"/>
            <w:r w:rsidRPr="00AF3778">
              <w:rPr>
                <w:rStyle w:val="Hyperlink"/>
                <w:rFonts w:ascii="Garamond" w:hAnsi="Garamond"/>
                <w:color w:val="auto"/>
                <w:u w:val="none"/>
                <w:lang w:val="en-AU"/>
              </w:rPr>
              <w:t>Tovim</w:t>
            </w:r>
            <w:proofErr w:type="spellEnd"/>
            <w:r>
              <w:rPr>
                <w:rStyle w:val="Hyperlink"/>
                <w:rFonts w:ascii="Garamond" w:hAnsi="Garamond"/>
                <w:color w:val="auto"/>
                <w:u w:val="none"/>
                <w:lang w:val="en-AU"/>
              </w:rPr>
              <w:t xml:space="preserve"> and </w:t>
            </w:r>
            <w:r w:rsidRPr="00AF3778">
              <w:rPr>
                <w:rStyle w:val="Hyperlink"/>
                <w:rFonts w:ascii="Garamond" w:hAnsi="Garamond"/>
                <w:color w:val="auto"/>
                <w:u w:val="none"/>
                <w:lang w:val="en-AU"/>
              </w:rPr>
              <w:t xml:space="preserve">Kim </w:t>
            </w:r>
            <w:proofErr w:type="spellStart"/>
            <w:r w:rsidRPr="00AF3778">
              <w:rPr>
                <w:rStyle w:val="Hyperlink"/>
                <w:rFonts w:ascii="Garamond" w:hAnsi="Garamond"/>
                <w:color w:val="auto"/>
                <w:u w:val="none"/>
                <w:lang w:val="en-AU"/>
              </w:rPr>
              <w:t>Vien</w:t>
            </w:r>
            <w:proofErr w:type="spellEnd"/>
            <w:r>
              <w:rPr>
                <w:rStyle w:val="Hyperlink"/>
                <w:rFonts w:ascii="Garamond" w:hAnsi="Garamond"/>
                <w:color w:val="auto"/>
                <w:u w:val="none"/>
                <w:lang w:val="en-AU"/>
              </w:rPr>
              <w:t xml:space="preserve"> </w:t>
            </w:r>
            <w:hyperlink r:id="rId18" w:history="1">
              <w:r w:rsidRPr="004026C9">
                <w:rPr>
                  <w:rStyle w:val="Hyperlink"/>
                  <w:rFonts w:ascii="Garamond" w:hAnsi="Garamond"/>
                  <w:lang w:val="en-AU"/>
                </w:rPr>
                <w:t>https://doi.org/10.5694/mja2.51113</w:t>
              </w:r>
            </w:hyperlink>
            <w:r>
              <w:rPr>
                <w:rStyle w:val="Hyperlink"/>
                <w:rFonts w:ascii="Garamond" w:hAnsi="Garamond"/>
                <w:color w:val="auto"/>
                <w:u w:val="none"/>
                <w:lang w:val="en-AU"/>
              </w:rPr>
              <w:t xml:space="preserve"> </w:t>
            </w:r>
          </w:p>
        </w:tc>
      </w:tr>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7C95" w:rsidRDefault="00887189" w:rsidP="00887189">
            <w:pPr>
              <w:rPr>
                <w:rFonts w:ascii="Garamond" w:hAnsi="Garamond"/>
                <w:lang w:val="en-AU"/>
              </w:rPr>
            </w:pPr>
            <w:r>
              <w:rPr>
                <w:rFonts w:ascii="Garamond" w:hAnsi="Garamond"/>
                <w:lang w:val="en-AU"/>
              </w:rPr>
              <w:t xml:space="preserve">Safety and quality of care issues apply to everyone. However, some populations are more vulnerable and may require more attention in ensuring that their care is safe and appropriate. This paper reveals that this is true for one particular vulnerable population, people living with intellectual disability. Using data from a </w:t>
            </w:r>
            <w:r w:rsidRPr="00887189">
              <w:rPr>
                <w:rFonts w:ascii="Garamond" w:hAnsi="Garamond"/>
                <w:lang w:val="en-AU"/>
              </w:rPr>
              <w:t>retrospective data linkage study of 92 542 people with intellectual disability in NSW</w:t>
            </w:r>
            <w:r>
              <w:rPr>
                <w:rFonts w:ascii="Garamond" w:hAnsi="Garamond"/>
                <w:lang w:val="en-AU"/>
              </w:rPr>
              <w:t>, the study investigated r</w:t>
            </w:r>
            <w:r w:rsidRPr="00887189">
              <w:rPr>
                <w:rFonts w:ascii="Garamond" w:hAnsi="Garamond"/>
                <w:lang w:val="en-AU"/>
              </w:rPr>
              <w:t>ates of potentially preventable hospitalisation of people</w:t>
            </w:r>
            <w:r>
              <w:rPr>
                <w:rFonts w:ascii="Garamond" w:hAnsi="Garamond"/>
                <w:lang w:val="en-AU"/>
              </w:rPr>
              <w:t xml:space="preserve"> for this cohort and compared them with the total state population in 2001–. The study found:</w:t>
            </w:r>
          </w:p>
          <w:p w:rsidR="00887189" w:rsidRDefault="00887189" w:rsidP="00887189">
            <w:pPr>
              <w:pStyle w:val="ListParagraph"/>
              <w:numPr>
                <w:ilvl w:val="0"/>
                <w:numId w:val="31"/>
              </w:numPr>
              <w:rPr>
                <w:rFonts w:ascii="Garamond" w:hAnsi="Garamond"/>
                <w:lang w:val="en-AU"/>
              </w:rPr>
            </w:pPr>
            <w:r w:rsidRPr="00887189">
              <w:rPr>
                <w:rFonts w:ascii="Garamond" w:hAnsi="Garamond"/>
                <w:lang w:val="en-AU"/>
              </w:rPr>
              <w:t xml:space="preserve">The annual age-standardised rate for people with intellectual disability ranged between 5286 and 6301 per 100 000 persons, and for the NSW population between 1278 and 1511 per 100 000 persons; </w:t>
            </w:r>
          </w:p>
          <w:p w:rsidR="00887189" w:rsidRDefault="00887189" w:rsidP="00887189">
            <w:pPr>
              <w:pStyle w:val="ListParagraph"/>
              <w:numPr>
                <w:ilvl w:val="0"/>
                <w:numId w:val="31"/>
              </w:numPr>
              <w:rPr>
                <w:rFonts w:ascii="Garamond" w:hAnsi="Garamond"/>
                <w:lang w:val="en-AU"/>
              </w:rPr>
            </w:pPr>
            <w:proofErr w:type="gramStart"/>
            <w:r w:rsidRPr="00887189">
              <w:rPr>
                <w:rFonts w:ascii="Garamond" w:hAnsi="Garamond"/>
                <w:lang w:val="en-AU"/>
              </w:rPr>
              <w:t>the</w:t>
            </w:r>
            <w:proofErr w:type="gramEnd"/>
            <w:r w:rsidRPr="00887189">
              <w:rPr>
                <w:rFonts w:ascii="Garamond" w:hAnsi="Garamond"/>
                <w:lang w:val="en-AU"/>
              </w:rPr>
              <w:t xml:space="preserve"> rate ratio (RR) ranged between 3.5 in 2014–15 and 4.5 in 2002–03.</w:t>
            </w:r>
          </w:p>
          <w:p w:rsidR="00887189" w:rsidRDefault="00887189" w:rsidP="00887189">
            <w:pPr>
              <w:pStyle w:val="ListParagraph"/>
              <w:numPr>
                <w:ilvl w:val="0"/>
                <w:numId w:val="31"/>
              </w:numPr>
              <w:rPr>
                <w:rFonts w:ascii="Garamond" w:hAnsi="Garamond"/>
                <w:lang w:val="en-AU"/>
              </w:rPr>
            </w:pPr>
            <w:r w:rsidRPr="00887189">
              <w:rPr>
                <w:rFonts w:ascii="Garamond" w:hAnsi="Garamond"/>
                <w:lang w:val="en-AU"/>
              </w:rPr>
              <w:t>The difference was greatest for admissions with acute (RR range: 5.3 in 2014–15 to 8.1 in 2002–03) and vaccine-preventable conditions (RR range: 2.1 in 2007–08 to 3.4.</w:t>
            </w:r>
          </w:p>
          <w:p w:rsidR="00887189" w:rsidRPr="00887189" w:rsidRDefault="00887189" w:rsidP="00AF3778">
            <w:pPr>
              <w:rPr>
                <w:rFonts w:ascii="Garamond" w:hAnsi="Garamond"/>
                <w:lang w:val="en-AU"/>
              </w:rPr>
            </w:pPr>
            <w:r>
              <w:rPr>
                <w:rFonts w:ascii="Garamond" w:hAnsi="Garamond"/>
                <w:lang w:val="en-AU"/>
              </w:rPr>
              <w:lastRenderedPageBreak/>
              <w:t xml:space="preserve">The authors </w:t>
            </w:r>
            <w:r w:rsidR="00AF3778">
              <w:rPr>
                <w:rFonts w:ascii="Garamond" w:hAnsi="Garamond"/>
                <w:lang w:val="en-AU"/>
              </w:rPr>
              <w:t xml:space="preserve">concluded </w:t>
            </w:r>
            <w:r>
              <w:rPr>
                <w:rFonts w:ascii="Garamond" w:hAnsi="Garamond"/>
                <w:lang w:val="en-AU"/>
              </w:rPr>
              <w:t>that ‘</w:t>
            </w:r>
            <w:r w:rsidRPr="00887189">
              <w:rPr>
                <w:rFonts w:ascii="Garamond" w:hAnsi="Garamond"/>
                <w:lang w:val="en-AU"/>
              </w:rPr>
              <w:t>Rates of potentially preventable hospitalisation are higher in NSW for people with intellectual disability than for the general population, particularly hospitalisations for acute conditions, including convulsions and epilepsy.</w:t>
            </w:r>
            <w:r>
              <w:rPr>
                <w:rFonts w:ascii="Garamond" w:hAnsi="Garamond"/>
                <w:lang w:val="en-AU"/>
              </w:rPr>
              <w:t>’</w:t>
            </w:r>
            <w:r w:rsidR="00AF3778">
              <w:rPr>
                <w:rFonts w:ascii="Garamond" w:hAnsi="Garamond"/>
                <w:lang w:val="en-AU"/>
              </w:rPr>
              <w:t xml:space="preserve"> As a related editorial (Ben-</w:t>
            </w:r>
            <w:proofErr w:type="spellStart"/>
            <w:r w:rsidR="00AF3778">
              <w:rPr>
                <w:rFonts w:ascii="Garamond" w:hAnsi="Garamond"/>
                <w:lang w:val="en-AU"/>
              </w:rPr>
              <w:t>Tovim</w:t>
            </w:r>
            <w:proofErr w:type="spellEnd"/>
            <w:r w:rsidR="00AF3778">
              <w:rPr>
                <w:rFonts w:ascii="Garamond" w:hAnsi="Garamond"/>
                <w:lang w:val="en-AU"/>
              </w:rPr>
              <w:t xml:space="preserve"> and </w:t>
            </w:r>
            <w:proofErr w:type="spellStart"/>
            <w:r w:rsidR="00AF3778">
              <w:rPr>
                <w:rFonts w:ascii="Garamond" w:hAnsi="Garamond"/>
                <w:lang w:val="en-AU"/>
              </w:rPr>
              <w:t>Vien</w:t>
            </w:r>
            <w:proofErr w:type="spellEnd"/>
            <w:r w:rsidR="00AF3778">
              <w:rPr>
                <w:rFonts w:ascii="Garamond" w:hAnsi="Garamond"/>
                <w:lang w:val="en-AU"/>
              </w:rPr>
              <w:t>) observed, ‘</w:t>
            </w:r>
            <w:r w:rsidR="00AF3778" w:rsidRPr="00AF3778">
              <w:rPr>
                <w:rFonts w:ascii="Garamond" w:hAnsi="Garamond"/>
                <w:lang w:val="en-AU"/>
              </w:rPr>
              <w:t>Admissions for treatment of convulsions and epilepsy were more than 22 times as frequent for people with intellectual disability as for the general population. While epilepsy is common in people with intellectual disability, the unacceptably higher rate of hospitalisation cannot be explained just by its prevalence, nor by problems with compliance with treatment, as differences in hospitalisation rates for other chronic conditions were unexceptional.</w:t>
            </w:r>
            <w:r w:rsidR="00AF3778">
              <w:rPr>
                <w:rFonts w:ascii="Garamond" w:hAnsi="Garamond"/>
                <w:lang w:val="en-AU"/>
              </w:rPr>
              <w:t>’</w:t>
            </w:r>
          </w:p>
        </w:tc>
      </w:tr>
    </w:tbl>
    <w:p w:rsidR="002C2A03" w:rsidRDefault="002C2A03" w:rsidP="002C2A03">
      <w:pPr>
        <w:keepNext/>
        <w:keepLines/>
        <w:tabs>
          <w:tab w:val="left" w:pos="2114"/>
        </w:tabs>
        <w:autoSpaceDE w:val="0"/>
        <w:autoSpaceDN w:val="0"/>
        <w:adjustRightInd w:val="0"/>
        <w:rPr>
          <w:rFonts w:ascii="Garamond" w:hAnsi="Garamond"/>
          <w:i/>
          <w:lang w:val="en-AU"/>
        </w:rPr>
      </w:pPr>
    </w:p>
    <w:p w:rsidR="00B910AB" w:rsidRPr="00B910AB" w:rsidRDefault="00B910AB" w:rsidP="00B910AB">
      <w:pPr>
        <w:keepNext/>
        <w:keepLines/>
        <w:tabs>
          <w:tab w:val="left" w:pos="2114"/>
        </w:tabs>
        <w:autoSpaceDE w:val="0"/>
        <w:autoSpaceDN w:val="0"/>
        <w:adjustRightInd w:val="0"/>
        <w:rPr>
          <w:rFonts w:ascii="Garamond" w:hAnsi="Garamond"/>
          <w:i/>
          <w:lang w:val="en-AU"/>
        </w:rPr>
      </w:pPr>
      <w:r w:rsidRPr="00B910AB">
        <w:rPr>
          <w:rFonts w:ascii="Garamond" w:hAnsi="Garamond"/>
          <w:i/>
          <w:lang w:val="en-AU"/>
        </w:rPr>
        <w:t>Medico-legal considerations of mandatory COVID-19 vaccination for high risk workers</w:t>
      </w:r>
    </w:p>
    <w:p w:rsidR="00B910AB" w:rsidRDefault="00B910AB" w:rsidP="00675A96">
      <w:pPr>
        <w:keepNext/>
        <w:keepLines/>
        <w:tabs>
          <w:tab w:val="left" w:pos="2114"/>
        </w:tabs>
        <w:autoSpaceDE w:val="0"/>
        <w:autoSpaceDN w:val="0"/>
        <w:adjustRightInd w:val="0"/>
        <w:rPr>
          <w:rFonts w:ascii="Garamond" w:hAnsi="Garamond"/>
          <w:lang w:val="en-AU"/>
        </w:rPr>
      </w:pPr>
      <w:proofErr w:type="spellStart"/>
      <w:r w:rsidRPr="00B910AB">
        <w:rPr>
          <w:rFonts w:ascii="Garamond" w:hAnsi="Garamond"/>
          <w:lang w:val="en-AU"/>
        </w:rPr>
        <w:t>Kevat</w:t>
      </w:r>
      <w:proofErr w:type="spellEnd"/>
      <w:r w:rsidRPr="00B910AB">
        <w:rPr>
          <w:rFonts w:ascii="Garamond" w:hAnsi="Garamond"/>
          <w:lang w:val="en-AU"/>
        </w:rPr>
        <w:t xml:space="preserve"> DAS, </w:t>
      </w:r>
      <w:proofErr w:type="spellStart"/>
      <w:r w:rsidRPr="00B910AB">
        <w:rPr>
          <w:rFonts w:ascii="Garamond" w:hAnsi="Garamond"/>
          <w:lang w:val="en-AU"/>
        </w:rPr>
        <w:t>Panaccio</w:t>
      </w:r>
      <w:proofErr w:type="spellEnd"/>
      <w:r w:rsidRPr="00B910AB">
        <w:rPr>
          <w:rFonts w:ascii="Garamond" w:hAnsi="Garamond"/>
          <w:lang w:val="en-AU"/>
        </w:rPr>
        <w:t xml:space="preserve"> DCA, Pang SC, Dean JM, Farmer CC, Mahar PD</w:t>
      </w:r>
    </w:p>
    <w:p w:rsidR="00675A96" w:rsidRDefault="00B910AB" w:rsidP="00675A96">
      <w:pPr>
        <w:keepNext/>
        <w:keepLines/>
        <w:tabs>
          <w:tab w:val="left" w:pos="2114"/>
        </w:tabs>
        <w:autoSpaceDE w:val="0"/>
        <w:autoSpaceDN w:val="0"/>
        <w:adjustRightInd w:val="0"/>
        <w:rPr>
          <w:rFonts w:ascii="Garamond" w:hAnsi="Garamond"/>
          <w:lang w:val="en-AU"/>
        </w:rPr>
      </w:pPr>
      <w:r w:rsidRPr="00B910AB">
        <w:rPr>
          <w:rFonts w:ascii="Garamond" w:hAnsi="Garamond"/>
          <w:lang w:val="en-AU"/>
        </w:rPr>
        <w:t>Medical Journal of Australia. 2021</w:t>
      </w:r>
      <w:proofErr w:type="gramStart"/>
      <w:r w:rsidRPr="00B910AB">
        <w:rPr>
          <w:rFonts w:ascii="Garamond" w:hAnsi="Garamond"/>
          <w:lang w:val="en-AU"/>
        </w:rPr>
        <w:t>;215</w:t>
      </w:r>
      <w:proofErr w:type="gramEnd"/>
      <w:r w:rsidRPr="00B910AB">
        <w:rPr>
          <w:rFonts w:ascii="Garamond" w:hAnsi="Garamond"/>
          <w:lang w:val="en-AU"/>
        </w:rPr>
        <w:t>(1):22-24.e21.</w:t>
      </w:r>
    </w:p>
    <w:p w:rsidR="00B910AB" w:rsidRDefault="00B910AB" w:rsidP="00675A96">
      <w:pPr>
        <w:keepNext/>
        <w:keepLines/>
        <w:tabs>
          <w:tab w:val="left" w:pos="2114"/>
        </w:tabs>
        <w:autoSpaceDE w:val="0"/>
        <w:autoSpaceDN w:val="0"/>
        <w:adjustRightInd w:val="0"/>
        <w:rPr>
          <w:rFonts w:ascii="Garamond" w:hAnsi="Garamond"/>
          <w:lang w:val="en-AU"/>
        </w:rPr>
      </w:pPr>
    </w:p>
    <w:p w:rsidR="00B910AB" w:rsidRPr="00B910AB" w:rsidRDefault="00B910AB" w:rsidP="00675A96">
      <w:pPr>
        <w:keepNext/>
        <w:keepLines/>
        <w:tabs>
          <w:tab w:val="left" w:pos="2114"/>
        </w:tabs>
        <w:autoSpaceDE w:val="0"/>
        <w:autoSpaceDN w:val="0"/>
        <w:adjustRightInd w:val="0"/>
        <w:rPr>
          <w:rFonts w:ascii="Garamond" w:hAnsi="Garamond"/>
          <w:i/>
          <w:lang w:val="en-AU"/>
        </w:rPr>
      </w:pPr>
      <w:r w:rsidRPr="00B910AB">
        <w:rPr>
          <w:rFonts w:ascii="Garamond" w:hAnsi="Garamond"/>
          <w:i/>
          <w:lang w:val="en-AU"/>
        </w:rPr>
        <w:t>COVID-19 Vaccination of Health Care Personnel as a Condition of Employment: A Logical Addition to Institutional Safety Programs</w:t>
      </w:r>
    </w:p>
    <w:p w:rsidR="00C663DB" w:rsidRDefault="00C663DB" w:rsidP="00C663DB">
      <w:pPr>
        <w:keepNext/>
        <w:keepLines/>
        <w:tabs>
          <w:tab w:val="left" w:pos="2114"/>
        </w:tabs>
        <w:autoSpaceDE w:val="0"/>
        <w:autoSpaceDN w:val="0"/>
        <w:adjustRightInd w:val="0"/>
        <w:rPr>
          <w:rFonts w:ascii="Garamond" w:hAnsi="Garamond"/>
          <w:lang w:val="en-AU"/>
        </w:rPr>
      </w:pPr>
      <w:r w:rsidRPr="00B910AB">
        <w:rPr>
          <w:rFonts w:ascii="Garamond" w:hAnsi="Garamond"/>
          <w:lang w:val="en-AU"/>
        </w:rPr>
        <w:t>Talbot TR</w:t>
      </w:r>
    </w:p>
    <w:p w:rsidR="00B910AB" w:rsidRDefault="00B910AB" w:rsidP="00675A96">
      <w:pPr>
        <w:keepNext/>
        <w:keepLines/>
        <w:tabs>
          <w:tab w:val="left" w:pos="2114"/>
        </w:tabs>
        <w:autoSpaceDE w:val="0"/>
        <w:autoSpaceDN w:val="0"/>
        <w:adjustRightInd w:val="0"/>
        <w:rPr>
          <w:rFonts w:ascii="Garamond" w:hAnsi="Garamond"/>
          <w:lang w:val="en-AU"/>
        </w:rPr>
      </w:pPr>
      <w:r w:rsidRPr="00B910AB">
        <w:rPr>
          <w:rFonts w:ascii="Garamond" w:hAnsi="Garamond"/>
          <w:lang w:val="en-AU"/>
        </w:rPr>
        <w:t>JAMA. 2021</w:t>
      </w:r>
      <w:proofErr w:type="gramStart"/>
      <w:r w:rsidRPr="00B910AB">
        <w:rPr>
          <w:rFonts w:ascii="Garamond" w:hAnsi="Garamond"/>
          <w:lang w:val="en-AU"/>
        </w:rPr>
        <w:t>;326</w:t>
      </w:r>
      <w:proofErr w:type="gramEnd"/>
      <w:r w:rsidRPr="00B910AB">
        <w:rPr>
          <w:rFonts w:ascii="Garamond" w:hAnsi="Garamond"/>
          <w:lang w:val="en-AU"/>
        </w:rPr>
        <w:t>(1):23-24.</w:t>
      </w:r>
    </w:p>
    <w:p w:rsidR="00B910AB" w:rsidRDefault="00B910AB" w:rsidP="00675A96">
      <w:pPr>
        <w:keepNext/>
        <w:keepLines/>
        <w:tabs>
          <w:tab w:val="left" w:pos="2114"/>
        </w:tabs>
        <w:autoSpaceDE w:val="0"/>
        <w:autoSpaceDN w:val="0"/>
        <w:adjustRightInd w:val="0"/>
        <w:rPr>
          <w:rFonts w:ascii="Garamond" w:hAnsi="Garamond"/>
          <w:lang w:val="en-AU"/>
        </w:rPr>
      </w:pPr>
    </w:p>
    <w:p w:rsidR="00B910AB" w:rsidRPr="00B910AB" w:rsidRDefault="00B910AB" w:rsidP="00B910AB">
      <w:pPr>
        <w:keepNext/>
        <w:keepLines/>
        <w:tabs>
          <w:tab w:val="left" w:pos="2114"/>
        </w:tabs>
        <w:autoSpaceDE w:val="0"/>
        <w:autoSpaceDN w:val="0"/>
        <w:adjustRightInd w:val="0"/>
        <w:rPr>
          <w:rFonts w:ascii="Garamond" w:hAnsi="Garamond"/>
          <w:i/>
          <w:lang w:val="en-AU"/>
        </w:rPr>
      </w:pPr>
      <w:r w:rsidRPr="00B910AB">
        <w:rPr>
          <w:rFonts w:ascii="Garamond" w:hAnsi="Garamond"/>
          <w:i/>
          <w:lang w:val="en-AU"/>
        </w:rPr>
        <w:t>Mandatory SARS-CoV-2 Vaccinations in K-12 Schools, Colleges/Universities, and Businesses</w:t>
      </w:r>
    </w:p>
    <w:p w:rsidR="00B910AB" w:rsidRDefault="00B910AB" w:rsidP="00675A96">
      <w:pPr>
        <w:keepNext/>
        <w:keepLines/>
        <w:tabs>
          <w:tab w:val="left" w:pos="2114"/>
        </w:tabs>
        <w:autoSpaceDE w:val="0"/>
        <w:autoSpaceDN w:val="0"/>
        <w:adjustRightInd w:val="0"/>
        <w:rPr>
          <w:rFonts w:ascii="Garamond" w:hAnsi="Garamond"/>
          <w:lang w:val="en-AU"/>
        </w:rPr>
      </w:pPr>
      <w:proofErr w:type="spellStart"/>
      <w:r w:rsidRPr="00B910AB">
        <w:rPr>
          <w:rFonts w:ascii="Garamond" w:hAnsi="Garamond"/>
          <w:lang w:val="en-AU"/>
        </w:rPr>
        <w:t>Gostin</w:t>
      </w:r>
      <w:proofErr w:type="spellEnd"/>
      <w:r w:rsidRPr="00B910AB">
        <w:rPr>
          <w:rFonts w:ascii="Garamond" w:hAnsi="Garamond"/>
          <w:lang w:val="en-AU"/>
        </w:rPr>
        <w:t xml:space="preserve"> LO, Shaw J, Salmon DA</w:t>
      </w:r>
    </w:p>
    <w:p w:rsidR="00B910AB" w:rsidRPr="00BC1B53" w:rsidRDefault="00B910AB" w:rsidP="00675A96">
      <w:pPr>
        <w:keepNext/>
        <w:keepLines/>
        <w:tabs>
          <w:tab w:val="left" w:pos="2114"/>
        </w:tabs>
        <w:autoSpaceDE w:val="0"/>
        <w:autoSpaceDN w:val="0"/>
        <w:adjustRightInd w:val="0"/>
        <w:rPr>
          <w:rFonts w:ascii="Garamond" w:hAnsi="Garamond"/>
          <w:lang w:val="en-AU"/>
        </w:rPr>
      </w:pPr>
      <w:r w:rsidRPr="00B910AB">
        <w:rPr>
          <w:rFonts w:ascii="Garamond" w:hAnsi="Garamond"/>
          <w:lang w:val="en-AU"/>
        </w:rPr>
        <w:t>JAMA. 2021</w:t>
      </w:r>
      <w:proofErr w:type="gramStart"/>
      <w:r w:rsidRPr="00B910AB">
        <w:rPr>
          <w:rFonts w:ascii="Garamond" w:hAnsi="Garamond"/>
          <w:lang w:val="en-AU"/>
        </w:rPr>
        <w:t>;326</w:t>
      </w:r>
      <w:proofErr w:type="gramEnd"/>
      <w:r w:rsidRPr="00B910AB">
        <w:rPr>
          <w:rFonts w:ascii="Garamond" w:hAnsi="Garamond"/>
          <w:lang w:val="en-AU"/>
        </w:rPr>
        <w:t>(1):25-26.</w:t>
      </w:r>
    </w:p>
    <w:tbl>
      <w:tblPr>
        <w:tblStyle w:val="TableGrid"/>
        <w:tblW w:w="9360" w:type="dxa"/>
        <w:tblInd w:w="288" w:type="dxa"/>
        <w:tblLayout w:type="fixed"/>
        <w:tblLook w:val="01E0" w:firstRow="1" w:lastRow="1" w:firstColumn="1" w:lastColumn="1" w:noHBand="0" w:noVBand="0"/>
      </w:tblPr>
      <w:tblGrid>
        <w:gridCol w:w="1080"/>
        <w:gridCol w:w="8280"/>
      </w:tblGrid>
      <w:tr w:rsidR="00675A96" w:rsidRPr="000170DA" w:rsidTr="009A10DD">
        <w:tc>
          <w:tcPr>
            <w:tcW w:w="1080" w:type="dxa"/>
            <w:tcBorders>
              <w:top w:val="single" w:sz="4" w:space="0" w:color="auto"/>
              <w:left w:val="single" w:sz="4" w:space="0" w:color="auto"/>
              <w:bottom w:val="single" w:sz="4" w:space="0" w:color="auto"/>
              <w:right w:val="single" w:sz="4" w:space="0" w:color="auto"/>
            </w:tcBorders>
            <w:vAlign w:val="center"/>
          </w:tcPr>
          <w:p w:rsidR="00675A96" w:rsidRPr="000170DA" w:rsidRDefault="00675A96" w:rsidP="009A10D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5A96" w:rsidRDefault="00B910AB" w:rsidP="009A10DD">
            <w:pPr>
              <w:rPr>
                <w:rStyle w:val="Hyperlink"/>
                <w:rFonts w:ascii="Garamond" w:hAnsi="Garamond"/>
                <w:color w:val="auto"/>
                <w:u w:val="none"/>
                <w:lang w:val="en-AU"/>
              </w:rPr>
            </w:pPr>
            <w:proofErr w:type="spellStart"/>
            <w:r>
              <w:rPr>
                <w:rStyle w:val="Hyperlink"/>
                <w:rFonts w:ascii="Garamond" w:hAnsi="Garamond"/>
                <w:color w:val="auto"/>
                <w:u w:val="none"/>
                <w:lang w:val="en-AU"/>
              </w:rPr>
              <w:t>Kevat</w:t>
            </w:r>
            <w:proofErr w:type="spellEnd"/>
            <w:r>
              <w:rPr>
                <w:rStyle w:val="Hyperlink"/>
                <w:rFonts w:ascii="Garamond" w:hAnsi="Garamond"/>
                <w:color w:val="auto"/>
                <w:u w:val="none"/>
                <w:lang w:val="en-AU"/>
              </w:rPr>
              <w:t xml:space="preserve"> et al </w:t>
            </w:r>
            <w:hyperlink r:id="rId19" w:history="1">
              <w:r w:rsidRPr="004026C9">
                <w:rPr>
                  <w:rStyle w:val="Hyperlink"/>
                  <w:rFonts w:ascii="Garamond" w:hAnsi="Garamond"/>
                  <w:lang w:val="en-AU"/>
                </w:rPr>
                <w:t>https://doi.org/10.5694/mja2.51128</w:t>
              </w:r>
            </w:hyperlink>
          </w:p>
          <w:p w:rsidR="00B910AB" w:rsidRDefault="00B910AB" w:rsidP="009A10DD">
            <w:pPr>
              <w:rPr>
                <w:rStyle w:val="Hyperlink"/>
                <w:rFonts w:ascii="Garamond" w:hAnsi="Garamond"/>
                <w:color w:val="auto"/>
                <w:u w:val="none"/>
                <w:lang w:val="en-AU"/>
              </w:rPr>
            </w:pPr>
            <w:r>
              <w:rPr>
                <w:rStyle w:val="Hyperlink"/>
                <w:rFonts w:ascii="Garamond" w:hAnsi="Garamond"/>
                <w:color w:val="auto"/>
                <w:u w:val="none"/>
                <w:lang w:val="en-AU"/>
              </w:rPr>
              <w:t xml:space="preserve">Talbot </w:t>
            </w:r>
            <w:hyperlink r:id="rId20" w:history="1">
              <w:r w:rsidRPr="004026C9">
                <w:rPr>
                  <w:rStyle w:val="Hyperlink"/>
                  <w:rFonts w:ascii="Garamond" w:hAnsi="Garamond"/>
                  <w:lang w:val="en-AU"/>
                </w:rPr>
                <w:t>https://doi.org/10.1001/jama.2021.8901</w:t>
              </w:r>
            </w:hyperlink>
          </w:p>
          <w:p w:rsidR="00B910AB" w:rsidRPr="000170DA" w:rsidRDefault="00B910AB" w:rsidP="00B910AB">
            <w:pPr>
              <w:rPr>
                <w:rStyle w:val="Hyperlink"/>
                <w:rFonts w:ascii="Garamond" w:hAnsi="Garamond"/>
                <w:color w:val="auto"/>
                <w:u w:val="none"/>
                <w:lang w:val="en-AU"/>
              </w:rPr>
            </w:pPr>
            <w:proofErr w:type="spellStart"/>
            <w:r>
              <w:rPr>
                <w:rStyle w:val="Hyperlink"/>
                <w:rFonts w:ascii="Garamond" w:hAnsi="Garamond"/>
                <w:color w:val="auto"/>
                <w:u w:val="none"/>
                <w:lang w:val="en-AU"/>
              </w:rPr>
              <w:t>Gostin</w:t>
            </w:r>
            <w:proofErr w:type="spellEnd"/>
            <w:r>
              <w:rPr>
                <w:rStyle w:val="Hyperlink"/>
                <w:rFonts w:ascii="Garamond" w:hAnsi="Garamond"/>
                <w:color w:val="auto"/>
                <w:u w:val="none"/>
                <w:lang w:val="en-AU"/>
              </w:rPr>
              <w:t xml:space="preserve"> et al </w:t>
            </w:r>
            <w:hyperlink r:id="rId21" w:history="1">
              <w:r w:rsidRPr="004026C9">
                <w:rPr>
                  <w:rStyle w:val="Hyperlink"/>
                  <w:rFonts w:ascii="Garamond" w:hAnsi="Garamond"/>
                  <w:lang w:val="en-AU"/>
                </w:rPr>
                <w:t>https://doi.org/10.1001/jama.2021.9342</w:t>
              </w:r>
            </w:hyperlink>
          </w:p>
        </w:tc>
      </w:tr>
      <w:tr w:rsidR="00675A96" w:rsidRPr="000170DA" w:rsidTr="009A10DD">
        <w:tc>
          <w:tcPr>
            <w:tcW w:w="1080" w:type="dxa"/>
            <w:tcBorders>
              <w:top w:val="single" w:sz="4" w:space="0" w:color="auto"/>
              <w:left w:val="single" w:sz="4" w:space="0" w:color="auto"/>
              <w:bottom w:val="single" w:sz="4" w:space="0" w:color="auto"/>
              <w:right w:val="single" w:sz="4" w:space="0" w:color="auto"/>
            </w:tcBorders>
            <w:vAlign w:val="center"/>
          </w:tcPr>
          <w:p w:rsidR="00675A96" w:rsidRPr="000170DA" w:rsidRDefault="00675A96" w:rsidP="009A10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5A96" w:rsidRDefault="00AF3778" w:rsidP="00AF3778">
            <w:pPr>
              <w:rPr>
                <w:rFonts w:ascii="Garamond" w:hAnsi="Garamond"/>
                <w:lang w:val="en-AU"/>
              </w:rPr>
            </w:pPr>
            <w:r>
              <w:rPr>
                <w:rFonts w:ascii="Garamond" w:hAnsi="Garamond"/>
                <w:lang w:val="en-AU"/>
              </w:rPr>
              <w:t>The question of whether to make vaccination a requirement for those working in health facilities is one th</w:t>
            </w:r>
            <w:r w:rsidR="005302A4">
              <w:rPr>
                <w:rFonts w:ascii="Garamond" w:hAnsi="Garamond"/>
                <w:lang w:val="en-AU"/>
              </w:rPr>
              <w:t>at</w:t>
            </w:r>
            <w:r>
              <w:rPr>
                <w:rFonts w:ascii="Garamond" w:hAnsi="Garamond"/>
                <w:lang w:val="en-AU"/>
              </w:rPr>
              <w:t xml:space="preserve"> recurs quite regularly. In light of the COVID-19 pandemic (and the continuing waves of infection) the question is being posed in terms of whether health workers (and aged care workers) should be required to have COVID-19 vaccination.</w:t>
            </w:r>
            <w:r w:rsidR="00B910AB">
              <w:rPr>
                <w:rFonts w:ascii="Garamond" w:hAnsi="Garamond"/>
                <w:lang w:val="en-AU"/>
              </w:rPr>
              <w:t xml:space="preserve"> These three articles are the most recent manifestation of this, with </w:t>
            </w:r>
            <w:proofErr w:type="spellStart"/>
            <w:r w:rsidR="00B910AB">
              <w:rPr>
                <w:rFonts w:ascii="Garamond" w:hAnsi="Garamond"/>
                <w:lang w:val="en-AU"/>
              </w:rPr>
              <w:t>Gostin</w:t>
            </w:r>
            <w:proofErr w:type="spellEnd"/>
            <w:r w:rsidR="00B910AB">
              <w:rPr>
                <w:rFonts w:ascii="Garamond" w:hAnsi="Garamond"/>
                <w:lang w:val="en-AU"/>
              </w:rPr>
              <w:t xml:space="preserve"> et al extending the range beyond health and aged care to look at education and </w:t>
            </w:r>
            <w:proofErr w:type="spellStart"/>
            <w:r w:rsidR="00B910AB">
              <w:rPr>
                <w:rFonts w:ascii="Garamond" w:hAnsi="Garamond"/>
                <w:lang w:val="en-AU"/>
              </w:rPr>
              <w:t>and</w:t>
            </w:r>
            <w:proofErr w:type="spellEnd"/>
            <w:r w:rsidR="00B910AB">
              <w:rPr>
                <w:rFonts w:ascii="Garamond" w:hAnsi="Garamond"/>
                <w:lang w:val="en-AU"/>
              </w:rPr>
              <w:t xml:space="preserve"> other settings.</w:t>
            </w:r>
            <w:r>
              <w:rPr>
                <w:rFonts w:ascii="Garamond" w:hAnsi="Garamond"/>
                <w:lang w:val="en-AU"/>
              </w:rPr>
              <w:t xml:space="preserve"> These questions tend to revolve around local/national legislation and whether there is an individual rights argument.</w:t>
            </w:r>
            <w:r w:rsidR="005302A4">
              <w:rPr>
                <w:rFonts w:ascii="Garamond" w:hAnsi="Garamond"/>
                <w:lang w:val="en-AU"/>
              </w:rPr>
              <w:t xml:space="preserve"> There are also issues around (dis)incentives. </w:t>
            </w:r>
          </w:p>
          <w:p w:rsidR="00B910AB" w:rsidRPr="00F8243D" w:rsidRDefault="00B910AB" w:rsidP="00AF3778">
            <w:pPr>
              <w:rPr>
                <w:rFonts w:ascii="Garamond" w:hAnsi="Garamond"/>
                <w:lang w:val="en-AU"/>
              </w:rPr>
            </w:pPr>
            <w:r>
              <w:rPr>
                <w:rFonts w:ascii="Garamond" w:hAnsi="Garamond"/>
                <w:lang w:val="en-AU"/>
              </w:rPr>
              <w:t xml:space="preserve">In the Australian context, </w:t>
            </w:r>
            <w:proofErr w:type="spellStart"/>
            <w:r>
              <w:rPr>
                <w:rFonts w:ascii="Garamond" w:hAnsi="Garamond"/>
                <w:lang w:val="en-AU"/>
              </w:rPr>
              <w:t>Kevat</w:t>
            </w:r>
            <w:proofErr w:type="spellEnd"/>
            <w:r>
              <w:rPr>
                <w:rFonts w:ascii="Garamond" w:hAnsi="Garamond"/>
                <w:lang w:val="en-AU"/>
              </w:rPr>
              <w:t xml:space="preserve"> et al suggest that ‘</w:t>
            </w:r>
            <w:r w:rsidRPr="00B910AB">
              <w:rPr>
                <w:rFonts w:ascii="Garamond" w:hAnsi="Garamond"/>
                <w:lang w:val="en-AU"/>
              </w:rPr>
              <w:t>Australian employers of high risk workers (such as health care workers) could mandate COVID-19 vaccination. Such a direction may well be lawful and reasonable, excepting for those with relevant medical exemptions, for whom low risk roles must be sought if possible.</w:t>
            </w:r>
            <w:r>
              <w:rPr>
                <w:rFonts w:ascii="Garamond" w:hAnsi="Garamond"/>
                <w:lang w:val="en-AU"/>
              </w:rPr>
              <w:t>’</w:t>
            </w:r>
          </w:p>
        </w:tc>
      </w:tr>
    </w:tbl>
    <w:p w:rsidR="00675A96" w:rsidRDefault="00675A96" w:rsidP="00675A96">
      <w:pPr>
        <w:keepNext/>
        <w:keepLines/>
        <w:tabs>
          <w:tab w:val="left" w:pos="2114"/>
        </w:tabs>
        <w:autoSpaceDE w:val="0"/>
        <w:autoSpaceDN w:val="0"/>
        <w:adjustRightInd w:val="0"/>
        <w:rPr>
          <w:rFonts w:ascii="Garamond" w:hAnsi="Garamond"/>
          <w:i/>
          <w:lang w:val="en-AU"/>
        </w:rPr>
      </w:pPr>
    </w:p>
    <w:p w:rsidR="004657DF" w:rsidRDefault="004657DF" w:rsidP="001765EE">
      <w:pPr>
        <w:keepNext/>
        <w:rPr>
          <w:rFonts w:ascii="Garamond" w:hAnsi="Garamond"/>
          <w:i/>
          <w:lang w:val="en-AU"/>
        </w:rPr>
      </w:pPr>
      <w:r w:rsidRPr="00467B47">
        <w:rPr>
          <w:rFonts w:ascii="Garamond" w:hAnsi="Garamond"/>
          <w:i/>
          <w:lang w:val="en-AU"/>
        </w:rPr>
        <w:t>International Jou</w:t>
      </w:r>
      <w:r w:rsidR="00C663DB">
        <w:rPr>
          <w:rFonts w:ascii="Garamond" w:hAnsi="Garamond"/>
          <w:i/>
          <w:lang w:val="en-AU"/>
        </w:rPr>
        <w:t>rnal for Quality in Health Care</w:t>
      </w:r>
    </w:p>
    <w:p w:rsidR="001765EE" w:rsidRPr="002C6023" w:rsidRDefault="001765EE" w:rsidP="001765EE">
      <w:pPr>
        <w:keepNext/>
        <w:rPr>
          <w:rFonts w:ascii="Garamond" w:hAnsi="Garamond"/>
          <w:lang w:val="en-AU"/>
        </w:rPr>
      </w:pPr>
      <w:r w:rsidRPr="002C6023">
        <w:rPr>
          <w:rFonts w:ascii="Garamond" w:hAnsi="Garamond"/>
          <w:lang w:val="en-AU"/>
        </w:rPr>
        <w:t>Vol</w:t>
      </w:r>
      <w:r>
        <w:rPr>
          <w:rFonts w:ascii="Garamond" w:hAnsi="Garamond"/>
          <w:lang w:val="en-AU"/>
        </w:rPr>
        <w:t>ume</w:t>
      </w:r>
      <w:r w:rsidRPr="002C6023">
        <w:rPr>
          <w:rFonts w:ascii="Garamond" w:hAnsi="Garamond"/>
          <w:lang w:val="en-AU"/>
        </w:rPr>
        <w:t xml:space="preserve"> </w:t>
      </w:r>
      <w:r w:rsidR="004657DF">
        <w:rPr>
          <w:rFonts w:ascii="Garamond" w:hAnsi="Garamond"/>
          <w:lang w:val="en-AU"/>
        </w:rPr>
        <w:t>3</w:t>
      </w:r>
      <w:r w:rsidRPr="002C6023">
        <w:rPr>
          <w:rFonts w:ascii="Garamond" w:hAnsi="Garamond"/>
          <w:lang w:val="en-AU"/>
        </w:rPr>
        <w:t>3, N</w:t>
      </w:r>
      <w:r>
        <w:rPr>
          <w:rFonts w:ascii="Garamond" w:hAnsi="Garamond"/>
          <w:lang w:val="en-AU"/>
        </w:rPr>
        <w:t>umber</w:t>
      </w:r>
      <w:r w:rsidRPr="002C6023">
        <w:rPr>
          <w:rFonts w:ascii="Garamond" w:hAnsi="Garamond"/>
          <w:lang w:val="en-AU"/>
        </w:rPr>
        <w:t xml:space="preserve"> </w:t>
      </w:r>
      <w:r w:rsidR="004657DF">
        <w:rPr>
          <w:rFonts w:ascii="Garamond" w:hAnsi="Garamond"/>
          <w:lang w:val="en-AU"/>
        </w:rPr>
        <w:t>2</w:t>
      </w:r>
      <w:r w:rsidRPr="002C6023">
        <w:rPr>
          <w:rFonts w:ascii="Garamond" w:hAnsi="Garamond"/>
          <w:lang w:val="en-AU"/>
        </w:rPr>
        <w:t>, July/August 2021</w:t>
      </w:r>
    </w:p>
    <w:tbl>
      <w:tblPr>
        <w:tblStyle w:val="TableGrid"/>
        <w:tblW w:w="9360" w:type="dxa"/>
        <w:tblInd w:w="288" w:type="dxa"/>
        <w:tblLayout w:type="fixed"/>
        <w:tblLook w:val="01E0" w:firstRow="1" w:lastRow="1" w:firstColumn="1" w:lastColumn="1" w:noHBand="0" w:noVBand="0"/>
      </w:tblPr>
      <w:tblGrid>
        <w:gridCol w:w="1080"/>
        <w:gridCol w:w="8280"/>
      </w:tblGrid>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0170DA" w:rsidRDefault="0006379F" w:rsidP="00CB23FD">
            <w:pPr>
              <w:keepNext/>
              <w:rPr>
                <w:rStyle w:val="Hyperlink"/>
                <w:rFonts w:ascii="Garamond" w:hAnsi="Garamond"/>
                <w:color w:val="auto"/>
                <w:u w:val="none"/>
                <w:lang w:val="en-AU"/>
              </w:rPr>
            </w:pPr>
            <w:hyperlink r:id="rId22" w:history="1">
              <w:r w:rsidR="004657DF" w:rsidRPr="004026C9">
                <w:rPr>
                  <w:rStyle w:val="Hyperlink"/>
                  <w:rFonts w:ascii="Garamond" w:hAnsi="Garamond"/>
                  <w:lang w:val="en-AU"/>
                </w:rPr>
                <w:t>https://academic.oup.com/intqhc/issue/33/2</w:t>
              </w:r>
            </w:hyperlink>
          </w:p>
        </w:tc>
      </w:tr>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7C3778" w:rsidRDefault="001765EE" w:rsidP="00CB23FD">
            <w:pPr>
              <w:keepNext/>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4657DF" w:rsidRPr="00467B47">
              <w:rPr>
                <w:rFonts w:ascii="Garamond" w:hAnsi="Garamond"/>
                <w:i/>
                <w:lang w:val="en-AU"/>
              </w:rPr>
              <w:t xml:space="preserve">International Journal for Quality in Health Care </w:t>
            </w:r>
            <w:r w:rsidRPr="00B440ED">
              <w:rPr>
                <w:rFonts w:ascii="Garamond" w:hAnsi="Garamond"/>
                <w:lang w:val="en-AU"/>
              </w:rPr>
              <w:t xml:space="preserve">has been published. </w:t>
            </w:r>
            <w:r w:rsidR="004657DF" w:rsidRPr="004657DF">
              <w:rPr>
                <w:rFonts w:ascii="Garamond" w:hAnsi="Garamond"/>
                <w:lang w:val="en-AU"/>
              </w:rPr>
              <w:t xml:space="preserve">. Many of the papers in this issue have been referred to in previous editions of </w:t>
            </w:r>
            <w:r w:rsidR="004657DF" w:rsidRPr="004657DF">
              <w:rPr>
                <w:rFonts w:ascii="Garamond" w:hAnsi="Garamond"/>
                <w:i/>
                <w:lang w:val="en-AU"/>
              </w:rPr>
              <w:t>On the Radar</w:t>
            </w:r>
            <w:r w:rsidR="004657DF" w:rsidRPr="004657DF">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004657DF" w:rsidRPr="00467B47">
              <w:rPr>
                <w:rFonts w:ascii="Garamond" w:hAnsi="Garamond"/>
                <w:i/>
                <w:lang w:val="en-AU"/>
              </w:rPr>
              <w:t xml:space="preserve">International Journal for Quality in Health Care </w:t>
            </w:r>
            <w:r w:rsidRPr="00B440ED">
              <w:rPr>
                <w:rFonts w:ascii="Garamond" w:hAnsi="Garamond"/>
                <w:lang w:val="en-AU"/>
              </w:rPr>
              <w:t>include:</w:t>
            </w:r>
          </w:p>
          <w:p w:rsidR="004657DF" w:rsidRPr="004657DF" w:rsidRDefault="004657DF" w:rsidP="004657DF">
            <w:pPr>
              <w:pStyle w:val="ListParagraph"/>
              <w:numPr>
                <w:ilvl w:val="0"/>
                <w:numId w:val="15"/>
              </w:numPr>
              <w:rPr>
                <w:rFonts w:ascii="Garamond" w:hAnsi="Garamond"/>
                <w:lang w:val="en-AU"/>
              </w:rPr>
            </w:pPr>
            <w:r w:rsidRPr="004657DF">
              <w:rPr>
                <w:rFonts w:ascii="Garamond" w:hAnsi="Garamond"/>
                <w:lang w:val="en-AU"/>
              </w:rPr>
              <w:t xml:space="preserve">Outcomes of a multicomponent </w:t>
            </w:r>
            <w:r w:rsidRPr="004657DF">
              <w:rPr>
                <w:rFonts w:ascii="Garamond" w:hAnsi="Garamond"/>
                <w:b/>
                <w:lang w:val="en-AU"/>
              </w:rPr>
              <w:t>safe surgery intervention</w:t>
            </w:r>
            <w:r w:rsidRPr="004657DF">
              <w:rPr>
                <w:rFonts w:ascii="Garamond" w:hAnsi="Garamond"/>
                <w:lang w:val="en-AU"/>
              </w:rPr>
              <w:t xml:space="preserve"> in Tanzania’s Lake Zone: a prospective, longitudinal study (</w:t>
            </w:r>
            <w:proofErr w:type="spellStart"/>
            <w:r w:rsidRPr="004657DF">
              <w:rPr>
                <w:rFonts w:ascii="Garamond" w:hAnsi="Garamond"/>
                <w:lang w:val="en-AU"/>
              </w:rPr>
              <w:t>Shehnaz</w:t>
            </w:r>
            <w:proofErr w:type="spellEnd"/>
            <w:r w:rsidRPr="004657DF">
              <w:rPr>
                <w:rFonts w:ascii="Garamond" w:hAnsi="Garamond"/>
                <w:lang w:val="en-AU"/>
              </w:rPr>
              <w:t xml:space="preserve"> </w:t>
            </w:r>
            <w:proofErr w:type="spellStart"/>
            <w:r w:rsidRPr="004657DF">
              <w:rPr>
                <w:rFonts w:ascii="Garamond" w:hAnsi="Garamond"/>
                <w:lang w:val="en-AU"/>
              </w:rPr>
              <w:t>Alidine</w:t>
            </w:r>
            <w:proofErr w:type="spellEnd"/>
            <w:r w:rsidRPr="004657DF">
              <w:rPr>
                <w:rFonts w:ascii="Garamond" w:hAnsi="Garamond"/>
                <w:lang w:val="en-AU"/>
              </w:rPr>
              <w:t xml:space="preserve">, Gopal Menon, Steven J Staffa, </w:t>
            </w:r>
            <w:proofErr w:type="spellStart"/>
            <w:r w:rsidRPr="004657DF">
              <w:rPr>
                <w:rFonts w:ascii="Garamond" w:hAnsi="Garamond"/>
                <w:lang w:val="en-AU"/>
              </w:rPr>
              <w:t>Sakshie</w:t>
            </w:r>
            <w:proofErr w:type="spellEnd"/>
            <w:r w:rsidRPr="004657DF">
              <w:rPr>
                <w:rFonts w:ascii="Garamond" w:hAnsi="Garamond"/>
                <w:lang w:val="en-AU"/>
              </w:rPr>
              <w:t xml:space="preserve"> </w:t>
            </w:r>
            <w:proofErr w:type="spellStart"/>
            <w:r w:rsidRPr="004657DF">
              <w:rPr>
                <w:rFonts w:ascii="Garamond" w:hAnsi="Garamond"/>
                <w:lang w:val="en-AU"/>
              </w:rPr>
              <w:t>Alreja</w:t>
            </w:r>
            <w:proofErr w:type="spellEnd"/>
            <w:r w:rsidRPr="004657DF">
              <w:rPr>
                <w:rFonts w:ascii="Garamond" w:hAnsi="Garamond"/>
                <w:lang w:val="en-AU"/>
              </w:rPr>
              <w:t xml:space="preserve">, David </w:t>
            </w:r>
            <w:proofErr w:type="spellStart"/>
            <w:r w:rsidRPr="004657DF">
              <w:rPr>
                <w:rFonts w:ascii="Garamond" w:hAnsi="Garamond"/>
                <w:lang w:val="en-AU"/>
              </w:rPr>
              <w:t>Barash</w:t>
            </w:r>
            <w:proofErr w:type="spellEnd"/>
            <w:r>
              <w:rPr>
                <w:rFonts w:ascii="Garamond" w:hAnsi="Garamond"/>
                <w:lang w:val="en-AU"/>
              </w:rPr>
              <w:t xml:space="preserve">, </w:t>
            </w:r>
            <w:r w:rsidRPr="004657DF">
              <w:rPr>
                <w:rFonts w:ascii="Garamond" w:hAnsi="Garamond"/>
                <w:lang w:val="en-AU"/>
              </w:rPr>
              <w:t xml:space="preserve">Erin </w:t>
            </w:r>
            <w:proofErr w:type="spellStart"/>
            <w:r w:rsidRPr="004657DF">
              <w:rPr>
                <w:rFonts w:ascii="Garamond" w:hAnsi="Garamond"/>
                <w:lang w:val="en-AU"/>
              </w:rPr>
              <w:t>B</w:t>
            </w:r>
            <w:r>
              <w:rPr>
                <w:rFonts w:ascii="Garamond" w:hAnsi="Garamond"/>
                <w:lang w:val="en-AU"/>
              </w:rPr>
              <w:t>arringer</w:t>
            </w:r>
            <w:proofErr w:type="spellEnd"/>
            <w:r w:rsidRPr="004657DF">
              <w:rPr>
                <w:rFonts w:ascii="Garamond" w:hAnsi="Garamond"/>
                <w:lang w:val="en-AU"/>
              </w:rPr>
              <w:t xml:space="preserve">, et al </w:t>
            </w:r>
            <w:r>
              <w:rPr>
                <w:rFonts w:ascii="Garamond" w:hAnsi="Garamond"/>
                <w:lang w:val="en-AU"/>
              </w:rPr>
              <w:t>)</w:t>
            </w:r>
          </w:p>
          <w:p w:rsidR="004657DF" w:rsidRPr="004657DF" w:rsidRDefault="004657DF" w:rsidP="004657DF">
            <w:pPr>
              <w:pStyle w:val="ListParagraph"/>
              <w:numPr>
                <w:ilvl w:val="0"/>
                <w:numId w:val="15"/>
              </w:numPr>
              <w:rPr>
                <w:rFonts w:ascii="Garamond" w:hAnsi="Garamond"/>
                <w:lang w:val="en-AU"/>
              </w:rPr>
            </w:pPr>
            <w:r w:rsidRPr="004657DF">
              <w:rPr>
                <w:rFonts w:ascii="Garamond" w:hAnsi="Garamond"/>
                <w:lang w:val="en-AU"/>
              </w:rPr>
              <w:lastRenderedPageBreak/>
              <w:t xml:space="preserve">Content of antenatal care and perception about services provided by </w:t>
            </w:r>
            <w:r w:rsidRPr="004657DF">
              <w:rPr>
                <w:rFonts w:ascii="Garamond" w:hAnsi="Garamond"/>
                <w:b/>
                <w:lang w:val="en-AU"/>
              </w:rPr>
              <w:t>primary hospitals in Nepal</w:t>
            </w:r>
            <w:r w:rsidRPr="004657DF">
              <w:rPr>
                <w:rFonts w:ascii="Garamond" w:hAnsi="Garamond"/>
                <w:lang w:val="en-AU"/>
              </w:rPr>
              <w:t>: a convergent mixed methods study (</w:t>
            </w:r>
            <w:proofErr w:type="spellStart"/>
            <w:r w:rsidRPr="004657DF">
              <w:rPr>
                <w:rFonts w:ascii="Garamond" w:hAnsi="Garamond"/>
                <w:lang w:val="en-AU"/>
              </w:rPr>
              <w:t>Yubraj</w:t>
            </w:r>
            <w:proofErr w:type="spellEnd"/>
            <w:r w:rsidRPr="004657DF">
              <w:rPr>
                <w:rFonts w:ascii="Garamond" w:hAnsi="Garamond"/>
                <w:lang w:val="en-AU"/>
              </w:rPr>
              <w:t xml:space="preserve"> Acharya, Nigel James, Rita </w:t>
            </w:r>
            <w:proofErr w:type="spellStart"/>
            <w:r w:rsidRPr="004657DF">
              <w:rPr>
                <w:rFonts w:ascii="Garamond" w:hAnsi="Garamond"/>
                <w:lang w:val="en-AU"/>
              </w:rPr>
              <w:t>Thapa</w:t>
            </w:r>
            <w:proofErr w:type="spellEnd"/>
            <w:r>
              <w:rPr>
                <w:rFonts w:ascii="Garamond" w:hAnsi="Garamond"/>
                <w:lang w:val="en-AU"/>
              </w:rPr>
              <w:t xml:space="preserve">, </w:t>
            </w:r>
            <w:proofErr w:type="spellStart"/>
            <w:r>
              <w:rPr>
                <w:rFonts w:ascii="Garamond" w:hAnsi="Garamond"/>
                <w:lang w:val="en-AU"/>
              </w:rPr>
              <w:t>Saman</w:t>
            </w:r>
            <w:proofErr w:type="spellEnd"/>
            <w:r>
              <w:rPr>
                <w:rFonts w:ascii="Garamond" w:hAnsi="Garamond"/>
                <w:lang w:val="en-AU"/>
              </w:rPr>
              <w:t xml:space="preserve"> </w:t>
            </w:r>
            <w:proofErr w:type="spellStart"/>
            <w:r>
              <w:rPr>
                <w:rFonts w:ascii="Garamond" w:hAnsi="Garamond"/>
                <w:lang w:val="en-AU"/>
              </w:rPr>
              <w:t>Naz</w:t>
            </w:r>
            <w:proofErr w:type="spellEnd"/>
            <w:r>
              <w:rPr>
                <w:rFonts w:ascii="Garamond" w:hAnsi="Garamond"/>
                <w:lang w:val="en-AU"/>
              </w:rPr>
              <w:t xml:space="preserve">, </w:t>
            </w:r>
            <w:proofErr w:type="spellStart"/>
            <w:r>
              <w:rPr>
                <w:rFonts w:ascii="Garamond" w:hAnsi="Garamond"/>
                <w:lang w:val="en-AU"/>
              </w:rPr>
              <w:t>Rishav</w:t>
            </w:r>
            <w:proofErr w:type="spellEnd"/>
            <w:r>
              <w:rPr>
                <w:rFonts w:ascii="Garamond" w:hAnsi="Garamond"/>
                <w:lang w:val="en-AU"/>
              </w:rPr>
              <w:t xml:space="preserve"> Shrestha</w:t>
            </w:r>
            <w:r>
              <w:t xml:space="preserve"> </w:t>
            </w:r>
            <w:r w:rsidRPr="004657DF">
              <w:rPr>
                <w:rFonts w:ascii="Garamond" w:hAnsi="Garamond"/>
                <w:lang w:val="en-AU"/>
              </w:rPr>
              <w:t xml:space="preserve">, Suresh </w:t>
            </w:r>
            <w:proofErr w:type="spellStart"/>
            <w:r w:rsidRPr="004657DF">
              <w:rPr>
                <w:rFonts w:ascii="Garamond" w:hAnsi="Garamond"/>
                <w:lang w:val="en-AU"/>
              </w:rPr>
              <w:t>Tamang</w:t>
            </w:r>
            <w:proofErr w:type="spellEnd"/>
            <w:r>
              <w:rPr>
                <w:rFonts w:ascii="Garamond" w:hAnsi="Garamond"/>
                <w:lang w:val="en-AU"/>
              </w:rPr>
              <w:t>)</w:t>
            </w:r>
          </w:p>
          <w:p w:rsidR="004657DF" w:rsidRPr="004657DF" w:rsidRDefault="004657DF" w:rsidP="004657DF">
            <w:pPr>
              <w:pStyle w:val="ListParagraph"/>
              <w:numPr>
                <w:ilvl w:val="0"/>
                <w:numId w:val="15"/>
              </w:numPr>
              <w:rPr>
                <w:rFonts w:ascii="Garamond" w:hAnsi="Garamond"/>
                <w:lang w:val="en-AU"/>
              </w:rPr>
            </w:pPr>
            <w:r w:rsidRPr="004657DF">
              <w:rPr>
                <w:rFonts w:ascii="Garamond" w:hAnsi="Garamond"/>
                <w:b/>
                <w:lang w:val="en-AU"/>
              </w:rPr>
              <w:t>Conversion of a colorectal cancer guideline into clinical decision trees</w:t>
            </w:r>
            <w:r w:rsidRPr="004657DF">
              <w:rPr>
                <w:rFonts w:ascii="Garamond" w:hAnsi="Garamond"/>
                <w:lang w:val="en-AU"/>
              </w:rPr>
              <w:t xml:space="preserve"> with assessment of validity (</w:t>
            </w:r>
            <w:proofErr w:type="spellStart"/>
            <w:r w:rsidRPr="004657DF">
              <w:rPr>
                <w:rFonts w:ascii="Garamond" w:hAnsi="Garamond"/>
                <w:lang w:val="en-AU"/>
              </w:rPr>
              <w:t>Lotte</w:t>
            </w:r>
            <w:proofErr w:type="spellEnd"/>
            <w:r w:rsidRPr="004657DF">
              <w:rPr>
                <w:rFonts w:ascii="Garamond" w:hAnsi="Garamond"/>
                <w:lang w:val="en-AU"/>
              </w:rPr>
              <w:t xml:space="preserve"> </w:t>
            </w:r>
            <w:proofErr w:type="spellStart"/>
            <w:r w:rsidRPr="004657DF">
              <w:rPr>
                <w:rFonts w:ascii="Garamond" w:hAnsi="Garamond"/>
                <w:lang w:val="en-AU"/>
              </w:rPr>
              <w:t>Keikes</w:t>
            </w:r>
            <w:proofErr w:type="spellEnd"/>
            <w:r w:rsidRPr="004657DF">
              <w:rPr>
                <w:rFonts w:ascii="Garamond" w:hAnsi="Garamond"/>
                <w:lang w:val="en-AU"/>
              </w:rPr>
              <w:t xml:space="preserve">, Milan Kos, </w:t>
            </w:r>
            <w:proofErr w:type="spellStart"/>
            <w:r w:rsidRPr="004657DF">
              <w:rPr>
                <w:rFonts w:ascii="Garamond" w:hAnsi="Garamond"/>
                <w:lang w:val="en-AU"/>
              </w:rPr>
              <w:t>Xander</w:t>
            </w:r>
            <w:proofErr w:type="spellEnd"/>
            <w:r w:rsidRPr="004657DF">
              <w:rPr>
                <w:rFonts w:ascii="Garamond" w:hAnsi="Garamond"/>
                <w:lang w:val="en-AU"/>
              </w:rPr>
              <w:t xml:space="preserve"> A </w:t>
            </w:r>
            <w:proofErr w:type="spellStart"/>
            <w:r w:rsidRPr="004657DF">
              <w:rPr>
                <w:rFonts w:ascii="Garamond" w:hAnsi="Garamond"/>
                <w:lang w:val="en-AU"/>
              </w:rPr>
              <w:t>A</w:t>
            </w:r>
            <w:proofErr w:type="spellEnd"/>
            <w:r w:rsidRPr="004657DF">
              <w:rPr>
                <w:rFonts w:ascii="Garamond" w:hAnsi="Garamond"/>
                <w:lang w:val="en-AU"/>
              </w:rPr>
              <w:t xml:space="preserve"> M </w:t>
            </w:r>
            <w:proofErr w:type="spellStart"/>
            <w:r w:rsidRPr="004657DF">
              <w:rPr>
                <w:rFonts w:ascii="Garamond" w:hAnsi="Garamond"/>
                <w:lang w:val="en-AU"/>
              </w:rPr>
              <w:t>Verbeek</w:t>
            </w:r>
            <w:proofErr w:type="spellEnd"/>
            <w:r w:rsidRPr="004657DF">
              <w:rPr>
                <w:rFonts w:ascii="Garamond" w:hAnsi="Garamond"/>
                <w:lang w:val="en-AU"/>
              </w:rPr>
              <w:t>, Thijs V</w:t>
            </w:r>
            <w:r>
              <w:rPr>
                <w:rFonts w:ascii="Garamond" w:hAnsi="Garamond"/>
                <w:lang w:val="en-AU"/>
              </w:rPr>
              <w:t xml:space="preserve">an </w:t>
            </w:r>
            <w:proofErr w:type="spellStart"/>
            <w:r>
              <w:rPr>
                <w:rFonts w:ascii="Garamond" w:hAnsi="Garamond"/>
                <w:lang w:val="en-AU"/>
              </w:rPr>
              <w:t>Vegchel</w:t>
            </w:r>
            <w:proofErr w:type="spellEnd"/>
            <w:r>
              <w:rPr>
                <w:rFonts w:ascii="Garamond" w:hAnsi="Garamond"/>
                <w:lang w:val="en-AU"/>
              </w:rPr>
              <w:t xml:space="preserve">, Iris D </w:t>
            </w:r>
            <w:proofErr w:type="spellStart"/>
            <w:r>
              <w:rPr>
                <w:rFonts w:ascii="Garamond" w:hAnsi="Garamond"/>
                <w:lang w:val="en-AU"/>
              </w:rPr>
              <w:t>Nagtegaal</w:t>
            </w:r>
            <w:proofErr w:type="spellEnd"/>
            <w:r>
              <w:rPr>
                <w:rFonts w:ascii="Garamond" w:hAnsi="Garamond"/>
                <w:lang w:val="en-AU"/>
              </w:rPr>
              <w:t xml:space="preserve">, </w:t>
            </w:r>
            <w:r w:rsidRPr="004657DF">
              <w:rPr>
                <w:rFonts w:ascii="Garamond" w:hAnsi="Garamond"/>
                <w:lang w:val="en-AU"/>
              </w:rPr>
              <w:t xml:space="preserve">Max J </w:t>
            </w:r>
            <w:proofErr w:type="spellStart"/>
            <w:r w:rsidRPr="004657DF">
              <w:rPr>
                <w:rFonts w:ascii="Garamond" w:hAnsi="Garamond"/>
                <w:lang w:val="en-AU"/>
              </w:rPr>
              <w:t>Lahaye</w:t>
            </w:r>
            <w:proofErr w:type="spellEnd"/>
            <w:r w:rsidRPr="004657DF">
              <w:rPr>
                <w:rFonts w:ascii="Garamond" w:hAnsi="Garamond"/>
                <w:lang w:val="en-AU"/>
              </w:rPr>
              <w:t xml:space="preserve">, Alejandra Méndez Romero, Sandra De </w:t>
            </w:r>
            <w:proofErr w:type="spellStart"/>
            <w:r w:rsidRPr="004657DF">
              <w:rPr>
                <w:rFonts w:ascii="Garamond" w:hAnsi="Garamond"/>
                <w:lang w:val="en-AU"/>
              </w:rPr>
              <w:t>Bruijn</w:t>
            </w:r>
            <w:proofErr w:type="spellEnd"/>
            <w:r w:rsidRPr="004657DF">
              <w:rPr>
                <w:rFonts w:ascii="Garamond" w:hAnsi="Garamond"/>
                <w:lang w:val="en-AU"/>
              </w:rPr>
              <w:t xml:space="preserve">, </w:t>
            </w:r>
            <w:proofErr w:type="spellStart"/>
            <w:r w:rsidRPr="004657DF">
              <w:rPr>
                <w:rFonts w:ascii="Garamond" w:hAnsi="Garamond"/>
                <w:lang w:val="en-AU"/>
              </w:rPr>
              <w:t>Henk</w:t>
            </w:r>
            <w:proofErr w:type="spellEnd"/>
            <w:r w:rsidRPr="004657DF">
              <w:rPr>
                <w:rFonts w:ascii="Garamond" w:hAnsi="Garamond"/>
                <w:lang w:val="en-AU"/>
              </w:rPr>
              <w:t xml:space="preserve"> M W </w:t>
            </w:r>
            <w:proofErr w:type="spellStart"/>
            <w:r w:rsidRPr="004657DF">
              <w:rPr>
                <w:rFonts w:ascii="Garamond" w:hAnsi="Garamond"/>
                <w:lang w:val="en-AU"/>
              </w:rPr>
              <w:t>Verheul</w:t>
            </w:r>
            <w:proofErr w:type="spellEnd"/>
            <w:r w:rsidRPr="004657DF">
              <w:rPr>
                <w:rFonts w:ascii="Garamond" w:hAnsi="Garamond"/>
                <w:lang w:val="en-AU"/>
              </w:rPr>
              <w:t xml:space="preserve">, Heidi </w:t>
            </w:r>
            <w:proofErr w:type="spellStart"/>
            <w:r w:rsidRPr="004657DF">
              <w:rPr>
                <w:rFonts w:ascii="Garamond" w:hAnsi="Garamond"/>
                <w:lang w:val="en-AU"/>
              </w:rPr>
              <w:t>Rütten</w:t>
            </w:r>
            <w:proofErr w:type="spellEnd"/>
            <w:r w:rsidRPr="004657DF">
              <w:rPr>
                <w:rFonts w:ascii="Garamond" w:hAnsi="Garamond"/>
                <w:lang w:val="en-AU"/>
              </w:rPr>
              <w:t xml:space="preserve">, </w:t>
            </w:r>
            <w:proofErr w:type="spellStart"/>
            <w:r w:rsidRPr="004657DF">
              <w:rPr>
                <w:rFonts w:ascii="Garamond" w:hAnsi="Garamond"/>
                <w:lang w:val="en-AU"/>
              </w:rPr>
              <w:t>Cornelis</w:t>
            </w:r>
            <w:proofErr w:type="spellEnd"/>
            <w:r w:rsidRPr="004657DF">
              <w:rPr>
                <w:rFonts w:ascii="Garamond" w:hAnsi="Garamond"/>
                <w:lang w:val="en-AU"/>
              </w:rPr>
              <w:t xml:space="preserve"> J A Punt, Pieter J Tanis, </w:t>
            </w:r>
            <w:proofErr w:type="spellStart"/>
            <w:r w:rsidRPr="004657DF">
              <w:rPr>
                <w:rFonts w:ascii="Garamond" w:hAnsi="Garamond"/>
                <w:lang w:val="en-AU"/>
              </w:rPr>
              <w:t>Martijn</w:t>
            </w:r>
            <w:proofErr w:type="spellEnd"/>
            <w:r w:rsidRPr="004657DF">
              <w:rPr>
                <w:rFonts w:ascii="Garamond" w:hAnsi="Garamond"/>
                <w:lang w:val="en-AU"/>
              </w:rPr>
              <w:t xml:space="preserve"> G H Van </w:t>
            </w:r>
            <w:proofErr w:type="spellStart"/>
            <w:r w:rsidRPr="004657DF">
              <w:rPr>
                <w:rFonts w:ascii="Garamond" w:hAnsi="Garamond"/>
                <w:lang w:val="en-AU"/>
              </w:rPr>
              <w:t>Oijen</w:t>
            </w:r>
            <w:proofErr w:type="spellEnd"/>
            <w:r w:rsidR="00026E7E">
              <w:rPr>
                <w:rFonts w:ascii="Garamond" w:hAnsi="Garamond"/>
                <w:lang w:val="en-AU"/>
              </w:rPr>
              <w:t>)</w:t>
            </w:r>
          </w:p>
          <w:p w:rsidR="004657DF" w:rsidRPr="004657DF" w:rsidRDefault="004657DF" w:rsidP="00E872F8">
            <w:pPr>
              <w:pStyle w:val="ListParagraph"/>
              <w:numPr>
                <w:ilvl w:val="0"/>
                <w:numId w:val="15"/>
              </w:numPr>
              <w:rPr>
                <w:rFonts w:ascii="Garamond" w:hAnsi="Garamond"/>
                <w:lang w:val="en-AU"/>
              </w:rPr>
            </w:pPr>
            <w:r w:rsidRPr="004657DF">
              <w:rPr>
                <w:rFonts w:ascii="Garamond" w:hAnsi="Garamond"/>
                <w:b/>
                <w:lang w:val="en-AU"/>
              </w:rPr>
              <w:t>Second victim support structures in anaesthesia</w:t>
            </w:r>
            <w:r w:rsidRPr="004657DF">
              <w:rPr>
                <w:rFonts w:ascii="Garamond" w:hAnsi="Garamond"/>
                <w:lang w:val="en-AU"/>
              </w:rPr>
              <w:t xml:space="preserve">: a cross-sectional survey in Belgian anaesthesiologists (Kristof </w:t>
            </w:r>
            <w:proofErr w:type="spellStart"/>
            <w:r w:rsidRPr="004657DF">
              <w:rPr>
                <w:rFonts w:ascii="Garamond" w:hAnsi="Garamond"/>
                <w:lang w:val="en-AU"/>
              </w:rPr>
              <w:t>Nijs</w:t>
            </w:r>
            <w:proofErr w:type="spellEnd"/>
            <w:r w:rsidRPr="004657DF">
              <w:rPr>
                <w:rFonts w:ascii="Garamond" w:hAnsi="Garamond"/>
                <w:lang w:val="en-AU"/>
              </w:rPr>
              <w:t xml:space="preserve">, Deborah </w:t>
            </w:r>
            <w:proofErr w:type="spellStart"/>
            <w:r w:rsidRPr="004657DF">
              <w:rPr>
                <w:rFonts w:ascii="Garamond" w:hAnsi="Garamond"/>
                <w:lang w:val="en-AU"/>
              </w:rPr>
              <w:t>Seys</w:t>
            </w:r>
            <w:proofErr w:type="spellEnd"/>
            <w:r w:rsidRPr="004657DF">
              <w:rPr>
                <w:rFonts w:ascii="Garamond" w:hAnsi="Garamond"/>
                <w:lang w:val="en-AU"/>
              </w:rPr>
              <w:t xml:space="preserve">, Steve Coppens, Marc Van De </w:t>
            </w:r>
            <w:proofErr w:type="spellStart"/>
            <w:r w:rsidRPr="004657DF">
              <w:rPr>
                <w:rFonts w:ascii="Garamond" w:hAnsi="Garamond"/>
                <w:lang w:val="en-AU"/>
              </w:rPr>
              <w:t>Velde</w:t>
            </w:r>
            <w:proofErr w:type="spellEnd"/>
            <w:r w:rsidRPr="004657DF">
              <w:rPr>
                <w:rFonts w:ascii="Garamond" w:hAnsi="Garamond"/>
                <w:lang w:val="en-AU"/>
              </w:rPr>
              <w:t xml:space="preserve">, Kris </w:t>
            </w:r>
            <w:proofErr w:type="spellStart"/>
            <w:r w:rsidRPr="004657DF">
              <w:rPr>
                <w:rFonts w:ascii="Garamond" w:hAnsi="Garamond"/>
                <w:lang w:val="en-AU"/>
              </w:rPr>
              <w:t>Vanhaecht</w:t>
            </w:r>
            <w:proofErr w:type="spellEnd"/>
            <w:r>
              <w:rPr>
                <w:rFonts w:ascii="Garamond" w:hAnsi="Garamond"/>
                <w:lang w:val="en-AU"/>
              </w:rPr>
              <w:t>)</w:t>
            </w:r>
          </w:p>
          <w:p w:rsidR="00D51639" w:rsidRDefault="004657DF" w:rsidP="00D51639">
            <w:pPr>
              <w:pStyle w:val="ListParagraph"/>
              <w:numPr>
                <w:ilvl w:val="0"/>
                <w:numId w:val="15"/>
              </w:numPr>
              <w:rPr>
                <w:rFonts w:ascii="Garamond" w:hAnsi="Garamond"/>
                <w:lang w:val="en-AU"/>
              </w:rPr>
            </w:pPr>
            <w:r w:rsidRPr="00D51639">
              <w:rPr>
                <w:rFonts w:ascii="Garamond" w:hAnsi="Garamond"/>
                <w:lang w:val="en-AU"/>
              </w:rPr>
              <w:t xml:space="preserve">Implementing </w:t>
            </w:r>
            <w:r w:rsidRPr="00D51639">
              <w:rPr>
                <w:rFonts w:ascii="Garamond" w:hAnsi="Garamond"/>
                <w:b/>
                <w:lang w:val="en-AU"/>
              </w:rPr>
              <w:t>structured handoffs to verify operating room blood delivery</w:t>
            </w:r>
            <w:r w:rsidRPr="00D51639">
              <w:rPr>
                <w:rFonts w:ascii="Garamond" w:hAnsi="Garamond"/>
                <w:lang w:val="en-AU"/>
              </w:rPr>
              <w:t xml:space="preserve"> using a quality academy training program: an interrupted time-series analysis </w:t>
            </w:r>
            <w:r w:rsidR="00D51639" w:rsidRPr="00D51639">
              <w:rPr>
                <w:rFonts w:ascii="Garamond" w:hAnsi="Garamond"/>
                <w:lang w:val="en-AU"/>
              </w:rPr>
              <w:t>(</w:t>
            </w:r>
            <w:r w:rsidRPr="00D51639">
              <w:rPr>
                <w:rFonts w:ascii="Garamond" w:hAnsi="Garamond"/>
                <w:lang w:val="en-AU"/>
              </w:rPr>
              <w:t xml:space="preserve">Carly C Amon, Adina R Paley, Judith A Forbes, Leidy V Guzman, </w:t>
            </w:r>
            <w:proofErr w:type="spellStart"/>
            <w:r w:rsidRPr="00D51639">
              <w:rPr>
                <w:rFonts w:ascii="Garamond" w:hAnsi="Garamond"/>
                <w:lang w:val="en-AU"/>
              </w:rPr>
              <w:t>Aliysa</w:t>
            </w:r>
            <w:proofErr w:type="spellEnd"/>
            <w:r w:rsidRPr="00D51639">
              <w:rPr>
                <w:rFonts w:ascii="Garamond" w:hAnsi="Garamond"/>
                <w:lang w:val="en-AU"/>
              </w:rPr>
              <w:t xml:space="preserve"> A </w:t>
            </w:r>
            <w:proofErr w:type="spellStart"/>
            <w:r w:rsidRPr="00D51639">
              <w:rPr>
                <w:rFonts w:ascii="Garamond" w:hAnsi="Garamond"/>
                <w:lang w:val="en-AU"/>
              </w:rPr>
              <w:t>Rajwani</w:t>
            </w:r>
            <w:proofErr w:type="spellEnd"/>
            <w:r w:rsidR="00D51639">
              <w:rPr>
                <w:rFonts w:ascii="Garamond" w:hAnsi="Garamond"/>
                <w:lang w:val="en-AU"/>
              </w:rPr>
              <w:t xml:space="preserve">, </w:t>
            </w:r>
            <w:proofErr w:type="spellStart"/>
            <w:r w:rsidR="00D51639" w:rsidRPr="00D51639">
              <w:rPr>
                <w:rFonts w:ascii="Garamond" w:hAnsi="Garamond"/>
                <w:lang w:val="en-AU"/>
              </w:rPr>
              <w:t>Agnieszka</w:t>
            </w:r>
            <w:proofErr w:type="spellEnd"/>
            <w:r w:rsidR="00D51639" w:rsidRPr="00D51639">
              <w:rPr>
                <w:rFonts w:ascii="Garamond" w:hAnsi="Garamond"/>
                <w:lang w:val="en-AU"/>
              </w:rPr>
              <w:t xml:space="preserve"> </w:t>
            </w:r>
            <w:proofErr w:type="spellStart"/>
            <w:r w:rsidR="00D51639" w:rsidRPr="00D51639">
              <w:rPr>
                <w:rFonts w:ascii="Garamond" w:hAnsi="Garamond"/>
                <w:lang w:val="en-AU"/>
              </w:rPr>
              <w:t>Trzcinka</w:t>
            </w:r>
            <w:proofErr w:type="spellEnd"/>
            <w:r w:rsidR="00D51639" w:rsidRPr="00D51639">
              <w:rPr>
                <w:rFonts w:ascii="Garamond" w:hAnsi="Garamond"/>
                <w:lang w:val="en-AU"/>
              </w:rPr>
              <w:t xml:space="preserve">, R L </w:t>
            </w:r>
            <w:proofErr w:type="spellStart"/>
            <w:r w:rsidR="00D51639" w:rsidRPr="00D51639">
              <w:rPr>
                <w:rFonts w:ascii="Garamond" w:hAnsi="Garamond"/>
                <w:lang w:val="en-AU"/>
              </w:rPr>
              <w:t>Comenzo</w:t>
            </w:r>
            <w:proofErr w:type="spellEnd"/>
            <w:r w:rsidR="00D51639" w:rsidRPr="00D51639">
              <w:rPr>
                <w:rFonts w:ascii="Garamond" w:hAnsi="Garamond"/>
                <w:lang w:val="en-AU"/>
              </w:rPr>
              <w:t xml:space="preserve">, D M </w:t>
            </w:r>
            <w:proofErr w:type="spellStart"/>
            <w:r w:rsidR="00D51639" w:rsidRPr="00D51639">
              <w:rPr>
                <w:rFonts w:ascii="Garamond" w:hAnsi="Garamond"/>
                <w:lang w:val="en-AU"/>
              </w:rPr>
              <w:t>Drzymalski</w:t>
            </w:r>
            <w:proofErr w:type="spellEnd"/>
            <w:r w:rsidR="00D51639">
              <w:rPr>
                <w:rFonts w:ascii="Garamond" w:hAnsi="Garamond"/>
                <w:lang w:val="en-AU"/>
              </w:rPr>
              <w:t>)</w:t>
            </w:r>
          </w:p>
          <w:p w:rsidR="004657DF" w:rsidRPr="00D51639" w:rsidRDefault="004657DF" w:rsidP="001771E7">
            <w:pPr>
              <w:pStyle w:val="ListParagraph"/>
              <w:numPr>
                <w:ilvl w:val="0"/>
                <w:numId w:val="15"/>
              </w:numPr>
              <w:rPr>
                <w:rFonts w:ascii="Garamond" w:hAnsi="Garamond"/>
                <w:lang w:val="en-AU"/>
              </w:rPr>
            </w:pPr>
            <w:r w:rsidRPr="00D51639">
              <w:rPr>
                <w:rFonts w:ascii="Garamond" w:hAnsi="Garamond"/>
                <w:lang w:val="en-AU"/>
              </w:rPr>
              <w:t xml:space="preserve">Monitoring of three-phase variations in the </w:t>
            </w:r>
            <w:r w:rsidRPr="00D51639">
              <w:rPr>
                <w:rFonts w:ascii="Garamond" w:hAnsi="Garamond"/>
                <w:b/>
                <w:lang w:val="en-AU"/>
              </w:rPr>
              <w:t>mortality of COVID-19 pandemic</w:t>
            </w:r>
            <w:r w:rsidRPr="00D51639">
              <w:rPr>
                <w:rFonts w:ascii="Garamond" w:hAnsi="Garamond"/>
                <w:lang w:val="en-AU"/>
              </w:rPr>
              <w:t xml:space="preserve"> using control charts: where does Pakistan stand? </w:t>
            </w:r>
            <w:r w:rsidR="00D51639" w:rsidRPr="00D51639">
              <w:rPr>
                <w:rFonts w:ascii="Garamond" w:hAnsi="Garamond"/>
                <w:lang w:val="en-AU"/>
              </w:rPr>
              <w:t>(</w:t>
            </w:r>
            <w:proofErr w:type="spellStart"/>
            <w:r w:rsidRPr="00D51639">
              <w:rPr>
                <w:rFonts w:ascii="Garamond" w:hAnsi="Garamond"/>
                <w:lang w:val="en-AU"/>
              </w:rPr>
              <w:t>Yasar</w:t>
            </w:r>
            <w:proofErr w:type="spellEnd"/>
            <w:r w:rsidRPr="00D51639">
              <w:rPr>
                <w:rFonts w:ascii="Garamond" w:hAnsi="Garamond"/>
                <w:lang w:val="en-AU"/>
              </w:rPr>
              <w:t xml:space="preserve"> Mahmood, </w:t>
            </w:r>
            <w:proofErr w:type="spellStart"/>
            <w:r w:rsidRPr="00D51639">
              <w:rPr>
                <w:rFonts w:ascii="Garamond" w:hAnsi="Garamond"/>
                <w:lang w:val="en-AU"/>
              </w:rPr>
              <w:t>Sunaina</w:t>
            </w:r>
            <w:proofErr w:type="spellEnd"/>
            <w:r w:rsidRPr="00D51639">
              <w:rPr>
                <w:rFonts w:ascii="Garamond" w:hAnsi="Garamond"/>
                <w:lang w:val="en-AU"/>
              </w:rPr>
              <w:t xml:space="preserve"> </w:t>
            </w:r>
            <w:proofErr w:type="spellStart"/>
            <w:r w:rsidRPr="00D51639">
              <w:rPr>
                <w:rFonts w:ascii="Garamond" w:hAnsi="Garamond"/>
                <w:lang w:val="en-AU"/>
              </w:rPr>
              <w:t>Ishtiaq</w:t>
            </w:r>
            <w:proofErr w:type="spellEnd"/>
            <w:r w:rsidRPr="00D51639">
              <w:rPr>
                <w:rFonts w:ascii="Garamond" w:hAnsi="Garamond"/>
                <w:lang w:val="en-AU"/>
              </w:rPr>
              <w:t xml:space="preserve">, Michael B C </w:t>
            </w:r>
            <w:proofErr w:type="spellStart"/>
            <w:r w:rsidRPr="00D51639">
              <w:rPr>
                <w:rFonts w:ascii="Garamond" w:hAnsi="Garamond"/>
                <w:lang w:val="en-AU"/>
              </w:rPr>
              <w:t>Khoo</w:t>
            </w:r>
            <w:proofErr w:type="spellEnd"/>
            <w:r w:rsidRPr="00D51639">
              <w:rPr>
                <w:rFonts w:ascii="Garamond" w:hAnsi="Garamond"/>
                <w:lang w:val="en-AU"/>
              </w:rPr>
              <w:t xml:space="preserve">, Sin Yin </w:t>
            </w:r>
            <w:proofErr w:type="spellStart"/>
            <w:r w:rsidRPr="00D51639">
              <w:rPr>
                <w:rFonts w:ascii="Garamond" w:hAnsi="Garamond"/>
                <w:lang w:val="en-AU"/>
              </w:rPr>
              <w:t>Teh</w:t>
            </w:r>
            <w:proofErr w:type="spellEnd"/>
            <w:r w:rsidRPr="00D51639">
              <w:rPr>
                <w:rFonts w:ascii="Garamond" w:hAnsi="Garamond"/>
                <w:lang w:val="en-AU"/>
              </w:rPr>
              <w:t xml:space="preserve">, </w:t>
            </w:r>
            <w:proofErr w:type="spellStart"/>
            <w:r w:rsidRPr="00D51639">
              <w:rPr>
                <w:rFonts w:ascii="Garamond" w:hAnsi="Garamond"/>
                <w:lang w:val="en-AU"/>
              </w:rPr>
              <w:t>Hina</w:t>
            </w:r>
            <w:proofErr w:type="spellEnd"/>
            <w:r w:rsidRPr="00D51639">
              <w:rPr>
                <w:rFonts w:ascii="Garamond" w:hAnsi="Garamond"/>
                <w:lang w:val="en-AU"/>
              </w:rPr>
              <w:t xml:space="preserve"> Khan</w:t>
            </w:r>
            <w:r w:rsidR="00D51639">
              <w:rPr>
                <w:rFonts w:ascii="Garamond" w:hAnsi="Garamond"/>
                <w:lang w:val="en-AU"/>
              </w:rPr>
              <w:t>)</w:t>
            </w:r>
          </w:p>
          <w:p w:rsidR="004657DF" w:rsidRPr="00D51639" w:rsidRDefault="004657DF" w:rsidP="00575DE7">
            <w:pPr>
              <w:pStyle w:val="ListParagraph"/>
              <w:numPr>
                <w:ilvl w:val="0"/>
                <w:numId w:val="15"/>
              </w:numPr>
              <w:rPr>
                <w:rFonts w:ascii="Garamond" w:hAnsi="Garamond"/>
                <w:lang w:val="en-AU"/>
              </w:rPr>
            </w:pPr>
            <w:r w:rsidRPr="00D51639">
              <w:rPr>
                <w:rFonts w:ascii="Garamond" w:hAnsi="Garamond"/>
                <w:lang w:val="en-AU"/>
              </w:rPr>
              <w:t xml:space="preserve">Development of the </w:t>
            </w:r>
            <w:r w:rsidRPr="00D51639">
              <w:rPr>
                <w:rFonts w:ascii="Garamond" w:hAnsi="Garamond"/>
                <w:b/>
                <w:lang w:val="en-AU"/>
              </w:rPr>
              <w:t>perceptions of preventable adverse events assessment tool (PPAEAT)</w:t>
            </w:r>
            <w:r w:rsidRPr="00D51639">
              <w:rPr>
                <w:rFonts w:ascii="Garamond" w:hAnsi="Garamond"/>
                <w:lang w:val="en-AU"/>
              </w:rPr>
              <w:t xml:space="preserve">: measurement properties and patients’ mental health status </w:t>
            </w:r>
            <w:r w:rsidR="00D51639" w:rsidRPr="00D51639">
              <w:rPr>
                <w:rFonts w:ascii="Garamond" w:hAnsi="Garamond"/>
                <w:lang w:val="en-AU"/>
              </w:rPr>
              <w:t>(</w:t>
            </w:r>
            <w:proofErr w:type="spellStart"/>
            <w:r w:rsidRPr="00D51639">
              <w:rPr>
                <w:rFonts w:ascii="Garamond" w:hAnsi="Garamond"/>
                <w:lang w:val="en-AU"/>
              </w:rPr>
              <w:t>Franziska</w:t>
            </w:r>
            <w:proofErr w:type="spellEnd"/>
            <w:r w:rsidRPr="00D51639">
              <w:rPr>
                <w:rFonts w:ascii="Garamond" w:hAnsi="Garamond"/>
                <w:lang w:val="en-AU"/>
              </w:rPr>
              <w:t xml:space="preserve"> Maria Keller, Christina </w:t>
            </w:r>
            <w:proofErr w:type="spellStart"/>
            <w:r w:rsidRPr="00D51639">
              <w:rPr>
                <w:rFonts w:ascii="Garamond" w:hAnsi="Garamond"/>
                <w:lang w:val="en-AU"/>
              </w:rPr>
              <w:t>Derksen</w:t>
            </w:r>
            <w:proofErr w:type="spellEnd"/>
            <w:r w:rsidRPr="00D51639">
              <w:rPr>
                <w:rFonts w:ascii="Garamond" w:hAnsi="Garamond"/>
                <w:lang w:val="en-AU"/>
              </w:rPr>
              <w:t xml:space="preserve">, Lukas </w:t>
            </w:r>
            <w:proofErr w:type="spellStart"/>
            <w:r w:rsidRPr="00D51639">
              <w:rPr>
                <w:rFonts w:ascii="Garamond" w:hAnsi="Garamond"/>
                <w:lang w:val="en-AU"/>
              </w:rPr>
              <w:t>Kötting</w:t>
            </w:r>
            <w:proofErr w:type="spellEnd"/>
            <w:r w:rsidRPr="00D51639">
              <w:rPr>
                <w:rFonts w:ascii="Garamond" w:hAnsi="Garamond"/>
                <w:lang w:val="en-AU"/>
              </w:rPr>
              <w:t xml:space="preserve">, Martina </w:t>
            </w:r>
            <w:proofErr w:type="spellStart"/>
            <w:r w:rsidRPr="00D51639">
              <w:rPr>
                <w:rFonts w:ascii="Garamond" w:hAnsi="Garamond"/>
                <w:lang w:val="en-AU"/>
              </w:rPr>
              <w:t>Schmiedhofer</w:t>
            </w:r>
            <w:proofErr w:type="spellEnd"/>
            <w:r w:rsidRPr="00D51639">
              <w:rPr>
                <w:rFonts w:ascii="Garamond" w:hAnsi="Garamond"/>
                <w:lang w:val="en-AU"/>
              </w:rPr>
              <w:t xml:space="preserve">, Sonia </w:t>
            </w:r>
            <w:proofErr w:type="spellStart"/>
            <w:r w:rsidRPr="00D51639">
              <w:rPr>
                <w:rFonts w:ascii="Garamond" w:hAnsi="Garamond"/>
                <w:lang w:val="en-AU"/>
              </w:rPr>
              <w:t>Lippke</w:t>
            </w:r>
            <w:proofErr w:type="spellEnd"/>
            <w:r w:rsidR="00D51639">
              <w:rPr>
                <w:rFonts w:ascii="Garamond" w:hAnsi="Garamond"/>
                <w:lang w:val="en-AU"/>
              </w:rPr>
              <w:t>)</w:t>
            </w:r>
          </w:p>
          <w:p w:rsidR="004657DF" w:rsidRPr="00D51639" w:rsidRDefault="004657DF" w:rsidP="00501AF4">
            <w:pPr>
              <w:pStyle w:val="ListParagraph"/>
              <w:numPr>
                <w:ilvl w:val="0"/>
                <w:numId w:val="15"/>
              </w:numPr>
              <w:rPr>
                <w:rFonts w:ascii="Garamond" w:hAnsi="Garamond"/>
                <w:lang w:val="en-AU"/>
              </w:rPr>
            </w:pPr>
            <w:r w:rsidRPr="00D51639">
              <w:rPr>
                <w:rFonts w:ascii="Garamond" w:hAnsi="Garamond"/>
                <w:b/>
                <w:lang w:val="en-AU"/>
              </w:rPr>
              <w:t>Telemedicine usage via WeChat for children with congenital heart disease</w:t>
            </w:r>
            <w:r w:rsidRPr="00D51639">
              <w:rPr>
                <w:rFonts w:ascii="Garamond" w:hAnsi="Garamond"/>
                <w:lang w:val="en-AU"/>
              </w:rPr>
              <w:t xml:space="preserve"> preoperatively during COVID-19 pandemic: a retrospective analysis </w:t>
            </w:r>
            <w:r w:rsidR="00D51639" w:rsidRPr="00D51639">
              <w:rPr>
                <w:rFonts w:ascii="Garamond" w:hAnsi="Garamond"/>
                <w:lang w:val="en-AU"/>
              </w:rPr>
              <w:t>(</w:t>
            </w:r>
            <w:r w:rsidRPr="00D51639">
              <w:rPr>
                <w:rFonts w:ascii="Garamond" w:hAnsi="Garamond"/>
                <w:lang w:val="en-AU"/>
              </w:rPr>
              <w:t xml:space="preserve">Qi-Liang Zhang, Wen-Peng </w:t>
            </w:r>
            <w:proofErr w:type="spellStart"/>
            <w:r w:rsidRPr="00D51639">
              <w:rPr>
                <w:rFonts w:ascii="Garamond" w:hAnsi="Garamond"/>
                <w:lang w:val="en-AU"/>
              </w:rPr>
              <w:t>Xie</w:t>
            </w:r>
            <w:proofErr w:type="spellEnd"/>
            <w:r w:rsidRPr="00D51639">
              <w:rPr>
                <w:rFonts w:ascii="Garamond" w:hAnsi="Garamond"/>
                <w:lang w:val="en-AU"/>
              </w:rPr>
              <w:t xml:space="preserve">, Yu-Qing Lei, Hua Cao, </w:t>
            </w:r>
            <w:proofErr w:type="spellStart"/>
            <w:r w:rsidRPr="00D51639">
              <w:rPr>
                <w:rFonts w:ascii="Garamond" w:hAnsi="Garamond"/>
                <w:lang w:val="en-AU"/>
              </w:rPr>
              <w:t>Qiang</w:t>
            </w:r>
            <w:proofErr w:type="spellEnd"/>
            <w:r w:rsidRPr="00D51639">
              <w:rPr>
                <w:rFonts w:ascii="Garamond" w:hAnsi="Garamond"/>
                <w:lang w:val="en-AU"/>
              </w:rPr>
              <w:t xml:space="preserve"> Chen</w:t>
            </w:r>
            <w:r w:rsidR="00D51639">
              <w:rPr>
                <w:rFonts w:ascii="Garamond" w:hAnsi="Garamond"/>
                <w:lang w:val="en-AU"/>
              </w:rPr>
              <w:t>)</w:t>
            </w:r>
          </w:p>
          <w:p w:rsidR="004657DF" w:rsidRPr="00D51639" w:rsidRDefault="004657DF" w:rsidP="004500EE">
            <w:pPr>
              <w:pStyle w:val="ListParagraph"/>
              <w:numPr>
                <w:ilvl w:val="0"/>
                <w:numId w:val="15"/>
              </w:numPr>
              <w:rPr>
                <w:rFonts w:ascii="Garamond" w:hAnsi="Garamond"/>
                <w:lang w:val="en-AU"/>
              </w:rPr>
            </w:pPr>
            <w:r w:rsidRPr="00D51639">
              <w:rPr>
                <w:rFonts w:ascii="Garamond" w:hAnsi="Garamond"/>
                <w:lang w:val="en-AU"/>
              </w:rPr>
              <w:t xml:space="preserve">Masked and distanced: a qualitative study of </w:t>
            </w:r>
            <w:r w:rsidRPr="00D51639">
              <w:rPr>
                <w:rFonts w:ascii="Garamond" w:hAnsi="Garamond"/>
                <w:b/>
                <w:lang w:val="en-AU"/>
              </w:rPr>
              <w:t>how personal protective equipment and distancing affect teamwork</w:t>
            </w:r>
            <w:r w:rsidRPr="00D51639">
              <w:rPr>
                <w:rFonts w:ascii="Garamond" w:hAnsi="Garamond"/>
                <w:lang w:val="en-AU"/>
              </w:rPr>
              <w:t xml:space="preserve"> in emergency care </w:t>
            </w:r>
            <w:r w:rsidR="00D51639" w:rsidRPr="00D51639">
              <w:rPr>
                <w:rFonts w:ascii="Garamond" w:hAnsi="Garamond"/>
                <w:lang w:val="en-AU"/>
              </w:rPr>
              <w:t>(</w:t>
            </w:r>
            <w:r w:rsidRPr="00D51639">
              <w:rPr>
                <w:rFonts w:ascii="Garamond" w:hAnsi="Garamond"/>
                <w:lang w:val="en-AU"/>
              </w:rPr>
              <w:t xml:space="preserve">Tuna C </w:t>
            </w:r>
            <w:proofErr w:type="spellStart"/>
            <w:r w:rsidRPr="00D51639">
              <w:rPr>
                <w:rFonts w:ascii="Garamond" w:hAnsi="Garamond"/>
                <w:lang w:val="en-AU"/>
              </w:rPr>
              <w:t>Hayirli</w:t>
            </w:r>
            <w:proofErr w:type="spellEnd"/>
            <w:r w:rsidRPr="00D51639">
              <w:rPr>
                <w:rFonts w:ascii="Garamond" w:hAnsi="Garamond"/>
                <w:lang w:val="en-AU"/>
              </w:rPr>
              <w:t xml:space="preserve">, Nicholas Stark, Aditi </w:t>
            </w:r>
            <w:proofErr w:type="spellStart"/>
            <w:r w:rsidRPr="00D51639">
              <w:rPr>
                <w:rFonts w:ascii="Garamond" w:hAnsi="Garamond"/>
                <w:lang w:val="en-AU"/>
              </w:rPr>
              <w:t>Bhanja</w:t>
            </w:r>
            <w:proofErr w:type="spellEnd"/>
            <w:r w:rsidRPr="00D51639">
              <w:rPr>
                <w:rFonts w:ascii="Garamond" w:hAnsi="Garamond"/>
                <w:lang w:val="en-AU"/>
              </w:rPr>
              <w:t>, James Hardy, Christopher R Peabody</w:t>
            </w:r>
            <w:r w:rsidR="00D51639">
              <w:rPr>
                <w:rFonts w:ascii="Garamond" w:hAnsi="Garamond"/>
                <w:lang w:val="en-AU"/>
              </w:rPr>
              <w:t>,</w:t>
            </w:r>
            <w:r w:rsidRPr="00D51639">
              <w:rPr>
                <w:rFonts w:ascii="Garamond" w:hAnsi="Garamond"/>
                <w:lang w:val="en-AU"/>
              </w:rPr>
              <w:t xml:space="preserve"> </w:t>
            </w:r>
          </w:p>
          <w:p w:rsidR="004657DF" w:rsidRPr="00D51639" w:rsidRDefault="004657DF" w:rsidP="00B20E82">
            <w:pPr>
              <w:pStyle w:val="ListParagraph"/>
              <w:numPr>
                <w:ilvl w:val="0"/>
                <w:numId w:val="15"/>
              </w:numPr>
              <w:rPr>
                <w:rFonts w:ascii="Garamond" w:hAnsi="Garamond"/>
                <w:lang w:val="en-AU"/>
              </w:rPr>
            </w:pPr>
            <w:r w:rsidRPr="00D51639">
              <w:rPr>
                <w:rFonts w:ascii="Garamond" w:hAnsi="Garamond"/>
                <w:lang w:val="en-AU"/>
              </w:rPr>
              <w:t xml:space="preserve">A cost-effectiveness analysis of the </w:t>
            </w:r>
            <w:r w:rsidRPr="00D51639">
              <w:rPr>
                <w:rFonts w:ascii="Garamond" w:hAnsi="Garamond"/>
                <w:b/>
                <w:lang w:val="en-AU"/>
              </w:rPr>
              <w:t>Chronic Disease Management Program</w:t>
            </w:r>
            <w:r w:rsidRPr="00D51639">
              <w:rPr>
                <w:rFonts w:ascii="Garamond" w:hAnsi="Garamond"/>
                <w:lang w:val="en-AU"/>
              </w:rPr>
              <w:t xml:space="preserve"> in patients with hypertension in Korea </w:t>
            </w:r>
            <w:r w:rsidR="00D51639" w:rsidRPr="00D51639">
              <w:rPr>
                <w:rFonts w:ascii="Garamond" w:hAnsi="Garamond"/>
                <w:lang w:val="en-AU"/>
              </w:rPr>
              <w:t>(</w:t>
            </w:r>
            <w:r w:rsidRPr="00D51639">
              <w:rPr>
                <w:rFonts w:ascii="Garamond" w:hAnsi="Garamond"/>
                <w:lang w:val="en-AU"/>
              </w:rPr>
              <w:t>Woorim Kim, Sang Ah Lee, Sung-</w:t>
            </w:r>
            <w:proofErr w:type="spellStart"/>
            <w:r w:rsidRPr="00D51639">
              <w:rPr>
                <w:rFonts w:ascii="Garamond" w:hAnsi="Garamond"/>
                <w:lang w:val="en-AU"/>
              </w:rPr>
              <w:t>Youn</w:t>
            </w:r>
            <w:proofErr w:type="spellEnd"/>
            <w:r w:rsidRPr="00D51639">
              <w:rPr>
                <w:rFonts w:ascii="Garamond" w:hAnsi="Garamond"/>
                <w:lang w:val="en-AU"/>
              </w:rPr>
              <w:t xml:space="preserve"> Chun</w:t>
            </w:r>
            <w:r w:rsidR="00D51639">
              <w:rPr>
                <w:rFonts w:ascii="Garamond" w:hAnsi="Garamond"/>
                <w:lang w:val="en-AU"/>
              </w:rPr>
              <w:t>)</w:t>
            </w:r>
          </w:p>
          <w:p w:rsidR="004657DF" w:rsidRPr="00D51639" w:rsidRDefault="004657DF" w:rsidP="009F3B25">
            <w:pPr>
              <w:pStyle w:val="ListParagraph"/>
              <w:numPr>
                <w:ilvl w:val="0"/>
                <w:numId w:val="15"/>
              </w:numPr>
              <w:rPr>
                <w:rFonts w:ascii="Garamond" w:hAnsi="Garamond"/>
                <w:lang w:val="en-AU"/>
              </w:rPr>
            </w:pPr>
            <w:r w:rsidRPr="00D51639">
              <w:rPr>
                <w:rFonts w:ascii="Garamond" w:hAnsi="Garamond"/>
                <w:b/>
                <w:lang w:val="en-AU"/>
              </w:rPr>
              <w:t>Discrepancy between patient-reported and clinician-documented symptoms for myocardial perfusion imaging</w:t>
            </w:r>
            <w:r w:rsidRPr="00D51639">
              <w:rPr>
                <w:rFonts w:ascii="Garamond" w:hAnsi="Garamond"/>
                <w:lang w:val="en-AU"/>
              </w:rPr>
              <w:t xml:space="preserve">: initial findings from a prospective registry </w:t>
            </w:r>
            <w:r w:rsidR="00D51639" w:rsidRPr="00D51639">
              <w:rPr>
                <w:rFonts w:ascii="Garamond" w:hAnsi="Garamond"/>
                <w:lang w:val="en-AU"/>
              </w:rPr>
              <w:t>(</w:t>
            </w:r>
            <w:r w:rsidRPr="00D51639">
              <w:rPr>
                <w:rFonts w:ascii="Garamond" w:hAnsi="Garamond"/>
                <w:lang w:val="en-AU"/>
              </w:rPr>
              <w:t>Cody Schwartz, David E Winchester</w:t>
            </w:r>
            <w:r w:rsidR="00D51639">
              <w:rPr>
                <w:rFonts w:ascii="Garamond" w:hAnsi="Garamond"/>
                <w:lang w:val="en-AU"/>
              </w:rPr>
              <w:t>)</w:t>
            </w:r>
          </w:p>
          <w:p w:rsidR="004657DF" w:rsidRPr="00D51639" w:rsidRDefault="004657DF" w:rsidP="007A4D7A">
            <w:pPr>
              <w:pStyle w:val="ListParagraph"/>
              <w:numPr>
                <w:ilvl w:val="0"/>
                <w:numId w:val="15"/>
              </w:numPr>
              <w:rPr>
                <w:rFonts w:ascii="Garamond" w:hAnsi="Garamond"/>
                <w:lang w:val="en-AU"/>
              </w:rPr>
            </w:pPr>
            <w:r w:rsidRPr="00D51639">
              <w:rPr>
                <w:rFonts w:ascii="Garamond" w:hAnsi="Garamond"/>
                <w:b/>
                <w:lang w:val="en-AU"/>
              </w:rPr>
              <w:t>Effect of COVID-19 on hospital visits</w:t>
            </w:r>
            <w:r w:rsidRPr="00D51639">
              <w:rPr>
                <w:rFonts w:ascii="Garamond" w:hAnsi="Garamond"/>
                <w:lang w:val="en-AU"/>
              </w:rPr>
              <w:t xml:space="preserve"> in Ningbo, China: an interrupted time-series analysis </w:t>
            </w:r>
            <w:r w:rsidR="00D51639" w:rsidRPr="00D51639">
              <w:rPr>
                <w:rFonts w:ascii="Garamond" w:hAnsi="Garamond"/>
                <w:lang w:val="en-AU"/>
              </w:rPr>
              <w:t>(</w:t>
            </w:r>
            <w:proofErr w:type="spellStart"/>
            <w:r w:rsidRPr="00D51639">
              <w:rPr>
                <w:rFonts w:ascii="Garamond" w:hAnsi="Garamond"/>
                <w:lang w:val="en-AU"/>
              </w:rPr>
              <w:t>Zong-ming</w:t>
            </w:r>
            <w:proofErr w:type="spellEnd"/>
            <w:r w:rsidRPr="00D51639">
              <w:rPr>
                <w:rFonts w:ascii="Garamond" w:hAnsi="Garamond"/>
                <w:lang w:val="en-AU"/>
              </w:rPr>
              <w:t xml:space="preserve"> Yang, </w:t>
            </w:r>
            <w:proofErr w:type="spellStart"/>
            <w:r w:rsidRPr="00D51639">
              <w:rPr>
                <w:rFonts w:ascii="Garamond" w:hAnsi="Garamond"/>
                <w:lang w:val="en-AU"/>
              </w:rPr>
              <w:t>Meng</w:t>
            </w:r>
            <w:proofErr w:type="spellEnd"/>
            <w:r w:rsidRPr="00D51639">
              <w:rPr>
                <w:rFonts w:ascii="Garamond" w:hAnsi="Garamond"/>
                <w:lang w:val="en-AU"/>
              </w:rPr>
              <w:t xml:space="preserve">-yin Wu, </w:t>
            </w:r>
            <w:proofErr w:type="spellStart"/>
            <w:r w:rsidRPr="00D51639">
              <w:rPr>
                <w:rFonts w:ascii="Garamond" w:hAnsi="Garamond"/>
                <w:lang w:val="en-AU"/>
              </w:rPr>
              <w:t>Jie-ming</w:t>
            </w:r>
            <w:proofErr w:type="spellEnd"/>
            <w:r w:rsidR="00D51639">
              <w:rPr>
                <w:rFonts w:ascii="Garamond" w:hAnsi="Garamond"/>
                <w:lang w:val="en-AU"/>
              </w:rPr>
              <w:t xml:space="preserve"> Lu, Tie-</w:t>
            </w:r>
            <w:proofErr w:type="spellStart"/>
            <w:r w:rsidR="00D51639">
              <w:rPr>
                <w:rFonts w:ascii="Garamond" w:hAnsi="Garamond"/>
                <w:lang w:val="en-AU"/>
              </w:rPr>
              <w:t>zheng</w:t>
            </w:r>
            <w:proofErr w:type="spellEnd"/>
            <w:r w:rsidR="00D51639">
              <w:rPr>
                <w:rFonts w:ascii="Garamond" w:hAnsi="Garamond"/>
                <w:lang w:val="en-AU"/>
              </w:rPr>
              <w:t xml:space="preserve"> Li, Peng Shen, </w:t>
            </w:r>
            <w:proofErr w:type="spellStart"/>
            <w:r w:rsidR="007A4D7A" w:rsidRPr="007A4D7A">
              <w:rPr>
                <w:rFonts w:ascii="Garamond" w:hAnsi="Garamond"/>
                <w:lang w:val="en-AU"/>
              </w:rPr>
              <w:t>Meng</w:t>
            </w:r>
            <w:proofErr w:type="spellEnd"/>
            <w:r w:rsidR="007A4D7A" w:rsidRPr="007A4D7A">
              <w:rPr>
                <w:rFonts w:ascii="Garamond" w:hAnsi="Garamond"/>
                <w:lang w:val="en-AU"/>
              </w:rPr>
              <w:t>-ling Tang, Ming-</w:t>
            </w:r>
            <w:proofErr w:type="spellStart"/>
            <w:r w:rsidR="007A4D7A" w:rsidRPr="007A4D7A">
              <w:rPr>
                <w:rFonts w:ascii="Garamond" w:hAnsi="Garamond"/>
                <w:lang w:val="en-AU"/>
              </w:rPr>
              <w:t>juan</w:t>
            </w:r>
            <w:proofErr w:type="spellEnd"/>
            <w:r w:rsidR="007A4D7A" w:rsidRPr="007A4D7A">
              <w:rPr>
                <w:rFonts w:ascii="Garamond" w:hAnsi="Garamond"/>
                <w:lang w:val="en-AU"/>
              </w:rPr>
              <w:t xml:space="preserve"> </w:t>
            </w:r>
            <w:proofErr w:type="spellStart"/>
            <w:r w:rsidR="007A4D7A" w:rsidRPr="007A4D7A">
              <w:rPr>
                <w:rFonts w:ascii="Garamond" w:hAnsi="Garamond"/>
                <w:lang w:val="en-AU"/>
              </w:rPr>
              <w:t>Jin</w:t>
            </w:r>
            <w:proofErr w:type="spellEnd"/>
            <w:r w:rsidR="007A4D7A" w:rsidRPr="007A4D7A">
              <w:rPr>
                <w:rFonts w:ascii="Garamond" w:hAnsi="Garamond"/>
                <w:lang w:val="en-AU"/>
              </w:rPr>
              <w:t>, Hong-Bo Lin, Li-</w:t>
            </w:r>
            <w:proofErr w:type="spellStart"/>
            <w:r w:rsidR="007A4D7A" w:rsidRPr="007A4D7A">
              <w:rPr>
                <w:rFonts w:ascii="Garamond" w:hAnsi="Garamond"/>
                <w:lang w:val="en-AU"/>
              </w:rPr>
              <w:t>ming</w:t>
            </w:r>
            <w:proofErr w:type="spellEnd"/>
            <w:r w:rsidR="007A4D7A" w:rsidRPr="007A4D7A">
              <w:rPr>
                <w:rFonts w:ascii="Garamond" w:hAnsi="Garamond"/>
                <w:lang w:val="en-AU"/>
              </w:rPr>
              <w:t xml:space="preserve"> </w:t>
            </w:r>
            <w:proofErr w:type="spellStart"/>
            <w:r w:rsidR="007A4D7A" w:rsidRPr="007A4D7A">
              <w:rPr>
                <w:rFonts w:ascii="Garamond" w:hAnsi="Garamond"/>
                <w:lang w:val="en-AU"/>
              </w:rPr>
              <w:t>Shui</w:t>
            </w:r>
            <w:proofErr w:type="spellEnd"/>
            <w:r w:rsidR="007A4D7A" w:rsidRPr="007A4D7A">
              <w:rPr>
                <w:rFonts w:ascii="Garamond" w:hAnsi="Garamond"/>
                <w:lang w:val="en-AU"/>
              </w:rPr>
              <w:t>, Kun Chen, Jian-</w:t>
            </w:r>
            <w:proofErr w:type="spellStart"/>
            <w:r w:rsidR="007A4D7A" w:rsidRPr="007A4D7A">
              <w:rPr>
                <w:rFonts w:ascii="Garamond" w:hAnsi="Garamond"/>
                <w:lang w:val="en-AU"/>
              </w:rPr>
              <w:t>bing</w:t>
            </w:r>
            <w:proofErr w:type="spellEnd"/>
            <w:r w:rsidR="007A4D7A" w:rsidRPr="007A4D7A">
              <w:rPr>
                <w:rFonts w:ascii="Garamond" w:hAnsi="Garamond"/>
                <w:lang w:val="en-AU"/>
              </w:rPr>
              <w:t xml:space="preserve"> Wang</w:t>
            </w:r>
            <w:r w:rsidR="007A4D7A">
              <w:rPr>
                <w:rFonts w:ascii="Garamond" w:hAnsi="Garamond"/>
                <w:lang w:val="en-AU"/>
              </w:rPr>
              <w:t>)</w:t>
            </w:r>
          </w:p>
          <w:p w:rsidR="004657DF" w:rsidRPr="007A4D7A" w:rsidRDefault="004657DF" w:rsidP="007A4D7A">
            <w:pPr>
              <w:pStyle w:val="ListParagraph"/>
              <w:numPr>
                <w:ilvl w:val="0"/>
                <w:numId w:val="15"/>
              </w:numPr>
              <w:rPr>
                <w:rFonts w:ascii="Garamond" w:hAnsi="Garamond"/>
                <w:lang w:val="en-AU"/>
              </w:rPr>
            </w:pPr>
            <w:r w:rsidRPr="007A4D7A">
              <w:rPr>
                <w:rFonts w:ascii="Garamond" w:hAnsi="Garamond"/>
                <w:b/>
                <w:lang w:val="en-AU"/>
              </w:rPr>
              <w:t xml:space="preserve">Patient-reported outcome measurement of symptom distress </w:t>
            </w:r>
            <w:r w:rsidRPr="007A4D7A">
              <w:rPr>
                <w:rFonts w:ascii="Garamond" w:hAnsi="Garamond"/>
                <w:lang w:val="en-AU"/>
              </w:rPr>
              <w:t xml:space="preserve">is feasible in most clinical scenarios in palliative care: an observational study involving routinely collected data </w:t>
            </w:r>
            <w:r w:rsidR="007A4D7A" w:rsidRPr="007A4D7A">
              <w:rPr>
                <w:rFonts w:ascii="Garamond" w:hAnsi="Garamond"/>
                <w:lang w:val="en-AU"/>
              </w:rPr>
              <w:t>(</w:t>
            </w:r>
            <w:r w:rsidRPr="007A4D7A">
              <w:rPr>
                <w:rFonts w:ascii="Garamond" w:hAnsi="Garamond"/>
                <w:lang w:val="en-AU"/>
              </w:rPr>
              <w:t xml:space="preserve">Sabina Clapham, Barbara A </w:t>
            </w:r>
            <w:proofErr w:type="spellStart"/>
            <w:r w:rsidRPr="007A4D7A">
              <w:rPr>
                <w:rFonts w:ascii="Garamond" w:hAnsi="Garamond"/>
                <w:lang w:val="en-AU"/>
              </w:rPr>
              <w:t>Daveson</w:t>
            </w:r>
            <w:proofErr w:type="spellEnd"/>
            <w:r w:rsidRPr="007A4D7A">
              <w:rPr>
                <w:rFonts w:ascii="Garamond" w:hAnsi="Garamond"/>
                <w:lang w:val="en-AU"/>
              </w:rPr>
              <w:t>, Samuel F Allingham, D</w:t>
            </w:r>
            <w:r w:rsidR="007A4D7A">
              <w:rPr>
                <w:rFonts w:ascii="Garamond" w:hAnsi="Garamond"/>
                <w:lang w:val="en-AU"/>
              </w:rPr>
              <w:t xml:space="preserve">arcy Morris, Pippa Blackburn, </w:t>
            </w:r>
            <w:r w:rsidR="007A4D7A" w:rsidRPr="007A4D7A">
              <w:rPr>
                <w:rFonts w:ascii="Garamond" w:hAnsi="Garamond"/>
                <w:lang w:val="en-AU"/>
              </w:rPr>
              <w:t>Claire E Johnson, Kathy Eagar</w:t>
            </w:r>
            <w:r w:rsidR="007A4D7A">
              <w:rPr>
                <w:rFonts w:ascii="Garamond" w:hAnsi="Garamond"/>
                <w:lang w:val="en-AU"/>
              </w:rPr>
              <w:t>)</w:t>
            </w:r>
          </w:p>
          <w:p w:rsidR="004657DF" w:rsidRPr="007A4D7A" w:rsidRDefault="004657DF" w:rsidP="00A603A0">
            <w:pPr>
              <w:pStyle w:val="ListParagraph"/>
              <w:numPr>
                <w:ilvl w:val="0"/>
                <w:numId w:val="15"/>
              </w:numPr>
              <w:rPr>
                <w:rFonts w:ascii="Garamond" w:hAnsi="Garamond"/>
                <w:lang w:val="en-AU"/>
              </w:rPr>
            </w:pPr>
            <w:r w:rsidRPr="007A4D7A">
              <w:rPr>
                <w:rFonts w:ascii="Garamond" w:hAnsi="Garamond"/>
                <w:lang w:val="en-AU"/>
              </w:rPr>
              <w:t xml:space="preserve">A novel risk score for </w:t>
            </w:r>
            <w:r w:rsidRPr="007A4D7A">
              <w:rPr>
                <w:rFonts w:ascii="Garamond" w:hAnsi="Garamond"/>
                <w:b/>
                <w:lang w:val="en-AU"/>
              </w:rPr>
              <w:t>in-hospital perioperative mortality</w:t>
            </w:r>
            <w:r w:rsidRPr="007A4D7A">
              <w:rPr>
                <w:rFonts w:ascii="Garamond" w:hAnsi="Garamond"/>
                <w:lang w:val="en-AU"/>
              </w:rPr>
              <w:t xml:space="preserve"> of five major surgeries </w:t>
            </w:r>
            <w:r w:rsidR="007A4D7A" w:rsidRPr="007A4D7A">
              <w:rPr>
                <w:rFonts w:ascii="Garamond" w:hAnsi="Garamond"/>
                <w:lang w:val="en-AU"/>
              </w:rPr>
              <w:t>(</w:t>
            </w:r>
            <w:proofErr w:type="spellStart"/>
            <w:r w:rsidRPr="007A4D7A">
              <w:rPr>
                <w:rFonts w:ascii="Garamond" w:hAnsi="Garamond"/>
                <w:lang w:val="en-AU"/>
              </w:rPr>
              <w:t>Hongxun</w:t>
            </w:r>
            <w:proofErr w:type="spellEnd"/>
            <w:r w:rsidRPr="007A4D7A">
              <w:rPr>
                <w:rFonts w:ascii="Garamond" w:hAnsi="Garamond"/>
                <w:lang w:val="en-AU"/>
              </w:rPr>
              <w:t xml:space="preserve"> </w:t>
            </w:r>
            <w:proofErr w:type="spellStart"/>
            <w:r w:rsidRPr="007A4D7A">
              <w:rPr>
                <w:rFonts w:ascii="Garamond" w:hAnsi="Garamond"/>
                <w:lang w:val="en-AU"/>
              </w:rPr>
              <w:t>Jia</w:t>
            </w:r>
            <w:proofErr w:type="spellEnd"/>
            <w:r w:rsidRPr="007A4D7A">
              <w:rPr>
                <w:rFonts w:ascii="Garamond" w:hAnsi="Garamond"/>
                <w:lang w:val="en-AU"/>
              </w:rPr>
              <w:t xml:space="preserve">, Shan Wang, </w:t>
            </w:r>
            <w:proofErr w:type="spellStart"/>
            <w:r w:rsidRPr="007A4D7A">
              <w:rPr>
                <w:rFonts w:ascii="Garamond" w:hAnsi="Garamond"/>
                <w:lang w:val="en-AU"/>
              </w:rPr>
              <w:t>Jianchao</w:t>
            </w:r>
            <w:proofErr w:type="spellEnd"/>
            <w:r w:rsidRPr="007A4D7A">
              <w:rPr>
                <w:rFonts w:ascii="Garamond" w:hAnsi="Garamond"/>
                <w:lang w:val="en-AU"/>
              </w:rPr>
              <w:t xml:space="preserve"> Liu, Lin Li, </w:t>
            </w:r>
            <w:proofErr w:type="spellStart"/>
            <w:r w:rsidRPr="007A4D7A">
              <w:rPr>
                <w:rFonts w:ascii="Garamond" w:hAnsi="Garamond"/>
                <w:lang w:val="en-AU"/>
              </w:rPr>
              <w:t>Lihua</w:t>
            </w:r>
            <w:proofErr w:type="spellEnd"/>
            <w:r w:rsidRPr="007A4D7A">
              <w:rPr>
                <w:rFonts w:ascii="Garamond" w:hAnsi="Garamond"/>
                <w:lang w:val="en-AU"/>
              </w:rPr>
              <w:t xml:space="preserve"> Liu</w:t>
            </w:r>
            <w:r w:rsidR="007A4D7A">
              <w:rPr>
                <w:rFonts w:ascii="Garamond" w:hAnsi="Garamond"/>
                <w:lang w:val="en-AU"/>
              </w:rPr>
              <w:t>)</w:t>
            </w:r>
          </w:p>
          <w:p w:rsidR="004657DF" w:rsidRPr="007A4D7A" w:rsidRDefault="004657DF" w:rsidP="00363BA3">
            <w:pPr>
              <w:pStyle w:val="ListParagraph"/>
              <w:numPr>
                <w:ilvl w:val="0"/>
                <w:numId w:val="15"/>
              </w:numPr>
              <w:rPr>
                <w:rFonts w:ascii="Garamond" w:hAnsi="Garamond"/>
                <w:lang w:val="en-AU"/>
              </w:rPr>
            </w:pPr>
            <w:r w:rsidRPr="007A4D7A">
              <w:rPr>
                <w:rFonts w:ascii="Garamond" w:hAnsi="Garamond"/>
                <w:lang w:val="en-AU"/>
              </w:rPr>
              <w:t xml:space="preserve">Improving </w:t>
            </w:r>
            <w:r w:rsidRPr="007A4D7A">
              <w:rPr>
                <w:rFonts w:ascii="Garamond" w:hAnsi="Garamond"/>
                <w:b/>
                <w:lang w:val="en-AU"/>
              </w:rPr>
              <w:t>community care for patients discharged from hospital</w:t>
            </w:r>
            <w:r w:rsidRPr="007A4D7A">
              <w:rPr>
                <w:rFonts w:ascii="Garamond" w:hAnsi="Garamond"/>
                <w:lang w:val="en-AU"/>
              </w:rPr>
              <w:t xml:space="preserve"> through zone-wide implementation of a seamless care transition policy </w:t>
            </w:r>
            <w:r w:rsidR="007A4D7A" w:rsidRPr="007A4D7A">
              <w:rPr>
                <w:rFonts w:ascii="Garamond" w:hAnsi="Garamond"/>
                <w:lang w:val="en-AU"/>
              </w:rPr>
              <w:t>(</w:t>
            </w:r>
            <w:proofErr w:type="spellStart"/>
            <w:r w:rsidRPr="007A4D7A">
              <w:rPr>
                <w:rFonts w:ascii="Garamond" w:hAnsi="Garamond"/>
                <w:lang w:val="en-AU"/>
              </w:rPr>
              <w:t>Naveenjyote</w:t>
            </w:r>
            <w:proofErr w:type="spellEnd"/>
            <w:r w:rsidRPr="007A4D7A">
              <w:rPr>
                <w:rFonts w:ascii="Garamond" w:hAnsi="Garamond"/>
                <w:lang w:val="en-AU"/>
              </w:rPr>
              <w:t xml:space="preserve"> Boora, </w:t>
            </w:r>
            <w:proofErr w:type="spellStart"/>
            <w:r w:rsidRPr="007A4D7A">
              <w:rPr>
                <w:rFonts w:ascii="Garamond" w:hAnsi="Garamond"/>
                <w:lang w:val="en-AU"/>
              </w:rPr>
              <w:t>Shireen</w:t>
            </w:r>
            <w:proofErr w:type="spellEnd"/>
            <w:r w:rsidRPr="007A4D7A">
              <w:rPr>
                <w:rFonts w:ascii="Garamond" w:hAnsi="Garamond"/>
                <w:lang w:val="en-AU"/>
              </w:rPr>
              <w:t xml:space="preserve"> </w:t>
            </w:r>
            <w:proofErr w:type="spellStart"/>
            <w:r w:rsidRPr="007A4D7A">
              <w:rPr>
                <w:rFonts w:ascii="Garamond" w:hAnsi="Garamond"/>
                <w:lang w:val="en-AU"/>
              </w:rPr>
              <w:t>Surood</w:t>
            </w:r>
            <w:proofErr w:type="spellEnd"/>
            <w:r w:rsidRPr="007A4D7A">
              <w:rPr>
                <w:rFonts w:ascii="Garamond" w:hAnsi="Garamond"/>
                <w:lang w:val="en-AU"/>
              </w:rPr>
              <w:t xml:space="preserve">, Jeff </w:t>
            </w:r>
            <w:proofErr w:type="spellStart"/>
            <w:r w:rsidRPr="007A4D7A">
              <w:rPr>
                <w:rFonts w:ascii="Garamond" w:hAnsi="Garamond"/>
                <w:lang w:val="en-AU"/>
              </w:rPr>
              <w:t>Coulombe</w:t>
            </w:r>
            <w:proofErr w:type="spellEnd"/>
            <w:r w:rsidRPr="007A4D7A">
              <w:rPr>
                <w:rFonts w:ascii="Garamond" w:hAnsi="Garamond"/>
                <w:lang w:val="en-AU"/>
              </w:rPr>
              <w:t xml:space="preserve">, Surya </w:t>
            </w:r>
            <w:proofErr w:type="spellStart"/>
            <w:r w:rsidRPr="007A4D7A">
              <w:rPr>
                <w:rFonts w:ascii="Garamond" w:hAnsi="Garamond"/>
                <w:lang w:val="en-AU"/>
              </w:rPr>
              <w:t>Poudel</w:t>
            </w:r>
            <w:proofErr w:type="spellEnd"/>
            <w:r w:rsidRPr="007A4D7A">
              <w:rPr>
                <w:rFonts w:ascii="Garamond" w:hAnsi="Garamond"/>
                <w:lang w:val="en-AU"/>
              </w:rPr>
              <w:t>, Vincent I O Agyapong</w:t>
            </w:r>
            <w:r w:rsidR="007A4D7A">
              <w:rPr>
                <w:rFonts w:ascii="Garamond" w:hAnsi="Garamond"/>
                <w:lang w:val="en-AU"/>
              </w:rPr>
              <w:t>)</w:t>
            </w:r>
          </w:p>
          <w:p w:rsidR="007A4D7A" w:rsidRDefault="004657DF" w:rsidP="007A4D7A">
            <w:pPr>
              <w:pStyle w:val="ListParagraph"/>
              <w:numPr>
                <w:ilvl w:val="0"/>
                <w:numId w:val="15"/>
              </w:numPr>
              <w:rPr>
                <w:rFonts w:ascii="Garamond" w:hAnsi="Garamond"/>
                <w:lang w:val="en-AU"/>
              </w:rPr>
            </w:pPr>
            <w:r w:rsidRPr="007A4D7A">
              <w:rPr>
                <w:rFonts w:ascii="Garamond" w:hAnsi="Garamond"/>
                <w:b/>
                <w:lang w:val="en-AU"/>
              </w:rPr>
              <w:t>Healthcare quality assessments</w:t>
            </w:r>
            <w:r w:rsidRPr="007A4D7A">
              <w:rPr>
                <w:rFonts w:ascii="Garamond" w:hAnsi="Garamond"/>
                <w:lang w:val="en-AU"/>
              </w:rPr>
              <w:t xml:space="preserve">: no guarantees of same outcomes for different socio-economic stroke patients </w:t>
            </w:r>
            <w:r w:rsidR="007A4D7A" w:rsidRPr="007A4D7A">
              <w:rPr>
                <w:rFonts w:ascii="Garamond" w:hAnsi="Garamond"/>
                <w:lang w:val="en-AU"/>
              </w:rPr>
              <w:t>(</w:t>
            </w:r>
            <w:proofErr w:type="spellStart"/>
            <w:r w:rsidRPr="007A4D7A">
              <w:rPr>
                <w:rFonts w:ascii="Garamond" w:hAnsi="Garamond"/>
                <w:lang w:val="en-AU"/>
              </w:rPr>
              <w:t>Jayeun</w:t>
            </w:r>
            <w:proofErr w:type="spellEnd"/>
            <w:r w:rsidRPr="007A4D7A">
              <w:rPr>
                <w:rFonts w:ascii="Garamond" w:hAnsi="Garamond"/>
                <w:lang w:val="en-AU"/>
              </w:rPr>
              <w:t xml:space="preserve"> Kim, Ki </w:t>
            </w:r>
            <w:proofErr w:type="spellStart"/>
            <w:r w:rsidRPr="007A4D7A">
              <w:rPr>
                <w:rFonts w:ascii="Garamond" w:hAnsi="Garamond"/>
                <w:lang w:val="en-AU"/>
              </w:rPr>
              <w:t>Hwa</w:t>
            </w:r>
            <w:proofErr w:type="spellEnd"/>
            <w:r w:rsidRPr="007A4D7A">
              <w:rPr>
                <w:rFonts w:ascii="Garamond" w:hAnsi="Garamond"/>
                <w:lang w:val="en-AU"/>
              </w:rPr>
              <w:t xml:space="preserve"> Yang, Ah Rum Choi, </w:t>
            </w:r>
            <w:proofErr w:type="spellStart"/>
            <w:r w:rsidRPr="007A4D7A">
              <w:rPr>
                <w:rFonts w:ascii="Garamond" w:hAnsi="Garamond"/>
                <w:lang w:val="en-AU"/>
              </w:rPr>
              <w:t>Mi</w:t>
            </w:r>
            <w:proofErr w:type="spellEnd"/>
            <w:r w:rsidRPr="007A4D7A">
              <w:rPr>
                <w:rFonts w:ascii="Garamond" w:hAnsi="Garamond"/>
                <w:lang w:val="en-AU"/>
              </w:rPr>
              <w:t xml:space="preserve"> </w:t>
            </w:r>
            <w:proofErr w:type="spellStart"/>
            <w:r w:rsidRPr="007A4D7A">
              <w:rPr>
                <w:rFonts w:ascii="Garamond" w:hAnsi="Garamond"/>
                <w:lang w:val="en-AU"/>
              </w:rPr>
              <w:t>Yeon</w:t>
            </w:r>
            <w:proofErr w:type="spellEnd"/>
            <w:r w:rsidRPr="007A4D7A">
              <w:rPr>
                <w:rFonts w:ascii="Garamond" w:hAnsi="Garamond"/>
                <w:lang w:val="en-AU"/>
              </w:rPr>
              <w:t xml:space="preserve"> Kang, Hyun </w:t>
            </w:r>
            <w:proofErr w:type="spellStart"/>
            <w:r w:rsidRPr="007A4D7A">
              <w:rPr>
                <w:rFonts w:ascii="Garamond" w:hAnsi="Garamond"/>
                <w:lang w:val="en-AU"/>
              </w:rPr>
              <w:t>Joo</w:t>
            </w:r>
            <w:proofErr w:type="spellEnd"/>
            <w:r w:rsidRPr="007A4D7A">
              <w:rPr>
                <w:rFonts w:ascii="Garamond" w:hAnsi="Garamond"/>
                <w:lang w:val="en-AU"/>
              </w:rPr>
              <w:t xml:space="preserve"> Kim</w:t>
            </w:r>
            <w:r w:rsidR="007A4D7A" w:rsidRPr="007A4D7A">
              <w:rPr>
                <w:rFonts w:ascii="Garamond" w:hAnsi="Garamond"/>
                <w:lang w:val="en-AU"/>
              </w:rPr>
              <w:t xml:space="preserve">, </w:t>
            </w:r>
            <w:proofErr w:type="spellStart"/>
            <w:r w:rsidR="007A4D7A" w:rsidRPr="007A4D7A">
              <w:rPr>
                <w:rFonts w:ascii="Garamond" w:hAnsi="Garamond"/>
                <w:lang w:val="en-AU"/>
              </w:rPr>
              <w:t>Hyejin</w:t>
            </w:r>
            <w:proofErr w:type="spellEnd"/>
            <w:r w:rsidR="007A4D7A" w:rsidRPr="007A4D7A">
              <w:rPr>
                <w:rFonts w:ascii="Garamond" w:hAnsi="Garamond"/>
                <w:lang w:val="en-AU"/>
              </w:rPr>
              <w:t xml:space="preserve"> Lee, </w:t>
            </w:r>
            <w:proofErr w:type="spellStart"/>
            <w:r w:rsidR="007A4D7A" w:rsidRPr="007A4D7A">
              <w:rPr>
                <w:rFonts w:ascii="Garamond" w:hAnsi="Garamond"/>
                <w:lang w:val="en-AU"/>
              </w:rPr>
              <w:t>Jin</w:t>
            </w:r>
            <w:proofErr w:type="spellEnd"/>
            <w:r w:rsidR="007A4D7A" w:rsidRPr="007A4D7A">
              <w:rPr>
                <w:rFonts w:ascii="Garamond" w:hAnsi="Garamond"/>
                <w:lang w:val="en-AU"/>
              </w:rPr>
              <w:t xml:space="preserve"> Yong Lee</w:t>
            </w:r>
            <w:r w:rsidR="007A4D7A">
              <w:rPr>
                <w:rFonts w:ascii="Garamond" w:hAnsi="Garamond"/>
                <w:lang w:val="en-AU"/>
              </w:rPr>
              <w:t>)</w:t>
            </w:r>
          </w:p>
          <w:p w:rsidR="004657DF" w:rsidRPr="007A4D7A" w:rsidRDefault="004657DF" w:rsidP="001304AC">
            <w:pPr>
              <w:pStyle w:val="ListParagraph"/>
              <w:numPr>
                <w:ilvl w:val="0"/>
                <w:numId w:val="15"/>
              </w:numPr>
              <w:rPr>
                <w:rFonts w:ascii="Garamond" w:hAnsi="Garamond"/>
                <w:lang w:val="en-AU"/>
              </w:rPr>
            </w:pPr>
            <w:r w:rsidRPr="007A4D7A">
              <w:rPr>
                <w:rFonts w:ascii="Garamond" w:hAnsi="Garamond"/>
                <w:b/>
                <w:lang w:val="en-AU"/>
              </w:rPr>
              <w:lastRenderedPageBreak/>
              <w:t>Targeted ordering of investigations reduces costs</w:t>
            </w:r>
            <w:r w:rsidRPr="007A4D7A">
              <w:rPr>
                <w:rFonts w:ascii="Garamond" w:hAnsi="Garamond"/>
                <w:lang w:val="en-AU"/>
              </w:rPr>
              <w:t xml:space="preserve"> of treatment for surgical inpatients </w:t>
            </w:r>
            <w:r w:rsidR="007A4D7A" w:rsidRPr="007A4D7A">
              <w:rPr>
                <w:rFonts w:ascii="Garamond" w:hAnsi="Garamond"/>
                <w:lang w:val="en-AU"/>
              </w:rPr>
              <w:t>(</w:t>
            </w:r>
            <w:proofErr w:type="spellStart"/>
            <w:r w:rsidRPr="007A4D7A">
              <w:rPr>
                <w:rFonts w:ascii="Garamond" w:hAnsi="Garamond"/>
                <w:lang w:val="en-AU"/>
              </w:rPr>
              <w:t>Ashim</w:t>
            </w:r>
            <w:proofErr w:type="spellEnd"/>
            <w:r w:rsidRPr="007A4D7A">
              <w:rPr>
                <w:rFonts w:ascii="Garamond" w:hAnsi="Garamond"/>
                <w:lang w:val="en-AU"/>
              </w:rPr>
              <w:t xml:space="preserve"> </w:t>
            </w:r>
            <w:proofErr w:type="spellStart"/>
            <w:r w:rsidRPr="007A4D7A">
              <w:rPr>
                <w:rFonts w:ascii="Garamond" w:hAnsi="Garamond"/>
                <w:lang w:val="en-AU"/>
              </w:rPr>
              <w:t>Nath</w:t>
            </w:r>
            <w:proofErr w:type="spellEnd"/>
            <w:r w:rsidRPr="007A4D7A">
              <w:rPr>
                <w:rFonts w:ascii="Garamond" w:hAnsi="Garamond"/>
                <w:lang w:val="en-AU"/>
              </w:rPr>
              <w:t xml:space="preserve"> </w:t>
            </w:r>
            <w:proofErr w:type="spellStart"/>
            <w:r w:rsidRPr="007A4D7A">
              <w:rPr>
                <w:rFonts w:ascii="Garamond" w:hAnsi="Garamond"/>
                <w:lang w:val="en-AU"/>
              </w:rPr>
              <w:t>Adhikari</w:t>
            </w:r>
            <w:proofErr w:type="spellEnd"/>
            <w:r w:rsidRPr="007A4D7A">
              <w:rPr>
                <w:rFonts w:ascii="Garamond" w:hAnsi="Garamond"/>
                <w:lang w:val="en-AU"/>
              </w:rPr>
              <w:t xml:space="preserve">, Matthew Dylan Beck, James Justin </w:t>
            </w:r>
            <w:proofErr w:type="spellStart"/>
            <w:r w:rsidRPr="007A4D7A">
              <w:rPr>
                <w:rFonts w:ascii="Garamond" w:hAnsi="Garamond"/>
                <w:lang w:val="en-AU"/>
              </w:rPr>
              <w:t>Wykes</w:t>
            </w:r>
            <w:proofErr w:type="spellEnd"/>
            <w:r w:rsidRPr="007A4D7A">
              <w:rPr>
                <w:rFonts w:ascii="Garamond" w:hAnsi="Garamond"/>
                <w:lang w:val="en-AU"/>
              </w:rPr>
              <w:t>, Bruce Graham Ashford</w:t>
            </w:r>
            <w:r w:rsidR="007A4D7A">
              <w:rPr>
                <w:rFonts w:ascii="Garamond" w:hAnsi="Garamond"/>
                <w:lang w:val="en-AU"/>
              </w:rPr>
              <w:t>)</w:t>
            </w:r>
          </w:p>
          <w:p w:rsidR="004657DF" w:rsidRPr="007A4D7A" w:rsidRDefault="004657DF" w:rsidP="009A7627">
            <w:pPr>
              <w:pStyle w:val="ListParagraph"/>
              <w:numPr>
                <w:ilvl w:val="0"/>
                <w:numId w:val="15"/>
              </w:numPr>
              <w:rPr>
                <w:rFonts w:ascii="Garamond" w:hAnsi="Garamond"/>
                <w:lang w:val="en-AU"/>
              </w:rPr>
            </w:pPr>
            <w:r w:rsidRPr="007A4D7A">
              <w:rPr>
                <w:rFonts w:ascii="Garamond" w:hAnsi="Garamond"/>
                <w:b/>
                <w:lang w:val="en-AU"/>
              </w:rPr>
              <w:t>Cost-effectiveness of public caseload midwifery</w:t>
            </w:r>
            <w:r w:rsidRPr="007A4D7A">
              <w:rPr>
                <w:rFonts w:ascii="Garamond" w:hAnsi="Garamond"/>
                <w:lang w:val="en-AU"/>
              </w:rPr>
              <w:t xml:space="preserve"> compared to standard care in an Australian setting: a pragmatic analysis to inform service delivery </w:t>
            </w:r>
            <w:r w:rsidR="007A4D7A" w:rsidRPr="007A4D7A">
              <w:rPr>
                <w:rFonts w:ascii="Garamond" w:hAnsi="Garamond"/>
                <w:lang w:val="en-AU"/>
              </w:rPr>
              <w:t>(</w:t>
            </w:r>
            <w:r w:rsidRPr="007A4D7A">
              <w:rPr>
                <w:rFonts w:ascii="Garamond" w:hAnsi="Garamond"/>
                <w:lang w:val="en-AU"/>
              </w:rPr>
              <w:t xml:space="preserve">Emily J </w:t>
            </w:r>
            <w:proofErr w:type="spellStart"/>
            <w:r w:rsidRPr="007A4D7A">
              <w:rPr>
                <w:rFonts w:ascii="Garamond" w:hAnsi="Garamond"/>
                <w:lang w:val="en-AU"/>
              </w:rPr>
              <w:t>Callander</w:t>
            </w:r>
            <w:proofErr w:type="spellEnd"/>
            <w:r w:rsidRPr="007A4D7A">
              <w:rPr>
                <w:rFonts w:ascii="Garamond" w:hAnsi="Garamond"/>
                <w:lang w:val="en-AU"/>
              </w:rPr>
              <w:t xml:space="preserve">, Valerie </w:t>
            </w:r>
            <w:proofErr w:type="spellStart"/>
            <w:r w:rsidRPr="007A4D7A">
              <w:rPr>
                <w:rFonts w:ascii="Garamond" w:hAnsi="Garamond"/>
                <w:lang w:val="en-AU"/>
              </w:rPr>
              <w:t>Slavin</w:t>
            </w:r>
            <w:proofErr w:type="spellEnd"/>
            <w:r w:rsidRPr="007A4D7A">
              <w:rPr>
                <w:rFonts w:ascii="Garamond" w:hAnsi="Garamond"/>
                <w:lang w:val="en-AU"/>
              </w:rPr>
              <w:t xml:space="preserve">, Jenny Gamble, </w:t>
            </w:r>
            <w:proofErr w:type="spellStart"/>
            <w:r w:rsidRPr="007A4D7A">
              <w:rPr>
                <w:rFonts w:ascii="Garamond" w:hAnsi="Garamond"/>
                <w:lang w:val="en-AU"/>
              </w:rPr>
              <w:t>Deera</w:t>
            </w:r>
            <w:proofErr w:type="spellEnd"/>
            <w:r w:rsidRPr="007A4D7A">
              <w:rPr>
                <w:rFonts w:ascii="Garamond" w:hAnsi="Garamond"/>
                <w:lang w:val="en-AU"/>
              </w:rPr>
              <w:t xml:space="preserve"> K </w:t>
            </w:r>
            <w:proofErr w:type="spellStart"/>
            <w:r w:rsidRPr="007A4D7A">
              <w:rPr>
                <w:rFonts w:ascii="Garamond" w:hAnsi="Garamond"/>
                <w:lang w:val="en-AU"/>
              </w:rPr>
              <w:t>Creedy</w:t>
            </w:r>
            <w:proofErr w:type="spellEnd"/>
            <w:r w:rsidRPr="007A4D7A">
              <w:rPr>
                <w:rFonts w:ascii="Garamond" w:hAnsi="Garamond"/>
                <w:lang w:val="en-AU"/>
              </w:rPr>
              <w:t xml:space="preserve">, Hazel </w:t>
            </w:r>
            <w:proofErr w:type="spellStart"/>
            <w:r w:rsidRPr="007A4D7A">
              <w:rPr>
                <w:rFonts w:ascii="Garamond" w:hAnsi="Garamond"/>
                <w:lang w:val="en-AU"/>
              </w:rPr>
              <w:t>Brittain</w:t>
            </w:r>
            <w:proofErr w:type="spellEnd"/>
            <w:r w:rsidR="007A4D7A">
              <w:rPr>
                <w:rFonts w:ascii="Garamond" w:hAnsi="Garamond"/>
                <w:lang w:val="en-AU"/>
              </w:rPr>
              <w:t>)</w:t>
            </w:r>
          </w:p>
          <w:p w:rsidR="004657DF" w:rsidRPr="007A4D7A" w:rsidRDefault="004657DF" w:rsidP="00C21FBB">
            <w:pPr>
              <w:pStyle w:val="ListParagraph"/>
              <w:numPr>
                <w:ilvl w:val="0"/>
                <w:numId w:val="15"/>
              </w:numPr>
              <w:rPr>
                <w:rFonts w:ascii="Garamond" w:hAnsi="Garamond"/>
                <w:lang w:val="en-AU"/>
              </w:rPr>
            </w:pPr>
            <w:r w:rsidRPr="007A4D7A">
              <w:rPr>
                <w:rFonts w:ascii="Garamond" w:hAnsi="Garamond"/>
                <w:lang w:val="en-AU"/>
              </w:rPr>
              <w:t xml:space="preserve">Safety concerns with </w:t>
            </w:r>
            <w:r w:rsidRPr="007A4D7A">
              <w:rPr>
                <w:rFonts w:ascii="Garamond" w:hAnsi="Garamond"/>
                <w:b/>
                <w:lang w:val="en-AU"/>
              </w:rPr>
              <w:t>glass particle contamination</w:t>
            </w:r>
            <w:r w:rsidRPr="007A4D7A">
              <w:rPr>
                <w:rFonts w:ascii="Garamond" w:hAnsi="Garamond"/>
                <w:lang w:val="en-AU"/>
              </w:rPr>
              <w:t xml:space="preserve">: improving the standard guidelines for preparing medication injections </w:t>
            </w:r>
            <w:r w:rsidR="007A4D7A" w:rsidRPr="007A4D7A">
              <w:rPr>
                <w:rFonts w:ascii="Garamond" w:hAnsi="Garamond"/>
                <w:lang w:val="en-AU"/>
              </w:rPr>
              <w:t>(</w:t>
            </w:r>
            <w:proofErr w:type="spellStart"/>
            <w:r w:rsidRPr="007A4D7A">
              <w:rPr>
                <w:rFonts w:ascii="Garamond" w:hAnsi="Garamond"/>
                <w:lang w:val="en-AU"/>
              </w:rPr>
              <w:t>Natthacha</w:t>
            </w:r>
            <w:proofErr w:type="spellEnd"/>
            <w:r w:rsidRPr="007A4D7A">
              <w:rPr>
                <w:rFonts w:ascii="Garamond" w:hAnsi="Garamond"/>
                <w:lang w:val="en-AU"/>
              </w:rPr>
              <w:t xml:space="preserve"> </w:t>
            </w:r>
            <w:proofErr w:type="spellStart"/>
            <w:r w:rsidRPr="007A4D7A">
              <w:rPr>
                <w:rFonts w:ascii="Garamond" w:hAnsi="Garamond"/>
                <w:lang w:val="en-AU"/>
              </w:rPr>
              <w:t>Chiannilkulchai</w:t>
            </w:r>
            <w:proofErr w:type="spellEnd"/>
            <w:r w:rsidRPr="007A4D7A">
              <w:rPr>
                <w:rFonts w:ascii="Garamond" w:hAnsi="Garamond"/>
                <w:lang w:val="en-AU"/>
              </w:rPr>
              <w:t xml:space="preserve">, </w:t>
            </w:r>
            <w:proofErr w:type="spellStart"/>
            <w:r w:rsidRPr="007A4D7A">
              <w:rPr>
                <w:rFonts w:ascii="Garamond" w:hAnsi="Garamond"/>
                <w:lang w:val="en-AU"/>
              </w:rPr>
              <w:t>Siranee</w:t>
            </w:r>
            <w:proofErr w:type="spellEnd"/>
            <w:r w:rsidRPr="007A4D7A">
              <w:rPr>
                <w:rFonts w:ascii="Garamond" w:hAnsi="Garamond"/>
                <w:lang w:val="en-AU"/>
              </w:rPr>
              <w:t xml:space="preserve"> </w:t>
            </w:r>
            <w:proofErr w:type="spellStart"/>
            <w:r w:rsidRPr="007A4D7A">
              <w:rPr>
                <w:rFonts w:ascii="Garamond" w:hAnsi="Garamond"/>
                <w:lang w:val="en-AU"/>
              </w:rPr>
              <w:t>Kejkornkaew</w:t>
            </w:r>
            <w:proofErr w:type="spellEnd"/>
            <w:r w:rsidR="007A4D7A">
              <w:rPr>
                <w:rFonts w:ascii="Garamond" w:hAnsi="Garamond"/>
                <w:lang w:val="en-AU"/>
              </w:rPr>
              <w:t>)</w:t>
            </w:r>
          </w:p>
          <w:p w:rsidR="004657DF" w:rsidRPr="007762EF" w:rsidRDefault="004657DF" w:rsidP="0009063E">
            <w:pPr>
              <w:pStyle w:val="ListParagraph"/>
              <w:numPr>
                <w:ilvl w:val="0"/>
                <w:numId w:val="15"/>
              </w:numPr>
              <w:rPr>
                <w:rFonts w:ascii="Garamond" w:hAnsi="Garamond"/>
                <w:lang w:val="en-AU"/>
              </w:rPr>
            </w:pPr>
            <w:r w:rsidRPr="007762EF">
              <w:rPr>
                <w:rFonts w:ascii="Garamond" w:hAnsi="Garamond"/>
                <w:lang w:val="en-AU"/>
              </w:rPr>
              <w:t xml:space="preserve">Applying health-six-sigma principles helps reducing the variability of </w:t>
            </w:r>
            <w:r w:rsidRPr="007762EF">
              <w:rPr>
                <w:rFonts w:ascii="Garamond" w:hAnsi="Garamond"/>
                <w:b/>
                <w:lang w:val="en-AU"/>
              </w:rPr>
              <w:t>length of stay in the emergency department</w:t>
            </w:r>
            <w:r w:rsidRPr="007762EF">
              <w:rPr>
                <w:rFonts w:ascii="Garamond" w:hAnsi="Garamond"/>
                <w:lang w:val="en-AU"/>
              </w:rPr>
              <w:t xml:space="preserve"> </w:t>
            </w:r>
            <w:r w:rsidR="007762EF" w:rsidRPr="007762EF">
              <w:rPr>
                <w:rFonts w:ascii="Garamond" w:hAnsi="Garamond"/>
                <w:lang w:val="en-AU"/>
              </w:rPr>
              <w:t>(</w:t>
            </w:r>
            <w:r w:rsidRPr="007762EF">
              <w:rPr>
                <w:rFonts w:ascii="Garamond" w:hAnsi="Garamond"/>
                <w:lang w:val="en-AU"/>
              </w:rPr>
              <w:t>Ayala K</w:t>
            </w:r>
            <w:r w:rsidR="007762EF">
              <w:rPr>
                <w:rFonts w:ascii="Garamond" w:hAnsi="Garamond"/>
                <w:lang w:val="en-AU"/>
              </w:rPr>
              <w:t>obo</w:t>
            </w:r>
            <w:r w:rsidRPr="007762EF">
              <w:rPr>
                <w:rFonts w:ascii="Garamond" w:hAnsi="Garamond"/>
                <w:lang w:val="en-AU"/>
              </w:rPr>
              <w:t>-</w:t>
            </w:r>
            <w:proofErr w:type="spellStart"/>
            <w:r w:rsidRPr="007762EF">
              <w:rPr>
                <w:rFonts w:ascii="Garamond" w:hAnsi="Garamond"/>
                <w:lang w:val="en-AU"/>
              </w:rPr>
              <w:t>G</w:t>
            </w:r>
            <w:r w:rsidR="007762EF">
              <w:rPr>
                <w:rFonts w:ascii="Garamond" w:hAnsi="Garamond"/>
                <w:lang w:val="en-AU"/>
              </w:rPr>
              <w:t>reenhut</w:t>
            </w:r>
            <w:proofErr w:type="spellEnd"/>
            <w:r w:rsidRPr="007762EF">
              <w:rPr>
                <w:rFonts w:ascii="Garamond" w:hAnsi="Garamond"/>
                <w:lang w:val="en-AU"/>
              </w:rPr>
              <w:t xml:space="preserve">, Keren </w:t>
            </w:r>
            <w:proofErr w:type="spellStart"/>
            <w:r w:rsidRPr="007762EF">
              <w:rPr>
                <w:rFonts w:ascii="Garamond" w:hAnsi="Garamond"/>
                <w:lang w:val="en-AU"/>
              </w:rPr>
              <w:t>H</w:t>
            </w:r>
            <w:r w:rsidR="007762EF">
              <w:rPr>
                <w:rFonts w:ascii="Garamond" w:hAnsi="Garamond"/>
                <w:lang w:val="en-AU"/>
              </w:rPr>
              <w:t>olzman</w:t>
            </w:r>
            <w:proofErr w:type="spellEnd"/>
            <w:r w:rsidRPr="007762EF">
              <w:rPr>
                <w:rFonts w:ascii="Garamond" w:hAnsi="Garamond"/>
                <w:lang w:val="en-AU"/>
              </w:rPr>
              <w:t xml:space="preserve">, </w:t>
            </w:r>
            <w:proofErr w:type="spellStart"/>
            <w:r w:rsidRPr="007762EF">
              <w:rPr>
                <w:rFonts w:ascii="Garamond" w:hAnsi="Garamond"/>
                <w:lang w:val="en-AU"/>
              </w:rPr>
              <w:t>Osnat</w:t>
            </w:r>
            <w:proofErr w:type="spellEnd"/>
            <w:r w:rsidRPr="007762EF">
              <w:rPr>
                <w:rFonts w:ascii="Garamond" w:hAnsi="Garamond"/>
                <w:lang w:val="en-AU"/>
              </w:rPr>
              <w:t xml:space="preserve"> </w:t>
            </w:r>
            <w:proofErr w:type="spellStart"/>
            <w:r w:rsidRPr="007762EF">
              <w:rPr>
                <w:rFonts w:ascii="Garamond" w:hAnsi="Garamond"/>
                <w:lang w:val="en-AU"/>
              </w:rPr>
              <w:t>R</w:t>
            </w:r>
            <w:r w:rsidR="007762EF">
              <w:rPr>
                <w:rFonts w:ascii="Garamond" w:hAnsi="Garamond"/>
                <w:lang w:val="en-AU"/>
              </w:rPr>
              <w:t>aviv</w:t>
            </w:r>
            <w:proofErr w:type="spellEnd"/>
            <w:r w:rsidRPr="007762EF">
              <w:rPr>
                <w:rFonts w:ascii="Garamond" w:hAnsi="Garamond"/>
                <w:lang w:val="en-AU"/>
              </w:rPr>
              <w:t xml:space="preserve">, </w:t>
            </w:r>
            <w:proofErr w:type="spellStart"/>
            <w:r w:rsidRPr="007762EF">
              <w:rPr>
                <w:rFonts w:ascii="Garamond" w:hAnsi="Garamond"/>
                <w:lang w:val="en-AU"/>
              </w:rPr>
              <w:t>Jakov</w:t>
            </w:r>
            <w:proofErr w:type="spellEnd"/>
            <w:r w:rsidRPr="007762EF">
              <w:rPr>
                <w:rFonts w:ascii="Garamond" w:hAnsi="Garamond"/>
                <w:lang w:val="en-AU"/>
              </w:rPr>
              <w:t xml:space="preserve"> A</w:t>
            </w:r>
            <w:r w:rsidR="007762EF">
              <w:rPr>
                <w:rFonts w:ascii="Garamond" w:hAnsi="Garamond"/>
                <w:lang w:val="en-AU"/>
              </w:rPr>
              <w:t>rad</w:t>
            </w:r>
            <w:r w:rsidRPr="007762EF">
              <w:rPr>
                <w:rFonts w:ascii="Garamond" w:hAnsi="Garamond"/>
                <w:lang w:val="en-AU"/>
              </w:rPr>
              <w:t xml:space="preserve">, </w:t>
            </w:r>
            <w:proofErr w:type="spellStart"/>
            <w:r w:rsidRPr="007762EF">
              <w:rPr>
                <w:rFonts w:ascii="Garamond" w:hAnsi="Garamond"/>
                <w:lang w:val="en-AU"/>
              </w:rPr>
              <w:t>Izhar</w:t>
            </w:r>
            <w:proofErr w:type="spellEnd"/>
            <w:r w:rsidRPr="007762EF">
              <w:rPr>
                <w:rFonts w:ascii="Garamond" w:hAnsi="Garamond"/>
                <w:lang w:val="en-AU"/>
              </w:rPr>
              <w:t xml:space="preserve"> B</w:t>
            </w:r>
            <w:r w:rsidR="007762EF">
              <w:rPr>
                <w:rFonts w:ascii="Garamond" w:hAnsi="Garamond"/>
                <w:lang w:val="en-AU"/>
              </w:rPr>
              <w:t>en</w:t>
            </w:r>
            <w:r w:rsidRPr="007762EF">
              <w:rPr>
                <w:rFonts w:ascii="Garamond" w:hAnsi="Garamond"/>
                <w:lang w:val="en-AU"/>
              </w:rPr>
              <w:t xml:space="preserve"> </w:t>
            </w:r>
            <w:proofErr w:type="spellStart"/>
            <w:r w:rsidRPr="007762EF">
              <w:rPr>
                <w:rFonts w:ascii="Garamond" w:hAnsi="Garamond"/>
                <w:lang w:val="en-AU"/>
              </w:rPr>
              <w:t>S</w:t>
            </w:r>
            <w:r w:rsidR="007762EF">
              <w:rPr>
                <w:rFonts w:ascii="Garamond" w:hAnsi="Garamond"/>
                <w:lang w:val="en-AU"/>
              </w:rPr>
              <w:t>hlomo</w:t>
            </w:r>
            <w:proofErr w:type="spellEnd"/>
            <w:r w:rsidR="007762EF">
              <w:rPr>
                <w:rFonts w:ascii="Garamond" w:hAnsi="Garamond"/>
                <w:lang w:val="en-AU"/>
              </w:rPr>
              <w:t>)</w:t>
            </w:r>
          </w:p>
          <w:p w:rsidR="004657DF" w:rsidRPr="007762EF" w:rsidRDefault="004657DF" w:rsidP="00517601">
            <w:pPr>
              <w:pStyle w:val="ListParagraph"/>
              <w:numPr>
                <w:ilvl w:val="0"/>
                <w:numId w:val="15"/>
              </w:numPr>
              <w:rPr>
                <w:rFonts w:ascii="Garamond" w:hAnsi="Garamond"/>
                <w:lang w:val="en-AU"/>
              </w:rPr>
            </w:pPr>
            <w:r w:rsidRPr="007762EF">
              <w:rPr>
                <w:rFonts w:ascii="Garamond" w:hAnsi="Garamond"/>
                <w:lang w:val="en-AU"/>
              </w:rPr>
              <w:t xml:space="preserve">Benefits and risks of </w:t>
            </w:r>
            <w:r w:rsidRPr="007762EF">
              <w:rPr>
                <w:rFonts w:ascii="Garamond" w:hAnsi="Garamond"/>
                <w:b/>
                <w:lang w:val="en-AU"/>
              </w:rPr>
              <w:t>non-slip socks in hospitals</w:t>
            </w:r>
            <w:r w:rsidRPr="007762EF">
              <w:rPr>
                <w:rFonts w:ascii="Garamond" w:hAnsi="Garamond"/>
                <w:lang w:val="en-AU"/>
              </w:rPr>
              <w:t xml:space="preserve">: a rapid review </w:t>
            </w:r>
            <w:r w:rsidR="007762EF" w:rsidRPr="007762EF">
              <w:rPr>
                <w:rFonts w:ascii="Garamond" w:hAnsi="Garamond"/>
                <w:lang w:val="en-AU"/>
              </w:rPr>
              <w:t>(</w:t>
            </w:r>
            <w:r w:rsidRPr="007762EF">
              <w:rPr>
                <w:rFonts w:ascii="Garamond" w:hAnsi="Garamond"/>
                <w:lang w:val="en-AU"/>
              </w:rPr>
              <w:t xml:space="preserve">Dana </w:t>
            </w:r>
            <w:proofErr w:type="spellStart"/>
            <w:r w:rsidRPr="007762EF">
              <w:rPr>
                <w:rFonts w:ascii="Garamond" w:hAnsi="Garamond"/>
                <w:lang w:val="en-AU"/>
              </w:rPr>
              <w:t>Jazayeri</w:t>
            </w:r>
            <w:proofErr w:type="spellEnd"/>
            <w:r w:rsidRPr="007762EF">
              <w:rPr>
                <w:rFonts w:ascii="Garamond" w:hAnsi="Garamond"/>
                <w:lang w:val="en-AU"/>
              </w:rPr>
              <w:t xml:space="preserve">, Hazel </w:t>
            </w:r>
            <w:proofErr w:type="spellStart"/>
            <w:r w:rsidRPr="007762EF">
              <w:rPr>
                <w:rFonts w:ascii="Garamond" w:hAnsi="Garamond"/>
                <w:lang w:val="en-AU"/>
              </w:rPr>
              <w:t>Heng</w:t>
            </w:r>
            <w:proofErr w:type="spellEnd"/>
            <w:r w:rsidRPr="007762EF">
              <w:rPr>
                <w:rFonts w:ascii="Garamond" w:hAnsi="Garamond"/>
                <w:lang w:val="en-AU"/>
              </w:rPr>
              <w:t>, Susan C Slade</w:t>
            </w:r>
            <w:r w:rsidR="007762EF">
              <w:rPr>
                <w:rFonts w:ascii="Garamond" w:hAnsi="Garamond"/>
                <w:lang w:val="en-AU"/>
              </w:rPr>
              <w:t xml:space="preserve">, Brent Seymour, Rosalie </w:t>
            </w:r>
            <w:proofErr w:type="spellStart"/>
            <w:r w:rsidR="007762EF">
              <w:rPr>
                <w:rFonts w:ascii="Garamond" w:hAnsi="Garamond"/>
                <w:lang w:val="en-AU"/>
              </w:rPr>
              <w:t>Lui</w:t>
            </w:r>
            <w:proofErr w:type="spellEnd"/>
            <w:r w:rsidR="00517601" w:rsidRPr="00517601">
              <w:rPr>
                <w:rFonts w:ascii="Garamond" w:hAnsi="Garamond"/>
                <w:lang w:val="en-AU"/>
              </w:rPr>
              <w:t>, Daniele Volpe, Cathy Jones, Meg E Morris</w:t>
            </w:r>
            <w:r w:rsidR="00517601">
              <w:rPr>
                <w:rFonts w:ascii="Garamond" w:hAnsi="Garamond"/>
                <w:lang w:val="en-AU"/>
              </w:rPr>
              <w:t>)</w:t>
            </w:r>
          </w:p>
          <w:p w:rsidR="004657DF" w:rsidRPr="00517601" w:rsidRDefault="004657DF" w:rsidP="00223868">
            <w:pPr>
              <w:pStyle w:val="ListParagraph"/>
              <w:numPr>
                <w:ilvl w:val="0"/>
                <w:numId w:val="15"/>
              </w:numPr>
              <w:rPr>
                <w:rFonts w:ascii="Garamond" w:hAnsi="Garamond"/>
                <w:lang w:val="en-AU"/>
              </w:rPr>
            </w:pPr>
            <w:r w:rsidRPr="00517601">
              <w:rPr>
                <w:rFonts w:ascii="Garamond" w:hAnsi="Garamond"/>
                <w:b/>
                <w:lang w:val="en-AU"/>
              </w:rPr>
              <w:t>Are operating room distractions, interruptions and disruptions associated with performance and patient safety?</w:t>
            </w:r>
            <w:r w:rsidRPr="00517601">
              <w:rPr>
                <w:rFonts w:ascii="Garamond" w:hAnsi="Garamond"/>
                <w:lang w:val="en-AU"/>
              </w:rPr>
              <w:t xml:space="preserve"> A systematic review and meta-analysis </w:t>
            </w:r>
            <w:r w:rsidR="00517601" w:rsidRPr="00517601">
              <w:rPr>
                <w:rFonts w:ascii="Garamond" w:hAnsi="Garamond"/>
                <w:lang w:val="en-AU"/>
              </w:rPr>
              <w:t>(</w:t>
            </w:r>
            <w:r w:rsidRPr="00517601">
              <w:rPr>
                <w:rFonts w:ascii="Garamond" w:hAnsi="Garamond"/>
                <w:lang w:val="en-AU"/>
              </w:rPr>
              <w:t xml:space="preserve">Ryan D </w:t>
            </w:r>
            <w:proofErr w:type="spellStart"/>
            <w:r w:rsidRPr="00517601">
              <w:rPr>
                <w:rFonts w:ascii="Garamond" w:hAnsi="Garamond"/>
                <w:lang w:val="en-AU"/>
              </w:rPr>
              <w:t>Mcmullan</w:t>
            </w:r>
            <w:proofErr w:type="spellEnd"/>
            <w:r w:rsidRPr="00517601">
              <w:rPr>
                <w:rFonts w:ascii="Garamond" w:hAnsi="Garamond"/>
                <w:lang w:val="en-AU"/>
              </w:rPr>
              <w:t xml:space="preserve">, Rachel </w:t>
            </w:r>
            <w:proofErr w:type="spellStart"/>
            <w:r w:rsidRPr="00517601">
              <w:rPr>
                <w:rFonts w:ascii="Garamond" w:hAnsi="Garamond"/>
                <w:lang w:val="en-AU"/>
              </w:rPr>
              <w:t>Urwin</w:t>
            </w:r>
            <w:proofErr w:type="spellEnd"/>
            <w:r w:rsidRPr="00517601">
              <w:rPr>
                <w:rFonts w:ascii="Garamond" w:hAnsi="Garamond"/>
                <w:lang w:val="en-AU"/>
              </w:rPr>
              <w:t xml:space="preserve">, Peter Gates, </w:t>
            </w:r>
            <w:proofErr w:type="spellStart"/>
            <w:r w:rsidRPr="00517601">
              <w:rPr>
                <w:rFonts w:ascii="Garamond" w:hAnsi="Garamond"/>
                <w:lang w:val="en-AU"/>
              </w:rPr>
              <w:t>Neroli</w:t>
            </w:r>
            <w:proofErr w:type="spellEnd"/>
            <w:r w:rsidRPr="00517601">
              <w:rPr>
                <w:rFonts w:ascii="Garamond" w:hAnsi="Garamond"/>
                <w:lang w:val="en-AU"/>
              </w:rPr>
              <w:t xml:space="preserve"> Sunderland, Johanna I Westbrook</w:t>
            </w:r>
            <w:r w:rsidR="00517601">
              <w:rPr>
                <w:rFonts w:ascii="Garamond" w:hAnsi="Garamond"/>
                <w:lang w:val="en-AU"/>
              </w:rPr>
              <w:t>)</w:t>
            </w:r>
          </w:p>
          <w:p w:rsidR="004657DF" w:rsidRPr="00517601" w:rsidRDefault="004657DF" w:rsidP="00517601">
            <w:pPr>
              <w:pStyle w:val="ListParagraph"/>
              <w:numPr>
                <w:ilvl w:val="0"/>
                <w:numId w:val="15"/>
              </w:numPr>
              <w:rPr>
                <w:rFonts w:ascii="Garamond" w:hAnsi="Garamond"/>
                <w:lang w:val="en-AU"/>
              </w:rPr>
            </w:pPr>
            <w:r w:rsidRPr="00517601">
              <w:rPr>
                <w:rFonts w:ascii="Garamond" w:hAnsi="Garamond"/>
                <w:lang w:val="en-AU"/>
              </w:rPr>
              <w:t xml:space="preserve">Impact of the early phase of the </w:t>
            </w:r>
            <w:r w:rsidRPr="00517601">
              <w:rPr>
                <w:rFonts w:ascii="Garamond" w:hAnsi="Garamond"/>
                <w:b/>
                <w:lang w:val="en-AU"/>
              </w:rPr>
              <w:t>COVID pandemic on cancer treatment delivery and the quality of cancer care</w:t>
            </w:r>
            <w:r w:rsidRPr="00517601">
              <w:rPr>
                <w:rFonts w:ascii="Garamond" w:hAnsi="Garamond"/>
                <w:lang w:val="en-AU"/>
              </w:rPr>
              <w:t xml:space="preserve">: a scoping review and conceptual model </w:t>
            </w:r>
            <w:r w:rsidR="00517601" w:rsidRPr="00517601">
              <w:rPr>
                <w:rFonts w:ascii="Garamond" w:hAnsi="Garamond"/>
                <w:lang w:val="en-AU"/>
              </w:rPr>
              <w:t>(</w:t>
            </w:r>
            <w:r w:rsidRPr="00517601">
              <w:rPr>
                <w:rFonts w:ascii="Garamond" w:hAnsi="Garamond"/>
                <w:lang w:val="en-AU"/>
              </w:rPr>
              <w:t xml:space="preserve">Melanie </w:t>
            </w:r>
            <w:proofErr w:type="spellStart"/>
            <w:r w:rsidRPr="00517601">
              <w:rPr>
                <w:rFonts w:ascii="Garamond" w:hAnsi="Garamond"/>
                <w:lang w:val="en-AU"/>
              </w:rPr>
              <w:t>Powis</w:t>
            </w:r>
            <w:proofErr w:type="spellEnd"/>
            <w:r w:rsidRPr="00517601">
              <w:rPr>
                <w:rFonts w:ascii="Garamond" w:hAnsi="Garamond"/>
                <w:lang w:val="en-AU"/>
              </w:rPr>
              <w:t xml:space="preserve">, Carissa </w:t>
            </w:r>
            <w:proofErr w:type="spellStart"/>
            <w:r w:rsidRPr="00517601">
              <w:rPr>
                <w:rFonts w:ascii="Garamond" w:hAnsi="Garamond"/>
                <w:lang w:val="en-AU"/>
              </w:rPr>
              <w:t>Milley</w:t>
            </w:r>
            <w:proofErr w:type="spellEnd"/>
            <w:r w:rsidRPr="00517601">
              <w:rPr>
                <w:rFonts w:ascii="Garamond" w:hAnsi="Garamond"/>
                <w:lang w:val="en-AU"/>
              </w:rPr>
              <w:t xml:space="preserve">-Daigle, </w:t>
            </w:r>
            <w:proofErr w:type="spellStart"/>
            <w:r w:rsidRPr="00517601">
              <w:rPr>
                <w:rFonts w:ascii="Garamond" w:hAnsi="Garamond"/>
                <w:lang w:val="en-AU"/>
              </w:rPr>
              <w:t>Saidah</w:t>
            </w:r>
            <w:proofErr w:type="spellEnd"/>
            <w:r w:rsidRPr="00517601">
              <w:rPr>
                <w:rFonts w:ascii="Garamond" w:hAnsi="Garamond"/>
                <w:lang w:val="en-AU"/>
              </w:rPr>
              <w:t xml:space="preserve"> Hack, </w:t>
            </w:r>
            <w:proofErr w:type="spellStart"/>
            <w:r w:rsidRPr="00517601">
              <w:rPr>
                <w:rFonts w:ascii="Garamond" w:hAnsi="Garamond"/>
                <w:lang w:val="en-AU"/>
              </w:rPr>
              <w:t>S</w:t>
            </w:r>
            <w:r w:rsidR="00517601">
              <w:rPr>
                <w:rFonts w:ascii="Garamond" w:hAnsi="Garamond"/>
                <w:lang w:val="en-AU"/>
              </w:rPr>
              <w:t>habbir</w:t>
            </w:r>
            <w:proofErr w:type="spellEnd"/>
            <w:r w:rsidR="00517601">
              <w:rPr>
                <w:rFonts w:ascii="Garamond" w:hAnsi="Garamond"/>
                <w:lang w:val="en-AU"/>
              </w:rPr>
              <w:t xml:space="preserve"> </w:t>
            </w:r>
            <w:proofErr w:type="spellStart"/>
            <w:r w:rsidR="00517601">
              <w:rPr>
                <w:rFonts w:ascii="Garamond" w:hAnsi="Garamond"/>
                <w:lang w:val="en-AU"/>
              </w:rPr>
              <w:t>Alibhai</w:t>
            </w:r>
            <w:proofErr w:type="spellEnd"/>
            <w:r w:rsidR="00517601">
              <w:rPr>
                <w:rFonts w:ascii="Garamond" w:hAnsi="Garamond"/>
                <w:lang w:val="en-AU"/>
              </w:rPr>
              <w:t xml:space="preserve">, </w:t>
            </w:r>
            <w:proofErr w:type="spellStart"/>
            <w:r w:rsidR="00517601">
              <w:rPr>
                <w:rFonts w:ascii="Garamond" w:hAnsi="Garamond"/>
                <w:lang w:val="en-AU"/>
              </w:rPr>
              <w:t>Simron</w:t>
            </w:r>
            <w:proofErr w:type="spellEnd"/>
            <w:r w:rsidR="00517601">
              <w:rPr>
                <w:rFonts w:ascii="Garamond" w:hAnsi="Garamond"/>
                <w:lang w:val="en-AU"/>
              </w:rPr>
              <w:t xml:space="preserve"> Singh, </w:t>
            </w:r>
            <w:r w:rsidR="00517601" w:rsidRPr="00517601">
              <w:rPr>
                <w:rFonts w:ascii="Garamond" w:hAnsi="Garamond"/>
                <w:lang w:val="en-AU"/>
              </w:rPr>
              <w:t xml:space="preserve">Monika K </w:t>
            </w:r>
            <w:proofErr w:type="spellStart"/>
            <w:r w:rsidR="00517601" w:rsidRPr="00517601">
              <w:rPr>
                <w:rFonts w:ascii="Garamond" w:hAnsi="Garamond"/>
                <w:lang w:val="en-AU"/>
              </w:rPr>
              <w:t>Krzyzanowska</w:t>
            </w:r>
            <w:proofErr w:type="spellEnd"/>
            <w:r w:rsidR="00517601">
              <w:rPr>
                <w:rFonts w:ascii="Garamond" w:hAnsi="Garamond"/>
                <w:lang w:val="en-AU"/>
              </w:rPr>
              <w:t>)</w:t>
            </w:r>
          </w:p>
          <w:p w:rsidR="004657DF" w:rsidRPr="00517601" w:rsidRDefault="004657DF" w:rsidP="00ED4BCA">
            <w:pPr>
              <w:pStyle w:val="ListParagraph"/>
              <w:numPr>
                <w:ilvl w:val="0"/>
                <w:numId w:val="15"/>
              </w:numPr>
              <w:rPr>
                <w:rFonts w:ascii="Garamond" w:hAnsi="Garamond"/>
                <w:lang w:val="en-AU"/>
              </w:rPr>
            </w:pPr>
            <w:r w:rsidRPr="00517601">
              <w:rPr>
                <w:rFonts w:ascii="Garamond" w:hAnsi="Garamond"/>
                <w:lang w:val="en-AU"/>
              </w:rPr>
              <w:t xml:space="preserve">Evaluating factors associated with the </w:t>
            </w:r>
            <w:r w:rsidRPr="00517601">
              <w:rPr>
                <w:rFonts w:ascii="Garamond" w:hAnsi="Garamond"/>
                <w:b/>
                <w:lang w:val="en-AU"/>
              </w:rPr>
              <w:t>cancellation and delay of elective surgical procedures</w:t>
            </w:r>
            <w:r w:rsidRPr="00517601">
              <w:rPr>
                <w:rFonts w:ascii="Garamond" w:hAnsi="Garamond"/>
                <w:lang w:val="en-AU"/>
              </w:rPr>
              <w:t xml:space="preserve">: a systematic review </w:t>
            </w:r>
            <w:r w:rsidR="00517601" w:rsidRPr="00517601">
              <w:rPr>
                <w:rFonts w:ascii="Garamond" w:hAnsi="Garamond"/>
                <w:lang w:val="en-AU"/>
              </w:rPr>
              <w:t>(</w:t>
            </w:r>
            <w:r w:rsidRPr="00517601">
              <w:rPr>
                <w:rFonts w:ascii="Garamond" w:hAnsi="Garamond"/>
                <w:lang w:val="en-AU"/>
              </w:rPr>
              <w:t xml:space="preserve">Mona </w:t>
            </w:r>
            <w:proofErr w:type="spellStart"/>
            <w:r w:rsidRPr="00517601">
              <w:rPr>
                <w:rFonts w:ascii="Garamond" w:hAnsi="Garamond"/>
                <w:lang w:val="en-AU"/>
              </w:rPr>
              <w:t>Koushan</w:t>
            </w:r>
            <w:proofErr w:type="spellEnd"/>
            <w:r w:rsidRPr="00517601">
              <w:rPr>
                <w:rFonts w:ascii="Garamond" w:hAnsi="Garamond"/>
                <w:lang w:val="en-AU"/>
              </w:rPr>
              <w:t xml:space="preserve">, Lincoln C Wood, Richard </w:t>
            </w:r>
            <w:proofErr w:type="spellStart"/>
            <w:r w:rsidRPr="00517601">
              <w:rPr>
                <w:rFonts w:ascii="Garamond" w:hAnsi="Garamond"/>
                <w:lang w:val="en-AU"/>
              </w:rPr>
              <w:t>Greatbanks</w:t>
            </w:r>
            <w:proofErr w:type="spellEnd"/>
            <w:r w:rsidR="00517601">
              <w:rPr>
                <w:rFonts w:ascii="Garamond" w:hAnsi="Garamond"/>
                <w:lang w:val="en-AU"/>
              </w:rPr>
              <w:t>)</w:t>
            </w:r>
          </w:p>
          <w:p w:rsidR="004657DF" w:rsidRPr="00517601" w:rsidRDefault="004657DF" w:rsidP="00562C38">
            <w:pPr>
              <w:pStyle w:val="ListParagraph"/>
              <w:numPr>
                <w:ilvl w:val="0"/>
                <w:numId w:val="15"/>
              </w:numPr>
              <w:rPr>
                <w:rFonts w:ascii="Garamond" w:hAnsi="Garamond"/>
                <w:lang w:val="en-AU"/>
              </w:rPr>
            </w:pPr>
            <w:r w:rsidRPr="00517601">
              <w:rPr>
                <w:rFonts w:ascii="Garamond" w:hAnsi="Garamond"/>
                <w:b/>
                <w:lang w:val="en-AU"/>
              </w:rPr>
              <w:t>Barriers to evidence-based practice implementation in physiotherapy</w:t>
            </w:r>
            <w:r w:rsidRPr="00517601">
              <w:rPr>
                <w:rFonts w:ascii="Garamond" w:hAnsi="Garamond"/>
                <w:lang w:val="en-AU"/>
              </w:rPr>
              <w:t xml:space="preserve">: a systematic review and meta-analysis </w:t>
            </w:r>
            <w:r w:rsidR="00517601" w:rsidRPr="00517601">
              <w:rPr>
                <w:rFonts w:ascii="Garamond" w:hAnsi="Garamond"/>
                <w:lang w:val="en-AU"/>
              </w:rPr>
              <w:t>(</w:t>
            </w:r>
            <w:r w:rsidRPr="00517601">
              <w:rPr>
                <w:rFonts w:ascii="Garamond" w:hAnsi="Garamond"/>
                <w:lang w:val="en-AU"/>
              </w:rPr>
              <w:t xml:space="preserve">Matteo </w:t>
            </w:r>
            <w:proofErr w:type="spellStart"/>
            <w:r w:rsidRPr="00517601">
              <w:rPr>
                <w:rFonts w:ascii="Garamond" w:hAnsi="Garamond"/>
                <w:lang w:val="en-AU"/>
              </w:rPr>
              <w:t>Paci</w:t>
            </w:r>
            <w:proofErr w:type="spellEnd"/>
            <w:r w:rsidRPr="00517601">
              <w:rPr>
                <w:rFonts w:ascii="Garamond" w:hAnsi="Garamond"/>
                <w:lang w:val="en-AU"/>
              </w:rPr>
              <w:t xml:space="preserve">, Gianni </w:t>
            </w:r>
            <w:proofErr w:type="spellStart"/>
            <w:r w:rsidRPr="00517601">
              <w:rPr>
                <w:rFonts w:ascii="Garamond" w:hAnsi="Garamond"/>
                <w:lang w:val="en-AU"/>
              </w:rPr>
              <w:t>Faedda</w:t>
            </w:r>
            <w:proofErr w:type="spellEnd"/>
            <w:r w:rsidRPr="00517601">
              <w:rPr>
                <w:rFonts w:ascii="Garamond" w:hAnsi="Garamond"/>
                <w:lang w:val="en-AU"/>
              </w:rPr>
              <w:t xml:space="preserve">, Alessandro </w:t>
            </w:r>
            <w:proofErr w:type="spellStart"/>
            <w:r w:rsidRPr="00517601">
              <w:rPr>
                <w:rFonts w:ascii="Garamond" w:hAnsi="Garamond"/>
                <w:lang w:val="en-AU"/>
              </w:rPr>
              <w:t>Ugolini</w:t>
            </w:r>
            <w:proofErr w:type="spellEnd"/>
            <w:r w:rsidRPr="00517601">
              <w:rPr>
                <w:rFonts w:ascii="Garamond" w:hAnsi="Garamond"/>
                <w:lang w:val="en-AU"/>
              </w:rPr>
              <w:t xml:space="preserve">, Leonardo </w:t>
            </w:r>
            <w:proofErr w:type="spellStart"/>
            <w:r w:rsidRPr="00517601">
              <w:rPr>
                <w:rFonts w:ascii="Garamond" w:hAnsi="Garamond"/>
                <w:lang w:val="en-AU"/>
              </w:rPr>
              <w:t>Pellicciari</w:t>
            </w:r>
            <w:proofErr w:type="spellEnd"/>
            <w:r w:rsidR="00517601">
              <w:rPr>
                <w:rFonts w:ascii="Garamond" w:hAnsi="Garamond"/>
                <w:lang w:val="en-AU"/>
              </w:rPr>
              <w:t>)</w:t>
            </w:r>
          </w:p>
          <w:p w:rsidR="004657DF" w:rsidRPr="00517601" w:rsidRDefault="004657DF" w:rsidP="00623301">
            <w:pPr>
              <w:pStyle w:val="ListParagraph"/>
              <w:numPr>
                <w:ilvl w:val="0"/>
                <w:numId w:val="15"/>
              </w:numPr>
              <w:rPr>
                <w:rFonts w:ascii="Garamond" w:hAnsi="Garamond"/>
                <w:lang w:val="en-AU"/>
              </w:rPr>
            </w:pPr>
            <w:r w:rsidRPr="00517601">
              <w:rPr>
                <w:rFonts w:ascii="Garamond" w:hAnsi="Garamond"/>
                <w:b/>
                <w:lang w:val="en-AU"/>
              </w:rPr>
              <w:t>Medication adherence</w:t>
            </w:r>
            <w:r w:rsidRPr="00517601">
              <w:rPr>
                <w:rFonts w:ascii="Garamond" w:hAnsi="Garamond"/>
                <w:lang w:val="en-AU"/>
              </w:rPr>
              <w:t xml:space="preserve"> as mandatory indicator in healthcare safety </w:t>
            </w:r>
            <w:r w:rsidR="00517601" w:rsidRPr="00517601">
              <w:rPr>
                <w:rFonts w:ascii="Garamond" w:hAnsi="Garamond"/>
                <w:lang w:val="en-AU"/>
              </w:rPr>
              <w:t>(</w:t>
            </w:r>
            <w:r w:rsidRPr="00517601">
              <w:rPr>
                <w:rFonts w:ascii="Garamond" w:hAnsi="Garamond"/>
                <w:lang w:val="en-AU"/>
              </w:rPr>
              <w:t xml:space="preserve">Muhammad Amir, </w:t>
            </w:r>
            <w:proofErr w:type="spellStart"/>
            <w:r w:rsidRPr="00517601">
              <w:rPr>
                <w:rFonts w:ascii="Garamond" w:hAnsi="Garamond"/>
                <w:lang w:val="en-AU"/>
              </w:rPr>
              <w:t>Zeeshan</w:t>
            </w:r>
            <w:proofErr w:type="spellEnd"/>
            <w:r w:rsidRPr="00517601">
              <w:rPr>
                <w:rFonts w:ascii="Garamond" w:hAnsi="Garamond"/>
                <w:lang w:val="en-AU"/>
              </w:rPr>
              <w:t xml:space="preserve"> </w:t>
            </w:r>
            <w:proofErr w:type="spellStart"/>
            <w:r w:rsidRPr="00517601">
              <w:rPr>
                <w:rFonts w:ascii="Garamond" w:hAnsi="Garamond"/>
                <w:lang w:val="en-AU"/>
              </w:rPr>
              <w:t>Feroz</w:t>
            </w:r>
            <w:proofErr w:type="spellEnd"/>
            <w:r w:rsidRPr="00517601">
              <w:rPr>
                <w:rFonts w:ascii="Garamond" w:hAnsi="Garamond"/>
                <w:lang w:val="en-AU"/>
              </w:rPr>
              <w:t xml:space="preserve">, Anwar </w:t>
            </w:r>
            <w:proofErr w:type="spellStart"/>
            <w:r w:rsidRPr="00517601">
              <w:rPr>
                <w:rFonts w:ascii="Garamond" w:hAnsi="Garamond"/>
                <w:lang w:val="en-AU"/>
              </w:rPr>
              <w:t>Ejaz</w:t>
            </w:r>
            <w:proofErr w:type="spellEnd"/>
            <w:r w:rsidRPr="00517601">
              <w:rPr>
                <w:rFonts w:ascii="Garamond" w:hAnsi="Garamond"/>
                <w:lang w:val="en-AU"/>
              </w:rPr>
              <w:t xml:space="preserve"> Beg</w:t>
            </w:r>
            <w:r w:rsidR="00517601">
              <w:rPr>
                <w:rFonts w:ascii="Garamond" w:hAnsi="Garamond"/>
                <w:lang w:val="en-AU"/>
              </w:rPr>
              <w:t>)</w:t>
            </w:r>
          </w:p>
          <w:p w:rsidR="004657DF" w:rsidRPr="00517601" w:rsidRDefault="004657DF" w:rsidP="00517601">
            <w:pPr>
              <w:pStyle w:val="ListParagraph"/>
              <w:numPr>
                <w:ilvl w:val="0"/>
                <w:numId w:val="15"/>
              </w:numPr>
              <w:rPr>
                <w:rFonts w:ascii="Garamond" w:hAnsi="Garamond"/>
                <w:lang w:val="en-AU"/>
              </w:rPr>
            </w:pPr>
            <w:r w:rsidRPr="00517601">
              <w:rPr>
                <w:rFonts w:ascii="Garamond" w:hAnsi="Garamond"/>
                <w:b/>
                <w:lang w:val="en-AU"/>
              </w:rPr>
              <w:t>From accreditation to quality improvement</w:t>
            </w:r>
            <w:r w:rsidRPr="00517601">
              <w:rPr>
                <w:rFonts w:ascii="Garamond" w:hAnsi="Garamond"/>
                <w:lang w:val="en-AU"/>
              </w:rPr>
              <w:t xml:space="preserve">—The Danish National Quality Programme </w:t>
            </w:r>
            <w:r w:rsidR="00517601" w:rsidRPr="00517601">
              <w:rPr>
                <w:rFonts w:ascii="Garamond" w:hAnsi="Garamond"/>
                <w:lang w:val="en-AU"/>
              </w:rPr>
              <w:t>(</w:t>
            </w:r>
            <w:r w:rsidRPr="00517601">
              <w:rPr>
                <w:rFonts w:ascii="Garamond" w:hAnsi="Garamond"/>
                <w:lang w:val="en-AU"/>
              </w:rPr>
              <w:t xml:space="preserve">Christian </w:t>
            </w:r>
            <w:proofErr w:type="spellStart"/>
            <w:r w:rsidRPr="00517601">
              <w:rPr>
                <w:rFonts w:ascii="Garamond" w:hAnsi="Garamond"/>
                <w:lang w:val="en-AU"/>
              </w:rPr>
              <w:t>Uggerby</w:t>
            </w:r>
            <w:proofErr w:type="spellEnd"/>
            <w:r w:rsidRPr="00517601">
              <w:rPr>
                <w:rFonts w:ascii="Garamond" w:hAnsi="Garamond"/>
                <w:lang w:val="en-AU"/>
              </w:rPr>
              <w:t xml:space="preserve">, </w:t>
            </w:r>
            <w:proofErr w:type="spellStart"/>
            <w:r w:rsidRPr="00517601">
              <w:rPr>
                <w:rFonts w:ascii="Garamond" w:hAnsi="Garamond"/>
                <w:lang w:val="en-AU"/>
              </w:rPr>
              <w:t>Solvejg</w:t>
            </w:r>
            <w:proofErr w:type="spellEnd"/>
            <w:r w:rsidRPr="00517601">
              <w:rPr>
                <w:rFonts w:ascii="Garamond" w:hAnsi="Garamond"/>
                <w:lang w:val="en-AU"/>
              </w:rPr>
              <w:t xml:space="preserve"> </w:t>
            </w:r>
            <w:proofErr w:type="spellStart"/>
            <w:r w:rsidRPr="00517601">
              <w:rPr>
                <w:rFonts w:ascii="Garamond" w:hAnsi="Garamond"/>
                <w:lang w:val="en-AU"/>
              </w:rPr>
              <w:t>Kristensen</w:t>
            </w:r>
            <w:proofErr w:type="spellEnd"/>
            <w:r w:rsidRPr="00517601">
              <w:rPr>
                <w:rFonts w:ascii="Garamond" w:hAnsi="Garamond"/>
                <w:lang w:val="en-AU"/>
              </w:rPr>
              <w:t xml:space="preserve">, Julie </w:t>
            </w:r>
            <w:proofErr w:type="spellStart"/>
            <w:r w:rsidRPr="00517601">
              <w:rPr>
                <w:rFonts w:ascii="Garamond" w:hAnsi="Garamond"/>
                <w:lang w:val="en-AU"/>
              </w:rPr>
              <w:t>Mackenhauer</w:t>
            </w:r>
            <w:proofErr w:type="spellEnd"/>
            <w:r w:rsidRPr="00517601">
              <w:rPr>
                <w:rFonts w:ascii="Garamond" w:hAnsi="Garamond"/>
                <w:lang w:val="en-AU"/>
              </w:rPr>
              <w:t xml:space="preserve">, </w:t>
            </w:r>
            <w:proofErr w:type="spellStart"/>
            <w:r w:rsidRPr="00517601">
              <w:rPr>
                <w:rFonts w:ascii="Garamond" w:hAnsi="Garamond"/>
                <w:lang w:val="en-AU"/>
              </w:rPr>
              <w:t>Søren</w:t>
            </w:r>
            <w:proofErr w:type="spellEnd"/>
            <w:r w:rsidRPr="00517601">
              <w:rPr>
                <w:rFonts w:ascii="Garamond" w:hAnsi="Garamond"/>
                <w:lang w:val="en-AU"/>
              </w:rPr>
              <w:t xml:space="preserve"> </w:t>
            </w:r>
            <w:proofErr w:type="spellStart"/>
            <w:r w:rsidRPr="00517601">
              <w:rPr>
                <w:rFonts w:ascii="Garamond" w:hAnsi="Garamond"/>
                <w:lang w:val="en-AU"/>
              </w:rPr>
              <w:t>Va</w:t>
            </w:r>
            <w:r w:rsidR="00517601">
              <w:rPr>
                <w:rFonts w:ascii="Garamond" w:hAnsi="Garamond"/>
                <w:lang w:val="en-AU"/>
              </w:rPr>
              <w:t>lgreen</w:t>
            </w:r>
            <w:proofErr w:type="spellEnd"/>
            <w:r w:rsidR="00517601">
              <w:rPr>
                <w:rFonts w:ascii="Garamond" w:hAnsi="Garamond"/>
                <w:lang w:val="en-AU"/>
              </w:rPr>
              <w:t xml:space="preserve"> Knudsen, Paul Bartels, </w:t>
            </w:r>
            <w:proofErr w:type="spellStart"/>
            <w:r w:rsidR="00517601" w:rsidRPr="00517601">
              <w:rPr>
                <w:rFonts w:ascii="Garamond" w:hAnsi="Garamond"/>
                <w:lang w:val="en-AU"/>
              </w:rPr>
              <w:t>Søren</w:t>
            </w:r>
            <w:proofErr w:type="spellEnd"/>
            <w:r w:rsidR="00517601" w:rsidRPr="00517601">
              <w:rPr>
                <w:rFonts w:ascii="Garamond" w:hAnsi="Garamond"/>
                <w:lang w:val="en-AU"/>
              </w:rPr>
              <w:t xml:space="preserve"> </w:t>
            </w:r>
            <w:proofErr w:type="spellStart"/>
            <w:r w:rsidR="00517601" w:rsidRPr="00517601">
              <w:rPr>
                <w:rFonts w:ascii="Garamond" w:hAnsi="Garamond"/>
                <w:lang w:val="en-AU"/>
              </w:rPr>
              <w:t>Paaske</w:t>
            </w:r>
            <w:proofErr w:type="spellEnd"/>
            <w:r w:rsidR="00517601" w:rsidRPr="00517601">
              <w:rPr>
                <w:rFonts w:ascii="Garamond" w:hAnsi="Garamond"/>
                <w:lang w:val="en-AU"/>
              </w:rPr>
              <w:t xml:space="preserve"> Johnsen, Jan Mainz</w:t>
            </w:r>
            <w:r w:rsidR="00517601">
              <w:rPr>
                <w:rFonts w:ascii="Garamond" w:hAnsi="Garamond"/>
                <w:lang w:val="en-AU"/>
              </w:rPr>
              <w:t>)</w:t>
            </w:r>
          </w:p>
          <w:p w:rsidR="001765EE" w:rsidRPr="00292B57" w:rsidRDefault="004657DF" w:rsidP="00517601">
            <w:pPr>
              <w:pStyle w:val="ListParagraph"/>
              <w:numPr>
                <w:ilvl w:val="0"/>
                <w:numId w:val="15"/>
              </w:numPr>
              <w:rPr>
                <w:rFonts w:ascii="Garamond" w:hAnsi="Garamond"/>
                <w:lang w:val="en-AU"/>
              </w:rPr>
            </w:pPr>
            <w:r w:rsidRPr="00517601">
              <w:rPr>
                <w:rFonts w:ascii="Garamond" w:hAnsi="Garamond"/>
                <w:b/>
                <w:lang w:val="en-AU"/>
              </w:rPr>
              <w:t>Is a hospital quality policy based on a triad of accreditation, public reporting and inspection evidence-based?</w:t>
            </w:r>
            <w:r w:rsidRPr="004657DF">
              <w:rPr>
                <w:rFonts w:ascii="Garamond" w:hAnsi="Garamond"/>
                <w:lang w:val="en-AU"/>
              </w:rPr>
              <w:t xml:space="preserve"> A narrative review </w:t>
            </w:r>
            <w:r w:rsidR="00517601">
              <w:rPr>
                <w:rFonts w:ascii="Garamond" w:hAnsi="Garamond"/>
                <w:lang w:val="en-AU"/>
              </w:rPr>
              <w:t>(</w:t>
            </w:r>
            <w:r w:rsidRPr="004657DF">
              <w:rPr>
                <w:rFonts w:ascii="Garamond" w:hAnsi="Garamond"/>
                <w:lang w:val="en-AU"/>
              </w:rPr>
              <w:t xml:space="preserve">Astrid Van Wilder, </w:t>
            </w:r>
            <w:proofErr w:type="spellStart"/>
            <w:r w:rsidRPr="004657DF">
              <w:rPr>
                <w:rFonts w:ascii="Garamond" w:hAnsi="Garamond"/>
                <w:lang w:val="en-AU"/>
              </w:rPr>
              <w:t>Luk</w:t>
            </w:r>
            <w:proofErr w:type="spellEnd"/>
            <w:r w:rsidRPr="004657DF">
              <w:rPr>
                <w:rFonts w:ascii="Garamond" w:hAnsi="Garamond"/>
                <w:lang w:val="en-AU"/>
              </w:rPr>
              <w:t xml:space="preserve"> </w:t>
            </w:r>
            <w:proofErr w:type="spellStart"/>
            <w:r w:rsidRPr="004657DF">
              <w:rPr>
                <w:rFonts w:ascii="Garamond" w:hAnsi="Garamond"/>
                <w:lang w:val="en-AU"/>
              </w:rPr>
              <w:t>Bruyneel</w:t>
            </w:r>
            <w:proofErr w:type="spellEnd"/>
            <w:r w:rsidRPr="004657DF">
              <w:rPr>
                <w:rFonts w:ascii="Garamond" w:hAnsi="Garamond"/>
                <w:lang w:val="en-AU"/>
              </w:rPr>
              <w:t>, Dirk De Ridder,</w:t>
            </w:r>
            <w:r w:rsidR="00517601">
              <w:rPr>
                <w:rFonts w:ascii="Garamond" w:hAnsi="Garamond"/>
                <w:lang w:val="en-AU"/>
              </w:rPr>
              <w:t xml:space="preserve"> Deborah </w:t>
            </w:r>
            <w:proofErr w:type="spellStart"/>
            <w:r w:rsidR="00517601">
              <w:rPr>
                <w:rFonts w:ascii="Garamond" w:hAnsi="Garamond"/>
                <w:lang w:val="en-AU"/>
              </w:rPr>
              <w:t>Seys</w:t>
            </w:r>
            <w:proofErr w:type="spellEnd"/>
            <w:r w:rsidR="00517601">
              <w:rPr>
                <w:rFonts w:ascii="Garamond" w:hAnsi="Garamond"/>
                <w:lang w:val="en-AU"/>
              </w:rPr>
              <w:t xml:space="preserve">, Jonas </w:t>
            </w:r>
            <w:proofErr w:type="spellStart"/>
            <w:r w:rsidR="00517601">
              <w:rPr>
                <w:rFonts w:ascii="Garamond" w:hAnsi="Garamond"/>
                <w:lang w:val="en-AU"/>
              </w:rPr>
              <w:t>Brouwers</w:t>
            </w:r>
            <w:proofErr w:type="spellEnd"/>
            <w:r w:rsidR="00517601">
              <w:rPr>
                <w:rFonts w:ascii="Garamond" w:hAnsi="Garamond"/>
                <w:lang w:val="en-AU"/>
              </w:rPr>
              <w:t xml:space="preserve">, </w:t>
            </w:r>
            <w:proofErr w:type="spellStart"/>
            <w:r w:rsidR="00517601" w:rsidRPr="00517601">
              <w:rPr>
                <w:rFonts w:ascii="Garamond" w:hAnsi="Garamond"/>
                <w:lang w:val="en-AU"/>
              </w:rPr>
              <w:t>Fien</w:t>
            </w:r>
            <w:proofErr w:type="spellEnd"/>
            <w:r w:rsidR="00517601" w:rsidRPr="00517601">
              <w:rPr>
                <w:rFonts w:ascii="Garamond" w:hAnsi="Garamond"/>
                <w:lang w:val="en-AU"/>
              </w:rPr>
              <w:t xml:space="preserve"> </w:t>
            </w:r>
            <w:proofErr w:type="spellStart"/>
            <w:r w:rsidR="00517601" w:rsidRPr="00517601">
              <w:rPr>
                <w:rFonts w:ascii="Garamond" w:hAnsi="Garamond"/>
                <w:lang w:val="en-AU"/>
              </w:rPr>
              <w:t>Claessens</w:t>
            </w:r>
            <w:proofErr w:type="spellEnd"/>
            <w:r w:rsidR="00517601" w:rsidRPr="00517601">
              <w:rPr>
                <w:rFonts w:ascii="Garamond" w:hAnsi="Garamond"/>
                <w:lang w:val="en-AU"/>
              </w:rPr>
              <w:t xml:space="preserve">, Bianca Cox, Kris </w:t>
            </w:r>
            <w:proofErr w:type="spellStart"/>
            <w:r w:rsidR="00517601" w:rsidRPr="00517601">
              <w:rPr>
                <w:rFonts w:ascii="Garamond" w:hAnsi="Garamond"/>
                <w:lang w:val="en-AU"/>
              </w:rPr>
              <w:t>Vanhaecht</w:t>
            </w:r>
            <w:proofErr w:type="spellEnd"/>
            <w:r w:rsidR="00517601">
              <w:rPr>
                <w:rFonts w:ascii="Garamond" w:hAnsi="Garamond"/>
                <w:lang w:val="en-AU"/>
              </w:rPr>
              <w:t>)</w:t>
            </w:r>
          </w:p>
        </w:tc>
      </w:tr>
    </w:tbl>
    <w:p w:rsidR="00675A96" w:rsidRDefault="00675A96" w:rsidP="00675A96">
      <w:pPr>
        <w:keepNext/>
        <w:keepLines/>
        <w:tabs>
          <w:tab w:val="left" w:pos="2114"/>
        </w:tabs>
        <w:autoSpaceDE w:val="0"/>
        <w:autoSpaceDN w:val="0"/>
        <w:adjustRightInd w:val="0"/>
        <w:rPr>
          <w:rFonts w:ascii="Garamond" w:hAnsi="Garamond"/>
          <w:i/>
          <w:lang w:val="en-AU"/>
        </w:rPr>
      </w:pPr>
    </w:p>
    <w:p w:rsidR="00B05D37" w:rsidRDefault="00B05D37" w:rsidP="00B05D37">
      <w:pPr>
        <w:keepNext/>
        <w:rPr>
          <w:rFonts w:ascii="Garamond" w:hAnsi="Garamond"/>
          <w:i/>
          <w:lang w:val="en-AU"/>
        </w:rPr>
      </w:pPr>
      <w:r>
        <w:rPr>
          <w:rFonts w:ascii="Garamond" w:hAnsi="Garamond"/>
          <w:i/>
          <w:lang w:val="en-AU"/>
        </w:rPr>
        <w:t>Health Affairs</w:t>
      </w:r>
    </w:p>
    <w:p w:rsidR="00B05D37" w:rsidRPr="00D65371" w:rsidRDefault="00B05D37" w:rsidP="00B05D37">
      <w:pPr>
        <w:keepNext/>
        <w:rPr>
          <w:rFonts w:ascii="Garamond" w:hAnsi="Garamond"/>
          <w:lang w:val="en-AU"/>
        </w:rPr>
      </w:pPr>
      <w:r>
        <w:rPr>
          <w:rFonts w:ascii="Garamond" w:hAnsi="Garamond"/>
          <w:lang w:val="en-AU"/>
        </w:rPr>
        <w:t>Volume 40, Number 7, July 2021</w:t>
      </w:r>
    </w:p>
    <w:tbl>
      <w:tblPr>
        <w:tblStyle w:val="TableGrid"/>
        <w:tblW w:w="9360" w:type="dxa"/>
        <w:tblInd w:w="288" w:type="dxa"/>
        <w:tblLayout w:type="fixed"/>
        <w:tblLook w:val="01E0" w:firstRow="1" w:lastRow="1" w:firstColumn="1" w:lastColumn="1" w:noHBand="0" w:noVBand="0"/>
      </w:tblPr>
      <w:tblGrid>
        <w:gridCol w:w="1080"/>
        <w:gridCol w:w="8280"/>
      </w:tblGrid>
      <w:tr w:rsidR="00B05D37" w:rsidRPr="000170DA" w:rsidTr="00340A36">
        <w:tc>
          <w:tcPr>
            <w:tcW w:w="1080" w:type="dxa"/>
            <w:tcBorders>
              <w:top w:val="single" w:sz="4" w:space="0" w:color="auto"/>
              <w:left w:val="single" w:sz="4" w:space="0" w:color="auto"/>
              <w:bottom w:val="single" w:sz="4" w:space="0" w:color="auto"/>
              <w:right w:val="single" w:sz="4" w:space="0" w:color="auto"/>
            </w:tcBorders>
            <w:vAlign w:val="center"/>
          </w:tcPr>
          <w:p w:rsidR="00B05D37" w:rsidRPr="000170DA" w:rsidRDefault="00B05D37" w:rsidP="00340A3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5D37" w:rsidRPr="000170DA" w:rsidRDefault="0006379F" w:rsidP="00340A36">
            <w:pPr>
              <w:keepNext/>
              <w:rPr>
                <w:rStyle w:val="Hyperlink"/>
                <w:rFonts w:ascii="Garamond" w:hAnsi="Garamond"/>
                <w:color w:val="auto"/>
                <w:u w:val="none"/>
                <w:lang w:val="en-AU"/>
              </w:rPr>
            </w:pPr>
            <w:hyperlink r:id="rId23" w:history="1">
              <w:r w:rsidR="00B05D37" w:rsidRPr="007562B3">
                <w:rPr>
                  <w:rStyle w:val="Hyperlink"/>
                  <w:rFonts w:ascii="Garamond" w:hAnsi="Garamond"/>
                  <w:lang w:val="en-AU"/>
                </w:rPr>
                <w:t>https://www.healthaffairs.org/toc/hlthaff/40/7</w:t>
              </w:r>
            </w:hyperlink>
          </w:p>
        </w:tc>
      </w:tr>
      <w:tr w:rsidR="00B05D37" w:rsidRPr="000170DA" w:rsidTr="00340A36">
        <w:tc>
          <w:tcPr>
            <w:tcW w:w="1080" w:type="dxa"/>
            <w:tcBorders>
              <w:top w:val="single" w:sz="4" w:space="0" w:color="auto"/>
              <w:left w:val="single" w:sz="4" w:space="0" w:color="auto"/>
              <w:bottom w:val="single" w:sz="4" w:space="0" w:color="auto"/>
              <w:right w:val="single" w:sz="4" w:space="0" w:color="auto"/>
            </w:tcBorders>
            <w:vAlign w:val="center"/>
          </w:tcPr>
          <w:p w:rsidR="00B05D37" w:rsidRPr="000170DA" w:rsidRDefault="00B05D37" w:rsidP="00340A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5D37" w:rsidRPr="007C3778" w:rsidRDefault="00B05D37" w:rsidP="00340A36">
            <w:pPr>
              <w:rPr>
                <w:rFonts w:ascii="Garamond" w:hAnsi="Garamond"/>
                <w:lang w:val="en-AU"/>
              </w:rPr>
            </w:pPr>
            <w:r w:rsidRPr="00B440ED">
              <w:rPr>
                <w:rFonts w:ascii="Garamond" w:hAnsi="Garamond"/>
                <w:lang w:val="en-AU"/>
              </w:rPr>
              <w:t xml:space="preserve">A new issue of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 of “</w:t>
            </w:r>
            <w:r w:rsidRPr="00B05D37">
              <w:rPr>
                <w:rFonts w:ascii="Garamond" w:hAnsi="Garamond"/>
                <w:b/>
                <w:lang w:val="en-AU"/>
              </w:rPr>
              <w:t>Borders, Immigrants and Health</w:t>
            </w:r>
            <w:r>
              <w:rPr>
                <w:rFonts w:ascii="Garamond" w:hAnsi="Garamond"/>
                <w:lang w:val="en-AU"/>
              </w:rPr>
              <w:t>”</w:t>
            </w:r>
            <w:r w:rsidRPr="0066531C">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 xml:space="preserve">Health Affairs </w:t>
            </w:r>
            <w:r w:rsidRPr="00B440ED">
              <w:rPr>
                <w:rFonts w:ascii="Garamond" w:hAnsi="Garamond"/>
                <w:lang w:val="en-AU"/>
              </w:rPr>
              <w:t>include:</w:t>
            </w:r>
          </w:p>
          <w:p w:rsid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Health Policy Challenges Posed By </w:t>
            </w:r>
            <w:r w:rsidRPr="00B05D37">
              <w:rPr>
                <w:rFonts w:ascii="Garamond" w:hAnsi="Garamond"/>
                <w:b/>
                <w:lang w:val="en-AU"/>
              </w:rPr>
              <w:t>Shifting Demographics And Health Trends Among Immigrants</w:t>
            </w:r>
            <w:r w:rsidRPr="00B05D37">
              <w:rPr>
                <w:rFonts w:ascii="Garamond" w:hAnsi="Garamond"/>
                <w:lang w:val="en-AU"/>
              </w:rPr>
              <w:t xml:space="preserve"> To The United States (Arturo Vargas Bustamante, </w:t>
            </w:r>
            <w:proofErr w:type="spellStart"/>
            <w:r w:rsidRPr="00B05D37">
              <w:rPr>
                <w:rFonts w:ascii="Garamond" w:hAnsi="Garamond"/>
                <w:lang w:val="en-AU"/>
              </w:rPr>
              <w:t>Jie</w:t>
            </w:r>
            <w:proofErr w:type="spellEnd"/>
            <w:r w:rsidRPr="00B05D37">
              <w:rPr>
                <w:rFonts w:ascii="Garamond" w:hAnsi="Garamond"/>
                <w:lang w:val="en-AU"/>
              </w:rPr>
              <w:t xml:space="preserve"> Chen, </w:t>
            </w:r>
            <w:proofErr w:type="spellStart"/>
            <w:r w:rsidRPr="00B05D37">
              <w:rPr>
                <w:rFonts w:ascii="Garamond" w:hAnsi="Garamond"/>
                <w:lang w:val="en-AU"/>
              </w:rPr>
              <w:t>Lucía</w:t>
            </w:r>
            <w:proofErr w:type="spellEnd"/>
            <w:r w:rsidRPr="00B05D37">
              <w:rPr>
                <w:rFonts w:ascii="Garamond" w:hAnsi="Garamond"/>
                <w:lang w:val="en-AU"/>
              </w:rPr>
              <w:t xml:space="preserve"> Félix </w:t>
            </w:r>
            <w:proofErr w:type="spellStart"/>
            <w:r w:rsidRPr="00B05D37">
              <w:rPr>
                <w:rFonts w:ascii="Garamond" w:hAnsi="Garamond"/>
                <w:lang w:val="en-AU"/>
              </w:rPr>
              <w:t>Beltrán</w:t>
            </w:r>
            <w:proofErr w:type="spellEnd"/>
            <w:r w:rsidRPr="00B05D37">
              <w:rPr>
                <w:rFonts w:ascii="Garamond" w:hAnsi="Garamond"/>
                <w:lang w:val="en-AU"/>
              </w:rPr>
              <w:t>, and Alexander N Ortega</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Life Expectancy At The US-Mexico Border</w:t>
            </w:r>
            <w:r w:rsidRPr="00B05D37">
              <w:rPr>
                <w:rFonts w:ascii="Garamond" w:hAnsi="Garamond"/>
                <w:lang w:val="en-AU"/>
              </w:rPr>
              <w:t xml:space="preserve">: Evidence Of Disparities By Place, Race, And Ethnicity (Keith P </w:t>
            </w:r>
            <w:proofErr w:type="spellStart"/>
            <w:r w:rsidRPr="00B05D37">
              <w:rPr>
                <w:rFonts w:ascii="Garamond" w:hAnsi="Garamond"/>
                <w:lang w:val="en-AU"/>
              </w:rPr>
              <w:t>Gennuso</w:t>
            </w:r>
            <w:proofErr w:type="spellEnd"/>
            <w:r w:rsidRPr="00B05D37">
              <w:rPr>
                <w:rFonts w:ascii="Garamond" w:hAnsi="Garamond"/>
                <w:lang w:val="en-AU"/>
              </w:rPr>
              <w:t>, E A</w:t>
            </w:r>
            <w:r>
              <w:rPr>
                <w:rFonts w:ascii="Garamond" w:hAnsi="Garamond"/>
                <w:lang w:val="en-AU"/>
              </w:rPr>
              <w:t xml:space="preserve"> Pollock, and A M</w:t>
            </w:r>
            <w:r w:rsidRPr="00B05D37">
              <w:rPr>
                <w:rFonts w:ascii="Garamond" w:hAnsi="Garamond"/>
                <w:lang w:val="en-AU"/>
              </w:rPr>
              <w:t xml:space="preserve"> </w:t>
            </w:r>
            <w:proofErr w:type="spellStart"/>
            <w:r w:rsidRPr="00B05D37">
              <w:rPr>
                <w:rFonts w:ascii="Garamond" w:hAnsi="Garamond"/>
                <w:lang w:val="en-AU"/>
              </w:rPr>
              <w:t>Roubal</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lastRenderedPageBreak/>
              <w:t>Health Insurance Coverage In Mexico</w:t>
            </w:r>
            <w:r w:rsidRPr="00B05D37">
              <w:rPr>
                <w:rFonts w:ascii="Garamond" w:hAnsi="Garamond"/>
                <w:lang w:val="en-AU"/>
              </w:rPr>
              <w:t xml:space="preserve"> Among Return Migrants: Differences Between Voluntary Return Migrants And Deportees (Rodrigo Dominguez-Villegas, and Arturo Vargas Bustamante</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Chilling Effects: US </w:t>
            </w:r>
            <w:r w:rsidRPr="00B05D37">
              <w:rPr>
                <w:rFonts w:ascii="Garamond" w:hAnsi="Garamond"/>
                <w:b/>
                <w:lang w:val="en-AU"/>
              </w:rPr>
              <w:t xml:space="preserve">Immigration Enforcement And Health Care Seeking </w:t>
            </w:r>
            <w:r w:rsidRPr="00B05D37">
              <w:rPr>
                <w:rFonts w:ascii="Garamond" w:hAnsi="Garamond"/>
                <w:lang w:val="en-AU"/>
              </w:rPr>
              <w:t xml:space="preserve">Among Hispanic Adults (Abigail S Friedman, and A S </w:t>
            </w:r>
            <w:proofErr w:type="spellStart"/>
            <w:r w:rsidRPr="00B05D37">
              <w:rPr>
                <w:rFonts w:ascii="Garamond" w:hAnsi="Garamond"/>
                <w:lang w:val="en-AU"/>
              </w:rPr>
              <w:t>Venkataramani</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Health Insurance Access Among US Citizen Children In Mexico</w:t>
            </w:r>
            <w:r w:rsidRPr="00B05D37">
              <w:rPr>
                <w:rFonts w:ascii="Garamond" w:hAnsi="Garamond"/>
                <w:lang w:val="en-AU"/>
              </w:rPr>
              <w:t xml:space="preserve">: National And </w:t>
            </w:r>
            <w:proofErr w:type="spellStart"/>
            <w:r w:rsidRPr="00B05D37">
              <w:rPr>
                <w:rFonts w:ascii="Garamond" w:hAnsi="Garamond"/>
                <w:lang w:val="en-AU"/>
              </w:rPr>
              <w:t>Transborder</w:t>
            </w:r>
            <w:proofErr w:type="spellEnd"/>
            <w:r w:rsidRPr="00B05D37">
              <w:rPr>
                <w:rFonts w:ascii="Garamond" w:hAnsi="Garamond"/>
                <w:lang w:val="en-AU"/>
              </w:rPr>
              <w:t xml:space="preserve"> Policy Implications (Sharon Borja, Jodi Berger Cardoso, Pedro </w:t>
            </w:r>
            <w:proofErr w:type="spellStart"/>
            <w:r w:rsidRPr="00B05D37">
              <w:rPr>
                <w:rFonts w:ascii="Garamond" w:hAnsi="Garamond"/>
                <w:lang w:val="en-AU"/>
              </w:rPr>
              <w:t>Isnardo</w:t>
            </w:r>
            <w:proofErr w:type="spellEnd"/>
            <w:r w:rsidRPr="00B05D37">
              <w:rPr>
                <w:rFonts w:ascii="Garamond" w:hAnsi="Garamond"/>
                <w:lang w:val="en-AU"/>
              </w:rPr>
              <w:t xml:space="preserve"> De La Cruz, Krista M </w:t>
            </w:r>
            <w:proofErr w:type="spellStart"/>
            <w:r w:rsidRPr="00B05D37">
              <w:rPr>
                <w:rFonts w:ascii="Garamond" w:hAnsi="Garamond"/>
                <w:lang w:val="en-AU"/>
              </w:rPr>
              <w:t>Perreira</w:t>
            </w:r>
            <w:proofErr w:type="spellEnd"/>
            <w:r w:rsidRPr="00B05D37">
              <w:rPr>
                <w:rFonts w:ascii="Garamond" w:hAnsi="Garamond"/>
                <w:lang w:val="en-AU"/>
              </w:rPr>
              <w:t xml:space="preserve">, Natalia </w:t>
            </w:r>
            <w:proofErr w:type="spellStart"/>
            <w:r w:rsidRPr="00B05D37">
              <w:rPr>
                <w:rFonts w:ascii="Garamond" w:hAnsi="Garamond"/>
                <w:lang w:val="en-AU"/>
              </w:rPr>
              <w:t>Giraldo</w:t>
            </w:r>
            <w:proofErr w:type="spellEnd"/>
            <w:r w:rsidRPr="00B05D37">
              <w:rPr>
                <w:rFonts w:ascii="Garamond" w:hAnsi="Garamond"/>
                <w:lang w:val="en-AU"/>
              </w:rPr>
              <w:t xml:space="preserve">-Santiago, and Martha Virginia Jasso </w:t>
            </w:r>
            <w:proofErr w:type="spellStart"/>
            <w:r w:rsidRPr="00B05D37">
              <w:rPr>
                <w:rFonts w:ascii="Garamond" w:hAnsi="Garamond"/>
                <w:lang w:val="en-AU"/>
              </w:rPr>
              <w:t>Oyervides</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California’s Health4All Kids</w:t>
            </w:r>
            <w:r w:rsidRPr="00B05D37">
              <w:rPr>
                <w:rFonts w:ascii="Garamond" w:hAnsi="Garamond"/>
                <w:lang w:val="en-AU"/>
              </w:rPr>
              <w:t xml:space="preserve"> Expansion And Health Insurance Coverage Among Low-Income Noncitizen Children (Brandy J Lipton, Jefferson Nguyen, and Melody K </w:t>
            </w:r>
            <w:proofErr w:type="spellStart"/>
            <w:r w:rsidRPr="00B05D37">
              <w:rPr>
                <w:rFonts w:ascii="Garamond" w:hAnsi="Garamond"/>
                <w:lang w:val="en-AU"/>
              </w:rPr>
              <w:t>Schiaffino</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Noncitizen Children Face Higher Health Harms</w:t>
            </w:r>
            <w:r w:rsidRPr="00B05D37">
              <w:rPr>
                <w:rFonts w:ascii="Garamond" w:hAnsi="Garamond"/>
                <w:lang w:val="en-AU"/>
              </w:rPr>
              <w:t xml:space="preserve"> Compared With Their Siblings Who Have US Citizen Status (</w:t>
            </w:r>
            <w:proofErr w:type="spellStart"/>
            <w:r w:rsidRPr="00B05D37">
              <w:rPr>
                <w:rFonts w:ascii="Garamond" w:hAnsi="Garamond"/>
                <w:lang w:val="en-AU"/>
              </w:rPr>
              <w:t>Mariellen</w:t>
            </w:r>
            <w:proofErr w:type="spellEnd"/>
            <w:r w:rsidRPr="00B05D37">
              <w:rPr>
                <w:rFonts w:ascii="Garamond" w:hAnsi="Garamond"/>
                <w:lang w:val="en-AU"/>
              </w:rPr>
              <w:t xml:space="preserve"> </w:t>
            </w:r>
            <w:proofErr w:type="spellStart"/>
            <w:r w:rsidRPr="00B05D37">
              <w:rPr>
                <w:rFonts w:ascii="Garamond" w:hAnsi="Garamond"/>
                <w:lang w:val="en-AU"/>
              </w:rPr>
              <w:t>Jewers</w:t>
            </w:r>
            <w:proofErr w:type="spellEnd"/>
            <w:r w:rsidRPr="00B05D37">
              <w:rPr>
                <w:rFonts w:ascii="Garamond" w:hAnsi="Garamond"/>
                <w:lang w:val="en-AU"/>
              </w:rPr>
              <w:t>, and Leighton Ku</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Restoring An </w:t>
            </w:r>
            <w:r w:rsidRPr="00B05D37">
              <w:rPr>
                <w:rFonts w:ascii="Garamond" w:hAnsi="Garamond"/>
                <w:b/>
                <w:lang w:val="en-AU"/>
              </w:rPr>
              <w:t>Inclusionary Safety Net For Children In Immigrant Families</w:t>
            </w:r>
            <w:r w:rsidRPr="00B05D37">
              <w:rPr>
                <w:rFonts w:ascii="Garamond" w:hAnsi="Garamond"/>
                <w:lang w:val="en-AU"/>
              </w:rPr>
              <w:t xml:space="preserve">: A Review Of Three Social Policies (Dolores Acevedo-Garcia, Pamela K Joshi, Emily Ruskin, Abigail N Walters, and Nomi </w:t>
            </w:r>
            <w:proofErr w:type="spellStart"/>
            <w:r w:rsidRPr="00B05D37">
              <w:rPr>
                <w:rFonts w:ascii="Garamond" w:hAnsi="Garamond"/>
                <w:lang w:val="en-AU"/>
              </w:rPr>
              <w:t>Sofer</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Understanding The </w:t>
            </w:r>
            <w:r w:rsidRPr="00B05D37">
              <w:rPr>
                <w:rFonts w:ascii="Garamond" w:hAnsi="Garamond"/>
                <w:b/>
                <w:lang w:val="en-AU"/>
              </w:rPr>
              <w:t xml:space="preserve">Health Landscapes Where </w:t>
            </w:r>
            <w:proofErr w:type="spellStart"/>
            <w:r w:rsidRPr="00B05D37">
              <w:rPr>
                <w:rFonts w:ascii="Garamond" w:hAnsi="Garamond"/>
                <w:b/>
                <w:lang w:val="en-AU"/>
              </w:rPr>
              <w:t>Latinx</w:t>
            </w:r>
            <w:proofErr w:type="spellEnd"/>
            <w:r w:rsidRPr="00B05D37">
              <w:rPr>
                <w:rFonts w:ascii="Garamond" w:hAnsi="Garamond"/>
                <w:b/>
                <w:lang w:val="en-AU"/>
              </w:rPr>
              <w:t xml:space="preserve"> Immigrants</w:t>
            </w:r>
            <w:r w:rsidRPr="00B05D37">
              <w:rPr>
                <w:rFonts w:ascii="Garamond" w:hAnsi="Garamond"/>
                <w:lang w:val="en-AU"/>
              </w:rPr>
              <w:t xml:space="preserve"> Establish Residence In The US (Elizabeth </w:t>
            </w:r>
            <w:proofErr w:type="spellStart"/>
            <w:r w:rsidRPr="00B05D37">
              <w:rPr>
                <w:rFonts w:ascii="Garamond" w:hAnsi="Garamond"/>
                <w:lang w:val="en-AU"/>
              </w:rPr>
              <w:t>Ackert</w:t>
            </w:r>
            <w:proofErr w:type="spellEnd"/>
            <w:r w:rsidRPr="00B05D37">
              <w:rPr>
                <w:rFonts w:ascii="Garamond" w:hAnsi="Garamond"/>
                <w:lang w:val="en-AU"/>
              </w:rPr>
              <w:t xml:space="preserve">, Sung </w:t>
            </w:r>
            <w:proofErr w:type="spellStart"/>
            <w:r w:rsidRPr="00B05D37">
              <w:rPr>
                <w:rFonts w:ascii="Garamond" w:hAnsi="Garamond"/>
                <w:lang w:val="en-AU"/>
              </w:rPr>
              <w:t>Hee</w:t>
            </w:r>
            <w:proofErr w:type="spellEnd"/>
            <w:r w:rsidRPr="00B05D37">
              <w:rPr>
                <w:rFonts w:ascii="Garamond" w:hAnsi="Garamond"/>
                <w:lang w:val="en-AU"/>
              </w:rPr>
              <w:t xml:space="preserve"> Hong, Jessica Martinez, Gabriel Van </w:t>
            </w:r>
            <w:proofErr w:type="spellStart"/>
            <w:r w:rsidRPr="00B05D37">
              <w:rPr>
                <w:rFonts w:ascii="Garamond" w:hAnsi="Garamond"/>
                <w:lang w:val="en-AU"/>
              </w:rPr>
              <w:t>Praag</w:t>
            </w:r>
            <w:proofErr w:type="spellEnd"/>
            <w:r w:rsidRPr="00B05D37">
              <w:rPr>
                <w:rFonts w:ascii="Garamond" w:hAnsi="Garamond"/>
                <w:lang w:val="en-AU"/>
              </w:rPr>
              <w:t xml:space="preserve">, Pedro </w:t>
            </w:r>
            <w:proofErr w:type="spellStart"/>
            <w:r w:rsidRPr="00B05D37">
              <w:rPr>
                <w:rFonts w:ascii="Garamond" w:hAnsi="Garamond"/>
                <w:lang w:val="en-AU"/>
              </w:rPr>
              <w:t>Aristizabal</w:t>
            </w:r>
            <w:proofErr w:type="spellEnd"/>
            <w:r w:rsidRPr="00B05D37">
              <w:rPr>
                <w:rFonts w:ascii="Garamond" w:hAnsi="Garamond"/>
                <w:lang w:val="en-AU"/>
              </w:rPr>
              <w:t xml:space="preserve">, and Robert </w:t>
            </w:r>
            <w:proofErr w:type="spellStart"/>
            <w:r w:rsidRPr="00B05D37">
              <w:rPr>
                <w:rFonts w:ascii="Garamond" w:hAnsi="Garamond"/>
                <w:lang w:val="en-AU"/>
              </w:rPr>
              <w:t>Crosnoe</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The Other US Border: </w:t>
            </w:r>
            <w:r w:rsidRPr="00B05D37">
              <w:rPr>
                <w:rFonts w:ascii="Garamond" w:hAnsi="Garamond"/>
                <w:b/>
                <w:lang w:val="en-AU"/>
              </w:rPr>
              <w:t xml:space="preserve">Health Insurance Coverage Among Latino Immigrants </w:t>
            </w:r>
            <w:r w:rsidRPr="00B05D37">
              <w:rPr>
                <w:rFonts w:ascii="Garamond" w:hAnsi="Garamond"/>
                <w:lang w:val="en-AU"/>
              </w:rPr>
              <w:t xml:space="preserve">In Puerto Rico (Alexandra C Rivera-González, Jim P </w:t>
            </w:r>
            <w:proofErr w:type="spellStart"/>
            <w:r w:rsidRPr="00B05D37">
              <w:rPr>
                <w:rFonts w:ascii="Garamond" w:hAnsi="Garamond"/>
                <w:lang w:val="en-AU"/>
              </w:rPr>
              <w:t>Stimpson</w:t>
            </w:r>
            <w:proofErr w:type="spellEnd"/>
            <w:r w:rsidRPr="00B05D37">
              <w:rPr>
                <w:rFonts w:ascii="Garamond" w:hAnsi="Garamond"/>
                <w:lang w:val="en-AU"/>
              </w:rPr>
              <w:t xml:space="preserve">, Dylan H Roby, </w:t>
            </w:r>
            <w:proofErr w:type="spellStart"/>
            <w:r w:rsidRPr="00B05D37">
              <w:rPr>
                <w:rFonts w:ascii="Garamond" w:hAnsi="Garamond"/>
                <w:lang w:val="en-AU"/>
              </w:rPr>
              <w:t>Glorisa</w:t>
            </w:r>
            <w:proofErr w:type="spellEnd"/>
            <w:r w:rsidRPr="00B05D37">
              <w:rPr>
                <w:rFonts w:ascii="Garamond" w:hAnsi="Garamond"/>
                <w:lang w:val="en-AU"/>
              </w:rPr>
              <w:t xml:space="preserve"> </w:t>
            </w:r>
            <w:proofErr w:type="spellStart"/>
            <w:r w:rsidRPr="00B05D37">
              <w:rPr>
                <w:rFonts w:ascii="Garamond" w:hAnsi="Garamond"/>
                <w:lang w:val="en-AU"/>
              </w:rPr>
              <w:t>Canino</w:t>
            </w:r>
            <w:proofErr w:type="spellEnd"/>
            <w:r w:rsidRPr="00B05D37">
              <w:rPr>
                <w:rFonts w:ascii="Garamond" w:hAnsi="Garamond"/>
                <w:lang w:val="en-AU"/>
              </w:rPr>
              <w:t xml:space="preserve">, J </w:t>
            </w:r>
            <w:proofErr w:type="spellStart"/>
            <w:r w:rsidRPr="00B05D37">
              <w:rPr>
                <w:rFonts w:ascii="Garamond" w:hAnsi="Garamond"/>
                <w:lang w:val="en-AU"/>
              </w:rPr>
              <w:t>Purtle</w:t>
            </w:r>
            <w:proofErr w:type="spellEnd"/>
            <w:r w:rsidRPr="00B05D37">
              <w:rPr>
                <w:rFonts w:ascii="Garamond" w:hAnsi="Garamond"/>
                <w:lang w:val="en-AU"/>
              </w:rPr>
              <w:t>, S L Bellamy, and A N Ortega</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Health Care Spending And Use Among Hispanic Adults</w:t>
            </w:r>
            <w:r w:rsidRPr="00B05D37">
              <w:rPr>
                <w:rFonts w:ascii="Garamond" w:hAnsi="Garamond"/>
                <w:lang w:val="en-AU"/>
              </w:rPr>
              <w:t xml:space="preserve"> With And Without Limited English Proficiency, 1999–2018 (Jessica </w:t>
            </w:r>
            <w:proofErr w:type="spellStart"/>
            <w:r w:rsidRPr="00B05D37">
              <w:rPr>
                <w:rFonts w:ascii="Garamond" w:hAnsi="Garamond"/>
                <w:lang w:val="en-AU"/>
              </w:rPr>
              <w:t>Himmelstein</w:t>
            </w:r>
            <w:proofErr w:type="spellEnd"/>
            <w:r w:rsidRPr="00B05D37">
              <w:rPr>
                <w:rFonts w:ascii="Garamond" w:hAnsi="Garamond"/>
                <w:lang w:val="en-AU"/>
              </w:rPr>
              <w:t xml:space="preserve">, David U </w:t>
            </w:r>
            <w:proofErr w:type="spellStart"/>
            <w:r w:rsidRPr="00B05D37">
              <w:rPr>
                <w:rFonts w:ascii="Garamond" w:hAnsi="Garamond"/>
                <w:lang w:val="en-AU"/>
              </w:rPr>
              <w:t>Himmelstein</w:t>
            </w:r>
            <w:proofErr w:type="spellEnd"/>
            <w:r w:rsidRPr="00B05D37">
              <w:rPr>
                <w:rFonts w:ascii="Garamond" w:hAnsi="Garamond"/>
                <w:lang w:val="en-AU"/>
              </w:rPr>
              <w:t xml:space="preserve">, </w:t>
            </w:r>
            <w:proofErr w:type="spellStart"/>
            <w:r w:rsidRPr="00B05D37">
              <w:rPr>
                <w:rFonts w:ascii="Garamond" w:hAnsi="Garamond"/>
                <w:lang w:val="en-AU"/>
              </w:rPr>
              <w:t>Steffie</w:t>
            </w:r>
            <w:proofErr w:type="spellEnd"/>
            <w:r w:rsidRPr="00B05D37">
              <w:rPr>
                <w:rFonts w:ascii="Garamond" w:hAnsi="Garamond"/>
                <w:lang w:val="en-AU"/>
              </w:rPr>
              <w:t xml:space="preserve"> </w:t>
            </w:r>
            <w:proofErr w:type="spellStart"/>
            <w:r w:rsidRPr="00B05D37">
              <w:rPr>
                <w:rFonts w:ascii="Garamond" w:hAnsi="Garamond"/>
                <w:lang w:val="en-AU"/>
              </w:rPr>
              <w:t>Woolhandler</w:t>
            </w:r>
            <w:proofErr w:type="spellEnd"/>
            <w:r w:rsidRPr="00B05D37">
              <w:rPr>
                <w:rFonts w:ascii="Garamond" w:hAnsi="Garamond"/>
                <w:lang w:val="en-AU"/>
              </w:rPr>
              <w:t xml:space="preserve">, David H </w:t>
            </w:r>
            <w:proofErr w:type="spellStart"/>
            <w:r w:rsidRPr="00B05D37">
              <w:rPr>
                <w:rFonts w:ascii="Garamond" w:hAnsi="Garamond"/>
                <w:lang w:val="en-AU"/>
              </w:rPr>
              <w:t>Bor</w:t>
            </w:r>
            <w:proofErr w:type="spellEnd"/>
            <w:r w:rsidRPr="00B05D37">
              <w:rPr>
                <w:rFonts w:ascii="Garamond" w:hAnsi="Garamond"/>
                <w:lang w:val="en-AU"/>
              </w:rPr>
              <w:t xml:space="preserve">, Adam Gaffney, Leah </w:t>
            </w:r>
            <w:proofErr w:type="spellStart"/>
            <w:r w:rsidRPr="00B05D37">
              <w:rPr>
                <w:rFonts w:ascii="Garamond" w:hAnsi="Garamond"/>
                <w:lang w:val="en-AU"/>
              </w:rPr>
              <w:t>Zallman</w:t>
            </w:r>
            <w:proofErr w:type="spellEnd"/>
            <w:r w:rsidRPr="00B05D37">
              <w:rPr>
                <w:rFonts w:ascii="Garamond" w:hAnsi="Garamond"/>
                <w:lang w:val="en-AU"/>
              </w:rPr>
              <w:t xml:space="preserve">, Samuel </w:t>
            </w:r>
            <w:proofErr w:type="spellStart"/>
            <w:r w:rsidRPr="00B05D37">
              <w:rPr>
                <w:rFonts w:ascii="Garamond" w:hAnsi="Garamond"/>
                <w:lang w:val="en-AU"/>
              </w:rPr>
              <w:t>Dickman</w:t>
            </w:r>
            <w:proofErr w:type="spellEnd"/>
            <w:r w:rsidRPr="00B05D37">
              <w:rPr>
                <w:rFonts w:ascii="Garamond" w:hAnsi="Garamond"/>
                <w:lang w:val="en-AU"/>
              </w:rPr>
              <w:t>, and Danny McCormick</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What Counts As ‘Safe?’: </w:t>
            </w:r>
            <w:r w:rsidRPr="00B05D37">
              <w:rPr>
                <w:rFonts w:ascii="Garamond" w:hAnsi="Garamond"/>
                <w:b/>
                <w:lang w:val="en-AU"/>
              </w:rPr>
              <w:t>Exposure To Trauma And Violence Among Asylum Seekers</w:t>
            </w:r>
            <w:r w:rsidRPr="00B05D37">
              <w:rPr>
                <w:rFonts w:ascii="Garamond" w:hAnsi="Garamond"/>
                <w:lang w:val="en-AU"/>
              </w:rPr>
              <w:t xml:space="preserve"> From The Northern Triangle (C Nicholas Cuneo, Kara E </w:t>
            </w:r>
            <w:proofErr w:type="spellStart"/>
            <w:r w:rsidRPr="00B05D37">
              <w:rPr>
                <w:rFonts w:ascii="Garamond" w:hAnsi="Garamond"/>
                <w:lang w:val="en-AU"/>
              </w:rPr>
              <w:t>Huselton</w:t>
            </w:r>
            <w:proofErr w:type="spellEnd"/>
            <w:r w:rsidRPr="00B05D37">
              <w:rPr>
                <w:rFonts w:ascii="Garamond" w:hAnsi="Garamond"/>
                <w:lang w:val="en-AU"/>
              </w:rPr>
              <w:t xml:space="preserve">, Nathan C </w:t>
            </w:r>
            <w:proofErr w:type="spellStart"/>
            <w:r w:rsidRPr="00B05D37">
              <w:rPr>
                <w:rFonts w:ascii="Garamond" w:hAnsi="Garamond"/>
                <w:lang w:val="en-AU"/>
              </w:rPr>
              <w:t>Praschan</w:t>
            </w:r>
            <w:proofErr w:type="spellEnd"/>
            <w:r w:rsidRPr="00B05D37">
              <w:rPr>
                <w:rFonts w:ascii="Garamond" w:hAnsi="Garamond"/>
                <w:lang w:val="en-AU"/>
              </w:rPr>
              <w:t xml:space="preserve">, </w:t>
            </w:r>
            <w:proofErr w:type="spellStart"/>
            <w:r w:rsidRPr="00B05D37">
              <w:rPr>
                <w:rFonts w:ascii="Garamond" w:hAnsi="Garamond"/>
                <w:lang w:val="en-AU"/>
              </w:rPr>
              <w:t>Altaf</w:t>
            </w:r>
            <w:proofErr w:type="spellEnd"/>
            <w:r w:rsidRPr="00B05D37">
              <w:rPr>
                <w:rFonts w:ascii="Garamond" w:hAnsi="Garamond"/>
                <w:lang w:val="en-AU"/>
              </w:rPr>
              <w:t xml:space="preserve"> </w:t>
            </w:r>
            <w:proofErr w:type="spellStart"/>
            <w:r w:rsidRPr="00B05D37">
              <w:rPr>
                <w:rFonts w:ascii="Garamond" w:hAnsi="Garamond"/>
                <w:lang w:val="en-AU"/>
              </w:rPr>
              <w:t>Saadi</w:t>
            </w:r>
            <w:proofErr w:type="spellEnd"/>
            <w:r w:rsidRPr="00B05D37">
              <w:rPr>
                <w:rFonts w:ascii="Garamond" w:hAnsi="Garamond"/>
                <w:lang w:val="en-AU"/>
              </w:rPr>
              <w:t xml:space="preserve">, and Matthew G </w:t>
            </w:r>
            <w:proofErr w:type="spellStart"/>
            <w:r w:rsidRPr="00B05D37">
              <w:rPr>
                <w:rFonts w:ascii="Garamond" w:hAnsi="Garamond"/>
                <w:lang w:val="en-AU"/>
              </w:rPr>
              <w:t>Gartland</w:t>
            </w:r>
            <w:proofErr w:type="spellEnd"/>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lang w:val="en-AU"/>
              </w:rPr>
              <w:t xml:space="preserve">A Content Analysis Of </w:t>
            </w:r>
            <w:r w:rsidRPr="00B05D37">
              <w:rPr>
                <w:rFonts w:ascii="Garamond" w:hAnsi="Garamond"/>
                <w:b/>
                <w:lang w:val="en-AU"/>
              </w:rPr>
              <w:t>US Sanctuary Immigration Policies</w:t>
            </w:r>
            <w:r w:rsidRPr="00B05D37">
              <w:rPr>
                <w:rFonts w:ascii="Garamond" w:hAnsi="Garamond"/>
                <w:lang w:val="en-AU"/>
              </w:rPr>
              <w:t xml:space="preserve">: Implications For Research In Social Determinants Of Health (Robin Ortiz, Dylan Farrell-Bryan, Gabriel Gutierrez, Courtney </w:t>
            </w:r>
            <w:proofErr w:type="spellStart"/>
            <w:r w:rsidRPr="00B05D37">
              <w:rPr>
                <w:rFonts w:ascii="Garamond" w:hAnsi="Garamond"/>
                <w:lang w:val="en-AU"/>
              </w:rPr>
              <w:t>Boen</w:t>
            </w:r>
            <w:proofErr w:type="spellEnd"/>
            <w:r w:rsidRPr="00B05D37">
              <w:rPr>
                <w:rFonts w:ascii="Garamond" w:hAnsi="Garamond"/>
                <w:lang w:val="en-AU"/>
              </w:rPr>
              <w:t xml:space="preserve">, Vicky Tam, Katherine Yun, </w:t>
            </w:r>
            <w:proofErr w:type="spellStart"/>
            <w:r w:rsidRPr="00B05D37">
              <w:rPr>
                <w:rFonts w:ascii="Garamond" w:hAnsi="Garamond"/>
                <w:lang w:val="en-AU"/>
              </w:rPr>
              <w:t>Atheendar</w:t>
            </w:r>
            <w:proofErr w:type="spellEnd"/>
            <w:r w:rsidRPr="00B05D37">
              <w:rPr>
                <w:rFonts w:ascii="Garamond" w:hAnsi="Garamond"/>
                <w:lang w:val="en-AU"/>
              </w:rPr>
              <w:t xml:space="preserve"> S </w:t>
            </w:r>
            <w:proofErr w:type="spellStart"/>
            <w:r w:rsidRPr="00B05D37">
              <w:rPr>
                <w:rFonts w:ascii="Garamond" w:hAnsi="Garamond"/>
                <w:lang w:val="en-AU"/>
              </w:rPr>
              <w:t>Venkataramani</w:t>
            </w:r>
            <w:proofErr w:type="spellEnd"/>
            <w:r w:rsidRPr="00B05D37">
              <w:rPr>
                <w:rFonts w:ascii="Garamond" w:hAnsi="Garamond"/>
                <w:lang w:val="en-AU"/>
              </w:rPr>
              <w:t>, and Diana Montoya-Williams</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In-Transit Migrants And Asylum Seekers</w:t>
            </w:r>
            <w:r w:rsidRPr="00B05D37">
              <w:rPr>
                <w:rFonts w:ascii="Garamond" w:hAnsi="Garamond"/>
                <w:lang w:val="en-AU"/>
              </w:rPr>
              <w:t>: Inclusion Gaps In Mexico’s COVID-19 Health Policy Response (</w:t>
            </w:r>
            <w:proofErr w:type="spellStart"/>
            <w:r w:rsidRPr="00B05D37">
              <w:rPr>
                <w:rFonts w:ascii="Garamond" w:hAnsi="Garamond"/>
                <w:lang w:val="en-AU"/>
              </w:rPr>
              <w:t>Ietza</w:t>
            </w:r>
            <w:proofErr w:type="spellEnd"/>
            <w:r w:rsidRPr="00B05D37">
              <w:rPr>
                <w:rFonts w:ascii="Garamond" w:hAnsi="Garamond"/>
                <w:lang w:val="en-AU"/>
              </w:rPr>
              <w:t xml:space="preserve"> </w:t>
            </w:r>
            <w:proofErr w:type="spellStart"/>
            <w:r w:rsidRPr="00B05D37">
              <w:rPr>
                <w:rFonts w:ascii="Garamond" w:hAnsi="Garamond"/>
                <w:lang w:val="en-AU"/>
              </w:rPr>
              <w:t>Bojorquez-Chapela</w:t>
            </w:r>
            <w:proofErr w:type="spellEnd"/>
            <w:r w:rsidRPr="00B05D37">
              <w:rPr>
                <w:rFonts w:ascii="Garamond" w:hAnsi="Garamond"/>
                <w:lang w:val="en-AU"/>
              </w:rPr>
              <w:t xml:space="preserve">, Cesar </w:t>
            </w:r>
            <w:proofErr w:type="spellStart"/>
            <w:r w:rsidRPr="00B05D37">
              <w:rPr>
                <w:rFonts w:ascii="Garamond" w:hAnsi="Garamond"/>
                <w:lang w:val="en-AU"/>
              </w:rPr>
              <w:t>Infante</w:t>
            </w:r>
            <w:proofErr w:type="spellEnd"/>
            <w:r w:rsidRPr="00B05D37">
              <w:rPr>
                <w:rFonts w:ascii="Garamond" w:hAnsi="Garamond"/>
                <w:lang w:val="en-AU"/>
              </w:rPr>
              <w:t xml:space="preserve">, </w:t>
            </w:r>
            <w:proofErr w:type="spellStart"/>
            <w:r w:rsidRPr="00B05D37">
              <w:rPr>
                <w:rFonts w:ascii="Garamond" w:hAnsi="Garamond"/>
                <w:lang w:val="en-AU"/>
              </w:rPr>
              <w:t>Silvana</w:t>
            </w:r>
            <w:proofErr w:type="spellEnd"/>
            <w:r w:rsidRPr="00B05D37">
              <w:rPr>
                <w:rFonts w:ascii="Garamond" w:hAnsi="Garamond"/>
                <w:lang w:val="en-AU"/>
              </w:rPr>
              <w:t xml:space="preserve"> </w:t>
            </w:r>
            <w:proofErr w:type="spellStart"/>
            <w:r w:rsidRPr="00B05D37">
              <w:rPr>
                <w:rFonts w:ascii="Garamond" w:hAnsi="Garamond"/>
                <w:lang w:val="en-AU"/>
              </w:rPr>
              <w:t>Larrea</w:t>
            </w:r>
            <w:proofErr w:type="spellEnd"/>
            <w:r w:rsidRPr="00B05D37">
              <w:rPr>
                <w:rFonts w:ascii="Garamond" w:hAnsi="Garamond"/>
                <w:lang w:val="en-AU"/>
              </w:rPr>
              <w:t xml:space="preserve">-Schiavon, and Isabel </w:t>
            </w:r>
            <w:proofErr w:type="spellStart"/>
            <w:r w:rsidRPr="00B05D37">
              <w:rPr>
                <w:rFonts w:ascii="Garamond" w:hAnsi="Garamond"/>
                <w:lang w:val="en-AU"/>
              </w:rPr>
              <w:t>Vieitez</w:t>
            </w:r>
            <w:proofErr w:type="spellEnd"/>
            <w:r w:rsidRPr="00B05D37">
              <w:rPr>
                <w:rFonts w:ascii="Garamond" w:hAnsi="Garamond"/>
                <w:lang w:val="en-AU"/>
              </w:rPr>
              <w:t>-Martinez</w:t>
            </w:r>
            <w:r>
              <w:rPr>
                <w:rFonts w:ascii="Garamond" w:hAnsi="Garamond"/>
                <w:lang w:val="en-AU"/>
              </w:rPr>
              <w:t>)</w:t>
            </w:r>
          </w:p>
          <w:p w:rsidR="00B05D37" w:rsidRPr="00B05D37" w:rsidRDefault="00B05D37" w:rsidP="00340A36">
            <w:pPr>
              <w:pStyle w:val="ListParagraph"/>
              <w:numPr>
                <w:ilvl w:val="0"/>
                <w:numId w:val="15"/>
              </w:numPr>
              <w:rPr>
                <w:rFonts w:ascii="Garamond" w:hAnsi="Garamond"/>
                <w:lang w:val="en-AU"/>
              </w:rPr>
            </w:pPr>
            <w:r w:rsidRPr="00B05D37">
              <w:rPr>
                <w:rFonts w:ascii="Garamond" w:hAnsi="Garamond"/>
                <w:b/>
                <w:lang w:val="en-AU"/>
              </w:rPr>
              <w:t>COVID-19 Is Becoming A ‘9/11 Moment’ For Borders And Health</w:t>
            </w:r>
            <w:r w:rsidRPr="00B05D37">
              <w:rPr>
                <w:rFonts w:ascii="Garamond" w:hAnsi="Garamond"/>
                <w:lang w:val="en-AU"/>
              </w:rPr>
              <w:t xml:space="preserve"> (Meghan Benton, and </w:t>
            </w:r>
            <w:proofErr w:type="spellStart"/>
            <w:r w:rsidRPr="00B05D37">
              <w:rPr>
                <w:rFonts w:ascii="Garamond" w:hAnsi="Garamond"/>
                <w:lang w:val="en-AU"/>
              </w:rPr>
              <w:t>Demetrios</w:t>
            </w:r>
            <w:proofErr w:type="spellEnd"/>
            <w:r w:rsidRPr="00B05D37">
              <w:rPr>
                <w:rFonts w:ascii="Garamond" w:hAnsi="Garamond"/>
                <w:lang w:val="en-AU"/>
              </w:rPr>
              <w:t xml:space="preserve"> G </w:t>
            </w:r>
            <w:proofErr w:type="spellStart"/>
            <w:r w:rsidRPr="00B05D37">
              <w:rPr>
                <w:rFonts w:ascii="Garamond" w:hAnsi="Garamond"/>
                <w:lang w:val="en-AU"/>
              </w:rPr>
              <w:t>Papademetriou</w:t>
            </w:r>
            <w:proofErr w:type="spellEnd"/>
            <w:r>
              <w:rPr>
                <w:rFonts w:ascii="Garamond" w:hAnsi="Garamond"/>
                <w:lang w:val="en-AU"/>
              </w:rPr>
              <w:t>)</w:t>
            </w:r>
          </w:p>
          <w:p w:rsidR="00B05D37" w:rsidRPr="00292B57" w:rsidRDefault="00B05D37" w:rsidP="00340A36">
            <w:pPr>
              <w:pStyle w:val="ListParagraph"/>
              <w:numPr>
                <w:ilvl w:val="0"/>
                <w:numId w:val="15"/>
              </w:numPr>
              <w:rPr>
                <w:rFonts w:ascii="Garamond" w:hAnsi="Garamond"/>
                <w:lang w:val="en-AU"/>
              </w:rPr>
            </w:pPr>
            <w:r w:rsidRPr="00B05D37">
              <w:rPr>
                <w:rFonts w:ascii="Garamond" w:hAnsi="Garamond"/>
                <w:b/>
                <w:lang w:val="en-AU"/>
              </w:rPr>
              <w:t>‘Remain In Mexico’: Stories Of Trauma And Abuse</w:t>
            </w:r>
            <w:r w:rsidRPr="00B05D37">
              <w:rPr>
                <w:rFonts w:ascii="Garamond" w:hAnsi="Garamond"/>
                <w:lang w:val="en-AU"/>
              </w:rPr>
              <w:t xml:space="preserve"> (Alfonso Mercado, Luz </w:t>
            </w:r>
            <w:proofErr w:type="spellStart"/>
            <w:r w:rsidRPr="00B05D37">
              <w:rPr>
                <w:rFonts w:ascii="Garamond" w:hAnsi="Garamond"/>
                <w:lang w:val="en-AU"/>
              </w:rPr>
              <w:t>Garcini</w:t>
            </w:r>
            <w:proofErr w:type="spellEnd"/>
            <w:r w:rsidRPr="00B05D37">
              <w:rPr>
                <w:rFonts w:ascii="Garamond" w:hAnsi="Garamond"/>
                <w:lang w:val="en-AU"/>
              </w:rPr>
              <w:t xml:space="preserve">, Amanda </w:t>
            </w:r>
            <w:proofErr w:type="spellStart"/>
            <w:r w:rsidRPr="00B05D37">
              <w:rPr>
                <w:rFonts w:ascii="Garamond" w:hAnsi="Garamond"/>
                <w:lang w:val="en-AU"/>
              </w:rPr>
              <w:t>Venta</w:t>
            </w:r>
            <w:proofErr w:type="spellEnd"/>
            <w:r w:rsidRPr="00B05D37">
              <w:rPr>
                <w:rFonts w:ascii="Garamond" w:hAnsi="Garamond"/>
                <w:lang w:val="en-AU"/>
              </w:rPr>
              <w:t>, and Manuel Paris</w:t>
            </w:r>
            <w:r>
              <w:rPr>
                <w:rFonts w:ascii="Garamond" w:hAnsi="Garamond"/>
                <w:lang w:val="en-AU"/>
              </w:rPr>
              <w:t>)</w:t>
            </w:r>
          </w:p>
        </w:tc>
      </w:tr>
    </w:tbl>
    <w:p w:rsidR="00B05D37" w:rsidRDefault="00B05D37" w:rsidP="00B05D37">
      <w:pPr>
        <w:keepNext/>
        <w:keepLines/>
        <w:tabs>
          <w:tab w:val="left" w:pos="2114"/>
        </w:tabs>
        <w:autoSpaceDE w:val="0"/>
        <w:autoSpaceDN w:val="0"/>
        <w:adjustRightInd w:val="0"/>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06379F" w:rsidP="000E1EA4">
            <w:pPr>
              <w:keepNext/>
              <w:rPr>
                <w:rFonts w:ascii="Garamond" w:hAnsi="Garamond"/>
                <w:lang w:val="en-AU"/>
              </w:rPr>
            </w:pPr>
            <w:hyperlink r:id="rId24"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03EA1" w:rsidRPr="00F03EA1" w:rsidRDefault="00F03EA1" w:rsidP="00D55A8A">
            <w:pPr>
              <w:pStyle w:val="ListParagraph"/>
              <w:numPr>
                <w:ilvl w:val="0"/>
                <w:numId w:val="14"/>
              </w:numPr>
              <w:rPr>
                <w:rFonts w:ascii="Garamond" w:hAnsi="Garamond"/>
                <w:lang w:val="en-AU"/>
              </w:rPr>
            </w:pPr>
            <w:r w:rsidRPr="00F03EA1">
              <w:rPr>
                <w:rFonts w:ascii="Garamond" w:hAnsi="Garamond"/>
                <w:lang w:val="en-AU"/>
              </w:rPr>
              <w:t xml:space="preserve">Effect of a health system </w:t>
            </w:r>
            <w:r w:rsidRPr="00F03EA1">
              <w:rPr>
                <w:rFonts w:ascii="Garamond" w:hAnsi="Garamond"/>
                <w:b/>
                <w:lang w:val="en-AU"/>
              </w:rPr>
              <w:t>payment and quality improvement programme for tonsillectomy</w:t>
            </w:r>
            <w:r w:rsidRPr="00F03EA1">
              <w:rPr>
                <w:rFonts w:ascii="Garamond" w:hAnsi="Garamond"/>
                <w:lang w:val="en-AU"/>
              </w:rPr>
              <w:t xml:space="preserve"> in Ontario, Canada: an interrupted time series analysis (Sanjay </w:t>
            </w:r>
            <w:proofErr w:type="spellStart"/>
            <w:r w:rsidRPr="00F03EA1">
              <w:rPr>
                <w:rFonts w:ascii="Garamond" w:hAnsi="Garamond"/>
                <w:lang w:val="en-AU"/>
              </w:rPr>
              <w:t>Mahant</w:t>
            </w:r>
            <w:proofErr w:type="spellEnd"/>
            <w:r w:rsidRPr="00F03EA1">
              <w:rPr>
                <w:rFonts w:ascii="Garamond" w:hAnsi="Garamond"/>
                <w:lang w:val="en-AU"/>
              </w:rPr>
              <w:t xml:space="preserve">, Jun Guan, Jessie Zhang, </w:t>
            </w:r>
            <w:proofErr w:type="spellStart"/>
            <w:r w:rsidRPr="00F03EA1">
              <w:rPr>
                <w:rFonts w:ascii="Garamond" w:hAnsi="Garamond"/>
                <w:lang w:val="en-AU"/>
              </w:rPr>
              <w:t>Sima</w:t>
            </w:r>
            <w:proofErr w:type="spellEnd"/>
            <w:r w:rsidRPr="00F03EA1">
              <w:rPr>
                <w:rFonts w:ascii="Garamond" w:hAnsi="Garamond"/>
                <w:lang w:val="en-AU"/>
              </w:rPr>
              <w:t xml:space="preserve"> Gandhi, Evan Jon </w:t>
            </w:r>
            <w:proofErr w:type="spellStart"/>
            <w:r w:rsidRPr="00F03EA1">
              <w:rPr>
                <w:rFonts w:ascii="Garamond" w:hAnsi="Garamond"/>
                <w:lang w:val="en-AU"/>
              </w:rPr>
              <w:t>Propst</w:t>
            </w:r>
            <w:proofErr w:type="spellEnd"/>
            <w:r w:rsidRPr="00F03EA1">
              <w:rPr>
                <w:rFonts w:ascii="Garamond" w:hAnsi="Garamond"/>
                <w:lang w:val="en-AU"/>
              </w:rPr>
              <w:t>, Astrid Guttmann</w:t>
            </w:r>
            <w:r>
              <w:rPr>
                <w:rFonts w:ascii="Garamond" w:hAnsi="Garamond"/>
                <w:lang w:val="en-AU"/>
              </w:rPr>
              <w:t>)</w:t>
            </w:r>
          </w:p>
          <w:p w:rsidR="000D111F" w:rsidRPr="00543B3B" w:rsidRDefault="00F03EA1" w:rsidP="00F03EA1">
            <w:pPr>
              <w:pStyle w:val="ListParagraph"/>
              <w:numPr>
                <w:ilvl w:val="0"/>
                <w:numId w:val="14"/>
              </w:numPr>
              <w:rPr>
                <w:rFonts w:ascii="Garamond" w:hAnsi="Garamond"/>
                <w:lang w:val="en-AU"/>
              </w:rPr>
            </w:pPr>
            <w:r w:rsidRPr="00F03EA1">
              <w:rPr>
                <w:rFonts w:ascii="Garamond" w:hAnsi="Garamond"/>
                <w:b/>
                <w:lang w:val="en-AU"/>
              </w:rPr>
              <w:lastRenderedPageBreak/>
              <w:t>Patient-level and hospital-level variation and related time trends in COVID-19 case fatality rates</w:t>
            </w:r>
            <w:r w:rsidRPr="00F03EA1">
              <w:rPr>
                <w:rFonts w:ascii="Garamond" w:hAnsi="Garamond"/>
                <w:lang w:val="en-AU"/>
              </w:rPr>
              <w:t xml:space="preserve"> during the first pandemic wave in England: multilevel modelling analysis of routine data </w:t>
            </w:r>
            <w:r>
              <w:rPr>
                <w:rFonts w:ascii="Garamond" w:hAnsi="Garamond"/>
                <w:lang w:val="en-AU"/>
              </w:rPr>
              <w:t>(</w:t>
            </w:r>
            <w:r w:rsidRPr="00F03EA1">
              <w:rPr>
                <w:rFonts w:ascii="Garamond" w:hAnsi="Garamond"/>
                <w:lang w:val="en-AU"/>
              </w:rPr>
              <w:t xml:space="preserve">Alex Bottle, </w:t>
            </w:r>
            <w:proofErr w:type="spellStart"/>
            <w:r w:rsidRPr="00F03EA1">
              <w:rPr>
                <w:rFonts w:ascii="Garamond" w:hAnsi="Garamond"/>
                <w:lang w:val="en-AU"/>
              </w:rPr>
              <w:t>Puji</w:t>
            </w:r>
            <w:proofErr w:type="spellEnd"/>
            <w:r w:rsidRPr="00F03EA1">
              <w:rPr>
                <w:rFonts w:ascii="Garamond" w:hAnsi="Garamond"/>
                <w:lang w:val="en-AU"/>
              </w:rPr>
              <w:t xml:space="preserve"> </w:t>
            </w:r>
            <w:proofErr w:type="spellStart"/>
            <w:r w:rsidRPr="00F03EA1">
              <w:rPr>
                <w:rFonts w:ascii="Garamond" w:hAnsi="Garamond"/>
                <w:lang w:val="en-AU"/>
              </w:rPr>
              <w:t>Faitna</w:t>
            </w:r>
            <w:proofErr w:type="spellEnd"/>
            <w:r w:rsidRPr="00F03EA1">
              <w:rPr>
                <w:rFonts w:ascii="Garamond" w:hAnsi="Garamond"/>
                <w:lang w:val="en-AU"/>
              </w:rPr>
              <w:t>, Paul P Aylin</w:t>
            </w:r>
            <w:r>
              <w:rPr>
                <w:rFonts w:ascii="Garamond" w:hAnsi="Garamond"/>
                <w:lang w:val="en-AU"/>
              </w:rPr>
              <w:t>)</w:t>
            </w:r>
          </w:p>
        </w:tc>
      </w:tr>
    </w:tbl>
    <w:p w:rsidR="003416DE" w:rsidRDefault="003416DE" w:rsidP="003416DE">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06379F" w:rsidP="00F77EAF">
            <w:pPr>
              <w:keepNext/>
              <w:rPr>
                <w:rFonts w:ascii="Garamond" w:hAnsi="Garamond"/>
                <w:lang w:val="en-AU"/>
              </w:rPr>
            </w:pPr>
            <w:hyperlink r:id="rId25"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27A82" w:rsidRDefault="00027A82" w:rsidP="001B3C96">
            <w:pPr>
              <w:pStyle w:val="ListParagraph"/>
              <w:numPr>
                <w:ilvl w:val="0"/>
                <w:numId w:val="14"/>
              </w:numPr>
              <w:rPr>
                <w:rFonts w:ascii="Garamond" w:hAnsi="Garamond"/>
                <w:lang w:val="en-AU"/>
              </w:rPr>
            </w:pPr>
            <w:r w:rsidRPr="00675A96">
              <w:rPr>
                <w:rFonts w:ascii="Garamond" w:hAnsi="Garamond"/>
                <w:lang w:val="en-AU"/>
              </w:rPr>
              <w:t xml:space="preserve">Characteristics of </w:t>
            </w:r>
            <w:r w:rsidRPr="00675A96">
              <w:rPr>
                <w:rFonts w:ascii="Garamond" w:hAnsi="Garamond"/>
                <w:b/>
                <w:lang w:val="en-AU"/>
              </w:rPr>
              <w:t>Quality Activities in a Tertiary Teaching Hospital in Western Australia</w:t>
            </w:r>
            <w:r w:rsidRPr="00675A96">
              <w:rPr>
                <w:rFonts w:ascii="Garamond" w:hAnsi="Garamond"/>
                <w:lang w:val="en-AU"/>
              </w:rPr>
              <w:t xml:space="preserve"> </w:t>
            </w:r>
            <w:r>
              <w:rPr>
                <w:rFonts w:ascii="Garamond" w:hAnsi="Garamond"/>
                <w:lang w:val="en-AU"/>
              </w:rPr>
              <w:t>(</w:t>
            </w:r>
            <w:proofErr w:type="spellStart"/>
            <w:r w:rsidRPr="00675A96">
              <w:rPr>
                <w:rFonts w:ascii="Garamond" w:hAnsi="Garamond"/>
                <w:lang w:val="en-AU"/>
              </w:rPr>
              <w:t>Qun</w:t>
            </w:r>
            <w:proofErr w:type="spellEnd"/>
            <w:r w:rsidRPr="00675A96">
              <w:rPr>
                <w:rFonts w:ascii="Garamond" w:hAnsi="Garamond"/>
                <w:lang w:val="en-AU"/>
              </w:rPr>
              <w:t xml:space="preserve"> Catherine Li, Jonathan </w:t>
            </w:r>
            <w:proofErr w:type="spellStart"/>
            <w:r w:rsidRPr="00675A96">
              <w:rPr>
                <w:rFonts w:ascii="Garamond" w:hAnsi="Garamond"/>
                <w:lang w:val="en-AU"/>
              </w:rPr>
              <w:t>Karnon</w:t>
            </w:r>
            <w:proofErr w:type="spellEnd"/>
            <w:r w:rsidRPr="00675A96">
              <w:rPr>
                <w:rFonts w:ascii="Garamond" w:hAnsi="Garamond"/>
                <w:lang w:val="en-AU"/>
              </w:rPr>
              <w:t xml:space="preserve">, Simon </w:t>
            </w:r>
            <w:proofErr w:type="spellStart"/>
            <w:r w:rsidRPr="00675A96">
              <w:rPr>
                <w:rFonts w:ascii="Garamond" w:hAnsi="Garamond"/>
                <w:lang w:val="en-AU"/>
              </w:rPr>
              <w:t>Towler</w:t>
            </w:r>
            <w:proofErr w:type="spellEnd"/>
            <w:r w:rsidRPr="00675A96">
              <w:rPr>
                <w:rFonts w:ascii="Garamond" w:hAnsi="Garamond"/>
                <w:lang w:val="en-AU"/>
              </w:rPr>
              <w:t xml:space="preserve">, Jim </w:t>
            </w:r>
            <w:proofErr w:type="spellStart"/>
            <w:r w:rsidRPr="00675A96">
              <w:rPr>
                <w:rFonts w:ascii="Garamond" w:hAnsi="Garamond"/>
                <w:lang w:val="en-AU"/>
              </w:rPr>
              <w:t>Codde</w:t>
            </w:r>
            <w:proofErr w:type="spellEnd"/>
            <w:r>
              <w:rPr>
                <w:rFonts w:ascii="Garamond" w:hAnsi="Garamond"/>
                <w:lang w:val="en-AU"/>
              </w:rPr>
              <w:t>)</w:t>
            </w:r>
          </w:p>
          <w:p w:rsidR="00F03EA1" w:rsidRPr="00F03EA1" w:rsidRDefault="00F03EA1" w:rsidP="0055247B">
            <w:pPr>
              <w:pStyle w:val="ListParagraph"/>
              <w:numPr>
                <w:ilvl w:val="0"/>
                <w:numId w:val="14"/>
              </w:numPr>
              <w:rPr>
                <w:rFonts w:ascii="Garamond" w:hAnsi="Garamond"/>
                <w:lang w:val="en-AU"/>
              </w:rPr>
            </w:pPr>
            <w:r w:rsidRPr="00F03EA1">
              <w:rPr>
                <w:rFonts w:ascii="Garamond" w:hAnsi="Garamond"/>
                <w:lang w:val="en-AU"/>
              </w:rPr>
              <w:t xml:space="preserve">Factors Associated With </w:t>
            </w:r>
            <w:r w:rsidRPr="00F03EA1">
              <w:rPr>
                <w:rFonts w:ascii="Garamond" w:hAnsi="Garamond"/>
                <w:b/>
                <w:lang w:val="en-AU"/>
              </w:rPr>
              <w:t>Self-Reported Medical Errors Among Healthcare Workers</w:t>
            </w:r>
            <w:r w:rsidRPr="00F03EA1">
              <w:rPr>
                <w:rFonts w:ascii="Garamond" w:hAnsi="Garamond"/>
                <w:lang w:val="en-AU"/>
              </w:rPr>
              <w:t>: A Cross-Sectional Study From Oman (</w:t>
            </w:r>
            <w:proofErr w:type="spellStart"/>
            <w:r w:rsidRPr="00F03EA1">
              <w:rPr>
                <w:rFonts w:ascii="Garamond" w:hAnsi="Garamond"/>
                <w:lang w:val="en-AU"/>
              </w:rPr>
              <w:t>Amal</w:t>
            </w:r>
            <w:proofErr w:type="spellEnd"/>
            <w:r w:rsidRPr="00F03EA1">
              <w:rPr>
                <w:rFonts w:ascii="Garamond" w:hAnsi="Garamond"/>
                <w:lang w:val="en-AU"/>
              </w:rPr>
              <w:t xml:space="preserve"> Ahmed Al </w:t>
            </w:r>
            <w:proofErr w:type="spellStart"/>
            <w:r w:rsidRPr="00F03EA1">
              <w:rPr>
                <w:rFonts w:ascii="Garamond" w:hAnsi="Garamond"/>
                <w:lang w:val="en-AU"/>
              </w:rPr>
              <w:t>Balushi</w:t>
            </w:r>
            <w:proofErr w:type="spellEnd"/>
            <w:r w:rsidRPr="00F03EA1">
              <w:rPr>
                <w:rFonts w:ascii="Garamond" w:hAnsi="Garamond"/>
                <w:lang w:val="en-AU"/>
              </w:rPr>
              <w:t xml:space="preserve">, Mohamad </w:t>
            </w:r>
            <w:proofErr w:type="spellStart"/>
            <w:r w:rsidRPr="00F03EA1">
              <w:rPr>
                <w:rFonts w:ascii="Garamond" w:hAnsi="Garamond"/>
                <w:lang w:val="en-AU"/>
              </w:rPr>
              <w:t>Alameddine</w:t>
            </w:r>
            <w:proofErr w:type="spellEnd"/>
            <w:r w:rsidRPr="00F03EA1">
              <w:rPr>
                <w:rFonts w:ascii="Garamond" w:hAnsi="Garamond"/>
                <w:lang w:val="en-AU"/>
              </w:rPr>
              <w:t xml:space="preserve">, Moon Fai Chan, </w:t>
            </w:r>
            <w:proofErr w:type="spellStart"/>
            <w:r w:rsidRPr="00F03EA1">
              <w:rPr>
                <w:rFonts w:ascii="Garamond" w:hAnsi="Garamond"/>
                <w:lang w:val="en-AU"/>
              </w:rPr>
              <w:t>Muna</w:t>
            </w:r>
            <w:proofErr w:type="spellEnd"/>
            <w:r w:rsidRPr="00F03EA1">
              <w:rPr>
                <w:rFonts w:ascii="Garamond" w:hAnsi="Garamond"/>
                <w:lang w:val="en-AU"/>
              </w:rPr>
              <w:t xml:space="preserve"> Al </w:t>
            </w:r>
            <w:proofErr w:type="spellStart"/>
            <w:r w:rsidRPr="00F03EA1">
              <w:rPr>
                <w:rFonts w:ascii="Garamond" w:hAnsi="Garamond"/>
                <w:lang w:val="en-AU"/>
              </w:rPr>
              <w:t>Sadoon</w:t>
            </w:r>
            <w:proofErr w:type="spellEnd"/>
            <w:r w:rsidRPr="00F03EA1">
              <w:rPr>
                <w:rFonts w:ascii="Garamond" w:hAnsi="Garamond"/>
                <w:lang w:val="en-AU"/>
              </w:rPr>
              <w:t xml:space="preserve">, Karen </w:t>
            </w:r>
            <w:proofErr w:type="spellStart"/>
            <w:r w:rsidRPr="00F03EA1">
              <w:rPr>
                <w:rFonts w:ascii="Garamond" w:hAnsi="Garamond"/>
                <w:lang w:val="en-AU"/>
              </w:rPr>
              <w:t>Bou</w:t>
            </w:r>
            <w:proofErr w:type="spellEnd"/>
            <w:r w:rsidRPr="00F03EA1">
              <w:rPr>
                <w:rFonts w:ascii="Garamond" w:hAnsi="Garamond"/>
                <w:lang w:val="en-AU"/>
              </w:rPr>
              <w:t>-Karroum, Samir Al-</w:t>
            </w:r>
            <w:proofErr w:type="spellStart"/>
            <w:r w:rsidRPr="00F03EA1">
              <w:rPr>
                <w:rFonts w:ascii="Garamond" w:hAnsi="Garamond"/>
                <w:lang w:val="en-AU"/>
              </w:rPr>
              <w:t>Adawi</w:t>
            </w:r>
            <w:proofErr w:type="spellEnd"/>
            <w:r>
              <w:rPr>
                <w:rFonts w:ascii="Garamond" w:hAnsi="Garamond"/>
                <w:lang w:val="en-AU"/>
              </w:rPr>
              <w:t>)</w:t>
            </w:r>
          </w:p>
          <w:p w:rsidR="00B05D37" w:rsidRDefault="00B05D37" w:rsidP="001B3C96">
            <w:pPr>
              <w:pStyle w:val="ListParagraph"/>
              <w:numPr>
                <w:ilvl w:val="0"/>
                <w:numId w:val="14"/>
              </w:numPr>
              <w:rPr>
                <w:rFonts w:ascii="Garamond" w:hAnsi="Garamond"/>
                <w:lang w:val="en-AU"/>
              </w:rPr>
            </w:pPr>
            <w:r w:rsidRPr="00B05D37">
              <w:rPr>
                <w:rFonts w:ascii="Garamond" w:hAnsi="Garamond"/>
                <w:lang w:val="en-AU"/>
              </w:rPr>
              <w:t xml:space="preserve">Research on </w:t>
            </w:r>
            <w:r w:rsidRPr="00B05D37">
              <w:rPr>
                <w:rFonts w:ascii="Garamond" w:hAnsi="Garamond"/>
                <w:b/>
                <w:lang w:val="en-AU"/>
              </w:rPr>
              <w:t>Obstetric Ward Planning</w:t>
            </w:r>
            <w:r w:rsidRPr="00B05D37">
              <w:rPr>
                <w:rFonts w:ascii="Garamond" w:hAnsi="Garamond"/>
                <w:lang w:val="en-AU"/>
              </w:rPr>
              <w:t xml:space="preserve"> Combining Lean Thinking and Mixed Integer Programming (</w:t>
            </w:r>
            <w:proofErr w:type="spellStart"/>
            <w:r w:rsidRPr="00B05D37">
              <w:rPr>
                <w:rFonts w:ascii="Garamond" w:hAnsi="Garamond"/>
                <w:lang w:val="en-AU"/>
              </w:rPr>
              <w:t>Dongmei</w:t>
            </w:r>
            <w:proofErr w:type="spellEnd"/>
            <w:r w:rsidRPr="00B05D37">
              <w:rPr>
                <w:rFonts w:ascii="Garamond" w:hAnsi="Garamond"/>
                <w:lang w:val="en-AU"/>
              </w:rPr>
              <w:t xml:space="preserve"> Mu, Hua Li, </w:t>
            </w:r>
            <w:proofErr w:type="spellStart"/>
            <w:r w:rsidRPr="00B05D37">
              <w:rPr>
                <w:rFonts w:ascii="Garamond" w:hAnsi="Garamond"/>
                <w:lang w:val="en-AU"/>
              </w:rPr>
              <w:t>Danning</w:t>
            </w:r>
            <w:proofErr w:type="spellEnd"/>
            <w:r w:rsidRPr="00B05D37">
              <w:rPr>
                <w:rFonts w:ascii="Garamond" w:hAnsi="Garamond"/>
                <w:lang w:val="en-AU"/>
              </w:rPr>
              <w:t xml:space="preserve"> Zhao, , </w:t>
            </w:r>
            <w:proofErr w:type="spellStart"/>
            <w:r w:rsidRPr="00B05D37">
              <w:rPr>
                <w:rFonts w:ascii="Garamond" w:hAnsi="Garamond"/>
                <w:lang w:val="en-AU"/>
              </w:rPr>
              <w:t>Yuanhong</w:t>
            </w:r>
            <w:proofErr w:type="spellEnd"/>
            <w:r w:rsidRPr="00B05D37">
              <w:rPr>
                <w:rFonts w:ascii="Garamond" w:hAnsi="Garamond"/>
                <w:lang w:val="en-AU"/>
              </w:rPr>
              <w:t xml:space="preserve"> </w:t>
            </w:r>
            <w:proofErr w:type="spellStart"/>
            <w:r w:rsidRPr="00B05D37">
              <w:rPr>
                <w:rFonts w:ascii="Garamond" w:hAnsi="Garamond"/>
                <w:lang w:val="en-AU"/>
              </w:rPr>
              <w:t>Ju</w:t>
            </w:r>
            <w:proofErr w:type="spellEnd"/>
            <w:r w:rsidRPr="00B05D37">
              <w:rPr>
                <w:rFonts w:ascii="Garamond" w:hAnsi="Garamond"/>
                <w:lang w:val="en-AU"/>
              </w:rPr>
              <w:t xml:space="preserve">, </w:t>
            </w:r>
            <w:proofErr w:type="spellStart"/>
            <w:r w:rsidRPr="00B05D37">
              <w:rPr>
                <w:rFonts w:ascii="Garamond" w:hAnsi="Garamond"/>
                <w:lang w:val="en-AU"/>
              </w:rPr>
              <w:t>Yuewei</w:t>
            </w:r>
            <w:proofErr w:type="spellEnd"/>
            <w:r w:rsidRPr="00B05D37">
              <w:rPr>
                <w:rFonts w:ascii="Garamond" w:hAnsi="Garamond"/>
                <w:lang w:val="en-AU"/>
              </w:rPr>
              <w:t xml:space="preserve"> Li</w:t>
            </w:r>
            <w:r>
              <w:rPr>
                <w:rFonts w:ascii="Garamond" w:hAnsi="Garamond"/>
                <w:lang w:val="en-AU"/>
              </w:rPr>
              <w:t>)</w:t>
            </w:r>
          </w:p>
          <w:p w:rsidR="00B05D37" w:rsidRDefault="00B05D37" w:rsidP="004030F5">
            <w:pPr>
              <w:pStyle w:val="ListParagraph"/>
              <w:numPr>
                <w:ilvl w:val="0"/>
                <w:numId w:val="14"/>
              </w:numPr>
              <w:rPr>
                <w:rFonts w:ascii="Garamond" w:hAnsi="Garamond"/>
                <w:lang w:val="en-AU"/>
              </w:rPr>
            </w:pPr>
            <w:r w:rsidRPr="00B05D37">
              <w:rPr>
                <w:rFonts w:ascii="Garamond" w:hAnsi="Garamond"/>
                <w:lang w:val="en-AU"/>
              </w:rPr>
              <w:t xml:space="preserve">Addressing Overestimation and Insensitivity in the </w:t>
            </w:r>
            <w:r w:rsidRPr="00027A82">
              <w:rPr>
                <w:rFonts w:ascii="Garamond" w:hAnsi="Garamond"/>
                <w:b/>
                <w:lang w:val="en-AU"/>
              </w:rPr>
              <w:t>85% Target for Average bed Occupancy</w:t>
            </w:r>
            <w:r w:rsidRPr="00B05D37">
              <w:rPr>
                <w:rFonts w:ascii="Garamond" w:hAnsi="Garamond"/>
                <w:lang w:val="en-AU"/>
              </w:rPr>
              <w:t xml:space="preserve"> (Adrian C Pratt, Richard M Wood)</w:t>
            </w:r>
          </w:p>
          <w:p w:rsidR="00CF281D" w:rsidRPr="00721A1B" w:rsidRDefault="00675A96" w:rsidP="00027A82">
            <w:pPr>
              <w:pStyle w:val="ListParagraph"/>
              <w:numPr>
                <w:ilvl w:val="0"/>
                <w:numId w:val="14"/>
              </w:numPr>
              <w:rPr>
                <w:rFonts w:ascii="Garamond" w:hAnsi="Garamond"/>
                <w:lang w:val="en-AU"/>
              </w:rPr>
            </w:pPr>
            <w:r w:rsidRPr="00B05D37">
              <w:rPr>
                <w:rFonts w:ascii="Garamond" w:hAnsi="Garamond"/>
                <w:lang w:val="en-AU"/>
              </w:rPr>
              <w:t xml:space="preserve">Evaluating </w:t>
            </w:r>
            <w:r w:rsidRPr="00B05D37">
              <w:rPr>
                <w:rFonts w:ascii="Garamond" w:hAnsi="Garamond"/>
                <w:b/>
                <w:lang w:val="en-AU"/>
              </w:rPr>
              <w:t>Health Related Quality of Life and Emotions in Muslim and Jewish Kidney Transplant Patients</w:t>
            </w:r>
            <w:r w:rsidRPr="00B05D37">
              <w:rPr>
                <w:rFonts w:ascii="Garamond" w:hAnsi="Garamond"/>
                <w:lang w:val="en-AU"/>
              </w:rPr>
              <w:t xml:space="preserve"> (Mahdi </w:t>
            </w:r>
            <w:proofErr w:type="spellStart"/>
            <w:r w:rsidRPr="00B05D37">
              <w:rPr>
                <w:rFonts w:ascii="Garamond" w:hAnsi="Garamond"/>
                <w:lang w:val="en-AU"/>
              </w:rPr>
              <w:t>Tarabeih</w:t>
            </w:r>
            <w:proofErr w:type="spellEnd"/>
            <w:r w:rsidRPr="00B05D37">
              <w:rPr>
                <w:rFonts w:ascii="Garamond" w:hAnsi="Garamond"/>
                <w:lang w:val="en-AU"/>
              </w:rPr>
              <w:t xml:space="preserve">, </w:t>
            </w:r>
            <w:proofErr w:type="spellStart"/>
            <w:r w:rsidRPr="00B05D37">
              <w:rPr>
                <w:rFonts w:ascii="Garamond" w:hAnsi="Garamond"/>
                <w:lang w:val="en-AU"/>
              </w:rPr>
              <w:t>Ya’arit</w:t>
            </w:r>
            <w:proofErr w:type="spellEnd"/>
            <w:r w:rsidRPr="00B05D37">
              <w:rPr>
                <w:rFonts w:ascii="Garamond" w:hAnsi="Garamond"/>
                <w:lang w:val="en-AU"/>
              </w:rPr>
              <w:t xml:space="preserve"> </w:t>
            </w:r>
            <w:proofErr w:type="spellStart"/>
            <w:r w:rsidRPr="00B05D37">
              <w:rPr>
                <w:rFonts w:ascii="Garamond" w:hAnsi="Garamond"/>
                <w:lang w:val="en-AU"/>
              </w:rPr>
              <w:t>Bokek</w:t>
            </w:r>
            <w:proofErr w:type="spellEnd"/>
            <w:r w:rsidRPr="00B05D37">
              <w:rPr>
                <w:rFonts w:ascii="Garamond" w:hAnsi="Garamond"/>
                <w:lang w:val="en-AU"/>
              </w:rPr>
              <w:t xml:space="preserve">-Cohen, </w:t>
            </w:r>
            <w:proofErr w:type="spellStart"/>
            <w:r w:rsidRPr="00B05D37">
              <w:rPr>
                <w:rFonts w:ascii="Garamond" w:hAnsi="Garamond"/>
                <w:lang w:val="en-AU"/>
              </w:rPr>
              <w:t>Pazit</w:t>
            </w:r>
            <w:proofErr w:type="spellEnd"/>
            <w:r w:rsidRPr="00B05D37">
              <w:rPr>
                <w:rFonts w:ascii="Garamond" w:hAnsi="Garamond"/>
                <w:lang w:val="en-AU"/>
              </w:rPr>
              <w:t xml:space="preserve"> </w:t>
            </w:r>
            <w:proofErr w:type="spellStart"/>
            <w:r w:rsidRPr="00B05D37">
              <w:rPr>
                <w:rFonts w:ascii="Garamond" w:hAnsi="Garamond"/>
                <w:lang w:val="en-AU"/>
              </w:rPr>
              <w:t>Azuri</w:t>
            </w:r>
            <w:proofErr w:type="spellEnd"/>
            <w:r w:rsidRPr="00B05D37">
              <w:rPr>
                <w:rFonts w:ascii="Garamond" w:hAnsi="Garamond"/>
                <w:lang w:val="en-AU"/>
              </w:rPr>
              <w:t>)</w:t>
            </w:r>
          </w:p>
        </w:tc>
      </w:tr>
    </w:tbl>
    <w:p w:rsidR="00D2741A" w:rsidRDefault="00D2741A" w:rsidP="00F63671">
      <w:pPr>
        <w:rPr>
          <w:rFonts w:ascii="Garamond" w:hAnsi="Garamond"/>
          <w:b/>
          <w:lang w:val="en-AU"/>
        </w:rPr>
      </w:pPr>
    </w:p>
    <w:p w:rsidR="00CF281D" w:rsidRDefault="00CF281D" w:rsidP="00F63671">
      <w:pPr>
        <w:rPr>
          <w:rFonts w:ascii="Garamond" w:hAnsi="Garamond"/>
          <w:b/>
          <w:lang w:val="en-AU"/>
        </w:rPr>
      </w:pPr>
    </w:p>
    <w:p w:rsidR="00CF281D" w:rsidRDefault="00CF281D" w:rsidP="00F63671">
      <w:pPr>
        <w:rPr>
          <w:rFonts w:ascii="Garamond" w:hAnsi="Garamond"/>
          <w:b/>
          <w:lang w:val="en-AU"/>
        </w:rPr>
      </w:pPr>
    </w:p>
    <w:p w:rsidR="00D71C54" w:rsidRDefault="009F6F9B" w:rsidP="00CE24F8">
      <w:pPr>
        <w:keepNext/>
        <w:rPr>
          <w:rFonts w:ascii="Garamond" w:hAnsi="Garamond"/>
          <w:b/>
          <w:lang w:val="en-AU"/>
        </w:rPr>
      </w:pPr>
      <w:r>
        <w:rPr>
          <w:rFonts w:ascii="Garamond" w:hAnsi="Garamond"/>
          <w:b/>
          <w:lang w:val="en-AU"/>
        </w:rPr>
        <w:t>Online resources</w:t>
      </w:r>
    </w:p>
    <w:p w:rsidR="00F8243D" w:rsidRDefault="00F8243D" w:rsidP="00F8243D">
      <w:pPr>
        <w:keepNext/>
        <w:rPr>
          <w:rFonts w:ascii="Garamond" w:hAnsi="Garamond"/>
          <w:i/>
          <w:lang w:val="en-AU"/>
        </w:rPr>
      </w:pPr>
    </w:p>
    <w:p w:rsidR="00F57CAB" w:rsidRDefault="00F57CAB" w:rsidP="00F8243D">
      <w:pPr>
        <w:keepNext/>
        <w:rPr>
          <w:rFonts w:ascii="Garamond" w:hAnsi="Garamond"/>
          <w:i/>
          <w:lang w:val="en-AU"/>
        </w:rPr>
      </w:pPr>
      <w:r w:rsidRPr="00F57CAB">
        <w:rPr>
          <w:rFonts w:ascii="Garamond" w:hAnsi="Garamond"/>
          <w:i/>
          <w:lang w:val="en-AU"/>
        </w:rPr>
        <w:t>Clinical Communiqué</w:t>
      </w:r>
    </w:p>
    <w:p w:rsidR="00F57CAB" w:rsidRDefault="0006379F" w:rsidP="00F8243D">
      <w:pPr>
        <w:keepNext/>
        <w:rPr>
          <w:rFonts w:ascii="Garamond" w:hAnsi="Garamond"/>
          <w:lang w:val="en-AU"/>
        </w:rPr>
      </w:pPr>
      <w:hyperlink r:id="rId26" w:history="1">
        <w:r w:rsidR="00F57CAB" w:rsidRPr="004026C9">
          <w:rPr>
            <w:rStyle w:val="Hyperlink"/>
            <w:rFonts w:ascii="Garamond" w:hAnsi="Garamond"/>
            <w:lang w:val="en-AU"/>
          </w:rPr>
          <w:t>https://www.thecommuniques.com/post/clinical-communiqu%C3%A9-volume-8-issue-2-june-2021</w:t>
        </w:r>
      </w:hyperlink>
    </w:p>
    <w:p w:rsidR="00F57CAB" w:rsidRPr="00F57CAB" w:rsidRDefault="00F57CAB" w:rsidP="00F57CAB">
      <w:pPr>
        <w:keepNext/>
        <w:rPr>
          <w:rFonts w:ascii="Garamond" w:hAnsi="Garamond"/>
          <w:lang w:val="en-AU"/>
        </w:rPr>
      </w:pPr>
      <w:r w:rsidRPr="00F57CAB">
        <w:rPr>
          <w:rFonts w:ascii="Garamond" w:hAnsi="Garamond"/>
          <w:lang w:val="en-AU"/>
        </w:rPr>
        <w:t xml:space="preserve">Volume 8 Issue </w:t>
      </w:r>
      <w:r>
        <w:rPr>
          <w:rFonts w:ascii="Garamond" w:hAnsi="Garamond"/>
          <w:lang w:val="en-AU"/>
        </w:rPr>
        <w:t>2</w:t>
      </w:r>
      <w:r w:rsidRPr="00F57CAB">
        <w:rPr>
          <w:rFonts w:ascii="Garamond" w:hAnsi="Garamond"/>
          <w:lang w:val="en-AU"/>
        </w:rPr>
        <w:t xml:space="preserve">, </w:t>
      </w:r>
      <w:r>
        <w:rPr>
          <w:rFonts w:ascii="Garamond" w:hAnsi="Garamond"/>
          <w:lang w:val="en-AU"/>
        </w:rPr>
        <w:t>June</w:t>
      </w:r>
      <w:r w:rsidRPr="00F57CAB">
        <w:rPr>
          <w:rFonts w:ascii="Garamond" w:hAnsi="Garamond"/>
          <w:lang w:val="en-AU"/>
        </w:rPr>
        <w:t xml:space="preserve"> 2020</w:t>
      </w:r>
    </w:p>
    <w:p w:rsidR="00F57CAB" w:rsidRPr="00F57CAB" w:rsidRDefault="00F57CAB" w:rsidP="00F57CAB">
      <w:pPr>
        <w:keepNext/>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examines </w:t>
      </w:r>
      <w:r>
        <w:rPr>
          <w:rFonts w:ascii="Garamond" w:hAnsi="Garamond"/>
          <w:lang w:val="en-AU"/>
        </w:rPr>
        <w:t xml:space="preserve">the issue of </w:t>
      </w:r>
      <w:r w:rsidRPr="00F57CAB">
        <w:rPr>
          <w:rFonts w:ascii="Garamond" w:hAnsi="Garamond"/>
          <w:b/>
          <w:lang w:val="en-AU"/>
        </w:rPr>
        <w:t>access block</w:t>
      </w:r>
      <w:r>
        <w:rPr>
          <w:rFonts w:ascii="Garamond" w:hAnsi="Garamond"/>
          <w:lang w:val="en-AU"/>
        </w:rPr>
        <w:t xml:space="preserve">. The editor-in-chief of </w:t>
      </w:r>
      <w:r w:rsidRPr="00F57CAB">
        <w:rPr>
          <w:rFonts w:ascii="Garamond" w:hAnsi="Garamond"/>
          <w:i/>
          <w:lang w:val="en-AU"/>
        </w:rPr>
        <w:t>Clinical Communiqué</w:t>
      </w:r>
      <w:r>
        <w:rPr>
          <w:rFonts w:ascii="Garamond" w:hAnsi="Garamond"/>
          <w:lang w:val="en-AU"/>
        </w:rPr>
        <w:t xml:space="preserve"> considers access block to be ‘</w:t>
      </w:r>
      <w:r w:rsidRPr="00F57CAB">
        <w:rPr>
          <w:rFonts w:ascii="Garamond" w:hAnsi="Garamond"/>
          <w:lang w:val="en-AU"/>
        </w:rPr>
        <w:t>the single most serious issue facing emergency</w:t>
      </w:r>
      <w:r>
        <w:rPr>
          <w:rFonts w:ascii="Garamond" w:hAnsi="Garamond"/>
          <w:lang w:val="en-AU"/>
        </w:rPr>
        <w:t xml:space="preserve"> </w:t>
      </w:r>
      <w:r w:rsidRPr="00F57CAB">
        <w:rPr>
          <w:rFonts w:ascii="Garamond" w:hAnsi="Garamond"/>
          <w:lang w:val="en-AU"/>
        </w:rPr>
        <w:t>departments and the major contributor to emergency department</w:t>
      </w:r>
      <w:r>
        <w:rPr>
          <w:rFonts w:ascii="Garamond" w:hAnsi="Garamond"/>
          <w:lang w:val="en-AU"/>
        </w:rPr>
        <w:t xml:space="preserve"> overcrowding.’</w:t>
      </w:r>
      <w:r w:rsidRPr="00F57CAB">
        <w:rPr>
          <w:rFonts w:ascii="Garamond" w:hAnsi="Garamond"/>
          <w:lang w:val="en-AU"/>
        </w:rPr>
        <w:t xml:space="preserve"> </w:t>
      </w:r>
      <w:r>
        <w:rPr>
          <w:rFonts w:ascii="Garamond" w:hAnsi="Garamond"/>
          <w:lang w:val="en-AU"/>
        </w:rPr>
        <w:t xml:space="preserve">This issue of </w:t>
      </w:r>
      <w:r w:rsidRPr="00F57CAB">
        <w:rPr>
          <w:rFonts w:ascii="Garamond" w:hAnsi="Garamond"/>
          <w:i/>
          <w:lang w:val="en-AU"/>
        </w:rPr>
        <w:t>Clinical Communiqué</w:t>
      </w:r>
      <w:r>
        <w:rPr>
          <w:rFonts w:ascii="Garamond" w:hAnsi="Garamond"/>
          <w:i/>
          <w:lang w:val="en-AU"/>
        </w:rPr>
        <w:t xml:space="preserve"> </w:t>
      </w:r>
      <w:r w:rsidRPr="00F57CAB">
        <w:rPr>
          <w:rFonts w:ascii="Garamond" w:hAnsi="Garamond"/>
          <w:lang w:val="en-AU"/>
        </w:rPr>
        <w:t>includes</w:t>
      </w:r>
      <w:r>
        <w:rPr>
          <w:rFonts w:ascii="Garamond" w:hAnsi="Garamond"/>
          <w:lang w:val="en-AU"/>
        </w:rPr>
        <w:t xml:space="preserve"> four cases </w:t>
      </w:r>
      <w:r w:rsidRPr="00F57CAB">
        <w:rPr>
          <w:rFonts w:ascii="Garamond" w:hAnsi="Garamond"/>
          <w:lang w:val="en-AU"/>
        </w:rPr>
        <w:t xml:space="preserve">that </w:t>
      </w:r>
      <w:r>
        <w:rPr>
          <w:rFonts w:ascii="Garamond" w:hAnsi="Garamond"/>
          <w:lang w:val="en-AU"/>
        </w:rPr>
        <w:t xml:space="preserve">illustrate </w:t>
      </w:r>
      <w:r w:rsidRPr="00F57CAB">
        <w:rPr>
          <w:rFonts w:ascii="Garamond" w:hAnsi="Garamond"/>
          <w:lang w:val="en-AU"/>
        </w:rPr>
        <w:t xml:space="preserve">how the negative consequences of access block are far-reaching and </w:t>
      </w:r>
      <w:r>
        <w:rPr>
          <w:rFonts w:ascii="Garamond" w:hAnsi="Garamond"/>
          <w:lang w:val="en-AU"/>
        </w:rPr>
        <w:t xml:space="preserve">can </w:t>
      </w:r>
      <w:r w:rsidRPr="00F57CAB">
        <w:rPr>
          <w:rFonts w:ascii="Garamond" w:hAnsi="Garamond"/>
          <w:lang w:val="en-AU"/>
        </w:rPr>
        <w:t>affect every stage of a patient’s journey through the healthcare system.</w:t>
      </w:r>
      <w:r>
        <w:rPr>
          <w:rFonts w:ascii="Garamond" w:hAnsi="Garamond"/>
          <w:lang w:val="en-AU"/>
        </w:rPr>
        <w:t xml:space="preserve"> There is also an </w:t>
      </w:r>
      <w:r w:rsidRPr="00F57CAB">
        <w:rPr>
          <w:rFonts w:ascii="Garamond" w:hAnsi="Garamond"/>
          <w:lang w:val="en-AU"/>
        </w:rPr>
        <w:t xml:space="preserve">expert commentary on access block </w:t>
      </w:r>
      <w:r>
        <w:rPr>
          <w:rFonts w:ascii="Garamond" w:hAnsi="Garamond"/>
          <w:lang w:val="en-AU"/>
        </w:rPr>
        <w:t xml:space="preserve">that reflects on </w:t>
      </w:r>
      <w:r w:rsidRPr="00F57CAB">
        <w:rPr>
          <w:rFonts w:ascii="Garamond" w:hAnsi="Garamond"/>
          <w:lang w:val="en-AU"/>
        </w:rPr>
        <w:t xml:space="preserve">the lessons learned from the cases, and looks at the role every clinician can play in addressing such </w:t>
      </w:r>
      <w:r>
        <w:rPr>
          <w:rFonts w:ascii="Garamond" w:hAnsi="Garamond"/>
          <w:lang w:val="en-AU"/>
        </w:rPr>
        <w:t>‘</w:t>
      </w:r>
      <w:r w:rsidRPr="00F57CAB">
        <w:rPr>
          <w:rFonts w:ascii="Garamond" w:hAnsi="Garamond"/>
          <w:lang w:val="en-AU"/>
        </w:rPr>
        <w:t>a systemic and pervasive and preventable problem</w:t>
      </w:r>
      <w:r>
        <w:rPr>
          <w:rFonts w:ascii="Garamond" w:hAnsi="Garamond"/>
          <w:lang w:val="en-AU"/>
        </w:rPr>
        <w:t>’</w:t>
      </w:r>
      <w:r w:rsidRPr="00F57CAB">
        <w:rPr>
          <w:rFonts w:ascii="Garamond" w:hAnsi="Garamond"/>
          <w:lang w:val="en-AU"/>
        </w:rPr>
        <w:t>.</w:t>
      </w:r>
    </w:p>
    <w:p w:rsidR="00F57CAB" w:rsidRDefault="00F57CAB" w:rsidP="00F57CAB">
      <w:pPr>
        <w:rPr>
          <w:rFonts w:ascii="Garamond" w:hAnsi="Garamond"/>
          <w:i/>
          <w:lang w:val="en-AU"/>
        </w:rPr>
      </w:pPr>
    </w:p>
    <w:p w:rsidR="00F03EA1" w:rsidRDefault="00F03EA1" w:rsidP="00F57CAB">
      <w:pPr>
        <w:rPr>
          <w:rFonts w:ascii="Garamond" w:hAnsi="Garamond"/>
          <w:i/>
          <w:lang w:val="en-AU"/>
        </w:rPr>
      </w:pPr>
    </w:p>
    <w:p w:rsidR="00D2741A" w:rsidRDefault="00D2741A" w:rsidP="00B54C6E">
      <w:pPr>
        <w:keepLines/>
        <w:pBdr>
          <w:bottom w:val="single" w:sz="6" w:space="1" w:color="auto"/>
        </w:pBdr>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7"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28"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sidR="00FC0183">
        <w:rPr>
          <w:rStyle w:val="Hyperlink"/>
          <w:rFonts w:ascii="Garamond" w:hAnsi="Garamond"/>
          <w:lang w:val="en-AU"/>
        </w:rPr>
        <w:lastRenderedPageBreak/>
        <w:br/>
      </w:r>
      <w:r>
        <w:rPr>
          <w:rFonts w:ascii="Garamond" w:hAnsi="Garamond"/>
          <w:noProof/>
          <w:lang w:val="en-AU" w:eastAsia="en-AU"/>
        </w:rPr>
        <w:drawing>
          <wp:inline distT="0" distB="0" distL="0" distR="0" wp14:anchorId="7DD2CFC8" wp14:editId="1B7A1D06">
            <wp:extent cx="4253947" cy="6016198"/>
            <wp:effectExtent l="19050" t="19050" r="13335" b="22860"/>
            <wp:docPr id="4" name="Picture 4" descr="COVID-19: Aged care staff infection prevention and control precautions poster" title="COVID-19: Aged care staff infection prevention and control precautions post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386252" cy="6203312"/>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30"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1"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2"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3"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4"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lastRenderedPageBreak/>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35"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3697356" cy="5229095"/>
            <wp:effectExtent l="19050" t="19050" r="17780" b="10160"/>
            <wp:docPr id="1" name="Picture 1" descr="Stop COVID-19: Break the chain of infection poster" title="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775582" cy="5339729"/>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3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39"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0"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3"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lastRenderedPageBreak/>
        <w:drawing>
          <wp:inline distT="0" distB="0" distL="0" distR="0" wp14:anchorId="296858A4" wp14:editId="231D5E73">
            <wp:extent cx="5804452" cy="8548889"/>
            <wp:effectExtent l="19050" t="19050" r="25400" b="24130"/>
            <wp:docPr id="2" name="Picture 2" descr="COVID-19 and face masks information for consumers poster image" title="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83548" cy="8812664"/>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06379F" w:rsidP="00D574D3">
      <w:pPr>
        <w:keepNext/>
        <w:keepLines/>
        <w:rPr>
          <w:rFonts w:ascii="Garamond" w:hAnsi="Garamond"/>
          <w:lang w:val="en-AU"/>
        </w:rPr>
      </w:pPr>
      <w:hyperlink r:id="rId46"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06379F" w:rsidP="00D574D3">
      <w:pPr>
        <w:keepNext/>
        <w:keepLines/>
        <w:rPr>
          <w:rFonts w:ascii="Garamond" w:hAnsi="Garamond"/>
          <w:lang w:val="en-AU"/>
        </w:rPr>
      </w:pPr>
      <w:hyperlink r:id="rId47" w:history="1">
        <w:r w:rsidR="00D574D3" w:rsidRPr="007F0962">
          <w:rPr>
            <w:rStyle w:val="Hyperlink"/>
            <w:rFonts w:ascii="Garamond" w:hAnsi="Garamond"/>
            <w:lang w:val="en-AU"/>
          </w:rPr>
          <w:t>https://www.aci.health.nsw.gov.au/covid-19/critical-intelligence-unit</w:t>
        </w:r>
      </w:hyperlink>
    </w:p>
    <w:p w:rsidR="009264BC" w:rsidRDefault="00D574D3" w:rsidP="006E1AAD">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0834C7">
        <w:rPr>
          <w:rFonts w:ascii="Garamond" w:hAnsi="Garamond"/>
          <w:lang w:val="en-AU"/>
        </w:rPr>
        <w:t xml:space="preserve"> Recent updates include:</w:t>
      </w:r>
    </w:p>
    <w:p w:rsidR="00264E70" w:rsidRPr="00264E70" w:rsidRDefault="00264E70" w:rsidP="00B705AC">
      <w:pPr>
        <w:pStyle w:val="ListParagraph"/>
        <w:keepNext/>
        <w:keepLines/>
        <w:numPr>
          <w:ilvl w:val="0"/>
          <w:numId w:val="27"/>
        </w:numPr>
        <w:rPr>
          <w:rFonts w:ascii="Garamond" w:hAnsi="Garamond"/>
          <w:lang w:val="en-AU"/>
        </w:rPr>
      </w:pPr>
      <w:r w:rsidRPr="00264E70">
        <w:rPr>
          <w:rFonts w:ascii="Garamond" w:hAnsi="Garamond"/>
          <w:b/>
          <w:i/>
          <w:lang w:val="en-AU"/>
        </w:rPr>
        <w:t>COVID-19 and maternity and newborn communities of practice</w:t>
      </w:r>
      <w:r w:rsidRPr="00264E70">
        <w:rPr>
          <w:rFonts w:ascii="Garamond" w:hAnsi="Garamond"/>
          <w:lang w:val="en-AU"/>
        </w:rPr>
        <w:t xml:space="preserve"> – </w:t>
      </w:r>
      <w:r w:rsidRPr="00264E70">
        <w:rPr>
          <w:rFonts w:ascii="Garamond" w:hAnsi="Garamond"/>
          <w:lang w:val="en-AU"/>
        </w:rPr>
        <w:br/>
        <w:t>What is the best practice management of a COVID-19 positive neonate?</w:t>
      </w:r>
      <w:r w:rsidRPr="00264E70">
        <w:rPr>
          <w:rFonts w:ascii="Garamond" w:hAnsi="Garamond"/>
          <w:lang w:val="en-AU"/>
        </w:rPr>
        <w:br/>
        <w:t>What is the current evidence for vaccinating breastfeeding and pregnant women and women who are on oral contraceptive pill?</w:t>
      </w:r>
      <w:r w:rsidRPr="00264E70">
        <w:rPr>
          <w:rFonts w:ascii="Garamond" w:hAnsi="Garamond"/>
          <w:lang w:val="en-AU"/>
        </w:rPr>
        <w:br/>
        <w:t>What are the current recommendations for infection control measures for group sessions in an indoor setting?</w:t>
      </w:r>
    </w:p>
    <w:p w:rsidR="004F74F7" w:rsidRDefault="004F74F7" w:rsidP="00B24501">
      <w:pPr>
        <w:rPr>
          <w:rFonts w:ascii="Garamond" w:hAnsi="Garamond"/>
          <w:lang w:val="en-AU"/>
        </w:rPr>
      </w:pPr>
    </w:p>
    <w:p w:rsidR="00264E70" w:rsidRDefault="00264E70"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AF" w:rsidRDefault="00F77EAF">
      <w:r>
        <w:separator/>
      </w:r>
    </w:p>
  </w:endnote>
  <w:endnote w:type="continuationSeparator" w:id="0">
    <w:p w:rsidR="00F77EAF" w:rsidRDefault="00F7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Default="00F77EA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6379F">
      <w:rPr>
        <w:rStyle w:val="PageNumber"/>
        <w:noProof/>
      </w:rPr>
      <w:t>10</w:t>
    </w:r>
    <w:r>
      <w:rPr>
        <w:rStyle w:val="PageNumber"/>
      </w:rPr>
      <w:fldChar w:fldCharType="end"/>
    </w:r>
  </w:p>
  <w:p w:rsidR="00F77EAF" w:rsidRPr="001E78F0" w:rsidRDefault="00F77EA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51</w:t>
    </w:r>
    <w:r w:rsidR="003D015A">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Pr="001E78F0" w:rsidRDefault="00F77EA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6379F">
      <w:rPr>
        <w:rStyle w:val="PageNumber"/>
        <w:rFonts w:ascii="Garamond" w:hAnsi="Garamond"/>
        <w:noProof/>
      </w:rPr>
      <w:t>11</w:t>
    </w:r>
    <w:r w:rsidRPr="001E78F0">
      <w:rPr>
        <w:rStyle w:val="PageNumber"/>
        <w:rFonts w:ascii="Garamond" w:hAnsi="Garamond"/>
      </w:rPr>
      <w:fldChar w:fldCharType="end"/>
    </w:r>
  </w:p>
  <w:p w:rsidR="00F77EAF" w:rsidRPr="001E78F0" w:rsidRDefault="00F77EA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3D015A">
      <w:rPr>
        <w:rFonts w:ascii="Garamond" w:hAnsi="Garamond"/>
      </w:rPr>
      <w:t xml:space="preserve"> Issue 519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AF" w:rsidRDefault="00F77EAF">
      <w:r>
        <w:separator/>
      </w:r>
    </w:p>
  </w:footnote>
  <w:footnote w:type="continuationSeparator" w:id="0">
    <w:p w:rsidR="00F77EAF" w:rsidRDefault="00F7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31C"/>
    <w:multiLevelType w:val="hybridMultilevel"/>
    <w:tmpl w:val="F74E3148"/>
    <w:lvl w:ilvl="0" w:tplc="808E2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C1556"/>
    <w:multiLevelType w:val="hybridMultilevel"/>
    <w:tmpl w:val="569E4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C21E6"/>
    <w:multiLevelType w:val="hybridMultilevel"/>
    <w:tmpl w:val="5908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112DC"/>
    <w:multiLevelType w:val="hybridMultilevel"/>
    <w:tmpl w:val="4DE6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F7F4C"/>
    <w:multiLevelType w:val="hybridMultilevel"/>
    <w:tmpl w:val="D89C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B02D6"/>
    <w:multiLevelType w:val="hybridMultilevel"/>
    <w:tmpl w:val="03FE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304786"/>
    <w:multiLevelType w:val="hybridMultilevel"/>
    <w:tmpl w:val="2946E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4D3EB7"/>
    <w:multiLevelType w:val="hybridMultilevel"/>
    <w:tmpl w:val="47D0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E5827"/>
    <w:multiLevelType w:val="hybridMultilevel"/>
    <w:tmpl w:val="106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175D6"/>
    <w:multiLevelType w:val="hybridMultilevel"/>
    <w:tmpl w:val="E40EB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5B7A3A"/>
    <w:multiLevelType w:val="hybridMultilevel"/>
    <w:tmpl w:val="B4FC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096C03"/>
    <w:multiLevelType w:val="hybridMultilevel"/>
    <w:tmpl w:val="147C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21647E"/>
    <w:multiLevelType w:val="hybridMultilevel"/>
    <w:tmpl w:val="F620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A347F"/>
    <w:multiLevelType w:val="hybridMultilevel"/>
    <w:tmpl w:val="58E2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16"/>
  </w:num>
  <w:num w:numId="16">
    <w:abstractNumId w:val="25"/>
  </w:num>
  <w:num w:numId="17">
    <w:abstractNumId w:val="27"/>
  </w:num>
  <w:num w:numId="18">
    <w:abstractNumId w:val="24"/>
  </w:num>
  <w:num w:numId="19">
    <w:abstractNumId w:val="18"/>
  </w:num>
  <w:num w:numId="20">
    <w:abstractNumId w:val="12"/>
  </w:num>
  <w:num w:numId="21">
    <w:abstractNumId w:val="17"/>
  </w:num>
  <w:num w:numId="22">
    <w:abstractNumId w:val="20"/>
  </w:num>
  <w:num w:numId="23">
    <w:abstractNumId w:val="14"/>
  </w:num>
  <w:num w:numId="24">
    <w:abstractNumId w:val="11"/>
  </w:num>
  <w:num w:numId="25">
    <w:abstractNumId w:val="10"/>
  </w:num>
  <w:num w:numId="26">
    <w:abstractNumId w:val="13"/>
  </w:num>
  <w:num w:numId="27">
    <w:abstractNumId w:val="30"/>
  </w:num>
  <w:num w:numId="28">
    <w:abstractNumId w:val="23"/>
  </w:num>
  <w:num w:numId="29">
    <w:abstractNumId w:val="28"/>
  </w:num>
  <w:num w:numId="30">
    <w:abstractNumId w:val="19"/>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21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3EB"/>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1217"/>
    <o:shapelayout v:ext="edit">
      <o:idmap v:ext="edit" data="1"/>
    </o:shapelayout>
  </w:shapeDefaults>
  <w:decimalSymbol w:val="."/>
  <w:listSeparator w:val=","/>
  <w14:docId w14:val="5E91AC3D"/>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5694/mja2.51113" TargetMode="External"/><Relationship Id="rId26" Type="http://schemas.openxmlformats.org/officeDocument/2006/relationships/hyperlink" Target="https://www.thecommuniques.com/post/clinical-communiqu%C3%A9-volume-8-issue-2-june-2021" TargetMode="External"/><Relationship Id="rId39" Type="http://schemas.openxmlformats.org/officeDocument/2006/relationships/hyperlink" Target="https://www.safetyandquality.gov.au/node/5724" TargetMode="External"/><Relationship Id="rId3" Type="http://schemas.openxmlformats.org/officeDocument/2006/relationships/styles" Target="styles.xml"/><Relationship Id="rId21" Type="http://schemas.openxmlformats.org/officeDocument/2006/relationships/hyperlink" Target="https://doi.org/10.1001/jama.2021.9342" TargetMode="External"/><Relationship Id="rId34" Type="http://schemas.openxmlformats.org/officeDocument/2006/relationships/hyperlink" Target="https://www.safetyandquality.gov.au/our-work/cognitive-impairment/cognitive-impairment-and-covid-19" TargetMode="External"/><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hyperlink" Target="https://www.aci.health.nsw.gov.au/covid-19/critical-intelligence-un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5694/mja2.51088"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s://www.safetyandquality.gov.au/publications-and-resources/resource-library/covid-19-elective-surgery-and-infection-prevention-and-control-precautions" TargetMode="External"/><Relationship Id="rId46" Type="http://schemas.openxmlformats.org/officeDocument/2006/relationships/hyperlink" Target="https://covid19evidence.net.au/"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ams-book-chapter-16-antimicrobial-stewardship-community-and-residential-aged-care" TargetMode="External"/><Relationship Id="rId20" Type="http://schemas.openxmlformats.org/officeDocument/2006/relationships/hyperlink" Target="https://doi.org/10.1001/jama.2021.8901" TargetMode="External"/><Relationship Id="rId29" Type="http://schemas.openxmlformats.org/officeDocument/2006/relationships/image" Target="media/image2.png"/><Relationship Id="rId41" Type="http://schemas.openxmlformats.org/officeDocument/2006/relationships/hyperlink" Target="https://www.safetyandquality.gov.au/faqs-community-use-face-mas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publications-and-resources/resource-library/special-precautions-covid-19-designated-zones" TargetMode="External"/><Relationship Id="rId37" Type="http://schemas.openxmlformats.org/officeDocument/2006/relationships/image" Target="media/image3.png"/><Relationship Id="rId40" Type="http://schemas.openxmlformats.org/officeDocument/2006/relationships/hyperlink" Target="https://www.safetyandquality.gov.au/node/5725"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ntibiotics-antimicrobials-and-older-people-aged-care-homes-what-you-should-know" TargetMode="External"/><Relationship Id="rId23" Type="http://schemas.openxmlformats.org/officeDocument/2006/relationships/hyperlink" Target="https://www.healthaffairs.org/toc/hlthaff/40/7" TargetMode="External"/><Relationship Id="rId28" Type="http://schemas.openxmlformats.org/officeDocument/2006/relationships/hyperlink" Target="https://www.safetyandquality.gov.au/publications-and-resources/resource-library/covid-19-aged-care-staff-infection-prevention-and-control-precautions-poster"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9"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5694/mja2.51128" TargetMode="External"/><Relationship Id="rId31" Type="http://schemas.openxmlformats.org/officeDocument/2006/relationships/hyperlink" Target="https://www.safetyandquality.gov.au/publications-and-resources/resource-library/infection-prevention-and-control-covid-19-personal-protective-equipment"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issue/33/2" TargetMode="External"/><Relationship Id="rId27" Type="http://schemas.openxmlformats.org/officeDocument/2006/relationships/hyperlink" Target="https://www.safetyandquality.gov.au/covid-19" TargetMode="External"/><Relationship Id="rId30" Type="http://schemas.openxmlformats.org/officeDocument/2006/relationships/hyperlink" Target="http://www.safetyandquality.gov.au/environmental-cleaning" TargetMode="External"/><Relationship Id="rId35" Type="http://schemas.openxmlformats.org/officeDocument/2006/relationships/hyperlink" Target="https://www.safetyandquality.gov.au/publications-and-resources/resource-library/break-chain-poster-a3" TargetMode="External"/><Relationship Id="rId43" Type="http://schemas.openxmlformats.org/officeDocument/2006/relationships/hyperlink" Target="https://www.safetyandquality.gov.au/wearing-face-masks-community"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D2FF-B3F5-472C-A4E3-F7F57A7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On the Radar Issue 519</vt:lpstr>
    </vt:vector>
  </TitlesOfParts>
  <Company>ACSQHC</Company>
  <LinksUpToDate>false</LinksUpToDate>
  <CharactersWithSpaces>27819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519</dc:title>
  <dc:subject/>
  <dc:creator>Dr Niall Johnson</dc:creator>
  <cp:keywords>On the Radar</cp:keywords>
  <dc:description/>
  <cp:lastModifiedBy>Johnson, Niall</cp:lastModifiedBy>
  <cp:revision>13</cp:revision>
  <cp:lastPrinted>2018-03-02T02:34:00Z</cp:lastPrinted>
  <dcterms:created xsi:type="dcterms:W3CDTF">2021-07-04T23:07:00Z</dcterms:created>
  <dcterms:modified xsi:type="dcterms:W3CDTF">2021-07-09T01:24:00Z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