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0D34" w14:textId="3870372D" w:rsidR="00B93CD5" w:rsidRPr="00D738DB" w:rsidRDefault="00F85302" w:rsidP="007449EB">
      <w:pPr>
        <w:pStyle w:val="Category"/>
      </w:pPr>
      <w:bookmarkStart w:id="0" w:name="_Toc476822632"/>
      <w:bookmarkStart w:id="1" w:name="_Toc476822653"/>
      <w:r>
        <w:t>KEY ACTIONS</w:t>
      </w:r>
      <w:r w:rsidR="00B93CD5" w:rsidRPr="00D738DB">
        <w:t xml:space="preserve"> </w:t>
      </w:r>
    </w:p>
    <w:p w14:paraId="44585CBC" w14:textId="2CCCAA75" w:rsidR="00F85302" w:rsidRPr="00300631" w:rsidRDefault="00300631" w:rsidP="00300631">
      <w:pPr>
        <w:pStyle w:val="Category"/>
        <w:rPr>
          <w:b w:val="0"/>
          <w:lang w:val="en-GB"/>
        </w:rPr>
      </w:pPr>
      <w:r w:rsidRPr="00300631">
        <w:rPr>
          <w:b w:val="0"/>
          <w:lang w:val="en-GB"/>
        </w:rPr>
        <w:t xml:space="preserve">for </w:t>
      </w:r>
      <w:bookmarkEnd w:id="0"/>
      <w:bookmarkEnd w:id="1"/>
      <w:r w:rsidR="00D30AC1">
        <w:rPr>
          <w:b w:val="0"/>
          <w:lang w:val="en-GB"/>
        </w:rPr>
        <w:t>consumers</w:t>
      </w:r>
    </w:p>
    <w:p w14:paraId="307FDDBB" w14:textId="77777777" w:rsidR="006267B1" w:rsidRDefault="006267B1" w:rsidP="006267B1">
      <w:pPr>
        <w:pStyle w:val="Title"/>
      </w:pPr>
      <w:r>
        <w:t xml:space="preserve">Accreditation of </w:t>
      </w:r>
      <w:r>
        <w:br/>
        <w:t xml:space="preserve">health service organisations </w:t>
      </w:r>
    </w:p>
    <w:p w14:paraId="346A1FDB" w14:textId="77777777" w:rsidR="006267B1" w:rsidRDefault="006267B1" w:rsidP="006267B1">
      <w:pPr>
        <w:pStyle w:val="Heading2"/>
      </w:pPr>
      <w:r>
        <w:t>What is accreditation?</w:t>
      </w:r>
    </w:p>
    <w:p w14:paraId="6654F4FD" w14:textId="77777777" w:rsidR="006267B1" w:rsidRDefault="006267B1" w:rsidP="006267B1">
      <w:r>
        <w:t xml:space="preserve">Accreditation is the process of making </w:t>
      </w:r>
      <w:r w:rsidRPr="006267B1">
        <w:t>sure</w:t>
      </w:r>
      <w:r>
        <w:t xml:space="preserve"> a service meets a set of standards. It is undertaken by an independent assessor. It generally occurs every three years.</w:t>
      </w:r>
    </w:p>
    <w:p w14:paraId="64478558" w14:textId="77777777" w:rsidR="006267B1" w:rsidRDefault="006267B1" w:rsidP="006267B1">
      <w:r>
        <w:t xml:space="preserve">All Australia public and private hospitals, day procedure services and most public dental practices must be accredited against the </w:t>
      </w:r>
      <w:r>
        <w:rPr>
          <w:rStyle w:val="Hyperlink"/>
        </w:rPr>
        <w:t>National Safety and Quality Health Service (NSQHS) Standards</w:t>
      </w:r>
      <w:r>
        <w:t xml:space="preserve">. </w:t>
      </w:r>
    </w:p>
    <w:p w14:paraId="26D36F57" w14:textId="77777777" w:rsidR="006267B1" w:rsidRPr="006267B1" w:rsidRDefault="006267B1" w:rsidP="006267B1">
      <w:r>
        <w:t xml:space="preserve">Many other healthcare facilities will choose to be accredited voluntarily in order to improve the safety and quality of health </w:t>
      </w:r>
      <w:r w:rsidRPr="006267B1">
        <w:t xml:space="preserve">care they provide. </w:t>
      </w:r>
    </w:p>
    <w:p w14:paraId="18632570" w14:textId="77777777" w:rsidR="006267B1" w:rsidRPr="009770A7" w:rsidRDefault="006267B1" w:rsidP="009770A7">
      <w:r w:rsidRPr="009770A7">
        <w:t xml:space="preserve">State and territory health departments determine which health service organisations must meet safety and quality standards. </w:t>
      </w:r>
    </w:p>
    <w:p w14:paraId="2EA00272" w14:textId="77777777" w:rsidR="006267B1" w:rsidRDefault="006267B1" w:rsidP="006267B1">
      <w:r>
        <w:t xml:space="preserve">The Australian Commission on Safety and Quality in Health Care (the Commission) is responsible for writing the standards on safety and quality matters and coordinating accreditation. This is known as the </w:t>
      </w:r>
      <w:r>
        <w:rPr>
          <w:rStyle w:val="Hyperlink"/>
        </w:rPr>
        <w:t>Australian Health Service Safety and Quality Accreditation (AHSSQA) Scheme</w:t>
      </w:r>
      <w:r>
        <w:t xml:space="preserve">. </w:t>
      </w:r>
    </w:p>
    <w:p w14:paraId="4B8A9133" w14:textId="32247A5A" w:rsidR="006267B1" w:rsidRDefault="006267B1" w:rsidP="006267B1">
      <w:r>
        <w:t xml:space="preserve">The rules and requirements of the AHSSQA </w:t>
      </w:r>
      <w:r w:rsidRPr="006267B1">
        <w:t>Scheme</w:t>
      </w:r>
      <w:r>
        <w:t xml:space="preserve"> are set out in a </w:t>
      </w:r>
      <w:r>
        <w:rPr>
          <w:rStyle w:val="Hyperlink"/>
        </w:rPr>
        <w:t>series of advisories and fact</w:t>
      </w:r>
      <w:r w:rsidR="009770A7">
        <w:rPr>
          <w:rStyle w:val="Hyperlink"/>
        </w:rPr>
        <w:t> </w:t>
      </w:r>
      <w:r>
        <w:rPr>
          <w:rStyle w:val="Hyperlink"/>
        </w:rPr>
        <w:t>sheets</w:t>
      </w:r>
      <w:r>
        <w:t xml:space="preserve">. </w:t>
      </w:r>
    </w:p>
    <w:p w14:paraId="1DF13DCD" w14:textId="3402F4C3" w:rsidR="006267B1" w:rsidRDefault="006267B1" w:rsidP="006267B1">
      <w:r>
        <w:t xml:space="preserve">To become accredited, health service organisations must pass an assessment to show they have meet the NSQHS Standards. Accreditation assessments are conducted by independent accrediting agencies, approved by the Commission, as part of the AHSSQA Scheme. </w:t>
      </w:r>
    </w:p>
    <w:p w14:paraId="4ADCA701" w14:textId="77777777" w:rsidR="006267B1" w:rsidRDefault="006267B1" w:rsidP="006267B1">
      <w:pPr>
        <w:pStyle w:val="Normalinbluebox"/>
      </w:pPr>
      <w:r>
        <w:t>Being accredited does not guarantee there is no risk of a patient being harmed. It means safety and quality systems that support safe and good quality care are in place, and risks of harm are identified and managed.</w:t>
      </w:r>
    </w:p>
    <w:p w14:paraId="0DFFC0C9" w14:textId="77777777" w:rsidR="006267B1" w:rsidRDefault="006267B1" w:rsidP="006267B1">
      <w:pPr>
        <w:pStyle w:val="Heading2"/>
      </w:pPr>
      <w:r>
        <w:t>How do health service organisations prepare for an accreditation assessment?</w:t>
      </w:r>
    </w:p>
    <w:p w14:paraId="27939652" w14:textId="77777777" w:rsidR="006267B1" w:rsidRDefault="006267B1" w:rsidP="006267B1">
      <w:r>
        <w:t xml:space="preserve">Making changes to </w:t>
      </w:r>
      <w:r w:rsidRPr="006267B1">
        <w:t>meet</w:t>
      </w:r>
      <w:r>
        <w:t xml:space="preserve"> the NSQHS Standards involves the entire organisation. There are four major steps including:</w:t>
      </w:r>
    </w:p>
    <w:p w14:paraId="63FA7D36" w14:textId="77777777" w:rsidR="006267B1" w:rsidRPr="006267B1" w:rsidRDefault="006267B1" w:rsidP="00182EC3">
      <w:pPr>
        <w:pStyle w:val="ListParagraph"/>
        <w:numPr>
          <w:ilvl w:val="0"/>
          <w:numId w:val="12"/>
        </w:numPr>
      </w:pPr>
      <w:r>
        <w:t xml:space="preserve">Getting to know the NSQHS </w:t>
      </w:r>
      <w:r w:rsidRPr="006267B1">
        <w:t>Standards</w:t>
      </w:r>
    </w:p>
    <w:p w14:paraId="1BA26E04" w14:textId="77777777" w:rsidR="006267B1" w:rsidRPr="006267B1" w:rsidRDefault="006267B1" w:rsidP="00182EC3">
      <w:pPr>
        <w:pStyle w:val="ListParagraph"/>
        <w:numPr>
          <w:ilvl w:val="0"/>
          <w:numId w:val="12"/>
        </w:numPr>
      </w:pPr>
      <w:r w:rsidRPr="006267B1">
        <w:t>Making sure there are people, funds and supports to make any changes that are needed</w:t>
      </w:r>
    </w:p>
    <w:p w14:paraId="41634A6C" w14:textId="77777777" w:rsidR="006267B1" w:rsidRPr="006267B1" w:rsidRDefault="006267B1" w:rsidP="00182EC3">
      <w:pPr>
        <w:pStyle w:val="ListParagraph"/>
        <w:numPr>
          <w:ilvl w:val="0"/>
          <w:numId w:val="12"/>
        </w:numPr>
      </w:pPr>
      <w:r w:rsidRPr="006267B1">
        <w:t>Choosing an accrediting agency to do the assessment</w:t>
      </w:r>
    </w:p>
    <w:p w14:paraId="192AE934" w14:textId="77777777" w:rsidR="006267B1" w:rsidRDefault="006267B1" w:rsidP="00182EC3">
      <w:pPr>
        <w:pStyle w:val="ListParagraph"/>
        <w:numPr>
          <w:ilvl w:val="0"/>
          <w:numId w:val="12"/>
        </w:numPr>
      </w:pPr>
      <w:r w:rsidRPr="006267B1">
        <w:t>Completing a self-assessment</w:t>
      </w:r>
      <w:r>
        <w:t xml:space="preserve"> and bringing together the evidence that shows the health service organisation meets the standards.</w:t>
      </w:r>
    </w:p>
    <w:p w14:paraId="1E412CCF" w14:textId="77777777" w:rsidR="006267B1" w:rsidRDefault="006267B1" w:rsidP="006267B1">
      <w:pPr>
        <w:pStyle w:val="Normalinbluebox"/>
      </w:pPr>
      <w:r>
        <w:lastRenderedPageBreak/>
        <w:t>Participation in accreditation programs can contribute to continuous improvement in patient outcomes, as well as increase consumer and workforce satisfaction.</w:t>
      </w:r>
    </w:p>
    <w:p w14:paraId="4560CE86" w14:textId="77777777" w:rsidR="006267B1" w:rsidRDefault="006267B1" w:rsidP="006267B1">
      <w:pPr>
        <w:pStyle w:val="Heading2"/>
      </w:pPr>
      <w:r>
        <w:t xml:space="preserve">What happens during an </w:t>
      </w:r>
      <w:r w:rsidRPr="006267B1">
        <w:t>accreditation</w:t>
      </w:r>
      <w:r>
        <w:t xml:space="preserve"> assessment?</w:t>
      </w:r>
    </w:p>
    <w:p w14:paraId="2DDFD5E7" w14:textId="10ADE6D2" w:rsidR="006267B1" w:rsidRPr="006267B1" w:rsidRDefault="006267B1" w:rsidP="006267B1">
      <w:r>
        <w:t xml:space="preserve">An accreditation assessment involves </w:t>
      </w:r>
      <w:r w:rsidRPr="006267B1">
        <w:t>an on-site visit by people (assessors) who are independent</w:t>
      </w:r>
      <w:r w:rsidR="00071385">
        <w:t> </w:t>
      </w:r>
      <w:r w:rsidRPr="006267B1">
        <w:t>of the health service. They look for evidence that each action in the Standards has</w:t>
      </w:r>
      <w:r w:rsidR="00071385">
        <w:t> </w:t>
      </w:r>
      <w:r w:rsidRPr="006267B1">
        <w:t>been</w:t>
      </w:r>
      <w:r w:rsidR="00071385">
        <w:t> </w:t>
      </w:r>
      <w:r w:rsidRPr="006267B1">
        <w:t xml:space="preserve">implemented. </w:t>
      </w:r>
    </w:p>
    <w:p w14:paraId="7F1DD5FB" w14:textId="77777777" w:rsidR="006267B1" w:rsidRDefault="006267B1" w:rsidP="006267B1">
      <w:r w:rsidRPr="006267B1">
        <w:t>During an accreditation assessment, assessors use a well-defined method of reviewing each safety and quality process described in the NSQH</w:t>
      </w:r>
      <w:r>
        <w:t xml:space="preserve">S Standards. </w:t>
      </w:r>
    </w:p>
    <w:p w14:paraId="36A700EF" w14:textId="2035D9EE" w:rsidR="006267B1" w:rsidRDefault="006267B1" w:rsidP="006267B1">
      <w:r>
        <w:t xml:space="preserve">There is more information </w:t>
      </w:r>
      <w:r w:rsidRPr="006267B1">
        <w:t>on</w:t>
      </w:r>
      <w:r>
        <w:t xml:space="preserve"> this in </w:t>
      </w:r>
      <w:r>
        <w:rPr>
          <w:rStyle w:val="Hyperlink"/>
        </w:rPr>
        <w:t>Fact Sheet 12: Assessment framework for safety and quality systems</w:t>
      </w:r>
      <w:r>
        <w:t xml:space="preserve">. </w:t>
      </w:r>
    </w:p>
    <w:p w14:paraId="68FB4FC1" w14:textId="77777777" w:rsidR="006267B1" w:rsidRPr="006267B1" w:rsidRDefault="006267B1" w:rsidP="006267B1">
      <w:r w:rsidRPr="006267B1">
        <w:t>Assessors examine evidence of actual performance by reviewing hospital performance data, documentation and records, observing clinical practice, inspecting resources, testing high-risk scenarios and interviewing the workforce, patients and consumers.</w:t>
      </w:r>
    </w:p>
    <w:p w14:paraId="0C2F9C52" w14:textId="77777777" w:rsidR="006267B1" w:rsidRDefault="006267B1" w:rsidP="006267B1">
      <w:r w:rsidRPr="006267B1">
        <w:t>Assessors rate the NSQHS Standards actions im</w:t>
      </w:r>
      <w:r>
        <w:t xml:space="preserve">plemented by health service organisations using a standardised rating scale of met, not met and met with recommendations. See </w:t>
      </w:r>
      <w:r>
        <w:rPr>
          <w:rStyle w:val="Hyperlink"/>
        </w:rPr>
        <w:t>Fact Sheet 4: Rating scale for assessment</w:t>
      </w:r>
      <w:r>
        <w:t>.</w:t>
      </w:r>
    </w:p>
    <w:p w14:paraId="198CBD46" w14:textId="77777777" w:rsidR="006267B1" w:rsidRPr="006267B1" w:rsidRDefault="006267B1" w:rsidP="006267B1">
      <w:r>
        <w:t xml:space="preserve">Following the initial accreditation assessment, if a health service organisation has actions that are ‘Not Met’ or ‘Met with Recommendations’ they are provided </w:t>
      </w:r>
      <w:r w:rsidRPr="006267B1">
        <w:t xml:space="preserve">with a period of time in which to address the safety and quality issues identified and implement strategies to meet the action. </w:t>
      </w:r>
    </w:p>
    <w:p w14:paraId="4745E4D8" w14:textId="77777777" w:rsidR="006267B1" w:rsidRDefault="006267B1" w:rsidP="006267B1">
      <w:r w:rsidRPr="006267B1">
        <w:t>Health service organisations with a large number of ‘Not Met’ actions may be required to undertake a repeat assessm</w:t>
      </w:r>
      <w:r>
        <w:t xml:space="preserve">ent. See </w:t>
      </w:r>
      <w:r>
        <w:rPr>
          <w:rStyle w:val="Hyperlink"/>
        </w:rPr>
        <w:t>Fact Sheet 3: Repeat assessment of health service organisations</w:t>
      </w:r>
      <w:r>
        <w:t xml:space="preserve">. </w:t>
      </w:r>
    </w:p>
    <w:p w14:paraId="5F691812" w14:textId="77777777" w:rsidR="006267B1" w:rsidRDefault="006267B1" w:rsidP="006267B1">
      <w:r>
        <w:t xml:space="preserve">Accrediting agencies provide health service organisations with a full report on the outcome of the accreditation assessment. </w:t>
      </w:r>
    </w:p>
    <w:p w14:paraId="5DCD5011" w14:textId="77777777" w:rsidR="006267B1" w:rsidRDefault="006267B1" w:rsidP="006267B1">
      <w:pPr>
        <w:pStyle w:val="Normalinbluebox"/>
      </w:pPr>
      <w:r>
        <w:t>Health service organisations achieve accreditation when they meet all of the actions in the NSQHS Standards.</w:t>
      </w:r>
    </w:p>
    <w:p w14:paraId="28857ABD" w14:textId="77777777" w:rsidR="006267B1" w:rsidRDefault="006267B1" w:rsidP="006267B1">
      <w:r>
        <w:t xml:space="preserve">If a health service organisation is not awarded </w:t>
      </w:r>
      <w:r w:rsidRPr="006267B1">
        <w:t>accreditation</w:t>
      </w:r>
      <w:r>
        <w:t>, the state or territory regulator usually steps in. The health service organisation must make improvements to fully comply with the Standards. Then they are fully assessed again. This happens within 12 months.</w:t>
      </w:r>
    </w:p>
    <w:p w14:paraId="23C260FB" w14:textId="77777777" w:rsidR="006267B1" w:rsidRDefault="006267B1" w:rsidP="006267B1">
      <w:pPr>
        <w:pStyle w:val="Heading2"/>
      </w:pPr>
      <w:r>
        <w:t xml:space="preserve">How can I find out the results of a health service organisation accreditation assessment? </w:t>
      </w:r>
    </w:p>
    <w:p w14:paraId="730F3920" w14:textId="77777777" w:rsidR="006267B1" w:rsidRDefault="006267B1" w:rsidP="006267B1">
      <w:r>
        <w:t xml:space="preserve">You can see the full results of your hospitals </w:t>
      </w:r>
      <w:r w:rsidRPr="006267B1">
        <w:t>assessment</w:t>
      </w:r>
      <w:r>
        <w:t xml:space="preserve"> on the Commission’s </w:t>
      </w:r>
      <w:r>
        <w:rPr>
          <w:rStyle w:val="Hyperlink"/>
        </w:rPr>
        <w:t>Public Reporting web page</w:t>
      </w:r>
      <w:r>
        <w:t xml:space="preserve"> </w:t>
      </w:r>
      <w:r>
        <w:rPr>
          <w:rStyle w:val="Hyperlink"/>
        </w:rPr>
        <w:t>safetyandquality.gov.au/consumers/public-reporting-hospital-performance-nsqhs-standards</w:t>
      </w:r>
      <w:r>
        <w:t xml:space="preserve"> </w:t>
      </w:r>
    </w:p>
    <w:p w14:paraId="2A0F6674" w14:textId="77777777" w:rsidR="006267B1" w:rsidRDefault="006267B1" w:rsidP="006267B1">
      <w:r>
        <w:t xml:space="preserve">Health service organisations are issued with a certificate or accreditation award that states they have been assessed against the NSQHS Standards. </w:t>
      </w:r>
    </w:p>
    <w:p w14:paraId="2BDA4449" w14:textId="77777777" w:rsidR="006267B1" w:rsidRDefault="006267B1" w:rsidP="006267B1">
      <w:pPr>
        <w:pStyle w:val="NormalBodystyles"/>
      </w:pPr>
    </w:p>
    <w:p w14:paraId="6F7A7DAE" w14:textId="77777777" w:rsidR="006267B1" w:rsidRPr="006267B1" w:rsidRDefault="006267B1" w:rsidP="006267B1">
      <w:r>
        <w:t xml:space="preserve">Certificates are often displayed in the front entrance or in public waiting areas. The certificate will include the name of the health service organisation, date </w:t>
      </w:r>
      <w:r w:rsidRPr="006267B1">
        <w:t>the accreditation assessment was performed and the accreditation expiry date.</w:t>
      </w:r>
    </w:p>
    <w:p w14:paraId="49348242" w14:textId="77777777" w:rsidR="006267B1" w:rsidRDefault="006267B1" w:rsidP="006267B1">
      <w:r w:rsidRPr="006267B1">
        <w:t>They also have a QR code that provides a link t</w:t>
      </w:r>
      <w:r>
        <w:t>o additional information about the results of the organisations last assessment.</w:t>
      </w:r>
    </w:p>
    <w:p w14:paraId="7E75F62A" w14:textId="2605A472" w:rsidR="006267B1" w:rsidRDefault="006267B1" w:rsidP="006267B1">
      <w:pPr>
        <w:pStyle w:val="Heading2"/>
      </w:pPr>
      <w:r>
        <w:t xml:space="preserve">How can I be involved in the accreditation assessment process? </w:t>
      </w:r>
    </w:p>
    <w:p w14:paraId="0E71A172" w14:textId="77777777" w:rsidR="006267B1" w:rsidRPr="006267B1" w:rsidRDefault="006267B1" w:rsidP="006267B1">
      <w:r>
        <w:t xml:space="preserve">The </w:t>
      </w:r>
      <w:r>
        <w:rPr>
          <w:rStyle w:val="Hyperlink"/>
        </w:rPr>
        <w:t>NSQHS Standards</w:t>
      </w:r>
      <w:r>
        <w:t xml:space="preserve"> expect health service organisations to involve consumers in the design and review of its </w:t>
      </w:r>
      <w:r w:rsidRPr="006267B1">
        <w:t xml:space="preserve">services. </w:t>
      </w:r>
    </w:p>
    <w:p w14:paraId="384B5361" w14:textId="77777777" w:rsidR="006267B1" w:rsidRPr="006267B1" w:rsidRDefault="006267B1" w:rsidP="006267B1">
      <w:r w:rsidRPr="006267B1">
        <w:t xml:space="preserve">Consumers from the local community should also be involved in partnership in planning, design and evaluation of health care. In this way services can be improved. </w:t>
      </w:r>
    </w:p>
    <w:p w14:paraId="3CCA7639" w14:textId="77777777" w:rsidR="006267B1" w:rsidRPr="006267B1" w:rsidRDefault="006267B1" w:rsidP="006267B1">
      <w:r w:rsidRPr="006267B1">
        <w:t>If you are a consumer, you can be involved by:</w:t>
      </w:r>
    </w:p>
    <w:p w14:paraId="3E263536" w14:textId="6F702C99" w:rsidR="006267B1" w:rsidRPr="006267B1" w:rsidRDefault="006267B1" w:rsidP="00182EC3">
      <w:pPr>
        <w:pStyle w:val="ListParagraph"/>
        <w:numPr>
          <w:ilvl w:val="0"/>
          <w:numId w:val="13"/>
        </w:numPr>
      </w:pPr>
      <w:r w:rsidRPr="006267B1">
        <w:t>Contacting your health service organisation for information on being a consumer</w:t>
      </w:r>
      <w:r>
        <w:t> </w:t>
      </w:r>
      <w:r w:rsidRPr="006267B1">
        <w:t>representative </w:t>
      </w:r>
    </w:p>
    <w:p w14:paraId="5AD41D8D" w14:textId="77777777" w:rsidR="006267B1" w:rsidRPr="006267B1" w:rsidRDefault="006267B1" w:rsidP="00182EC3">
      <w:pPr>
        <w:pStyle w:val="ListParagraph"/>
        <w:numPr>
          <w:ilvl w:val="0"/>
          <w:numId w:val="13"/>
        </w:numPr>
      </w:pPr>
      <w:r w:rsidRPr="006267B1">
        <w:t>Becoming a member of a quality improvement committee</w:t>
      </w:r>
    </w:p>
    <w:p w14:paraId="167E8843" w14:textId="77777777" w:rsidR="006267B1" w:rsidRPr="006267B1" w:rsidRDefault="006267B1" w:rsidP="00182EC3">
      <w:pPr>
        <w:pStyle w:val="ListParagraph"/>
        <w:numPr>
          <w:ilvl w:val="0"/>
          <w:numId w:val="13"/>
        </w:numPr>
      </w:pPr>
      <w:r w:rsidRPr="006267B1">
        <w:t>Providing feedback through complaints or feedback mechanisms</w:t>
      </w:r>
    </w:p>
    <w:p w14:paraId="0F3E243F" w14:textId="6C87DD49" w:rsidR="006267B1" w:rsidRPr="006267B1" w:rsidRDefault="006267B1" w:rsidP="00182EC3">
      <w:pPr>
        <w:pStyle w:val="ListParagraph"/>
        <w:numPr>
          <w:ilvl w:val="0"/>
          <w:numId w:val="13"/>
        </w:numPr>
      </w:pPr>
      <w:r w:rsidRPr="006267B1">
        <w:t>Talking about your experience as a consumer of the health service organisation at</w:t>
      </w:r>
      <w:r>
        <w:t> </w:t>
      </w:r>
      <w:r w:rsidRPr="006267B1">
        <w:t>assessment</w:t>
      </w:r>
    </w:p>
    <w:p w14:paraId="5E013750" w14:textId="77777777" w:rsidR="006267B1" w:rsidRDefault="006267B1" w:rsidP="00182EC3">
      <w:pPr>
        <w:pStyle w:val="ListParagraph"/>
        <w:numPr>
          <w:ilvl w:val="0"/>
          <w:numId w:val="13"/>
        </w:numPr>
      </w:pPr>
      <w:r w:rsidRPr="006267B1">
        <w:t>Becoming</w:t>
      </w:r>
      <w:r>
        <w:t xml:space="preserve"> an assessor for an </w:t>
      </w:r>
      <w:r>
        <w:rPr>
          <w:rStyle w:val="Hyperlink"/>
        </w:rPr>
        <w:t>approved accrediting agency</w:t>
      </w:r>
      <w:r>
        <w:t xml:space="preserve">. </w:t>
      </w:r>
    </w:p>
    <w:p w14:paraId="6FB3DB44" w14:textId="77777777" w:rsidR="006267B1" w:rsidRDefault="006267B1" w:rsidP="006267B1">
      <w:pPr>
        <w:pStyle w:val="Heading2"/>
      </w:pPr>
      <w:r>
        <w:t xml:space="preserve">How can I provide feedback to a health service organisation? </w:t>
      </w:r>
    </w:p>
    <w:p w14:paraId="61EFAC6C" w14:textId="77777777" w:rsidR="006267B1" w:rsidRPr="006267B1" w:rsidRDefault="006267B1" w:rsidP="006267B1">
      <w:r w:rsidRPr="006267B1">
        <w:t>The Commission has published a guide for consumers called </w:t>
      </w:r>
      <w:r w:rsidRPr="006267B1">
        <w:rPr>
          <w:rStyle w:val="Hyperlink"/>
          <w:i/>
          <w:iCs/>
        </w:rPr>
        <w:t>Understanding My Healthcare Rights</w:t>
      </w:r>
      <w:r w:rsidRPr="006267B1">
        <w:t> it contains useful information and contact numbers.</w:t>
      </w:r>
    </w:p>
    <w:p w14:paraId="42B69AA7" w14:textId="77777777" w:rsidR="006267B1" w:rsidRDefault="006267B1" w:rsidP="006267B1">
      <w:pPr>
        <w:pStyle w:val="Heading2"/>
      </w:pPr>
      <w:r>
        <w:t>Further information</w:t>
      </w:r>
    </w:p>
    <w:p w14:paraId="7257D653" w14:textId="77777777" w:rsidR="006267B1" w:rsidRDefault="006267B1" w:rsidP="006267B1">
      <w:r>
        <w:t xml:space="preserve">For more information about the </w:t>
      </w:r>
      <w:r w:rsidRPr="006267B1">
        <w:t>NSQHS</w:t>
      </w:r>
      <w:r>
        <w:t xml:space="preserve"> Standards and accreditation, please visit: </w:t>
      </w:r>
      <w:r>
        <w:rPr>
          <w:rStyle w:val="Hyperlink"/>
        </w:rPr>
        <w:t>safetyandquality.gov.au/standards/nsqhs-standards</w:t>
      </w:r>
    </w:p>
    <w:p w14:paraId="7231BB2C" w14:textId="50096298" w:rsidR="003A7DCF" w:rsidRPr="002A364B" w:rsidRDefault="006267B1" w:rsidP="002A364B">
      <w:r>
        <w:t xml:space="preserve">You can also email the NSQHS Standards </w:t>
      </w:r>
      <w:r w:rsidRPr="006267B1">
        <w:t>Advice</w:t>
      </w:r>
      <w:r>
        <w:t xml:space="preserve"> Centre at </w:t>
      </w:r>
      <w:r>
        <w:rPr>
          <w:rStyle w:val="Hyperlink"/>
        </w:rPr>
        <w:t>AdviceCentre@safetyandquality.gov.au</w:t>
      </w:r>
      <w:r>
        <w:t xml:space="preserve"> or 1800 304 056.</w:t>
      </w:r>
    </w:p>
    <w:p w14:paraId="1F64B81D" w14:textId="25D01DE6" w:rsidR="00195458" w:rsidRPr="0026569B" w:rsidRDefault="00452022" w:rsidP="00820059">
      <w:pPr>
        <w:spacing w:before="360" w:after="60"/>
        <w:rPr>
          <w:rFonts w:cstheme="minorHAnsi"/>
          <w:b/>
          <w:bCs/>
          <w:sz w:val="27"/>
          <w:szCs w:val="27"/>
        </w:rPr>
      </w:pPr>
      <w:hyperlink r:id="rId8" w:history="1">
        <w:r w:rsidR="00195458" w:rsidRPr="0026569B">
          <w:rPr>
            <w:rStyle w:val="Hyperlink"/>
            <w:rFonts w:cstheme="minorHAnsi"/>
            <w:b/>
            <w:bCs/>
            <w:color w:val="007EA5" w:themeColor="accent2" w:themeShade="BF"/>
            <w:sz w:val="27"/>
            <w:szCs w:val="27"/>
            <w:u w:val="none"/>
          </w:rPr>
          <w:t>safetyandquality.gov.au</w:t>
        </w:r>
      </w:hyperlink>
    </w:p>
    <w:p w14:paraId="4FD3C59B" w14:textId="2ABE483F" w:rsidR="00C477AC" w:rsidRPr="00F85302" w:rsidRDefault="001918F7" w:rsidP="00F85302">
      <w:pPr>
        <w:pStyle w:val="FootnoteText"/>
        <w:tabs>
          <w:tab w:val="right" w:pos="8931"/>
        </w:tabs>
        <w:spacing w:before="140"/>
        <w:rPr>
          <w:rFonts w:eastAsiaTheme="majorEastAsia"/>
          <w:sz w:val="16"/>
          <w:szCs w:val="16"/>
        </w:rPr>
      </w:pPr>
      <w:r w:rsidRPr="00146BFB">
        <w:rPr>
          <w:noProof/>
          <w:sz w:val="16"/>
          <w:szCs w:val="16"/>
          <w:lang w:val="en-US" w:eastAsia="en-US"/>
        </w:rPr>
        <w:drawing>
          <wp:anchor distT="0" distB="0" distL="114300" distR="114300" simplePos="0" relativeHeight="251663360" behindDoc="0" locked="0" layoutInCell="1" allowOverlap="1" wp14:anchorId="52E40C1F" wp14:editId="5445298F">
            <wp:simplePos x="0" y="0"/>
            <wp:positionH relativeFrom="column">
              <wp:posOffset>-1905</wp:posOffset>
            </wp:positionH>
            <wp:positionV relativeFrom="paragraph">
              <wp:posOffset>62715</wp:posOffset>
            </wp:positionV>
            <wp:extent cx="596265" cy="211455"/>
            <wp:effectExtent l="0" t="0" r="635" b="444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BFB">
        <w:rPr>
          <w:rStyle w:val="Roman"/>
          <w:rFonts w:eastAsiaTheme="majorEastAsia"/>
          <w:sz w:val="16"/>
          <w:szCs w:val="16"/>
        </w:rPr>
        <w:t xml:space="preserve">© Australian Commission on </w:t>
      </w:r>
      <w:r w:rsidR="00146BFB" w:rsidRPr="00146BFB">
        <w:rPr>
          <w:rStyle w:val="Roman"/>
          <w:rFonts w:eastAsiaTheme="majorEastAsia"/>
          <w:sz w:val="16"/>
          <w:szCs w:val="16"/>
        </w:rPr>
        <w:br/>
      </w:r>
      <w:r w:rsidRPr="00146BFB">
        <w:rPr>
          <w:rStyle w:val="Roman"/>
          <w:rFonts w:eastAsiaTheme="majorEastAsia"/>
          <w:sz w:val="16"/>
          <w:szCs w:val="16"/>
        </w:rPr>
        <w:t>Safety</w:t>
      </w:r>
      <w:r w:rsidR="00146BFB" w:rsidRPr="00146BFB">
        <w:rPr>
          <w:rStyle w:val="Roman"/>
          <w:rFonts w:eastAsiaTheme="majorEastAsia"/>
          <w:sz w:val="16"/>
          <w:szCs w:val="16"/>
        </w:rPr>
        <w:t xml:space="preserve"> </w:t>
      </w:r>
      <w:r w:rsidRPr="00146BFB">
        <w:rPr>
          <w:rStyle w:val="Roman"/>
          <w:rFonts w:eastAsiaTheme="majorEastAsia"/>
          <w:sz w:val="16"/>
          <w:szCs w:val="16"/>
        </w:rPr>
        <w:t>and</w:t>
      </w:r>
      <w:r w:rsidR="00146BFB">
        <w:rPr>
          <w:rStyle w:val="Roman"/>
          <w:rFonts w:eastAsiaTheme="majorEastAsia"/>
          <w:sz w:val="16"/>
          <w:szCs w:val="16"/>
        </w:rPr>
        <w:softHyphen/>
      </w:r>
      <w:r w:rsidR="00146BFB">
        <w:rPr>
          <w:rStyle w:val="Roman"/>
          <w:rFonts w:eastAsiaTheme="majorEastAsia"/>
          <w:sz w:val="16"/>
          <w:szCs w:val="16"/>
        </w:rPr>
        <w:softHyphen/>
      </w:r>
      <w:r w:rsidRPr="00146BFB">
        <w:rPr>
          <w:rStyle w:val="Roman"/>
          <w:rFonts w:eastAsiaTheme="majorEastAsia"/>
          <w:sz w:val="16"/>
          <w:szCs w:val="16"/>
        </w:rPr>
        <w:t xml:space="preserve"> </w:t>
      </w:r>
      <w:r w:rsidR="00146BFB" w:rsidRPr="00146BFB">
        <w:rPr>
          <w:rStyle w:val="Roman"/>
          <w:rFonts w:eastAsiaTheme="majorEastAsia"/>
          <w:sz w:val="16"/>
          <w:szCs w:val="16"/>
        </w:rPr>
        <w:softHyphen/>
      </w:r>
      <w:r w:rsidRPr="00146BFB">
        <w:rPr>
          <w:rStyle w:val="Roman"/>
          <w:rFonts w:eastAsiaTheme="majorEastAsia"/>
          <w:sz w:val="16"/>
          <w:szCs w:val="16"/>
        </w:rPr>
        <w:t>Quality in Health Care 20</w:t>
      </w:r>
      <w:r w:rsidR="003A70CE" w:rsidRPr="00146BFB">
        <w:rPr>
          <w:rStyle w:val="Roman"/>
          <w:rFonts w:eastAsiaTheme="majorEastAsia"/>
          <w:sz w:val="16"/>
          <w:szCs w:val="16"/>
        </w:rPr>
        <w:t>2</w:t>
      </w:r>
      <w:r w:rsidR="00470A65">
        <w:rPr>
          <w:rStyle w:val="Roman"/>
          <w:rFonts w:eastAsiaTheme="majorEastAsia"/>
          <w:sz w:val="16"/>
          <w:szCs w:val="16"/>
        </w:rPr>
        <w:t>1</w:t>
      </w:r>
      <w:r w:rsidR="007B5D1E" w:rsidRPr="00146BFB">
        <w:rPr>
          <w:sz w:val="16"/>
          <w:szCs w:val="16"/>
        </w:rPr>
        <w:t xml:space="preserve"> </w:t>
      </w:r>
      <w:r w:rsidR="007B5D1E" w:rsidRPr="00146BFB" w:rsidDel="00174535">
        <w:rPr>
          <w:rStyle w:val="Roman"/>
          <w:rFonts w:eastAsiaTheme="majorEastAsia"/>
          <w:sz w:val="16"/>
          <w:szCs w:val="16"/>
        </w:rPr>
        <w:t xml:space="preserve"> </w:t>
      </w:r>
    </w:p>
    <w:sectPr w:rsidR="00C477AC" w:rsidRPr="00F85302" w:rsidSect="00B93CD5">
      <w:headerReference w:type="even" r:id="rId10"/>
      <w:headerReference w:type="default" r:id="rId11"/>
      <w:footerReference w:type="even" r:id="rId12"/>
      <w:footerReference w:type="default" r:id="rId13"/>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1C22A" w14:textId="77777777" w:rsidR="00452022" w:rsidRDefault="00452022" w:rsidP="000B0274">
      <w:r>
        <w:separator/>
      </w:r>
    </w:p>
    <w:p w14:paraId="1712AB9D" w14:textId="77777777" w:rsidR="00452022" w:rsidRDefault="00452022"/>
    <w:p w14:paraId="424E5E4E" w14:textId="77777777" w:rsidR="00452022" w:rsidRDefault="00452022"/>
  </w:endnote>
  <w:endnote w:type="continuationSeparator" w:id="0">
    <w:p w14:paraId="26C604BC" w14:textId="77777777" w:rsidR="00452022" w:rsidRDefault="00452022" w:rsidP="000B0274">
      <w:r>
        <w:continuationSeparator/>
      </w:r>
    </w:p>
    <w:p w14:paraId="15B06024" w14:textId="77777777" w:rsidR="00452022" w:rsidRDefault="00452022"/>
    <w:p w14:paraId="2A64EF44" w14:textId="77777777" w:rsidR="00452022" w:rsidRDefault="00452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20B0604020202020204"/>
    <w:charset w:val="00"/>
    <w:family w:val="auto"/>
    <w:notTrueType/>
    <w:pitch w:val="variable"/>
    <w:sig w:usb0="00000003" w:usb1="00000000" w:usb2="00000000" w:usb3="00000000" w:csb0="0000000B" w:csb1="00000000"/>
  </w:font>
  <w:font w:name="MinionPro-Regular">
    <w:altName w:val="Minion Pro"/>
    <w:panose1 w:val="02040503050306020203"/>
    <w:charset w:val="4D"/>
    <w:family w:val="auto"/>
    <w:notTrueType/>
    <w:pitch w:val="default"/>
    <w:sig w:usb0="00000003" w:usb1="00000000" w:usb2="00000000" w:usb3="00000000" w:csb0="00000001" w:csb1="00000000"/>
  </w:font>
  <w:font w:name="ArialMT">
    <w:altName w:val="Arial"/>
    <w:panose1 w:val="020B0604020202020204"/>
    <w:charset w:val="4D"/>
    <w:family w:val="auto"/>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Calluna-It">
    <w:altName w:val="Arial"/>
    <w:panose1 w:val="00000500000000000000"/>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roximaNova-Bold">
    <w:altName w:val="Arial"/>
    <w:panose1 w:val="02000506030000020004"/>
    <w:charset w:val="4D"/>
    <w:family w:val="auto"/>
    <w:notTrueType/>
    <w:pitch w:val="default"/>
    <w:sig w:usb0="00000003" w:usb1="00000000" w:usb2="00000000" w:usb3="00000000" w:csb0="00000001" w:csb1="00000000"/>
  </w:font>
  <w:font w:name="Proxima Nova">
    <w:panose1 w:val="02000506030000020004"/>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pPr>
      <w:pStyle w:val="Footer"/>
    </w:pPr>
  </w:p>
  <w:p w14:paraId="15F8C43E" w14:textId="77777777" w:rsidR="000D3447" w:rsidRDefault="000D3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3ACF" w14:textId="5C6382AD" w:rsidR="000D3447" w:rsidRPr="009770A7" w:rsidRDefault="009770A7" w:rsidP="00102E15">
    <w:pPr>
      <w:pStyle w:val="Footer"/>
      <w:rPr>
        <w:b/>
        <w:bCs/>
      </w:rPr>
    </w:pPr>
    <w:r w:rsidRPr="009770A7">
      <w:t>Accreditation of health service organisations</w:t>
    </w:r>
    <w:r w:rsidRPr="009770A7">
      <w:rPr>
        <w:b/>
        <w:bCs/>
      </w:rPr>
      <w:t xml:space="preserve"> </w:t>
    </w:r>
    <w:r w:rsidR="00102E15">
      <w:tab/>
    </w:r>
    <w:r w:rsidR="0026569B" w:rsidRPr="00102E15">
      <w:tab/>
    </w:r>
    <w:r w:rsidR="0026569B" w:rsidRPr="00102E15">
      <w:fldChar w:fldCharType="begin"/>
    </w:r>
    <w:r w:rsidR="0026569B" w:rsidRPr="00102E15">
      <w:instrText xml:space="preserve"> PAGE </w:instrText>
    </w:r>
    <w:r w:rsidR="0026569B" w:rsidRPr="00102E15">
      <w:fldChar w:fldCharType="separate"/>
    </w:r>
    <w:r w:rsidR="0026569B" w:rsidRPr="00102E15">
      <w:t>1</w:t>
    </w:r>
    <w:r w:rsidR="0026569B" w:rsidRPr="00102E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CFB3" w14:textId="77777777" w:rsidR="00452022" w:rsidRDefault="00452022" w:rsidP="000B0274">
      <w:r>
        <w:separator/>
      </w:r>
    </w:p>
    <w:p w14:paraId="65AEFC90" w14:textId="77777777" w:rsidR="00452022" w:rsidRDefault="00452022"/>
    <w:p w14:paraId="051C07CB" w14:textId="77777777" w:rsidR="00452022" w:rsidRDefault="00452022"/>
  </w:footnote>
  <w:footnote w:type="continuationSeparator" w:id="0">
    <w:p w14:paraId="4CA30898" w14:textId="77777777" w:rsidR="00452022" w:rsidRDefault="00452022" w:rsidP="000B0274">
      <w:r>
        <w:continuationSeparator/>
      </w:r>
    </w:p>
    <w:p w14:paraId="258D9B44" w14:textId="77777777" w:rsidR="00452022" w:rsidRDefault="00452022"/>
    <w:p w14:paraId="448A56B2" w14:textId="77777777" w:rsidR="00452022" w:rsidRDefault="00452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Pr>
      <w:pStyle w:val="Header"/>
    </w:pPr>
  </w:p>
  <w:p w14:paraId="42D3D454" w14:textId="77777777" w:rsidR="000D3447" w:rsidRDefault="000D3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B42" w14:textId="4FC96088" w:rsidR="000D3447" w:rsidRDefault="0036588B" w:rsidP="00851BF2">
    <w:pPr>
      <w:pStyle w:val="Header"/>
      <w:tabs>
        <w:tab w:val="clear" w:pos="9026"/>
        <w:tab w:val="right" w:pos="9638"/>
      </w:tabs>
      <w:ind w:left="-142"/>
    </w:pPr>
    <w:r w:rsidRPr="00FB375B">
      <w:rPr>
        <w:rFonts w:eastAsiaTheme="majorEastAsia"/>
        <w:noProof/>
        <w:lang w:val="en-US" w:eastAsia="en-US"/>
      </w:rPr>
      <w:drawing>
        <wp:inline distT="0" distB="0" distL="0" distR="0" wp14:anchorId="752AEEBE" wp14:editId="63B0FCBB">
          <wp:extent cx="3907790" cy="468000"/>
          <wp:effectExtent l="0" t="0" r="3810" b="1905"/>
          <wp:docPr id="2" name="Picture 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5152"/>
                  <a:stretch/>
                </pic:blipFill>
                <pic:spPr bwMode="auto">
                  <a:xfrm>
                    <a:off x="0" y="0"/>
                    <a:ext cx="4067301" cy="487103"/>
                  </a:xfrm>
                  <a:prstGeom prst="rect">
                    <a:avLst/>
                  </a:prstGeom>
                  <a:ln>
                    <a:noFill/>
                  </a:ln>
                  <a:extLst>
                    <a:ext uri="{53640926-AAD7-44D8-BBD7-CCE9431645EC}">
                      <a14:shadowObscured xmlns:a14="http://schemas.microsoft.com/office/drawing/2010/main"/>
                    </a:ext>
                  </a:extLst>
                </pic:spPr>
              </pic:pic>
            </a:graphicData>
          </a:graphic>
        </wp:inline>
      </w:drawing>
    </w:r>
    <w:r w:rsidR="00851B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83FDD"/>
    <w:multiLevelType w:val="multilevel"/>
    <w:tmpl w:val="89BC75C6"/>
    <w:styleLink w:val="CurrentList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6170609"/>
    <w:multiLevelType w:val="multilevel"/>
    <w:tmpl w:val="799CEA0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5E2CD7"/>
    <w:multiLevelType w:val="hybridMultilevel"/>
    <w:tmpl w:val="C128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FB5514A"/>
    <w:multiLevelType w:val="hybridMultilevel"/>
    <w:tmpl w:val="7A90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9471A"/>
    <w:multiLevelType w:val="multilevel"/>
    <w:tmpl w:val="9974A4E0"/>
    <w:styleLink w:val="CurrentList3"/>
    <w:lvl w:ilvl="0">
      <w:start w:val="1"/>
      <w:numFmt w:val="bullet"/>
      <w:lvlText w:val=""/>
      <w:lvlJc w:val="left"/>
      <w:pPr>
        <w:ind w:left="720" w:hanging="360"/>
      </w:pPr>
      <w:rPr>
        <w:rFonts w:ascii="Wingdings" w:hAnsi="Wingdings" w:hint="default"/>
        <w:color w:val="119066" w:themeColor="accent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0"/>
  </w:num>
  <w:num w:numId="5">
    <w:abstractNumId w:val="8"/>
  </w:num>
  <w:num w:numId="6">
    <w:abstractNumId w:val="4"/>
  </w:num>
  <w:num w:numId="7">
    <w:abstractNumId w:val="5"/>
  </w:num>
  <w:num w:numId="8">
    <w:abstractNumId w:val="2"/>
  </w:num>
  <w:num w:numId="9">
    <w:abstractNumId w:val="7"/>
  </w:num>
  <w:num w:numId="10">
    <w:abstractNumId w:val="1"/>
  </w:num>
  <w:num w:numId="11">
    <w:abstractNumId w:val="12"/>
  </w:num>
  <w:num w:numId="12">
    <w:abstractNumId w:val="11"/>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7EE"/>
    <w:rsid w:val="00002668"/>
    <w:rsid w:val="00003743"/>
    <w:rsid w:val="0001053B"/>
    <w:rsid w:val="00012782"/>
    <w:rsid w:val="00020DBD"/>
    <w:rsid w:val="00025A92"/>
    <w:rsid w:val="0003162D"/>
    <w:rsid w:val="00036F5E"/>
    <w:rsid w:val="000406F8"/>
    <w:rsid w:val="00043671"/>
    <w:rsid w:val="00050775"/>
    <w:rsid w:val="000511D2"/>
    <w:rsid w:val="00054B74"/>
    <w:rsid w:val="00062E3A"/>
    <w:rsid w:val="00066B2D"/>
    <w:rsid w:val="00067456"/>
    <w:rsid w:val="00071385"/>
    <w:rsid w:val="0008065C"/>
    <w:rsid w:val="00083CA3"/>
    <w:rsid w:val="00090EFF"/>
    <w:rsid w:val="00095DA6"/>
    <w:rsid w:val="000A26C7"/>
    <w:rsid w:val="000A3F0D"/>
    <w:rsid w:val="000A4C01"/>
    <w:rsid w:val="000B0274"/>
    <w:rsid w:val="000B0BFE"/>
    <w:rsid w:val="000B79D3"/>
    <w:rsid w:val="000C1122"/>
    <w:rsid w:val="000C1722"/>
    <w:rsid w:val="000C1DD4"/>
    <w:rsid w:val="000C7A69"/>
    <w:rsid w:val="000D017D"/>
    <w:rsid w:val="000D3447"/>
    <w:rsid w:val="000D6405"/>
    <w:rsid w:val="000E2F2E"/>
    <w:rsid w:val="000E5A0C"/>
    <w:rsid w:val="000F0D77"/>
    <w:rsid w:val="00102E15"/>
    <w:rsid w:val="0010673D"/>
    <w:rsid w:val="00106CF5"/>
    <w:rsid w:val="00115403"/>
    <w:rsid w:val="00120FCB"/>
    <w:rsid w:val="00131E52"/>
    <w:rsid w:val="001413B3"/>
    <w:rsid w:val="00143A76"/>
    <w:rsid w:val="00145BE3"/>
    <w:rsid w:val="00146A66"/>
    <w:rsid w:val="00146BFB"/>
    <w:rsid w:val="001507C6"/>
    <w:rsid w:val="00157B31"/>
    <w:rsid w:val="00160453"/>
    <w:rsid w:val="001650A8"/>
    <w:rsid w:val="00174535"/>
    <w:rsid w:val="0017675C"/>
    <w:rsid w:val="00182EC3"/>
    <w:rsid w:val="00183675"/>
    <w:rsid w:val="001852DE"/>
    <w:rsid w:val="001859B5"/>
    <w:rsid w:val="001860B2"/>
    <w:rsid w:val="001918F7"/>
    <w:rsid w:val="001921ED"/>
    <w:rsid w:val="00195458"/>
    <w:rsid w:val="00196AC8"/>
    <w:rsid w:val="001A11A5"/>
    <w:rsid w:val="001A206A"/>
    <w:rsid w:val="001B15D1"/>
    <w:rsid w:val="001B3443"/>
    <w:rsid w:val="001E1042"/>
    <w:rsid w:val="001E38B8"/>
    <w:rsid w:val="001E77C4"/>
    <w:rsid w:val="001F6D10"/>
    <w:rsid w:val="0023112B"/>
    <w:rsid w:val="0023231A"/>
    <w:rsid w:val="00237ADF"/>
    <w:rsid w:val="00245D81"/>
    <w:rsid w:val="0024767D"/>
    <w:rsid w:val="002503C3"/>
    <w:rsid w:val="00251167"/>
    <w:rsid w:val="00255596"/>
    <w:rsid w:val="00255DCB"/>
    <w:rsid w:val="00261F43"/>
    <w:rsid w:val="002625FB"/>
    <w:rsid w:val="00263A63"/>
    <w:rsid w:val="00264A5A"/>
    <w:rsid w:val="0026569B"/>
    <w:rsid w:val="002662B4"/>
    <w:rsid w:val="0026675D"/>
    <w:rsid w:val="00267635"/>
    <w:rsid w:val="0028150E"/>
    <w:rsid w:val="00281FD4"/>
    <w:rsid w:val="00291EBD"/>
    <w:rsid w:val="002A364B"/>
    <w:rsid w:val="002B7E26"/>
    <w:rsid w:val="002C1CA0"/>
    <w:rsid w:val="002C2D8F"/>
    <w:rsid w:val="002C6AF0"/>
    <w:rsid w:val="002D0EB0"/>
    <w:rsid w:val="002E195D"/>
    <w:rsid w:val="002E2DBA"/>
    <w:rsid w:val="002E3959"/>
    <w:rsid w:val="002E3986"/>
    <w:rsid w:val="002E6A48"/>
    <w:rsid w:val="002E7082"/>
    <w:rsid w:val="002E7977"/>
    <w:rsid w:val="002F0A0A"/>
    <w:rsid w:val="002F3AE3"/>
    <w:rsid w:val="002F7E6F"/>
    <w:rsid w:val="00300631"/>
    <w:rsid w:val="0030786C"/>
    <w:rsid w:val="00312A62"/>
    <w:rsid w:val="00316683"/>
    <w:rsid w:val="00341BEE"/>
    <w:rsid w:val="00343286"/>
    <w:rsid w:val="0034680F"/>
    <w:rsid w:val="00350BE1"/>
    <w:rsid w:val="00360152"/>
    <w:rsid w:val="003621CE"/>
    <w:rsid w:val="003657DB"/>
    <w:rsid w:val="0036588B"/>
    <w:rsid w:val="003808E4"/>
    <w:rsid w:val="00386683"/>
    <w:rsid w:val="003873C6"/>
    <w:rsid w:val="00392002"/>
    <w:rsid w:val="00392A85"/>
    <w:rsid w:val="00396AFB"/>
    <w:rsid w:val="00397221"/>
    <w:rsid w:val="003A70CE"/>
    <w:rsid w:val="003A7DCF"/>
    <w:rsid w:val="003B12F0"/>
    <w:rsid w:val="003C297A"/>
    <w:rsid w:val="003C540E"/>
    <w:rsid w:val="003C5F0C"/>
    <w:rsid w:val="003D17F9"/>
    <w:rsid w:val="003D437B"/>
    <w:rsid w:val="003D4829"/>
    <w:rsid w:val="003E52CC"/>
    <w:rsid w:val="003E5375"/>
    <w:rsid w:val="003E6E73"/>
    <w:rsid w:val="003E76C8"/>
    <w:rsid w:val="003F013A"/>
    <w:rsid w:val="003F3F0B"/>
    <w:rsid w:val="0040152C"/>
    <w:rsid w:val="00402CBA"/>
    <w:rsid w:val="00412E9D"/>
    <w:rsid w:val="00414952"/>
    <w:rsid w:val="00422791"/>
    <w:rsid w:val="00425504"/>
    <w:rsid w:val="0042727E"/>
    <w:rsid w:val="004305D6"/>
    <w:rsid w:val="00440CC0"/>
    <w:rsid w:val="004437F3"/>
    <w:rsid w:val="00447D31"/>
    <w:rsid w:val="00450C55"/>
    <w:rsid w:val="00452022"/>
    <w:rsid w:val="00455560"/>
    <w:rsid w:val="00466862"/>
    <w:rsid w:val="00470A65"/>
    <w:rsid w:val="00470AB8"/>
    <w:rsid w:val="00477E9B"/>
    <w:rsid w:val="00482ECA"/>
    <w:rsid w:val="00485794"/>
    <w:rsid w:val="004867E2"/>
    <w:rsid w:val="00486826"/>
    <w:rsid w:val="004A0670"/>
    <w:rsid w:val="004A4851"/>
    <w:rsid w:val="004A5C81"/>
    <w:rsid w:val="004B2999"/>
    <w:rsid w:val="004C3664"/>
    <w:rsid w:val="004C4927"/>
    <w:rsid w:val="004D73A3"/>
    <w:rsid w:val="004E067A"/>
    <w:rsid w:val="004E08C8"/>
    <w:rsid w:val="004E179B"/>
    <w:rsid w:val="004E2389"/>
    <w:rsid w:val="004E50C2"/>
    <w:rsid w:val="004E58C1"/>
    <w:rsid w:val="005046D2"/>
    <w:rsid w:val="0051563D"/>
    <w:rsid w:val="005179C7"/>
    <w:rsid w:val="0052107C"/>
    <w:rsid w:val="005221B7"/>
    <w:rsid w:val="00530100"/>
    <w:rsid w:val="00536E0C"/>
    <w:rsid w:val="005408C7"/>
    <w:rsid w:val="005422E7"/>
    <w:rsid w:val="005437FD"/>
    <w:rsid w:val="00544A4E"/>
    <w:rsid w:val="00553E33"/>
    <w:rsid w:val="00562F72"/>
    <w:rsid w:val="00566B97"/>
    <w:rsid w:val="00570C6C"/>
    <w:rsid w:val="005768CA"/>
    <w:rsid w:val="00584334"/>
    <w:rsid w:val="0059380A"/>
    <w:rsid w:val="0059724C"/>
    <w:rsid w:val="005A1AA7"/>
    <w:rsid w:val="005A4A22"/>
    <w:rsid w:val="005A4D0B"/>
    <w:rsid w:val="005A735B"/>
    <w:rsid w:val="005B04D8"/>
    <w:rsid w:val="005B317B"/>
    <w:rsid w:val="005C1496"/>
    <w:rsid w:val="005C5EF4"/>
    <w:rsid w:val="005C6AAE"/>
    <w:rsid w:val="005D1073"/>
    <w:rsid w:val="005D5D06"/>
    <w:rsid w:val="005D62B5"/>
    <w:rsid w:val="005E2614"/>
    <w:rsid w:val="00607B0B"/>
    <w:rsid w:val="0061063B"/>
    <w:rsid w:val="00614E29"/>
    <w:rsid w:val="0062216A"/>
    <w:rsid w:val="00625634"/>
    <w:rsid w:val="006267B1"/>
    <w:rsid w:val="00630199"/>
    <w:rsid w:val="00630F39"/>
    <w:rsid w:val="006317C9"/>
    <w:rsid w:val="00632475"/>
    <w:rsid w:val="00632C35"/>
    <w:rsid w:val="00641773"/>
    <w:rsid w:val="00641CB0"/>
    <w:rsid w:val="0064239F"/>
    <w:rsid w:val="00645FB4"/>
    <w:rsid w:val="00656A90"/>
    <w:rsid w:val="00664F67"/>
    <w:rsid w:val="00670F54"/>
    <w:rsid w:val="006728F9"/>
    <w:rsid w:val="006767BC"/>
    <w:rsid w:val="006803BA"/>
    <w:rsid w:val="00683DBA"/>
    <w:rsid w:val="006922F5"/>
    <w:rsid w:val="006947D9"/>
    <w:rsid w:val="006A16DD"/>
    <w:rsid w:val="006A2587"/>
    <w:rsid w:val="006A3EFA"/>
    <w:rsid w:val="006B3CFC"/>
    <w:rsid w:val="006C0CD8"/>
    <w:rsid w:val="006C5AEE"/>
    <w:rsid w:val="006C679A"/>
    <w:rsid w:val="006D09FE"/>
    <w:rsid w:val="006D0C40"/>
    <w:rsid w:val="006D732F"/>
    <w:rsid w:val="006E688D"/>
    <w:rsid w:val="006F1432"/>
    <w:rsid w:val="006F7964"/>
    <w:rsid w:val="007028EC"/>
    <w:rsid w:val="007035D8"/>
    <w:rsid w:val="0070703E"/>
    <w:rsid w:val="00710112"/>
    <w:rsid w:val="00711E21"/>
    <w:rsid w:val="00715168"/>
    <w:rsid w:val="0071637F"/>
    <w:rsid w:val="00722691"/>
    <w:rsid w:val="007238E8"/>
    <w:rsid w:val="007333AD"/>
    <w:rsid w:val="007360BF"/>
    <w:rsid w:val="007406E6"/>
    <w:rsid w:val="007449EB"/>
    <w:rsid w:val="00747CE1"/>
    <w:rsid w:val="007545C7"/>
    <w:rsid w:val="0076005C"/>
    <w:rsid w:val="007609E2"/>
    <w:rsid w:val="0076111D"/>
    <w:rsid w:val="007635C1"/>
    <w:rsid w:val="00766B42"/>
    <w:rsid w:val="0076731D"/>
    <w:rsid w:val="00767650"/>
    <w:rsid w:val="00777D63"/>
    <w:rsid w:val="0078070C"/>
    <w:rsid w:val="00784541"/>
    <w:rsid w:val="00794D87"/>
    <w:rsid w:val="007968CC"/>
    <w:rsid w:val="00796FB7"/>
    <w:rsid w:val="0079708B"/>
    <w:rsid w:val="007A4621"/>
    <w:rsid w:val="007B04A9"/>
    <w:rsid w:val="007B16AC"/>
    <w:rsid w:val="007B4739"/>
    <w:rsid w:val="007B5D05"/>
    <w:rsid w:val="007B5D1E"/>
    <w:rsid w:val="007C2217"/>
    <w:rsid w:val="007C471C"/>
    <w:rsid w:val="007C52D3"/>
    <w:rsid w:val="007D4258"/>
    <w:rsid w:val="007E000D"/>
    <w:rsid w:val="007F3645"/>
    <w:rsid w:val="007F58DD"/>
    <w:rsid w:val="007F6791"/>
    <w:rsid w:val="007F7053"/>
    <w:rsid w:val="00804685"/>
    <w:rsid w:val="00805E44"/>
    <w:rsid w:val="00811C26"/>
    <w:rsid w:val="00820059"/>
    <w:rsid w:val="008264EB"/>
    <w:rsid w:val="00827924"/>
    <w:rsid w:val="00830756"/>
    <w:rsid w:val="00833533"/>
    <w:rsid w:val="00851BF2"/>
    <w:rsid w:val="00856DF5"/>
    <w:rsid w:val="00857E76"/>
    <w:rsid w:val="00865932"/>
    <w:rsid w:val="00872059"/>
    <w:rsid w:val="00873673"/>
    <w:rsid w:val="00873BB0"/>
    <w:rsid w:val="008803A1"/>
    <w:rsid w:val="0088122A"/>
    <w:rsid w:val="008839CD"/>
    <w:rsid w:val="00892AC8"/>
    <w:rsid w:val="008A07AF"/>
    <w:rsid w:val="008A4AC8"/>
    <w:rsid w:val="008A58F9"/>
    <w:rsid w:val="008D09DE"/>
    <w:rsid w:val="008D57AE"/>
    <w:rsid w:val="008D6F52"/>
    <w:rsid w:val="008E59EB"/>
    <w:rsid w:val="008E5D6A"/>
    <w:rsid w:val="0091137C"/>
    <w:rsid w:val="0091384C"/>
    <w:rsid w:val="0092204C"/>
    <w:rsid w:val="00922DEE"/>
    <w:rsid w:val="009238AA"/>
    <w:rsid w:val="009244B8"/>
    <w:rsid w:val="00933B21"/>
    <w:rsid w:val="00941048"/>
    <w:rsid w:val="009424A5"/>
    <w:rsid w:val="00944FE9"/>
    <w:rsid w:val="00950089"/>
    <w:rsid w:val="0095539D"/>
    <w:rsid w:val="00957E88"/>
    <w:rsid w:val="00961B39"/>
    <w:rsid w:val="00961FBE"/>
    <w:rsid w:val="00964277"/>
    <w:rsid w:val="0097582E"/>
    <w:rsid w:val="009770A7"/>
    <w:rsid w:val="00977D26"/>
    <w:rsid w:val="00977E26"/>
    <w:rsid w:val="00984227"/>
    <w:rsid w:val="00991AF5"/>
    <w:rsid w:val="0099343F"/>
    <w:rsid w:val="00995094"/>
    <w:rsid w:val="009A007B"/>
    <w:rsid w:val="009A0425"/>
    <w:rsid w:val="009A263C"/>
    <w:rsid w:val="009B053D"/>
    <w:rsid w:val="009B0AB7"/>
    <w:rsid w:val="009B64E3"/>
    <w:rsid w:val="009C5964"/>
    <w:rsid w:val="009D0B90"/>
    <w:rsid w:val="009D6852"/>
    <w:rsid w:val="009E0725"/>
    <w:rsid w:val="009E0D48"/>
    <w:rsid w:val="009E1F38"/>
    <w:rsid w:val="009E6B78"/>
    <w:rsid w:val="009E6D37"/>
    <w:rsid w:val="009F1EC9"/>
    <w:rsid w:val="009F4ACF"/>
    <w:rsid w:val="009F5557"/>
    <w:rsid w:val="00A02BFF"/>
    <w:rsid w:val="00A03812"/>
    <w:rsid w:val="00A0554C"/>
    <w:rsid w:val="00A1015B"/>
    <w:rsid w:val="00A15082"/>
    <w:rsid w:val="00A16AEE"/>
    <w:rsid w:val="00A369E8"/>
    <w:rsid w:val="00A4199A"/>
    <w:rsid w:val="00A4512D"/>
    <w:rsid w:val="00A541E1"/>
    <w:rsid w:val="00A54775"/>
    <w:rsid w:val="00A5502C"/>
    <w:rsid w:val="00A5694A"/>
    <w:rsid w:val="00A6672E"/>
    <w:rsid w:val="00A705AF"/>
    <w:rsid w:val="00A73C2F"/>
    <w:rsid w:val="00A75B58"/>
    <w:rsid w:val="00A77349"/>
    <w:rsid w:val="00A931E2"/>
    <w:rsid w:val="00A93A18"/>
    <w:rsid w:val="00A964DB"/>
    <w:rsid w:val="00A96DED"/>
    <w:rsid w:val="00AA0A90"/>
    <w:rsid w:val="00AA3A3E"/>
    <w:rsid w:val="00AA6DC2"/>
    <w:rsid w:val="00AA7B58"/>
    <w:rsid w:val="00AB0A6E"/>
    <w:rsid w:val="00AB40AB"/>
    <w:rsid w:val="00AB64E5"/>
    <w:rsid w:val="00AB6E76"/>
    <w:rsid w:val="00AB6ED9"/>
    <w:rsid w:val="00AC21F6"/>
    <w:rsid w:val="00AC637F"/>
    <w:rsid w:val="00AD01B4"/>
    <w:rsid w:val="00AD055C"/>
    <w:rsid w:val="00AD52A0"/>
    <w:rsid w:val="00AD5717"/>
    <w:rsid w:val="00AF0A67"/>
    <w:rsid w:val="00AF6154"/>
    <w:rsid w:val="00B07615"/>
    <w:rsid w:val="00B163F6"/>
    <w:rsid w:val="00B213FD"/>
    <w:rsid w:val="00B24DF4"/>
    <w:rsid w:val="00B2665E"/>
    <w:rsid w:val="00B30753"/>
    <w:rsid w:val="00B328AF"/>
    <w:rsid w:val="00B32DD1"/>
    <w:rsid w:val="00B3720C"/>
    <w:rsid w:val="00B37974"/>
    <w:rsid w:val="00B41409"/>
    <w:rsid w:val="00B41CAE"/>
    <w:rsid w:val="00B42851"/>
    <w:rsid w:val="00B456E0"/>
    <w:rsid w:val="00B459E9"/>
    <w:rsid w:val="00B47076"/>
    <w:rsid w:val="00B53823"/>
    <w:rsid w:val="00B56B37"/>
    <w:rsid w:val="00B57759"/>
    <w:rsid w:val="00B60D44"/>
    <w:rsid w:val="00B60D86"/>
    <w:rsid w:val="00B66A00"/>
    <w:rsid w:val="00B75A33"/>
    <w:rsid w:val="00B904EC"/>
    <w:rsid w:val="00B91269"/>
    <w:rsid w:val="00B91454"/>
    <w:rsid w:val="00B93CD5"/>
    <w:rsid w:val="00B9432A"/>
    <w:rsid w:val="00B95A67"/>
    <w:rsid w:val="00BA0015"/>
    <w:rsid w:val="00BA2A5D"/>
    <w:rsid w:val="00BA2DE8"/>
    <w:rsid w:val="00BA4AEE"/>
    <w:rsid w:val="00BC07E4"/>
    <w:rsid w:val="00BC4293"/>
    <w:rsid w:val="00BC4D09"/>
    <w:rsid w:val="00BD0B57"/>
    <w:rsid w:val="00BD649D"/>
    <w:rsid w:val="00BE0DE7"/>
    <w:rsid w:val="00BE6832"/>
    <w:rsid w:val="00BF2561"/>
    <w:rsid w:val="00BF5905"/>
    <w:rsid w:val="00BF6152"/>
    <w:rsid w:val="00BF6872"/>
    <w:rsid w:val="00C051AF"/>
    <w:rsid w:val="00C06314"/>
    <w:rsid w:val="00C20BB2"/>
    <w:rsid w:val="00C23604"/>
    <w:rsid w:val="00C308FA"/>
    <w:rsid w:val="00C31839"/>
    <w:rsid w:val="00C31A7F"/>
    <w:rsid w:val="00C32280"/>
    <w:rsid w:val="00C35287"/>
    <w:rsid w:val="00C35DEC"/>
    <w:rsid w:val="00C35F32"/>
    <w:rsid w:val="00C436EE"/>
    <w:rsid w:val="00C477AC"/>
    <w:rsid w:val="00C51BE7"/>
    <w:rsid w:val="00C52580"/>
    <w:rsid w:val="00C565EF"/>
    <w:rsid w:val="00C63431"/>
    <w:rsid w:val="00C64BBB"/>
    <w:rsid w:val="00C74935"/>
    <w:rsid w:val="00C7543A"/>
    <w:rsid w:val="00C911AD"/>
    <w:rsid w:val="00CA04C6"/>
    <w:rsid w:val="00CA30E3"/>
    <w:rsid w:val="00CB0684"/>
    <w:rsid w:val="00CB2190"/>
    <w:rsid w:val="00CB5999"/>
    <w:rsid w:val="00CB5B1A"/>
    <w:rsid w:val="00CB733F"/>
    <w:rsid w:val="00CC36EF"/>
    <w:rsid w:val="00CC4B8E"/>
    <w:rsid w:val="00CC697B"/>
    <w:rsid w:val="00CE1712"/>
    <w:rsid w:val="00CE3387"/>
    <w:rsid w:val="00CE3A39"/>
    <w:rsid w:val="00CE7355"/>
    <w:rsid w:val="00CF4118"/>
    <w:rsid w:val="00D07C0D"/>
    <w:rsid w:val="00D10D90"/>
    <w:rsid w:val="00D116AD"/>
    <w:rsid w:val="00D13C42"/>
    <w:rsid w:val="00D16B25"/>
    <w:rsid w:val="00D234B5"/>
    <w:rsid w:val="00D24922"/>
    <w:rsid w:val="00D301EA"/>
    <w:rsid w:val="00D30893"/>
    <w:rsid w:val="00D30AC1"/>
    <w:rsid w:val="00D31DC2"/>
    <w:rsid w:val="00D40DEC"/>
    <w:rsid w:val="00D41AE5"/>
    <w:rsid w:val="00D42B9A"/>
    <w:rsid w:val="00D469E4"/>
    <w:rsid w:val="00D4728F"/>
    <w:rsid w:val="00D5354B"/>
    <w:rsid w:val="00D563D0"/>
    <w:rsid w:val="00D738DB"/>
    <w:rsid w:val="00D73FE2"/>
    <w:rsid w:val="00D7465B"/>
    <w:rsid w:val="00D81026"/>
    <w:rsid w:val="00D812BD"/>
    <w:rsid w:val="00D96327"/>
    <w:rsid w:val="00DB07A4"/>
    <w:rsid w:val="00DB5454"/>
    <w:rsid w:val="00DB5911"/>
    <w:rsid w:val="00DC0477"/>
    <w:rsid w:val="00DC0D24"/>
    <w:rsid w:val="00DC3FB9"/>
    <w:rsid w:val="00DD047B"/>
    <w:rsid w:val="00DD5D99"/>
    <w:rsid w:val="00DE75D8"/>
    <w:rsid w:val="00DF515C"/>
    <w:rsid w:val="00E015E6"/>
    <w:rsid w:val="00E13C5C"/>
    <w:rsid w:val="00E209BF"/>
    <w:rsid w:val="00E236C6"/>
    <w:rsid w:val="00E34F33"/>
    <w:rsid w:val="00E40F95"/>
    <w:rsid w:val="00E41CF8"/>
    <w:rsid w:val="00E4269D"/>
    <w:rsid w:val="00E4312B"/>
    <w:rsid w:val="00E4322B"/>
    <w:rsid w:val="00E520C2"/>
    <w:rsid w:val="00E57576"/>
    <w:rsid w:val="00E604B3"/>
    <w:rsid w:val="00E60650"/>
    <w:rsid w:val="00E60EE1"/>
    <w:rsid w:val="00E708F6"/>
    <w:rsid w:val="00E716B4"/>
    <w:rsid w:val="00E86B67"/>
    <w:rsid w:val="00E9314D"/>
    <w:rsid w:val="00E966FB"/>
    <w:rsid w:val="00EA33D5"/>
    <w:rsid w:val="00EA4538"/>
    <w:rsid w:val="00EA5E02"/>
    <w:rsid w:val="00EA5FD0"/>
    <w:rsid w:val="00EA63B1"/>
    <w:rsid w:val="00EB0020"/>
    <w:rsid w:val="00EC21FE"/>
    <w:rsid w:val="00EC7D3F"/>
    <w:rsid w:val="00ED0DD3"/>
    <w:rsid w:val="00ED648B"/>
    <w:rsid w:val="00EE16DD"/>
    <w:rsid w:val="00EE31B0"/>
    <w:rsid w:val="00EE356F"/>
    <w:rsid w:val="00EE397E"/>
    <w:rsid w:val="00EE65B1"/>
    <w:rsid w:val="00EF1C55"/>
    <w:rsid w:val="00EF1C95"/>
    <w:rsid w:val="00EF2774"/>
    <w:rsid w:val="00EF3A7F"/>
    <w:rsid w:val="00EF4059"/>
    <w:rsid w:val="00EF5586"/>
    <w:rsid w:val="00F078B7"/>
    <w:rsid w:val="00F114D9"/>
    <w:rsid w:val="00F1278D"/>
    <w:rsid w:val="00F14BFD"/>
    <w:rsid w:val="00F17566"/>
    <w:rsid w:val="00F238F2"/>
    <w:rsid w:val="00F332B3"/>
    <w:rsid w:val="00F34D63"/>
    <w:rsid w:val="00F41C35"/>
    <w:rsid w:val="00F4438C"/>
    <w:rsid w:val="00F46ED7"/>
    <w:rsid w:val="00F545F0"/>
    <w:rsid w:val="00F549D7"/>
    <w:rsid w:val="00F556DB"/>
    <w:rsid w:val="00F560D5"/>
    <w:rsid w:val="00F73D95"/>
    <w:rsid w:val="00F75F83"/>
    <w:rsid w:val="00F77044"/>
    <w:rsid w:val="00F8015E"/>
    <w:rsid w:val="00F8291B"/>
    <w:rsid w:val="00F83598"/>
    <w:rsid w:val="00F85302"/>
    <w:rsid w:val="00F855A1"/>
    <w:rsid w:val="00F85766"/>
    <w:rsid w:val="00F91CCA"/>
    <w:rsid w:val="00F931D3"/>
    <w:rsid w:val="00F95769"/>
    <w:rsid w:val="00FA289A"/>
    <w:rsid w:val="00FB375B"/>
    <w:rsid w:val="00FB6425"/>
    <w:rsid w:val="00FC7F5D"/>
    <w:rsid w:val="00FD1D84"/>
    <w:rsid w:val="00FD50A4"/>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74535"/>
    <w:pPr>
      <w:spacing w:before="120" w:after="120"/>
    </w:pPr>
  </w:style>
  <w:style w:type="paragraph" w:styleId="Heading1">
    <w:name w:val="heading 1"/>
    <w:basedOn w:val="Normal"/>
    <w:next w:val="Normal"/>
    <w:qFormat/>
    <w:rsid w:val="00C74935"/>
    <w:pPr>
      <w:keepNext/>
      <w:spacing w:before="240"/>
      <w:outlineLvl w:val="0"/>
    </w:pPr>
    <w:rPr>
      <w:rFonts w:cs="Arial"/>
      <w:b/>
      <w:bCs/>
      <w:color w:val="1178A2"/>
      <w:kern w:val="28"/>
      <w:sz w:val="40"/>
      <w:szCs w:val="32"/>
    </w:rPr>
  </w:style>
  <w:style w:type="paragraph" w:styleId="Heading2">
    <w:name w:val="heading 2"/>
    <w:basedOn w:val="Heading1"/>
    <w:next w:val="Normal"/>
    <w:qFormat/>
    <w:rsid w:val="00300631"/>
    <w:pPr>
      <w:spacing w:before="300" w:after="240"/>
      <w:outlineLvl w:val="1"/>
    </w:pPr>
    <w:rPr>
      <w:bCs w:val="0"/>
      <w:iCs/>
      <w:color w:val="125370" w:themeColor="accent3"/>
      <w:sz w:val="32"/>
      <w:szCs w:val="28"/>
    </w:rPr>
  </w:style>
  <w:style w:type="paragraph" w:styleId="Heading3">
    <w:name w:val="heading 3"/>
    <w:basedOn w:val="Heading2"/>
    <w:next w:val="Normal"/>
    <w:qFormat/>
    <w:rsid w:val="00300631"/>
    <w:pPr>
      <w:outlineLvl w:val="2"/>
    </w:pPr>
    <w:rPr>
      <w:bCs/>
      <w:color w:val="000000" w:themeColor="text1"/>
      <w:sz w:val="28"/>
      <w:szCs w:val="26"/>
    </w:rPr>
  </w:style>
  <w:style w:type="paragraph" w:styleId="Heading4">
    <w:name w:val="heading 4"/>
    <w:basedOn w:val="Normal"/>
    <w:next w:val="Normal"/>
    <w:qFormat/>
    <w:rsid w:val="00F114D9"/>
    <w:pPr>
      <w:keepNext/>
      <w:spacing w:before="240" w:after="60"/>
      <w:outlineLvl w:val="3"/>
    </w:pPr>
    <w:rPr>
      <w:b/>
      <w:bCs/>
      <w:color w:val="000000" w:themeColor="text1"/>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4E08C8"/>
    <w:pPr>
      <w:spacing w:before="480" w:after="36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4E08C8"/>
    <w:rPr>
      <w:rFonts w:ascii="Arial Bold" w:eastAsiaTheme="majorEastAsia" w:hAnsi="Arial Bold" w:cstheme="majorBidi"/>
      <w:b/>
      <w:color w:val="0A4A63"/>
      <w:kern w:val="28"/>
      <w:sz w:val="56"/>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EC21FE"/>
    <w:pPr>
      <w:keepNext/>
      <w:spacing w:before="240" w:after="240"/>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ACSQHC 1"/>
    <w:basedOn w:val="TableNormal"/>
    <w:locked/>
    <w:rsid w:val="00300631"/>
    <w:pPr>
      <w:spacing w:after="0"/>
    </w:pPr>
    <w:rPr>
      <w:rFonts w:ascii="Arial" w:hAnsi="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70" w:type="dxa"/>
        <w:bottom w:w="57" w:type="dxa"/>
        <w:right w:w="170" w:type="dxa"/>
      </w:tblCellMar>
    </w:tblPr>
    <w:tblStylePr w:type="firstRow">
      <w:pPr>
        <w:wordWrap/>
        <w:jc w:val="center"/>
        <w:outlineLvl w:val="9"/>
      </w:pPr>
      <w:rPr>
        <w:rFonts w:asciiTheme="minorHAnsi" w:hAnsiTheme="minorHAnsi"/>
        <w:b/>
        <w:color w:val="000000" w:themeColor="text1"/>
        <w:sz w:val="22"/>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F85302"/>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BasicParagraph">
    <w:name w:val="[Basic Paragraph]"/>
    <w:basedOn w:val="NoParagraphStyle"/>
    <w:uiPriority w:val="99"/>
    <w:rsid w:val="00300631"/>
    <w:pPr>
      <w:suppressAutoHyphens/>
      <w:spacing w:line="250" w:lineRule="atLeast"/>
    </w:pPr>
    <w:rPr>
      <w:rFonts w:ascii="Open Sans" w:eastAsiaTheme="minorEastAsia" w:hAnsi="Open Sans" w:cs="Open Sans"/>
      <w:sz w:val="19"/>
      <w:szCs w:val="19"/>
      <w:lang w:eastAsia="en-GB"/>
    </w:rPr>
  </w:style>
  <w:style w:type="paragraph" w:customStyle="1" w:styleId="Heading4Headings">
    <w:name w:val="Heading 4 (Headings)"/>
    <w:basedOn w:val="Normal"/>
    <w:next w:val="Normal"/>
    <w:uiPriority w:val="99"/>
    <w:rsid w:val="00300631"/>
    <w:pPr>
      <w:widowControl w:val="0"/>
      <w:suppressAutoHyphens/>
      <w:autoSpaceDE w:val="0"/>
      <w:autoSpaceDN w:val="0"/>
      <w:adjustRightInd w:val="0"/>
      <w:spacing w:before="113" w:after="113" w:line="250" w:lineRule="atLeast"/>
      <w:textAlignment w:val="center"/>
    </w:pPr>
    <w:rPr>
      <w:rFonts w:ascii="Proxima Nova" w:eastAsiaTheme="minorEastAsia" w:hAnsi="Proxima Nova" w:cs="Proxima Nova"/>
      <w:b/>
      <w:bCs/>
      <w:color w:val="000000"/>
      <w:sz w:val="20"/>
      <w:szCs w:val="20"/>
      <w:lang w:val="en-GB" w:eastAsia="en-GB"/>
    </w:rPr>
  </w:style>
  <w:style w:type="paragraph" w:customStyle="1" w:styleId="Heading4afterH3Headings">
    <w:name w:val="Heading 4 (after H3) (Headings)"/>
    <w:basedOn w:val="Heading4Headings"/>
    <w:next w:val="Normal"/>
    <w:uiPriority w:val="99"/>
    <w:rsid w:val="00300631"/>
    <w:pPr>
      <w:spacing w:before="57"/>
    </w:pPr>
  </w:style>
  <w:style w:type="character" w:customStyle="1" w:styleId="SecondHeading">
    <w:name w:val="Second Heading"/>
    <w:uiPriority w:val="99"/>
    <w:rsid w:val="00300631"/>
    <w:rPr>
      <w:rFonts w:ascii="Arial" w:hAnsi="Arial" w:cs="Arial"/>
      <w:w w:val="100"/>
      <w:sz w:val="40"/>
      <w:szCs w:val="40"/>
    </w:rPr>
  </w:style>
  <w:style w:type="character" w:customStyle="1" w:styleId="Strongbold">
    <w:name w:val="Strong (bold)"/>
    <w:uiPriority w:val="99"/>
    <w:rsid w:val="00300631"/>
    <w:rPr>
      <w:b/>
      <w:bCs/>
    </w:rPr>
  </w:style>
  <w:style w:type="character" w:customStyle="1" w:styleId="Strongsemibold">
    <w:name w:val="Strong (semibold)"/>
    <w:basedOn w:val="Strongbold"/>
    <w:uiPriority w:val="99"/>
    <w:rsid w:val="00300631"/>
    <w:rPr>
      <w:b/>
      <w:bCs/>
    </w:rPr>
  </w:style>
  <w:style w:type="table" w:styleId="PlainTable1">
    <w:name w:val="Plain Table 1"/>
    <w:basedOn w:val="TableNormal"/>
    <w:uiPriority w:val="98"/>
    <w:locked/>
    <w:rsid w:val="0030063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IconTable">
    <w:name w:val="Icon Table"/>
    <w:basedOn w:val="TableNormal"/>
    <w:uiPriority w:val="99"/>
    <w:rsid w:val="00422791"/>
    <w:pPr>
      <w:spacing w:after="0"/>
    </w:pPr>
    <w:tblPr>
      <w:tblCellMar>
        <w:top w:w="57" w:type="dxa"/>
        <w:left w:w="170" w:type="dxa"/>
        <w:bottom w:w="57" w:type="dxa"/>
        <w:right w:w="170" w:type="dxa"/>
      </w:tblCellMar>
    </w:tblPr>
    <w:trPr>
      <w:cantSplit/>
    </w:trPr>
    <w:tcPr>
      <w:shd w:val="clear" w:color="auto" w:fill="DFEDF8"/>
      <w:vAlign w:val="center"/>
    </w:tcPr>
    <w:tblStylePr w:type="firstRow">
      <w:rPr>
        <w:b/>
      </w:rPr>
      <w:tblPr>
        <w:tblCellMar>
          <w:top w:w="170" w:type="dxa"/>
          <w:left w:w="284" w:type="dxa"/>
          <w:bottom w:w="57" w:type="dxa"/>
          <w:right w:w="170" w:type="dxa"/>
        </w:tblCellMar>
      </w:tblPr>
      <w:trPr>
        <w:cantSplit w:val="0"/>
        <w:tblHeader/>
      </w:trPr>
      <w:tcPr>
        <w:vAlign w:val="top"/>
      </w:tcPr>
    </w:tblStylePr>
  </w:style>
  <w:style w:type="numbering" w:customStyle="1" w:styleId="CurrentList1">
    <w:name w:val="Current List1"/>
    <w:uiPriority w:val="99"/>
    <w:rsid w:val="007609E2"/>
    <w:pPr>
      <w:numPr>
        <w:numId w:val="9"/>
      </w:numPr>
    </w:pPr>
  </w:style>
  <w:style w:type="numbering" w:customStyle="1" w:styleId="CurrentList2">
    <w:name w:val="Current List2"/>
    <w:uiPriority w:val="99"/>
    <w:rsid w:val="007609E2"/>
    <w:pPr>
      <w:numPr>
        <w:numId w:val="10"/>
      </w:numPr>
    </w:pPr>
  </w:style>
  <w:style w:type="numbering" w:customStyle="1" w:styleId="CurrentList3">
    <w:name w:val="Current List3"/>
    <w:uiPriority w:val="99"/>
    <w:rsid w:val="00F114D9"/>
    <w:pPr>
      <w:numPr>
        <w:numId w:val="11"/>
      </w:numPr>
    </w:pPr>
  </w:style>
  <w:style w:type="paragraph" w:customStyle="1" w:styleId="TitleH1Headings">
    <w:name w:val="Title (H1) (Headings)"/>
    <w:basedOn w:val="Normal"/>
    <w:next w:val="NormalBodystyles"/>
    <w:uiPriority w:val="99"/>
    <w:rsid w:val="003A7DCF"/>
    <w:pPr>
      <w:keepNext/>
      <w:keepLines/>
      <w:tabs>
        <w:tab w:val="left" w:pos="850"/>
      </w:tabs>
      <w:suppressAutoHyphens/>
      <w:autoSpaceDE w:val="0"/>
      <w:autoSpaceDN w:val="0"/>
      <w:adjustRightInd w:val="0"/>
      <w:spacing w:before="0" w:after="510" w:line="700" w:lineRule="atLeast"/>
      <w:textAlignment w:val="center"/>
    </w:pPr>
    <w:rPr>
      <w:rFonts w:ascii="Proxima Nova Extrabold" w:hAnsi="Proxima Nova Extrabold" w:cs="Proxima Nova Extrabold"/>
      <w:b/>
      <w:bCs/>
      <w:color w:val="003565"/>
      <w:sz w:val="68"/>
      <w:szCs w:val="68"/>
      <w:lang w:val="en-GB"/>
    </w:rPr>
  </w:style>
  <w:style w:type="paragraph" w:customStyle="1" w:styleId="Heading2Headings">
    <w:name w:val="Heading 2 (Headings)"/>
    <w:basedOn w:val="Normal"/>
    <w:next w:val="NormalBodystyles"/>
    <w:uiPriority w:val="99"/>
    <w:rsid w:val="003A7DCF"/>
    <w:pPr>
      <w:suppressAutoHyphens/>
      <w:autoSpaceDE w:val="0"/>
      <w:autoSpaceDN w:val="0"/>
      <w:adjustRightInd w:val="0"/>
      <w:spacing w:before="170" w:after="170" w:line="320" w:lineRule="atLeast"/>
      <w:textAlignment w:val="center"/>
    </w:pPr>
    <w:rPr>
      <w:rFonts w:ascii="Proxima Nova" w:hAnsi="Proxima Nova" w:cs="Proxima Nova"/>
      <w:b/>
      <w:bCs/>
      <w:color w:val="003565"/>
      <w:sz w:val="30"/>
      <w:szCs w:val="30"/>
      <w:lang w:val="en-GB"/>
    </w:rPr>
  </w:style>
  <w:style w:type="paragraph" w:customStyle="1" w:styleId="NormalBodystyles">
    <w:name w:val="Normal (Body styles)"/>
    <w:basedOn w:val="Normal"/>
    <w:uiPriority w:val="99"/>
    <w:rsid w:val="003A7DCF"/>
    <w:pPr>
      <w:suppressAutoHyphens/>
      <w:autoSpaceDE w:val="0"/>
      <w:autoSpaceDN w:val="0"/>
      <w:adjustRightInd w:val="0"/>
      <w:spacing w:before="0" w:after="142" w:line="250" w:lineRule="atLeast"/>
      <w:textAlignment w:val="center"/>
    </w:pPr>
    <w:rPr>
      <w:rFonts w:ascii="Open Sans" w:hAnsi="Open Sans" w:cs="Open Sans"/>
      <w:color w:val="000000"/>
      <w:sz w:val="19"/>
      <w:szCs w:val="19"/>
      <w:lang w:val="en-GB"/>
    </w:rPr>
  </w:style>
  <w:style w:type="paragraph" w:customStyle="1" w:styleId="Normalinbluebox">
    <w:name w:val="Normal in blue box"/>
    <w:basedOn w:val="Normal"/>
    <w:uiPriority w:val="99"/>
    <w:rsid w:val="002B7E26"/>
    <w:pPr>
      <w:pBdr>
        <w:top w:val="single" w:sz="4" w:space="15" w:color="DFEDF8"/>
        <w:left w:val="single" w:sz="4" w:space="15" w:color="DFEDF8"/>
        <w:bottom w:val="single" w:sz="4" w:space="15" w:color="DFEDF8"/>
        <w:right w:val="single" w:sz="4" w:space="15" w:color="DFEDF8"/>
      </w:pBdr>
      <w:shd w:val="clear" w:color="auto" w:fill="DFEDF8"/>
      <w:spacing w:before="240" w:after="240"/>
      <w:ind w:left="340" w:right="340"/>
    </w:pPr>
  </w:style>
  <w:style w:type="paragraph" w:customStyle="1" w:styleId="NormalBeforeBulletBodystyles0">
    <w:name w:val="Normal Before Bullet (Body styles)"/>
    <w:basedOn w:val="NormalBodystyles"/>
    <w:next w:val="BulletBulletandNumberlists"/>
    <w:uiPriority w:val="99"/>
    <w:rsid w:val="003A7DCF"/>
    <w:pPr>
      <w:keepNext/>
      <w:spacing w:after="57"/>
    </w:pPr>
  </w:style>
  <w:style w:type="paragraph" w:customStyle="1" w:styleId="BulletBulletandNumberlists">
    <w:name w:val="Bullet (Bullet and Number lists)"/>
    <w:basedOn w:val="NormalBodystyles"/>
    <w:uiPriority w:val="99"/>
    <w:rsid w:val="003A7DCF"/>
    <w:pPr>
      <w:tabs>
        <w:tab w:val="left" w:pos="255"/>
      </w:tabs>
      <w:spacing w:after="57"/>
      <w:ind w:left="255" w:hanging="255"/>
    </w:pPr>
  </w:style>
  <w:style w:type="paragraph" w:customStyle="1" w:styleId="TFHolderspanBodystyles">
    <w:name w:val="# TF Holder # (span) • (Body styles)"/>
    <w:basedOn w:val="NormalBodystyles"/>
    <w:uiPriority w:val="99"/>
    <w:rsid w:val="003A7DCF"/>
    <w:pPr>
      <w:spacing w:before="57" w:after="227"/>
    </w:pPr>
  </w:style>
  <w:style w:type="paragraph" w:customStyle="1" w:styleId="Heading3Headings">
    <w:name w:val="Heading 3 (Headings)"/>
    <w:basedOn w:val="Normal"/>
    <w:uiPriority w:val="99"/>
    <w:rsid w:val="003A7DCF"/>
    <w:pPr>
      <w:suppressAutoHyphens/>
      <w:autoSpaceDE w:val="0"/>
      <w:autoSpaceDN w:val="0"/>
      <w:adjustRightInd w:val="0"/>
      <w:spacing w:before="113" w:after="142" w:line="288" w:lineRule="auto"/>
      <w:textAlignment w:val="center"/>
    </w:pPr>
    <w:rPr>
      <w:rFonts w:ascii="Proxima Nova" w:hAnsi="Proxima Nova" w:cs="Proxima Nova"/>
      <w:b/>
      <w:bCs/>
      <w:color w:val="000000"/>
      <w:sz w:val="24"/>
      <w:szCs w:val="24"/>
      <w:lang w:val="en-GB"/>
    </w:rPr>
  </w:style>
  <w:style w:type="paragraph" w:customStyle="1" w:styleId="Headinbluebox">
    <w:name w:val="Head in blue box"/>
    <w:basedOn w:val="Normalinbluebox"/>
    <w:uiPriority w:val="99"/>
    <w:rsid w:val="00422791"/>
    <w:rPr>
      <w:b/>
      <w:bCs/>
      <w:color w:val="1178A2" w:themeColor="text2"/>
      <w:sz w:val="24"/>
      <w:szCs w:val="24"/>
    </w:rPr>
  </w:style>
  <w:style w:type="paragraph" w:customStyle="1" w:styleId="BulletLastBulletandNumberlists">
    <w:name w:val="Bullet Last (Bullet and Number lists)"/>
    <w:basedOn w:val="BulletBulletandNumberlists"/>
    <w:uiPriority w:val="99"/>
    <w:rsid w:val="003A7DCF"/>
    <w:pPr>
      <w:spacing w:after="170"/>
    </w:pPr>
  </w:style>
  <w:style w:type="paragraph" w:customStyle="1" w:styleId="FigureTitleMisc">
    <w:name w:val="Figure Title (Misc)"/>
    <w:basedOn w:val="Normal"/>
    <w:uiPriority w:val="99"/>
    <w:rsid w:val="003A7DCF"/>
    <w:pPr>
      <w:suppressAutoHyphens/>
      <w:autoSpaceDE w:val="0"/>
      <w:autoSpaceDN w:val="0"/>
      <w:adjustRightInd w:val="0"/>
      <w:spacing w:before="113" w:after="0" w:line="250" w:lineRule="atLeast"/>
      <w:textAlignment w:val="center"/>
    </w:pPr>
    <w:rPr>
      <w:rFonts w:ascii="Open Sans" w:hAnsi="Open Sans" w:cs="Open Sans"/>
      <w:color w:val="000000"/>
      <w:sz w:val="19"/>
      <w:szCs w:val="19"/>
      <w:lang w:val="en-GB"/>
    </w:rPr>
  </w:style>
  <w:style w:type="paragraph" w:customStyle="1" w:styleId="BoxHeadingHeadings">
    <w:name w:val="Box Heading (Headings)"/>
    <w:basedOn w:val="Heading3Headings"/>
    <w:uiPriority w:val="99"/>
    <w:rsid w:val="003A7DCF"/>
  </w:style>
  <w:style w:type="paragraph" w:customStyle="1" w:styleId="TableTextTables">
    <w:name w:val="Table Text (Tables)"/>
    <w:basedOn w:val="NoParagraphStyle"/>
    <w:uiPriority w:val="99"/>
    <w:rsid w:val="003A7DCF"/>
    <w:pPr>
      <w:widowControl/>
      <w:suppressAutoHyphens/>
      <w:spacing w:after="85" w:line="250" w:lineRule="atLeast"/>
    </w:pPr>
    <w:rPr>
      <w:rFonts w:ascii="Open Sans" w:hAnsi="Open Sans" w:cs="Open Sans"/>
      <w:sz w:val="19"/>
      <w:szCs w:val="19"/>
      <w:lang w:val="en-US" w:eastAsia="en-AU"/>
    </w:rPr>
  </w:style>
  <w:style w:type="table" w:styleId="PlainTable4">
    <w:name w:val="Plain Table 4"/>
    <w:basedOn w:val="TableNormal"/>
    <w:uiPriority w:val="98"/>
    <w:locked/>
    <w:rsid w:val="005A4A2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inblueboxPullouts">
    <w:name w:val="Normal in blue box (Pullouts)"/>
    <w:basedOn w:val="NormalBodystyles"/>
    <w:uiPriority w:val="99"/>
    <w:rsid w:val="006267B1"/>
    <w:pPr>
      <w:shd w:val="clear" w:color="auto" w:fill="00A8DC"/>
      <w:spacing w:before="283" w:after="454"/>
      <w:ind w:left="283" w:right="227"/>
    </w:pPr>
    <w:rPr>
      <w:rFonts w:eastAsiaTheme="minorHAnsi"/>
      <w:lang w:eastAsia="en-US"/>
    </w:rPr>
  </w:style>
  <w:style w:type="character" w:customStyle="1" w:styleId="HyperlinkItalics">
    <w:name w:val="Hyperlink (Italics)"/>
    <w:basedOn w:val="Hyperlink"/>
    <w:uiPriority w:val="99"/>
    <w:rsid w:val="006267B1"/>
    <w:rPr>
      <w:i/>
      <w:iCs/>
      <w:color w:val="000000"/>
      <w:u w:val="thick" w:color="00B6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tyandquality.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98</TotalTime>
  <Pages>3</Pages>
  <Words>918</Words>
  <Characters>5447</Characters>
  <Application>Microsoft Office Word</Application>
  <DocSecurity>0</DocSecurity>
  <Lines>100</Lines>
  <Paragraphs>60</Paragraphs>
  <ScaleCrop>false</ScaleCrop>
  <HeadingPairs>
    <vt:vector size="2" baseType="variant">
      <vt:variant>
        <vt:lpstr>Title</vt:lpstr>
      </vt:variant>
      <vt:variant>
        <vt:i4>1</vt:i4>
      </vt:variant>
    </vt:vector>
  </HeadingPairs>
  <TitlesOfParts>
    <vt:vector size="1" baseType="lpstr">
      <vt:lpstr>Fact Sheet: Location Specific Practice Numbers  </vt:lpstr>
    </vt:vector>
  </TitlesOfParts>
  <Manager/>
  <Company>Australian Commission on Safety and Quality in Health Care</Company>
  <LinksUpToDate>false</LinksUpToDate>
  <CharactersWithSpaces>6305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Accreditation of health service organisations</dc:title>
  <dc:subject/>
  <dc:creator>Australian Commission on Safety and Quality in Health Care</dc:creator>
  <cp:keywords/>
  <dc:description/>
  <cp:lastModifiedBy>Microsoft Office User</cp:lastModifiedBy>
  <cp:revision>92</cp:revision>
  <cp:lastPrinted>2020-03-04T03:32:00Z</cp:lastPrinted>
  <dcterms:created xsi:type="dcterms:W3CDTF">2020-05-04T03:27:00Z</dcterms:created>
  <dcterms:modified xsi:type="dcterms:W3CDTF">2021-11-18T05:06:00Z</dcterms:modified>
  <cp:category/>
</cp:coreProperties>
</file>