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672D68">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9F1B74">
        <w:rPr>
          <w:rFonts w:ascii="Garamond" w:hAnsi="Garamond"/>
          <w:color w:val="000000" w:themeColor="text1"/>
          <w:lang w:val="en-AU"/>
        </w:rPr>
        <w:t>36</w:t>
      </w:r>
    </w:p>
    <w:p w:rsidR="00755242" w:rsidRDefault="009F1B74" w:rsidP="00F738B5">
      <w:pPr>
        <w:rPr>
          <w:rFonts w:ascii="Garamond" w:hAnsi="Garamond"/>
          <w:lang w:val="en-AU"/>
        </w:rPr>
      </w:pPr>
      <w:r>
        <w:rPr>
          <w:rFonts w:ascii="Garamond" w:hAnsi="Garamond"/>
          <w:lang w:val="en-AU"/>
        </w:rPr>
        <w:t>8</w:t>
      </w:r>
      <w:r w:rsidR="00073384">
        <w:rPr>
          <w:rFonts w:ascii="Garamond" w:hAnsi="Garamond"/>
          <w:lang w:val="en-AU"/>
        </w:rPr>
        <w:t xml:space="preserve"> Novem</w:t>
      </w:r>
      <w:r w:rsidR="00AF54F8">
        <w:rPr>
          <w:rFonts w:ascii="Garamond" w:hAnsi="Garamond"/>
          <w:lang w:val="en-AU"/>
        </w:rPr>
        <w:t xml:space="preserve">ber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315A48"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073384" w:rsidRDefault="00073384" w:rsidP="00E34A10">
      <w:pPr>
        <w:keepNext/>
        <w:keepLines/>
        <w:autoSpaceDE w:val="0"/>
        <w:autoSpaceDN w:val="0"/>
        <w:adjustRightInd w:val="0"/>
        <w:rPr>
          <w:rFonts w:ascii="Garamond" w:hAnsi="Garamond"/>
          <w:b/>
          <w:lang w:val="en-AU"/>
        </w:rPr>
      </w:pPr>
    </w:p>
    <w:p w:rsidR="006062DB" w:rsidRDefault="006062DB" w:rsidP="00E34A10">
      <w:pPr>
        <w:keepNext/>
        <w:keepLines/>
        <w:autoSpaceDE w:val="0"/>
        <w:autoSpaceDN w:val="0"/>
        <w:adjustRightInd w:val="0"/>
        <w:rPr>
          <w:rFonts w:ascii="Garamond" w:hAnsi="Garamond"/>
          <w:b/>
          <w:lang w:val="en-AU"/>
        </w:rPr>
      </w:pPr>
    </w:p>
    <w:p w:rsidR="0006282C" w:rsidRDefault="0006282C" w:rsidP="00E34A10">
      <w:pPr>
        <w:keepNext/>
        <w:keepLines/>
        <w:autoSpaceDE w:val="0"/>
        <w:autoSpaceDN w:val="0"/>
        <w:adjustRightInd w:val="0"/>
        <w:rPr>
          <w:rFonts w:ascii="Garamond" w:hAnsi="Garamond"/>
          <w:b/>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002E74" w:rsidRDefault="00002E74" w:rsidP="00002E74">
      <w:pPr>
        <w:keepNext/>
        <w:keepLines/>
        <w:autoSpaceDE w:val="0"/>
        <w:autoSpaceDN w:val="0"/>
        <w:adjustRightInd w:val="0"/>
        <w:rPr>
          <w:rFonts w:ascii="Garamond" w:hAnsi="Garamond"/>
          <w:i/>
          <w:lang w:val="en-AU"/>
        </w:rPr>
      </w:pPr>
    </w:p>
    <w:p w:rsidR="00002E74" w:rsidRDefault="00002E74" w:rsidP="00002E74">
      <w:pPr>
        <w:keepNext/>
        <w:keepLines/>
        <w:autoSpaceDE w:val="0"/>
        <w:autoSpaceDN w:val="0"/>
        <w:adjustRightInd w:val="0"/>
        <w:rPr>
          <w:rFonts w:ascii="Garamond" w:hAnsi="Garamond"/>
          <w:i/>
          <w:lang w:val="en-AU"/>
        </w:rPr>
      </w:pPr>
      <w:r w:rsidRPr="000C3F28">
        <w:rPr>
          <w:rFonts w:ascii="Garamond" w:hAnsi="Garamond"/>
          <w:i/>
          <w:lang w:val="en-AU"/>
        </w:rPr>
        <w:t>Ticking the box of ‘cultural safety’ is not enough: why trauma-informed practice is critical to Indigenous healing</w:t>
      </w:r>
    </w:p>
    <w:p w:rsidR="00002E74" w:rsidRPr="000C3F28" w:rsidRDefault="00002E74" w:rsidP="00002E74">
      <w:pPr>
        <w:keepNext/>
        <w:keepLines/>
        <w:autoSpaceDE w:val="0"/>
        <w:autoSpaceDN w:val="0"/>
        <w:adjustRightInd w:val="0"/>
        <w:rPr>
          <w:rFonts w:ascii="Garamond" w:hAnsi="Garamond"/>
          <w:lang w:val="en-AU"/>
        </w:rPr>
      </w:pPr>
      <w:r w:rsidRPr="000C3F28">
        <w:rPr>
          <w:rFonts w:ascii="Garamond" w:hAnsi="Garamond"/>
          <w:lang w:val="en-AU"/>
        </w:rPr>
        <w:t>Tujague NA, Ryan KLR</w:t>
      </w:r>
    </w:p>
    <w:p w:rsidR="00002E74" w:rsidRPr="000C3F28" w:rsidRDefault="00002E74" w:rsidP="00002E74">
      <w:pPr>
        <w:keepNext/>
        <w:keepLines/>
        <w:autoSpaceDE w:val="0"/>
        <w:autoSpaceDN w:val="0"/>
        <w:adjustRightInd w:val="0"/>
        <w:rPr>
          <w:rFonts w:ascii="Garamond" w:hAnsi="Garamond"/>
          <w:lang w:val="en-AU"/>
        </w:rPr>
      </w:pPr>
      <w:r w:rsidRPr="000C3F28">
        <w:rPr>
          <w:rFonts w:ascii="Garamond" w:hAnsi="Garamond"/>
          <w:lang w:val="en-AU"/>
        </w:rPr>
        <w:t>Rural and Remote Health. 2021;21(3):6411.</w:t>
      </w:r>
    </w:p>
    <w:tbl>
      <w:tblPr>
        <w:tblStyle w:val="TableGrid"/>
        <w:tblW w:w="9360" w:type="dxa"/>
        <w:tblInd w:w="288" w:type="dxa"/>
        <w:tblLayout w:type="fixed"/>
        <w:tblLook w:val="01E0" w:firstRow="1" w:lastRow="1" w:firstColumn="1" w:lastColumn="1" w:noHBand="0" w:noVBand="0"/>
      </w:tblPr>
      <w:tblGrid>
        <w:gridCol w:w="1080"/>
        <w:gridCol w:w="8280"/>
      </w:tblGrid>
      <w:tr w:rsidR="00002E74"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002E74" w:rsidRPr="000170DA" w:rsidRDefault="00002E74" w:rsidP="001528E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02E74" w:rsidRPr="000170DA" w:rsidRDefault="00B5509F" w:rsidP="001528EE">
            <w:pPr>
              <w:rPr>
                <w:rStyle w:val="Hyperlink"/>
                <w:rFonts w:ascii="Garamond" w:hAnsi="Garamond"/>
                <w:color w:val="auto"/>
                <w:u w:val="none"/>
                <w:lang w:val="en-AU"/>
              </w:rPr>
            </w:pPr>
            <w:hyperlink r:id="rId15" w:history="1">
              <w:r w:rsidR="00002E74" w:rsidRPr="00B923DD">
                <w:rPr>
                  <w:rStyle w:val="Hyperlink"/>
                  <w:rFonts w:ascii="Garamond" w:hAnsi="Garamond"/>
                  <w:lang w:val="en-AU"/>
                </w:rPr>
                <w:t>https://doi.org/10.22605/RRH6411</w:t>
              </w:r>
            </w:hyperlink>
          </w:p>
        </w:tc>
      </w:tr>
      <w:tr w:rsidR="00002E74"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002E74" w:rsidRPr="000170DA" w:rsidRDefault="00002E74" w:rsidP="001528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2E74" w:rsidRPr="003A2A81" w:rsidRDefault="00002E74" w:rsidP="001528EE">
            <w:pPr>
              <w:rPr>
                <w:rFonts w:ascii="Garamond" w:hAnsi="Garamond"/>
                <w:lang w:val="en-AU"/>
              </w:rPr>
            </w:pPr>
            <w:r>
              <w:rPr>
                <w:rFonts w:ascii="Garamond" w:hAnsi="Garamond"/>
                <w:lang w:val="en-AU"/>
              </w:rPr>
              <w:t xml:space="preserve">Article calling for clinicians </w:t>
            </w:r>
            <w:r w:rsidRPr="00002E74">
              <w:rPr>
                <w:rFonts w:ascii="Garamond" w:hAnsi="Garamond"/>
                <w:lang w:val="en-AU"/>
              </w:rPr>
              <w:t>working with Aboriginal and Torres Strait Islander communities</w:t>
            </w:r>
            <w:r>
              <w:rPr>
                <w:rFonts w:ascii="Garamond" w:hAnsi="Garamond"/>
                <w:lang w:val="en-AU"/>
              </w:rPr>
              <w:t xml:space="preserve"> to ‘</w:t>
            </w:r>
            <w:r w:rsidRPr="00002E74">
              <w:rPr>
                <w:rFonts w:ascii="Garamond" w:hAnsi="Garamond"/>
                <w:lang w:val="en-AU"/>
              </w:rPr>
              <w:t>acknowledge and understand the impacts of trauma in order to engage in culturally safe practice</w:t>
            </w:r>
            <w:r>
              <w:rPr>
                <w:rFonts w:ascii="Garamond" w:hAnsi="Garamond"/>
                <w:lang w:val="en-AU"/>
              </w:rPr>
              <w:t>’</w:t>
            </w:r>
            <w:r w:rsidRPr="00002E74">
              <w:rPr>
                <w:rFonts w:ascii="Garamond" w:hAnsi="Garamond"/>
                <w:lang w:val="en-AU"/>
              </w:rPr>
              <w:t xml:space="preserve">. </w:t>
            </w:r>
            <w:r>
              <w:rPr>
                <w:rFonts w:ascii="Garamond" w:hAnsi="Garamond"/>
                <w:lang w:val="en-AU"/>
              </w:rPr>
              <w:t>The authors argue that ‘</w:t>
            </w:r>
            <w:r w:rsidRPr="00002E74">
              <w:rPr>
                <w:rFonts w:ascii="Garamond" w:hAnsi="Garamond"/>
                <w:lang w:val="en-AU"/>
              </w:rPr>
              <w:t>Recognising the role that historical and other traumas play in Indigenous people’s communities and lives is a prerequisite for respectful and safe practice.</w:t>
            </w:r>
            <w:r>
              <w:rPr>
                <w:rFonts w:ascii="Garamond" w:hAnsi="Garamond"/>
                <w:lang w:val="en-AU"/>
              </w:rPr>
              <w:t>’ The authors consider that cultural safety training has been insufficient and that ‘</w:t>
            </w:r>
            <w:r w:rsidRPr="00002E74">
              <w:rPr>
                <w:rFonts w:ascii="Garamond" w:hAnsi="Garamond"/>
                <w:lang w:val="en-AU"/>
              </w:rPr>
              <w:t>To be truly culturally safe is to understand how the history of trauma suffered by Aboriginal and Torres Strait Islander Australians has led to social, emotional and economic disadvantage.</w:t>
            </w:r>
            <w:r>
              <w:rPr>
                <w:rFonts w:ascii="Garamond" w:hAnsi="Garamond"/>
                <w:lang w:val="en-AU"/>
              </w:rPr>
              <w:t>’</w:t>
            </w:r>
          </w:p>
        </w:tc>
      </w:tr>
    </w:tbl>
    <w:p w:rsidR="00FE4F34" w:rsidRDefault="00FE4F34" w:rsidP="00FE4F34">
      <w:pPr>
        <w:keepNext/>
        <w:keepLines/>
        <w:autoSpaceDE w:val="0"/>
        <w:autoSpaceDN w:val="0"/>
        <w:adjustRightInd w:val="0"/>
        <w:rPr>
          <w:rFonts w:ascii="Garamond" w:hAnsi="Garamond"/>
          <w:i/>
          <w:lang w:val="en-AU"/>
        </w:rPr>
      </w:pPr>
      <w:r w:rsidRPr="00FE4F34">
        <w:rPr>
          <w:rFonts w:ascii="Garamond" w:hAnsi="Garamond"/>
          <w:i/>
          <w:lang w:val="en-AU"/>
        </w:rPr>
        <w:lastRenderedPageBreak/>
        <w:t>Diagnostic Excellence</w:t>
      </w:r>
    </w:p>
    <w:p w:rsidR="00FE4F34" w:rsidRPr="00FE4F34" w:rsidRDefault="00FE4F34" w:rsidP="00D71C54">
      <w:pPr>
        <w:keepNext/>
        <w:keepLines/>
        <w:autoSpaceDE w:val="0"/>
        <w:autoSpaceDN w:val="0"/>
        <w:adjustRightInd w:val="0"/>
        <w:rPr>
          <w:rFonts w:ascii="Garamond" w:hAnsi="Garamond"/>
          <w:lang w:val="en-AU"/>
        </w:rPr>
      </w:pPr>
      <w:r w:rsidRPr="00FE4F34">
        <w:rPr>
          <w:rFonts w:ascii="Garamond" w:hAnsi="Garamond"/>
          <w:lang w:val="en-AU"/>
        </w:rPr>
        <w:t>Yang D, Fineberg HV, Cosby K</w:t>
      </w:r>
    </w:p>
    <w:p w:rsidR="009F1B74" w:rsidRDefault="00FE4F34" w:rsidP="00D71C54">
      <w:pPr>
        <w:keepNext/>
        <w:keepLines/>
        <w:autoSpaceDE w:val="0"/>
        <w:autoSpaceDN w:val="0"/>
        <w:adjustRightInd w:val="0"/>
        <w:rPr>
          <w:rFonts w:ascii="Garamond" w:hAnsi="Garamond"/>
          <w:lang w:val="en-AU"/>
        </w:rPr>
      </w:pPr>
      <w:r w:rsidRPr="00FE4F34">
        <w:rPr>
          <w:rFonts w:ascii="Garamond" w:hAnsi="Garamond"/>
          <w:lang w:val="en-AU"/>
        </w:rPr>
        <w:t>JAMA. 2021 [epub].</w:t>
      </w:r>
    </w:p>
    <w:p w:rsidR="005A38CC" w:rsidRDefault="005A38CC" w:rsidP="00D71C54">
      <w:pPr>
        <w:keepNext/>
        <w:keepLines/>
        <w:autoSpaceDE w:val="0"/>
        <w:autoSpaceDN w:val="0"/>
        <w:adjustRightInd w:val="0"/>
        <w:rPr>
          <w:rFonts w:ascii="Garamond" w:hAnsi="Garamond"/>
          <w:lang w:val="en-AU"/>
        </w:rPr>
      </w:pPr>
    </w:p>
    <w:p w:rsidR="005A38CC" w:rsidRPr="005A38CC" w:rsidRDefault="005A38CC" w:rsidP="005A38CC">
      <w:pPr>
        <w:keepNext/>
        <w:keepLines/>
        <w:autoSpaceDE w:val="0"/>
        <w:autoSpaceDN w:val="0"/>
        <w:adjustRightInd w:val="0"/>
        <w:rPr>
          <w:rFonts w:ascii="Garamond" w:hAnsi="Garamond"/>
          <w:i/>
          <w:lang w:val="en-AU"/>
        </w:rPr>
      </w:pPr>
      <w:r w:rsidRPr="005A38CC">
        <w:rPr>
          <w:rFonts w:ascii="Garamond" w:hAnsi="Garamond"/>
          <w:i/>
          <w:lang w:val="en-AU"/>
        </w:rPr>
        <w:t>Diagnosis and the Illness Experience: Ways of Knowing</w:t>
      </w:r>
    </w:p>
    <w:p w:rsidR="005A38CC" w:rsidRDefault="005A38CC" w:rsidP="00D71C54">
      <w:pPr>
        <w:keepNext/>
        <w:keepLines/>
        <w:autoSpaceDE w:val="0"/>
        <w:autoSpaceDN w:val="0"/>
        <w:adjustRightInd w:val="0"/>
        <w:rPr>
          <w:rFonts w:ascii="Garamond" w:hAnsi="Garamond"/>
          <w:lang w:val="en-AU"/>
        </w:rPr>
      </w:pPr>
      <w:r w:rsidRPr="005A38CC">
        <w:rPr>
          <w:rFonts w:ascii="Garamond" w:hAnsi="Garamond"/>
          <w:lang w:val="en-AU"/>
        </w:rPr>
        <w:t>Maitra A, Verghese A</w:t>
      </w:r>
    </w:p>
    <w:p w:rsidR="005A38CC" w:rsidRPr="00FE4F34" w:rsidRDefault="005A38CC" w:rsidP="00D71C54">
      <w:pPr>
        <w:keepNext/>
        <w:keepLines/>
        <w:autoSpaceDE w:val="0"/>
        <w:autoSpaceDN w:val="0"/>
        <w:adjustRightInd w:val="0"/>
        <w:rPr>
          <w:rFonts w:ascii="Garamond" w:hAnsi="Garamond"/>
          <w:lang w:val="en-AU"/>
        </w:rPr>
      </w:pPr>
      <w:r w:rsidRPr="005A38CC">
        <w:rPr>
          <w:rFonts w:ascii="Garamond" w:hAnsi="Garamond"/>
          <w:lang w:val="en-AU"/>
        </w:rPr>
        <w:t>JAMA.</w:t>
      </w:r>
      <w:r>
        <w:rPr>
          <w:rFonts w:ascii="Garamond" w:hAnsi="Garamond"/>
          <w:lang w:val="en-AU"/>
        </w:rPr>
        <w:t xml:space="preserve"> 2021 [epub]</w:t>
      </w:r>
    </w:p>
    <w:tbl>
      <w:tblPr>
        <w:tblStyle w:val="TableGrid"/>
        <w:tblW w:w="9360" w:type="dxa"/>
        <w:tblInd w:w="288" w:type="dxa"/>
        <w:tblLayout w:type="fixed"/>
        <w:tblLook w:val="01E0" w:firstRow="1" w:lastRow="1" w:firstColumn="1" w:lastColumn="1" w:noHBand="0" w:noVBand="0"/>
      </w:tblPr>
      <w:tblGrid>
        <w:gridCol w:w="1080"/>
        <w:gridCol w:w="8280"/>
      </w:tblGrid>
      <w:tr w:rsidR="006062DB" w:rsidRPr="000170DA" w:rsidTr="001F7810">
        <w:tc>
          <w:tcPr>
            <w:tcW w:w="1080" w:type="dxa"/>
            <w:tcBorders>
              <w:top w:val="single" w:sz="4" w:space="0" w:color="auto"/>
              <w:left w:val="single" w:sz="4" w:space="0" w:color="auto"/>
              <w:bottom w:val="single" w:sz="4" w:space="0" w:color="auto"/>
              <w:right w:val="single" w:sz="4" w:space="0" w:color="auto"/>
            </w:tcBorders>
            <w:vAlign w:val="center"/>
          </w:tcPr>
          <w:p w:rsidR="006062DB" w:rsidRPr="000170DA" w:rsidRDefault="006062DB" w:rsidP="001F781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062DB" w:rsidRDefault="005A38CC" w:rsidP="005A38CC">
            <w:pPr>
              <w:rPr>
                <w:rStyle w:val="Hyperlink"/>
                <w:rFonts w:ascii="Garamond" w:hAnsi="Garamond"/>
                <w:lang w:val="en-AU"/>
              </w:rPr>
            </w:pPr>
            <w:r>
              <w:rPr>
                <w:rFonts w:ascii="Garamond" w:hAnsi="Garamond"/>
                <w:lang w:val="en-AU"/>
              </w:rPr>
              <w:t xml:space="preserve">Yang et al </w:t>
            </w:r>
            <w:hyperlink r:id="rId16" w:history="1">
              <w:r w:rsidR="00FE4F34" w:rsidRPr="00550619">
                <w:rPr>
                  <w:rStyle w:val="Hyperlink"/>
                  <w:rFonts w:ascii="Garamond" w:hAnsi="Garamond"/>
                  <w:lang w:val="en-AU"/>
                </w:rPr>
                <w:t>https://doi.org/10.1001/jama.2021.19493</w:t>
              </w:r>
            </w:hyperlink>
          </w:p>
          <w:p w:rsidR="005A38CC" w:rsidRPr="000170DA" w:rsidRDefault="005A38CC" w:rsidP="005A38CC">
            <w:pPr>
              <w:rPr>
                <w:rStyle w:val="Hyperlink"/>
                <w:rFonts w:ascii="Garamond" w:hAnsi="Garamond"/>
                <w:color w:val="auto"/>
                <w:u w:val="none"/>
                <w:lang w:val="en-AU"/>
              </w:rPr>
            </w:pPr>
            <w:r>
              <w:rPr>
                <w:rFonts w:ascii="Garamond" w:hAnsi="Garamond"/>
                <w:lang w:val="en-AU"/>
              </w:rPr>
              <w:t xml:space="preserve">Maitra and Verghese </w:t>
            </w:r>
            <w:hyperlink r:id="rId17" w:history="1">
              <w:r w:rsidRPr="003A598A">
                <w:rPr>
                  <w:rStyle w:val="Hyperlink"/>
                  <w:rFonts w:ascii="Garamond" w:hAnsi="Garamond"/>
                  <w:lang w:val="en-AU"/>
                </w:rPr>
                <w:t>https://doi.org/10.1001/jama.2021.19496</w:t>
              </w:r>
            </w:hyperlink>
          </w:p>
        </w:tc>
      </w:tr>
      <w:tr w:rsidR="006062DB" w:rsidRPr="000170DA" w:rsidTr="001F7810">
        <w:tc>
          <w:tcPr>
            <w:tcW w:w="1080" w:type="dxa"/>
            <w:tcBorders>
              <w:top w:val="single" w:sz="4" w:space="0" w:color="auto"/>
              <w:left w:val="single" w:sz="4" w:space="0" w:color="auto"/>
              <w:bottom w:val="single" w:sz="4" w:space="0" w:color="auto"/>
              <w:right w:val="single" w:sz="4" w:space="0" w:color="auto"/>
            </w:tcBorders>
            <w:vAlign w:val="center"/>
          </w:tcPr>
          <w:p w:rsidR="006062DB" w:rsidRPr="000170DA" w:rsidRDefault="006062DB" w:rsidP="001F781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62DB" w:rsidRDefault="005A38CC" w:rsidP="001F7810">
            <w:pPr>
              <w:rPr>
                <w:rFonts w:ascii="Garamond" w:hAnsi="Garamond"/>
                <w:lang w:val="en-AU"/>
              </w:rPr>
            </w:pPr>
            <w:r>
              <w:rPr>
                <w:rFonts w:ascii="Garamond" w:hAnsi="Garamond"/>
                <w:lang w:val="en-AU"/>
              </w:rPr>
              <w:t xml:space="preserve">The </w:t>
            </w:r>
            <w:r w:rsidRPr="005A38CC">
              <w:rPr>
                <w:rFonts w:ascii="Garamond" w:hAnsi="Garamond"/>
                <w:i/>
                <w:lang w:val="en-AU"/>
              </w:rPr>
              <w:t>Journal of the American Medical Association</w:t>
            </w:r>
            <w:r>
              <w:rPr>
                <w:rFonts w:ascii="Garamond" w:hAnsi="Garamond"/>
                <w:lang w:val="en-AU"/>
              </w:rPr>
              <w:t xml:space="preserve"> (JAMA) has launched a series on diagnostic excellence with these two Viewpoint pieces. </w:t>
            </w:r>
          </w:p>
          <w:p w:rsidR="005A38CC" w:rsidRDefault="005A38CC" w:rsidP="001F7810">
            <w:pPr>
              <w:rPr>
                <w:rFonts w:ascii="Garamond" w:hAnsi="Garamond"/>
                <w:lang w:val="en-AU"/>
              </w:rPr>
            </w:pPr>
            <w:r>
              <w:rPr>
                <w:rFonts w:ascii="Garamond" w:hAnsi="Garamond"/>
                <w:lang w:val="en-AU"/>
              </w:rPr>
              <w:t>Yang et al observed that ‘</w:t>
            </w:r>
            <w:r w:rsidRPr="005A38CC">
              <w:rPr>
                <w:rFonts w:ascii="Garamond" w:hAnsi="Garamond"/>
                <w:lang w:val="en-AU"/>
              </w:rPr>
              <w:t>Diagnosis is a fundamental part of clinical medicine and is a prerequisite for the delivery of high-quality, effective care. Despite its essential place in medical practice, diagnostic performance is understudied and unmeasured, excellence in diagnosis is assumed rather than demonstrated, and diagnostic acumen is often financially unrewarded.</w:t>
            </w:r>
            <w:r>
              <w:rPr>
                <w:rFonts w:ascii="Garamond" w:hAnsi="Garamond"/>
                <w:lang w:val="en-AU"/>
              </w:rPr>
              <w:t>’ They proceed to state that ‘</w:t>
            </w:r>
            <w:r w:rsidRPr="005A38CC">
              <w:rPr>
                <w:rFonts w:ascii="Garamond" w:hAnsi="Garamond"/>
                <w:i/>
                <w:lang w:val="en-AU"/>
              </w:rPr>
              <w:t>Diagnostic excellence</w:t>
            </w:r>
            <w:r w:rsidRPr="005A38CC">
              <w:rPr>
                <w:rFonts w:ascii="Garamond" w:hAnsi="Garamond"/>
                <w:lang w:val="en-AU"/>
              </w:rPr>
              <w:t xml:space="preserve"> refers to an optimal process to attain an accurate and precise explanation about a patient’s condition. An optimal process would be timely, cost-effective, convenient, and understandable to the patient. An accurate and precise diagnosis gains clinical value insofar as it leads to better choices in treatment.</w:t>
            </w:r>
            <w:r>
              <w:rPr>
                <w:rFonts w:ascii="Garamond" w:hAnsi="Garamond"/>
                <w:lang w:val="en-AU"/>
              </w:rPr>
              <w:t>’ They offer the following key points for diagnostic excellence:</w:t>
            </w:r>
          </w:p>
          <w:p w:rsidR="005A38CC" w:rsidRPr="005A38CC" w:rsidRDefault="005A38CC" w:rsidP="005A38CC">
            <w:pPr>
              <w:pStyle w:val="ListParagraph"/>
              <w:numPr>
                <w:ilvl w:val="0"/>
                <w:numId w:val="21"/>
              </w:numPr>
              <w:rPr>
                <w:rFonts w:ascii="Garamond" w:hAnsi="Garamond"/>
                <w:lang w:val="en-AU"/>
              </w:rPr>
            </w:pPr>
            <w:r w:rsidRPr="005A38CC">
              <w:rPr>
                <w:rFonts w:ascii="Garamond" w:hAnsi="Garamond"/>
                <w:lang w:val="en-AU"/>
              </w:rPr>
              <w:t>Diagnostic errors, delays, and miscommunication are a frequent source of substandard care.</w:t>
            </w:r>
          </w:p>
          <w:p w:rsidR="005A38CC" w:rsidRPr="005A38CC" w:rsidRDefault="005A38CC" w:rsidP="005A38CC">
            <w:pPr>
              <w:pStyle w:val="ListParagraph"/>
              <w:numPr>
                <w:ilvl w:val="0"/>
                <w:numId w:val="21"/>
              </w:numPr>
              <w:rPr>
                <w:rFonts w:ascii="Garamond" w:hAnsi="Garamond"/>
                <w:lang w:val="en-AU"/>
              </w:rPr>
            </w:pPr>
            <w:r w:rsidRPr="005A38CC">
              <w:rPr>
                <w:rFonts w:ascii="Garamond" w:hAnsi="Garamond"/>
                <w:lang w:val="en-AU"/>
              </w:rPr>
              <w:t>Diagnostic excellence requires both an optimal process and an accurate understanding of a patient’s condition.</w:t>
            </w:r>
          </w:p>
          <w:p w:rsidR="005A38CC" w:rsidRPr="005A38CC" w:rsidRDefault="005A38CC" w:rsidP="005A38CC">
            <w:pPr>
              <w:pStyle w:val="ListParagraph"/>
              <w:numPr>
                <w:ilvl w:val="0"/>
                <w:numId w:val="21"/>
              </w:numPr>
              <w:rPr>
                <w:rFonts w:ascii="Garamond" w:hAnsi="Garamond"/>
                <w:lang w:val="en-AU"/>
              </w:rPr>
            </w:pPr>
            <w:r w:rsidRPr="005A38CC">
              <w:rPr>
                <w:rFonts w:ascii="Garamond" w:hAnsi="Garamond"/>
                <w:lang w:val="en-AU"/>
              </w:rPr>
              <w:t>Diagnostic excellence embraces the 6 dimensions of health care quality enumerated by the Institute of Medicine—care that is safe, effective, patient-centered, timely, efficient, and equitable.</w:t>
            </w:r>
          </w:p>
          <w:p w:rsidR="005A38CC" w:rsidRPr="003A2A81" w:rsidRDefault="005A38CC" w:rsidP="003C7452">
            <w:pPr>
              <w:rPr>
                <w:rFonts w:ascii="Garamond" w:hAnsi="Garamond"/>
                <w:lang w:val="en-AU"/>
              </w:rPr>
            </w:pPr>
            <w:r>
              <w:rPr>
                <w:rFonts w:ascii="Garamond" w:hAnsi="Garamond"/>
                <w:lang w:val="en-AU"/>
              </w:rPr>
              <w:t>Maitra and Verghese reflect on the “meaning”</w:t>
            </w:r>
            <w:r w:rsidR="002F3218">
              <w:rPr>
                <w:rFonts w:ascii="Garamond" w:hAnsi="Garamond"/>
                <w:lang w:val="en-AU"/>
              </w:rPr>
              <w:t xml:space="preserve"> of diagnosis, for both</w:t>
            </w:r>
            <w:r w:rsidR="003C7452">
              <w:rPr>
                <w:rFonts w:ascii="Garamond" w:hAnsi="Garamond"/>
                <w:lang w:val="en-AU"/>
              </w:rPr>
              <w:t xml:space="preserve"> the clinician and the patient and across time, historically, currently and in the future. They suggest that ‘</w:t>
            </w:r>
            <w:r w:rsidR="003C7452" w:rsidRPr="003C7452">
              <w:rPr>
                <w:rFonts w:ascii="Garamond" w:hAnsi="Garamond"/>
                <w:lang w:val="en-AU"/>
              </w:rPr>
              <w:t>Diagnosis will need to be better, faster, less expensive, more precise, but it must also become a capacious art, one with room for kinship, multiplicity, subjective experience, and moral reckoning. Diagnosis must have room for not-knowing. Diagnosis must be person-centered, embracing the outward-facing human elements that are too easily relegated to the realm of illness</w:t>
            </w:r>
            <w:r w:rsidR="003C7452">
              <w:rPr>
                <w:rFonts w:ascii="Garamond" w:hAnsi="Garamond"/>
                <w:lang w:val="en-AU"/>
              </w:rPr>
              <w:t>.’</w:t>
            </w:r>
          </w:p>
        </w:tc>
      </w:tr>
    </w:tbl>
    <w:p w:rsidR="009F1B74" w:rsidRDefault="009F1B74" w:rsidP="009F1B74">
      <w:pPr>
        <w:keepNext/>
        <w:keepLines/>
        <w:autoSpaceDE w:val="0"/>
        <w:autoSpaceDN w:val="0"/>
        <w:adjustRightInd w:val="0"/>
        <w:rPr>
          <w:rFonts w:ascii="Garamond" w:hAnsi="Garamond"/>
          <w:i/>
          <w:lang w:val="en-AU"/>
        </w:rPr>
      </w:pPr>
    </w:p>
    <w:p w:rsidR="006334DE" w:rsidRDefault="006334DE" w:rsidP="006334DE">
      <w:pPr>
        <w:keepNext/>
        <w:keepLines/>
        <w:autoSpaceDE w:val="0"/>
        <w:autoSpaceDN w:val="0"/>
        <w:adjustRightInd w:val="0"/>
        <w:rPr>
          <w:rFonts w:ascii="Garamond" w:hAnsi="Garamond"/>
          <w:i/>
          <w:lang w:val="en-AU"/>
        </w:rPr>
      </w:pPr>
      <w:r w:rsidRPr="000C262B">
        <w:rPr>
          <w:rFonts w:ascii="Garamond" w:hAnsi="Garamond"/>
          <w:i/>
          <w:lang w:val="en-AU"/>
        </w:rPr>
        <w:t>Patient safety strategies in psychiatry and how they construct the notion of preventable harm: a scoping review</w:t>
      </w:r>
    </w:p>
    <w:p w:rsidR="006334DE" w:rsidRDefault="006334DE" w:rsidP="006334DE">
      <w:pPr>
        <w:keepNext/>
        <w:keepLines/>
        <w:autoSpaceDE w:val="0"/>
        <w:autoSpaceDN w:val="0"/>
        <w:adjustRightInd w:val="0"/>
        <w:rPr>
          <w:rFonts w:ascii="Garamond" w:hAnsi="Garamond"/>
          <w:lang w:val="en-AU"/>
        </w:rPr>
      </w:pPr>
      <w:r w:rsidRPr="00144229">
        <w:rPr>
          <w:rFonts w:ascii="Garamond" w:hAnsi="Garamond"/>
          <w:lang w:val="en-AU"/>
        </w:rPr>
        <w:t>Svensson J</w:t>
      </w:r>
    </w:p>
    <w:p w:rsidR="006334DE" w:rsidRPr="00144229" w:rsidRDefault="006334DE" w:rsidP="006334DE">
      <w:pPr>
        <w:keepNext/>
        <w:keepLines/>
        <w:autoSpaceDE w:val="0"/>
        <w:autoSpaceDN w:val="0"/>
        <w:adjustRightInd w:val="0"/>
        <w:rPr>
          <w:rFonts w:ascii="Garamond" w:hAnsi="Garamond"/>
          <w:lang w:val="en-AU"/>
        </w:rPr>
      </w:pPr>
      <w:r w:rsidRPr="00144229">
        <w:rPr>
          <w:rFonts w:ascii="Garamond" w:hAnsi="Garamond"/>
          <w:lang w:val="en-AU"/>
        </w:rPr>
        <w:t>Journal of Patient Safety. 2021</w:t>
      </w:r>
      <w:r>
        <w:rPr>
          <w:rFonts w:ascii="Garamond" w:hAnsi="Garamond"/>
          <w:lang w:val="en-AU"/>
        </w:rPr>
        <w:t xml:space="preserve"> [epub]</w:t>
      </w:r>
      <w:r w:rsidRPr="0014422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334DE"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6334DE" w:rsidRPr="000170DA" w:rsidRDefault="006334DE" w:rsidP="001528E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334DE" w:rsidRPr="000170DA" w:rsidRDefault="00B5509F" w:rsidP="001528EE">
            <w:pPr>
              <w:rPr>
                <w:rStyle w:val="Hyperlink"/>
                <w:rFonts w:ascii="Garamond" w:hAnsi="Garamond"/>
                <w:color w:val="auto"/>
                <w:u w:val="none"/>
                <w:lang w:val="en-AU"/>
              </w:rPr>
            </w:pPr>
            <w:hyperlink r:id="rId18" w:history="1">
              <w:r w:rsidR="006334DE" w:rsidRPr="002019EF">
                <w:rPr>
                  <w:rStyle w:val="Hyperlink"/>
                  <w:rFonts w:ascii="Garamond" w:hAnsi="Garamond"/>
                  <w:lang w:val="en-AU"/>
                </w:rPr>
                <w:t>http://doi.org/10.1097/pts.0000000000000885</w:t>
              </w:r>
            </w:hyperlink>
          </w:p>
        </w:tc>
      </w:tr>
      <w:tr w:rsidR="006334DE"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6334DE" w:rsidRPr="000170DA" w:rsidRDefault="006334DE" w:rsidP="001528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34DE" w:rsidRDefault="006334DE" w:rsidP="001528EE">
            <w:pPr>
              <w:rPr>
                <w:rFonts w:ascii="Garamond" w:hAnsi="Garamond"/>
                <w:lang w:val="en-AU"/>
              </w:rPr>
            </w:pPr>
            <w:r>
              <w:rPr>
                <w:rFonts w:ascii="Garamond" w:hAnsi="Garamond"/>
                <w:lang w:val="en-AU"/>
              </w:rPr>
              <w:t>Paper reporting on a scoping review that sought to identify ‘</w:t>
            </w:r>
            <w:r w:rsidRPr="00144229">
              <w:rPr>
                <w:rFonts w:ascii="Garamond" w:hAnsi="Garamond"/>
                <w:lang w:val="en-AU"/>
              </w:rPr>
              <w:t>patient safety strategies used in psychiatry and determine how they construct the notion of preventable harm</w:t>
            </w:r>
            <w:r>
              <w:rPr>
                <w:rFonts w:ascii="Garamond" w:hAnsi="Garamond"/>
                <w:lang w:val="en-AU"/>
              </w:rPr>
              <w:t xml:space="preserve">’. Using literature published between 2000 and 2019, the review identified seven ‘focus areas’ of patient safety issues in the psychiatric literature. The seven being </w:t>
            </w:r>
            <w:r w:rsidRPr="006334DE">
              <w:rPr>
                <w:rFonts w:ascii="Garamond" w:hAnsi="Garamond"/>
                <w:lang w:val="en-AU"/>
              </w:rPr>
              <w:t>risk management,</w:t>
            </w:r>
            <w:r>
              <w:rPr>
                <w:rFonts w:ascii="Garamond" w:hAnsi="Garamond"/>
                <w:lang w:val="en-AU"/>
              </w:rPr>
              <w:t xml:space="preserve"> </w:t>
            </w:r>
            <w:r w:rsidRPr="006334DE">
              <w:rPr>
                <w:rFonts w:ascii="Garamond" w:hAnsi="Garamond"/>
                <w:lang w:val="en-AU"/>
              </w:rPr>
              <w:t>healthcare practitioners, patient observation, patient involvement, computerized methods, admission and discharge, and</w:t>
            </w:r>
            <w:r>
              <w:rPr>
                <w:rFonts w:ascii="Garamond" w:hAnsi="Garamond"/>
                <w:lang w:val="en-AU"/>
              </w:rPr>
              <w:t xml:space="preserve"> security.</w:t>
            </w:r>
          </w:p>
          <w:p w:rsidR="006334DE" w:rsidRPr="003A2A81" w:rsidRDefault="006334DE" w:rsidP="001528EE">
            <w:pPr>
              <w:rPr>
                <w:rFonts w:ascii="Garamond" w:hAnsi="Garamond"/>
                <w:lang w:val="en-AU"/>
              </w:rPr>
            </w:pPr>
            <w:r>
              <w:rPr>
                <w:rFonts w:ascii="Garamond" w:hAnsi="Garamond"/>
                <w:lang w:val="en-AU"/>
              </w:rPr>
              <w:t>The review’s author concludes that ‘</w:t>
            </w:r>
            <w:r w:rsidRPr="006334DE">
              <w:rPr>
                <w:rFonts w:ascii="Garamond" w:hAnsi="Garamond"/>
                <w:lang w:val="en-AU"/>
              </w:rPr>
              <w:t>The strategies that are supported in the literature to achieve safer psychiatry mainly arise from linear cause-effect models and rely on staff performance, competence, and compliance. Contemporary safety science acknowledges the performance variability of everyday normal work and sees risk as the dynamic migration of these daily activities. The field of psychiatry has not yet included this view of safety in the strategic actions to reduce preventable harm.</w:t>
            </w:r>
            <w:r>
              <w:rPr>
                <w:rFonts w:ascii="Garamond" w:hAnsi="Garamond"/>
                <w:lang w:val="en-AU"/>
              </w:rPr>
              <w:t>’</w:t>
            </w:r>
          </w:p>
        </w:tc>
      </w:tr>
    </w:tbl>
    <w:p w:rsidR="006334DE" w:rsidRDefault="006334DE" w:rsidP="006334DE">
      <w:pPr>
        <w:keepNext/>
        <w:keepLines/>
        <w:tabs>
          <w:tab w:val="left" w:pos="2114"/>
        </w:tabs>
        <w:autoSpaceDE w:val="0"/>
        <w:autoSpaceDN w:val="0"/>
        <w:adjustRightInd w:val="0"/>
        <w:rPr>
          <w:rFonts w:ascii="Garamond" w:hAnsi="Garamond"/>
          <w:lang w:val="en-AU"/>
        </w:rPr>
      </w:pPr>
      <w:r w:rsidRPr="00D93C43">
        <w:rPr>
          <w:rFonts w:ascii="Garamond" w:hAnsi="Garamond"/>
          <w:lang w:val="en-AU"/>
        </w:rPr>
        <w:lastRenderedPageBreak/>
        <w:t xml:space="preserve">For information on the Commission’s </w:t>
      </w:r>
      <w:r>
        <w:rPr>
          <w:rFonts w:ascii="Garamond" w:hAnsi="Garamond"/>
          <w:lang w:val="en-AU"/>
        </w:rPr>
        <w:t xml:space="preserve">work on mental health, see </w:t>
      </w:r>
      <w:hyperlink r:id="rId19" w:history="1">
        <w:r w:rsidRPr="002019EF">
          <w:rPr>
            <w:rStyle w:val="Hyperlink"/>
            <w:rFonts w:ascii="Garamond" w:hAnsi="Garamond"/>
            <w:lang w:val="en-AU"/>
          </w:rPr>
          <w:t>https://www.safetyandquality.gov.au/our-work/mental-health</w:t>
        </w:r>
      </w:hyperlink>
      <w:r>
        <w:rPr>
          <w:rFonts w:ascii="Garamond" w:hAnsi="Garamond"/>
          <w:lang w:val="en-AU"/>
        </w:rPr>
        <w:t xml:space="preserve"> </w:t>
      </w:r>
    </w:p>
    <w:p w:rsidR="006334DE" w:rsidRDefault="006334DE" w:rsidP="006334DE">
      <w:pPr>
        <w:keepNext/>
        <w:keepLines/>
        <w:tabs>
          <w:tab w:val="left" w:pos="2114"/>
        </w:tabs>
        <w:autoSpaceDE w:val="0"/>
        <w:autoSpaceDN w:val="0"/>
        <w:adjustRightInd w:val="0"/>
        <w:rPr>
          <w:rFonts w:ascii="Garamond" w:hAnsi="Garamond"/>
          <w:i/>
          <w:lang w:val="en-AU"/>
        </w:rPr>
      </w:pPr>
    </w:p>
    <w:p w:rsidR="006334DE" w:rsidRDefault="006334DE" w:rsidP="006334DE">
      <w:pPr>
        <w:keepNext/>
        <w:keepLines/>
        <w:tabs>
          <w:tab w:val="left" w:pos="2114"/>
        </w:tabs>
        <w:autoSpaceDE w:val="0"/>
        <w:autoSpaceDN w:val="0"/>
        <w:adjustRightInd w:val="0"/>
        <w:rPr>
          <w:rFonts w:ascii="Garamond" w:hAnsi="Garamond"/>
          <w:lang w:val="en-AU"/>
        </w:rPr>
      </w:pPr>
      <w:r w:rsidRPr="00D93C43">
        <w:rPr>
          <w:rFonts w:ascii="Garamond" w:hAnsi="Garamond"/>
          <w:lang w:val="en-AU"/>
        </w:rPr>
        <w:t xml:space="preserve">For information on the Commission’s </w:t>
      </w:r>
      <w:r>
        <w:rPr>
          <w:rFonts w:ascii="Garamond" w:hAnsi="Garamond"/>
          <w:lang w:val="en-AU"/>
        </w:rPr>
        <w:t xml:space="preserve">work on </w:t>
      </w:r>
      <w:r w:rsidRPr="001076CB">
        <w:rPr>
          <w:rFonts w:ascii="Garamond" w:hAnsi="Garamond"/>
          <w:lang w:val="en-AU"/>
        </w:rPr>
        <w:t>National Safety and Quality Digital Mental Health Standards</w:t>
      </w:r>
      <w:r>
        <w:rPr>
          <w:rFonts w:ascii="Garamond" w:hAnsi="Garamond"/>
          <w:lang w:val="en-AU"/>
        </w:rPr>
        <w:t xml:space="preserve">, see </w:t>
      </w:r>
      <w:hyperlink r:id="rId20" w:history="1">
        <w:r w:rsidRPr="002019EF">
          <w:rPr>
            <w:rStyle w:val="Hyperlink"/>
            <w:rFonts w:ascii="Garamond" w:hAnsi="Garamond"/>
            <w:lang w:val="en-AU"/>
          </w:rPr>
          <w:t>https://www.safetyandquality.gov.au/standards/national-safety-and-quality-digital-mental-health-standards</w:t>
        </w:r>
      </w:hyperlink>
    </w:p>
    <w:p w:rsidR="006334DE" w:rsidRDefault="006334DE" w:rsidP="006334DE">
      <w:pPr>
        <w:keepNext/>
        <w:keepLines/>
        <w:tabs>
          <w:tab w:val="left" w:pos="2114"/>
        </w:tabs>
        <w:autoSpaceDE w:val="0"/>
        <w:autoSpaceDN w:val="0"/>
        <w:adjustRightInd w:val="0"/>
        <w:rPr>
          <w:rFonts w:ascii="Garamond" w:hAnsi="Garamond"/>
          <w:i/>
          <w:lang w:val="en-AU"/>
        </w:rPr>
      </w:pPr>
    </w:p>
    <w:p w:rsidR="009F1B74" w:rsidRDefault="000C262B" w:rsidP="009F1B74">
      <w:pPr>
        <w:keepNext/>
        <w:keepLines/>
        <w:autoSpaceDE w:val="0"/>
        <w:autoSpaceDN w:val="0"/>
        <w:adjustRightInd w:val="0"/>
        <w:rPr>
          <w:rFonts w:ascii="Garamond" w:hAnsi="Garamond"/>
          <w:i/>
          <w:lang w:val="en-AU"/>
        </w:rPr>
      </w:pPr>
      <w:r w:rsidRPr="000C262B">
        <w:rPr>
          <w:rFonts w:ascii="Garamond" w:hAnsi="Garamond"/>
          <w:i/>
          <w:lang w:val="en-AU"/>
        </w:rPr>
        <w:t>Staffing levels and nursing-sensitive patient outcomes: Umbrella review and qualitative study</w:t>
      </w:r>
    </w:p>
    <w:p w:rsidR="00144229" w:rsidRPr="00144229" w:rsidRDefault="00144229" w:rsidP="009F1B74">
      <w:pPr>
        <w:keepNext/>
        <w:keepLines/>
        <w:autoSpaceDE w:val="0"/>
        <w:autoSpaceDN w:val="0"/>
        <w:adjustRightInd w:val="0"/>
        <w:rPr>
          <w:rFonts w:ascii="Garamond" w:hAnsi="Garamond"/>
          <w:lang w:val="en-AU"/>
        </w:rPr>
      </w:pPr>
      <w:r w:rsidRPr="00144229">
        <w:rPr>
          <w:rFonts w:ascii="Garamond" w:hAnsi="Garamond"/>
          <w:lang w:val="en-AU"/>
        </w:rPr>
        <w:t>Blume KS, Dietermann K, Kirchner-Heklau U, Winter V, Fleischer S, Kreidl LM, et al</w:t>
      </w:r>
    </w:p>
    <w:p w:rsidR="000C262B" w:rsidRPr="00144229" w:rsidRDefault="00144229" w:rsidP="009F1B74">
      <w:pPr>
        <w:keepNext/>
        <w:keepLines/>
        <w:autoSpaceDE w:val="0"/>
        <w:autoSpaceDN w:val="0"/>
        <w:adjustRightInd w:val="0"/>
        <w:rPr>
          <w:rFonts w:ascii="Garamond" w:hAnsi="Garamond"/>
          <w:lang w:val="en-AU"/>
        </w:rPr>
      </w:pPr>
      <w:r w:rsidRPr="00144229">
        <w:rPr>
          <w:rFonts w:ascii="Garamond" w:hAnsi="Garamond"/>
          <w:lang w:val="en-AU"/>
        </w:rPr>
        <w:t>Health Services Research. 2021;56(5):885-907.</w:t>
      </w:r>
    </w:p>
    <w:tbl>
      <w:tblPr>
        <w:tblStyle w:val="TableGrid"/>
        <w:tblW w:w="9360" w:type="dxa"/>
        <w:tblInd w:w="288" w:type="dxa"/>
        <w:tblLayout w:type="fixed"/>
        <w:tblLook w:val="01E0" w:firstRow="1" w:lastRow="1" w:firstColumn="1" w:lastColumn="1" w:noHBand="0" w:noVBand="0"/>
      </w:tblPr>
      <w:tblGrid>
        <w:gridCol w:w="1080"/>
        <w:gridCol w:w="8280"/>
      </w:tblGrid>
      <w:tr w:rsidR="009F1B74" w:rsidRPr="000170DA" w:rsidTr="00CB1EA1">
        <w:tc>
          <w:tcPr>
            <w:tcW w:w="1080" w:type="dxa"/>
            <w:tcBorders>
              <w:top w:val="single" w:sz="4" w:space="0" w:color="auto"/>
              <w:left w:val="single" w:sz="4" w:space="0" w:color="auto"/>
              <w:bottom w:val="single" w:sz="4" w:space="0" w:color="auto"/>
              <w:right w:val="single" w:sz="4" w:space="0" w:color="auto"/>
            </w:tcBorders>
            <w:vAlign w:val="center"/>
          </w:tcPr>
          <w:p w:rsidR="009F1B74" w:rsidRPr="000170DA" w:rsidRDefault="009F1B74" w:rsidP="00CB1EA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B74" w:rsidRPr="000170DA" w:rsidRDefault="00B5509F" w:rsidP="00CB1EA1">
            <w:pPr>
              <w:rPr>
                <w:rStyle w:val="Hyperlink"/>
                <w:rFonts w:ascii="Garamond" w:hAnsi="Garamond"/>
                <w:color w:val="auto"/>
                <w:u w:val="none"/>
                <w:lang w:val="en-AU"/>
              </w:rPr>
            </w:pPr>
            <w:hyperlink r:id="rId21" w:history="1">
              <w:r w:rsidR="000C262B" w:rsidRPr="002019EF">
                <w:rPr>
                  <w:rStyle w:val="Hyperlink"/>
                  <w:rFonts w:ascii="Garamond" w:hAnsi="Garamond"/>
                  <w:lang w:val="en-AU"/>
                </w:rPr>
                <w:t>https://doi.org/10.1111/1475-6773.13647</w:t>
              </w:r>
            </w:hyperlink>
          </w:p>
        </w:tc>
      </w:tr>
      <w:tr w:rsidR="009F1B74" w:rsidRPr="000170DA" w:rsidTr="00CB1EA1">
        <w:tc>
          <w:tcPr>
            <w:tcW w:w="1080" w:type="dxa"/>
            <w:tcBorders>
              <w:top w:val="single" w:sz="4" w:space="0" w:color="auto"/>
              <w:left w:val="single" w:sz="4" w:space="0" w:color="auto"/>
              <w:bottom w:val="single" w:sz="4" w:space="0" w:color="auto"/>
              <w:right w:val="single" w:sz="4" w:space="0" w:color="auto"/>
            </w:tcBorders>
            <w:vAlign w:val="center"/>
          </w:tcPr>
          <w:p w:rsidR="009F1B74" w:rsidRPr="000170DA" w:rsidRDefault="009F1B74" w:rsidP="00CB1EA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1B74" w:rsidRDefault="00002E74" w:rsidP="00002E74">
            <w:pPr>
              <w:rPr>
                <w:rFonts w:ascii="Garamond" w:hAnsi="Garamond"/>
                <w:lang w:val="en-AU"/>
              </w:rPr>
            </w:pPr>
            <w:r>
              <w:rPr>
                <w:rFonts w:ascii="Garamond" w:hAnsi="Garamond"/>
                <w:lang w:val="en-AU"/>
              </w:rPr>
              <w:t xml:space="preserve">The issue of staffing levels and the impact on the quality and safety of care has been much debated. This has included both generally and within specific settings, e.g. in aged care. The paper reports on a review that sought to </w:t>
            </w:r>
            <w:r w:rsidRPr="00002E74">
              <w:rPr>
                <w:rFonts w:ascii="Garamond" w:hAnsi="Garamond"/>
                <w:lang w:val="en-AU"/>
              </w:rPr>
              <w:t>derive a comprehensive list of nursing-sensitive patient outcomes (NSPOs)</w:t>
            </w:r>
            <w:r>
              <w:rPr>
                <w:rFonts w:ascii="Garamond" w:hAnsi="Garamond"/>
                <w:lang w:val="en-AU"/>
              </w:rPr>
              <w:t xml:space="preserve">. After screening 430 ‘potentially relevant records’, the study used 15 literature reviews to derive a list of NSPOs. This list was then extended based on expert input. </w:t>
            </w:r>
            <w:r w:rsidR="00144229">
              <w:rPr>
                <w:rFonts w:ascii="Garamond" w:hAnsi="Garamond"/>
                <w:lang w:val="en-AU"/>
              </w:rPr>
              <w:t xml:space="preserve">The identified </w:t>
            </w:r>
            <w:r w:rsidR="00144229" w:rsidRPr="00002E74">
              <w:rPr>
                <w:rFonts w:ascii="Garamond" w:hAnsi="Garamond"/>
                <w:lang w:val="en-AU"/>
              </w:rPr>
              <w:t>nursing-sensitive patient outcomes (NSPOs</w:t>
            </w:r>
            <w:r w:rsidR="00144229">
              <w:rPr>
                <w:rFonts w:ascii="Garamond" w:hAnsi="Garamond"/>
                <w:lang w:val="en-AU"/>
              </w:rPr>
              <w:t>) include:</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Length of stay</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Patient dissatisfaction</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Poor quality of nurse-delivered care</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Readmission</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Failure to rescue</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Medication error</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Mortality</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Pneumonia</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Respiratory failure</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Central nervous system (CNS) complications</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Deep venous thrombosis (DVT)</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Emergency Department visit</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Infection with multi-resistant organism</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Missed discharge preparation</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Patient fall</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Psychological/metabolic derangement</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Pressure ulcer</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Sepsis</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Shock or cardiac arrest</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Surgical wound infection</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Upper gastrointestinal bleeding</w:t>
            </w:r>
          </w:p>
          <w:p w:rsidR="00144229" w:rsidRPr="00144229" w:rsidRDefault="00144229" w:rsidP="00144229">
            <w:pPr>
              <w:pStyle w:val="ListParagraph"/>
              <w:numPr>
                <w:ilvl w:val="0"/>
                <w:numId w:val="23"/>
              </w:numPr>
              <w:rPr>
                <w:rFonts w:ascii="Garamond" w:hAnsi="Garamond"/>
                <w:lang w:val="en-AU"/>
              </w:rPr>
            </w:pPr>
            <w:r w:rsidRPr="00144229">
              <w:rPr>
                <w:rFonts w:ascii="Garamond" w:hAnsi="Garamond"/>
                <w:lang w:val="en-AU"/>
              </w:rPr>
              <w:t>Urinary tract infection (UTI).</w:t>
            </w:r>
          </w:p>
        </w:tc>
      </w:tr>
    </w:tbl>
    <w:p w:rsidR="009F1B74" w:rsidRDefault="009F1B74" w:rsidP="009F1B74">
      <w:pPr>
        <w:keepNext/>
        <w:keepLines/>
        <w:tabs>
          <w:tab w:val="left" w:pos="2114"/>
        </w:tabs>
        <w:autoSpaceDE w:val="0"/>
        <w:autoSpaceDN w:val="0"/>
        <w:adjustRightInd w:val="0"/>
        <w:rPr>
          <w:rFonts w:ascii="Garamond" w:hAnsi="Garamond"/>
          <w:i/>
          <w:lang w:val="en-AU"/>
        </w:rPr>
      </w:pPr>
    </w:p>
    <w:p w:rsidR="00FE72E2" w:rsidRPr="00FE72E2" w:rsidRDefault="00FE72E2" w:rsidP="00FE72E2">
      <w:pPr>
        <w:keepNext/>
        <w:rPr>
          <w:rFonts w:ascii="Garamond" w:hAnsi="Garamond"/>
          <w:i/>
          <w:lang w:val="en-AU"/>
        </w:rPr>
      </w:pPr>
      <w:r w:rsidRPr="00FE72E2">
        <w:rPr>
          <w:rFonts w:ascii="Garamond" w:hAnsi="Garamond"/>
          <w:i/>
          <w:lang w:val="en-AU"/>
        </w:rPr>
        <w:t>Jour</w:t>
      </w:r>
      <w:r>
        <w:rPr>
          <w:rFonts w:ascii="Garamond" w:hAnsi="Garamond"/>
          <w:i/>
          <w:lang w:val="en-AU"/>
        </w:rPr>
        <w:t>nal for Healthcare Quality</w:t>
      </w:r>
    </w:p>
    <w:p w:rsidR="00FE72E2" w:rsidRPr="00D65371" w:rsidRDefault="00FE72E2" w:rsidP="00FE72E2">
      <w:pPr>
        <w:keepNext/>
        <w:rPr>
          <w:rFonts w:ascii="Garamond" w:hAnsi="Garamond"/>
          <w:lang w:val="en-AU"/>
        </w:rPr>
      </w:pPr>
      <w:r w:rsidRPr="00FE72E2">
        <w:rPr>
          <w:rFonts w:ascii="Garamond" w:hAnsi="Garamond"/>
          <w:lang w:val="en-AU"/>
        </w:rPr>
        <w:t>Volume 43, Number 6, November/December 2021</w:t>
      </w:r>
    </w:p>
    <w:tbl>
      <w:tblPr>
        <w:tblStyle w:val="TableGrid"/>
        <w:tblW w:w="9360" w:type="dxa"/>
        <w:tblInd w:w="288" w:type="dxa"/>
        <w:tblLayout w:type="fixed"/>
        <w:tblLook w:val="01E0" w:firstRow="1" w:lastRow="1" w:firstColumn="1" w:lastColumn="1" w:noHBand="0" w:noVBand="0"/>
      </w:tblPr>
      <w:tblGrid>
        <w:gridCol w:w="1080"/>
        <w:gridCol w:w="8280"/>
      </w:tblGrid>
      <w:tr w:rsidR="00FE72E2"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FE72E2" w:rsidRPr="000170DA" w:rsidRDefault="00FE72E2" w:rsidP="001528E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E72E2" w:rsidRPr="000170DA" w:rsidRDefault="00B5509F" w:rsidP="001528EE">
            <w:pPr>
              <w:keepNext/>
              <w:rPr>
                <w:rStyle w:val="Hyperlink"/>
                <w:rFonts w:ascii="Garamond" w:hAnsi="Garamond"/>
                <w:color w:val="auto"/>
                <w:u w:val="none"/>
                <w:lang w:val="en-AU"/>
              </w:rPr>
            </w:pPr>
            <w:hyperlink r:id="rId22" w:history="1">
              <w:r w:rsidR="00FE72E2" w:rsidRPr="002019EF">
                <w:rPr>
                  <w:rStyle w:val="Hyperlink"/>
                  <w:rFonts w:ascii="Garamond" w:hAnsi="Garamond"/>
                  <w:lang w:val="en-AU"/>
                </w:rPr>
                <w:t>https://journals.lww.com/jhqonline/toc/2021/12000</w:t>
              </w:r>
            </w:hyperlink>
          </w:p>
        </w:tc>
      </w:tr>
      <w:tr w:rsidR="00FE72E2"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FE72E2" w:rsidRPr="000170DA" w:rsidRDefault="00FE72E2" w:rsidP="001528EE">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rsidR="00FE72E2" w:rsidRPr="007C3778" w:rsidRDefault="00FE72E2" w:rsidP="001528EE">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FE72E2">
              <w:rPr>
                <w:rFonts w:ascii="Garamond" w:hAnsi="Garamond"/>
                <w:i/>
                <w:lang w:val="en-AU"/>
              </w:rPr>
              <w:t>Journal for Healthcare Quality (JHQ</w:t>
            </w:r>
            <w:r w:rsidR="00B66930" w:rsidRPr="00FE72E2">
              <w:rPr>
                <w:rFonts w:ascii="Garamond" w:hAnsi="Garamond"/>
                <w:i/>
                <w:lang w:val="en-AU"/>
              </w:rPr>
              <w:t>)</w:t>
            </w:r>
            <w:r w:rsidR="00B66930" w:rsidRPr="00B440ED">
              <w:rPr>
                <w:rFonts w:ascii="Garamond" w:hAnsi="Garamond"/>
                <w:lang w:val="en-AU"/>
              </w:rPr>
              <w:t xml:space="preserve"> has</w:t>
            </w:r>
            <w:r w:rsidRPr="00B440ED">
              <w:rPr>
                <w:rFonts w:ascii="Garamond" w:hAnsi="Garamond"/>
                <w:lang w:val="en-AU"/>
              </w:rPr>
              <w:t xml:space="preserve"> been published. Articles in this issue of </w:t>
            </w:r>
            <w:r>
              <w:rPr>
                <w:rFonts w:ascii="Garamond" w:hAnsi="Garamond"/>
                <w:lang w:val="en-AU"/>
              </w:rPr>
              <w:t xml:space="preserve">the </w:t>
            </w:r>
            <w:r w:rsidRPr="00FE72E2">
              <w:rPr>
                <w:rFonts w:ascii="Garamond" w:hAnsi="Garamond"/>
                <w:i/>
                <w:lang w:val="en-AU"/>
              </w:rPr>
              <w:t xml:space="preserve">Journal for Healthcare Quality </w:t>
            </w:r>
            <w:r w:rsidRPr="00B440ED">
              <w:rPr>
                <w:rFonts w:ascii="Garamond" w:hAnsi="Garamond"/>
                <w:lang w:val="en-AU"/>
              </w:rPr>
              <w:t>include:</w:t>
            </w:r>
          </w:p>
          <w:p w:rsidR="00FE72E2" w:rsidRPr="00FE72E2" w:rsidRDefault="00FE72E2" w:rsidP="006277FD">
            <w:pPr>
              <w:pStyle w:val="ListParagraph"/>
              <w:numPr>
                <w:ilvl w:val="0"/>
                <w:numId w:val="15"/>
              </w:numPr>
              <w:rPr>
                <w:rFonts w:ascii="Garamond" w:hAnsi="Garamond"/>
                <w:lang w:val="en-AU"/>
              </w:rPr>
            </w:pPr>
            <w:r w:rsidRPr="00FE72E2">
              <w:rPr>
                <w:rFonts w:ascii="Garamond" w:hAnsi="Garamond"/>
                <w:lang w:val="en-AU"/>
              </w:rPr>
              <w:t xml:space="preserve">Implementation of </w:t>
            </w:r>
            <w:r w:rsidRPr="00FE72E2">
              <w:rPr>
                <w:rFonts w:ascii="Garamond" w:hAnsi="Garamond"/>
                <w:b/>
                <w:lang w:val="en-AU"/>
              </w:rPr>
              <w:t>Patient Safety Structures and Processes in the Patient-Centered Medical Home</w:t>
            </w:r>
            <w:r w:rsidRPr="00FE72E2">
              <w:rPr>
                <w:rFonts w:ascii="Garamond" w:hAnsi="Garamond"/>
                <w:lang w:val="en-AU"/>
              </w:rPr>
              <w:t xml:space="preserve"> (Tyler Oberlander, Sarah Hudson Scholle, Jill Marsteller, Michael S Barr, Sydney Morss Dy</w:t>
            </w:r>
            <w:r>
              <w:rPr>
                <w:rFonts w:ascii="Garamond" w:hAnsi="Garamond"/>
                <w:lang w:val="en-AU"/>
              </w:rPr>
              <w:t>)</w:t>
            </w:r>
          </w:p>
          <w:p w:rsidR="00FE72E2" w:rsidRPr="00FE72E2" w:rsidRDefault="00FE72E2" w:rsidP="003B0D2E">
            <w:pPr>
              <w:pStyle w:val="ListParagraph"/>
              <w:numPr>
                <w:ilvl w:val="0"/>
                <w:numId w:val="15"/>
              </w:numPr>
              <w:rPr>
                <w:rFonts w:ascii="Garamond" w:hAnsi="Garamond"/>
                <w:lang w:val="en-AU"/>
              </w:rPr>
            </w:pPr>
            <w:r w:rsidRPr="00FE72E2">
              <w:rPr>
                <w:rFonts w:ascii="Garamond" w:hAnsi="Garamond"/>
                <w:lang w:val="en-AU"/>
              </w:rPr>
              <w:lastRenderedPageBreak/>
              <w:t xml:space="preserve">Quality-of-Care Implications of </w:t>
            </w:r>
            <w:r w:rsidRPr="00FE72E2">
              <w:rPr>
                <w:rFonts w:ascii="Garamond" w:hAnsi="Garamond"/>
                <w:b/>
                <w:lang w:val="en-AU"/>
              </w:rPr>
              <w:t>Antimicrobial Prescription Patterns for Acute Respiratory Tract Infections</w:t>
            </w:r>
            <w:r w:rsidRPr="00FE72E2">
              <w:rPr>
                <w:rFonts w:ascii="Garamond" w:hAnsi="Garamond"/>
                <w:lang w:val="en-AU"/>
              </w:rPr>
              <w:t xml:space="preserve"> (Vansha Singh, Liron Sinvani, Bruce Hirsch, Kayla Finuf, Claire Popplewell, Michael Qiu, Michele Pisano, Nina Kohn, Renee Pekmezaris, Gisele Wolf-Klein</w:t>
            </w:r>
            <w:r>
              <w:rPr>
                <w:rFonts w:ascii="Garamond" w:hAnsi="Garamond"/>
                <w:lang w:val="en-AU"/>
              </w:rPr>
              <w:t>)</w:t>
            </w:r>
          </w:p>
          <w:p w:rsidR="00FE72E2" w:rsidRPr="00FE72E2" w:rsidRDefault="00FE72E2" w:rsidP="007E08B0">
            <w:pPr>
              <w:pStyle w:val="ListParagraph"/>
              <w:numPr>
                <w:ilvl w:val="0"/>
                <w:numId w:val="15"/>
              </w:numPr>
              <w:rPr>
                <w:rFonts w:ascii="Garamond" w:hAnsi="Garamond"/>
                <w:lang w:val="en-AU"/>
              </w:rPr>
            </w:pPr>
            <w:r w:rsidRPr="00FE72E2">
              <w:rPr>
                <w:rFonts w:ascii="Garamond" w:hAnsi="Garamond"/>
                <w:lang w:val="en-AU"/>
              </w:rPr>
              <w:t xml:space="preserve">Greater Compliance With </w:t>
            </w:r>
            <w:r w:rsidRPr="00FE72E2">
              <w:rPr>
                <w:rFonts w:ascii="Garamond" w:hAnsi="Garamond"/>
                <w:b/>
                <w:lang w:val="en-AU"/>
              </w:rPr>
              <w:t>Early Sepsis Management</w:t>
            </w:r>
            <w:r w:rsidRPr="00FE72E2">
              <w:rPr>
                <w:rFonts w:ascii="Garamond" w:hAnsi="Garamond"/>
                <w:lang w:val="en-AU"/>
              </w:rPr>
              <w:t xml:space="preserve"> is Associated With Safer Care and Shorter Hospital Stay (Larissa G Rodriguez-Homs, Sabran J Masoud, Matthew J Mosca, Oliver K Jawitz, Cara O'Brien, Paul J Mosca</w:t>
            </w:r>
            <w:r>
              <w:rPr>
                <w:rFonts w:ascii="Garamond" w:hAnsi="Garamond"/>
                <w:lang w:val="en-AU"/>
              </w:rPr>
              <w:t>)</w:t>
            </w:r>
          </w:p>
          <w:p w:rsidR="00FE72E2" w:rsidRPr="00FE72E2" w:rsidRDefault="00FE72E2" w:rsidP="002F0E29">
            <w:pPr>
              <w:pStyle w:val="ListParagraph"/>
              <w:numPr>
                <w:ilvl w:val="0"/>
                <w:numId w:val="15"/>
              </w:numPr>
              <w:rPr>
                <w:rFonts w:ascii="Garamond" w:hAnsi="Garamond"/>
                <w:lang w:val="en-AU"/>
              </w:rPr>
            </w:pPr>
            <w:r w:rsidRPr="00FE72E2">
              <w:rPr>
                <w:rFonts w:ascii="Garamond" w:hAnsi="Garamond"/>
                <w:b/>
                <w:lang w:val="en-AU"/>
              </w:rPr>
              <w:t>Quality Measurement and Patient Outcomes in Inpatient Behavioral Health</w:t>
            </w:r>
            <w:r w:rsidRPr="00FE72E2">
              <w:rPr>
                <w:rFonts w:ascii="Garamond" w:hAnsi="Garamond"/>
                <w:lang w:val="en-AU"/>
              </w:rPr>
              <w:t>: Assessing the Current Framework (Rachel B</w:t>
            </w:r>
            <w:r>
              <w:rPr>
                <w:rFonts w:ascii="Garamond" w:hAnsi="Garamond"/>
                <w:lang w:val="en-AU"/>
              </w:rPr>
              <w:t xml:space="preserve"> Nowlin, Sarah K</w:t>
            </w:r>
            <w:r w:rsidRPr="00FE72E2">
              <w:rPr>
                <w:rFonts w:ascii="Garamond" w:hAnsi="Garamond"/>
                <w:lang w:val="en-AU"/>
              </w:rPr>
              <w:t xml:space="preserve"> Brown, Jessica R Ingram, Johan R Smith</w:t>
            </w:r>
            <w:r>
              <w:rPr>
                <w:rFonts w:ascii="Garamond" w:hAnsi="Garamond"/>
                <w:lang w:val="en-AU"/>
              </w:rPr>
              <w:t>)</w:t>
            </w:r>
          </w:p>
          <w:p w:rsidR="00FE72E2" w:rsidRPr="00FE72E2" w:rsidRDefault="00FE72E2" w:rsidP="00D52849">
            <w:pPr>
              <w:pStyle w:val="ListParagraph"/>
              <w:numPr>
                <w:ilvl w:val="0"/>
                <w:numId w:val="15"/>
              </w:numPr>
              <w:rPr>
                <w:rFonts w:ascii="Garamond" w:hAnsi="Garamond"/>
                <w:lang w:val="en-AU"/>
              </w:rPr>
            </w:pPr>
            <w:r w:rsidRPr="00FE72E2">
              <w:rPr>
                <w:rFonts w:ascii="Garamond" w:hAnsi="Garamond"/>
                <w:lang w:val="en-AU"/>
              </w:rPr>
              <w:t xml:space="preserve">Clinical Team Training and a Structured Handoff Tool to Improve </w:t>
            </w:r>
            <w:r w:rsidRPr="00FE72E2">
              <w:rPr>
                <w:rFonts w:ascii="Garamond" w:hAnsi="Garamond"/>
                <w:b/>
                <w:lang w:val="en-AU"/>
              </w:rPr>
              <w:t>Teamwork, Communication, and Patient Safety</w:t>
            </w:r>
            <w:r w:rsidRPr="00FE72E2">
              <w:rPr>
                <w:rFonts w:ascii="Garamond" w:hAnsi="Garamond"/>
                <w:lang w:val="en-AU"/>
              </w:rPr>
              <w:t xml:space="preserve"> (Brett Neville, Rebecca S Miltner, Maria R Shirey</w:t>
            </w:r>
            <w:r>
              <w:rPr>
                <w:rFonts w:ascii="Garamond" w:hAnsi="Garamond"/>
                <w:lang w:val="en-AU"/>
              </w:rPr>
              <w:t>)</w:t>
            </w:r>
          </w:p>
          <w:p w:rsidR="00FE72E2" w:rsidRPr="00FE72E2" w:rsidRDefault="00FE72E2" w:rsidP="00A4285A">
            <w:pPr>
              <w:pStyle w:val="ListParagraph"/>
              <w:numPr>
                <w:ilvl w:val="0"/>
                <w:numId w:val="15"/>
              </w:numPr>
              <w:rPr>
                <w:rFonts w:ascii="Garamond" w:hAnsi="Garamond"/>
                <w:lang w:val="en-AU"/>
              </w:rPr>
            </w:pPr>
            <w:r w:rsidRPr="00FE72E2">
              <w:rPr>
                <w:rFonts w:ascii="Garamond" w:hAnsi="Garamond"/>
                <w:lang w:val="en-AU"/>
              </w:rPr>
              <w:t xml:space="preserve">Educational and Electronic-Based Tools to Mitigate the Risk of </w:t>
            </w:r>
            <w:r w:rsidRPr="00FE72E2">
              <w:rPr>
                <w:rFonts w:ascii="Garamond" w:hAnsi="Garamond"/>
                <w:b/>
                <w:lang w:val="en-AU"/>
              </w:rPr>
              <w:t>Transfusion Adverse Events</w:t>
            </w:r>
            <w:r w:rsidRPr="00FE72E2">
              <w:rPr>
                <w:rFonts w:ascii="Garamond" w:hAnsi="Garamond"/>
                <w:lang w:val="en-AU"/>
              </w:rPr>
              <w:t xml:space="preserve"> (Jennifer Ding, Rebecca Krey, Laura Malone, VeRonika Merrill, Mona Krouss, Jennifer O'Brien, Magali J Fontaine</w:t>
            </w:r>
            <w:r>
              <w:rPr>
                <w:rFonts w:ascii="Garamond" w:hAnsi="Garamond"/>
                <w:lang w:val="en-AU"/>
              </w:rPr>
              <w:t>)</w:t>
            </w:r>
          </w:p>
          <w:p w:rsidR="00FE72E2" w:rsidRPr="00292B57" w:rsidRDefault="00FE72E2" w:rsidP="00FE72E2">
            <w:pPr>
              <w:pStyle w:val="ListParagraph"/>
              <w:numPr>
                <w:ilvl w:val="0"/>
                <w:numId w:val="15"/>
              </w:numPr>
              <w:rPr>
                <w:rFonts w:ascii="Garamond" w:hAnsi="Garamond"/>
                <w:lang w:val="en-AU"/>
              </w:rPr>
            </w:pPr>
            <w:r w:rsidRPr="00FE72E2">
              <w:rPr>
                <w:rFonts w:ascii="Garamond" w:hAnsi="Garamond"/>
                <w:lang w:val="en-AU"/>
              </w:rPr>
              <w:t xml:space="preserve">Established Trauma Triage Score Predicts </w:t>
            </w:r>
            <w:r w:rsidRPr="00FE72E2">
              <w:rPr>
                <w:rFonts w:ascii="Garamond" w:hAnsi="Garamond"/>
                <w:b/>
                <w:lang w:val="en-AU"/>
              </w:rPr>
              <w:t>Risk of Falling After Femoral Neck Fracture Arthroplasty Surgery</w:t>
            </w:r>
            <w:r w:rsidRPr="00FE72E2">
              <w:rPr>
                <w:rFonts w:ascii="Garamond" w:hAnsi="Garamond"/>
                <w:lang w:val="en-AU"/>
              </w:rPr>
              <w:t xml:space="preserve"> (Sanjit R Konda, Cody R Perskin, Rown Parola, Connor P Littlefield, Kenneth A Egol)</w:t>
            </w:r>
          </w:p>
        </w:tc>
      </w:tr>
    </w:tbl>
    <w:p w:rsidR="00FE72E2" w:rsidRPr="00F62504" w:rsidRDefault="00FE72E2" w:rsidP="00FE72E2">
      <w:pPr>
        <w:keepNext/>
        <w:rPr>
          <w:rFonts w:ascii="Garamond" w:hAnsi="Garamond"/>
          <w:i/>
          <w:lang w:val="en-AU"/>
        </w:rPr>
      </w:pPr>
    </w:p>
    <w:p w:rsidR="00167FF2" w:rsidRDefault="001C6705" w:rsidP="00167FF2">
      <w:pPr>
        <w:keepNext/>
        <w:rPr>
          <w:rFonts w:ascii="Garamond" w:hAnsi="Garamond"/>
          <w:i/>
          <w:lang w:val="en-AU"/>
        </w:rPr>
      </w:pPr>
      <w:r>
        <w:rPr>
          <w:rFonts w:ascii="Garamond" w:hAnsi="Garamond"/>
          <w:i/>
          <w:lang w:val="en-AU"/>
        </w:rPr>
        <w:t>Patient Experience Journal</w:t>
      </w:r>
    </w:p>
    <w:p w:rsidR="00167FF2" w:rsidRPr="00D65371" w:rsidRDefault="00167FF2" w:rsidP="00167FF2">
      <w:pPr>
        <w:keepNext/>
        <w:rPr>
          <w:rFonts w:ascii="Garamond" w:hAnsi="Garamond"/>
          <w:lang w:val="en-AU"/>
        </w:rPr>
      </w:pPr>
      <w:r w:rsidRPr="003C513E">
        <w:rPr>
          <w:rFonts w:ascii="Garamond" w:hAnsi="Garamond"/>
          <w:lang w:val="en-AU"/>
        </w:rPr>
        <w:t xml:space="preserve">Volume </w:t>
      </w:r>
      <w:r w:rsidR="001C6705">
        <w:rPr>
          <w:rFonts w:ascii="Garamond" w:hAnsi="Garamond"/>
          <w:lang w:val="en-AU"/>
        </w:rPr>
        <w:t>8</w:t>
      </w:r>
      <w:r w:rsidRPr="003C513E">
        <w:rPr>
          <w:rFonts w:ascii="Garamond" w:hAnsi="Garamond"/>
          <w:lang w:val="en-AU"/>
        </w:rPr>
        <w:t xml:space="preserve"> </w:t>
      </w:r>
      <w:r w:rsidR="00AF5F04">
        <w:rPr>
          <w:rFonts w:ascii="Garamond" w:hAnsi="Garamond"/>
          <w:lang w:val="en-AU"/>
        </w:rPr>
        <w:t>Issue</w:t>
      </w:r>
      <w:r w:rsidRPr="003C513E">
        <w:rPr>
          <w:rFonts w:ascii="Garamond" w:hAnsi="Garamond"/>
          <w:lang w:val="en-AU"/>
        </w:rPr>
        <w:t xml:space="preserve"> </w:t>
      </w:r>
      <w:r w:rsidR="001C6705">
        <w:rPr>
          <w:rFonts w:ascii="Garamond" w:hAnsi="Garamond"/>
          <w:lang w:val="en-AU"/>
        </w:rPr>
        <w:t>3</w:t>
      </w:r>
    </w:p>
    <w:tbl>
      <w:tblPr>
        <w:tblStyle w:val="TableGrid"/>
        <w:tblW w:w="9360" w:type="dxa"/>
        <w:tblInd w:w="288" w:type="dxa"/>
        <w:tblLayout w:type="fixed"/>
        <w:tblLook w:val="01E0" w:firstRow="1" w:lastRow="1" w:firstColumn="1" w:lastColumn="1" w:noHBand="0" w:noVBand="0"/>
      </w:tblPr>
      <w:tblGrid>
        <w:gridCol w:w="1080"/>
        <w:gridCol w:w="8280"/>
      </w:tblGrid>
      <w:tr w:rsidR="00167FF2" w:rsidRPr="000170DA" w:rsidTr="00E20587">
        <w:tc>
          <w:tcPr>
            <w:tcW w:w="1080" w:type="dxa"/>
            <w:tcBorders>
              <w:top w:val="single" w:sz="4" w:space="0" w:color="auto"/>
              <w:left w:val="single" w:sz="4" w:space="0" w:color="auto"/>
              <w:bottom w:val="single" w:sz="4" w:space="0" w:color="auto"/>
              <w:right w:val="single" w:sz="4" w:space="0" w:color="auto"/>
            </w:tcBorders>
            <w:vAlign w:val="center"/>
          </w:tcPr>
          <w:p w:rsidR="00167FF2" w:rsidRPr="000170DA" w:rsidRDefault="00167FF2" w:rsidP="00E2058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67FF2" w:rsidRPr="00AF5F04" w:rsidRDefault="00B5509F" w:rsidP="00AF5F04">
            <w:pPr>
              <w:keepNext/>
              <w:rPr>
                <w:rStyle w:val="Hyperlink"/>
                <w:rFonts w:ascii="Garamond" w:hAnsi="Garamond"/>
                <w:color w:val="auto"/>
                <w:u w:val="none"/>
                <w:lang w:val="en-AU"/>
              </w:rPr>
            </w:pPr>
            <w:hyperlink r:id="rId23" w:history="1">
              <w:r w:rsidR="00AF5F04" w:rsidRPr="00AF5F04">
                <w:rPr>
                  <w:rStyle w:val="Hyperlink"/>
                  <w:rFonts w:ascii="Garamond" w:hAnsi="Garamond"/>
                </w:rPr>
                <w:t>https://pxjournal.org/journal/vol8/iss3/</w:t>
              </w:r>
            </w:hyperlink>
          </w:p>
        </w:tc>
      </w:tr>
      <w:tr w:rsidR="00167FF2" w:rsidRPr="000170DA" w:rsidTr="00E20587">
        <w:tc>
          <w:tcPr>
            <w:tcW w:w="1080" w:type="dxa"/>
            <w:tcBorders>
              <w:top w:val="single" w:sz="4" w:space="0" w:color="auto"/>
              <w:left w:val="single" w:sz="4" w:space="0" w:color="auto"/>
              <w:bottom w:val="single" w:sz="4" w:space="0" w:color="auto"/>
              <w:right w:val="single" w:sz="4" w:space="0" w:color="auto"/>
            </w:tcBorders>
            <w:vAlign w:val="center"/>
          </w:tcPr>
          <w:p w:rsidR="00167FF2" w:rsidRPr="000170DA" w:rsidRDefault="00167FF2" w:rsidP="00E20587">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rsidR="00167FF2" w:rsidRPr="007C3778" w:rsidRDefault="00167FF2" w:rsidP="00E20587">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00AF5F04">
              <w:rPr>
                <w:rFonts w:ascii="Garamond" w:hAnsi="Garamond"/>
                <w:i/>
                <w:lang w:val="en-AU"/>
              </w:rPr>
              <w:t>Patient Experience Journal (PXJ)</w:t>
            </w:r>
            <w:r w:rsidRPr="00B440ED">
              <w:rPr>
                <w:rFonts w:ascii="Garamond" w:hAnsi="Garamond"/>
                <w:lang w:val="en-AU"/>
              </w:rPr>
              <w:t xml:space="preserve"> has been published. Articles in this issue of </w:t>
            </w:r>
            <w:r>
              <w:rPr>
                <w:rFonts w:ascii="Garamond" w:hAnsi="Garamond"/>
                <w:lang w:val="en-AU"/>
              </w:rPr>
              <w:t xml:space="preserve">the </w:t>
            </w:r>
            <w:r w:rsidR="00AF5F04">
              <w:rPr>
                <w:rFonts w:ascii="Garamond" w:hAnsi="Garamond"/>
                <w:i/>
                <w:lang w:val="en-AU"/>
              </w:rPr>
              <w:t>Patient Experience Journal</w:t>
            </w:r>
            <w:r w:rsidR="00AF5F04" w:rsidRPr="00B440ED">
              <w:rPr>
                <w:rFonts w:ascii="Garamond" w:hAnsi="Garamond"/>
                <w:lang w:val="en-AU"/>
              </w:rPr>
              <w:t xml:space="preserve"> </w:t>
            </w:r>
            <w:r w:rsidRPr="00B440ED">
              <w:rPr>
                <w:rFonts w:ascii="Garamond" w:hAnsi="Garamond"/>
                <w:lang w:val="en-AU"/>
              </w:rPr>
              <w:t>include:</w:t>
            </w:r>
          </w:p>
          <w:p w:rsidR="00AF5F04" w:rsidRPr="00AF5F04" w:rsidRDefault="00AF5F04" w:rsidP="00086B20">
            <w:pPr>
              <w:pStyle w:val="ListParagraph"/>
              <w:numPr>
                <w:ilvl w:val="0"/>
                <w:numId w:val="15"/>
              </w:numPr>
              <w:rPr>
                <w:rFonts w:ascii="Garamond" w:hAnsi="Garamond"/>
                <w:lang w:val="en-AU"/>
              </w:rPr>
            </w:pPr>
            <w:r w:rsidRPr="00AF5F04">
              <w:rPr>
                <w:rFonts w:ascii="Garamond" w:hAnsi="Garamond"/>
                <w:lang w:val="en-AU"/>
              </w:rPr>
              <w:t xml:space="preserve">Editorial: In divided times, a </w:t>
            </w:r>
            <w:r w:rsidRPr="00AF5F04">
              <w:rPr>
                <w:rFonts w:ascii="Garamond" w:hAnsi="Garamond"/>
                <w:b/>
                <w:lang w:val="en-AU"/>
              </w:rPr>
              <w:t>focus on human experience connects us</w:t>
            </w:r>
            <w:r w:rsidRPr="00AF5F04">
              <w:rPr>
                <w:rFonts w:ascii="Garamond" w:hAnsi="Garamond"/>
                <w:lang w:val="en-AU"/>
              </w:rPr>
              <w:t xml:space="preserve"> (Jason A Wolf</w:t>
            </w:r>
            <w:r>
              <w:rPr>
                <w:rFonts w:ascii="Garamond" w:hAnsi="Garamond"/>
                <w:lang w:val="en-AU"/>
              </w:rPr>
              <w:t>)</w:t>
            </w:r>
          </w:p>
          <w:p w:rsidR="00AF5F04" w:rsidRPr="00AF5F04" w:rsidRDefault="00AF5F04" w:rsidP="00CD0A34">
            <w:pPr>
              <w:pStyle w:val="ListParagraph"/>
              <w:numPr>
                <w:ilvl w:val="0"/>
                <w:numId w:val="15"/>
              </w:numPr>
              <w:rPr>
                <w:rFonts w:ascii="Garamond" w:hAnsi="Garamond"/>
                <w:lang w:val="en-AU"/>
              </w:rPr>
            </w:pPr>
            <w:r w:rsidRPr="00AF5F04">
              <w:rPr>
                <w:rFonts w:ascii="Garamond" w:hAnsi="Garamond"/>
                <w:lang w:val="en-AU"/>
              </w:rPr>
              <w:t xml:space="preserve">Rebuilding a foundation of trust: A call to action in </w:t>
            </w:r>
            <w:r w:rsidRPr="00AF5F04">
              <w:rPr>
                <w:rFonts w:ascii="Garamond" w:hAnsi="Garamond"/>
                <w:b/>
                <w:lang w:val="en-AU"/>
              </w:rPr>
              <w:t>creating a safe environment for everyone</w:t>
            </w:r>
            <w:r w:rsidRPr="00AF5F04">
              <w:rPr>
                <w:rFonts w:ascii="Garamond" w:hAnsi="Garamond"/>
                <w:lang w:val="en-AU"/>
              </w:rPr>
              <w:t xml:space="preserve"> (Cynda H Rushton, Laura J Wood, Karen Grimley, Jerry Mansfield, Barbara Jacobs, and Jason A Wolf</w:t>
            </w:r>
            <w:r>
              <w:rPr>
                <w:rFonts w:ascii="Garamond" w:hAnsi="Garamond"/>
                <w:lang w:val="en-AU"/>
              </w:rPr>
              <w:t>)</w:t>
            </w:r>
          </w:p>
          <w:p w:rsidR="00AF5F04" w:rsidRPr="00AF5F04" w:rsidRDefault="00AF5F04" w:rsidP="00EB58CF">
            <w:pPr>
              <w:pStyle w:val="ListParagraph"/>
              <w:numPr>
                <w:ilvl w:val="0"/>
                <w:numId w:val="15"/>
              </w:numPr>
              <w:rPr>
                <w:rFonts w:ascii="Garamond" w:hAnsi="Garamond"/>
                <w:lang w:val="en-AU"/>
              </w:rPr>
            </w:pPr>
            <w:r w:rsidRPr="00AF5F04">
              <w:rPr>
                <w:rFonts w:ascii="Garamond" w:hAnsi="Garamond"/>
                <w:lang w:val="en-AU"/>
              </w:rPr>
              <w:t xml:space="preserve">How to address fear: A </w:t>
            </w:r>
            <w:r w:rsidRPr="00AF5F04">
              <w:rPr>
                <w:rFonts w:ascii="Garamond" w:hAnsi="Garamond"/>
                <w:b/>
                <w:lang w:val="en-AU"/>
              </w:rPr>
              <w:t>patient’s perspective of seeking care during COVID-19</w:t>
            </w:r>
            <w:r w:rsidRPr="00AF5F04">
              <w:rPr>
                <w:rFonts w:ascii="Garamond" w:hAnsi="Garamond"/>
                <w:lang w:val="en-AU"/>
              </w:rPr>
              <w:t xml:space="preserve"> (Rosie Bartel, Sydney Hoel, Nasia Safdar, and Mary Jo Knobloch</w:t>
            </w:r>
            <w:r>
              <w:rPr>
                <w:rFonts w:ascii="Garamond" w:hAnsi="Garamond"/>
                <w:lang w:val="en-AU"/>
              </w:rPr>
              <w:t>)</w:t>
            </w:r>
          </w:p>
          <w:p w:rsidR="00AF5F04" w:rsidRPr="00AF5F04" w:rsidRDefault="00AF5F04" w:rsidP="00CB248D">
            <w:pPr>
              <w:pStyle w:val="ListParagraph"/>
              <w:numPr>
                <w:ilvl w:val="0"/>
                <w:numId w:val="15"/>
              </w:numPr>
              <w:rPr>
                <w:rFonts w:ascii="Garamond" w:hAnsi="Garamond"/>
                <w:lang w:val="en-AU"/>
              </w:rPr>
            </w:pPr>
            <w:r w:rsidRPr="00AF5F04">
              <w:rPr>
                <w:rFonts w:ascii="Garamond" w:hAnsi="Garamond"/>
                <w:lang w:val="en-AU"/>
              </w:rPr>
              <w:t xml:space="preserve">The “wreckage” left by the </w:t>
            </w:r>
            <w:r w:rsidRPr="00AF5F04">
              <w:rPr>
                <w:rFonts w:ascii="Garamond" w:hAnsi="Garamond"/>
                <w:b/>
                <w:lang w:val="en-AU"/>
              </w:rPr>
              <w:t>COVID-19</w:t>
            </w:r>
            <w:r w:rsidRPr="00AF5F04">
              <w:rPr>
                <w:rFonts w:ascii="Garamond" w:hAnsi="Garamond"/>
                <w:lang w:val="en-AU"/>
              </w:rPr>
              <w:t xml:space="preserve"> passage: Thoughts of a </w:t>
            </w:r>
            <w:r w:rsidRPr="00AF5F04">
              <w:rPr>
                <w:rFonts w:ascii="Garamond" w:hAnsi="Garamond"/>
                <w:b/>
                <w:lang w:val="en-AU"/>
              </w:rPr>
              <w:t>palliative care nurse</w:t>
            </w:r>
            <w:r w:rsidRPr="00AF5F04">
              <w:rPr>
                <w:rFonts w:ascii="Garamond" w:hAnsi="Garamond"/>
                <w:lang w:val="en-AU"/>
              </w:rPr>
              <w:t xml:space="preserve"> (Angela Simões</w:t>
            </w:r>
            <w:r>
              <w:rPr>
                <w:rFonts w:ascii="Garamond" w:hAnsi="Garamond"/>
                <w:lang w:val="en-AU"/>
              </w:rPr>
              <w:t>)</w:t>
            </w:r>
          </w:p>
          <w:p w:rsidR="00AF5F04" w:rsidRPr="00AF5F04" w:rsidRDefault="00AF5F04" w:rsidP="00B03022">
            <w:pPr>
              <w:pStyle w:val="ListParagraph"/>
              <w:numPr>
                <w:ilvl w:val="0"/>
                <w:numId w:val="15"/>
              </w:numPr>
              <w:rPr>
                <w:rFonts w:ascii="Garamond" w:hAnsi="Garamond"/>
                <w:lang w:val="en-AU"/>
              </w:rPr>
            </w:pPr>
            <w:r w:rsidRPr="00AF5F04">
              <w:rPr>
                <w:rFonts w:ascii="Garamond" w:hAnsi="Garamond"/>
                <w:b/>
                <w:lang w:val="en-AU"/>
              </w:rPr>
              <w:t>Focus on optimal health</w:t>
            </w:r>
            <w:r w:rsidRPr="00AF5F04">
              <w:rPr>
                <w:rFonts w:ascii="Garamond" w:hAnsi="Garamond"/>
                <w:lang w:val="en-AU"/>
              </w:rPr>
              <w:t>, not ideal health (John M Roll</w:t>
            </w:r>
            <w:r>
              <w:rPr>
                <w:rFonts w:ascii="Garamond" w:hAnsi="Garamond"/>
                <w:lang w:val="en-AU"/>
              </w:rPr>
              <w:t>)</w:t>
            </w:r>
          </w:p>
          <w:p w:rsidR="00AF5F04" w:rsidRPr="00AF5F04" w:rsidRDefault="00AF5F04" w:rsidP="00C1280F">
            <w:pPr>
              <w:pStyle w:val="ListParagraph"/>
              <w:numPr>
                <w:ilvl w:val="0"/>
                <w:numId w:val="15"/>
              </w:numPr>
              <w:rPr>
                <w:rFonts w:ascii="Garamond" w:hAnsi="Garamond"/>
                <w:lang w:val="en-AU"/>
              </w:rPr>
            </w:pPr>
            <w:r w:rsidRPr="00AF5F04">
              <w:rPr>
                <w:rFonts w:ascii="Garamond" w:hAnsi="Garamond"/>
                <w:lang w:val="en-AU"/>
              </w:rPr>
              <w:t xml:space="preserve">Using </w:t>
            </w:r>
            <w:r w:rsidRPr="00AF5F04">
              <w:rPr>
                <w:rFonts w:ascii="Garamond" w:hAnsi="Garamond"/>
                <w:b/>
                <w:lang w:val="en-AU"/>
              </w:rPr>
              <w:t>design-thinking to investigate and improve patient experience</w:t>
            </w:r>
            <w:r w:rsidRPr="00AF5F04">
              <w:rPr>
                <w:rFonts w:ascii="Garamond" w:hAnsi="Garamond"/>
                <w:lang w:val="en-AU"/>
              </w:rPr>
              <w:t xml:space="preserve"> (Jennifer Smiechowski, Megan Mercia, Kyle Kemp, Elizabeth Oddone Paolucci, Maria Santana, and Rahim Kachra</w:t>
            </w:r>
            <w:r>
              <w:rPr>
                <w:rFonts w:ascii="Garamond" w:hAnsi="Garamond"/>
                <w:lang w:val="en-AU"/>
              </w:rPr>
              <w:t>)</w:t>
            </w:r>
          </w:p>
          <w:p w:rsidR="00AF5F04" w:rsidRPr="00AF5F04" w:rsidRDefault="00AF5F04" w:rsidP="00F20206">
            <w:pPr>
              <w:pStyle w:val="ListParagraph"/>
              <w:numPr>
                <w:ilvl w:val="0"/>
                <w:numId w:val="15"/>
              </w:numPr>
              <w:rPr>
                <w:rFonts w:ascii="Garamond" w:hAnsi="Garamond"/>
                <w:lang w:val="en-AU"/>
              </w:rPr>
            </w:pPr>
            <w:r w:rsidRPr="00AF5F04">
              <w:rPr>
                <w:rFonts w:ascii="Garamond" w:hAnsi="Garamond"/>
                <w:b/>
                <w:lang w:val="en-AU"/>
              </w:rPr>
              <w:t>Co-production development of a decision support tool</w:t>
            </w:r>
            <w:r w:rsidRPr="00AF5F04">
              <w:rPr>
                <w:rFonts w:ascii="Garamond" w:hAnsi="Garamond"/>
                <w:lang w:val="en-AU"/>
              </w:rPr>
              <w:t xml:space="preserve"> for peers and service users to choose technologies to support recovery (Mbita Mbao, Yaara Zisman Ilani, Ali Gold, Amanda Myers, Robert Walker, and Karen L Fortuna</w:t>
            </w:r>
            <w:r>
              <w:rPr>
                <w:rFonts w:ascii="Garamond" w:hAnsi="Garamond"/>
                <w:lang w:val="en-AU"/>
              </w:rPr>
              <w:t>)</w:t>
            </w:r>
          </w:p>
          <w:p w:rsidR="00AF5F04" w:rsidRPr="00AF5F04" w:rsidRDefault="00AF5F04" w:rsidP="00575686">
            <w:pPr>
              <w:pStyle w:val="ListParagraph"/>
              <w:numPr>
                <w:ilvl w:val="0"/>
                <w:numId w:val="15"/>
              </w:numPr>
              <w:rPr>
                <w:rFonts w:ascii="Garamond" w:hAnsi="Garamond"/>
                <w:lang w:val="en-AU"/>
              </w:rPr>
            </w:pPr>
            <w:r w:rsidRPr="00AF5F04">
              <w:rPr>
                <w:rFonts w:ascii="Garamond" w:hAnsi="Garamond"/>
                <w:b/>
                <w:lang w:val="en-AU"/>
              </w:rPr>
              <w:t>Consumer representative experiences of partnership</w:t>
            </w:r>
            <w:r w:rsidRPr="00AF5F04">
              <w:rPr>
                <w:rFonts w:ascii="Garamond" w:hAnsi="Garamond"/>
                <w:lang w:val="en-AU"/>
              </w:rPr>
              <w:t xml:space="preserve"> with health workers in Australia (Coralie R Wales, J A Lababedi, A Coles, P Lee, and E Clarke</w:t>
            </w:r>
            <w:r>
              <w:rPr>
                <w:rFonts w:ascii="Garamond" w:hAnsi="Garamond"/>
                <w:lang w:val="en-AU"/>
              </w:rPr>
              <w:t>)</w:t>
            </w:r>
          </w:p>
          <w:p w:rsidR="00AF5F04" w:rsidRPr="00AF5F04" w:rsidRDefault="00AF5F04" w:rsidP="008E2226">
            <w:pPr>
              <w:pStyle w:val="ListParagraph"/>
              <w:numPr>
                <w:ilvl w:val="0"/>
                <w:numId w:val="15"/>
              </w:numPr>
              <w:rPr>
                <w:rFonts w:ascii="Garamond" w:hAnsi="Garamond"/>
                <w:lang w:val="en-AU"/>
              </w:rPr>
            </w:pPr>
            <w:r w:rsidRPr="00AF5F04">
              <w:rPr>
                <w:rFonts w:ascii="Garamond" w:hAnsi="Garamond"/>
                <w:b/>
                <w:lang w:val="en-AU"/>
              </w:rPr>
              <w:t>Perceptions of the healthcare system</w:t>
            </w:r>
            <w:r w:rsidRPr="00AF5F04">
              <w:rPr>
                <w:rFonts w:ascii="Garamond" w:hAnsi="Garamond"/>
                <w:lang w:val="en-AU"/>
              </w:rPr>
              <w:t xml:space="preserve"> among stakeholders (</w:t>
            </w:r>
            <w:r>
              <w:rPr>
                <w:rFonts w:ascii="Garamond" w:hAnsi="Garamond"/>
                <w:lang w:val="en-AU"/>
              </w:rPr>
              <w:t>Michael D</w:t>
            </w:r>
            <w:r w:rsidRPr="00AF5F04">
              <w:rPr>
                <w:rFonts w:ascii="Garamond" w:hAnsi="Garamond"/>
                <w:lang w:val="en-AU"/>
              </w:rPr>
              <w:t xml:space="preserve"> Markee, Christine Ascencio, Laura Brugger, Renee Jonas, and Hisako Matsuo</w:t>
            </w:r>
            <w:r>
              <w:rPr>
                <w:rFonts w:ascii="Garamond" w:hAnsi="Garamond"/>
                <w:lang w:val="en-AU"/>
              </w:rPr>
              <w:t>)</w:t>
            </w:r>
          </w:p>
          <w:p w:rsidR="00AF5F04" w:rsidRPr="00AF5F04" w:rsidRDefault="00AF5F04" w:rsidP="00CA6DD4">
            <w:pPr>
              <w:pStyle w:val="ListParagraph"/>
              <w:numPr>
                <w:ilvl w:val="0"/>
                <w:numId w:val="15"/>
              </w:numPr>
              <w:rPr>
                <w:rFonts w:ascii="Garamond" w:hAnsi="Garamond"/>
                <w:lang w:val="en-AU"/>
              </w:rPr>
            </w:pPr>
            <w:r w:rsidRPr="00AF5F04">
              <w:rPr>
                <w:rFonts w:ascii="Garamond" w:hAnsi="Garamond"/>
                <w:lang w:val="en-AU"/>
              </w:rPr>
              <w:t xml:space="preserve">The </w:t>
            </w:r>
            <w:r w:rsidRPr="00B5509F">
              <w:rPr>
                <w:rFonts w:ascii="Garamond" w:hAnsi="Garamond"/>
                <w:lang w:val="en-AU"/>
              </w:rPr>
              <w:t>tensions between</w:t>
            </w:r>
            <w:r w:rsidRPr="00AF5F04">
              <w:rPr>
                <w:rFonts w:ascii="Garamond" w:hAnsi="Garamond"/>
                <w:b/>
                <w:lang w:val="en-AU"/>
              </w:rPr>
              <w:t xml:space="preserve"> healthcare providers and patient and family advisory committees</w:t>
            </w:r>
            <w:r w:rsidRPr="00AF5F04">
              <w:rPr>
                <w:rFonts w:ascii="Garamond" w:hAnsi="Garamond"/>
                <w:lang w:val="en-AU"/>
              </w:rPr>
              <w:t xml:space="preserve"> (PFACs): A comparative health system analysis between England and Ontario (Umair Majid</w:t>
            </w:r>
            <w:r>
              <w:rPr>
                <w:rFonts w:ascii="Garamond" w:hAnsi="Garamond"/>
                <w:lang w:val="en-AU"/>
              </w:rPr>
              <w:t>)</w:t>
            </w:r>
          </w:p>
          <w:p w:rsidR="00AF5F04" w:rsidRPr="00AF5F04" w:rsidRDefault="00AF5F04" w:rsidP="004F5289">
            <w:pPr>
              <w:pStyle w:val="ListParagraph"/>
              <w:numPr>
                <w:ilvl w:val="0"/>
                <w:numId w:val="15"/>
              </w:numPr>
              <w:rPr>
                <w:rFonts w:ascii="Garamond" w:hAnsi="Garamond"/>
                <w:lang w:val="en-AU"/>
              </w:rPr>
            </w:pPr>
            <w:r w:rsidRPr="00AF5F04">
              <w:rPr>
                <w:rFonts w:ascii="Garamond" w:hAnsi="Garamond"/>
                <w:lang w:val="en-AU"/>
              </w:rPr>
              <w:t xml:space="preserve">Comparing </w:t>
            </w:r>
            <w:r w:rsidRPr="00AF5F04">
              <w:rPr>
                <w:rFonts w:ascii="Garamond" w:hAnsi="Garamond"/>
                <w:b/>
                <w:lang w:val="en-AU"/>
              </w:rPr>
              <w:t xml:space="preserve">patient experience survey scores between telehealth and in-person </w:t>
            </w:r>
            <w:r w:rsidRPr="00AF5F04">
              <w:rPr>
                <w:rFonts w:ascii="Garamond" w:hAnsi="Garamond"/>
                <w:lang w:val="en-AU"/>
              </w:rPr>
              <w:t xml:space="preserve">ambulatory pediatric subspecialty visits (Sean T Bomher, Matthew </w:t>
            </w:r>
            <w:r w:rsidRPr="00AF5F04">
              <w:rPr>
                <w:rFonts w:ascii="Garamond" w:hAnsi="Garamond"/>
                <w:lang w:val="en-AU"/>
              </w:rPr>
              <w:lastRenderedPageBreak/>
              <w:t>Wood, Elizabeth Uhlhorn, Sandro Marques, Lee Kwiatkowski, Natasa Tekic, Cameron D'Alpe,</w:t>
            </w:r>
            <w:r>
              <w:rPr>
                <w:rFonts w:ascii="Garamond" w:hAnsi="Garamond"/>
                <w:lang w:val="en-AU"/>
              </w:rPr>
              <w:t xml:space="preserve"> Natalie M Pageler, and Lane F</w:t>
            </w:r>
            <w:r w:rsidRPr="00AF5F04">
              <w:rPr>
                <w:rFonts w:ascii="Garamond" w:hAnsi="Garamond"/>
                <w:lang w:val="en-AU"/>
              </w:rPr>
              <w:t xml:space="preserve"> Donnelly</w:t>
            </w:r>
            <w:r>
              <w:rPr>
                <w:rFonts w:ascii="Garamond" w:hAnsi="Garamond"/>
                <w:lang w:val="en-AU"/>
              </w:rPr>
              <w:t>)</w:t>
            </w:r>
          </w:p>
          <w:p w:rsidR="00AF5F04" w:rsidRPr="00AF5F04" w:rsidRDefault="00AF5F04" w:rsidP="00FD11E1">
            <w:pPr>
              <w:pStyle w:val="ListParagraph"/>
              <w:numPr>
                <w:ilvl w:val="0"/>
                <w:numId w:val="15"/>
              </w:numPr>
              <w:rPr>
                <w:rFonts w:ascii="Garamond" w:hAnsi="Garamond"/>
                <w:lang w:val="en-AU"/>
              </w:rPr>
            </w:pPr>
            <w:r w:rsidRPr="00AF5F04">
              <w:rPr>
                <w:rFonts w:ascii="Garamond" w:hAnsi="Garamond"/>
                <w:lang w:val="en-AU"/>
              </w:rPr>
              <w:t xml:space="preserve">The effect of </w:t>
            </w:r>
            <w:r w:rsidRPr="00AF5F04">
              <w:rPr>
                <w:rFonts w:ascii="Garamond" w:hAnsi="Garamond"/>
                <w:b/>
                <w:lang w:val="en-AU"/>
              </w:rPr>
              <w:t>service excellence training</w:t>
            </w:r>
            <w:r w:rsidRPr="00AF5F04">
              <w:rPr>
                <w:rFonts w:ascii="Garamond" w:hAnsi="Garamond"/>
                <w:lang w:val="en-AU"/>
              </w:rPr>
              <w:t>: Examining providers' patient experience scores (Katelyn J Cavanaugh, M A Johnson, and C L Holladay</w:t>
            </w:r>
            <w:r>
              <w:rPr>
                <w:rFonts w:ascii="Garamond" w:hAnsi="Garamond"/>
                <w:lang w:val="en-AU"/>
              </w:rPr>
              <w:t>)</w:t>
            </w:r>
          </w:p>
          <w:p w:rsidR="00AF5F04" w:rsidRPr="00AF5F04" w:rsidRDefault="00AF5F04" w:rsidP="00A26104">
            <w:pPr>
              <w:pStyle w:val="ListParagraph"/>
              <w:numPr>
                <w:ilvl w:val="0"/>
                <w:numId w:val="15"/>
              </w:numPr>
              <w:rPr>
                <w:rFonts w:ascii="Garamond" w:hAnsi="Garamond"/>
                <w:lang w:val="en-AU"/>
              </w:rPr>
            </w:pPr>
            <w:r w:rsidRPr="00AF5F04">
              <w:rPr>
                <w:rFonts w:ascii="Garamond" w:hAnsi="Garamond"/>
                <w:lang w:val="en-AU"/>
              </w:rPr>
              <w:t>Implementing PODS (</w:t>
            </w:r>
            <w:r w:rsidRPr="00AF5F04">
              <w:rPr>
                <w:rFonts w:ascii="Garamond" w:hAnsi="Garamond"/>
                <w:b/>
                <w:lang w:val="en-AU"/>
              </w:rPr>
              <w:t>Patient Oriented Discharge Summary</w:t>
            </w:r>
            <w:r w:rsidRPr="00AF5F04">
              <w:rPr>
                <w:rFonts w:ascii="Garamond" w:hAnsi="Garamond"/>
                <w:lang w:val="en-AU"/>
              </w:rPr>
              <w:t>) in an acute medical urban health setting in Vancouver, Canada (Agnes T Black, Suzanne Nixon, MacLeod Meghan, Christine Wallsworth, Lena Cuthbertson, Beena Parappilly, Jay MacDonald, Kate McNamee, and Cheryl Prinzen</w:t>
            </w:r>
            <w:r>
              <w:rPr>
                <w:rFonts w:ascii="Garamond" w:hAnsi="Garamond"/>
                <w:lang w:val="en-AU"/>
              </w:rPr>
              <w:t>)</w:t>
            </w:r>
          </w:p>
          <w:p w:rsidR="00AF5F04" w:rsidRPr="00AF5F04" w:rsidRDefault="00AF5F04" w:rsidP="002823C3">
            <w:pPr>
              <w:pStyle w:val="ListParagraph"/>
              <w:numPr>
                <w:ilvl w:val="0"/>
                <w:numId w:val="15"/>
              </w:numPr>
              <w:rPr>
                <w:rFonts w:ascii="Garamond" w:hAnsi="Garamond"/>
                <w:lang w:val="en-AU"/>
              </w:rPr>
            </w:pPr>
            <w:r w:rsidRPr="00AF5F04">
              <w:rPr>
                <w:rFonts w:ascii="Garamond" w:hAnsi="Garamond"/>
                <w:b/>
                <w:lang w:val="en-AU"/>
              </w:rPr>
              <w:t>Patient satisfaction while enrolled in clinical trials</w:t>
            </w:r>
            <w:r w:rsidRPr="00AF5F04">
              <w:rPr>
                <w:rFonts w:ascii="Garamond" w:hAnsi="Garamond"/>
                <w:lang w:val="en-AU"/>
              </w:rPr>
              <w:t>: A literature review (Ilufredo Y Tantoy, Andrea N Bright, Evan Paelmo, Emily I Moreland, Ashley N Trost, Joan Pasquesi, Charlotta Weaver, and Richard T D'Aquila</w:t>
            </w:r>
            <w:r w:rsidR="001861AE">
              <w:rPr>
                <w:rFonts w:ascii="Garamond" w:hAnsi="Garamond"/>
                <w:lang w:val="en-AU"/>
              </w:rPr>
              <w:t>)</w:t>
            </w:r>
          </w:p>
          <w:p w:rsidR="00AF5F04" w:rsidRPr="001861AE" w:rsidRDefault="00AF5F04" w:rsidP="002D52E1">
            <w:pPr>
              <w:pStyle w:val="ListParagraph"/>
              <w:numPr>
                <w:ilvl w:val="0"/>
                <w:numId w:val="15"/>
              </w:numPr>
              <w:rPr>
                <w:rFonts w:ascii="Garamond" w:hAnsi="Garamond"/>
                <w:lang w:val="en-AU"/>
              </w:rPr>
            </w:pPr>
            <w:r w:rsidRPr="001861AE">
              <w:rPr>
                <w:rFonts w:ascii="Garamond" w:hAnsi="Garamond"/>
                <w:lang w:val="en-AU"/>
              </w:rPr>
              <w:t xml:space="preserve">Motivations, experiences, and aspirations in </w:t>
            </w:r>
            <w:r w:rsidRPr="001861AE">
              <w:rPr>
                <w:rFonts w:ascii="Garamond" w:hAnsi="Garamond"/>
                <w:b/>
                <w:lang w:val="en-AU"/>
              </w:rPr>
              <w:t>patient engagement of people living with metastatic cancer</w:t>
            </w:r>
            <w:r w:rsidR="001861AE" w:rsidRPr="001861AE">
              <w:rPr>
                <w:rFonts w:ascii="Garamond" w:hAnsi="Garamond"/>
                <w:lang w:val="en-AU"/>
              </w:rPr>
              <w:t xml:space="preserve"> (</w:t>
            </w:r>
            <w:r w:rsidRPr="001861AE">
              <w:rPr>
                <w:rFonts w:ascii="Garamond" w:hAnsi="Garamond"/>
                <w:lang w:val="en-AU"/>
              </w:rPr>
              <w:t>Patricia L Stoop and Leslie Duran</w:t>
            </w:r>
            <w:r w:rsidR="001861AE">
              <w:rPr>
                <w:rFonts w:ascii="Garamond" w:hAnsi="Garamond"/>
                <w:lang w:val="en-AU"/>
              </w:rPr>
              <w:t>)</w:t>
            </w:r>
          </w:p>
          <w:p w:rsidR="00AF5F04" w:rsidRPr="001861AE" w:rsidRDefault="00AF5F04" w:rsidP="00AF69DA">
            <w:pPr>
              <w:pStyle w:val="ListParagraph"/>
              <w:numPr>
                <w:ilvl w:val="0"/>
                <w:numId w:val="15"/>
              </w:numPr>
              <w:rPr>
                <w:rFonts w:ascii="Garamond" w:hAnsi="Garamond"/>
                <w:lang w:val="en-AU"/>
              </w:rPr>
            </w:pPr>
            <w:r w:rsidRPr="001861AE">
              <w:rPr>
                <w:rFonts w:ascii="Garamond" w:hAnsi="Garamond"/>
                <w:lang w:val="en-AU"/>
              </w:rPr>
              <w:t xml:space="preserve">Patients’ experiences and satisfaction with health care in the </w:t>
            </w:r>
            <w:r w:rsidRPr="001861AE">
              <w:rPr>
                <w:rFonts w:ascii="Garamond" w:hAnsi="Garamond"/>
                <w:b/>
                <w:lang w:val="en-AU"/>
              </w:rPr>
              <w:t>Salah Azaiez Institute of Cancer</w:t>
            </w:r>
            <w:r w:rsidRPr="001861AE">
              <w:rPr>
                <w:rFonts w:ascii="Garamond" w:hAnsi="Garamond"/>
                <w:lang w:val="en-AU"/>
              </w:rPr>
              <w:t xml:space="preserve"> in Tunisia in 2020</w:t>
            </w:r>
            <w:r w:rsidR="001861AE" w:rsidRPr="001861AE">
              <w:rPr>
                <w:rFonts w:ascii="Garamond" w:hAnsi="Garamond"/>
                <w:lang w:val="en-AU"/>
              </w:rPr>
              <w:t xml:space="preserve"> (</w:t>
            </w:r>
            <w:r w:rsidRPr="001861AE">
              <w:rPr>
                <w:rFonts w:ascii="Garamond" w:hAnsi="Garamond"/>
                <w:lang w:val="en-AU"/>
              </w:rPr>
              <w:t>Hyem Khiari, Marwa Chraiet, Rym Mallekh, Ines Cherif, and Mohamed Hsairi</w:t>
            </w:r>
            <w:r w:rsidR="001861AE">
              <w:rPr>
                <w:rFonts w:ascii="Garamond" w:hAnsi="Garamond"/>
                <w:lang w:val="en-AU"/>
              </w:rPr>
              <w:t>)</w:t>
            </w:r>
          </w:p>
          <w:p w:rsidR="00AF5F04" w:rsidRPr="001861AE" w:rsidRDefault="00AF5F04" w:rsidP="0030439C">
            <w:pPr>
              <w:pStyle w:val="ListParagraph"/>
              <w:numPr>
                <w:ilvl w:val="0"/>
                <w:numId w:val="15"/>
              </w:numPr>
              <w:rPr>
                <w:rFonts w:ascii="Garamond" w:hAnsi="Garamond"/>
                <w:lang w:val="en-AU"/>
              </w:rPr>
            </w:pPr>
            <w:r w:rsidRPr="001861AE">
              <w:rPr>
                <w:rFonts w:ascii="Garamond" w:hAnsi="Garamond"/>
                <w:b/>
                <w:lang w:val="en-AU"/>
              </w:rPr>
              <w:t>Patient engagement in an academic community-based primary care practice’s management committee</w:t>
            </w:r>
            <w:r w:rsidRPr="001861AE">
              <w:rPr>
                <w:rFonts w:ascii="Garamond" w:hAnsi="Garamond"/>
                <w:lang w:val="en-AU"/>
              </w:rPr>
              <w:t>: A case study</w:t>
            </w:r>
            <w:r w:rsidR="001861AE" w:rsidRPr="001861AE">
              <w:rPr>
                <w:rFonts w:ascii="Garamond" w:hAnsi="Garamond"/>
                <w:lang w:val="en-AU"/>
              </w:rPr>
              <w:t xml:space="preserve"> (</w:t>
            </w:r>
            <w:r w:rsidRPr="001861AE">
              <w:rPr>
                <w:rFonts w:ascii="Garamond" w:hAnsi="Garamond"/>
                <w:lang w:val="en-AU"/>
              </w:rPr>
              <w:t>Emmanuelle Trépanier, Marie-Pascale Pomey, and Paule Lebel</w:t>
            </w:r>
            <w:r w:rsidR="001861AE">
              <w:rPr>
                <w:rFonts w:ascii="Garamond" w:hAnsi="Garamond"/>
                <w:lang w:val="en-AU"/>
              </w:rPr>
              <w:t>)</w:t>
            </w:r>
          </w:p>
          <w:p w:rsidR="00167FF2" w:rsidRPr="00292B57" w:rsidRDefault="00AF5F04" w:rsidP="001861AE">
            <w:pPr>
              <w:pStyle w:val="ListParagraph"/>
              <w:numPr>
                <w:ilvl w:val="0"/>
                <w:numId w:val="15"/>
              </w:numPr>
              <w:rPr>
                <w:rFonts w:ascii="Garamond" w:hAnsi="Garamond"/>
                <w:lang w:val="en-AU"/>
              </w:rPr>
            </w:pPr>
            <w:r w:rsidRPr="00AF5F04">
              <w:rPr>
                <w:rFonts w:ascii="Garamond" w:hAnsi="Garamond"/>
                <w:lang w:val="en-AU"/>
              </w:rPr>
              <w:t xml:space="preserve">Using a multidisciplinary data approach to operationalize </w:t>
            </w:r>
            <w:r w:rsidRPr="001861AE">
              <w:rPr>
                <w:rFonts w:ascii="Garamond" w:hAnsi="Garamond"/>
                <w:b/>
                <w:lang w:val="en-AU"/>
              </w:rPr>
              <w:t>an experience framework</w:t>
            </w:r>
            <w:r w:rsidR="001861AE">
              <w:rPr>
                <w:rFonts w:ascii="Garamond" w:hAnsi="Garamond"/>
                <w:lang w:val="en-AU"/>
              </w:rPr>
              <w:t xml:space="preserve"> (</w:t>
            </w:r>
            <w:r w:rsidRPr="00AF5F04">
              <w:rPr>
                <w:rFonts w:ascii="Garamond" w:hAnsi="Garamond"/>
                <w:lang w:val="en-AU"/>
              </w:rPr>
              <w:t>Kevin Spera, Garrett Holmes, and Sunni Barnes</w:t>
            </w:r>
            <w:r w:rsidR="001861AE">
              <w:rPr>
                <w:rFonts w:ascii="Garamond" w:hAnsi="Garamond"/>
                <w:lang w:val="en-AU"/>
              </w:rPr>
              <w:t>)</w:t>
            </w:r>
          </w:p>
        </w:tc>
      </w:tr>
    </w:tbl>
    <w:p w:rsidR="00F62504" w:rsidRPr="00F62504" w:rsidRDefault="00F62504" w:rsidP="00F62504">
      <w:pPr>
        <w:keepNext/>
        <w:rPr>
          <w:rFonts w:ascii="Garamond" w:hAnsi="Garamond"/>
          <w:i/>
          <w:lang w:val="en-AU"/>
        </w:rPr>
      </w:pPr>
    </w:p>
    <w:p w:rsidR="00FE72E2" w:rsidRDefault="00FE72E2" w:rsidP="00FE72E2">
      <w:pPr>
        <w:keepNext/>
        <w:rPr>
          <w:rFonts w:ascii="Garamond" w:hAnsi="Garamond"/>
          <w:i/>
          <w:lang w:val="en-AU"/>
        </w:rPr>
      </w:pPr>
      <w:r w:rsidRPr="00FE72E2">
        <w:rPr>
          <w:rFonts w:ascii="Garamond" w:hAnsi="Garamond"/>
          <w:i/>
          <w:lang w:val="en-AU"/>
        </w:rPr>
        <w:t>Journal of Health Services Research &amp; Policy</w:t>
      </w:r>
    </w:p>
    <w:p w:rsidR="009F1B74" w:rsidRPr="00D65371" w:rsidRDefault="00FE72E2" w:rsidP="009F1B74">
      <w:pPr>
        <w:keepNext/>
        <w:rPr>
          <w:rFonts w:ascii="Garamond" w:hAnsi="Garamond"/>
          <w:lang w:val="en-AU"/>
        </w:rPr>
      </w:pPr>
      <w:r w:rsidRPr="00FE72E2">
        <w:rPr>
          <w:rFonts w:ascii="Garamond" w:hAnsi="Garamond"/>
          <w:lang w:val="en-AU"/>
        </w:rPr>
        <w:t>Volum</w:t>
      </w:r>
      <w:r>
        <w:rPr>
          <w:rFonts w:ascii="Garamond" w:hAnsi="Garamond"/>
          <w:lang w:val="en-AU"/>
        </w:rPr>
        <w:t>e: 26, Number: 4 (October 2021)</w:t>
      </w:r>
    </w:p>
    <w:tbl>
      <w:tblPr>
        <w:tblStyle w:val="TableGrid"/>
        <w:tblW w:w="9360" w:type="dxa"/>
        <w:tblInd w:w="288" w:type="dxa"/>
        <w:tblLayout w:type="fixed"/>
        <w:tblLook w:val="01E0" w:firstRow="1" w:lastRow="1" w:firstColumn="1" w:lastColumn="1" w:noHBand="0" w:noVBand="0"/>
      </w:tblPr>
      <w:tblGrid>
        <w:gridCol w:w="1080"/>
        <w:gridCol w:w="8280"/>
      </w:tblGrid>
      <w:tr w:rsidR="009F1B74" w:rsidRPr="000170DA" w:rsidTr="00CB1EA1">
        <w:tc>
          <w:tcPr>
            <w:tcW w:w="1080" w:type="dxa"/>
            <w:tcBorders>
              <w:top w:val="single" w:sz="4" w:space="0" w:color="auto"/>
              <w:left w:val="single" w:sz="4" w:space="0" w:color="auto"/>
              <w:bottom w:val="single" w:sz="4" w:space="0" w:color="auto"/>
              <w:right w:val="single" w:sz="4" w:space="0" w:color="auto"/>
            </w:tcBorders>
            <w:vAlign w:val="center"/>
          </w:tcPr>
          <w:p w:rsidR="009F1B74" w:rsidRPr="000170DA" w:rsidRDefault="009F1B74" w:rsidP="00CB1EA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1B74" w:rsidRPr="000170DA" w:rsidRDefault="00B5509F" w:rsidP="00CB1EA1">
            <w:pPr>
              <w:keepNext/>
              <w:rPr>
                <w:rStyle w:val="Hyperlink"/>
                <w:rFonts w:ascii="Garamond" w:hAnsi="Garamond"/>
                <w:color w:val="auto"/>
                <w:u w:val="none"/>
                <w:lang w:val="en-AU"/>
              </w:rPr>
            </w:pPr>
            <w:hyperlink r:id="rId24" w:history="1">
              <w:r w:rsidR="00FE72E2" w:rsidRPr="002019EF">
                <w:rPr>
                  <w:rStyle w:val="Hyperlink"/>
                  <w:rFonts w:ascii="Garamond" w:hAnsi="Garamond"/>
                  <w:lang w:val="en-AU"/>
                </w:rPr>
                <w:t>https://journals.sagepub.com/toc/hsrb/26/4</w:t>
              </w:r>
            </w:hyperlink>
          </w:p>
        </w:tc>
      </w:tr>
      <w:tr w:rsidR="009F1B74" w:rsidRPr="000170DA" w:rsidTr="00CB1EA1">
        <w:tc>
          <w:tcPr>
            <w:tcW w:w="1080" w:type="dxa"/>
            <w:tcBorders>
              <w:top w:val="single" w:sz="4" w:space="0" w:color="auto"/>
              <w:left w:val="single" w:sz="4" w:space="0" w:color="auto"/>
              <w:bottom w:val="single" w:sz="4" w:space="0" w:color="auto"/>
              <w:right w:val="single" w:sz="4" w:space="0" w:color="auto"/>
            </w:tcBorders>
            <w:vAlign w:val="center"/>
          </w:tcPr>
          <w:p w:rsidR="009F1B74" w:rsidRPr="000170DA" w:rsidRDefault="009F1B74" w:rsidP="00CB1EA1">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rsidR="009F1B74" w:rsidRPr="007C3778" w:rsidRDefault="009F1B74" w:rsidP="00CB1EA1">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00FE72E2" w:rsidRPr="00FE72E2">
              <w:rPr>
                <w:rFonts w:ascii="Garamond" w:hAnsi="Garamond"/>
                <w:i/>
                <w:lang w:val="en-AU"/>
              </w:rPr>
              <w:t>Journal of Health Services Research &amp; Policy</w:t>
            </w:r>
            <w:r w:rsidR="00FE72E2" w:rsidRPr="00B440ED">
              <w:rPr>
                <w:rFonts w:ascii="Garamond" w:hAnsi="Garamond"/>
                <w:lang w:val="en-AU"/>
              </w:rPr>
              <w:t xml:space="preserve"> </w:t>
            </w:r>
            <w:r w:rsidRPr="00B440ED">
              <w:rPr>
                <w:rFonts w:ascii="Garamond" w:hAnsi="Garamond"/>
                <w:lang w:val="en-AU"/>
              </w:rPr>
              <w:t xml:space="preserve">has been published. Articles in this issue of </w:t>
            </w:r>
            <w:r>
              <w:rPr>
                <w:rFonts w:ascii="Garamond" w:hAnsi="Garamond"/>
                <w:lang w:val="en-AU"/>
              </w:rPr>
              <w:t xml:space="preserve">the </w:t>
            </w:r>
            <w:r w:rsidR="00FE72E2" w:rsidRPr="00FE72E2">
              <w:rPr>
                <w:rFonts w:ascii="Garamond" w:hAnsi="Garamond"/>
                <w:i/>
                <w:lang w:val="en-AU"/>
              </w:rPr>
              <w:t>Journal of Health Services Research &amp; Policy</w:t>
            </w:r>
            <w:r w:rsidR="00FE72E2" w:rsidRPr="00B440ED">
              <w:rPr>
                <w:rFonts w:ascii="Garamond" w:hAnsi="Garamond"/>
                <w:lang w:val="en-AU"/>
              </w:rPr>
              <w:t xml:space="preserve"> </w:t>
            </w:r>
            <w:r w:rsidRPr="00B440ED">
              <w:rPr>
                <w:rFonts w:ascii="Garamond" w:hAnsi="Garamond"/>
                <w:lang w:val="en-AU"/>
              </w:rPr>
              <w:t>include:</w:t>
            </w:r>
          </w:p>
          <w:p w:rsidR="00FE72E2" w:rsidRDefault="00FE72E2" w:rsidP="00515DE4">
            <w:pPr>
              <w:pStyle w:val="ListParagraph"/>
              <w:numPr>
                <w:ilvl w:val="0"/>
                <w:numId w:val="15"/>
              </w:numPr>
              <w:rPr>
                <w:rFonts w:ascii="Garamond" w:hAnsi="Garamond"/>
                <w:lang w:val="en-AU"/>
              </w:rPr>
            </w:pPr>
            <w:r w:rsidRPr="00FE72E2">
              <w:rPr>
                <w:rFonts w:ascii="Garamond" w:hAnsi="Garamond"/>
                <w:lang w:val="en-AU"/>
              </w:rPr>
              <w:t>Editorial: ‘</w:t>
            </w:r>
            <w:r w:rsidRPr="00FE72E2">
              <w:rPr>
                <w:rFonts w:ascii="Garamond" w:hAnsi="Garamond"/>
                <w:b/>
                <w:lang w:val="en-AU"/>
              </w:rPr>
              <w:t>It has to be their choice</w:t>
            </w:r>
            <w:r w:rsidRPr="00FE72E2">
              <w:rPr>
                <w:rFonts w:ascii="Garamond" w:hAnsi="Garamond"/>
                <w:lang w:val="en-AU"/>
              </w:rPr>
              <w:t>. We need to give them options’ (Hanni Stoklosa and Chris Ash</w:t>
            </w:r>
            <w:r>
              <w:rPr>
                <w:rFonts w:ascii="Garamond" w:hAnsi="Garamond"/>
                <w:lang w:val="en-AU"/>
              </w:rPr>
              <w:t>)</w:t>
            </w:r>
          </w:p>
          <w:p w:rsidR="00FE72E2" w:rsidRDefault="00FE72E2" w:rsidP="00B01E09">
            <w:pPr>
              <w:pStyle w:val="ListParagraph"/>
              <w:numPr>
                <w:ilvl w:val="0"/>
                <w:numId w:val="15"/>
              </w:numPr>
              <w:rPr>
                <w:rFonts w:ascii="Garamond" w:hAnsi="Garamond"/>
                <w:lang w:val="en-AU"/>
              </w:rPr>
            </w:pPr>
            <w:r w:rsidRPr="00FE72E2">
              <w:rPr>
                <w:rFonts w:ascii="Garamond" w:hAnsi="Garamond"/>
                <w:lang w:val="en-AU"/>
              </w:rPr>
              <w:t xml:space="preserve">The employment and mental health impact of </w:t>
            </w:r>
            <w:r w:rsidRPr="00FE72E2">
              <w:rPr>
                <w:rFonts w:ascii="Garamond" w:hAnsi="Garamond"/>
                <w:b/>
                <w:lang w:val="en-AU"/>
              </w:rPr>
              <w:t>integrated Improving Access to Psychological Therapies</w:t>
            </w:r>
            <w:r w:rsidRPr="00FE72E2">
              <w:rPr>
                <w:rFonts w:ascii="Garamond" w:hAnsi="Garamond"/>
                <w:lang w:val="en-AU"/>
              </w:rPr>
              <w:t>: Evidence on secondary health care utilization from a pragmatic trial in three English counties (Veronica Toffolutti, David Stuckler, Martin McKee, Ineke Wolsey, Judith Chapman, Theo J Pimm, Joanne Ryder, Heather Salt, and David M Clark</w:t>
            </w:r>
            <w:r>
              <w:rPr>
                <w:rFonts w:ascii="Garamond" w:hAnsi="Garamond"/>
                <w:lang w:val="en-AU"/>
              </w:rPr>
              <w:t>)</w:t>
            </w:r>
          </w:p>
          <w:p w:rsidR="00FE72E2" w:rsidRDefault="00FE72E2" w:rsidP="00273E07">
            <w:pPr>
              <w:pStyle w:val="ListParagraph"/>
              <w:numPr>
                <w:ilvl w:val="0"/>
                <w:numId w:val="15"/>
              </w:numPr>
              <w:rPr>
                <w:rFonts w:ascii="Garamond" w:hAnsi="Garamond"/>
                <w:lang w:val="en-AU"/>
              </w:rPr>
            </w:pPr>
            <w:r w:rsidRPr="00FE72E2">
              <w:rPr>
                <w:rFonts w:ascii="Garamond" w:hAnsi="Garamond"/>
                <w:lang w:val="en-AU"/>
              </w:rPr>
              <w:t xml:space="preserve">Health system barriers to accessing </w:t>
            </w:r>
            <w:r w:rsidRPr="00FE72E2">
              <w:rPr>
                <w:rFonts w:ascii="Garamond" w:hAnsi="Garamond"/>
                <w:b/>
                <w:lang w:val="en-AU"/>
              </w:rPr>
              <w:t>care for children with weight issues</w:t>
            </w:r>
            <w:r w:rsidRPr="00FE72E2">
              <w:rPr>
                <w:rFonts w:ascii="Garamond" w:hAnsi="Garamond"/>
                <w:lang w:val="en-AU"/>
              </w:rPr>
              <w:t xml:space="preserve"> in New Zealand: An interview-based study (Cervantée E</w:t>
            </w:r>
            <w:r>
              <w:rPr>
                <w:rFonts w:ascii="Garamond" w:hAnsi="Garamond"/>
                <w:lang w:val="en-AU"/>
              </w:rPr>
              <w:t xml:space="preserve"> </w:t>
            </w:r>
            <w:r w:rsidRPr="00FE72E2">
              <w:rPr>
                <w:rFonts w:ascii="Garamond" w:hAnsi="Garamond"/>
                <w:lang w:val="en-AU"/>
              </w:rPr>
              <w:t>K Wild, Ngauru Rawiri, Esther J Willing, Paul L Hofman, and Yvonne C Anderson</w:t>
            </w:r>
            <w:r>
              <w:rPr>
                <w:rFonts w:ascii="Garamond" w:hAnsi="Garamond"/>
                <w:lang w:val="en-AU"/>
              </w:rPr>
              <w:t>)</w:t>
            </w:r>
          </w:p>
          <w:p w:rsidR="00FE72E2" w:rsidRDefault="00FE72E2" w:rsidP="004A25C0">
            <w:pPr>
              <w:pStyle w:val="ListParagraph"/>
              <w:numPr>
                <w:ilvl w:val="0"/>
                <w:numId w:val="15"/>
              </w:numPr>
              <w:rPr>
                <w:rFonts w:ascii="Garamond" w:hAnsi="Garamond"/>
                <w:lang w:val="en-AU"/>
              </w:rPr>
            </w:pPr>
            <w:r w:rsidRPr="00FE72E2">
              <w:rPr>
                <w:rFonts w:ascii="Garamond" w:hAnsi="Garamond"/>
                <w:lang w:val="en-AU"/>
              </w:rPr>
              <w:t xml:space="preserve">Effects of an integrated respiratory service on </w:t>
            </w:r>
            <w:r w:rsidRPr="00FE72E2">
              <w:rPr>
                <w:rFonts w:ascii="Garamond" w:hAnsi="Garamond"/>
                <w:b/>
                <w:lang w:val="en-AU"/>
              </w:rPr>
              <w:t>Chronic Obstructive Pulmonary Disease hospital admissions</w:t>
            </w:r>
            <w:r w:rsidRPr="00FE72E2">
              <w:rPr>
                <w:rFonts w:ascii="Garamond" w:hAnsi="Garamond"/>
                <w:lang w:val="en-AU"/>
              </w:rPr>
              <w:t xml:space="preserve"> in England: An interrupted time series analysis (Martha M</w:t>
            </w:r>
            <w:r>
              <w:rPr>
                <w:rFonts w:ascii="Garamond" w:hAnsi="Garamond"/>
                <w:lang w:val="en-AU"/>
              </w:rPr>
              <w:t xml:space="preserve"> </w:t>
            </w:r>
            <w:r w:rsidRPr="00FE72E2">
              <w:rPr>
                <w:rFonts w:ascii="Garamond" w:hAnsi="Garamond"/>
                <w:lang w:val="en-AU"/>
              </w:rPr>
              <w:t>C Elwenspoek, Tim Jones, and James W Dodd</w:t>
            </w:r>
            <w:r>
              <w:rPr>
                <w:rFonts w:ascii="Garamond" w:hAnsi="Garamond"/>
                <w:lang w:val="en-AU"/>
              </w:rPr>
              <w:t>)</w:t>
            </w:r>
          </w:p>
          <w:p w:rsidR="00FE72E2" w:rsidRDefault="00FE72E2" w:rsidP="00FC166E">
            <w:pPr>
              <w:pStyle w:val="ListParagraph"/>
              <w:numPr>
                <w:ilvl w:val="0"/>
                <w:numId w:val="15"/>
              </w:numPr>
              <w:rPr>
                <w:rFonts w:ascii="Garamond" w:hAnsi="Garamond"/>
                <w:lang w:val="en-AU"/>
              </w:rPr>
            </w:pPr>
            <w:r w:rsidRPr="00FE72E2">
              <w:rPr>
                <w:rFonts w:ascii="Garamond" w:hAnsi="Garamond"/>
                <w:lang w:val="en-AU"/>
              </w:rPr>
              <w:t xml:space="preserve">Challenges of using </w:t>
            </w:r>
            <w:r w:rsidRPr="00F84499">
              <w:rPr>
                <w:rFonts w:ascii="Garamond" w:hAnsi="Garamond"/>
                <w:b/>
                <w:lang w:val="en-AU"/>
              </w:rPr>
              <w:t>asthma admission rates as a measure of primary care quality in children</w:t>
            </w:r>
            <w:r w:rsidRPr="00FE72E2">
              <w:rPr>
                <w:rFonts w:ascii="Garamond" w:hAnsi="Garamond"/>
                <w:lang w:val="en-AU"/>
              </w:rPr>
              <w:t>: An international comparison (Irina Lut, Kate Lewis, Linda Wijlaars, Ruth Gilbert, Tiffany Fitzpatrick, Hong Lu, Astrid Guttmann, Sharon Goldfield, Shaoke Lei, Geir Gunnlaugsson, Stefán Hrafn Jónsson, Reli Mechtler, Mika Gissler, Anders Hjern, and Pia Hardelid</w:t>
            </w:r>
            <w:r>
              <w:rPr>
                <w:rFonts w:ascii="Garamond" w:hAnsi="Garamond"/>
                <w:lang w:val="en-AU"/>
              </w:rPr>
              <w:t>)</w:t>
            </w:r>
          </w:p>
          <w:p w:rsidR="00FE72E2" w:rsidRPr="00FE72E2" w:rsidRDefault="00FE72E2" w:rsidP="00007A53">
            <w:pPr>
              <w:pStyle w:val="ListParagraph"/>
              <w:numPr>
                <w:ilvl w:val="0"/>
                <w:numId w:val="15"/>
              </w:numPr>
              <w:rPr>
                <w:rFonts w:ascii="Garamond" w:hAnsi="Garamond"/>
                <w:lang w:val="en-AU"/>
              </w:rPr>
            </w:pPr>
            <w:r w:rsidRPr="00FE72E2">
              <w:rPr>
                <w:rFonts w:ascii="Garamond" w:hAnsi="Garamond"/>
                <w:lang w:val="en-AU"/>
              </w:rPr>
              <w:t xml:space="preserve">A narrative account of the key drivers in the development of the </w:t>
            </w:r>
            <w:r w:rsidRPr="00F84499">
              <w:rPr>
                <w:rFonts w:ascii="Garamond" w:hAnsi="Garamond"/>
                <w:b/>
                <w:lang w:val="en-AU"/>
              </w:rPr>
              <w:t>Learning from Deaths policy</w:t>
            </w:r>
            <w:r w:rsidRPr="00FE72E2">
              <w:rPr>
                <w:rFonts w:ascii="Garamond" w:hAnsi="Garamond"/>
                <w:lang w:val="en-AU"/>
              </w:rPr>
              <w:t xml:space="preserve"> (</w:t>
            </w:r>
            <w:r>
              <w:rPr>
                <w:rFonts w:ascii="Garamond" w:hAnsi="Garamond"/>
                <w:lang w:val="en-AU"/>
              </w:rPr>
              <w:t>Mirza Lalani and Helen Hogan)</w:t>
            </w:r>
          </w:p>
          <w:p w:rsidR="00FE72E2" w:rsidRPr="00FE72E2" w:rsidRDefault="00FE72E2" w:rsidP="00697494">
            <w:pPr>
              <w:pStyle w:val="ListParagraph"/>
              <w:numPr>
                <w:ilvl w:val="0"/>
                <w:numId w:val="15"/>
              </w:numPr>
              <w:rPr>
                <w:rFonts w:ascii="Garamond" w:hAnsi="Garamond"/>
                <w:lang w:val="en-AU"/>
              </w:rPr>
            </w:pPr>
            <w:r w:rsidRPr="00FE72E2">
              <w:rPr>
                <w:rFonts w:ascii="Garamond" w:hAnsi="Garamond"/>
                <w:lang w:val="en-AU"/>
              </w:rPr>
              <w:t xml:space="preserve">‘Have you ever traded sex for money or drugs?’ Health care providers’ perspectives on </w:t>
            </w:r>
            <w:r w:rsidRPr="00F84499">
              <w:rPr>
                <w:rFonts w:ascii="Garamond" w:hAnsi="Garamond"/>
                <w:b/>
                <w:lang w:val="en-AU"/>
              </w:rPr>
              <w:t>sex trafficking risk assessments in clinics</w:t>
            </w:r>
            <w:r w:rsidRPr="00FE72E2">
              <w:rPr>
                <w:rFonts w:ascii="Garamond" w:hAnsi="Garamond"/>
                <w:lang w:val="en-AU"/>
              </w:rPr>
              <w:t xml:space="preserve"> (Lara Gerassi and Anna Pederson</w:t>
            </w:r>
            <w:r>
              <w:rPr>
                <w:rFonts w:ascii="Garamond" w:hAnsi="Garamond"/>
                <w:lang w:val="en-AU"/>
              </w:rPr>
              <w:t>)</w:t>
            </w:r>
          </w:p>
          <w:p w:rsidR="00FE72E2" w:rsidRDefault="00FE72E2" w:rsidP="00D20008">
            <w:pPr>
              <w:pStyle w:val="ListParagraph"/>
              <w:numPr>
                <w:ilvl w:val="0"/>
                <w:numId w:val="15"/>
              </w:numPr>
              <w:rPr>
                <w:rFonts w:ascii="Garamond" w:hAnsi="Garamond"/>
                <w:lang w:val="en-AU"/>
              </w:rPr>
            </w:pPr>
            <w:r w:rsidRPr="00FE72E2">
              <w:rPr>
                <w:rFonts w:ascii="Garamond" w:hAnsi="Garamond"/>
                <w:lang w:val="en-AU"/>
              </w:rPr>
              <w:lastRenderedPageBreak/>
              <w:t xml:space="preserve">Use of single-bed rooms may decrease the incidence of </w:t>
            </w:r>
            <w:r w:rsidRPr="00F84499">
              <w:rPr>
                <w:rFonts w:ascii="Garamond" w:hAnsi="Garamond"/>
                <w:b/>
                <w:lang w:val="en-AU"/>
              </w:rPr>
              <w:t>hospital-acquired infections in geriatric patients</w:t>
            </w:r>
            <w:r w:rsidRPr="00FE72E2">
              <w:rPr>
                <w:rFonts w:ascii="Garamond" w:hAnsi="Garamond"/>
                <w:lang w:val="en-AU"/>
              </w:rPr>
              <w:t>: A retrospective cohort study in Central Denmark region (Merete Gregersen, Anders Mellemkjær, Catherine H Foss, and Sif Blandfort</w:t>
            </w:r>
            <w:r>
              <w:rPr>
                <w:rFonts w:ascii="Garamond" w:hAnsi="Garamond"/>
                <w:lang w:val="en-AU"/>
              </w:rPr>
              <w:t>)</w:t>
            </w:r>
          </w:p>
          <w:p w:rsidR="009F1B74" w:rsidRPr="00292B57" w:rsidRDefault="00FE72E2" w:rsidP="00FE72E2">
            <w:pPr>
              <w:pStyle w:val="ListParagraph"/>
              <w:numPr>
                <w:ilvl w:val="0"/>
                <w:numId w:val="15"/>
              </w:numPr>
              <w:rPr>
                <w:rFonts w:ascii="Garamond" w:hAnsi="Garamond"/>
                <w:lang w:val="en-AU"/>
              </w:rPr>
            </w:pPr>
            <w:r w:rsidRPr="00FE72E2">
              <w:rPr>
                <w:rFonts w:ascii="Garamond" w:hAnsi="Garamond"/>
                <w:lang w:val="en-AU"/>
              </w:rPr>
              <w:t xml:space="preserve">The </w:t>
            </w:r>
            <w:r w:rsidRPr="00F84499">
              <w:rPr>
                <w:rFonts w:ascii="Garamond" w:hAnsi="Garamond"/>
                <w:b/>
                <w:lang w:val="en-AU"/>
              </w:rPr>
              <w:t>effects of centralizing cancer surgery on postoperative mortality</w:t>
            </w:r>
            <w:r w:rsidRPr="00FE72E2">
              <w:rPr>
                <w:rFonts w:ascii="Garamond" w:hAnsi="Garamond"/>
                <w:lang w:val="en-AU"/>
              </w:rPr>
              <w:t xml:space="preserve">: A systematic review and meta-analysis </w:t>
            </w:r>
            <w:r>
              <w:rPr>
                <w:rFonts w:ascii="Garamond" w:hAnsi="Garamond"/>
                <w:lang w:val="en-AU"/>
              </w:rPr>
              <w:t>(</w:t>
            </w:r>
            <w:r w:rsidRPr="00FE72E2">
              <w:rPr>
                <w:rFonts w:ascii="Garamond" w:hAnsi="Garamond"/>
                <w:lang w:val="en-AU"/>
              </w:rPr>
              <w:t>Roberto Grilli, Federica Violi, Maria Chiara Bassi, and Massimiliano Marino</w:t>
            </w:r>
            <w:r>
              <w:rPr>
                <w:rFonts w:ascii="Garamond" w:hAnsi="Garamond"/>
                <w:lang w:val="en-AU"/>
              </w:rPr>
              <w:t>)</w:t>
            </w:r>
          </w:p>
        </w:tc>
      </w:tr>
    </w:tbl>
    <w:p w:rsidR="009F1B74" w:rsidRDefault="009F1B74" w:rsidP="009F1B74">
      <w:pPr>
        <w:keepNext/>
        <w:rPr>
          <w:rFonts w:ascii="Garamond" w:hAnsi="Garamond"/>
          <w:i/>
          <w:lang w:val="en-AU"/>
        </w:rPr>
      </w:pPr>
    </w:p>
    <w:p w:rsidR="001861AE" w:rsidRDefault="001861AE" w:rsidP="001861AE">
      <w:pPr>
        <w:keepNext/>
        <w:rPr>
          <w:rFonts w:ascii="Garamond" w:hAnsi="Garamond"/>
          <w:i/>
          <w:lang w:val="en-AU"/>
        </w:rPr>
      </w:pPr>
      <w:r>
        <w:rPr>
          <w:rFonts w:ascii="Garamond" w:hAnsi="Garamond"/>
          <w:i/>
          <w:lang w:val="en-AU"/>
        </w:rPr>
        <w:t>Health Affairs</w:t>
      </w:r>
    </w:p>
    <w:p w:rsidR="001861AE" w:rsidRPr="00D65371" w:rsidRDefault="001861AE" w:rsidP="001861AE">
      <w:pPr>
        <w:keepNext/>
        <w:rPr>
          <w:rFonts w:ascii="Garamond" w:hAnsi="Garamond"/>
          <w:lang w:val="en-AU"/>
        </w:rPr>
      </w:pPr>
      <w:r>
        <w:rPr>
          <w:rFonts w:ascii="Garamond" w:hAnsi="Garamond"/>
          <w:lang w:val="en-AU"/>
        </w:rPr>
        <w:t>Volume 40, Number 11, November 2021</w:t>
      </w:r>
    </w:p>
    <w:tbl>
      <w:tblPr>
        <w:tblStyle w:val="TableGrid"/>
        <w:tblW w:w="9360" w:type="dxa"/>
        <w:tblInd w:w="288" w:type="dxa"/>
        <w:tblLayout w:type="fixed"/>
        <w:tblLook w:val="01E0" w:firstRow="1" w:lastRow="1" w:firstColumn="1" w:lastColumn="1" w:noHBand="0" w:noVBand="0"/>
      </w:tblPr>
      <w:tblGrid>
        <w:gridCol w:w="1080"/>
        <w:gridCol w:w="8280"/>
      </w:tblGrid>
      <w:tr w:rsidR="001861AE"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1861AE" w:rsidRPr="000170DA" w:rsidRDefault="001861AE" w:rsidP="001528E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861AE" w:rsidRPr="000170DA" w:rsidRDefault="00B5509F" w:rsidP="001528EE">
            <w:pPr>
              <w:keepNext/>
              <w:rPr>
                <w:rStyle w:val="Hyperlink"/>
                <w:rFonts w:ascii="Garamond" w:hAnsi="Garamond"/>
                <w:color w:val="auto"/>
                <w:u w:val="none"/>
                <w:lang w:val="en-AU"/>
              </w:rPr>
            </w:pPr>
            <w:hyperlink r:id="rId25" w:history="1">
              <w:r w:rsidR="001861AE" w:rsidRPr="00B923DD">
                <w:rPr>
                  <w:rStyle w:val="Hyperlink"/>
                  <w:rFonts w:ascii="Garamond" w:hAnsi="Garamond"/>
                  <w:lang w:val="en-AU"/>
                </w:rPr>
                <w:t>https://www.healthaffairs.org/toc/hlthaff/40/11</w:t>
              </w:r>
            </w:hyperlink>
          </w:p>
        </w:tc>
      </w:tr>
      <w:tr w:rsidR="001861AE" w:rsidRPr="000170DA" w:rsidTr="001528EE">
        <w:tc>
          <w:tcPr>
            <w:tcW w:w="1080" w:type="dxa"/>
            <w:tcBorders>
              <w:top w:val="single" w:sz="4" w:space="0" w:color="auto"/>
              <w:left w:val="single" w:sz="4" w:space="0" w:color="auto"/>
              <w:bottom w:val="single" w:sz="4" w:space="0" w:color="auto"/>
              <w:right w:val="single" w:sz="4" w:space="0" w:color="auto"/>
            </w:tcBorders>
            <w:vAlign w:val="center"/>
          </w:tcPr>
          <w:p w:rsidR="001861AE" w:rsidRPr="000170DA" w:rsidRDefault="001861AE" w:rsidP="001528E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861AE" w:rsidRPr="007C3778" w:rsidRDefault="001861AE" w:rsidP="001528EE">
            <w:pPr>
              <w:rPr>
                <w:rFonts w:ascii="Garamond" w:hAnsi="Garamond"/>
                <w:lang w:val="en-AU"/>
              </w:rPr>
            </w:pPr>
            <w:r w:rsidRPr="00B440ED">
              <w:rPr>
                <w:rFonts w:ascii="Garamond" w:hAnsi="Garamond"/>
                <w:lang w:val="en-AU"/>
              </w:rPr>
              <w:t xml:space="preserve">A new issue of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 of “</w:t>
            </w:r>
            <w:r w:rsidRPr="00223C18">
              <w:rPr>
                <w:rFonts w:ascii="Garamond" w:hAnsi="Garamond"/>
                <w:lang w:val="en-AU"/>
              </w:rPr>
              <w:t>Hospitals, ACA Marketplaces</w:t>
            </w:r>
            <w:r>
              <w:rPr>
                <w:rFonts w:ascii="Garamond" w:hAnsi="Garamond"/>
                <w:lang w:val="en-AU"/>
              </w:rPr>
              <w:t xml:space="preserve"> </w:t>
            </w:r>
            <w:r w:rsidRPr="00223C18">
              <w:rPr>
                <w:rFonts w:ascii="Garamond" w:hAnsi="Garamond"/>
                <w:lang w:val="en-AU"/>
              </w:rPr>
              <w:t>&amp; More</w:t>
            </w:r>
            <w:r>
              <w:rPr>
                <w:rFonts w:ascii="Garamond" w:hAnsi="Garamond"/>
                <w:lang w:val="en-AU"/>
              </w:rPr>
              <w:t>”</w:t>
            </w:r>
            <w:r w:rsidRPr="0066531C">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 xml:space="preserve">Health Affairs </w:t>
            </w:r>
            <w:r w:rsidRPr="00B440ED">
              <w:rPr>
                <w:rFonts w:ascii="Garamond" w:hAnsi="Garamond"/>
                <w:lang w:val="en-AU"/>
              </w:rPr>
              <w:t>include:</w:t>
            </w:r>
          </w:p>
          <w:p w:rsidR="001861AE" w:rsidRDefault="001861AE" w:rsidP="001528EE">
            <w:pPr>
              <w:pStyle w:val="ListParagraph"/>
              <w:numPr>
                <w:ilvl w:val="0"/>
                <w:numId w:val="15"/>
              </w:numPr>
              <w:rPr>
                <w:rFonts w:ascii="Garamond" w:hAnsi="Garamond"/>
                <w:lang w:val="en-AU"/>
              </w:rPr>
            </w:pPr>
            <w:r w:rsidRPr="00223C18">
              <w:rPr>
                <w:rFonts w:ascii="Garamond" w:hAnsi="Garamond"/>
                <w:b/>
                <w:lang w:val="en-AU"/>
              </w:rPr>
              <w:t>Medicare Diabetes Prevention</w:t>
            </w:r>
            <w:r w:rsidRPr="00223C18">
              <w:rPr>
                <w:rFonts w:ascii="Garamond" w:hAnsi="Garamond"/>
                <w:lang w:val="en-AU"/>
              </w:rPr>
              <w:t>: Enrollment Short Of Projections (H Meyer</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b/>
                <w:lang w:val="en-AU"/>
              </w:rPr>
              <w:t>Medicare Two-Midnight Rule</w:t>
            </w:r>
            <w:r w:rsidRPr="00223C18">
              <w:rPr>
                <w:rFonts w:ascii="Garamond" w:hAnsi="Garamond"/>
                <w:lang w:val="en-AU"/>
              </w:rPr>
              <w:t xml:space="preserve"> Accelerated Shift To Observation Stays (S</w:t>
            </w:r>
            <w:r>
              <w:rPr>
                <w:rFonts w:ascii="Garamond" w:hAnsi="Garamond"/>
                <w:lang w:val="en-AU"/>
              </w:rPr>
              <w:t xml:space="preserve"> </w:t>
            </w:r>
            <w:r w:rsidRPr="00223C18">
              <w:rPr>
                <w:rFonts w:ascii="Garamond" w:hAnsi="Garamond"/>
                <w:lang w:val="en-AU"/>
              </w:rPr>
              <w:t>J Poon, C J D Wallis, P Lai, L Podczerwinski, and M Beeuwkes Buntin</w:t>
            </w:r>
            <w:r>
              <w:rPr>
                <w:rFonts w:ascii="Garamond" w:hAnsi="Garamond"/>
                <w:lang w:val="en-AU"/>
              </w:rPr>
              <w:t>)</w:t>
            </w:r>
          </w:p>
          <w:p w:rsidR="001861AE" w:rsidRPr="00223C18" w:rsidRDefault="001861AE" w:rsidP="001528EE">
            <w:pPr>
              <w:pStyle w:val="ListParagraph"/>
              <w:numPr>
                <w:ilvl w:val="0"/>
                <w:numId w:val="15"/>
              </w:numPr>
              <w:rPr>
                <w:rFonts w:ascii="Garamond" w:hAnsi="Garamond"/>
                <w:lang w:val="en-AU"/>
              </w:rPr>
            </w:pPr>
            <w:r w:rsidRPr="00223C18">
              <w:rPr>
                <w:rFonts w:ascii="Garamond" w:hAnsi="Garamond"/>
                <w:b/>
                <w:lang w:val="en-AU"/>
              </w:rPr>
              <w:t>Private Equity Acquisition And Responsiveness To Service-Line Profitability</w:t>
            </w:r>
            <w:r w:rsidRPr="00223C18">
              <w:rPr>
                <w:rFonts w:ascii="Garamond" w:hAnsi="Garamond"/>
                <w:lang w:val="en-AU"/>
              </w:rPr>
              <w:t xml:space="preserve"> At Short-Term Acute Care Hospitals (Marcelo Cerullo, Kelly Kaili Yang, James Roberts, Ryan C McDevitt, and Anaeze C Offodile</w:t>
            </w:r>
            <w:r>
              <w:rPr>
                <w:rFonts w:ascii="Garamond" w:hAnsi="Garamond"/>
                <w:lang w:val="en-AU"/>
              </w:rPr>
              <w:t>)</w:t>
            </w:r>
          </w:p>
          <w:p w:rsidR="001861AE" w:rsidRPr="00223C18" w:rsidRDefault="001861AE" w:rsidP="001528EE">
            <w:pPr>
              <w:pStyle w:val="ListParagraph"/>
              <w:numPr>
                <w:ilvl w:val="0"/>
                <w:numId w:val="15"/>
              </w:numPr>
              <w:rPr>
                <w:rFonts w:ascii="Garamond" w:hAnsi="Garamond"/>
                <w:lang w:val="en-AU"/>
              </w:rPr>
            </w:pPr>
            <w:r w:rsidRPr="00223C18">
              <w:rPr>
                <w:rFonts w:ascii="Garamond" w:hAnsi="Garamond"/>
                <w:lang w:val="en-AU"/>
              </w:rPr>
              <w:t xml:space="preserve">Increasing </w:t>
            </w:r>
            <w:r w:rsidRPr="00223C18">
              <w:rPr>
                <w:rFonts w:ascii="Garamond" w:hAnsi="Garamond"/>
                <w:b/>
                <w:lang w:val="en-AU"/>
              </w:rPr>
              <w:t>Insurance Choices In The Affordable Care Act Marketplaces</w:t>
            </w:r>
            <w:r w:rsidRPr="00223C18">
              <w:rPr>
                <w:rFonts w:ascii="Garamond" w:hAnsi="Garamond"/>
                <w:lang w:val="en-AU"/>
              </w:rPr>
              <w:t>, 2018–21 (David M Anderson, and Kevin N Griffith</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b/>
                <w:lang w:val="en-AU"/>
              </w:rPr>
              <w:t>ACA Marketplaces Became Less Affordable</w:t>
            </w:r>
            <w:r w:rsidRPr="00223C18">
              <w:rPr>
                <w:rFonts w:ascii="Garamond" w:hAnsi="Garamond"/>
                <w:lang w:val="en-AU"/>
              </w:rPr>
              <w:t xml:space="preserve"> Over Time For Many Middle-Class Families, Especially The Near-Elderly (Paul D Jacobs, and Steven C Hill</w:t>
            </w:r>
            <w:r>
              <w:rPr>
                <w:rFonts w:ascii="Garamond" w:hAnsi="Garamond"/>
                <w:lang w:val="en-AU"/>
              </w:rPr>
              <w:t>)</w:t>
            </w:r>
          </w:p>
          <w:p w:rsidR="001861AE" w:rsidRPr="00223C18" w:rsidRDefault="001861AE" w:rsidP="001528EE">
            <w:pPr>
              <w:pStyle w:val="ListParagraph"/>
              <w:numPr>
                <w:ilvl w:val="0"/>
                <w:numId w:val="15"/>
              </w:numPr>
              <w:rPr>
                <w:rFonts w:ascii="Garamond" w:hAnsi="Garamond"/>
                <w:lang w:val="en-AU"/>
              </w:rPr>
            </w:pPr>
            <w:r w:rsidRPr="00223C18">
              <w:rPr>
                <w:rFonts w:ascii="Garamond" w:hAnsi="Garamond"/>
                <w:lang w:val="en-AU"/>
              </w:rPr>
              <w:t xml:space="preserve">Growth In </w:t>
            </w:r>
            <w:r w:rsidRPr="00223C18">
              <w:rPr>
                <w:rFonts w:ascii="Garamond" w:hAnsi="Garamond"/>
                <w:b/>
                <w:lang w:val="en-AU"/>
              </w:rPr>
              <w:t>ACA-Compliant Marketplace Enrollment And Spending Risk</w:t>
            </w:r>
            <w:r w:rsidRPr="00223C18">
              <w:rPr>
                <w:rFonts w:ascii="Garamond" w:hAnsi="Garamond"/>
                <w:lang w:val="en-AU"/>
              </w:rPr>
              <w:t xml:space="preserve"> Changes During The COVID-19 Pandemic (John Hsu, Chia Yi Chin, Max Weiss, Michael Cohen, J Sastry, N Katz-Christy, J Bertko, and J P Newhouse</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lang w:val="en-AU"/>
              </w:rPr>
              <w:t xml:space="preserve">The Association Between </w:t>
            </w:r>
            <w:r w:rsidRPr="00223C18">
              <w:rPr>
                <w:rFonts w:ascii="Garamond" w:hAnsi="Garamond"/>
                <w:b/>
                <w:lang w:val="en-AU"/>
              </w:rPr>
              <w:t>Medicaid Adult Dental Coverage And Children’s Oral Health</w:t>
            </w:r>
            <w:r w:rsidRPr="00223C18">
              <w:rPr>
                <w:rFonts w:ascii="Garamond" w:hAnsi="Garamond"/>
                <w:lang w:val="en-AU"/>
              </w:rPr>
              <w:t xml:space="preserve"> (Brandy J Lipton, Tracy L Finlayson, Sandra L Decker, Richard J Manski, and Mingan Yang</w:t>
            </w:r>
            <w:r>
              <w:rPr>
                <w:rFonts w:ascii="Garamond" w:hAnsi="Garamond"/>
                <w:lang w:val="en-AU"/>
              </w:rPr>
              <w:t>)</w:t>
            </w:r>
          </w:p>
          <w:p w:rsidR="001861AE" w:rsidRPr="00223C18" w:rsidRDefault="001861AE" w:rsidP="001528EE">
            <w:pPr>
              <w:pStyle w:val="ListParagraph"/>
              <w:numPr>
                <w:ilvl w:val="0"/>
                <w:numId w:val="15"/>
              </w:numPr>
              <w:rPr>
                <w:rFonts w:ascii="Garamond" w:hAnsi="Garamond"/>
                <w:lang w:val="en-AU"/>
              </w:rPr>
            </w:pPr>
            <w:r w:rsidRPr="00223C18">
              <w:rPr>
                <w:rFonts w:ascii="Garamond" w:hAnsi="Garamond"/>
                <w:lang w:val="en-AU"/>
              </w:rPr>
              <w:t xml:space="preserve">Many States Were Able To </w:t>
            </w:r>
            <w:r w:rsidRPr="00223C18">
              <w:rPr>
                <w:rFonts w:ascii="Garamond" w:hAnsi="Garamond"/>
                <w:b/>
                <w:lang w:val="en-AU"/>
              </w:rPr>
              <w:t>Expand Medicaid Without Increasing Administrative Spending</w:t>
            </w:r>
            <w:r w:rsidRPr="00223C18">
              <w:rPr>
                <w:rFonts w:ascii="Garamond" w:hAnsi="Garamond"/>
                <w:lang w:val="en-AU"/>
              </w:rPr>
              <w:t xml:space="preserve"> (Casey P Balio, Justin Blackburn, Valerie A Yeager, Kosali I Simon, and Nir Menachemi</w:t>
            </w:r>
            <w:r>
              <w:rPr>
                <w:rFonts w:ascii="Garamond" w:hAnsi="Garamond"/>
                <w:lang w:val="en-AU"/>
              </w:rPr>
              <w:t>)</w:t>
            </w:r>
          </w:p>
          <w:p w:rsidR="001861AE" w:rsidRPr="00223C18" w:rsidRDefault="001861AE" w:rsidP="001528EE">
            <w:pPr>
              <w:pStyle w:val="ListParagraph"/>
              <w:numPr>
                <w:ilvl w:val="0"/>
                <w:numId w:val="15"/>
              </w:numPr>
              <w:rPr>
                <w:rFonts w:ascii="Garamond" w:hAnsi="Garamond"/>
                <w:lang w:val="en-AU"/>
              </w:rPr>
            </w:pPr>
            <w:r w:rsidRPr="00223C18">
              <w:rPr>
                <w:rFonts w:ascii="Garamond" w:hAnsi="Garamond"/>
                <w:lang w:val="en-AU"/>
              </w:rPr>
              <w:t xml:space="preserve">Variation In Use And Content Of </w:t>
            </w:r>
            <w:r w:rsidRPr="00223C18">
              <w:rPr>
                <w:rFonts w:ascii="Garamond" w:hAnsi="Garamond"/>
                <w:b/>
                <w:lang w:val="en-AU"/>
              </w:rPr>
              <w:t>Prescription Drug Step Therapy Protocols</w:t>
            </w:r>
            <w:r w:rsidRPr="00223C18">
              <w:rPr>
                <w:rFonts w:ascii="Garamond" w:hAnsi="Garamond"/>
                <w:lang w:val="en-AU"/>
              </w:rPr>
              <w:t>, Within And Across Health Plans (Kelly L Lenahan, Donald E Nichols, Rebecca M Gertler, and James D Chambers</w:t>
            </w:r>
            <w:r>
              <w:rPr>
                <w:rFonts w:ascii="Garamond" w:hAnsi="Garamond"/>
                <w:lang w:val="en-AU"/>
              </w:rPr>
              <w:t>)</w:t>
            </w:r>
          </w:p>
          <w:p w:rsidR="001861AE" w:rsidRPr="00223C18" w:rsidRDefault="001861AE" w:rsidP="001528EE">
            <w:pPr>
              <w:pStyle w:val="ListParagraph"/>
              <w:numPr>
                <w:ilvl w:val="0"/>
                <w:numId w:val="15"/>
              </w:numPr>
              <w:rPr>
                <w:rFonts w:ascii="Garamond" w:hAnsi="Garamond"/>
                <w:lang w:val="en-AU"/>
              </w:rPr>
            </w:pPr>
            <w:r w:rsidRPr="00223C18">
              <w:rPr>
                <w:rFonts w:ascii="Garamond" w:hAnsi="Garamond"/>
                <w:lang w:val="en-AU"/>
              </w:rPr>
              <w:t xml:space="preserve">Estimating The Appropriate Size Of </w:t>
            </w:r>
            <w:r w:rsidRPr="00223C18">
              <w:rPr>
                <w:rFonts w:ascii="Garamond" w:hAnsi="Garamond"/>
                <w:b/>
                <w:lang w:val="en-AU"/>
              </w:rPr>
              <w:t>Global Pull Incentives For Antibacterial Medicines</w:t>
            </w:r>
            <w:r w:rsidRPr="00223C18">
              <w:rPr>
                <w:rFonts w:ascii="Garamond" w:hAnsi="Garamond"/>
                <w:lang w:val="en-AU"/>
              </w:rPr>
              <w:t xml:space="preserve"> (Kevin Outterson</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b/>
                <w:lang w:val="en-AU"/>
              </w:rPr>
              <w:t>Neonatal Opioid Withdrawal Syndrome</w:t>
            </w:r>
            <w:r w:rsidRPr="00223C18">
              <w:rPr>
                <w:rFonts w:ascii="Garamond" w:hAnsi="Garamond"/>
                <w:lang w:val="en-AU"/>
              </w:rPr>
              <w:t xml:space="preserve"> Is Associated With Infant Foster Care Entry At The County Level (Sarah F Loch, Bradley D Stein, Robin Ghertner, Elizabeth McNeer, William D Dupont, R Smart, and S W Patrick</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lang w:val="en-AU"/>
              </w:rPr>
              <w:t xml:space="preserve">Association Of Neighborhood Disadvantage With </w:t>
            </w:r>
            <w:r w:rsidRPr="00223C18">
              <w:rPr>
                <w:rFonts w:ascii="Garamond" w:hAnsi="Garamond"/>
                <w:b/>
                <w:lang w:val="en-AU"/>
              </w:rPr>
              <w:t>Racial Disparities In COVID-19 Positivity</w:t>
            </w:r>
            <w:r w:rsidRPr="00223C18">
              <w:rPr>
                <w:rFonts w:ascii="Garamond" w:hAnsi="Garamond"/>
                <w:lang w:val="en-AU"/>
              </w:rPr>
              <w:t xml:space="preserve"> In Chicago (Elizabeth L Tung, Monica E Peek, Marco A Rivas, Joyce P Yang, and Anna Volerman</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lang w:val="en-AU"/>
              </w:rPr>
              <w:t xml:space="preserve">Disparities In </w:t>
            </w:r>
            <w:r w:rsidRPr="00223C18">
              <w:rPr>
                <w:rFonts w:ascii="Garamond" w:hAnsi="Garamond"/>
                <w:b/>
                <w:lang w:val="en-AU"/>
              </w:rPr>
              <w:t>County COVID-19 Vaccination Rates</w:t>
            </w:r>
            <w:r w:rsidRPr="00223C18">
              <w:rPr>
                <w:rFonts w:ascii="Garamond" w:hAnsi="Garamond"/>
                <w:lang w:val="en-AU"/>
              </w:rPr>
              <w:t xml:space="preserve"> Linked To Disadvantage And Hesitancy (Matthew A Crane, R R Faden, and J A Romley</w:t>
            </w:r>
            <w:r>
              <w:rPr>
                <w:rFonts w:ascii="Garamond" w:hAnsi="Garamond"/>
                <w:lang w:val="en-AU"/>
              </w:rPr>
              <w:t>)</w:t>
            </w:r>
          </w:p>
          <w:p w:rsidR="001861AE" w:rsidRDefault="001861AE" w:rsidP="001528EE">
            <w:pPr>
              <w:pStyle w:val="ListParagraph"/>
              <w:numPr>
                <w:ilvl w:val="0"/>
                <w:numId w:val="15"/>
              </w:numPr>
              <w:rPr>
                <w:rFonts w:ascii="Garamond" w:hAnsi="Garamond"/>
                <w:lang w:val="en-AU"/>
              </w:rPr>
            </w:pPr>
            <w:r w:rsidRPr="00223C18">
              <w:rPr>
                <w:rFonts w:ascii="Garamond" w:hAnsi="Garamond"/>
                <w:lang w:val="en-AU"/>
              </w:rPr>
              <w:t xml:space="preserve">In Nigeria, </w:t>
            </w:r>
            <w:r w:rsidRPr="00223C18">
              <w:rPr>
                <w:rFonts w:ascii="Garamond" w:hAnsi="Garamond"/>
                <w:b/>
                <w:lang w:val="en-AU"/>
              </w:rPr>
              <w:t>Stillbirths And Newborn Deaths Increased During The COVID-19 Pandemic</w:t>
            </w:r>
            <w:r w:rsidRPr="00223C18">
              <w:rPr>
                <w:rFonts w:ascii="Garamond" w:hAnsi="Garamond"/>
                <w:lang w:val="en-AU"/>
              </w:rPr>
              <w:t xml:space="preserve"> (Edward N Okeke, Isa S Abubakar, and R De Guttry</w:t>
            </w:r>
            <w:r>
              <w:rPr>
                <w:rFonts w:ascii="Garamond" w:hAnsi="Garamond"/>
                <w:lang w:val="en-AU"/>
              </w:rPr>
              <w:t>)</w:t>
            </w:r>
          </w:p>
          <w:p w:rsidR="001861AE" w:rsidRPr="00292B57" w:rsidRDefault="001861AE" w:rsidP="001528EE">
            <w:pPr>
              <w:pStyle w:val="ListParagraph"/>
              <w:numPr>
                <w:ilvl w:val="0"/>
                <w:numId w:val="15"/>
              </w:numPr>
              <w:rPr>
                <w:rFonts w:ascii="Garamond" w:hAnsi="Garamond"/>
                <w:lang w:val="en-AU"/>
              </w:rPr>
            </w:pPr>
            <w:r w:rsidRPr="00223C18">
              <w:rPr>
                <w:rFonts w:ascii="Garamond" w:hAnsi="Garamond"/>
                <w:lang w:val="en-AU"/>
              </w:rPr>
              <w:t xml:space="preserve">Opening Up About My Struggle With </w:t>
            </w:r>
            <w:r w:rsidRPr="00223C18">
              <w:rPr>
                <w:rFonts w:ascii="Garamond" w:hAnsi="Garamond"/>
                <w:b/>
                <w:lang w:val="en-AU"/>
              </w:rPr>
              <w:t>Recurring Depression</w:t>
            </w:r>
            <w:r w:rsidRPr="00223C18">
              <w:rPr>
                <w:rFonts w:ascii="Garamond" w:hAnsi="Garamond"/>
                <w:lang w:val="en-AU"/>
              </w:rPr>
              <w:t xml:space="preserve"> (Nora Super</w:t>
            </w:r>
            <w:r>
              <w:rPr>
                <w:rFonts w:ascii="Garamond" w:hAnsi="Garamond"/>
                <w:lang w:val="en-AU"/>
              </w:rPr>
              <w:t>)</w:t>
            </w:r>
          </w:p>
        </w:tc>
      </w:tr>
    </w:tbl>
    <w:p w:rsidR="00495B24" w:rsidRPr="00467B47" w:rsidRDefault="00495B24" w:rsidP="00495B24">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95B24" w:rsidRPr="00467B47" w:rsidTr="00EF253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95B24" w:rsidRPr="00467B47" w:rsidRDefault="00B5509F" w:rsidP="00EF253F">
            <w:pPr>
              <w:keepNext/>
              <w:rPr>
                <w:rFonts w:ascii="Garamond" w:hAnsi="Garamond"/>
                <w:lang w:val="en-AU"/>
              </w:rPr>
            </w:pPr>
            <w:hyperlink r:id="rId26" w:history="1">
              <w:r w:rsidR="00495B24" w:rsidRPr="00467B47">
                <w:rPr>
                  <w:rStyle w:val="Hyperlink"/>
                  <w:rFonts w:ascii="Garamond" w:hAnsi="Garamond"/>
                  <w:lang w:val="en-AU"/>
                </w:rPr>
                <w:t>https://qualitysafety.bmj.com/content/early/recent</w:t>
              </w:r>
            </w:hyperlink>
          </w:p>
        </w:tc>
      </w:tr>
      <w:tr w:rsidR="00495B24" w:rsidRPr="00467B47" w:rsidTr="00EF253F">
        <w:tc>
          <w:tcPr>
            <w:tcW w:w="1080" w:type="dxa"/>
            <w:tcBorders>
              <w:top w:val="single" w:sz="4" w:space="0" w:color="auto"/>
              <w:left w:val="single" w:sz="4" w:space="0" w:color="auto"/>
              <w:bottom w:val="single" w:sz="4" w:space="0" w:color="auto"/>
              <w:right w:val="single" w:sz="4" w:space="0" w:color="auto"/>
            </w:tcBorders>
            <w:vAlign w:val="center"/>
          </w:tcPr>
          <w:p w:rsidR="00495B24" w:rsidRPr="00467B47" w:rsidRDefault="00495B24" w:rsidP="00EF253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95B24" w:rsidRPr="00D84575" w:rsidRDefault="00495B24" w:rsidP="00EF253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E4A7B" w:rsidRPr="007E4A7B" w:rsidRDefault="007E4A7B" w:rsidP="006B2954">
            <w:pPr>
              <w:pStyle w:val="ListParagraph"/>
              <w:numPr>
                <w:ilvl w:val="0"/>
                <w:numId w:val="14"/>
              </w:numPr>
              <w:rPr>
                <w:rFonts w:ascii="Garamond" w:hAnsi="Garamond"/>
                <w:lang w:val="en-AU"/>
              </w:rPr>
            </w:pPr>
            <w:r w:rsidRPr="007E4A7B">
              <w:rPr>
                <w:rFonts w:ascii="Garamond" w:hAnsi="Garamond"/>
                <w:lang w:val="en-AU"/>
              </w:rPr>
              <w:t xml:space="preserve">Editorial: </w:t>
            </w:r>
            <w:r w:rsidRPr="007E4A7B">
              <w:rPr>
                <w:rFonts w:ascii="Garamond" w:hAnsi="Garamond"/>
                <w:b/>
                <w:lang w:val="en-AU"/>
              </w:rPr>
              <w:t>Physician variation in opioid prescribing</w:t>
            </w:r>
            <w:r w:rsidRPr="007E4A7B">
              <w:rPr>
                <w:rFonts w:ascii="Garamond" w:hAnsi="Garamond"/>
                <w:lang w:val="en-AU"/>
              </w:rPr>
              <w:t>: the importance of sex and gender (Paula Rochon, Parya Borhani, Jennifer Akerman, Anamika Mishra</w:t>
            </w:r>
            <w:r>
              <w:rPr>
                <w:rFonts w:ascii="Garamond" w:hAnsi="Garamond"/>
                <w:lang w:val="en-AU"/>
              </w:rPr>
              <w:t>)</w:t>
            </w:r>
          </w:p>
          <w:p w:rsidR="00815510" w:rsidRPr="00543B3B" w:rsidRDefault="007E4A7B" w:rsidP="007E4A7B">
            <w:pPr>
              <w:pStyle w:val="ListParagraph"/>
              <w:numPr>
                <w:ilvl w:val="0"/>
                <w:numId w:val="14"/>
              </w:numPr>
              <w:rPr>
                <w:rFonts w:ascii="Garamond" w:hAnsi="Garamond"/>
                <w:lang w:val="en-AU"/>
              </w:rPr>
            </w:pPr>
            <w:r w:rsidRPr="007E4A7B">
              <w:rPr>
                <w:rFonts w:ascii="Garamond" w:hAnsi="Garamond"/>
                <w:lang w:val="en-AU"/>
              </w:rPr>
              <w:t xml:space="preserve">Association of clinical competence, specialty and physician country of origin with </w:t>
            </w:r>
            <w:r w:rsidRPr="007E4A7B">
              <w:rPr>
                <w:rFonts w:ascii="Garamond" w:hAnsi="Garamond"/>
                <w:b/>
                <w:lang w:val="en-AU"/>
              </w:rPr>
              <w:t>opioid prescribing for chronic pain</w:t>
            </w:r>
            <w:r w:rsidRPr="007E4A7B">
              <w:rPr>
                <w:rFonts w:ascii="Garamond" w:hAnsi="Garamond"/>
                <w:lang w:val="en-AU"/>
              </w:rPr>
              <w:t xml:space="preserve">: a cohort study </w:t>
            </w:r>
            <w:r>
              <w:rPr>
                <w:rFonts w:ascii="Garamond" w:hAnsi="Garamond"/>
                <w:lang w:val="en-AU"/>
              </w:rPr>
              <w:t>(</w:t>
            </w:r>
            <w:r w:rsidRPr="007E4A7B">
              <w:rPr>
                <w:rFonts w:ascii="Garamond" w:hAnsi="Garamond"/>
                <w:lang w:val="en-AU"/>
              </w:rPr>
              <w:t>Robyn Tamblyn, Nadyne Girard, John Boulet, Dale Dauphinee, Bettina Habib</w:t>
            </w:r>
            <w:r>
              <w:rPr>
                <w:rFonts w:ascii="Garamond" w:hAnsi="Garamond"/>
                <w:lang w:val="en-AU"/>
              </w:rPr>
              <w:t>)</w:t>
            </w:r>
          </w:p>
        </w:tc>
      </w:tr>
    </w:tbl>
    <w:p w:rsidR="00495B24" w:rsidRDefault="00495B24" w:rsidP="00495B24">
      <w:pPr>
        <w:rPr>
          <w:rFonts w:ascii="Garamond" w:hAnsi="Garamond"/>
          <w:i/>
          <w:lang w:val="en-AU"/>
        </w:rPr>
      </w:pPr>
    </w:p>
    <w:p w:rsidR="005F0438" w:rsidRPr="00467B47" w:rsidRDefault="005F0438" w:rsidP="005F043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F0438" w:rsidRPr="00467B47" w:rsidTr="00DD043E">
        <w:tc>
          <w:tcPr>
            <w:tcW w:w="10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F0438" w:rsidRPr="00467B47" w:rsidRDefault="00B5509F" w:rsidP="00DD043E">
            <w:pPr>
              <w:keepNext/>
              <w:rPr>
                <w:rFonts w:ascii="Garamond" w:hAnsi="Garamond"/>
                <w:lang w:val="en-AU"/>
              </w:rPr>
            </w:pPr>
            <w:hyperlink r:id="rId27" w:history="1">
              <w:r w:rsidR="005F0438" w:rsidRPr="00D31E10">
                <w:rPr>
                  <w:rStyle w:val="Hyperlink"/>
                  <w:rFonts w:ascii="Garamond" w:hAnsi="Garamond"/>
                  <w:lang w:val="en-AU"/>
                </w:rPr>
                <w:t>https://academic.oup.com/intqhc/advance-articles</w:t>
              </w:r>
            </w:hyperlink>
          </w:p>
        </w:tc>
      </w:tr>
      <w:tr w:rsidR="005F0438" w:rsidRPr="00467B47" w:rsidTr="00DD043E">
        <w:tc>
          <w:tcPr>
            <w:tcW w:w="10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0438" w:rsidRPr="00467B47" w:rsidRDefault="005F0438" w:rsidP="00DD043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20099" w:rsidRPr="00013C38" w:rsidRDefault="009F1B74" w:rsidP="009F1B74">
            <w:pPr>
              <w:pStyle w:val="ListParagraph"/>
              <w:numPr>
                <w:ilvl w:val="0"/>
                <w:numId w:val="14"/>
              </w:numPr>
              <w:rPr>
                <w:rFonts w:ascii="Garamond" w:hAnsi="Garamond"/>
                <w:lang w:val="en-AU"/>
              </w:rPr>
            </w:pPr>
            <w:r w:rsidRPr="009F1B74">
              <w:rPr>
                <w:rFonts w:ascii="Garamond" w:hAnsi="Garamond"/>
                <w:lang w:val="en-AU"/>
              </w:rPr>
              <w:t xml:space="preserve">Organizational Capacity for </w:t>
            </w:r>
            <w:r w:rsidRPr="009F1B74">
              <w:rPr>
                <w:rFonts w:ascii="Garamond" w:hAnsi="Garamond"/>
                <w:b/>
                <w:lang w:val="en-AU"/>
              </w:rPr>
              <w:t>Patient and Family Engagement in Hospital Planning and Improvement</w:t>
            </w:r>
            <w:r w:rsidRPr="009F1B74">
              <w:rPr>
                <w:rFonts w:ascii="Garamond" w:hAnsi="Garamond"/>
                <w:lang w:val="en-AU"/>
              </w:rPr>
              <w:t xml:space="preserve">: Interviews With Patient/Family Advisors, Managers and Clinicians </w:t>
            </w:r>
            <w:r>
              <w:rPr>
                <w:rFonts w:ascii="Garamond" w:hAnsi="Garamond"/>
                <w:lang w:val="en-AU"/>
              </w:rPr>
              <w:t>(</w:t>
            </w:r>
            <w:r w:rsidRPr="009F1B74">
              <w:rPr>
                <w:rFonts w:ascii="Garamond" w:hAnsi="Garamond"/>
                <w:lang w:val="en-AU"/>
              </w:rPr>
              <w:t>Natalie N Anderson, G Ross Baker, Lesley Moody, Kerseri Scane, Robin Urquhart, Walter P Wodchis, Anna R Gagliardi</w:t>
            </w:r>
            <w:r>
              <w:rPr>
                <w:rFonts w:ascii="Garamond" w:hAnsi="Garamond"/>
                <w:lang w:val="en-AU"/>
              </w:rPr>
              <w:t>)</w:t>
            </w:r>
          </w:p>
        </w:tc>
      </w:tr>
    </w:tbl>
    <w:p w:rsidR="005F0438" w:rsidRDefault="005F0438" w:rsidP="005F0438">
      <w:pPr>
        <w:keepNext/>
        <w:rPr>
          <w:rFonts w:ascii="Garamond" w:hAnsi="Garamond"/>
          <w:b/>
          <w:lang w:val="en-AU"/>
        </w:rPr>
      </w:pPr>
    </w:p>
    <w:p w:rsidR="00702C73" w:rsidRDefault="00702C73" w:rsidP="00CE24F8">
      <w:pPr>
        <w:keepNext/>
        <w:rPr>
          <w:rFonts w:ascii="Garamond" w:hAnsi="Garamond"/>
          <w:i/>
          <w:lang w:val="en-AU"/>
        </w:rPr>
      </w:pPr>
    </w:p>
    <w:p w:rsidR="00702C73" w:rsidRDefault="00702C73" w:rsidP="00CE24F8">
      <w:pPr>
        <w:keepNext/>
        <w:rPr>
          <w:rFonts w:ascii="Garamond" w:hAnsi="Garamond"/>
          <w:i/>
          <w:lang w:val="en-AU"/>
        </w:rPr>
      </w:pPr>
    </w:p>
    <w:p w:rsidR="00D71C54" w:rsidRDefault="009F6F9B" w:rsidP="00CE24F8">
      <w:pPr>
        <w:keepNext/>
        <w:rPr>
          <w:rFonts w:ascii="Garamond" w:hAnsi="Garamond"/>
          <w:b/>
          <w:lang w:val="en-AU"/>
        </w:rPr>
      </w:pPr>
      <w:r>
        <w:rPr>
          <w:rFonts w:ascii="Garamond" w:hAnsi="Garamond"/>
          <w:b/>
          <w:lang w:val="en-AU"/>
        </w:rPr>
        <w:t>Online resources</w:t>
      </w:r>
    </w:p>
    <w:p w:rsidR="000F25DD" w:rsidRDefault="000F25DD" w:rsidP="000F25DD">
      <w:pPr>
        <w:keepNext/>
        <w:keepLines/>
        <w:rPr>
          <w:rFonts w:ascii="Garamond" w:hAnsi="Garamond"/>
          <w:i/>
          <w:lang w:val="en-AU"/>
        </w:rPr>
      </w:pPr>
    </w:p>
    <w:p w:rsidR="00EB3690" w:rsidRPr="008F3909" w:rsidRDefault="000C262B" w:rsidP="00EB3690">
      <w:pPr>
        <w:keepNext/>
        <w:rPr>
          <w:rFonts w:ascii="Garamond" w:hAnsi="Garamond"/>
          <w:i/>
          <w:lang w:val="en-AU"/>
        </w:rPr>
      </w:pPr>
      <w:r>
        <w:rPr>
          <w:rFonts w:ascii="Garamond" w:hAnsi="Garamond"/>
          <w:i/>
          <w:lang w:val="en-AU"/>
        </w:rPr>
        <w:t xml:space="preserve"> </w:t>
      </w:r>
      <w:r w:rsidR="00EB3690">
        <w:rPr>
          <w:rFonts w:ascii="Garamond" w:hAnsi="Garamond"/>
          <w:i/>
          <w:lang w:val="en-AU"/>
        </w:rPr>
        <w:t>[</w:t>
      </w:r>
      <w:r w:rsidR="00EB3690" w:rsidRPr="008F3909">
        <w:rPr>
          <w:rFonts w:ascii="Garamond" w:hAnsi="Garamond"/>
          <w:i/>
          <w:lang w:val="en-AU"/>
        </w:rPr>
        <w:t>UK] NICE Guidelines and Quality Standards</w:t>
      </w:r>
    </w:p>
    <w:p w:rsidR="00EB3690" w:rsidRPr="008F3909" w:rsidRDefault="00B5509F" w:rsidP="00EB3690">
      <w:pPr>
        <w:keepNext/>
        <w:rPr>
          <w:rFonts w:ascii="Garamond" w:hAnsi="Garamond"/>
          <w:lang w:val="en-AU"/>
        </w:rPr>
      </w:pPr>
      <w:hyperlink r:id="rId28" w:history="1">
        <w:r w:rsidR="00EB3690" w:rsidRPr="00B91B4F">
          <w:rPr>
            <w:rStyle w:val="Hyperlink"/>
            <w:rFonts w:ascii="Garamond" w:hAnsi="Garamond"/>
            <w:lang w:val="en-AU"/>
          </w:rPr>
          <w:t>https://www.nice.org.uk/guidance</w:t>
        </w:r>
      </w:hyperlink>
    </w:p>
    <w:p w:rsidR="00EB3690" w:rsidRPr="008F3909" w:rsidRDefault="00EB3690" w:rsidP="00EB3690">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0C262B" w:rsidRPr="009F1B74" w:rsidRDefault="000C262B" w:rsidP="000C262B">
      <w:pPr>
        <w:pStyle w:val="ListParagraph"/>
        <w:numPr>
          <w:ilvl w:val="0"/>
          <w:numId w:val="14"/>
        </w:numPr>
        <w:rPr>
          <w:rFonts w:ascii="Garamond" w:hAnsi="Garamond"/>
          <w:i/>
          <w:lang w:val="en-AU"/>
        </w:rPr>
      </w:pPr>
      <w:r w:rsidRPr="00C80109">
        <w:rPr>
          <w:rFonts w:ascii="Garamond" w:hAnsi="Garamond"/>
          <w:lang w:val="en-AU"/>
        </w:rPr>
        <w:t>NICE Guideline NG</w:t>
      </w:r>
      <w:r>
        <w:rPr>
          <w:rFonts w:ascii="Garamond" w:hAnsi="Garamond"/>
          <w:lang w:val="en-AU"/>
        </w:rPr>
        <w:t xml:space="preserve">206 </w:t>
      </w:r>
      <w:r w:rsidRPr="009F1B74">
        <w:rPr>
          <w:rFonts w:ascii="Garamond" w:hAnsi="Garamond"/>
          <w:b/>
          <w:i/>
          <w:lang w:val="en-AU"/>
        </w:rPr>
        <w:t>Myalgic encephalomyelitis (or encephalopathy)/chronic fatigue syndrome</w:t>
      </w:r>
      <w:r w:rsidRPr="009F1B74">
        <w:rPr>
          <w:rFonts w:ascii="Garamond" w:hAnsi="Garamond"/>
          <w:i/>
          <w:lang w:val="en-AU"/>
        </w:rPr>
        <w:t>: diagnosis and management</w:t>
      </w:r>
      <w:r>
        <w:rPr>
          <w:rFonts w:ascii="Garamond" w:hAnsi="Garamond"/>
          <w:lang w:val="en-AU"/>
        </w:rPr>
        <w:t xml:space="preserve"> </w:t>
      </w:r>
      <w:r>
        <w:rPr>
          <w:rFonts w:ascii="Garamond" w:hAnsi="Garamond"/>
          <w:lang w:val="en-AU"/>
        </w:rPr>
        <w:br/>
      </w:r>
      <w:hyperlink r:id="rId29" w:history="1">
        <w:r w:rsidRPr="00DC15FD">
          <w:rPr>
            <w:rStyle w:val="Hyperlink"/>
            <w:rFonts w:ascii="Garamond" w:hAnsi="Garamond"/>
            <w:lang w:val="en-AU"/>
          </w:rPr>
          <w:t>https://www.nice.org.uk/guidance/ng206</w:t>
        </w:r>
      </w:hyperlink>
    </w:p>
    <w:p w:rsidR="000C262B" w:rsidRPr="000C262B" w:rsidRDefault="000C262B" w:rsidP="000C262B">
      <w:pPr>
        <w:pStyle w:val="ListParagraph"/>
        <w:numPr>
          <w:ilvl w:val="0"/>
          <w:numId w:val="14"/>
        </w:numPr>
        <w:rPr>
          <w:rFonts w:ascii="Garamond" w:hAnsi="Garamond"/>
          <w:i/>
          <w:lang w:val="en-AU"/>
        </w:rPr>
      </w:pPr>
      <w:r>
        <w:rPr>
          <w:rFonts w:ascii="Garamond" w:hAnsi="Garamond"/>
          <w:lang w:val="en-AU"/>
        </w:rPr>
        <w:t xml:space="preserve">Quality Standard QS60 </w:t>
      </w:r>
      <w:r w:rsidRPr="000C262B">
        <w:rPr>
          <w:rFonts w:ascii="Garamond" w:hAnsi="Garamond"/>
          <w:b/>
          <w:i/>
          <w:lang w:val="en-AU"/>
        </w:rPr>
        <w:t>Inducing labour</w:t>
      </w:r>
      <w:r>
        <w:rPr>
          <w:rFonts w:ascii="Garamond" w:hAnsi="Garamond"/>
          <w:lang w:val="en-AU"/>
        </w:rPr>
        <w:t xml:space="preserve"> </w:t>
      </w:r>
      <w:r>
        <w:rPr>
          <w:rFonts w:ascii="Garamond" w:hAnsi="Garamond"/>
          <w:lang w:val="en-AU"/>
        </w:rPr>
        <w:br/>
      </w:r>
      <w:hyperlink r:id="rId30" w:history="1">
        <w:r w:rsidRPr="002019EF">
          <w:rPr>
            <w:rStyle w:val="Hyperlink"/>
            <w:rFonts w:ascii="Garamond" w:hAnsi="Garamond"/>
            <w:lang w:val="en-AU"/>
          </w:rPr>
          <w:t>https://www.nice.org.uk/guidance/qs60</w:t>
        </w:r>
      </w:hyperlink>
    </w:p>
    <w:p w:rsidR="000C262B" w:rsidRPr="000C262B" w:rsidRDefault="000C262B" w:rsidP="000C262B">
      <w:pPr>
        <w:pStyle w:val="ListParagraph"/>
        <w:numPr>
          <w:ilvl w:val="0"/>
          <w:numId w:val="14"/>
        </w:numPr>
        <w:rPr>
          <w:rFonts w:ascii="Garamond" w:hAnsi="Garamond"/>
          <w:i/>
          <w:lang w:val="en-AU"/>
        </w:rPr>
      </w:pPr>
      <w:r w:rsidRPr="00C80109">
        <w:rPr>
          <w:rFonts w:ascii="Garamond" w:hAnsi="Garamond"/>
          <w:lang w:val="en-AU"/>
        </w:rPr>
        <w:t>NICE Guideline NG</w:t>
      </w:r>
      <w:r>
        <w:rPr>
          <w:rFonts w:ascii="Garamond" w:hAnsi="Garamond"/>
          <w:lang w:val="en-AU"/>
        </w:rPr>
        <w:t>207</w:t>
      </w:r>
      <w:r w:rsidRPr="00C80109">
        <w:rPr>
          <w:rFonts w:ascii="Garamond" w:hAnsi="Garamond"/>
          <w:lang w:val="en-AU"/>
        </w:rPr>
        <w:t xml:space="preserve"> </w:t>
      </w:r>
      <w:r w:rsidRPr="000C262B">
        <w:rPr>
          <w:rFonts w:ascii="Garamond" w:hAnsi="Garamond"/>
          <w:b/>
          <w:i/>
          <w:lang w:val="en-AU"/>
        </w:rPr>
        <w:t>Inducing labour</w:t>
      </w:r>
      <w:r>
        <w:rPr>
          <w:rFonts w:ascii="Garamond" w:hAnsi="Garamond"/>
          <w:lang w:val="en-AU"/>
        </w:rPr>
        <w:t xml:space="preserve"> </w:t>
      </w:r>
      <w:r>
        <w:rPr>
          <w:rFonts w:ascii="Garamond" w:hAnsi="Garamond"/>
          <w:lang w:val="en-AU"/>
        </w:rPr>
        <w:br/>
      </w:r>
      <w:hyperlink r:id="rId31" w:history="1">
        <w:r w:rsidRPr="002019EF">
          <w:rPr>
            <w:rStyle w:val="Hyperlink"/>
            <w:rFonts w:ascii="Garamond" w:hAnsi="Garamond"/>
            <w:lang w:val="en-AU"/>
          </w:rPr>
          <w:t>https://www.nice.org.uk/guidance/ng207</w:t>
        </w:r>
      </w:hyperlink>
    </w:p>
    <w:p w:rsidR="000C262B" w:rsidRPr="000C262B" w:rsidRDefault="000C262B" w:rsidP="000C262B">
      <w:pPr>
        <w:pStyle w:val="ListParagraph"/>
        <w:numPr>
          <w:ilvl w:val="0"/>
          <w:numId w:val="14"/>
        </w:numPr>
        <w:rPr>
          <w:rFonts w:ascii="Garamond" w:hAnsi="Garamond"/>
          <w:i/>
          <w:lang w:val="en-AU"/>
        </w:rPr>
      </w:pPr>
      <w:r w:rsidRPr="00C80109">
        <w:rPr>
          <w:rFonts w:ascii="Garamond" w:hAnsi="Garamond"/>
          <w:lang w:val="en-AU"/>
        </w:rPr>
        <w:t>NICE Guideline NG</w:t>
      </w:r>
      <w:r>
        <w:rPr>
          <w:rFonts w:ascii="Garamond" w:hAnsi="Garamond"/>
          <w:lang w:val="en-AU"/>
        </w:rPr>
        <w:t xml:space="preserve">191 </w:t>
      </w:r>
      <w:r w:rsidRPr="000C262B">
        <w:rPr>
          <w:rFonts w:ascii="Garamond" w:hAnsi="Garamond"/>
          <w:i/>
          <w:lang w:val="en-AU"/>
        </w:rPr>
        <w:t xml:space="preserve">COVID-19 rapid guideline: </w:t>
      </w:r>
      <w:r w:rsidRPr="000C262B">
        <w:rPr>
          <w:rFonts w:ascii="Garamond" w:hAnsi="Garamond"/>
          <w:b/>
          <w:i/>
          <w:lang w:val="en-AU"/>
        </w:rPr>
        <w:t>managing COVID-19</w:t>
      </w:r>
      <w:r w:rsidRPr="000C262B">
        <w:rPr>
          <w:rFonts w:ascii="Garamond" w:hAnsi="Garamond"/>
          <w:i/>
          <w:lang w:val="en-AU"/>
        </w:rPr>
        <w:t xml:space="preserve"> </w:t>
      </w:r>
      <w:hyperlink r:id="rId32" w:history="1">
        <w:r w:rsidRPr="002019EF">
          <w:rPr>
            <w:rStyle w:val="Hyperlink"/>
            <w:rFonts w:ascii="Garamond" w:hAnsi="Garamond"/>
            <w:lang w:val="en-AU"/>
          </w:rPr>
          <w:t>https://www.nice.org.uk/guidance/ng191</w:t>
        </w:r>
      </w:hyperlink>
    </w:p>
    <w:p w:rsidR="00C80109" w:rsidRPr="00C80109" w:rsidRDefault="00C80109" w:rsidP="00C80109">
      <w:pPr>
        <w:rPr>
          <w:rFonts w:ascii="Garamond" w:hAnsi="Garamond"/>
          <w:i/>
          <w:lang w:val="en-AU"/>
        </w:rPr>
      </w:pPr>
    </w:p>
    <w:p w:rsidR="00E35739" w:rsidRPr="000170DA" w:rsidRDefault="00E35739" w:rsidP="00E35739">
      <w:pPr>
        <w:keepNext/>
        <w:keepLines/>
        <w:rPr>
          <w:rFonts w:ascii="Garamond" w:hAnsi="Garamond"/>
          <w:i/>
          <w:lang w:val="en-AU"/>
        </w:rPr>
      </w:pPr>
      <w:r w:rsidRPr="000170DA">
        <w:rPr>
          <w:rFonts w:ascii="Garamond" w:hAnsi="Garamond"/>
          <w:i/>
          <w:lang w:val="en-AU"/>
        </w:rPr>
        <w:t>[USA] Effective Health Care Program reports</w:t>
      </w:r>
    </w:p>
    <w:p w:rsidR="00E35739" w:rsidRPr="000170DA" w:rsidRDefault="00B5509F" w:rsidP="00E35739">
      <w:pPr>
        <w:keepNext/>
        <w:keepLines/>
        <w:rPr>
          <w:rFonts w:ascii="Garamond" w:hAnsi="Garamond"/>
          <w:u w:val="single"/>
          <w:lang w:val="en-AU"/>
        </w:rPr>
      </w:pPr>
      <w:hyperlink r:id="rId33" w:history="1">
        <w:r w:rsidR="00E35739" w:rsidRPr="000170DA">
          <w:rPr>
            <w:rStyle w:val="Hyperlink"/>
            <w:rFonts w:ascii="Garamond" w:hAnsi="Garamond"/>
            <w:lang w:val="en-AU"/>
          </w:rPr>
          <w:t>https://effectivehealthcare.ahrq.gov/</w:t>
        </w:r>
      </w:hyperlink>
    </w:p>
    <w:p w:rsidR="00E35739" w:rsidRDefault="00E35739" w:rsidP="00E35739">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C5433" w:rsidRPr="006C5433" w:rsidRDefault="006C5433" w:rsidP="006C5433">
      <w:pPr>
        <w:pStyle w:val="ListParagraph"/>
        <w:keepNext/>
        <w:numPr>
          <w:ilvl w:val="0"/>
          <w:numId w:val="14"/>
        </w:numPr>
        <w:rPr>
          <w:rFonts w:ascii="Garamond" w:hAnsi="Garamond"/>
          <w:lang w:val="en-AU"/>
        </w:rPr>
      </w:pPr>
      <w:r w:rsidRPr="006C5433">
        <w:rPr>
          <w:rFonts w:ascii="Garamond" w:hAnsi="Garamond"/>
          <w:b/>
          <w:i/>
          <w:lang w:val="en-AU"/>
        </w:rPr>
        <w:t>Integrated and Comprehensive Pain Management Programs</w:t>
      </w:r>
      <w:r w:rsidRPr="006C5433">
        <w:rPr>
          <w:rFonts w:ascii="Garamond" w:hAnsi="Garamond"/>
          <w:i/>
          <w:lang w:val="en-AU"/>
        </w:rPr>
        <w:t xml:space="preserve">: Effectiveness and Harms </w:t>
      </w:r>
      <w:hyperlink r:id="rId34" w:history="1">
        <w:r w:rsidRPr="00550567">
          <w:rPr>
            <w:rStyle w:val="Hyperlink"/>
            <w:rFonts w:ascii="Garamond" w:hAnsi="Garamond"/>
            <w:lang w:val="en-AU"/>
          </w:rPr>
          <w:t>https://effectivehealthcare.ahrq.gov/products/integrated-pain-management/re</w:t>
        </w:r>
        <w:r w:rsidRPr="00550567">
          <w:rPr>
            <w:rStyle w:val="Hyperlink"/>
            <w:rFonts w:ascii="Garamond" w:hAnsi="Garamond"/>
            <w:lang w:val="en-AU"/>
          </w:rPr>
          <w:t>s</w:t>
        </w:r>
        <w:r w:rsidRPr="00550567">
          <w:rPr>
            <w:rStyle w:val="Hyperlink"/>
            <w:rFonts w:ascii="Garamond" w:hAnsi="Garamond"/>
            <w:lang w:val="en-AU"/>
          </w:rPr>
          <w:t>earch</w:t>
        </w:r>
      </w:hyperlink>
    </w:p>
    <w:p w:rsidR="009F1B74" w:rsidRPr="009F1B74" w:rsidRDefault="006C5433" w:rsidP="006C5433">
      <w:pPr>
        <w:pStyle w:val="ListParagraph"/>
        <w:keepNext/>
        <w:numPr>
          <w:ilvl w:val="0"/>
          <w:numId w:val="14"/>
        </w:numPr>
        <w:rPr>
          <w:rFonts w:ascii="Garamond" w:hAnsi="Garamond"/>
          <w:lang w:val="en-AU"/>
        </w:rPr>
      </w:pPr>
      <w:r w:rsidRPr="006C5433">
        <w:rPr>
          <w:rFonts w:ascii="Garamond" w:hAnsi="Garamond"/>
          <w:b/>
          <w:i/>
          <w:lang w:val="en-AU"/>
        </w:rPr>
        <w:t>Management of High-Need, High-Cost Patients</w:t>
      </w:r>
      <w:r w:rsidRPr="006C5433">
        <w:rPr>
          <w:rFonts w:ascii="Garamond" w:hAnsi="Garamond"/>
          <w:i/>
          <w:lang w:val="en-AU"/>
        </w:rPr>
        <w:t>: A “Best Fit” Framework Synthesis, Realist Review, and Systematic Review</w:t>
      </w:r>
      <w:r>
        <w:rPr>
          <w:rFonts w:ascii="Garamond" w:hAnsi="Garamond"/>
          <w:lang w:val="en-AU"/>
        </w:rPr>
        <w:t xml:space="preserve"> </w:t>
      </w:r>
      <w:r w:rsidR="00B5509F">
        <w:rPr>
          <w:rFonts w:ascii="Garamond" w:hAnsi="Garamond"/>
          <w:lang w:val="en-AU"/>
        </w:rPr>
        <w:br/>
      </w:r>
      <w:hyperlink r:id="rId35" w:history="1">
        <w:r w:rsidRPr="00550567">
          <w:rPr>
            <w:rStyle w:val="Hyperlink"/>
            <w:rFonts w:ascii="Garamond" w:hAnsi="Garamond"/>
            <w:lang w:val="en-AU"/>
          </w:rPr>
          <w:t>https://effectivehealthcare.ahrq.gov/products/high-utilizers-health-care</w:t>
        </w:r>
        <w:bookmarkStart w:id="1" w:name="_GoBack"/>
        <w:bookmarkEnd w:id="1"/>
        <w:r w:rsidRPr="00550567">
          <w:rPr>
            <w:rStyle w:val="Hyperlink"/>
            <w:rFonts w:ascii="Garamond" w:hAnsi="Garamond"/>
            <w:lang w:val="en-AU"/>
          </w:rPr>
          <w:t>/</w:t>
        </w:r>
        <w:r w:rsidRPr="00550567">
          <w:rPr>
            <w:rStyle w:val="Hyperlink"/>
            <w:rFonts w:ascii="Garamond" w:hAnsi="Garamond"/>
            <w:lang w:val="en-AU"/>
          </w:rPr>
          <w:t>research</w:t>
        </w:r>
      </w:hyperlink>
    </w:p>
    <w:p w:rsidR="00AB4AF0" w:rsidRDefault="00AB4AF0" w:rsidP="00B54C6E">
      <w:pPr>
        <w:keepLines/>
        <w:pBdr>
          <w:bottom w:val="single" w:sz="6" w:space="1" w:color="auto"/>
        </w:pBdr>
        <w:rPr>
          <w:rFonts w:ascii="Garamond" w:hAnsi="Garamond"/>
          <w:i/>
          <w:lang w:val="en-AU"/>
        </w:rPr>
      </w:pPr>
    </w:p>
    <w:p w:rsidR="00DB7E11" w:rsidRDefault="00DB7E11" w:rsidP="00B54C6E">
      <w:pPr>
        <w:keepLines/>
        <w:pBdr>
          <w:bottom w:val="single" w:sz="6" w:space="1" w:color="auto"/>
        </w:pBdr>
        <w:rPr>
          <w:rFonts w:ascii="Garamond" w:hAnsi="Garamond"/>
          <w:i/>
          <w:lang w:val="en-AU"/>
        </w:rPr>
      </w:pPr>
    </w:p>
    <w:p w:rsidR="00DB7E11" w:rsidRDefault="00DB7E11" w:rsidP="00B54C6E">
      <w:pPr>
        <w:keepLines/>
        <w:pBdr>
          <w:bottom w:val="single" w:sz="6" w:space="1" w:color="auto"/>
        </w:pBdr>
        <w:rPr>
          <w:rFonts w:ascii="Garamond" w:hAnsi="Garamond"/>
          <w:i/>
          <w:lang w:val="en-AU"/>
        </w:rPr>
      </w:pPr>
    </w:p>
    <w:p w:rsidR="00DB7E11" w:rsidRDefault="00DB7E11">
      <w:pPr>
        <w:rPr>
          <w:rFonts w:ascii="Garamond" w:hAnsi="Garamond"/>
          <w:b/>
          <w:lang w:val="en-AU"/>
        </w:rPr>
      </w:pPr>
      <w:r>
        <w:rPr>
          <w:rFonts w:ascii="Garamond" w:hAnsi="Garamond"/>
          <w:b/>
          <w:lang w:val="en-AU"/>
        </w:rPr>
        <w:br w:type="page"/>
      </w:r>
    </w:p>
    <w:p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COVID-19 infection prevention and control risk management</w:t>
      </w:r>
      <w:r>
        <w:rPr>
          <w:rFonts w:ascii="Garamond" w:hAnsi="Garamond"/>
          <w:lang w:val="en-AU"/>
        </w:rPr>
        <w:t xml:space="preserve"> </w:t>
      </w:r>
      <w:hyperlink r:id="rId37"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rsidR="004D36E0" w:rsidRPr="004D36E0" w:rsidRDefault="008612B9" w:rsidP="008612B9">
      <w:pPr>
        <w:pStyle w:val="ListParagraph"/>
        <w:numPr>
          <w:ilvl w:val="0"/>
          <w:numId w:val="16"/>
        </w:numPr>
        <w:autoSpaceDE w:val="0"/>
        <w:autoSpaceDN w:val="0"/>
        <w:adjustRightInd w:val="0"/>
        <w:rPr>
          <w:rStyle w:val="Hyperlink"/>
          <w:rFonts w:ascii="Garamond" w:hAnsi="Garamond"/>
          <w:color w:val="auto"/>
          <w:u w:val="none"/>
          <w:lang w:val="en-AU"/>
        </w:rPr>
      </w:pPr>
      <w:r w:rsidRPr="008612B9">
        <w:rPr>
          <w:rFonts w:ascii="Garamond" w:hAnsi="Garamond"/>
          <w:b/>
          <w:i/>
          <w:lang w:val="en-AU"/>
        </w:rPr>
        <w:t>Poster - PPE use for aged care staff caring for residents with COVID-19</w:t>
      </w:r>
      <w:r w:rsidR="00D574D3" w:rsidRPr="001B3E7F">
        <w:rPr>
          <w:rFonts w:ascii="Garamond" w:hAnsi="Garamond"/>
          <w:b/>
          <w:i/>
          <w:lang w:val="en-AU"/>
        </w:rPr>
        <w:t xml:space="preserve"> </w:t>
      </w:r>
      <w:hyperlink r:id="rId38" w:history="1">
        <w:r w:rsidR="004D36E0" w:rsidRPr="005C214B">
          <w:rPr>
            <w:rStyle w:val="Hyperlink"/>
            <w:rFonts w:ascii="Garamond" w:hAnsi="Garamond"/>
            <w:lang w:val="en-AU"/>
          </w:rPr>
          <w:t>https://www.safetyandquality.gov.au/publications-and-resources/resource-library/poster-ppe-use-aged-care-staff-caring-residents-covid-19</w:t>
        </w:r>
      </w:hyperlink>
      <w:r w:rsidR="00420099">
        <w:rPr>
          <w:rStyle w:val="Hyperlink"/>
          <w:rFonts w:ascii="Garamond" w:hAnsi="Garamond"/>
          <w:lang w:val="en-AU"/>
        </w:rPr>
        <w:tab/>
      </w:r>
    </w:p>
    <w:p w:rsidR="00D574D3" w:rsidRPr="001B3E7F" w:rsidRDefault="008612B9" w:rsidP="004D36E0">
      <w:pPr>
        <w:pStyle w:val="ListParagraph"/>
        <w:autoSpaceDE w:val="0"/>
        <w:autoSpaceDN w:val="0"/>
        <w:adjustRightInd w:val="0"/>
        <w:rPr>
          <w:rFonts w:ascii="Garamond" w:hAnsi="Garamond"/>
          <w:lang w:val="en-AU"/>
        </w:rPr>
      </w:pPr>
      <w:r>
        <w:rPr>
          <w:rFonts w:ascii="Garamond" w:hAnsi="Garamond"/>
          <w:noProof/>
          <w:lang w:val="en-AU" w:eastAsia="en-AU"/>
        </w:rPr>
        <w:drawing>
          <wp:inline distT="0" distB="0" distL="0" distR="0">
            <wp:extent cx="4651514" cy="6568732"/>
            <wp:effectExtent l="0" t="0" r="0" b="3810"/>
            <wp:docPr id="5" name="Picture 5" descr="Poster - PPE use for aged care staff caring for residents with COVID-19 " title="Poster - PPE use for aged care staff caring for residents with COVID-19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1875" cy="6583364"/>
                    </a:xfrm>
                    <a:prstGeom prst="rect">
                      <a:avLst/>
                    </a:prstGeom>
                    <a:noFill/>
                    <a:ln>
                      <a:noFill/>
                    </a:ln>
                  </pic:spPr>
                </pic:pic>
              </a:graphicData>
            </a:graphic>
          </wp:inline>
        </w:drawing>
      </w:r>
    </w:p>
    <w:p w:rsidR="008612B9" w:rsidRDefault="008612B9" w:rsidP="008612B9">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contact and droplet precautions </w:t>
      </w:r>
      <w:hyperlink r:id="rId40"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extent cx="5713200" cy="8132400"/>
            <wp:effectExtent l="0" t="0" r="1905" b="2540"/>
            <wp:docPr id="6" name="Picture 6" descr="COVID-19 poster – Combined contact and droplet precautions " title="Poster – Combined contact and droplet precautions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contact droplet.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3200" cy="8132400"/>
                    </a:xfrm>
                    <a:prstGeom prst="rect">
                      <a:avLst/>
                    </a:prstGeom>
                    <a:noFill/>
                    <a:ln>
                      <a:noFill/>
                    </a:ln>
                  </pic:spPr>
                </pic:pic>
              </a:graphicData>
            </a:graphic>
          </wp:inline>
        </w:drawing>
      </w:r>
    </w:p>
    <w:p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extent cx="5711825" cy="8114796"/>
            <wp:effectExtent l="0" t="0" r="3175" b="635"/>
            <wp:docPr id="7" name="Picture 7" descr="COVID-19 poster – Combined airborne and contact precautions " title="Poster – Combined airborne and contact precautions ">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Airborne contact.PNG"/>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4" w:history="1">
        <w:r w:rsidRPr="00B0351C">
          <w:rPr>
            <w:rStyle w:val="Hyperlink"/>
            <w:rFonts w:ascii="Garamond" w:hAnsi="Garamond"/>
            <w:lang w:val="en-AU"/>
          </w:rPr>
          <w:t>www.safetyandquality.gov.au/environmental-cleaning</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5"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6" w:history="1">
        <w:r w:rsidRPr="00603C16">
          <w:rPr>
            <w:rStyle w:val="Hyperlink"/>
            <w:rFonts w:ascii="Garamond" w:hAnsi="Garamond"/>
            <w:lang w:val="en-AU"/>
          </w:rPr>
          <w:t>https://www.safetyandquality.gov.au/our-work/cognitive-impairment/cognitive-impairment-and-covid-19</w:t>
        </w:r>
      </w:hyperlink>
    </w:p>
    <w:p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4506883" cy="6418894"/>
            <wp:effectExtent l="19050" t="19050" r="27305" b="20320"/>
            <wp:docPr id="1" name="Picture 1" descr="Stop COVID-19. Break the chain of infection poster" title="Stop COVID-19. 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4506883" cy="6418894"/>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9"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0"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00F56A48">
        <w:rPr>
          <w:rStyle w:val="Hyperlink"/>
          <w:rFonts w:ascii="Garamond" w:hAnsi="Garamond"/>
          <w:color w:val="auto"/>
          <w:u w:val="none"/>
          <w:lang w:val="en-AU"/>
        </w:rPr>
        <w:tab/>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5443696" cy="8017565"/>
            <wp:effectExtent l="19050" t="19050" r="24130" b="21590"/>
            <wp:docPr id="2" name="Picture 2" descr="COVID-19 and face masks information for consumers poster image" title="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05688" cy="840343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B5509F" w:rsidP="00D574D3">
      <w:pPr>
        <w:keepNext/>
        <w:keepLines/>
        <w:rPr>
          <w:rFonts w:ascii="Garamond" w:hAnsi="Garamond"/>
          <w:lang w:val="en-AU"/>
        </w:rPr>
      </w:pPr>
      <w:hyperlink r:id="rId54"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B5509F" w:rsidP="00D574D3">
      <w:pPr>
        <w:keepNext/>
        <w:keepLines/>
        <w:rPr>
          <w:rFonts w:ascii="Garamond" w:hAnsi="Garamond"/>
          <w:lang w:val="en-AU"/>
        </w:rPr>
      </w:pPr>
      <w:hyperlink r:id="rId55" w:history="1">
        <w:r w:rsidR="00D574D3" w:rsidRPr="007F0962">
          <w:rPr>
            <w:rStyle w:val="Hyperlink"/>
            <w:rFonts w:ascii="Garamond" w:hAnsi="Garamond"/>
            <w:lang w:val="en-AU"/>
          </w:rPr>
          <w:t>https://www.aci.health.nsw.gov.au/covid-19/critical-intelligence-unit</w:t>
        </w:r>
      </w:hyperlink>
    </w:p>
    <w:p w:rsidR="00F56A48" w:rsidRPr="009F1B74" w:rsidRDefault="00D574D3" w:rsidP="00F56A48">
      <w:pPr>
        <w:keepNext/>
        <w:keepLines/>
        <w:rPr>
          <w:rFonts w:ascii="Garamond" w:hAnsi="Garamond"/>
          <w:b/>
          <w:i/>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rsidR="00F84499" w:rsidRPr="00F84499" w:rsidRDefault="00F84499" w:rsidP="006755C1">
      <w:pPr>
        <w:pStyle w:val="ListParagraph"/>
        <w:keepNext/>
        <w:keepLines/>
        <w:numPr>
          <w:ilvl w:val="0"/>
          <w:numId w:val="19"/>
        </w:numPr>
        <w:rPr>
          <w:rFonts w:ascii="Garamond" w:hAnsi="Garamond"/>
          <w:lang w:val="en-AU"/>
        </w:rPr>
      </w:pPr>
      <w:r w:rsidRPr="00F84499">
        <w:rPr>
          <w:rFonts w:ascii="Garamond" w:hAnsi="Garamond"/>
          <w:b/>
          <w:i/>
          <w:lang w:val="en-AU"/>
        </w:rPr>
        <w:t>Respiratory therapies and COVID-19</w:t>
      </w:r>
      <w:r w:rsidRPr="00F84499">
        <w:rPr>
          <w:rFonts w:ascii="Garamond" w:hAnsi="Garamond"/>
          <w:lang w:val="en-AU"/>
        </w:rPr>
        <w:t xml:space="preserve"> – What is the evidence for the use of respiratory therapies for the management of COVID-19?</w:t>
      </w:r>
    </w:p>
    <w:p w:rsidR="00F84499" w:rsidRPr="00F84499" w:rsidRDefault="00F84499" w:rsidP="00A96B2A">
      <w:pPr>
        <w:pStyle w:val="ListParagraph"/>
        <w:keepNext/>
        <w:keepLines/>
        <w:numPr>
          <w:ilvl w:val="0"/>
          <w:numId w:val="19"/>
        </w:numPr>
        <w:rPr>
          <w:rFonts w:ascii="Garamond" w:hAnsi="Garamond"/>
          <w:lang w:val="en-AU"/>
        </w:rPr>
      </w:pPr>
      <w:r w:rsidRPr="00F84499">
        <w:rPr>
          <w:rFonts w:ascii="Garamond" w:hAnsi="Garamond"/>
          <w:b/>
          <w:i/>
          <w:lang w:val="en-AU"/>
        </w:rPr>
        <w:t>Hospitalisation and ICU admission relative risk</w:t>
      </w:r>
      <w:r w:rsidRPr="00F84499">
        <w:rPr>
          <w:rFonts w:ascii="Garamond" w:hAnsi="Garamond"/>
          <w:lang w:val="en-AU"/>
        </w:rPr>
        <w:t xml:space="preserve"> – What is the evidence for the relative risk of hospitalisation and ICU admission for vaccinated versus unvaccinated people?</w:t>
      </w:r>
    </w:p>
    <w:p w:rsidR="009F1B74" w:rsidRPr="009F1B74" w:rsidRDefault="009F1B74" w:rsidP="007E4A7B">
      <w:pPr>
        <w:pStyle w:val="ListParagraph"/>
        <w:keepNext/>
        <w:keepLines/>
        <w:numPr>
          <w:ilvl w:val="0"/>
          <w:numId w:val="19"/>
        </w:numPr>
        <w:rPr>
          <w:rFonts w:ascii="Garamond" w:hAnsi="Garamond"/>
          <w:b/>
          <w:i/>
          <w:lang w:val="en-AU"/>
        </w:rPr>
      </w:pPr>
      <w:r w:rsidRPr="009F1B74">
        <w:rPr>
          <w:rFonts w:ascii="Garamond" w:hAnsi="Garamond"/>
          <w:b/>
          <w:i/>
          <w:lang w:val="en-AU"/>
        </w:rPr>
        <w:t>Foetal and neonatal outcomes of COVID-19 in pregnancy</w:t>
      </w:r>
      <w:r w:rsidR="007E4A7B">
        <w:rPr>
          <w:rFonts w:ascii="Garamond" w:hAnsi="Garamond"/>
          <w:b/>
          <w:i/>
          <w:lang w:val="en-AU"/>
        </w:rPr>
        <w:t xml:space="preserve"> </w:t>
      </w:r>
      <w:r w:rsidR="007E4A7B" w:rsidRPr="007E4A7B">
        <w:rPr>
          <w:rFonts w:ascii="Garamond" w:hAnsi="Garamond"/>
          <w:lang w:val="en-AU"/>
        </w:rPr>
        <w:t>– What evidence is available for adverse foetal and neonatal outcomes, for example miscarriage, stillbirth and neonatal death, associated with COVID-19 infection during pregnancy?</w:t>
      </w:r>
    </w:p>
    <w:p w:rsidR="009F1B74" w:rsidRPr="009F1B74" w:rsidRDefault="009F1B74" w:rsidP="007E4A7B">
      <w:pPr>
        <w:pStyle w:val="ListParagraph"/>
        <w:keepNext/>
        <w:keepLines/>
        <w:numPr>
          <w:ilvl w:val="0"/>
          <w:numId w:val="19"/>
        </w:numPr>
        <w:rPr>
          <w:rFonts w:ascii="Garamond" w:hAnsi="Garamond"/>
          <w:b/>
          <w:i/>
          <w:lang w:val="en-AU"/>
        </w:rPr>
      </w:pPr>
      <w:r w:rsidRPr="009F1B74">
        <w:rPr>
          <w:rFonts w:ascii="Garamond" w:hAnsi="Garamond"/>
          <w:b/>
          <w:i/>
          <w:lang w:val="en-AU"/>
        </w:rPr>
        <w:t>De-isolation and risk of transmission</w:t>
      </w:r>
      <w:r w:rsidR="007E4A7B">
        <w:rPr>
          <w:rFonts w:ascii="Garamond" w:hAnsi="Garamond"/>
          <w:b/>
          <w:i/>
          <w:lang w:val="en-AU"/>
        </w:rPr>
        <w:t xml:space="preserve"> </w:t>
      </w:r>
      <w:r w:rsidR="007E4A7B">
        <w:rPr>
          <w:rFonts w:ascii="Garamond" w:hAnsi="Garamond"/>
          <w:lang w:val="en-AU"/>
        </w:rPr>
        <w:t>–</w:t>
      </w:r>
      <w:r w:rsidR="007E4A7B" w:rsidRPr="007E4A7B">
        <w:rPr>
          <w:rFonts w:ascii="Garamond" w:hAnsi="Garamond"/>
          <w:lang w:val="en-AU"/>
        </w:rPr>
        <w:t xml:space="preserve"> What is the evidence for de-isolation and the risk of COVID-19 transmission?</w:t>
      </w:r>
    </w:p>
    <w:p w:rsidR="009F1B74" w:rsidRPr="007E4A7B" w:rsidRDefault="009F1B74" w:rsidP="007E4A7B">
      <w:pPr>
        <w:pStyle w:val="ListParagraph"/>
        <w:keepNext/>
        <w:keepLines/>
        <w:numPr>
          <w:ilvl w:val="0"/>
          <w:numId w:val="19"/>
        </w:numPr>
        <w:rPr>
          <w:rFonts w:ascii="Garamond" w:hAnsi="Garamond"/>
          <w:b/>
          <w:i/>
          <w:lang w:val="en-AU"/>
        </w:rPr>
      </w:pPr>
      <w:r w:rsidRPr="009F1B74">
        <w:rPr>
          <w:rFonts w:ascii="Garamond" w:hAnsi="Garamond"/>
          <w:b/>
          <w:i/>
          <w:lang w:val="en-AU"/>
        </w:rPr>
        <w:t>Face masks and COVID-19 transmission in the community</w:t>
      </w:r>
      <w:r w:rsidR="007E4A7B">
        <w:rPr>
          <w:rFonts w:ascii="Garamond" w:hAnsi="Garamond"/>
          <w:b/>
          <w:i/>
          <w:lang w:val="en-AU"/>
        </w:rPr>
        <w:t xml:space="preserve"> </w:t>
      </w:r>
      <w:r w:rsidR="007E4A7B" w:rsidRPr="007E4A7B">
        <w:rPr>
          <w:rFonts w:ascii="Garamond" w:hAnsi="Garamond"/>
          <w:lang w:val="en-AU"/>
        </w:rPr>
        <w:t>– What is the evidence for the effectiveness of face masks in community settings for reducing influenza-like illnesses, including COVID-19?</w:t>
      </w:r>
    </w:p>
    <w:p w:rsidR="007E4A7B" w:rsidRPr="007E4A7B" w:rsidRDefault="007E4A7B" w:rsidP="00D03297">
      <w:pPr>
        <w:pStyle w:val="ListParagraph"/>
        <w:keepNext/>
        <w:keepLines/>
        <w:numPr>
          <w:ilvl w:val="0"/>
          <w:numId w:val="19"/>
        </w:numPr>
        <w:rPr>
          <w:rFonts w:ascii="Garamond" w:hAnsi="Garamond"/>
          <w:lang w:val="en-AU"/>
        </w:rPr>
      </w:pPr>
      <w:r w:rsidRPr="007E4A7B">
        <w:rPr>
          <w:rFonts w:ascii="Garamond" w:hAnsi="Garamond"/>
          <w:b/>
          <w:i/>
          <w:lang w:val="en-AU"/>
        </w:rPr>
        <w:t xml:space="preserve">COVID-19 vaccines in Australia </w:t>
      </w:r>
      <w:r w:rsidRPr="007E4A7B">
        <w:rPr>
          <w:rFonts w:ascii="Garamond" w:hAnsi="Garamond"/>
          <w:lang w:val="en-AU"/>
        </w:rPr>
        <w:t>– What is the evidence on COVID-19 vaccines in Australia?</w:t>
      </w:r>
    </w:p>
    <w:p w:rsidR="00D20670" w:rsidRDefault="00D20670" w:rsidP="00DB4AE7">
      <w:pPr>
        <w:rPr>
          <w:rFonts w:ascii="Garamond" w:hAnsi="Garamond"/>
          <w:lang w:val="en-AU"/>
        </w:rPr>
      </w:pPr>
    </w:p>
    <w:p w:rsidR="00EB3690" w:rsidRDefault="00EB3690" w:rsidP="00DB4AE7">
      <w:pPr>
        <w:rPr>
          <w:rFonts w:ascii="Garamond" w:hAnsi="Garamond"/>
          <w:lang w:val="en-AU"/>
        </w:rPr>
      </w:pPr>
    </w:p>
    <w:p w:rsidR="00D20670" w:rsidRDefault="00D20670" w:rsidP="00DB4AE7">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6"/>
      <w:footerReference w:type="defaul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3E" w:rsidRDefault="00DD043E">
      <w:r>
        <w:separator/>
      </w:r>
    </w:p>
  </w:endnote>
  <w:endnote w:type="continuationSeparator" w:id="0">
    <w:p w:rsidR="00DD043E" w:rsidRDefault="00DD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3E" w:rsidRDefault="00DD043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5509F">
      <w:rPr>
        <w:rStyle w:val="PageNumber"/>
        <w:noProof/>
      </w:rPr>
      <w:t>12</w:t>
    </w:r>
    <w:r>
      <w:rPr>
        <w:rStyle w:val="PageNumber"/>
      </w:rPr>
      <w:fldChar w:fldCharType="end"/>
    </w:r>
  </w:p>
  <w:p w:rsidR="00DD043E" w:rsidRPr="001E78F0" w:rsidRDefault="00DD043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53</w:t>
    </w:r>
    <w:r w:rsidR="009F1B74">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43E" w:rsidRPr="001E78F0" w:rsidRDefault="00DD043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5509F">
      <w:rPr>
        <w:rStyle w:val="PageNumber"/>
        <w:rFonts w:ascii="Garamond" w:hAnsi="Garamond"/>
        <w:noProof/>
      </w:rPr>
      <w:t>13</w:t>
    </w:r>
    <w:r w:rsidRPr="001E78F0">
      <w:rPr>
        <w:rStyle w:val="PageNumber"/>
        <w:rFonts w:ascii="Garamond" w:hAnsi="Garamond"/>
      </w:rPr>
      <w:fldChar w:fldCharType="end"/>
    </w:r>
  </w:p>
  <w:p w:rsidR="00DD043E" w:rsidRPr="001E78F0" w:rsidRDefault="00DD043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sidR="009F1B74">
      <w:rPr>
        <w:rFonts w:ascii="Garamond" w:hAnsi="Garamond"/>
      </w:rPr>
      <w:t xml:space="preserve"> Issue 536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3E" w:rsidRDefault="00DD043E">
      <w:r>
        <w:separator/>
      </w:r>
    </w:p>
  </w:footnote>
  <w:footnote w:type="continuationSeparator" w:id="0">
    <w:p w:rsidR="00DD043E" w:rsidRDefault="00DD0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63F5"/>
    <w:multiLevelType w:val="hybridMultilevel"/>
    <w:tmpl w:val="D602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2"/>
  </w:num>
  <w:num w:numId="16">
    <w:abstractNumId w:val="16"/>
  </w:num>
  <w:num w:numId="17">
    <w:abstractNumId w:val="15"/>
  </w:num>
  <w:num w:numId="18">
    <w:abstractNumId w:val="21"/>
  </w:num>
  <w:num w:numId="19">
    <w:abstractNumId w:val="19"/>
  </w:num>
  <w:num w:numId="20">
    <w:abstractNumId w:val="11"/>
  </w:num>
  <w:num w:numId="21">
    <w:abstractNumId w:val="18"/>
  </w:num>
  <w:num w:numId="22">
    <w:abstractNumId w:val="10"/>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4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C69"/>
    <w:rsid w:val="00066F78"/>
    <w:rsid w:val="0006703F"/>
    <w:rsid w:val="000670CA"/>
    <w:rsid w:val="0006746E"/>
    <w:rsid w:val="000675DD"/>
    <w:rsid w:val="000678E5"/>
    <w:rsid w:val="000678FD"/>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1AE"/>
    <w:rsid w:val="00186263"/>
    <w:rsid w:val="00186283"/>
    <w:rsid w:val="001862DC"/>
    <w:rsid w:val="00186580"/>
    <w:rsid w:val="0018665D"/>
    <w:rsid w:val="00186914"/>
    <w:rsid w:val="00186A49"/>
    <w:rsid w:val="00186AEE"/>
    <w:rsid w:val="00186CC6"/>
    <w:rsid w:val="00186D8B"/>
    <w:rsid w:val="00186F8C"/>
    <w:rsid w:val="00187174"/>
    <w:rsid w:val="001871DE"/>
    <w:rsid w:val="001873D0"/>
    <w:rsid w:val="00187569"/>
    <w:rsid w:val="00187BCA"/>
    <w:rsid w:val="00187C15"/>
    <w:rsid w:val="00187CCE"/>
    <w:rsid w:val="00187F57"/>
    <w:rsid w:val="00187FFE"/>
    <w:rsid w:val="0019048F"/>
    <w:rsid w:val="001905FE"/>
    <w:rsid w:val="001909DA"/>
    <w:rsid w:val="00190B31"/>
    <w:rsid w:val="00190C75"/>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5E"/>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567"/>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6DDC"/>
    <w:rsid w:val="002E709C"/>
    <w:rsid w:val="002E71F7"/>
    <w:rsid w:val="002E7227"/>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8AB"/>
    <w:rsid w:val="0035691A"/>
    <w:rsid w:val="00356977"/>
    <w:rsid w:val="00356A2C"/>
    <w:rsid w:val="00356B10"/>
    <w:rsid w:val="00356CD2"/>
    <w:rsid w:val="00356DC7"/>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4DE"/>
    <w:rsid w:val="006337A8"/>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B0B"/>
    <w:rsid w:val="00681B20"/>
    <w:rsid w:val="00681BDD"/>
    <w:rsid w:val="00681E07"/>
    <w:rsid w:val="00681FF4"/>
    <w:rsid w:val="0068209F"/>
    <w:rsid w:val="00682182"/>
    <w:rsid w:val="006824BC"/>
    <w:rsid w:val="006825BC"/>
    <w:rsid w:val="006829C8"/>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09D"/>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3B"/>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21"/>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BAA"/>
    <w:rsid w:val="007A6C01"/>
    <w:rsid w:val="007A6C29"/>
    <w:rsid w:val="007A6D1E"/>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A81"/>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E18"/>
    <w:rsid w:val="00AE601D"/>
    <w:rsid w:val="00AE6095"/>
    <w:rsid w:val="00AE60EB"/>
    <w:rsid w:val="00AE626B"/>
    <w:rsid w:val="00AE65A4"/>
    <w:rsid w:val="00AE6A2F"/>
    <w:rsid w:val="00AE6B6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8F8"/>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09F"/>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21C"/>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CDF"/>
    <w:rsid w:val="00C44F99"/>
    <w:rsid w:val="00C454F7"/>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45"/>
    <w:rsid w:val="00C939B5"/>
    <w:rsid w:val="00C93A68"/>
    <w:rsid w:val="00C93EEC"/>
    <w:rsid w:val="00C94240"/>
    <w:rsid w:val="00C9441B"/>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70"/>
    <w:rsid w:val="00DC3A4A"/>
    <w:rsid w:val="00DC3DC5"/>
    <w:rsid w:val="00DC4325"/>
    <w:rsid w:val="00DC4B7B"/>
    <w:rsid w:val="00DC4C3C"/>
    <w:rsid w:val="00DC4E4E"/>
    <w:rsid w:val="00DC51C4"/>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D7D49"/>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4449"/>
    <o:shapelayout v:ext="edit">
      <o:idmap v:ext="edit" data="1"/>
    </o:shapelayout>
  </w:shapeDefaults>
  <w:decimalSymbol w:val="."/>
  <w:listSeparator w:val=","/>
  <w14:docId w14:val="64374C31"/>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doi.org/10.1097/pts.0000000000000885" TargetMode="External"/><Relationship Id="rId26" Type="http://schemas.openxmlformats.org/officeDocument/2006/relationships/hyperlink" Target="https://qualitysafety.bmj.com/content/early/recent" TargetMode="External"/><Relationship Id="rId39" Type="http://schemas.openxmlformats.org/officeDocument/2006/relationships/image" Target="media/image2.png"/><Relationship Id="rId21" Type="http://schemas.openxmlformats.org/officeDocument/2006/relationships/hyperlink" Target="https://doi.org/10.1111/1475-6773.13647" TargetMode="External"/><Relationship Id="rId34" Type="http://schemas.openxmlformats.org/officeDocument/2006/relationships/hyperlink" Target="https://effectivehealthcare.ahrq.gov/products/integrated-pain-management/research" TargetMode="External"/><Relationship Id="rId42" Type="http://schemas.openxmlformats.org/officeDocument/2006/relationships/hyperlink" Target="https://www.safetyandquality.gov.au/publications-and-resources/resource-library/poster-combined-airborne-and-contact-precautions" TargetMode="External"/><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hyperlink" Target="https://www.safetyandquality.gov.au/node/5725" TargetMode="External"/><Relationship Id="rId55"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1/jama.2021.19496" TargetMode="External"/><Relationship Id="rId25" Type="http://schemas.openxmlformats.org/officeDocument/2006/relationships/hyperlink" Target="https://www.healthaffairs.org/toc/hlthaff/40/11" TargetMode="External"/><Relationship Id="rId33" Type="http://schemas.openxmlformats.org/officeDocument/2006/relationships/hyperlink" Target="https://effectivehealthcare.ahrq.gov/" TargetMode="External"/><Relationship Id="rId38" Type="http://schemas.openxmlformats.org/officeDocument/2006/relationships/hyperlink" Target="https://www.safetyandquality.gov.au/publications-and-resources/resource-library/poster-ppe-use-aged-care-staff-caring-residents-covid-19" TargetMode="External"/><Relationship Id="rId46" Type="http://schemas.openxmlformats.org/officeDocument/2006/relationships/hyperlink" Target="https://www.safetyandquality.gov.au/our-work/cognitive-impairment/cognitive-impairment-and-covid-19"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1/jama.2021.19493" TargetMode="External"/><Relationship Id="rId20" Type="http://schemas.openxmlformats.org/officeDocument/2006/relationships/hyperlink" Target="https://www.safetyandquality.gov.au/standards/national-safety-and-quality-digital-mental-health-standards" TargetMode="External"/><Relationship Id="rId29" Type="http://schemas.openxmlformats.org/officeDocument/2006/relationships/hyperlink" Target="https://www.nice.org.uk/guidance/ng206" TargetMode="External"/><Relationship Id="rId41" Type="http://schemas.openxmlformats.org/officeDocument/2006/relationships/image" Target="media/image3.png"/><Relationship Id="rId54"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sagepub.com/toc/hsrb/26/4" TargetMode="External"/><Relationship Id="rId32" Type="http://schemas.openxmlformats.org/officeDocument/2006/relationships/hyperlink" Target="https://www.nice.org.uk/guidance/ng191"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hyperlink" Target="https://www.safetyandquality.gov.au/publications-and-resources/resource-library/poster-combined-contact-and-droplet-precautions" TargetMode="External"/><Relationship Id="rId45" Type="http://schemas.openxmlformats.org/officeDocument/2006/relationships/hyperlink" Target="https://www.safetyandquality.gov.au/publications-and-resources/resource-library/covid-19-infection-prevention-and-control-risk-management-guidance" TargetMode="External"/><Relationship Id="rId53" Type="http://schemas.openxmlformats.org/officeDocument/2006/relationships/image" Target="media/image6.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2605/RRH6411" TargetMode="External"/><Relationship Id="rId23" Type="http://schemas.openxmlformats.org/officeDocument/2006/relationships/hyperlink" Target="https://pxjournal.org/journal/vol8/iss3/" TargetMode="External"/><Relationship Id="rId28" Type="http://schemas.openxmlformats.org/officeDocument/2006/relationships/hyperlink" Target="https://www.nice.org.uk/guidance" TargetMode="External"/><Relationship Id="rId36" Type="http://schemas.openxmlformats.org/officeDocument/2006/relationships/hyperlink" Target="https://www.safetyandquality.gov.au/covid-19" TargetMode="External"/><Relationship Id="rId49" Type="http://schemas.openxmlformats.org/officeDocument/2006/relationships/hyperlink" Target="https://www.safetyandquality.gov.au/node/5724" TargetMode="External"/><Relationship Id="rId57"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mental-health" TargetMode="External"/><Relationship Id="rId31" Type="http://schemas.openxmlformats.org/officeDocument/2006/relationships/hyperlink" Target="https://www.nice.org.uk/guidance/ng207" TargetMode="External"/><Relationship Id="rId44" Type="http://schemas.openxmlformats.org/officeDocument/2006/relationships/hyperlink" Target="http://www.safetyandquality.gov.au/environmental-cleaning" TargetMode="External"/><Relationship Id="rId52"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journals.lww.com/jhqonline/toc/2021/12000"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www.nice.org.uk/guidance/qs60" TargetMode="External"/><Relationship Id="rId35" Type="http://schemas.openxmlformats.org/officeDocument/2006/relationships/hyperlink" Target="https://effectivehealthcare.ahrq.gov/products/high-utilizers-health-care/research" TargetMode="External"/><Relationship Id="rId43" Type="http://schemas.openxmlformats.org/officeDocument/2006/relationships/image" Target="media/image4.PNG"/><Relationship Id="rId48" Type="http://schemas.openxmlformats.org/officeDocument/2006/relationships/image" Target="media/image5.PNG"/><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C2860-2149-450F-86E1-8E868842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13</Pages>
  <Words>4109</Words>
  <Characters>23423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Draft On the Radar Issue 536</vt:lpstr>
    </vt:vector>
  </TitlesOfParts>
  <Company>ACSQHC</Company>
  <LinksUpToDate>false</LinksUpToDate>
  <CharactersWithSpaces>27478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536</dc:title>
  <dc:subject/>
  <dc:creator>Dr Niall Johnson</dc:creator>
  <cp:keywords>On the Radar</cp:keywords>
  <dc:description/>
  <cp:lastModifiedBy>Johnson, Niall</cp:lastModifiedBy>
  <cp:revision>20</cp:revision>
  <cp:lastPrinted>2018-03-02T02:34:00Z</cp:lastPrinted>
  <dcterms:created xsi:type="dcterms:W3CDTF">2021-10-31T21:52:00Z</dcterms:created>
  <dcterms:modified xsi:type="dcterms:W3CDTF">2021-11-05T01:44:00Z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