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58446745"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3424332">
            <wp:simplePos x="0" y="0"/>
            <wp:positionH relativeFrom="column">
              <wp:posOffset>138953</wp:posOffset>
            </wp:positionH>
            <wp:positionV relativeFrom="paragraph">
              <wp:posOffset>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7F57276D"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0271E3">
        <w:rPr>
          <w:rFonts w:ascii="Garamond" w:hAnsi="Garamond"/>
          <w:color w:val="000000" w:themeColor="text1"/>
          <w:lang w:val="en-AU"/>
        </w:rPr>
        <w:t>5</w:t>
      </w:r>
      <w:r w:rsidR="00A83B9F">
        <w:rPr>
          <w:rFonts w:ascii="Garamond" w:hAnsi="Garamond"/>
          <w:color w:val="000000" w:themeColor="text1"/>
          <w:lang w:val="en-AU"/>
        </w:rPr>
        <w:t>6</w:t>
      </w:r>
    </w:p>
    <w:p w14:paraId="6D81A6EC" w14:textId="6BBD3C88" w:rsidR="00755242" w:rsidRDefault="003967EB" w:rsidP="00F738B5">
      <w:pPr>
        <w:rPr>
          <w:rFonts w:ascii="Garamond" w:hAnsi="Garamond"/>
          <w:lang w:val="en-AU"/>
        </w:rPr>
      </w:pPr>
      <w:r w:rsidRPr="003967EB">
        <w:rPr>
          <w:rFonts w:ascii="Garamond" w:hAnsi="Garamond"/>
          <w:lang w:val="en-AU"/>
        </w:rPr>
        <w:t>2</w:t>
      </w:r>
      <w:r w:rsidR="00A83B9F">
        <w:rPr>
          <w:rFonts w:ascii="Garamond" w:hAnsi="Garamond"/>
          <w:lang w:val="en-AU"/>
        </w:rPr>
        <w:t xml:space="preserve"> May</w:t>
      </w:r>
      <w:r w:rsidR="00020382">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proofErr w:type="spellStart"/>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proofErr w:type="spellStart"/>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proofErr w:type="spellEnd"/>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CACFC8" w14:textId="55C82810" w:rsidR="00393621" w:rsidRDefault="00210235" w:rsidP="00EE5D5E">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53002B3B" w14:textId="4BE89B64" w:rsidR="00B201BD" w:rsidRDefault="00B201BD" w:rsidP="009525CC">
      <w:pPr>
        <w:rPr>
          <w:rFonts w:ascii="Garamond" w:hAnsi="Garamond"/>
          <w:bCs/>
          <w:lang w:val="en-AU"/>
        </w:rPr>
      </w:pPr>
    </w:p>
    <w:p w14:paraId="359E17D5" w14:textId="0D050B51" w:rsidR="009A2090" w:rsidRDefault="009A2090" w:rsidP="009525CC">
      <w:pPr>
        <w:rPr>
          <w:rFonts w:ascii="Garamond" w:hAnsi="Garamond"/>
          <w:bCs/>
          <w:lang w:val="en-AU"/>
        </w:rPr>
      </w:pPr>
    </w:p>
    <w:p w14:paraId="158FDA1A" w14:textId="77777777" w:rsidR="009A2090" w:rsidRDefault="009A2090" w:rsidP="009525CC">
      <w:pPr>
        <w:rPr>
          <w:rFonts w:ascii="Garamond" w:hAnsi="Garamond"/>
          <w:bCs/>
          <w:lang w:val="en-AU"/>
        </w:rPr>
      </w:pPr>
    </w:p>
    <w:p w14:paraId="4D22465E" w14:textId="75EA301F" w:rsidR="009A2090" w:rsidRPr="009A2090" w:rsidRDefault="009A2090" w:rsidP="009A2090">
      <w:pPr>
        <w:rPr>
          <w:rFonts w:ascii="Garamond" w:hAnsi="Garamond"/>
          <w:bCs/>
          <w:lang w:val="en-AU"/>
        </w:rPr>
      </w:pPr>
    </w:p>
    <w:p w14:paraId="4CEE6C25" w14:textId="52060487" w:rsidR="009E5107" w:rsidRDefault="009A2090" w:rsidP="009525CC">
      <w:pPr>
        <w:rPr>
          <w:rFonts w:ascii="Garamond" w:hAnsi="Garamond"/>
          <w:bCs/>
          <w:lang w:val="en-AU"/>
        </w:rPr>
      </w:pPr>
      <w:r>
        <w:rPr>
          <w:rFonts w:ascii="Garamond" w:hAnsi="Garamond"/>
          <w:bCs/>
          <w:noProof/>
          <w:lang w:val="en-AU"/>
        </w:rPr>
        <w:drawing>
          <wp:inline distT="0" distB="0" distL="0" distR="0" wp14:anchorId="248050F8" wp14:editId="0B71200F">
            <wp:extent cx="6115050" cy="1390650"/>
            <wp:effectExtent l="0" t="0" r="0" b="0"/>
            <wp:docPr id="4" name="Picture 4" descr="Australia has introduced a national clinical care standard to reduce risks of long-term reliance on opioid analgesics following short-term use for acute pain in hospita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 has introduced a national clinical care standard to reduce risks of long-term reliance on opioid analgesics following short-term use for acute pain in hospital.">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1390650"/>
                    </a:xfrm>
                    <a:prstGeom prst="rect">
                      <a:avLst/>
                    </a:prstGeom>
                    <a:noFill/>
                    <a:ln>
                      <a:noFill/>
                    </a:ln>
                  </pic:spPr>
                </pic:pic>
              </a:graphicData>
            </a:graphic>
          </wp:inline>
        </w:drawing>
      </w:r>
    </w:p>
    <w:p w14:paraId="2E6F3420" w14:textId="77777777" w:rsidR="009A2090" w:rsidRDefault="009A2090">
      <w:pPr>
        <w:rPr>
          <w:rFonts w:ascii="Garamond" w:hAnsi="Garamond"/>
          <w:b/>
          <w:lang w:val="en-AU"/>
        </w:rPr>
      </w:pPr>
      <w:r>
        <w:rPr>
          <w:rFonts w:ascii="Garamond" w:hAnsi="Garamond"/>
          <w:b/>
          <w:lang w:val="en-AU"/>
        </w:rPr>
        <w:br w:type="page"/>
      </w:r>
    </w:p>
    <w:p w14:paraId="2FC0F5A7" w14:textId="4AAEC959" w:rsidR="009E5107" w:rsidRPr="002C091C" w:rsidRDefault="002C091C" w:rsidP="009525CC">
      <w:pPr>
        <w:rPr>
          <w:rFonts w:ascii="Garamond" w:hAnsi="Garamond"/>
          <w:b/>
          <w:lang w:val="en-AU"/>
        </w:rPr>
      </w:pPr>
      <w:r w:rsidRPr="002C091C">
        <w:rPr>
          <w:rFonts w:ascii="Garamond" w:hAnsi="Garamond"/>
          <w:b/>
          <w:lang w:val="en-AU"/>
        </w:rPr>
        <w:lastRenderedPageBreak/>
        <w:t>Opioid Analgesic Stewardship in Acute Pain Clinical Care Standard</w:t>
      </w:r>
    </w:p>
    <w:p w14:paraId="0A7B9B5B" w14:textId="77777777" w:rsidR="002C091C" w:rsidRDefault="002C091C" w:rsidP="009525CC">
      <w:pPr>
        <w:rPr>
          <w:rFonts w:ascii="Garamond" w:hAnsi="Garamond"/>
          <w:bCs/>
          <w:lang w:val="en-AU"/>
        </w:rPr>
      </w:pPr>
      <w:r w:rsidRPr="002C091C">
        <w:rPr>
          <w:rFonts w:ascii="Garamond" w:hAnsi="Garamond"/>
          <w:bCs/>
          <w:lang w:val="en-AU"/>
        </w:rPr>
        <w:t>Australian Commission on Safety and Quality in Health Care</w:t>
      </w:r>
    </w:p>
    <w:p w14:paraId="448EE017" w14:textId="55DFEC5D" w:rsidR="002C091C" w:rsidRDefault="002C091C" w:rsidP="009525CC">
      <w:pPr>
        <w:rPr>
          <w:rFonts w:ascii="Garamond" w:hAnsi="Garamond"/>
          <w:bCs/>
          <w:lang w:val="en-AU"/>
        </w:rPr>
      </w:pPr>
      <w:r w:rsidRPr="002C091C">
        <w:rPr>
          <w:rFonts w:ascii="Garamond" w:hAnsi="Garamond"/>
          <w:bCs/>
          <w:lang w:val="en-AU"/>
        </w:rPr>
        <w:t>Sydney: ACSQHC; 2022. p. 58.</w:t>
      </w:r>
    </w:p>
    <w:p w14:paraId="797F248A" w14:textId="6C3B934D" w:rsidR="002C091C" w:rsidRDefault="003F5F1F" w:rsidP="009525CC">
      <w:pPr>
        <w:rPr>
          <w:rFonts w:ascii="Garamond" w:hAnsi="Garamond"/>
          <w:bCs/>
          <w:lang w:val="en-AU"/>
        </w:rPr>
      </w:pPr>
      <w:hyperlink r:id="rId17" w:history="1">
        <w:r w:rsidR="002C091C" w:rsidRPr="00091959">
          <w:rPr>
            <w:rStyle w:val="Hyperlink"/>
            <w:rFonts w:ascii="Garamond" w:hAnsi="Garamond"/>
            <w:bCs/>
            <w:lang w:val="en-AU"/>
          </w:rPr>
          <w:t>https://www.safetyandquality.gov.au/standards/clinical-care-standards/opioid-analgesic-stewardship-acute-pain-clinical-care-standard</w:t>
        </w:r>
      </w:hyperlink>
    </w:p>
    <w:p w14:paraId="1F62CAC8" w14:textId="4303B74B" w:rsidR="002C091C" w:rsidRDefault="002C091C" w:rsidP="009525CC">
      <w:pPr>
        <w:rPr>
          <w:rFonts w:ascii="Garamond" w:hAnsi="Garamond"/>
          <w:bCs/>
          <w:lang w:val="en-AU"/>
        </w:rPr>
      </w:pPr>
    </w:p>
    <w:p w14:paraId="7D19A446" w14:textId="77777777" w:rsidR="009A2090" w:rsidRPr="009A2090" w:rsidRDefault="009A2090" w:rsidP="009A2090">
      <w:pPr>
        <w:rPr>
          <w:rFonts w:ascii="Garamond" w:hAnsi="Garamond"/>
          <w:bCs/>
          <w:lang w:val="en-AU"/>
        </w:rPr>
      </w:pPr>
      <w:r w:rsidRPr="009A2090">
        <w:rPr>
          <w:rFonts w:ascii="Garamond" w:hAnsi="Garamond"/>
          <w:bCs/>
          <w:lang w:val="en-AU"/>
        </w:rPr>
        <w:t>Australia has introduced a national clinical care standard to reduce risks of long-term reliance on opioid analgesics following short-term use for acute pain in hospital.</w:t>
      </w:r>
    </w:p>
    <w:p w14:paraId="5BC00C89" w14:textId="77777777" w:rsidR="009A2090" w:rsidRPr="009A2090" w:rsidRDefault="009A2090" w:rsidP="009A2090">
      <w:pPr>
        <w:rPr>
          <w:rFonts w:ascii="Garamond" w:hAnsi="Garamond"/>
          <w:bCs/>
          <w:lang w:val="en-AU"/>
        </w:rPr>
      </w:pPr>
    </w:p>
    <w:p w14:paraId="71ADCE64" w14:textId="77777777" w:rsidR="009A2090" w:rsidRPr="009A2090" w:rsidRDefault="009A2090" w:rsidP="009A2090">
      <w:pPr>
        <w:rPr>
          <w:rFonts w:ascii="Garamond" w:hAnsi="Garamond"/>
          <w:bCs/>
          <w:lang w:val="en-AU"/>
        </w:rPr>
      </w:pPr>
      <w:r w:rsidRPr="009A2090">
        <w:rPr>
          <w:rFonts w:ascii="Garamond" w:hAnsi="Garamond"/>
          <w:bCs/>
          <w:lang w:val="en-AU"/>
        </w:rPr>
        <w:t>Developed by the Australian Commission on Safety and Quality in Health Care, the new standard has been welcomed by consumers and clinicians working across healthcare settings, including emergency, surgery, pain management, nursing, allied health and clinical pharmacy services.</w:t>
      </w:r>
    </w:p>
    <w:p w14:paraId="33D3BE60" w14:textId="77777777" w:rsidR="009A2090" w:rsidRPr="009A2090" w:rsidRDefault="009A2090" w:rsidP="009A2090">
      <w:pPr>
        <w:rPr>
          <w:rFonts w:ascii="Garamond" w:hAnsi="Garamond"/>
          <w:bCs/>
          <w:lang w:val="en-AU"/>
        </w:rPr>
      </w:pPr>
    </w:p>
    <w:p w14:paraId="5D3B4004" w14:textId="77777777" w:rsidR="009A2090" w:rsidRPr="009A2090" w:rsidRDefault="009A2090" w:rsidP="009A2090">
      <w:pPr>
        <w:rPr>
          <w:rFonts w:ascii="Garamond" w:hAnsi="Garamond"/>
          <w:bCs/>
          <w:lang w:val="en-AU"/>
        </w:rPr>
      </w:pPr>
      <w:r w:rsidRPr="009A2090">
        <w:rPr>
          <w:rFonts w:ascii="Garamond" w:hAnsi="Garamond"/>
          <w:bCs/>
          <w:lang w:val="en-AU"/>
        </w:rPr>
        <w:t xml:space="preserve">The </w:t>
      </w:r>
      <w:r w:rsidRPr="009A2090">
        <w:rPr>
          <w:rFonts w:ascii="Garamond" w:hAnsi="Garamond"/>
          <w:bCs/>
          <w:i/>
          <w:iCs/>
          <w:lang w:val="en-AU"/>
        </w:rPr>
        <w:t>Opioid Analgesic Stewardship in Acute Pain Clinical Care Standard</w:t>
      </w:r>
      <w:r w:rsidRPr="009A2090">
        <w:rPr>
          <w:rFonts w:ascii="Garamond" w:hAnsi="Garamond"/>
          <w:bCs/>
          <w:lang w:val="en-AU"/>
        </w:rPr>
        <w:t xml:space="preserve"> encourages prescribers to consider alternate analgesics and, where opioids are required, promotes appropriate use accompanied by planning for their cessation.</w:t>
      </w:r>
    </w:p>
    <w:p w14:paraId="4513BCCF" w14:textId="77777777" w:rsidR="009A2090" w:rsidRPr="009A2090" w:rsidRDefault="009A2090" w:rsidP="009A2090">
      <w:pPr>
        <w:rPr>
          <w:rFonts w:ascii="Garamond" w:hAnsi="Garamond"/>
          <w:bCs/>
          <w:lang w:val="en-AU"/>
        </w:rPr>
      </w:pPr>
    </w:p>
    <w:p w14:paraId="213F257F" w14:textId="77777777" w:rsidR="009A2090" w:rsidRPr="009A2090" w:rsidRDefault="009A2090" w:rsidP="009A2090">
      <w:pPr>
        <w:rPr>
          <w:rFonts w:ascii="Garamond" w:hAnsi="Garamond"/>
          <w:bCs/>
          <w:lang w:val="en-AU"/>
        </w:rPr>
      </w:pPr>
      <w:r w:rsidRPr="009A2090">
        <w:rPr>
          <w:rFonts w:ascii="Garamond" w:hAnsi="Garamond"/>
          <w:bCs/>
          <w:lang w:val="en-AU"/>
        </w:rPr>
        <w:t>The aim is to ensure adequate pain relief in the emergency department and after surgery, while minimising the risk of over-reliance on opioids, particularly after discharge from hospital.</w:t>
      </w:r>
    </w:p>
    <w:p w14:paraId="0E8E39E1" w14:textId="77777777" w:rsidR="009A2090" w:rsidRPr="009A2090" w:rsidRDefault="009A2090" w:rsidP="009A2090">
      <w:pPr>
        <w:rPr>
          <w:rFonts w:ascii="Garamond" w:hAnsi="Garamond"/>
          <w:bCs/>
          <w:lang w:val="en-AU"/>
        </w:rPr>
      </w:pPr>
    </w:p>
    <w:p w14:paraId="014F1DD2" w14:textId="77777777" w:rsidR="009A2090" w:rsidRPr="009A2090" w:rsidRDefault="009A2090" w:rsidP="009A2090">
      <w:pPr>
        <w:rPr>
          <w:rFonts w:ascii="Garamond" w:hAnsi="Garamond"/>
          <w:bCs/>
          <w:lang w:val="en-AU"/>
        </w:rPr>
      </w:pPr>
      <w:r w:rsidRPr="009A2090">
        <w:rPr>
          <w:rFonts w:ascii="Garamond" w:hAnsi="Garamond"/>
          <w:bCs/>
          <w:lang w:val="en-AU"/>
        </w:rPr>
        <w:t xml:space="preserve">Every year, more than 2.5 million people undergo surgery in public and private hospitals, some of whom become persistent users of opioid analgesics after being treated for acute pain. </w:t>
      </w:r>
    </w:p>
    <w:p w14:paraId="5337B3CA" w14:textId="77777777" w:rsidR="009A2090" w:rsidRPr="009A2090" w:rsidRDefault="009A2090" w:rsidP="009A2090">
      <w:pPr>
        <w:rPr>
          <w:rFonts w:ascii="Garamond" w:hAnsi="Garamond"/>
          <w:bCs/>
          <w:lang w:val="en-AU"/>
        </w:rPr>
      </w:pPr>
    </w:p>
    <w:p w14:paraId="7FE09D00" w14:textId="77777777" w:rsidR="009A2090" w:rsidRDefault="009A2090" w:rsidP="009A2090">
      <w:pPr>
        <w:rPr>
          <w:rFonts w:ascii="Garamond" w:hAnsi="Garamond"/>
          <w:bCs/>
          <w:lang w:val="en-AU"/>
        </w:rPr>
      </w:pPr>
      <w:r w:rsidRPr="009A2090">
        <w:rPr>
          <w:rFonts w:ascii="Garamond" w:hAnsi="Garamond"/>
          <w:bCs/>
          <w:lang w:val="en-AU"/>
        </w:rPr>
        <w:t>The standard highlights the importance of shared decision making with patients and assessment of pain, as well as appropriate prescribing in terms of dose and duration. It also focuses on review of therapy and ensuring clear transfer of care after discharge.</w:t>
      </w:r>
    </w:p>
    <w:p w14:paraId="231D17D4" w14:textId="6B15AE3A" w:rsidR="009E5107" w:rsidRDefault="009E5107" w:rsidP="00813F67">
      <w:pPr>
        <w:keepLines/>
        <w:autoSpaceDE w:val="0"/>
        <w:autoSpaceDN w:val="0"/>
        <w:adjustRightInd w:val="0"/>
        <w:rPr>
          <w:rFonts w:ascii="Garamond" w:hAnsi="Garamond"/>
          <w:lang w:val="en-AU"/>
        </w:rPr>
      </w:pPr>
    </w:p>
    <w:p w14:paraId="39C9C9E7" w14:textId="0D536CE0" w:rsidR="007E1D89" w:rsidRDefault="007E1D89" w:rsidP="00813F67">
      <w:pPr>
        <w:keepLines/>
        <w:autoSpaceDE w:val="0"/>
        <w:autoSpaceDN w:val="0"/>
        <w:adjustRightInd w:val="0"/>
        <w:rPr>
          <w:rFonts w:ascii="Garamond" w:hAnsi="Garamond"/>
          <w:lang w:val="en-AU"/>
        </w:rPr>
      </w:pPr>
    </w:p>
    <w:p w14:paraId="54848B91" w14:textId="77777777" w:rsidR="007E1D89" w:rsidRDefault="007E1D89" w:rsidP="00813F67">
      <w:pPr>
        <w:keepLines/>
        <w:autoSpaceDE w:val="0"/>
        <w:autoSpaceDN w:val="0"/>
        <w:adjustRightInd w:val="0"/>
        <w:rPr>
          <w:rFonts w:ascii="Garamond" w:hAnsi="Garamond"/>
          <w:lang w:val="en-AU"/>
        </w:rPr>
      </w:pPr>
    </w:p>
    <w:p w14:paraId="7DABE564" w14:textId="3480803C" w:rsidR="00813F67" w:rsidRDefault="00813F67" w:rsidP="00813F67">
      <w:pPr>
        <w:keepNext/>
        <w:keepLines/>
        <w:autoSpaceDE w:val="0"/>
        <w:autoSpaceDN w:val="0"/>
        <w:adjustRightInd w:val="0"/>
        <w:rPr>
          <w:rFonts w:ascii="Garamond" w:hAnsi="Garamond"/>
          <w:b/>
          <w:lang w:val="en-AU"/>
        </w:rPr>
      </w:pPr>
      <w:r w:rsidRPr="00EF0B67">
        <w:rPr>
          <w:rFonts w:ascii="Garamond" w:hAnsi="Garamond"/>
          <w:b/>
          <w:lang w:val="en-AU"/>
        </w:rPr>
        <w:t>Journal articles</w:t>
      </w:r>
    </w:p>
    <w:p w14:paraId="40C43DB6" w14:textId="438046A2" w:rsidR="00F342D1" w:rsidRDefault="00F342D1" w:rsidP="00813F67">
      <w:pPr>
        <w:keepNext/>
        <w:keepLines/>
        <w:autoSpaceDE w:val="0"/>
        <w:autoSpaceDN w:val="0"/>
        <w:adjustRightInd w:val="0"/>
        <w:rPr>
          <w:rFonts w:ascii="Garamond" w:hAnsi="Garamond"/>
          <w:b/>
          <w:lang w:val="en-AU"/>
        </w:rPr>
      </w:pPr>
    </w:p>
    <w:p w14:paraId="3DF9B159" w14:textId="77777777" w:rsidR="007E1D89" w:rsidRPr="004E0A2B" w:rsidRDefault="007E1D89" w:rsidP="007E1D89">
      <w:pPr>
        <w:keepNext/>
        <w:keepLines/>
        <w:autoSpaceDE w:val="0"/>
        <w:autoSpaceDN w:val="0"/>
        <w:adjustRightInd w:val="0"/>
        <w:rPr>
          <w:rFonts w:ascii="Garamond" w:hAnsi="Garamond"/>
          <w:i/>
          <w:iCs/>
          <w:lang w:val="en-AU"/>
        </w:rPr>
      </w:pPr>
      <w:r w:rsidRPr="004E0A2B">
        <w:rPr>
          <w:rFonts w:ascii="Garamond" w:hAnsi="Garamond"/>
          <w:i/>
          <w:iCs/>
          <w:lang w:val="en-AU"/>
        </w:rPr>
        <w:t>Strength of Improvement Recommendations From Injurious Fall Investigations: A Retrospective Multi-Incident Analysis</w:t>
      </w:r>
    </w:p>
    <w:p w14:paraId="2F157621" w14:textId="77777777" w:rsidR="007E1D89" w:rsidRDefault="007E1D89" w:rsidP="007E1D89">
      <w:pPr>
        <w:keepNext/>
        <w:keepLines/>
        <w:autoSpaceDE w:val="0"/>
        <w:autoSpaceDN w:val="0"/>
        <w:adjustRightInd w:val="0"/>
        <w:rPr>
          <w:rFonts w:ascii="Garamond" w:hAnsi="Garamond"/>
          <w:lang w:val="en-AU"/>
        </w:rPr>
      </w:pPr>
      <w:proofErr w:type="spellStart"/>
      <w:r w:rsidRPr="004E0A2B">
        <w:rPr>
          <w:rFonts w:ascii="Garamond" w:hAnsi="Garamond"/>
          <w:lang w:val="en-AU"/>
        </w:rPr>
        <w:t>Paulik</w:t>
      </w:r>
      <w:proofErr w:type="spellEnd"/>
      <w:r w:rsidRPr="004E0A2B">
        <w:rPr>
          <w:rFonts w:ascii="Garamond" w:hAnsi="Garamond"/>
          <w:lang w:val="en-AU"/>
        </w:rPr>
        <w:t xml:space="preserve"> O, </w:t>
      </w:r>
      <w:proofErr w:type="spellStart"/>
      <w:r w:rsidRPr="004E0A2B">
        <w:rPr>
          <w:rFonts w:ascii="Garamond" w:hAnsi="Garamond"/>
          <w:lang w:val="en-AU"/>
        </w:rPr>
        <w:t>Hallen</w:t>
      </w:r>
      <w:proofErr w:type="spellEnd"/>
      <w:r w:rsidRPr="004E0A2B">
        <w:rPr>
          <w:rFonts w:ascii="Garamond" w:hAnsi="Garamond"/>
          <w:lang w:val="en-AU"/>
        </w:rPr>
        <w:t xml:space="preserve"> J, </w:t>
      </w:r>
      <w:proofErr w:type="spellStart"/>
      <w:r w:rsidRPr="004E0A2B">
        <w:rPr>
          <w:rFonts w:ascii="Garamond" w:hAnsi="Garamond"/>
          <w:lang w:val="en-AU"/>
        </w:rPr>
        <w:t>Lapkin</w:t>
      </w:r>
      <w:proofErr w:type="spellEnd"/>
      <w:r w:rsidRPr="004E0A2B">
        <w:rPr>
          <w:rFonts w:ascii="Garamond" w:hAnsi="Garamond"/>
          <w:lang w:val="en-AU"/>
        </w:rPr>
        <w:t xml:space="preserve"> S, Green H, Fernandez R</w:t>
      </w:r>
    </w:p>
    <w:p w14:paraId="6561AA46" w14:textId="77777777" w:rsidR="007E1D89" w:rsidRPr="000C3F28" w:rsidRDefault="007E1D89" w:rsidP="007E1D89">
      <w:pPr>
        <w:keepNext/>
        <w:keepLines/>
        <w:autoSpaceDE w:val="0"/>
        <w:autoSpaceDN w:val="0"/>
        <w:adjustRightInd w:val="0"/>
        <w:rPr>
          <w:rFonts w:ascii="Garamond" w:hAnsi="Garamond"/>
          <w:lang w:val="en-AU"/>
        </w:rPr>
      </w:pPr>
      <w:r w:rsidRPr="004E0A2B">
        <w:rPr>
          <w:rFonts w:ascii="Garamond" w:hAnsi="Garamond"/>
          <w:lang w:val="en-AU"/>
        </w:rPr>
        <w:t>Journal of Patient Safety. 2022;18(3</w:t>
      </w:r>
      <w:proofErr w:type="gramStart"/>
      <w:r w:rsidRPr="004E0A2B">
        <w:rPr>
          <w:rFonts w:ascii="Garamond" w:hAnsi="Garamond"/>
          <w:lang w:val="en-AU"/>
        </w:rPr>
        <w:t>):e</w:t>
      </w:r>
      <w:proofErr w:type="gramEnd"/>
      <w:r w:rsidRPr="004E0A2B">
        <w:rPr>
          <w:rFonts w:ascii="Garamond" w:hAnsi="Garamond"/>
          <w:lang w:val="en-AU"/>
        </w:rPr>
        <w:t>613-e619.</w:t>
      </w:r>
    </w:p>
    <w:tbl>
      <w:tblPr>
        <w:tblStyle w:val="TableGrid"/>
        <w:tblW w:w="9360" w:type="dxa"/>
        <w:tblInd w:w="288" w:type="dxa"/>
        <w:tblLayout w:type="fixed"/>
        <w:tblLook w:val="01E0" w:firstRow="1" w:lastRow="1" w:firstColumn="1" w:lastColumn="1" w:noHBand="0" w:noVBand="0"/>
      </w:tblPr>
      <w:tblGrid>
        <w:gridCol w:w="1080"/>
        <w:gridCol w:w="8280"/>
      </w:tblGrid>
      <w:tr w:rsidR="007E1D89" w:rsidRPr="000170DA" w14:paraId="1B490E09" w14:textId="77777777" w:rsidTr="00241843">
        <w:tc>
          <w:tcPr>
            <w:tcW w:w="1080" w:type="dxa"/>
            <w:tcBorders>
              <w:top w:val="single" w:sz="4" w:space="0" w:color="auto"/>
              <w:left w:val="single" w:sz="4" w:space="0" w:color="auto"/>
              <w:bottom w:val="single" w:sz="4" w:space="0" w:color="auto"/>
              <w:right w:val="single" w:sz="4" w:space="0" w:color="auto"/>
            </w:tcBorders>
            <w:vAlign w:val="center"/>
          </w:tcPr>
          <w:p w14:paraId="6ECE3AE9" w14:textId="77777777" w:rsidR="007E1D89" w:rsidRPr="000170DA" w:rsidRDefault="007E1D89" w:rsidP="0024184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8B6E3AB" w14:textId="7A0BC3D7" w:rsidR="007E1D89" w:rsidRPr="000170DA" w:rsidRDefault="003F5F1F" w:rsidP="00241843">
            <w:pPr>
              <w:rPr>
                <w:rStyle w:val="Hyperlink"/>
                <w:rFonts w:ascii="Garamond" w:hAnsi="Garamond"/>
                <w:color w:val="auto"/>
                <w:u w:val="none"/>
                <w:lang w:val="en-AU"/>
              </w:rPr>
            </w:pPr>
            <w:hyperlink r:id="rId18" w:history="1">
              <w:r w:rsidR="00076FF5" w:rsidRPr="00941B42">
                <w:rPr>
                  <w:rStyle w:val="Hyperlink"/>
                  <w:rFonts w:ascii="Garamond" w:hAnsi="Garamond"/>
                  <w:lang w:val="en-AU"/>
                </w:rPr>
                <w:t>https://doi.org/10.1097/pts.0000000000000897</w:t>
              </w:r>
            </w:hyperlink>
          </w:p>
        </w:tc>
      </w:tr>
      <w:tr w:rsidR="007E1D89" w:rsidRPr="000170DA" w14:paraId="78A6BCE7" w14:textId="77777777" w:rsidTr="00241843">
        <w:tc>
          <w:tcPr>
            <w:tcW w:w="1080" w:type="dxa"/>
            <w:tcBorders>
              <w:top w:val="single" w:sz="4" w:space="0" w:color="auto"/>
              <w:left w:val="single" w:sz="4" w:space="0" w:color="auto"/>
              <w:bottom w:val="single" w:sz="4" w:space="0" w:color="auto"/>
              <w:right w:val="single" w:sz="4" w:space="0" w:color="auto"/>
            </w:tcBorders>
            <w:vAlign w:val="center"/>
          </w:tcPr>
          <w:p w14:paraId="5CAC2CEF" w14:textId="77777777" w:rsidR="007E1D89" w:rsidRPr="000170DA" w:rsidRDefault="007E1D89" w:rsidP="0024184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444B978" w14:textId="77777777" w:rsidR="007E1D89" w:rsidRDefault="007E1D89" w:rsidP="00241843">
            <w:pPr>
              <w:rPr>
                <w:rFonts w:ascii="Garamond" w:hAnsi="Garamond"/>
                <w:lang w:val="en-AU"/>
              </w:rPr>
            </w:pPr>
            <w:r>
              <w:rPr>
                <w:rFonts w:ascii="Garamond" w:hAnsi="Garamond"/>
                <w:lang w:val="en-AU"/>
              </w:rPr>
              <w:t xml:space="preserve">Paper reporting on an examination of </w:t>
            </w:r>
            <w:r w:rsidRPr="008F1C92">
              <w:rPr>
                <w:rFonts w:ascii="Garamond" w:hAnsi="Garamond"/>
                <w:lang w:val="en-AU"/>
              </w:rPr>
              <w:t xml:space="preserve">the strength of improvement recommendations proposed after investigation of fall incidents in </w:t>
            </w:r>
            <w:proofErr w:type="gramStart"/>
            <w:r>
              <w:rPr>
                <w:rFonts w:ascii="Garamond" w:hAnsi="Garamond"/>
                <w:lang w:val="en-AU"/>
              </w:rPr>
              <w:t>a number of</w:t>
            </w:r>
            <w:proofErr w:type="gramEnd"/>
            <w:r>
              <w:rPr>
                <w:rFonts w:ascii="Garamond" w:hAnsi="Garamond"/>
                <w:lang w:val="en-AU"/>
              </w:rPr>
              <w:t xml:space="preserve"> New South Wales </w:t>
            </w:r>
            <w:r w:rsidRPr="008F1C92">
              <w:rPr>
                <w:rFonts w:ascii="Garamond" w:hAnsi="Garamond"/>
                <w:lang w:val="en-AU"/>
              </w:rPr>
              <w:t>health care facilities that result in major injuries</w:t>
            </w:r>
            <w:r>
              <w:rPr>
                <w:rFonts w:ascii="Garamond" w:hAnsi="Garamond"/>
                <w:lang w:val="en-AU"/>
              </w:rPr>
              <w:t xml:space="preserve">. </w:t>
            </w:r>
            <w:r w:rsidRPr="008F1C92">
              <w:rPr>
                <w:rFonts w:ascii="Garamond" w:hAnsi="Garamond"/>
                <w:lang w:val="en-AU"/>
              </w:rPr>
              <w:t>Th</w:t>
            </w:r>
            <w:r>
              <w:rPr>
                <w:rFonts w:ascii="Garamond" w:hAnsi="Garamond"/>
                <w:lang w:val="en-AU"/>
              </w:rPr>
              <w:t>e</w:t>
            </w:r>
            <w:r w:rsidRPr="008F1C92">
              <w:rPr>
                <w:rFonts w:ascii="Garamond" w:hAnsi="Garamond"/>
                <w:lang w:val="en-AU"/>
              </w:rPr>
              <w:t xml:space="preserve"> study retrospectively reviewed </w:t>
            </w:r>
            <w:r>
              <w:rPr>
                <w:rFonts w:ascii="Garamond" w:hAnsi="Garamond"/>
                <w:lang w:val="en-AU"/>
              </w:rPr>
              <w:t xml:space="preserve">98 </w:t>
            </w:r>
            <w:r w:rsidRPr="008F1C92">
              <w:rPr>
                <w:rFonts w:ascii="Garamond" w:hAnsi="Garamond"/>
                <w:lang w:val="en-AU"/>
              </w:rPr>
              <w:t xml:space="preserve">inpatient falls resulting in injury </w:t>
            </w:r>
            <w:r>
              <w:rPr>
                <w:rFonts w:ascii="Garamond" w:hAnsi="Garamond"/>
                <w:lang w:val="en-AU"/>
              </w:rPr>
              <w:t xml:space="preserve">in </w:t>
            </w:r>
            <w:r w:rsidRPr="008F1C92">
              <w:rPr>
                <w:rFonts w:ascii="Garamond" w:hAnsi="Garamond"/>
                <w:lang w:val="en-AU"/>
              </w:rPr>
              <w:t>4 tertiary teaching hospitals, 1 subacute rehabilitation facility, and a residential aged care facility in a metropolitan health district</w:t>
            </w:r>
            <w:r>
              <w:rPr>
                <w:rFonts w:ascii="Garamond" w:hAnsi="Garamond"/>
                <w:lang w:val="en-AU"/>
              </w:rPr>
              <w:t xml:space="preserve"> over a </w:t>
            </w:r>
            <w:proofErr w:type="gramStart"/>
            <w:r>
              <w:rPr>
                <w:rFonts w:ascii="Garamond" w:hAnsi="Garamond"/>
                <w:lang w:val="en-AU"/>
              </w:rPr>
              <w:t>two year</w:t>
            </w:r>
            <w:proofErr w:type="gramEnd"/>
            <w:r>
              <w:rPr>
                <w:rFonts w:ascii="Garamond" w:hAnsi="Garamond"/>
                <w:lang w:val="en-AU"/>
              </w:rPr>
              <w:t xml:space="preserve"> period (2015–2016). The authors report that ‘</w:t>
            </w:r>
            <w:r w:rsidRPr="008F1C92">
              <w:rPr>
                <w:rFonts w:ascii="Garamond" w:hAnsi="Garamond"/>
                <w:lang w:val="en-AU"/>
              </w:rPr>
              <w:t>The majority of the incidents (34.7%; n = 34) occurred between 1300 and 1859 hours, 65.3% (n = 64) occurred in the patient’s room, and 79.4% (n = 81) of the injuries were fractures.</w:t>
            </w:r>
            <w:r>
              <w:rPr>
                <w:rFonts w:ascii="Garamond" w:hAnsi="Garamond"/>
                <w:lang w:val="en-AU"/>
              </w:rPr>
              <w:t>’</w:t>
            </w:r>
          </w:p>
          <w:p w14:paraId="6B8C18F7" w14:textId="77777777" w:rsidR="007E1D89" w:rsidRPr="006775DA" w:rsidRDefault="007E1D89" w:rsidP="00241843">
            <w:pPr>
              <w:rPr>
                <w:rFonts w:ascii="Garamond" w:hAnsi="Garamond"/>
                <w:lang w:val="en-AU"/>
              </w:rPr>
            </w:pPr>
            <w:r w:rsidRPr="008F1C92">
              <w:rPr>
                <w:rFonts w:ascii="Garamond" w:hAnsi="Garamond"/>
                <w:lang w:val="en-AU"/>
              </w:rPr>
              <w:t xml:space="preserve">The </w:t>
            </w:r>
            <w:r>
              <w:rPr>
                <w:rFonts w:ascii="Garamond" w:hAnsi="Garamond"/>
                <w:lang w:val="en-AU"/>
              </w:rPr>
              <w:t xml:space="preserve">authors categorised </w:t>
            </w:r>
            <w:r w:rsidRPr="008F1C92">
              <w:rPr>
                <w:rFonts w:ascii="Garamond" w:hAnsi="Garamond"/>
                <w:lang w:val="en-AU"/>
              </w:rPr>
              <w:t>8.5% of recommendations as ‘strong’ (i.e., environmental modifications, equipment/process redesign), 35.7% as ‘medium’ (i.e., changing documentation process and/or skill mix, providing education) and 55.8% as ‘weak’ (i.e., alerts or warnings).</w:t>
            </w:r>
          </w:p>
        </w:tc>
      </w:tr>
    </w:tbl>
    <w:p w14:paraId="2FA9EFD1" w14:textId="77777777" w:rsidR="007E1D89" w:rsidRDefault="007E1D89" w:rsidP="007E1D89">
      <w:pPr>
        <w:keepLines/>
        <w:autoSpaceDE w:val="0"/>
        <w:autoSpaceDN w:val="0"/>
        <w:adjustRightInd w:val="0"/>
        <w:rPr>
          <w:rFonts w:ascii="Garamond" w:hAnsi="Garamond"/>
          <w:lang w:val="en-AU"/>
        </w:rPr>
      </w:pPr>
    </w:p>
    <w:p w14:paraId="2561EF2F" w14:textId="77777777" w:rsidR="007E1D89" w:rsidRDefault="007E1D89" w:rsidP="007E1D89">
      <w:pPr>
        <w:keepLines/>
        <w:autoSpaceDE w:val="0"/>
        <w:autoSpaceDN w:val="0"/>
        <w:adjustRightInd w:val="0"/>
        <w:rPr>
          <w:rFonts w:ascii="Garamond" w:hAnsi="Garamond"/>
          <w:lang w:val="en-AU"/>
        </w:rPr>
      </w:pPr>
      <w:r>
        <w:rPr>
          <w:rFonts w:ascii="Garamond" w:hAnsi="Garamond"/>
          <w:lang w:val="en-AU"/>
        </w:rPr>
        <w:t xml:space="preserve">For information on the Commission’s work on preventing falls and harm from falls, see </w:t>
      </w:r>
      <w:hyperlink r:id="rId19" w:history="1">
        <w:r w:rsidRPr="00D55E7D">
          <w:rPr>
            <w:rStyle w:val="Hyperlink"/>
            <w:rFonts w:ascii="Garamond" w:hAnsi="Garamond"/>
            <w:lang w:val="en-AU"/>
          </w:rPr>
          <w:t>https://www.safetyandquality.gov.au/standards/nsqhs-standards/comprehensive-care-standard</w:t>
        </w:r>
      </w:hyperlink>
    </w:p>
    <w:p w14:paraId="2776811F" w14:textId="0AD04229" w:rsidR="009E5107" w:rsidRPr="00894573" w:rsidRDefault="00894573" w:rsidP="009E5107">
      <w:pPr>
        <w:keepNext/>
        <w:keepLines/>
        <w:autoSpaceDE w:val="0"/>
        <w:autoSpaceDN w:val="0"/>
        <w:adjustRightInd w:val="0"/>
        <w:rPr>
          <w:rFonts w:ascii="Garamond" w:hAnsi="Garamond"/>
          <w:i/>
          <w:iCs/>
          <w:lang w:val="en-AU"/>
        </w:rPr>
      </w:pPr>
      <w:r w:rsidRPr="00894573">
        <w:rPr>
          <w:rFonts w:ascii="Garamond" w:hAnsi="Garamond"/>
          <w:i/>
          <w:iCs/>
          <w:lang w:val="en-AU"/>
        </w:rPr>
        <w:lastRenderedPageBreak/>
        <w:t>Extending the role of nursing assistants in mental health inpatient settings: A multi-method study</w:t>
      </w:r>
    </w:p>
    <w:p w14:paraId="08FDB14C" w14:textId="77777777" w:rsidR="00553BAD" w:rsidRDefault="00553BAD" w:rsidP="009E5107">
      <w:pPr>
        <w:keepNext/>
        <w:keepLines/>
        <w:autoSpaceDE w:val="0"/>
        <w:autoSpaceDN w:val="0"/>
        <w:adjustRightInd w:val="0"/>
        <w:rPr>
          <w:rFonts w:ascii="Garamond" w:hAnsi="Garamond"/>
          <w:lang w:val="en-AU"/>
        </w:rPr>
      </w:pPr>
      <w:r w:rsidRPr="00553BAD">
        <w:rPr>
          <w:rFonts w:ascii="Garamond" w:hAnsi="Garamond"/>
          <w:lang w:val="en-AU"/>
        </w:rPr>
        <w:t>Roche MA, Glover S, Luo X, Joyce M, Rossiter C</w:t>
      </w:r>
    </w:p>
    <w:p w14:paraId="7286C3FB" w14:textId="607F26BB" w:rsidR="00894573" w:rsidRDefault="00553BAD" w:rsidP="009E5107">
      <w:pPr>
        <w:keepNext/>
        <w:keepLines/>
        <w:autoSpaceDE w:val="0"/>
        <w:autoSpaceDN w:val="0"/>
        <w:adjustRightInd w:val="0"/>
        <w:rPr>
          <w:rFonts w:ascii="Garamond" w:hAnsi="Garamond"/>
          <w:lang w:val="en-AU"/>
        </w:rPr>
      </w:pPr>
      <w:r w:rsidRPr="00553BAD">
        <w:rPr>
          <w:rFonts w:ascii="Garamond" w:hAnsi="Garamond"/>
          <w:lang w:val="en-AU"/>
        </w:rPr>
        <w:t>International Journal of Mental Health Nursing. 2021;30(5):1070-1079.</w:t>
      </w:r>
    </w:p>
    <w:p w14:paraId="37F75CAD" w14:textId="77777777" w:rsidR="00553BAD" w:rsidRDefault="00553BAD" w:rsidP="009E5107">
      <w:pPr>
        <w:keepNext/>
        <w:keepLines/>
        <w:autoSpaceDE w:val="0"/>
        <w:autoSpaceDN w:val="0"/>
        <w:adjustRightInd w:val="0"/>
        <w:rPr>
          <w:rFonts w:ascii="Garamond" w:hAnsi="Garamond"/>
          <w:lang w:val="en-AU"/>
        </w:rPr>
      </w:pPr>
    </w:p>
    <w:p w14:paraId="464F2F8D" w14:textId="71A3C51A" w:rsidR="00894573" w:rsidRPr="00894573" w:rsidRDefault="00894573" w:rsidP="009E5107">
      <w:pPr>
        <w:keepNext/>
        <w:keepLines/>
        <w:autoSpaceDE w:val="0"/>
        <w:autoSpaceDN w:val="0"/>
        <w:adjustRightInd w:val="0"/>
        <w:rPr>
          <w:rFonts w:ascii="Garamond" w:hAnsi="Garamond"/>
          <w:i/>
          <w:iCs/>
          <w:lang w:val="en-AU"/>
        </w:rPr>
      </w:pPr>
      <w:r w:rsidRPr="00894573">
        <w:rPr>
          <w:rFonts w:ascii="Garamond" w:hAnsi="Garamond"/>
          <w:i/>
          <w:iCs/>
          <w:lang w:val="en-AU"/>
        </w:rPr>
        <w:t>Enhancing person-centred care in inpatient mental health settings through supported person-side handover: a multi method study</w:t>
      </w:r>
    </w:p>
    <w:p w14:paraId="41F2087B" w14:textId="77777777" w:rsidR="00553BAD" w:rsidRDefault="00553BAD" w:rsidP="009E5107">
      <w:pPr>
        <w:keepNext/>
        <w:keepLines/>
        <w:autoSpaceDE w:val="0"/>
        <w:autoSpaceDN w:val="0"/>
        <w:adjustRightInd w:val="0"/>
        <w:rPr>
          <w:rFonts w:ascii="Garamond" w:hAnsi="Garamond"/>
          <w:lang w:val="en-AU"/>
        </w:rPr>
      </w:pPr>
      <w:r w:rsidRPr="00553BAD">
        <w:rPr>
          <w:rFonts w:ascii="Garamond" w:hAnsi="Garamond"/>
          <w:lang w:val="en-AU"/>
        </w:rPr>
        <w:t xml:space="preserve">Paul D, Glover S, Roche MA, </w:t>
      </w:r>
      <w:proofErr w:type="spellStart"/>
      <w:r w:rsidRPr="00553BAD">
        <w:rPr>
          <w:rFonts w:ascii="Garamond" w:hAnsi="Garamond"/>
          <w:lang w:val="en-AU"/>
        </w:rPr>
        <w:t>Klarnett</w:t>
      </w:r>
      <w:proofErr w:type="spellEnd"/>
      <w:r w:rsidRPr="00553BAD">
        <w:rPr>
          <w:rFonts w:ascii="Garamond" w:hAnsi="Garamond"/>
          <w:lang w:val="en-AU"/>
        </w:rPr>
        <w:t xml:space="preserve"> K, Chen X, Wall J, et al</w:t>
      </w:r>
    </w:p>
    <w:p w14:paraId="39C264DA" w14:textId="0E17CBCC" w:rsidR="00894573" w:rsidRPr="000C3F28" w:rsidRDefault="00553BAD" w:rsidP="009E5107">
      <w:pPr>
        <w:keepNext/>
        <w:keepLines/>
        <w:autoSpaceDE w:val="0"/>
        <w:autoSpaceDN w:val="0"/>
        <w:adjustRightInd w:val="0"/>
        <w:rPr>
          <w:rFonts w:ascii="Garamond" w:hAnsi="Garamond"/>
          <w:lang w:val="en-AU"/>
        </w:rPr>
      </w:pPr>
      <w:r w:rsidRPr="00553BAD">
        <w:rPr>
          <w:rFonts w:ascii="Garamond" w:hAnsi="Garamond"/>
          <w:lang w:val="en-AU"/>
        </w:rPr>
        <w:t>Contemporary Nurse. 2021;57(3-4):290-301.</w:t>
      </w:r>
    </w:p>
    <w:tbl>
      <w:tblPr>
        <w:tblStyle w:val="TableGrid"/>
        <w:tblW w:w="9360" w:type="dxa"/>
        <w:tblInd w:w="288" w:type="dxa"/>
        <w:tblLayout w:type="fixed"/>
        <w:tblLook w:val="01E0" w:firstRow="1" w:lastRow="1" w:firstColumn="1" w:lastColumn="1" w:noHBand="0" w:noVBand="0"/>
      </w:tblPr>
      <w:tblGrid>
        <w:gridCol w:w="1080"/>
        <w:gridCol w:w="8280"/>
      </w:tblGrid>
      <w:tr w:rsidR="009E5107" w:rsidRPr="000170DA" w14:paraId="1B665662" w14:textId="77777777" w:rsidTr="00B8484F">
        <w:tc>
          <w:tcPr>
            <w:tcW w:w="1080" w:type="dxa"/>
            <w:tcBorders>
              <w:top w:val="single" w:sz="4" w:space="0" w:color="auto"/>
              <w:left w:val="single" w:sz="4" w:space="0" w:color="auto"/>
              <w:bottom w:val="single" w:sz="4" w:space="0" w:color="auto"/>
              <w:right w:val="single" w:sz="4" w:space="0" w:color="auto"/>
            </w:tcBorders>
            <w:vAlign w:val="center"/>
          </w:tcPr>
          <w:p w14:paraId="08443A76" w14:textId="77777777" w:rsidR="009E5107" w:rsidRPr="000170DA" w:rsidRDefault="009E5107" w:rsidP="00B8484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7D33648" w14:textId="524AA54B" w:rsidR="009E5107" w:rsidRDefault="00894573" w:rsidP="00B8484F">
            <w:pPr>
              <w:rPr>
                <w:rStyle w:val="Hyperlink"/>
                <w:rFonts w:ascii="Garamond" w:hAnsi="Garamond"/>
                <w:color w:val="auto"/>
                <w:u w:val="none"/>
                <w:lang w:val="en-AU"/>
              </w:rPr>
            </w:pPr>
            <w:r>
              <w:rPr>
                <w:rStyle w:val="Hyperlink"/>
                <w:rFonts w:ascii="Garamond" w:hAnsi="Garamond"/>
                <w:color w:val="auto"/>
                <w:u w:val="none"/>
                <w:lang w:val="en-AU"/>
              </w:rPr>
              <w:t xml:space="preserve">Roche et al </w:t>
            </w:r>
            <w:hyperlink r:id="rId20" w:history="1">
              <w:r w:rsidRPr="00D55E7D">
                <w:rPr>
                  <w:rStyle w:val="Hyperlink"/>
                  <w:rFonts w:ascii="Garamond" w:hAnsi="Garamond"/>
                  <w:lang w:val="en-AU"/>
                </w:rPr>
                <w:t>https://doi.org/10.1111/inm.12859</w:t>
              </w:r>
            </w:hyperlink>
          </w:p>
          <w:p w14:paraId="3C837D2F" w14:textId="2B164A14" w:rsidR="00894573" w:rsidRPr="000170DA" w:rsidRDefault="00894573" w:rsidP="00894573">
            <w:pPr>
              <w:rPr>
                <w:rStyle w:val="Hyperlink"/>
                <w:rFonts w:ascii="Garamond" w:hAnsi="Garamond"/>
                <w:color w:val="auto"/>
                <w:u w:val="none"/>
                <w:lang w:val="en-AU"/>
              </w:rPr>
            </w:pPr>
            <w:r>
              <w:rPr>
                <w:rStyle w:val="Hyperlink"/>
                <w:rFonts w:ascii="Garamond" w:hAnsi="Garamond"/>
                <w:color w:val="auto"/>
                <w:u w:val="none"/>
                <w:lang w:val="en-AU"/>
              </w:rPr>
              <w:t xml:space="preserve">Paul et al </w:t>
            </w:r>
            <w:hyperlink r:id="rId21" w:history="1">
              <w:r w:rsidRPr="00D55E7D">
                <w:rPr>
                  <w:rStyle w:val="Hyperlink"/>
                  <w:rFonts w:ascii="Garamond" w:hAnsi="Garamond"/>
                  <w:lang w:val="en-AU"/>
                </w:rPr>
                <w:t>https://doi.org/10.1080/10376178.2021.1999837</w:t>
              </w:r>
            </w:hyperlink>
          </w:p>
        </w:tc>
      </w:tr>
      <w:tr w:rsidR="009E5107" w:rsidRPr="000170DA" w14:paraId="3772216F" w14:textId="77777777" w:rsidTr="00B8484F">
        <w:tc>
          <w:tcPr>
            <w:tcW w:w="1080" w:type="dxa"/>
            <w:tcBorders>
              <w:top w:val="single" w:sz="4" w:space="0" w:color="auto"/>
              <w:left w:val="single" w:sz="4" w:space="0" w:color="auto"/>
              <w:bottom w:val="single" w:sz="4" w:space="0" w:color="auto"/>
              <w:right w:val="single" w:sz="4" w:space="0" w:color="auto"/>
            </w:tcBorders>
            <w:vAlign w:val="center"/>
          </w:tcPr>
          <w:p w14:paraId="400CAD11" w14:textId="77777777" w:rsidR="009E5107" w:rsidRPr="000170DA" w:rsidRDefault="009E5107" w:rsidP="00B8484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243238E" w14:textId="4B894161" w:rsidR="009E5107" w:rsidRDefault="00894573" w:rsidP="00B8484F">
            <w:pPr>
              <w:rPr>
                <w:rFonts w:ascii="Garamond" w:hAnsi="Garamond"/>
                <w:lang w:val="en-AU"/>
              </w:rPr>
            </w:pPr>
            <w:r>
              <w:rPr>
                <w:rFonts w:ascii="Garamond" w:hAnsi="Garamond"/>
                <w:lang w:val="en-AU"/>
              </w:rPr>
              <w:t>A pair of papers looking at nursing in the inpatient mental health setting</w:t>
            </w:r>
            <w:r w:rsidR="00553BAD">
              <w:rPr>
                <w:rFonts w:ascii="Garamond" w:hAnsi="Garamond"/>
                <w:lang w:val="en-AU"/>
              </w:rPr>
              <w:t xml:space="preserve"> based on the experiences in an Australia</w:t>
            </w:r>
            <w:r w:rsidR="005D3BEC">
              <w:rPr>
                <w:rFonts w:ascii="Garamond" w:hAnsi="Garamond"/>
                <w:lang w:val="en-AU"/>
              </w:rPr>
              <w:t>n</w:t>
            </w:r>
            <w:r w:rsidR="00553BAD">
              <w:rPr>
                <w:rFonts w:ascii="Garamond" w:hAnsi="Garamond"/>
                <w:lang w:val="en-AU"/>
              </w:rPr>
              <w:t xml:space="preserve"> metropolitan health </w:t>
            </w:r>
            <w:r w:rsidR="00575062">
              <w:rPr>
                <w:rFonts w:ascii="Garamond" w:hAnsi="Garamond"/>
                <w:lang w:val="en-AU"/>
              </w:rPr>
              <w:t>district</w:t>
            </w:r>
            <w:r>
              <w:rPr>
                <w:rFonts w:ascii="Garamond" w:hAnsi="Garamond"/>
                <w:lang w:val="en-AU"/>
              </w:rPr>
              <w:t>.</w:t>
            </w:r>
          </w:p>
          <w:p w14:paraId="149381F0" w14:textId="172F7FD6" w:rsidR="00553BAD" w:rsidRPr="00553BAD" w:rsidRDefault="00553BAD" w:rsidP="00553BAD">
            <w:pPr>
              <w:rPr>
                <w:rFonts w:ascii="Garamond" w:hAnsi="Garamond"/>
                <w:lang w:val="en-AU"/>
              </w:rPr>
            </w:pPr>
            <w:r w:rsidRPr="00575062">
              <w:rPr>
                <w:rFonts w:ascii="Garamond" w:hAnsi="Garamond"/>
                <w:lang w:val="en-AU"/>
              </w:rPr>
              <w:t>Roche et al</w:t>
            </w:r>
            <w:r w:rsidR="00575062">
              <w:rPr>
                <w:rFonts w:ascii="Garamond" w:hAnsi="Garamond"/>
                <w:lang w:val="en-AU"/>
              </w:rPr>
              <w:t xml:space="preserve"> examined the role of nursing assistants in inpatient mental health, particularly expanding the role and the activities that nursing assistants undertook. The perceptions of nursing assistants and others can vary and affect how the changed roles are received. The authors suggest this paper a</w:t>
            </w:r>
            <w:r w:rsidRPr="00553BAD">
              <w:rPr>
                <w:rFonts w:ascii="Garamond" w:hAnsi="Garamond"/>
                <w:lang w:val="en-AU"/>
              </w:rPr>
              <w:t xml:space="preserve">ligns </w:t>
            </w:r>
            <w:r w:rsidR="00575062">
              <w:rPr>
                <w:rFonts w:ascii="Garamond" w:hAnsi="Garamond"/>
                <w:lang w:val="en-AU"/>
              </w:rPr>
              <w:t xml:space="preserve">with </w:t>
            </w:r>
            <w:r w:rsidRPr="00553BAD">
              <w:rPr>
                <w:rFonts w:ascii="Garamond" w:hAnsi="Garamond"/>
                <w:lang w:val="en-AU"/>
              </w:rPr>
              <w:t xml:space="preserve">Standard 1 </w:t>
            </w:r>
            <w:r>
              <w:rPr>
                <w:rFonts w:ascii="Garamond" w:hAnsi="Garamond"/>
                <w:lang w:val="en-AU"/>
              </w:rPr>
              <w:t xml:space="preserve">of the </w:t>
            </w:r>
            <w:r w:rsidRPr="00553BAD">
              <w:rPr>
                <w:rFonts w:ascii="Garamond" w:hAnsi="Garamond"/>
                <w:lang w:val="en-AU"/>
              </w:rPr>
              <w:t>National Safety and Quality Health Service Standards</w:t>
            </w:r>
          </w:p>
          <w:p w14:paraId="7098F815" w14:textId="5ABACE4D" w:rsidR="00894573" w:rsidRPr="006775DA" w:rsidRDefault="00575062" w:rsidP="005D3BEC">
            <w:pPr>
              <w:rPr>
                <w:rFonts w:ascii="Garamond" w:hAnsi="Garamond"/>
                <w:lang w:val="en-AU"/>
              </w:rPr>
            </w:pPr>
            <w:r>
              <w:rPr>
                <w:rFonts w:ascii="Garamond" w:hAnsi="Garamond"/>
                <w:lang w:val="en-AU"/>
              </w:rPr>
              <w:t xml:space="preserve">Paul et al argue that the patient or person-centredness of inpatient mental health can be enhanced through changes to beside handovers. The intervention included </w:t>
            </w:r>
            <w:r w:rsidRPr="00575062">
              <w:rPr>
                <w:rFonts w:ascii="Garamond" w:hAnsi="Garamond"/>
                <w:lang w:val="en-AU"/>
              </w:rPr>
              <w:t>a structured education and support package</w:t>
            </w:r>
            <w:r>
              <w:rPr>
                <w:rFonts w:ascii="Garamond" w:hAnsi="Garamond"/>
                <w:lang w:val="en-AU"/>
              </w:rPr>
              <w:t xml:space="preserve"> to assist mental health nursing staff to conduct </w:t>
            </w:r>
            <w:r w:rsidRPr="00575062">
              <w:rPr>
                <w:rFonts w:ascii="Garamond" w:hAnsi="Garamond"/>
                <w:lang w:val="en-AU"/>
              </w:rPr>
              <w:t>bedside handover</w:t>
            </w:r>
            <w:r>
              <w:rPr>
                <w:rFonts w:ascii="Garamond" w:hAnsi="Garamond"/>
                <w:lang w:val="en-AU"/>
              </w:rPr>
              <w:t xml:space="preserve"> (‘</w:t>
            </w:r>
            <w:r w:rsidRPr="00575062">
              <w:rPr>
                <w:rFonts w:ascii="Garamond" w:hAnsi="Garamond"/>
                <w:lang w:val="en-AU"/>
              </w:rPr>
              <w:t>where the person in care participates in the transfer of clinical information, with benefits for person, carers, and clinicians</w:t>
            </w:r>
            <w:r>
              <w:rPr>
                <w:rFonts w:ascii="Garamond" w:hAnsi="Garamond"/>
                <w:lang w:val="en-AU"/>
              </w:rPr>
              <w:t xml:space="preserve">’). Based on a survey and audit before and after </w:t>
            </w:r>
            <w:r w:rsidR="005D3BEC">
              <w:rPr>
                <w:rFonts w:ascii="Garamond" w:hAnsi="Garamond"/>
                <w:lang w:val="en-AU"/>
              </w:rPr>
              <w:t>implementation of the package, the authors report that ‘</w:t>
            </w:r>
            <w:r w:rsidR="005D3BEC" w:rsidRPr="005D3BEC">
              <w:rPr>
                <w:rFonts w:ascii="Garamond" w:hAnsi="Garamond"/>
                <w:lang w:val="en-AU"/>
              </w:rPr>
              <w:t>Significant improvements were observed in nurses’ reports of confidence, the ability to maintain privacy, identified benefits for the person and in information transfer</w:t>
            </w:r>
            <w:r w:rsidR="005D3BEC">
              <w:rPr>
                <w:rFonts w:ascii="Garamond" w:hAnsi="Garamond"/>
                <w:lang w:val="en-AU"/>
              </w:rPr>
              <w:t xml:space="preserve">.’ </w:t>
            </w:r>
            <w:r>
              <w:rPr>
                <w:rFonts w:ascii="Garamond" w:hAnsi="Garamond"/>
                <w:lang w:val="en-AU"/>
              </w:rPr>
              <w:t>The authors see a</w:t>
            </w:r>
            <w:r w:rsidR="00553BAD" w:rsidRPr="00553BAD">
              <w:rPr>
                <w:rFonts w:ascii="Garamond" w:hAnsi="Garamond"/>
                <w:lang w:val="en-AU"/>
              </w:rPr>
              <w:t>lign</w:t>
            </w:r>
            <w:r>
              <w:rPr>
                <w:rFonts w:ascii="Garamond" w:hAnsi="Garamond"/>
                <w:lang w:val="en-AU"/>
              </w:rPr>
              <w:t xml:space="preserve">ment with </w:t>
            </w:r>
            <w:r w:rsidR="00553BAD" w:rsidRPr="00553BAD">
              <w:rPr>
                <w:rFonts w:ascii="Garamond" w:hAnsi="Garamond"/>
                <w:lang w:val="en-AU"/>
              </w:rPr>
              <w:t>Standard</w:t>
            </w:r>
            <w:r w:rsidR="005D3BEC">
              <w:rPr>
                <w:rFonts w:ascii="Garamond" w:hAnsi="Garamond"/>
                <w:lang w:val="en-AU"/>
              </w:rPr>
              <w:t>s</w:t>
            </w:r>
            <w:r w:rsidR="00553BAD" w:rsidRPr="00553BAD">
              <w:rPr>
                <w:rFonts w:ascii="Garamond" w:hAnsi="Garamond"/>
                <w:lang w:val="en-AU"/>
              </w:rPr>
              <w:t xml:space="preserve"> 2 and 6 </w:t>
            </w:r>
            <w:r w:rsidR="00553BAD">
              <w:rPr>
                <w:rFonts w:ascii="Garamond" w:hAnsi="Garamond"/>
                <w:lang w:val="en-AU"/>
              </w:rPr>
              <w:t xml:space="preserve">of the </w:t>
            </w:r>
            <w:r w:rsidR="00553BAD" w:rsidRPr="00553BAD">
              <w:rPr>
                <w:rFonts w:ascii="Garamond" w:hAnsi="Garamond"/>
                <w:lang w:val="en-AU"/>
              </w:rPr>
              <w:t>National Safety and Quality Health Service Standards</w:t>
            </w:r>
            <w:r w:rsidR="005D3BEC">
              <w:rPr>
                <w:rFonts w:ascii="Garamond" w:hAnsi="Garamond"/>
                <w:lang w:val="en-AU"/>
              </w:rPr>
              <w:t>.</w:t>
            </w:r>
          </w:p>
        </w:tc>
      </w:tr>
    </w:tbl>
    <w:p w14:paraId="1C022F7A" w14:textId="0C22BB06" w:rsidR="00A83B9F" w:rsidRDefault="00A83B9F" w:rsidP="009E5107">
      <w:pPr>
        <w:keepNext/>
        <w:keepLines/>
        <w:autoSpaceDE w:val="0"/>
        <w:autoSpaceDN w:val="0"/>
        <w:adjustRightInd w:val="0"/>
        <w:rPr>
          <w:rFonts w:ascii="Garamond" w:hAnsi="Garamond"/>
          <w:lang w:val="en-AU"/>
        </w:rPr>
      </w:pPr>
    </w:p>
    <w:p w14:paraId="2B6D97B8" w14:textId="5489B283" w:rsidR="00553BAD" w:rsidRDefault="00553BAD" w:rsidP="009E5107">
      <w:pPr>
        <w:keepNext/>
        <w:keepLines/>
        <w:autoSpaceDE w:val="0"/>
        <w:autoSpaceDN w:val="0"/>
        <w:adjustRightInd w:val="0"/>
        <w:rPr>
          <w:rFonts w:ascii="Garamond" w:hAnsi="Garamond"/>
          <w:lang w:val="en-AU"/>
        </w:rPr>
      </w:pPr>
      <w:r>
        <w:rPr>
          <w:rFonts w:ascii="Garamond" w:hAnsi="Garamond"/>
          <w:lang w:val="en-AU"/>
        </w:rPr>
        <w:t xml:space="preserve">For information on the </w:t>
      </w:r>
      <w:r w:rsidRPr="00553BAD">
        <w:rPr>
          <w:rFonts w:ascii="Garamond" w:hAnsi="Garamond"/>
          <w:lang w:val="en-AU"/>
        </w:rPr>
        <w:t>National Safety and Quality Health Service Standards</w:t>
      </w:r>
      <w:r>
        <w:rPr>
          <w:rFonts w:ascii="Garamond" w:hAnsi="Garamond"/>
          <w:lang w:val="en-AU"/>
        </w:rPr>
        <w:t xml:space="preserve">, see </w:t>
      </w:r>
      <w:hyperlink r:id="rId22" w:history="1">
        <w:r w:rsidRPr="00941B42">
          <w:rPr>
            <w:rStyle w:val="Hyperlink"/>
            <w:rFonts w:ascii="Garamond" w:hAnsi="Garamond"/>
            <w:lang w:val="en-AU"/>
          </w:rPr>
          <w:t>https://www.safetyandquality.gov.au/standards/nsqhs-standards</w:t>
        </w:r>
      </w:hyperlink>
    </w:p>
    <w:p w14:paraId="7305F41C" w14:textId="77777777" w:rsidR="00553BAD" w:rsidRDefault="00553BAD" w:rsidP="009E5107">
      <w:pPr>
        <w:keepNext/>
        <w:keepLines/>
        <w:autoSpaceDE w:val="0"/>
        <w:autoSpaceDN w:val="0"/>
        <w:adjustRightInd w:val="0"/>
        <w:rPr>
          <w:rFonts w:ascii="Garamond" w:hAnsi="Garamond"/>
          <w:lang w:val="en-AU"/>
        </w:rPr>
      </w:pPr>
    </w:p>
    <w:p w14:paraId="147FC1BA" w14:textId="6B9E052C" w:rsidR="00A83B9F" w:rsidRPr="00894573" w:rsidRDefault="00894573" w:rsidP="00A83B9F">
      <w:pPr>
        <w:keepNext/>
        <w:keepLines/>
        <w:autoSpaceDE w:val="0"/>
        <w:autoSpaceDN w:val="0"/>
        <w:adjustRightInd w:val="0"/>
        <w:rPr>
          <w:rFonts w:ascii="Garamond" w:hAnsi="Garamond"/>
          <w:i/>
          <w:iCs/>
          <w:lang w:val="en-AU"/>
        </w:rPr>
      </w:pPr>
      <w:r w:rsidRPr="00894573">
        <w:rPr>
          <w:rFonts w:ascii="Garamond" w:hAnsi="Garamond"/>
          <w:i/>
          <w:iCs/>
          <w:lang w:val="en-AU"/>
        </w:rPr>
        <w:t>Pharmacist transition-of-care services improve patient satisfaction and decrease hospital readmissions</w:t>
      </w:r>
    </w:p>
    <w:p w14:paraId="2A1D8430" w14:textId="77777777" w:rsidR="00894573" w:rsidRDefault="00894573" w:rsidP="00A83B9F">
      <w:pPr>
        <w:keepNext/>
        <w:keepLines/>
        <w:autoSpaceDE w:val="0"/>
        <w:autoSpaceDN w:val="0"/>
        <w:adjustRightInd w:val="0"/>
        <w:rPr>
          <w:rFonts w:ascii="Garamond" w:hAnsi="Garamond"/>
          <w:lang w:val="en-AU"/>
        </w:rPr>
      </w:pPr>
      <w:r w:rsidRPr="00894573">
        <w:rPr>
          <w:rFonts w:ascii="Garamond" w:hAnsi="Garamond"/>
          <w:lang w:val="en-AU"/>
        </w:rPr>
        <w:t>March KL, Peters MJ, Finch CK, Roberts LA, McLean KM, Covert AM, et al</w:t>
      </w:r>
    </w:p>
    <w:p w14:paraId="6C8C14BC" w14:textId="54D92998" w:rsidR="00894573" w:rsidRPr="000C3F28" w:rsidRDefault="00894573" w:rsidP="00A83B9F">
      <w:pPr>
        <w:keepNext/>
        <w:keepLines/>
        <w:autoSpaceDE w:val="0"/>
        <w:autoSpaceDN w:val="0"/>
        <w:adjustRightInd w:val="0"/>
        <w:rPr>
          <w:rFonts w:ascii="Garamond" w:hAnsi="Garamond"/>
          <w:lang w:val="en-AU"/>
        </w:rPr>
      </w:pPr>
      <w:r w:rsidRPr="00894573">
        <w:rPr>
          <w:rFonts w:ascii="Garamond" w:hAnsi="Garamond"/>
          <w:lang w:val="en-AU"/>
        </w:rPr>
        <w:t>Journal of Pharmacy Practice. 2022;35(1):86-93.</w:t>
      </w:r>
    </w:p>
    <w:tbl>
      <w:tblPr>
        <w:tblStyle w:val="TableGrid"/>
        <w:tblW w:w="9360" w:type="dxa"/>
        <w:tblInd w:w="288" w:type="dxa"/>
        <w:tblLayout w:type="fixed"/>
        <w:tblLook w:val="01E0" w:firstRow="1" w:lastRow="1" w:firstColumn="1" w:lastColumn="1" w:noHBand="0" w:noVBand="0"/>
      </w:tblPr>
      <w:tblGrid>
        <w:gridCol w:w="1080"/>
        <w:gridCol w:w="8280"/>
      </w:tblGrid>
      <w:tr w:rsidR="00A83B9F" w:rsidRPr="000170DA" w14:paraId="5BA5C1BE" w14:textId="77777777" w:rsidTr="00BF3D91">
        <w:tc>
          <w:tcPr>
            <w:tcW w:w="1080" w:type="dxa"/>
            <w:tcBorders>
              <w:top w:val="single" w:sz="4" w:space="0" w:color="auto"/>
              <w:left w:val="single" w:sz="4" w:space="0" w:color="auto"/>
              <w:bottom w:val="single" w:sz="4" w:space="0" w:color="auto"/>
              <w:right w:val="single" w:sz="4" w:space="0" w:color="auto"/>
            </w:tcBorders>
            <w:vAlign w:val="center"/>
          </w:tcPr>
          <w:p w14:paraId="0437A6D5" w14:textId="77777777" w:rsidR="00A83B9F" w:rsidRPr="000170DA" w:rsidRDefault="00A83B9F" w:rsidP="00BF3D9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607FDF0" w14:textId="651FCC0B" w:rsidR="00A83B9F" w:rsidRPr="000170DA" w:rsidRDefault="003F5F1F" w:rsidP="00BF3D91">
            <w:pPr>
              <w:rPr>
                <w:rStyle w:val="Hyperlink"/>
                <w:rFonts w:ascii="Garamond" w:hAnsi="Garamond"/>
                <w:color w:val="auto"/>
                <w:u w:val="none"/>
                <w:lang w:val="en-AU"/>
              </w:rPr>
            </w:pPr>
            <w:hyperlink r:id="rId23" w:history="1">
              <w:r w:rsidR="00076FF5" w:rsidRPr="00941B42">
                <w:rPr>
                  <w:rStyle w:val="Hyperlink"/>
                  <w:rFonts w:ascii="Garamond" w:hAnsi="Garamond"/>
                  <w:lang w:val="en-AU"/>
                </w:rPr>
                <w:t>https://doi.org/10.1177/0897190020958264</w:t>
              </w:r>
            </w:hyperlink>
          </w:p>
        </w:tc>
      </w:tr>
      <w:tr w:rsidR="00A83B9F" w:rsidRPr="000170DA" w14:paraId="15389AA0" w14:textId="77777777" w:rsidTr="00BF3D91">
        <w:tc>
          <w:tcPr>
            <w:tcW w:w="1080" w:type="dxa"/>
            <w:tcBorders>
              <w:top w:val="single" w:sz="4" w:space="0" w:color="auto"/>
              <w:left w:val="single" w:sz="4" w:space="0" w:color="auto"/>
              <w:bottom w:val="single" w:sz="4" w:space="0" w:color="auto"/>
              <w:right w:val="single" w:sz="4" w:space="0" w:color="auto"/>
            </w:tcBorders>
            <w:vAlign w:val="center"/>
          </w:tcPr>
          <w:p w14:paraId="010682E6" w14:textId="77777777" w:rsidR="00A83B9F" w:rsidRPr="000170DA" w:rsidRDefault="00A83B9F" w:rsidP="00BF3D9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1D8621B" w14:textId="23015ECD" w:rsidR="00A83B9F" w:rsidRPr="006775DA" w:rsidRDefault="00001817" w:rsidP="00BF3D91">
            <w:pPr>
              <w:rPr>
                <w:rFonts w:ascii="Garamond" w:hAnsi="Garamond"/>
                <w:lang w:val="en-AU"/>
              </w:rPr>
            </w:pPr>
            <w:r>
              <w:rPr>
                <w:rFonts w:ascii="Garamond" w:hAnsi="Garamond"/>
                <w:lang w:val="en-AU"/>
              </w:rPr>
              <w:t>Having pharmacists involved</w:t>
            </w:r>
            <w:r w:rsidR="009347CB">
              <w:rPr>
                <w:rFonts w:ascii="Garamond" w:hAnsi="Garamond"/>
                <w:lang w:val="en-AU"/>
              </w:rPr>
              <w:t xml:space="preserve"> at transitions of care, including discharge from hospital, has been seen to improve the safety and quality of care at these times. This US study saw patients in the intervention arm </w:t>
            </w:r>
            <w:r w:rsidR="009347CB" w:rsidRPr="009347CB">
              <w:rPr>
                <w:rFonts w:ascii="Garamond" w:hAnsi="Garamond"/>
                <w:lang w:val="en-AU"/>
              </w:rPr>
              <w:t>receive pharmacist medication reconciliation and education prior to discharge and post-discharge telephone follow-up</w:t>
            </w:r>
            <w:r w:rsidR="009347CB">
              <w:rPr>
                <w:rFonts w:ascii="Garamond" w:hAnsi="Garamond"/>
                <w:lang w:val="en-AU"/>
              </w:rPr>
              <w:t>. These patients reported higher patient satisfaction and had lower readmission rates when compared with the control arm patients. The authors concluded that ‘</w:t>
            </w:r>
            <w:r w:rsidR="009347CB" w:rsidRPr="009347CB">
              <w:rPr>
                <w:rFonts w:ascii="Garamond" w:hAnsi="Garamond"/>
                <w:lang w:val="en-AU"/>
              </w:rPr>
              <w:t>Pharmacy-based TOC models can improve patient satisfaction, prevent hospital readmissions, and generate revenue.</w:t>
            </w:r>
            <w:r w:rsidR="009347CB">
              <w:rPr>
                <w:rFonts w:ascii="Garamond" w:hAnsi="Garamond"/>
                <w:lang w:val="en-AU"/>
              </w:rPr>
              <w:t>’</w:t>
            </w:r>
          </w:p>
        </w:tc>
      </w:tr>
    </w:tbl>
    <w:p w14:paraId="3790B209" w14:textId="2950F37F" w:rsidR="00A83B9F" w:rsidRDefault="00A83B9F" w:rsidP="00A83B9F">
      <w:pPr>
        <w:keepNext/>
        <w:keepLines/>
        <w:autoSpaceDE w:val="0"/>
        <w:autoSpaceDN w:val="0"/>
        <w:adjustRightInd w:val="0"/>
        <w:rPr>
          <w:rFonts w:ascii="Garamond" w:hAnsi="Garamond"/>
          <w:lang w:val="en-AU"/>
        </w:rPr>
      </w:pPr>
    </w:p>
    <w:p w14:paraId="3073A3E4" w14:textId="1B6602F7" w:rsidR="004E0A2B" w:rsidRDefault="004E0A2B" w:rsidP="004E0A2B">
      <w:pPr>
        <w:keepLines/>
        <w:autoSpaceDE w:val="0"/>
        <w:autoSpaceDN w:val="0"/>
        <w:adjustRightInd w:val="0"/>
        <w:rPr>
          <w:rFonts w:ascii="Garamond" w:hAnsi="Garamond"/>
          <w:lang w:val="en-AU"/>
        </w:rPr>
      </w:pPr>
      <w:r>
        <w:rPr>
          <w:rFonts w:ascii="Garamond" w:hAnsi="Garamond"/>
          <w:lang w:val="en-AU"/>
        </w:rPr>
        <w:t>For information on the Commission’s work on medication safety</w:t>
      </w:r>
      <w:r w:rsidR="003B2702">
        <w:rPr>
          <w:rFonts w:ascii="Garamond" w:hAnsi="Garamond"/>
          <w:lang w:val="en-AU"/>
        </w:rPr>
        <w:t>,</w:t>
      </w:r>
      <w:r>
        <w:rPr>
          <w:rFonts w:ascii="Garamond" w:hAnsi="Garamond"/>
          <w:lang w:val="en-AU"/>
        </w:rPr>
        <w:t xml:space="preserve"> see </w:t>
      </w:r>
      <w:hyperlink r:id="rId24" w:history="1">
        <w:r w:rsidRPr="00AB06F0">
          <w:rPr>
            <w:rStyle w:val="Hyperlink"/>
            <w:rFonts w:ascii="Garamond" w:hAnsi="Garamond"/>
            <w:lang w:val="en-AU"/>
          </w:rPr>
          <w:t>https://www.safetyandquality.gov.au/our-work/medication-safety</w:t>
        </w:r>
      </w:hyperlink>
    </w:p>
    <w:p w14:paraId="5F633F90" w14:textId="77777777" w:rsidR="004E0A2B" w:rsidRDefault="004E0A2B" w:rsidP="004E0A2B">
      <w:pPr>
        <w:keepLines/>
        <w:autoSpaceDE w:val="0"/>
        <w:autoSpaceDN w:val="0"/>
        <w:adjustRightInd w:val="0"/>
        <w:rPr>
          <w:rFonts w:ascii="Garamond" w:hAnsi="Garamond"/>
          <w:lang w:val="en-AU"/>
        </w:rPr>
      </w:pPr>
    </w:p>
    <w:p w14:paraId="450AC8CE" w14:textId="53FF32FE" w:rsidR="00A83B9F" w:rsidRPr="00894573" w:rsidRDefault="00894573" w:rsidP="00A83B9F">
      <w:pPr>
        <w:keepNext/>
        <w:keepLines/>
        <w:autoSpaceDE w:val="0"/>
        <w:autoSpaceDN w:val="0"/>
        <w:adjustRightInd w:val="0"/>
        <w:rPr>
          <w:rFonts w:ascii="Garamond" w:hAnsi="Garamond"/>
          <w:i/>
          <w:iCs/>
          <w:lang w:val="en-AU"/>
        </w:rPr>
      </w:pPr>
      <w:r w:rsidRPr="00894573">
        <w:rPr>
          <w:rFonts w:ascii="Garamond" w:hAnsi="Garamond"/>
          <w:i/>
          <w:iCs/>
          <w:lang w:val="en-AU"/>
        </w:rPr>
        <w:lastRenderedPageBreak/>
        <w:t>Antibiotic prescribing errors in patients discharged from the pediatric emergency department</w:t>
      </w:r>
    </w:p>
    <w:p w14:paraId="3B4456AB" w14:textId="77777777" w:rsidR="00894573" w:rsidRDefault="00894573" w:rsidP="00A83B9F">
      <w:pPr>
        <w:keepNext/>
        <w:keepLines/>
        <w:autoSpaceDE w:val="0"/>
        <w:autoSpaceDN w:val="0"/>
        <w:adjustRightInd w:val="0"/>
        <w:rPr>
          <w:rFonts w:ascii="Garamond" w:hAnsi="Garamond"/>
          <w:lang w:val="en-AU"/>
        </w:rPr>
      </w:pPr>
      <w:proofErr w:type="spellStart"/>
      <w:r w:rsidRPr="00894573">
        <w:rPr>
          <w:rFonts w:ascii="Garamond" w:hAnsi="Garamond"/>
          <w:lang w:val="en-AU"/>
        </w:rPr>
        <w:t>LaScala</w:t>
      </w:r>
      <w:proofErr w:type="spellEnd"/>
      <w:r w:rsidRPr="00894573">
        <w:rPr>
          <w:rFonts w:ascii="Garamond" w:hAnsi="Garamond"/>
          <w:lang w:val="en-AU"/>
        </w:rPr>
        <w:t xml:space="preserve"> EC, Monroe AK, Hall GA, </w:t>
      </w:r>
      <w:proofErr w:type="spellStart"/>
      <w:r w:rsidRPr="00894573">
        <w:rPr>
          <w:rFonts w:ascii="Garamond" w:hAnsi="Garamond"/>
          <w:lang w:val="en-AU"/>
        </w:rPr>
        <w:t>Weant</w:t>
      </w:r>
      <w:proofErr w:type="spellEnd"/>
      <w:r w:rsidRPr="00894573">
        <w:rPr>
          <w:rFonts w:ascii="Garamond" w:hAnsi="Garamond"/>
          <w:lang w:val="en-AU"/>
        </w:rPr>
        <w:t xml:space="preserve"> KA</w:t>
      </w:r>
    </w:p>
    <w:p w14:paraId="17CDFA12" w14:textId="5B35D54A" w:rsidR="00894573" w:rsidRPr="000C3F28" w:rsidRDefault="00894573" w:rsidP="00A83B9F">
      <w:pPr>
        <w:keepNext/>
        <w:keepLines/>
        <w:autoSpaceDE w:val="0"/>
        <w:autoSpaceDN w:val="0"/>
        <w:adjustRightInd w:val="0"/>
        <w:rPr>
          <w:rFonts w:ascii="Garamond" w:hAnsi="Garamond"/>
          <w:lang w:val="en-AU"/>
        </w:rPr>
      </w:pPr>
      <w:r w:rsidRPr="00894573">
        <w:rPr>
          <w:rFonts w:ascii="Garamond" w:hAnsi="Garamond"/>
          <w:lang w:val="en-AU"/>
        </w:rPr>
        <w:t>Pediatric Emergency Care. 2022;38(1</w:t>
      </w:r>
      <w:proofErr w:type="gramStart"/>
      <w:r w:rsidRPr="00894573">
        <w:rPr>
          <w:rFonts w:ascii="Garamond" w:hAnsi="Garamond"/>
          <w:lang w:val="en-AU"/>
        </w:rPr>
        <w:t>):e</w:t>
      </w:r>
      <w:proofErr w:type="gramEnd"/>
      <w:r w:rsidRPr="00894573">
        <w:rPr>
          <w:rFonts w:ascii="Garamond" w:hAnsi="Garamond"/>
          <w:lang w:val="en-AU"/>
        </w:rPr>
        <w:t>387-e392.</w:t>
      </w:r>
    </w:p>
    <w:tbl>
      <w:tblPr>
        <w:tblStyle w:val="TableGrid"/>
        <w:tblW w:w="9360" w:type="dxa"/>
        <w:tblInd w:w="288" w:type="dxa"/>
        <w:tblLayout w:type="fixed"/>
        <w:tblLook w:val="01E0" w:firstRow="1" w:lastRow="1" w:firstColumn="1" w:lastColumn="1" w:noHBand="0" w:noVBand="0"/>
      </w:tblPr>
      <w:tblGrid>
        <w:gridCol w:w="1080"/>
        <w:gridCol w:w="8280"/>
      </w:tblGrid>
      <w:tr w:rsidR="00A83B9F" w:rsidRPr="000170DA" w14:paraId="3C6C8633" w14:textId="77777777" w:rsidTr="00BF3D91">
        <w:tc>
          <w:tcPr>
            <w:tcW w:w="1080" w:type="dxa"/>
            <w:tcBorders>
              <w:top w:val="single" w:sz="4" w:space="0" w:color="auto"/>
              <w:left w:val="single" w:sz="4" w:space="0" w:color="auto"/>
              <w:bottom w:val="single" w:sz="4" w:space="0" w:color="auto"/>
              <w:right w:val="single" w:sz="4" w:space="0" w:color="auto"/>
            </w:tcBorders>
            <w:vAlign w:val="center"/>
          </w:tcPr>
          <w:p w14:paraId="49C64FE4" w14:textId="77777777" w:rsidR="00A83B9F" w:rsidRPr="000170DA" w:rsidRDefault="00A83B9F" w:rsidP="00BF3D9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7F3BB7D" w14:textId="728A9722" w:rsidR="00A83B9F" w:rsidRPr="000170DA" w:rsidRDefault="003F5F1F" w:rsidP="00BF3D91">
            <w:pPr>
              <w:rPr>
                <w:rStyle w:val="Hyperlink"/>
                <w:rFonts w:ascii="Garamond" w:hAnsi="Garamond"/>
                <w:color w:val="auto"/>
                <w:u w:val="none"/>
                <w:lang w:val="en-AU"/>
              </w:rPr>
            </w:pPr>
            <w:hyperlink r:id="rId25" w:history="1">
              <w:r w:rsidR="00076FF5" w:rsidRPr="00941B42">
                <w:rPr>
                  <w:rStyle w:val="Hyperlink"/>
                  <w:rFonts w:ascii="Garamond" w:hAnsi="Garamond"/>
                  <w:lang w:val="en-AU"/>
                </w:rPr>
                <w:t>https://doi.org/10.1097/pec.0000000000002296</w:t>
              </w:r>
            </w:hyperlink>
          </w:p>
        </w:tc>
      </w:tr>
      <w:tr w:rsidR="00A83B9F" w:rsidRPr="000170DA" w14:paraId="221DF620" w14:textId="77777777" w:rsidTr="00BF3D91">
        <w:tc>
          <w:tcPr>
            <w:tcW w:w="1080" w:type="dxa"/>
            <w:tcBorders>
              <w:top w:val="single" w:sz="4" w:space="0" w:color="auto"/>
              <w:left w:val="single" w:sz="4" w:space="0" w:color="auto"/>
              <w:bottom w:val="single" w:sz="4" w:space="0" w:color="auto"/>
              <w:right w:val="single" w:sz="4" w:space="0" w:color="auto"/>
            </w:tcBorders>
            <w:vAlign w:val="center"/>
          </w:tcPr>
          <w:p w14:paraId="2A651990" w14:textId="77777777" w:rsidR="00A83B9F" w:rsidRPr="000170DA" w:rsidRDefault="00A83B9F" w:rsidP="00BF3D9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975F91A" w14:textId="0B63C866" w:rsidR="004143AC" w:rsidRDefault="009347CB" w:rsidP="00BF3D91">
            <w:pPr>
              <w:rPr>
                <w:rFonts w:ascii="Garamond" w:hAnsi="Garamond"/>
                <w:lang w:val="en-AU"/>
              </w:rPr>
            </w:pPr>
            <w:r>
              <w:rPr>
                <w:rFonts w:ascii="Garamond" w:hAnsi="Garamond"/>
                <w:lang w:val="en-AU"/>
              </w:rPr>
              <w:t>The authors of this piece start with the assertion that ‘</w:t>
            </w:r>
            <w:r w:rsidRPr="009347CB">
              <w:rPr>
                <w:rFonts w:ascii="Garamond" w:hAnsi="Garamond"/>
                <w:lang w:val="en-AU"/>
              </w:rPr>
              <w:t>The pediatric emergency department (PED) is an especially high-risk setting for medication errors.</w:t>
            </w:r>
            <w:r>
              <w:rPr>
                <w:rFonts w:ascii="Garamond" w:hAnsi="Garamond"/>
                <w:lang w:val="en-AU"/>
              </w:rPr>
              <w:t xml:space="preserve">’ </w:t>
            </w:r>
            <w:r w:rsidR="004143AC">
              <w:rPr>
                <w:rFonts w:ascii="Garamond" w:hAnsi="Garamond"/>
                <w:lang w:val="en-AU"/>
              </w:rPr>
              <w:t>Factors they identify as contributing to this risk include ‘t</w:t>
            </w:r>
            <w:r w:rsidR="004143AC" w:rsidRPr="004143AC">
              <w:rPr>
                <w:rFonts w:ascii="Garamond" w:hAnsi="Garamond"/>
                <w:lang w:val="en-AU"/>
              </w:rPr>
              <w:t>he need to provide care to complex patients who are unknown to staff, the frequent use of verbal orders, and the necessity of weight-based dosing</w:t>
            </w:r>
            <w:r w:rsidR="004143AC">
              <w:rPr>
                <w:rFonts w:ascii="Garamond" w:hAnsi="Garamond"/>
                <w:lang w:val="en-AU"/>
              </w:rPr>
              <w:t xml:space="preserve">’. </w:t>
            </w:r>
          </w:p>
          <w:p w14:paraId="03926449" w14:textId="7E5BFD1D" w:rsidR="00A83B9F" w:rsidRPr="006775DA" w:rsidRDefault="009347CB" w:rsidP="00BF3D91">
            <w:pPr>
              <w:rPr>
                <w:rFonts w:ascii="Garamond" w:hAnsi="Garamond"/>
                <w:lang w:val="en-AU"/>
              </w:rPr>
            </w:pPr>
            <w:r>
              <w:rPr>
                <w:rFonts w:ascii="Garamond" w:hAnsi="Garamond"/>
                <w:lang w:val="en-AU"/>
              </w:rPr>
              <w:t xml:space="preserve">The study was a </w:t>
            </w:r>
            <w:r w:rsidRPr="009347CB">
              <w:rPr>
                <w:rFonts w:ascii="Garamond" w:hAnsi="Garamond"/>
                <w:lang w:val="en-AU"/>
              </w:rPr>
              <w:t>retrospective study of p</w:t>
            </w:r>
            <w:r w:rsidR="004143AC">
              <w:rPr>
                <w:rFonts w:ascii="Garamond" w:hAnsi="Garamond"/>
                <w:lang w:val="en-AU"/>
              </w:rPr>
              <w:t>ae</w:t>
            </w:r>
            <w:r w:rsidRPr="009347CB">
              <w:rPr>
                <w:rFonts w:ascii="Garamond" w:hAnsi="Garamond"/>
                <w:lang w:val="en-AU"/>
              </w:rPr>
              <w:t xml:space="preserve">diatric patients seen at a large </w:t>
            </w:r>
            <w:r>
              <w:rPr>
                <w:rFonts w:ascii="Garamond" w:hAnsi="Garamond"/>
                <w:lang w:val="en-AU"/>
              </w:rPr>
              <w:t xml:space="preserve">teaching hospital </w:t>
            </w:r>
            <w:r w:rsidRPr="009347CB">
              <w:rPr>
                <w:rFonts w:ascii="Garamond" w:hAnsi="Garamond"/>
                <w:lang w:val="en-AU"/>
              </w:rPr>
              <w:t>PED</w:t>
            </w:r>
            <w:r>
              <w:rPr>
                <w:rFonts w:ascii="Garamond" w:hAnsi="Garamond"/>
                <w:lang w:val="en-AU"/>
              </w:rPr>
              <w:t xml:space="preserve"> in the USA</w:t>
            </w:r>
            <w:r w:rsidRPr="009347CB">
              <w:rPr>
                <w:rFonts w:ascii="Garamond" w:hAnsi="Garamond"/>
                <w:lang w:val="en-AU"/>
              </w:rPr>
              <w:t>. All prescriptions written for an antibiotic for patients 18 years or younger that were discharged from the PED from 2015 to 2018 were evaluated for errors in directions, indication, dose, quantity, and refills</w:t>
            </w:r>
            <w:r>
              <w:rPr>
                <w:rFonts w:ascii="Garamond" w:hAnsi="Garamond"/>
                <w:lang w:val="en-AU"/>
              </w:rPr>
              <w:t xml:space="preserve"> with a total of 11,815 prescriptions reviewed</w:t>
            </w:r>
            <w:r w:rsidRPr="009347CB">
              <w:rPr>
                <w:rFonts w:ascii="Garamond" w:hAnsi="Garamond"/>
                <w:lang w:val="en-AU"/>
              </w:rPr>
              <w:t>.</w:t>
            </w:r>
            <w:r w:rsidR="004143AC">
              <w:rPr>
                <w:rFonts w:ascii="Garamond" w:hAnsi="Garamond"/>
                <w:lang w:val="en-AU"/>
              </w:rPr>
              <w:t xml:space="preserve"> The review identified 1986 (16.8%) errors in the antibiotic prescriptions. </w:t>
            </w:r>
            <w:r w:rsidR="00DA241C">
              <w:rPr>
                <w:rFonts w:ascii="Garamond" w:hAnsi="Garamond"/>
                <w:lang w:val="en-AU"/>
              </w:rPr>
              <w:t>Errors</w:t>
            </w:r>
            <w:r w:rsidR="004143AC">
              <w:rPr>
                <w:rFonts w:ascii="Garamond" w:hAnsi="Garamond"/>
                <w:lang w:val="en-AU"/>
              </w:rPr>
              <w:t xml:space="preserve"> included incomplete prescription errors, dosing errors with underdosing more common than overdosing.</w:t>
            </w:r>
          </w:p>
        </w:tc>
      </w:tr>
    </w:tbl>
    <w:p w14:paraId="7277E68A" w14:textId="77777777" w:rsidR="00A83B9F" w:rsidRDefault="00A83B9F" w:rsidP="00A83B9F">
      <w:pPr>
        <w:keepNext/>
        <w:keepLines/>
        <w:autoSpaceDE w:val="0"/>
        <w:autoSpaceDN w:val="0"/>
        <w:adjustRightInd w:val="0"/>
        <w:rPr>
          <w:rFonts w:ascii="Garamond" w:hAnsi="Garamond"/>
          <w:lang w:val="en-AU"/>
        </w:rPr>
      </w:pPr>
    </w:p>
    <w:p w14:paraId="7CD42FD2" w14:textId="3C558EF5" w:rsidR="00A83B9F" w:rsidRPr="00894573" w:rsidRDefault="00894573" w:rsidP="00A83B9F">
      <w:pPr>
        <w:keepNext/>
        <w:keepLines/>
        <w:autoSpaceDE w:val="0"/>
        <w:autoSpaceDN w:val="0"/>
        <w:adjustRightInd w:val="0"/>
        <w:rPr>
          <w:rFonts w:ascii="Garamond" w:hAnsi="Garamond"/>
          <w:i/>
          <w:iCs/>
          <w:lang w:val="en-AU"/>
        </w:rPr>
      </w:pPr>
      <w:r w:rsidRPr="00894573">
        <w:rPr>
          <w:rFonts w:ascii="Garamond" w:hAnsi="Garamond"/>
          <w:i/>
          <w:iCs/>
          <w:lang w:val="en-AU"/>
        </w:rPr>
        <w:t>Collaborative case review: a systems-based approach to patient safety event investigation and analysis</w:t>
      </w:r>
    </w:p>
    <w:p w14:paraId="6D8C5995" w14:textId="2D4804BC" w:rsidR="00894573" w:rsidRPr="000C3F28" w:rsidRDefault="00894573" w:rsidP="00A83B9F">
      <w:pPr>
        <w:keepNext/>
        <w:keepLines/>
        <w:autoSpaceDE w:val="0"/>
        <w:autoSpaceDN w:val="0"/>
        <w:adjustRightInd w:val="0"/>
        <w:rPr>
          <w:rFonts w:ascii="Garamond" w:hAnsi="Garamond"/>
          <w:lang w:val="en-AU"/>
        </w:rPr>
      </w:pPr>
      <w:proofErr w:type="spellStart"/>
      <w:r w:rsidRPr="00894573">
        <w:rPr>
          <w:rFonts w:ascii="Garamond" w:hAnsi="Garamond"/>
          <w:lang w:val="en-AU"/>
        </w:rPr>
        <w:t>Lacson</w:t>
      </w:r>
      <w:proofErr w:type="spellEnd"/>
      <w:r w:rsidRPr="00894573">
        <w:rPr>
          <w:rFonts w:ascii="Garamond" w:hAnsi="Garamond"/>
          <w:lang w:val="en-AU"/>
        </w:rPr>
        <w:t xml:space="preserve"> R, </w:t>
      </w:r>
      <w:proofErr w:type="spellStart"/>
      <w:r w:rsidRPr="00894573">
        <w:rPr>
          <w:rFonts w:ascii="Garamond" w:hAnsi="Garamond"/>
          <w:lang w:val="en-AU"/>
        </w:rPr>
        <w:t>Khorasani</w:t>
      </w:r>
      <w:proofErr w:type="spellEnd"/>
      <w:r w:rsidRPr="00894573">
        <w:rPr>
          <w:rFonts w:ascii="Garamond" w:hAnsi="Garamond"/>
          <w:lang w:val="en-AU"/>
        </w:rPr>
        <w:t xml:space="preserve"> R, </w:t>
      </w:r>
      <w:proofErr w:type="spellStart"/>
      <w:r w:rsidRPr="00894573">
        <w:rPr>
          <w:rFonts w:ascii="Garamond" w:hAnsi="Garamond"/>
          <w:lang w:val="en-AU"/>
        </w:rPr>
        <w:t>Fiumara</w:t>
      </w:r>
      <w:proofErr w:type="spellEnd"/>
      <w:r w:rsidRPr="00894573">
        <w:rPr>
          <w:rFonts w:ascii="Garamond" w:hAnsi="Garamond"/>
          <w:lang w:val="en-AU"/>
        </w:rPr>
        <w:t xml:space="preserve"> K, Kapoor N, Curley P, Boland GW, et al</w:t>
      </w:r>
      <w:r>
        <w:rPr>
          <w:rFonts w:ascii="Garamond" w:hAnsi="Garamond"/>
          <w:lang w:val="en-AU"/>
        </w:rPr>
        <w:br/>
      </w:r>
      <w:r w:rsidRPr="00894573">
        <w:rPr>
          <w:rFonts w:ascii="Garamond" w:hAnsi="Garamond"/>
          <w:lang w:val="en-AU"/>
        </w:rPr>
        <w:t>Journal of Patient Safety. 2022;18(2</w:t>
      </w:r>
      <w:proofErr w:type="gramStart"/>
      <w:r w:rsidRPr="00894573">
        <w:rPr>
          <w:rFonts w:ascii="Garamond" w:hAnsi="Garamond"/>
          <w:lang w:val="en-AU"/>
        </w:rPr>
        <w:t>):e</w:t>
      </w:r>
      <w:proofErr w:type="gramEnd"/>
      <w:r w:rsidRPr="00894573">
        <w:rPr>
          <w:rFonts w:ascii="Garamond" w:hAnsi="Garamond"/>
          <w:lang w:val="en-AU"/>
        </w:rPr>
        <w:t>522-e527.</w:t>
      </w:r>
    </w:p>
    <w:tbl>
      <w:tblPr>
        <w:tblStyle w:val="TableGrid"/>
        <w:tblW w:w="9360" w:type="dxa"/>
        <w:tblInd w:w="288" w:type="dxa"/>
        <w:tblLayout w:type="fixed"/>
        <w:tblLook w:val="01E0" w:firstRow="1" w:lastRow="1" w:firstColumn="1" w:lastColumn="1" w:noHBand="0" w:noVBand="0"/>
      </w:tblPr>
      <w:tblGrid>
        <w:gridCol w:w="1080"/>
        <w:gridCol w:w="8280"/>
      </w:tblGrid>
      <w:tr w:rsidR="00A83B9F" w:rsidRPr="000170DA" w14:paraId="3192275D" w14:textId="77777777" w:rsidTr="00BF3D91">
        <w:tc>
          <w:tcPr>
            <w:tcW w:w="1080" w:type="dxa"/>
            <w:tcBorders>
              <w:top w:val="single" w:sz="4" w:space="0" w:color="auto"/>
              <w:left w:val="single" w:sz="4" w:space="0" w:color="auto"/>
              <w:bottom w:val="single" w:sz="4" w:space="0" w:color="auto"/>
              <w:right w:val="single" w:sz="4" w:space="0" w:color="auto"/>
            </w:tcBorders>
            <w:vAlign w:val="center"/>
          </w:tcPr>
          <w:p w14:paraId="733B7682" w14:textId="77777777" w:rsidR="00A83B9F" w:rsidRPr="000170DA" w:rsidRDefault="00A83B9F" w:rsidP="00BF3D9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B3E56BB" w14:textId="40A89822" w:rsidR="00A83B9F" w:rsidRPr="000170DA" w:rsidRDefault="003F5F1F" w:rsidP="00BF3D91">
            <w:pPr>
              <w:rPr>
                <w:rStyle w:val="Hyperlink"/>
                <w:rFonts w:ascii="Garamond" w:hAnsi="Garamond"/>
                <w:color w:val="auto"/>
                <w:u w:val="none"/>
                <w:lang w:val="en-AU"/>
              </w:rPr>
            </w:pPr>
            <w:hyperlink r:id="rId26" w:history="1">
              <w:r w:rsidR="00076FF5" w:rsidRPr="00941B42">
                <w:rPr>
                  <w:rStyle w:val="Hyperlink"/>
                  <w:rFonts w:ascii="Garamond" w:hAnsi="Garamond"/>
                  <w:lang w:val="en-AU"/>
                </w:rPr>
                <w:t>https://doi.org/10.1097/pts.0000000000000857</w:t>
              </w:r>
            </w:hyperlink>
          </w:p>
        </w:tc>
      </w:tr>
      <w:tr w:rsidR="00A83B9F" w:rsidRPr="000170DA" w14:paraId="6DA49A6B" w14:textId="77777777" w:rsidTr="00BF3D91">
        <w:tc>
          <w:tcPr>
            <w:tcW w:w="1080" w:type="dxa"/>
            <w:tcBorders>
              <w:top w:val="single" w:sz="4" w:space="0" w:color="auto"/>
              <w:left w:val="single" w:sz="4" w:space="0" w:color="auto"/>
              <w:bottom w:val="single" w:sz="4" w:space="0" w:color="auto"/>
              <w:right w:val="single" w:sz="4" w:space="0" w:color="auto"/>
            </w:tcBorders>
            <w:vAlign w:val="center"/>
          </w:tcPr>
          <w:p w14:paraId="4EFCF60C" w14:textId="77777777" w:rsidR="00A83B9F" w:rsidRPr="000170DA" w:rsidRDefault="00A83B9F" w:rsidP="00BF3D9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9780D57" w14:textId="630F902B" w:rsidR="00A83B9F" w:rsidRPr="006775DA" w:rsidRDefault="004143AC" w:rsidP="00BF3D91">
            <w:pPr>
              <w:rPr>
                <w:rFonts w:ascii="Garamond" w:hAnsi="Garamond"/>
                <w:lang w:val="en-AU"/>
              </w:rPr>
            </w:pPr>
            <w:r>
              <w:rPr>
                <w:rFonts w:ascii="Garamond" w:hAnsi="Garamond"/>
                <w:lang w:val="en-AU"/>
              </w:rPr>
              <w:t xml:space="preserve">When a patient safety event </w:t>
            </w:r>
            <w:r w:rsidR="00DA241C">
              <w:rPr>
                <w:rFonts w:ascii="Garamond" w:hAnsi="Garamond"/>
                <w:lang w:val="en-AU"/>
              </w:rPr>
              <w:t>occurs,</w:t>
            </w:r>
            <w:r>
              <w:rPr>
                <w:rFonts w:ascii="Garamond" w:hAnsi="Garamond"/>
                <w:lang w:val="en-AU"/>
              </w:rPr>
              <w:t xml:space="preserve"> it is common for there to be an investigation of that event. This piece discusses a specific approach </w:t>
            </w:r>
            <w:r w:rsidRPr="004143AC">
              <w:rPr>
                <w:rFonts w:ascii="Garamond" w:hAnsi="Garamond"/>
                <w:lang w:val="en-AU"/>
              </w:rPr>
              <w:t>to event investigation and analysis</w:t>
            </w:r>
            <w:r>
              <w:rPr>
                <w:rFonts w:ascii="Garamond" w:hAnsi="Garamond"/>
                <w:lang w:val="en-AU"/>
              </w:rPr>
              <w:t xml:space="preserve">, that of </w:t>
            </w:r>
            <w:r w:rsidRPr="004143AC">
              <w:rPr>
                <w:rFonts w:ascii="Garamond" w:hAnsi="Garamond"/>
                <w:lang w:val="en-AU"/>
              </w:rPr>
              <w:t>collaborative case reviews (CCRs)</w:t>
            </w:r>
            <w:r>
              <w:rPr>
                <w:rFonts w:ascii="Garamond" w:hAnsi="Garamond"/>
                <w:lang w:val="en-AU"/>
              </w:rPr>
              <w:t xml:space="preserve">. </w:t>
            </w:r>
            <w:r w:rsidR="004D0F87">
              <w:rPr>
                <w:rFonts w:ascii="Garamond" w:hAnsi="Garamond"/>
                <w:lang w:val="en-AU"/>
              </w:rPr>
              <w:t>The authors focus on the experience of the implementation of a CCR process in a US hospital. The CCR process was ‘</w:t>
            </w:r>
            <w:r w:rsidR="004D0F87" w:rsidRPr="004D0F87">
              <w:rPr>
                <w:rFonts w:ascii="Garamond" w:hAnsi="Garamond"/>
                <w:lang w:val="en-AU"/>
              </w:rPr>
              <w:t>co-led by radiology and an institutional patient safety program</w:t>
            </w:r>
            <w:r w:rsidR="004D0F87">
              <w:rPr>
                <w:rFonts w:ascii="Garamond" w:hAnsi="Garamond"/>
                <w:lang w:val="en-AU"/>
              </w:rPr>
              <w:t>’. In 2018, 73 CCR processes ‘</w:t>
            </w:r>
            <w:r w:rsidR="004D0F87" w:rsidRPr="004D0F87">
              <w:rPr>
                <w:rFonts w:ascii="Garamond" w:hAnsi="Garamond"/>
                <w:lang w:val="en-AU"/>
              </w:rPr>
              <w:t xml:space="preserve">generated 260 action items from 10 </w:t>
            </w:r>
            <w:proofErr w:type="gramStart"/>
            <w:r w:rsidR="004D0F87" w:rsidRPr="004D0F87">
              <w:rPr>
                <w:rFonts w:ascii="Garamond" w:hAnsi="Garamond"/>
                <w:lang w:val="en-AU"/>
              </w:rPr>
              <w:t>specialties</w:t>
            </w:r>
            <w:r w:rsidR="004D0F87">
              <w:rPr>
                <w:rFonts w:ascii="Garamond" w:hAnsi="Garamond"/>
                <w:lang w:val="en-AU"/>
              </w:rPr>
              <w:t>’</w:t>
            </w:r>
            <w:proofErr w:type="gramEnd"/>
            <w:r w:rsidR="004D0F87">
              <w:rPr>
                <w:rFonts w:ascii="Garamond" w:hAnsi="Garamond"/>
                <w:lang w:val="en-AU"/>
              </w:rPr>
              <w:t xml:space="preserve">. The study sought to </w:t>
            </w:r>
            <w:r w:rsidR="004D0F87" w:rsidRPr="004D0F87">
              <w:rPr>
                <w:rFonts w:ascii="Garamond" w:hAnsi="Garamond"/>
                <w:lang w:val="en-AU"/>
              </w:rPr>
              <w:t>identify contributing factors and explore the strength of recommended actions</w:t>
            </w:r>
            <w:r w:rsidR="004D0F87">
              <w:rPr>
                <w:rFonts w:ascii="Garamond" w:hAnsi="Garamond"/>
                <w:lang w:val="en-AU"/>
              </w:rPr>
              <w:t>. The authors report that these processes led to s</w:t>
            </w:r>
            <w:r w:rsidR="004D0F87" w:rsidRPr="004D0F87">
              <w:rPr>
                <w:rFonts w:ascii="Garamond" w:hAnsi="Garamond"/>
                <w:lang w:val="en-AU"/>
              </w:rPr>
              <w:t xml:space="preserve">tronger action items, and </w:t>
            </w:r>
            <w:r w:rsidR="004D0F87">
              <w:rPr>
                <w:rFonts w:ascii="Garamond" w:hAnsi="Garamond"/>
                <w:lang w:val="en-AU"/>
              </w:rPr>
              <w:t xml:space="preserve">a </w:t>
            </w:r>
            <w:r w:rsidR="004D0F87" w:rsidRPr="004D0F87">
              <w:rPr>
                <w:rFonts w:ascii="Garamond" w:hAnsi="Garamond"/>
                <w:lang w:val="en-AU"/>
              </w:rPr>
              <w:t xml:space="preserve">higher action item completion rate </w:t>
            </w:r>
            <w:r w:rsidR="004D0F87">
              <w:rPr>
                <w:rFonts w:ascii="Garamond" w:hAnsi="Garamond"/>
                <w:lang w:val="en-AU"/>
              </w:rPr>
              <w:t xml:space="preserve">in radiology than in </w:t>
            </w:r>
            <w:r w:rsidR="004D0F87" w:rsidRPr="004D0F87">
              <w:rPr>
                <w:rFonts w:ascii="Garamond" w:hAnsi="Garamond"/>
                <w:lang w:val="en-AU"/>
              </w:rPr>
              <w:t>other hospital departments</w:t>
            </w:r>
            <w:r w:rsidR="004D0F87">
              <w:rPr>
                <w:rFonts w:ascii="Garamond" w:hAnsi="Garamond"/>
                <w:lang w:val="en-AU"/>
              </w:rPr>
              <w:t>.</w:t>
            </w:r>
          </w:p>
        </w:tc>
      </w:tr>
    </w:tbl>
    <w:p w14:paraId="5EC4F693" w14:textId="77777777" w:rsidR="00A83B9F" w:rsidRDefault="00A83B9F" w:rsidP="00A83B9F">
      <w:pPr>
        <w:keepNext/>
        <w:keepLines/>
        <w:autoSpaceDE w:val="0"/>
        <w:autoSpaceDN w:val="0"/>
        <w:adjustRightInd w:val="0"/>
        <w:rPr>
          <w:rFonts w:ascii="Garamond" w:hAnsi="Garamond"/>
          <w:lang w:val="en-AU"/>
        </w:rPr>
      </w:pPr>
    </w:p>
    <w:p w14:paraId="091416D9" w14:textId="4D227AF8" w:rsidR="00D445BD" w:rsidRDefault="00BF3D91" w:rsidP="00D445BD">
      <w:pPr>
        <w:keepNext/>
        <w:rPr>
          <w:rFonts w:ascii="Garamond" w:hAnsi="Garamond"/>
          <w:i/>
          <w:lang w:val="en-AU"/>
        </w:rPr>
      </w:pPr>
      <w:r>
        <w:rPr>
          <w:rFonts w:ascii="Garamond" w:hAnsi="Garamond"/>
          <w:i/>
          <w:lang w:val="en-AU"/>
        </w:rPr>
        <w:t>Patient Experience Journal</w:t>
      </w:r>
    </w:p>
    <w:p w14:paraId="5B70783D" w14:textId="691A8C1E" w:rsidR="005705E1" w:rsidRPr="005705E1" w:rsidRDefault="00D445BD" w:rsidP="005705E1">
      <w:pPr>
        <w:keepNext/>
        <w:rPr>
          <w:rFonts w:ascii="Garamond" w:hAnsi="Garamond"/>
          <w:iCs/>
          <w:lang w:val="en-AU"/>
        </w:rPr>
      </w:pPr>
      <w:r w:rsidRPr="00D445BD">
        <w:rPr>
          <w:rFonts w:ascii="Garamond" w:hAnsi="Garamond"/>
          <w:iCs/>
          <w:lang w:val="en-AU"/>
        </w:rPr>
        <w:t xml:space="preserve">Volume </w:t>
      </w:r>
      <w:r w:rsidR="00BF3D91">
        <w:rPr>
          <w:rFonts w:ascii="Garamond" w:hAnsi="Garamond"/>
          <w:iCs/>
          <w:lang w:val="en-AU"/>
        </w:rPr>
        <w:t>9</w:t>
      </w:r>
      <w:r w:rsidRPr="00D445BD">
        <w:rPr>
          <w:rFonts w:ascii="Garamond" w:hAnsi="Garamond"/>
          <w:iCs/>
          <w:lang w:val="en-AU"/>
        </w:rPr>
        <w:t xml:space="preserve">, </w:t>
      </w:r>
      <w:r w:rsidR="00BF3D91">
        <w:rPr>
          <w:rFonts w:ascii="Garamond" w:hAnsi="Garamond"/>
          <w:iCs/>
          <w:lang w:val="en-AU"/>
        </w:rPr>
        <w:t>Issue 1</w:t>
      </w:r>
      <w:r w:rsidRPr="00D445BD">
        <w:rPr>
          <w:rFonts w:ascii="Garamond" w:hAnsi="Garamond"/>
          <w:iCs/>
          <w:lang w:val="en-AU"/>
        </w:rPr>
        <w:t>, 2022</w:t>
      </w:r>
    </w:p>
    <w:tbl>
      <w:tblPr>
        <w:tblStyle w:val="TableGrid"/>
        <w:tblW w:w="9360" w:type="dxa"/>
        <w:tblInd w:w="288" w:type="dxa"/>
        <w:tblLayout w:type="fixed"/>
        <w:tblLook w:val="01E0" w:firstRow="1" w:lastRow="1" w:firstColumn="1" w:lastColumn="1" w:noHBand="0" w:noVBand="0"/>
      </w:tblPr>
      <w:tblGrid>
        <w:gridCol w:w="1080"/>
        <w:gridCol w:w="8280"/>
      </w:tblGrid>
      <w:tr w:rsidR="005705E1" w:rsidRPr="00E37911" w14:paraId="57614982" w14:textId="77777777" w:rsidTr="00B8484F">
        <w:tc>
          <w:tcPr>
            <w:tcW w:w="1080" w:type="dxa"/>
            <w:tcBorders>
              <w:top w:val="single" w:sz="4" w:space="0" w:color="auto"/>
              <w:left w:val="single" w:sz="4" w:space="0" w:color="auto"/>
              <w:bottom w:val="single" w:sz="4" w:space="0" w:color="auto"/>
              <w:right w:val="single" w:sz="4" w:space="0" w:color="auto"/>
            </w:tcBorders>
            <w:vAlign w:val="center"/>
          </w:tcPr>
          <w:p w14:paraId="04C1A763" w14:textId="77777777" w:rsidR="005705E1" w:rsidRPr="00E37911" w:rsidRDefault="005705E1" w:rsidP="00B8484F">
            <w:pPr>
              <w:keepNext/>
              <w:rPr>
                <w:rStyle w:val="Hyperlink"/>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43F31AC" w14:textId="5DA5A18E" w:rsidR="005705E1" w:rsidRPr="00E37911" w:rsidRDefault="00BF3D91" w:rsidP="00B8484F">
            <w:pPr>
              <w:rPr>
                <w:rStyle w:val="Hyperlink"/>
                <w:rFonts w:ascii="Garamond" w:hAnsi="Garamond"/>
                <w:color w:val="auto"/>
                <w:u w:val="none"/>
                <w:lang w:val="en-AU"/>
              </w:rPr>
            </w:pPr>
            <w:r w:rsidRPr="00BF3D91">
              <w:rPr>
                <w:rStyle w:val="Hyperlink"/>
                <w:rFonts w:ascii="Garamond" w:hAnsi="Garamond"/>
                <w:color w:val="auto"/>
                <w:u w:val="none"/>
                <w:lang w:val="en-AU"/>
              </w:rPr>
              <w:t>https://pxjournal.org/journal/vol9/iss1/</w:t>
            </w:r>
          </w:p>
        </w:tc>
      </w:tr>
      <w:tr w:rsidR="005705E1" w:rsidRPr="00E37911" w14:paraId="015031A5" w14:textId="77777777" w:rsidTr="00B8484F">
        <w:tc>
          <w:tcPr>
            <w:tcW w:w="1080" w:type="dxa"/>
            <w:tcBorders>
              <w:top w:val="single" w:sz="4" w:space="0" w:color="auto"/>
              <w:left w:val="single" w:sz="4" w:space="0" w:color="auto"/>
              <w:bottom w:val="single" w:sz="4" w:space="0" w:color="auto"/>
              <w:right w:val="single" w:sz="4" w:space="0" w:color="auto"/>
            </w:tcBorders>
            <w:vAlign w:val="center"/>
          </w:tcPr>
          <w:p w14:paraId="4A4DD8A4" w14:textId="77777777" w:rsidR="005705E1" w:rsidRPr="00E37911" w:rsidRDefault="005705E1" w:rsidP="00B8484F">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77CF24E" w14:textId="671AB648" w:rsidR="005705E1" w:rsidRPr="00E37911" w:rsidRDefault="005705E1" w:rsidP="00BF3D91">
            <w:pPr>
              <w:keepNext/>
              <w:rPr>
                <w:rFonts w:ascii="Garamond" w:hAnsi="Garamond"/>
                <w:lang w:val="en-AU"/>
              </w:rPr>
            </w:pPr>
            <w:r w:rsidRPr="00E37911">
              <w:rPr>
                <w:rFonts w:ascii="Garamond" w:hAnsi="Garamond"/>
                <w:lang w:val="en-AU"/>
              </w:rPr>
              <w:t xml:space="preserve">A new issue of </w:t>
            </w:r>
            <w:r w:rsidR="00BF3D91">
              <w:rPr>
                <w:rFonts w:ascii="Garamond" w:hAnsi="Garamond"/>
                <w:i/>
                <w:lang w:val="en-AU"/>
              </w:rPr>
              <w:t xml:space="preserve">Patient Experience Journal </w:t>
            </w:r>
            <w:r w:rsidRPr="00E37911">
              <w:rPr>
                <w:rFonts w:ascii="Garamond" w:hAnsi="Garamond"/>
                <w:lang w:val="en-AU"/>
              </w:rPr>
              <w:t>has been published</w:t>
            </w:r>
            <w:r w:rsidR="00F25E25">
              <w:rPr>
                <w:rFonts w:ascii="Garamond" w:hAnsi="Garamond"/>
                <w:lang w:val="en-AU"/>
              </w:rPr>
              <w:t>.</w:t>
            </w:r>
            <w:r w:rsidR="00D445BD">
              <w:rPr>
                <w:rFonts w:ascii="Garamond" w:hAnsi="Garamond"/>
                <w:lang w:val="en-AU"/>
              </w:rPr>
              <w:t xml:space="preserve"> </w:t>
            </w:r>
            <w:r w:rsidRPr="00E37911">
              <w:rPr>
                <w:rFonts w:ascii="Garamond" w:hAnsi="Garamond"/>
                <w:lang w:val="en-AU"/>
              </w:rPr>
              <w:t>Articles in this issue of</w:t>
            </w:r>
            <w:r>
              <w:rPr>
                <w:rFonts w:ascii="Garamond" w:hAnsi="Garamond"/>
                <w:lang w:val="en-AU"/>
              </w:rPr>
              <w:t xml:space="preserve"> </w:t>
            </w:r>
            <w:r w:rsidR="00BF3D91">
              <w:rPr>
                <w:rFonts w:ascii="Garamond" w:hAnsi="Garamond"/>
                <w:i/>
                <w:lang w:val="en-AU"/>
              </w:rPr>
              <w:t>Patient Experience Journal</w:t>
            </w:r>
            <w:r w:rsidR="00D445BD">
              <w:rPr>
                <w:rFonts w:ascii="Garamond" w:hAnsi="Garamond"/>
                <w:lang w:val="en-AU"/>
              </w:rPr>
              <w:t xml:space="preserve"> </w:t>
            </w:r>
            <w:r w:rsidRPr="00E37911">
              <w:rPr>
                <w:rFonts w:ascii="Garamond" w:hAnsi="Garamond"/>
                <w:lang w:val="en-AU"/>
              </w:rPr>
              <w:t>include:</w:t>
            </w:r>
          </w:p>
          <w:p w14:paraId="27E2FF9E" w14:textId="69705836"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Editorial: </w:t>
            </w:r>
            <w:r w:rsidRPr="00BF3D91">
              <w:rPr>
                <w:rFonts w:ascii="Garamond" w:hAnsi="Garamond"/>
                <w:b/>
                <w:bCs/>
                <w:lang w:val="en-AU"/>
              </w:rPr>
              <w:t>Community: The true driver of excellence</w:t>
            </w:r>
            <w:r w:rsidRPr="00BF3D91">
              <w:rPr>
                <w:rFonts w:ascii="Garamond" w:hAnsi="Garamond"/>
                <w:lang w:val="en-AU"/>
              </w:rPr>
              <w:t xml:space="preserve"> in human experience (Jason A Wolf</w:t>
            </w:r>
            <w:r>
              <w:rPr>
                <w:rFonts w:ascii="Garamond" w:hAnsi="Garamond"/>
                <w:lang w:val="en-AU"/>
              </w:rPr>
              <w:t>)</w:t>
            </w:r>
          </w:p>
          <w:p w14:paraId="14D5695A" w14:textId="2F816DFC" w:rsidR="00BF3D91" w:rsidRPr="00BF3D91" w:rsidRDefault="00BF3D91" w:rsidP="00BF3D91">
            <w:pPr>
              <w:pStyle w:val="ListParagraph"/>
              <w:numPr>
                <w:ilvl w:val="0"/>
                <w:numId w:val="17"/>
              </w:numPr>
              <w:rPr>
                <w:rFonts w:ascii="Garamond" w:hAnsi="Garamond"/>
                <w:lang w:val="en-AU"/>
              </w:rPr>
            </w:pPr>
            <w:r w:rsidRPr="00BF3D91">
              <w:rPr>
                <w:rFonts w:ascii="Garamond" w:hAnsi="Garamond"/>
                <w:b/>
                <w:bCs/>
                <w:lang w:val="en-AU"/>
              </w:rPr>
              <w:t>Measuring what matters</w:t>
            </w:r>
            <w:r w:rsidRPr="00BF3D91">
              <w:rPr>
                <w:rFonts w:ascii="Garamond" w:hAnsi="Garamond"/>
                <w:lang w:val="en-AU"/>
              </w:rPr>
              <w:t>: A proposal for reframing how we evaluate and improve experience in healthcare (</w:t>
            </w:r>
            <w:proofErr w:type="spellStart"/>
            <w:r w:rsidRPr="00BF3D91">
              <w:rPr>
                <w:rFonts w:ascii="Garamond" w:hAnsi="Garamond"/>
                <w:lang w:val="en-AU"/>
              </w:rPr>
              <w:t>Alpa</w:t>
            </w:r>
            <w:proofErr w:type="spellEnd"/>
            <w:r w:rsidRPr="00BF3D91">
              <w:rPr>
                <w:rFonts w:ascii="Garamond" w:hAnsi="Garamond"/>
                <w:lang w:val="en-AU"/>
              </w:rPr>
              <w:t xml:space="preserve"> Vyas, Lisa Allen, Anne Brown, Jennifer Carron, Cassandra Crowe-Jackson, R Evans, K </w:t>
            </w:r>
            <w:proofErr w:type="spellStart"/>
            <w:r w:rsidRPr="00BF3D91">
              <w:rPr>
                <w:rFonts w:ascii="Garamond" w:hAnsi="Garamond"/>
                <w:lang w:val="en-AU"/>
              </w:rPr>
              <w:t>Gwin</w:t>
            </w:r>
            <w:proofErr w:type="spellEnd"/>
            <w:r w:rsidRPr="00BF3D91">
              <w:rPr>
                <w:rFonts w:ascii="Garamond" w:hAnsi="Garamond"/>
                <w:lang w:val="en-AU"/>
              </w:rPr>
              <w:t>, and J A Wolf</w:t>
            </w:r>
            <w:r>
              <w:rPr>
                <w:rFonts w:ascii="Garamond" w:hAnsi="Garamond"/>
                <w:lang w:val="en-AU"/>
              </w:rPr>
              <w:t>)</w:t>
            </w:r>
          </w:p>
          <w:p w14:paraId="36CAF7AC" w14:textId="2ECB7FC0"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Current </w:t>
            </w:r>
            <w:r w:rsidRPr="00BF3D91">
              <w:rPr>
                <w:rFonts w:ascii="Garamond" w:hAnsi="Garamond"/>
                <w:b/>
                <w:bCs/>
                <w:lang w:val="en-AU"/>
              </w:rPr>
              <w:t>PROM and PREM use in health system performance measurement</w:t>
            </w:r>
            <w:r w:rsidRPr="00BF3D91">
              <w:rPr>
                <w:rFonts w:ascii="Garamond" w:hAnsi="Garamond"/>
                <w:lang w:val="en-AU"/>
              </w:rPr>
              <w:t xml:space="preserve">: Still a way to go (Claudia Bull and Emily J </w:t>
            </w:r>
            <w:proofErr w:type="spellStart"/>
            <w:r w:rsidRPr="00BF3D91">
              <w:rPr>
                <w:rFonts w:ascii="Garamond" w:hAnsi="Garamond"/>
                <w:lang w:val="en-AU"/>
              </w:rPr>
              <w:t>Callander</w:t>
            </w:r>
            <w:proofErr w:type="spellEnd"/>
            <w:r>
              <w:rPr>
                <w:rFonts w:ascii="Garamond" w:hAnsi="Garamond"/>
                <w:lang w:val="en-AU"/>
              </w:rPr>
              <w:t>)</w:t>
            </w:r>
          </w:p>
          <w:p w14:paraId="52536AD8" w14:textId="0C1ACE67"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Before it is over: A family’s experience with </w:t>
            </w:r>
            <w:r w:rsidRPr="00BF3D91">
              <w:rPr>
                <w:rFonts w:ascii="Garamond" w:hAnsi="Garamond"/>
                <w:b/>
                <w:bCs/>
                <w:lang w:val="en-AU"/>
              </w:rPr>
              <w:t>end-of-life care during COVID</w:t>
            </w:r>
            <w:r w:rsidRPr="00BF3D91">
              <w:rPr>
                <w:rFonts w:ascii="Garamond" w:hAnsi="Garamond"/>
                <w:lang w:val="en-AU"/>
              </w:rPr>
              <w:t>-related restrictive visitation policies (</w:t>
            </w:r>
            <w:proofErr w:type="spellStart"/>
            <w:r w:rsidRPr="00BF3D91">
              <w:rPr>
                <w:rFonts w:ascii="Garamond" w:hAnsi="Garamond"/>
                <w:lang w:val="en-AU"/>
              </w:rPr>
              <w:t>Andjela</w:t>
            </w:r>
            <w:proofErr w:type="spellEnd"/>
            <w:r w:rsidRPr="00BF3D91">
              <w:rPr>
                <w:rFonts w:ascii="Garamond" w:hAnsi="Garamond"/>
                <w:lang w:val="en-AU"/>
              </w:rPr>
              <w:t xml:space="preserve"> H Kaur</w:t>
            </w:r>
            <w:r>
              <w:rPr>
                <w:rFonts w:ascii="Garamond" w:hAnsi="Garamond"/>
                <w:lang w:val="en-AU"/>
              </w:rPr>
              <w:t>)</w:t>
            </w:r>
          </w:p>
          <w:p w14:paraId="6BFFC88F" w14:textId="661C589F" w:rsidR="00BF3D91" w:rsidRPr="00BF3D91" w:rsidRDefault="00BF3D91" w:rsidP="00BF3D91">
            <w:pPr>
              <w:pStyle w:val="ListParagraph"/>
              <w:numPr>
                <w:ilvl w:val="0"/>
                <w:numId w:val="17"/>
              </w:numPr>
              <w:rPr>
                <w:rFonts w:ascii="Garamond" w:hAnsi="Garamond"/>
                <w:lang w:val="en-AU"/>
              </w:rPr>
            </w:pPr>
            <w:r w:rsidRPr="00BF3D91">
              <w:rPr>
                <w:rFonts w:ascii="Garamond" w:hAnsi="Garamond"/>
                <w:b/>
                <w:bCs/>
                <w:lang w:val="en-AU"/>
              </w:rPr>
              <w:t>Family’s sufferings from asymptomatic COVID</w:t>
            </w:r>
            <w:r w:rsidRPr="00BF3D91">
              <w:rPr>
                <w:rFonts w:ascii="Garamond" w:hAnsi="Garamond"/>
                <w:lang w:val="en-AU"/>
              </w:rPr>
              <w:t>: Clinicians’ perspective (Neha Joshi, Jitender Nagpal, and Anand Sinha</w:t>
            </w:r>
            <w:r>
              <w:rPr>
                <w:rFonts w:ascii="Garamond" w:hAnsi="Garamond"/>
                <w:lang w:val="en-AU"/>
              </w:rPr>
              <w:t>)</w:t>
            </w:r>
          </w:p>
          <w:p w14:paraId="4A4840D7" w14:textId="5EDE93FE" w:rsid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Assessment of the </w:t>
            </w:r>
            <w:r w:rsidRPr="00BF3D91">
              <w:rPr>
                <w:rFonts w:ascii="Garamond" w:hAnsi="Garamond"/>
                <w:b/>
                <w:bCs/>
                <w:lang w:val="en-AU"/>
              </w:rPr>
              <w:t>COVID-19 pandemic and its impact on a children's hospital</w:t>
            </w:r>
            <w:r w:rsidRPr="00BF3D91">
              <w:rPr>
                <w:rFonts w:ascii="Garamond" w:hAnsi="Garamond"/>
                <w:lang w:val="en-AU"/>
              </w:rPr>
              <w:t xml:space="preserve">: The point of view of patients and families (Maria D Navarro-Rubio, Ana Bosque, Arian </w:t>
            </w:r>
            <w:proofErr w:type="spellStart"/>
            <w:r w:rsidRPr="00BF3D91">
              <w:rPr>
                <w:rFonts w:ascii="Garamond" w:hAnsi="Garamond"/>
                <w:lang w:val="en-AU"/>
              </w:rPr>
              <w:t>Tarbal</w:t>
            </w:r>
            <w:proofErr w:type="spellEnd"/>
            <w:r w:rsidRPr="00BF3D91">
              <w:rPr>
                <w:rFonts w:ascii="Garamond" w:hAnsi="Garamond"/>
                <w:lang w:val="en-AU"/>
              </w:rPr>
              <w:t xml:space="preserve">, Paula </w:t>
            </w:r>
            <w:proofErr w:type="spellStart"/>
            <w:r w:rsidRPr="00BF3D91">
              <w:rPr>
                <w:rFonts w:ascii="Garamond" w:hAnsi="Garamond"/>
                <w:lang w:val="en-AU"/>
              </w:rPr>
              <w:t>Cañal</w:t>
            </w:r>
            <w:proofErr w:type="spellEnd"/>
            <w:r w:rsidRPr="00BF3D91">
              <w:rPr>
                <w:rFonts w:ascii="Garamond" w:hAnsi="Garamond"/>
                <w:lang w:val="en-AU"/>
              </w:rPr>
              <w:t xml:space="preserve">, David Nadal, and Mercedes </w:t>
            </w:r>
            <w:proofErr w:type="spellStart"/>
            <w:r w:rsidRPr="00BF3D91">
              <w:rPr>
                <w:rFonts w:ascii="Garamond" w:hAnsi="Garamond"/>
                <w:lang w:val="en-AU"/>
              </w:rPr>
              <w:t>Jabalera</w:t>
            </w:r>
            <w:proofErr w:type="spellEnd"/>
            <w:r>
              <w:rPr>
                <w:rFonts w:ascii="Garamond" w:hAnsi="Garamond"/>
                <w:lang w:val="en-AU"/>
              </w:rPr>
              <w:t>)</w:t>
            </w:r>
          </w:p>
          <w:p w14:paraId="6FF1FD9E" w14:textId="213B0F93" w:rsidR="00BF3D91" w:rsidRDefault="00BF3D91" w:rsidP="00BF3D91">
            <w:pPr>
              <w:pStyle w:val="ListParagraph"/>
              <w:numPr>
                <w:ilvl w:val="0"/>
                <w:numId w:val="17"/>
              </w:numPr>
              <w:rPr>
                <w:rFonts w:ascii="Garamond" w:hAnsi="Garamond"/>
                <w:lang w:val="en-AU"/>
              </w:rPr>
            </w:pPr>
            <w:r w:rsidRPr="00BF3D91">
              <w:rPr>
                <w:rFonts w:ascii="Garamond" w:hAnsi="Garamond"/>
                <w:lang w:val="en-AU"/>
              </w:rPr>
              <w:lastRenderedPageBreak/>
              <w:t xml:space="preserve">Understanding both sides of the </w:t>
            </w:r>
            <w:r w:rsidRPr="00BF3D91">
              <w:rPr>
                <w:rFonts w:ascii="Garamond" w:hAnsi="Garamond"/>
                <w:b/>
                <w:bCs/>
                <w:lang w:val="en-AU"/>
              </w:rPr>
              <w:t>blood draw: The experience of the pediatric patient and the phlebotomist</w:t>
            </w:r>
            <w:r w:rsidRPr="00BF3D91">
              <w:rPr>
                <w:rFonts w:ascii="Garamond" w:hAnsi="Garamond"/>
                <w:lang w:val="en-AU"/>
              </w:rPr>
              <w:t xml:space="preserve"> (Julie R Piazza, Sandra Merkel, Brooke Rothberg, Joan </w:t>
            </w:r>
            <w:proofErr w:type="spellStart"/>
            <w:r w:rsidRPr="00BF3D91">
              <w:rPr>
                <w:rFonts w:ascii="Garamond" w:hAnsi="Garamond"/>
                <w:lang w:val="en-AU"/>
              </w:rPr>
              <w:t>Gargaro</w:t>
            </w:r>
            <w:proofErr w:type="spellEnd"/>
            <w:r w:rsidRPr="00BF3D91">
              <w:rPr>
                <w:rFonts w:ascii="Garamond" w:hAnsi="Garamond"/>
                <w:lang w:val="en-AU"/>
              </w:rPr>
              <w:t xml:space="preserve">, and Kristin </w:t>
            </w:r>
            <w:proofErr w:type="spellStart"/>
            <w:r w:rsidRPr="00BF3D91">
              <w:rPr>
                <w:rFonts w:ascii="Garamond" w:hAnsi="Garamond"/>
                <w:lang w:val="en-AU"/>
              </w:rPr>
              <w:t>Kullgren</w:t>
            </w:r>
            <w:proofErr w:type="spellEnd"/>
            <w:r>
              <w:rPr>
                <w:rFonts w:ascii="Garamond" w:hAnsi="Garamond"/>
                <w:lang w:val="en-AU"/>
              </w:rPr>
              <w:t>)</w:t>
            </w:r>
          </w:p>
          <w:p w14:paraId="6F8F5311" w14:textId="5EEEF3A8"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The impact of </w:t>
            </w:r>
            <w:r w:rsidRPr="00BF3D91">
              <w:rPr>
                <w:rFonts w:ascii="Garamond" w:hAnsi="Garamond"/>
                <w:b/>
                <w:bCs/>
                <w:lang w:val="en-AU"/>
              </w:rPr>
              <w:t>patient-</w:t>
            </w:r>
            <w:proofErr w:type="spellStart"/>
            <w:r w:rsidRPr="00BF3D91">
              <w:rPr>
                <w:rFonts w:ascii="Garamond" w:hAnsi="Garamond"/>
                <w:b/>
                <w:bCs/>
                <w:lang w:val="en-AU"/>
              </w:rPr>
              <w:t>centered</w:t>
            </w:r>
            <w:proofErr w:type="spellEnd"/>
            <w:r w:rsidRPr="00BF3D91">
              <w:rPr>
                <w:rFonts w:ascii="Garamond" w:hAnsi="Garamond"/>
                <w:b/>
                <w:bCs/>
                <w:lang w:val="en-AU"/>
              </w:rPr>
              <w:t xml:space="preserve"> care on health outcomes in adolescents living with diabetes</w:t>
            </w:r>
            <w:r w:rsidRPr="00BF3D91">
              <w:rPr>
                <w:rFonts w:ascii="Garamond" w:hAnsi="Garamond"/>
                <w:lang w:val="en-AU"/>
              </w:rPr>
              <w:t xml:space="preserve"> (Rashida </w:t>
            </w:r>
            <w:proofErr w:type="spellStart"/>
            <w:r w:rsidRPr="00BF3D91">
              <w:rPr>
                <w:rFonts w:ascii="Garamond" w:hAnsi="Garamond"/>
                <w:lang w:val="en-AU"/>
              </w:rPr>
              <w:t>Farhad</w:t>
            </w:r>
            <w:proofErr w:type="spellEnd"/>
            <w:r w:rsidRPr="00BF3D91">
              <w:rPr>
                <w:rFonts w:ascii="Garamond" w:hAnsi="Garamond"/>
                <w:lang w:val="en-AU"/>
              </w:rPr>
              <w:t xml:space="preserve"> </w:t>
            </w:r>
            <w:proofErr w:type="spellStart"/>
            <w:r w:rsidRPr="00BF3D91">
              <w:rPr>
                <w:rFonts w:ascii="Garamond" w:hAnsi="Garamond"/>
                <w:lang w:val="en-AU"/>
              </w:rPr>
              <w:t>Vasanwala</w:t>
            </w:r>
            <w:proofErr w:type="spellEnd"/>
            <w:r w:rsidRPr="00BF3D91">
              <w:rPr>
                <w:rFonts w:ascii="Garamond" w:hAnsi="Garamond"/>
                <w:lang w:val="en-AU"/>
              </w:rPr>
              <w:t xml:space="preserve">, Amos Lim, Lim Soo Ting, Lim Pei </w:t>
            </w:r>
            <w:proofErr w:type="spellStart"/>
            <w:r w:rsidRPr="00BF3D91">
              <w:rPr>
                <w:rFonts w:ascii="Garamond" w:hAnsi="Garamond"/>
                <w:lang w:val="en-AU"/>
              </w:rPr>
              <w:t>Kwee</w:t>
            </w:r>
            <w:proofErr w:type="spellEnd"/>
            <w:r w:rsidRPr="00BF3D91">
              <w:rPr>
                <w:rFonts w:ascii="Garamond" w:hAnsi="Garamond"/>
                <w:lang w:val="en-AU"/>
              </w:rPr>
              <w:t>, Hui Yuen Ching, and Tan Xiang Feng</w:t>
            </w:r>
            <w:r>
              <w:rPr>
                <w:rFonts w:ascii="Garamond" w:hAnsi="Garamond"/>
                <w:lang w:val="en-AU"/>
              </w:rPr>
              <w:t>)</w:t>
            </w:r>
          </w:p>
          <w:p w14:paraId="6B9A8334" w14:textId="417EF4C3" w:rsidR="00BF3D91" w:rsidRPr="00BF3D91" w:rsidRDefault="00BF3D91" w:rsidP="00BF3D91">
            <w:pPr>
              <w:pStyle w:val="ListParagraph"/>
              <w:numPr>
                <w:ilvl w:val="0"/>
                <w:numId w:val="17"/>
              </w:numPr>
              <w:rPr>
                <w:rFonts w:ascii="Garamond" w:hAnsi="Garamond"/>
                <w:lang w:val="en-AU"/>
              </w:rPr>
            </w:pPr>
            <w:r w:rsidRPr="00BF3D91">
              <w:rPr>
                <w:rFonts w:ascii="Garamond" w:hAnsi="Garamond"/>
                <w:b/>
                <w:bCs/>
                <w:lang w:val="en-AU"/>
              </w:rPr>
              <w:t>Patient and family engagement</w:t>
            </w:r>
            <w:r w:rsidRPr="00BF3D91">
              <w:rPr>
                <w:rFonts w:ascii="Garamond" w:hAnsi="Garamond"/>
                <w:lang w:val="en-AU"/>
              </w:rPr>
              <w:t xml:space="preserve">: Bridging together interprofessional practice and patient- and family-centred care (Yuchen Gao, Sylvia </w:t>
            </w:r>
            <w:proofErr w:type="spellStart"/>
            <w:r w:rsidRPr="00BF3D91">
              <w:rPr>
                <w:rFonts w:ascii="Garamond" w:hAnsi="Garamond"/>
                <w:lang w:val="en-AU"/>
              </w:rPr>
              <w:t>Abonyi</w:t>
            </w:r>
            <w:proofErr w:type="spellEnd"/>
            <w:r w:rsidRPr="00BF3D91">
              <w:rPr>
                <w:rFonts w:ascii="Garamond" w:hAnsi="Garamond"/>
                <w:lang w:val="en-AU"/>
              </w:rPr>
              <w:t xml:space="preserve">, Pamela </w:t>
            </w:r>
            <w:proofErr w:type="spellStart"/>
            <w:r w:rsidRPr="00BF3D91">
              <w:rPr>
                <w:rFonts w:ascii="Garamond" w:hAnsi="Garamond"/>
                <w:lang w:val="en-AU"/>
              </w:rPr>
              <w:t>Downe</w:t>
            </w:r>
            <w:proofErr w:type="spellEnd"/>
            <w:r w:rsidRPr="00BF3D91">
              <w:rPr>
                <w:rFonts w:ascii="Garamond" w:hAnsi="Garamond"/>
                <w:lang w:val="en-AU"/>
              </w:rPr>
              <w:t xml:space="preserve">, Krista </w:t>
            </w:r>
            <w:proofErr w:type="spellStart"/>
            <w:r w:rsidRPr="00BF3D91">
              <w:rPr>
                <w:rFonts w:ascii="Garamond" w:hAnsi="Garamond"/>
                <w:lang w:val="en-AU"/>
              </w:rPr>
              <w:t>Baerg</w:t>
            </w:r>
            <w:proofErr w:type="spellEnd"/>
            <w:r w:rsidRPr="00BF3D91">
              <w:rPr>
                <w:rFonts w:ascii="Garamond" w:hAnsi="Garamond"/>
                <w:lang w:val="en-AU"/>
              </w:rPr>
              <w:t>, and Heather A Ward</w:t>
            </w:r>
            <w:r>
              <w:rPr>
                <w:rFonts w:ascii="Garamond" w:hAnsi="Garamond"/>
                <w:lang w:val="en-AU"/>
              </w:rPr>
              <w:t>)</w:t>
            </w:r>
          </w:p>
          <w:p w14:paraId="1D682AB1" w14:textId="2B071B1B"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Adapting and responding to a pandemic: </w:t>
            </w:r>
            <w:r w:rsidRPr="00BF3D91">
              <w:rPr>
                <w:rFonts w:ascii="Garamond" w:hAnsi="Garamond"/>
                <w:b/>
                <w:bCs/>
                <w:lang w:val="en-AU"/>
              </w:rPr>
              <w:t>Patient and family advisory councils in children's hospitals during COVID-19</w:t>
            </w:r>
            <w:r w:rsidRPr="00BF3D91">
              <w:rPr>
                <w:rFonts w:ascii="Garamond" w:hAnsi="Garamond"/>
                <w:lang w:val="en-AU"/>
              </w:rPr>
              <w:t xml:space="preserve"> (Pam </w:t>
            </w:r>
            <w:proofErr w:type="spellStart"/>
            <w:r w:rsidRPr="00BF3D91">
              <w:rPr>
                <w:rFonts w:ascii="Garamond" w:hAnsi="Garamond"/>
                <w:lang w:val="en-AU"/>
              </w:rPr>
              <w:t>Dardess</w:t>
            </w:r>
            <w:proofErr w:type="spellEnd"/>
            <w:r w:rsidRPr="00BF3D91">
              <w:rPr>
                <w:rFonts w:ascii="Garamond" w:hAnsi="Garamond"/>
                <w:lang w:val="en-AU"/>
              </w:rPr>
              <w:t xml:space="preserve">, Deborah L Dokken, </w:t>
            </w:r>
            <w:proofErr w:type="spellStart"/>
            <w:r w:rsidRPr="00BF3D91">
              <w:rPr>
                <w:rFonts w:ascii="Garamond" w:hAnsi="Garamond"/>
                <w:lang w:val="en-AU"/>
              </w:rPr>
              <w:t>Ndidi</w:t>
            </w:r>
            <w:proofErr w:type="spellEnd"/>
            <w:r w:rsidRPr="00BF3D91">
              <w:rPr>
                <w:rFonts w:ascii="Garamond" w:hAnsi="Garamond"/>
                <w:lang w:val="en-AU"/>
              </w:rPr>
              <w:t xml:space="preserve"> I Unaka, Jesse Hsu, M Hoang, A F Beck, and B H Johnson</w:t>
            </w:r>
            <w:r>
              <w:rPr>
                <w:rFonts w:ascii="Garamond" w:hAnsi="Garamond"/>
                <w:lang w:val="en-AU"/>
              </w:rPr>
              <w:t>)</w:t>
            </w:r>
          </w:p>
          <w:p w14:paraId="5282D187" w14:textId="20A1A828" w:rsidR="00BF3D91" w:rsidRPr="00BF3D91" w:rsidRDefault="00BF3D91" w:rsidP="00BF3D91">
            <w:pPr>
              <w:pStyle w:val="ListParagraph"/>
              <w:numPr>
                <w:ilvl w:val="0"/>
                <w:numId w:val="17"/>
              </w:numPr>
              <w:rPr>
                <w:rFonts w:ascii="Garamond" w:hAnsi="Garamond"/>
                <w:lang w:val="en-AU"/>
              </w:rPr>
            </w:pPr>
            <w:r w:rsidRPr="00BF3D91">
              <w:rPr>
                <w:rFonts w:ascii="Garamond" w:hAnsi="Garamond"/>
                <w:b/>
                <w:bCs/>
                <w:lang w:val="en-AU"/>
              </w:rPr>
              <w:t>Consumer experience of mental health services during the COVID-19 pandemic</w:t>
            </w:r>
            <w:r w:rsidRPr="00BF3D91">
              <w:rPr>
                <w:rFonts w:ascii="Garamond" w:hAnsi="Garamond"/>
                <w:lang w:val="en-AU"/>
              </w:rPr>
              <w:t xml:space="preserve">: Evidence from an Australian mental health system (Sarah </w:t>
            </w:r>
            <w:proofErr w:type="spellStart"/>
            <w:r w:rsidRPr="00BF3D91">
              <w:rPr>
                <w:rFonts w:ascii="Garamond" w:hAnsi="Garamond"/>
                <w:lang w:val="en-AU"/>
              </w:rPr>
              <w:t>Kelshaw</w:t>
            </w:r>
            <w:proofErr w:type="spellEnd"/>
            <w:r w:rsidRPr="00BF3D91">
              <w:rPr>
                <w:rFonts w:ascii="Garamond" w:hAnsi="Garamond"/>
                <w:lang w:val="en-AU"/>
              </w:rPr>
              <w:t>, Jason Boyd, Irene Gallagher, and Grant Sara</w:t>
            </w:r>
            <w:r>
              <w:rPr>
                <w:rFonts w:ascii="Garamond" w:hAnsi="Garamond"/>
                <w:lang w:val="en-AU"/>
              </w:rPr>
              <w:t>)</w:t>
            </w:r>
          </w:p>
          <w:p w14:paraId="535CBF72" w14:textId="465ECEAB"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An exploration of </w:t>
            </w:r>
            <w:r w:rsidRPr="00BF3D91">
              <w:rPr>
                <w:rFonts w:ascii="Garamond" w:hAnsi="Garamond"/>
                <w:b/>
                <w:bCs/>
                <w:lang w:val="en-AU"/>
              </w:rPr>
              <w:t>psychological trauma and positive adaptation</w:t>
            </w:r>
            <w:r w:rsidRPr="00BF3D91">
              <w:rPr>
                <w:rFonts w:ascii="Garamond" w:hAnsi="Garamond"/>
                <w:lang w:val="en-AU"/>
              </w:rPr>
              <w:t xml:space="preserve"> in adults with congenital heart disease during the COVID-19 pandemic (Liza Morton Dr, Calum Calderwood, Nicola Cogan, Claire Murphy, E Nix, and J </w:t>
            </w:r>
            <w:proofErr w:type="spellStart"/>
            <w:r w:rsidRPr="00BF3D91">
              <w:rPr>
                <w:rFonts w:ascii="Garamond" w:hAnsi="Garamond"/>
                <w:lang w:val="en-AU"/>
              </w:rPr>
              <w:t>Kolacz</w:t>
            </w:r>
            <w:proofErr w:type="spellEnd"/>
            <w:r>
              <w:rPr>
                <w:rFonts w:ascii="Garamond" w:hAnsi="Garamond"/>
                <w:lang w:val="en-AU"/>
              </w:rPr>
              <w:t>)</w:t>
            </w:r>
          </w:p>
          <w:p w14:paraId="0B21D2C8" w14:textId="420907C3"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Understanding </w:t>
            </w:r>
            <w:r w:rsidRPr="00BF3D91">
              <w:rPr>
                <w:rFonts w:ascii="Garamond" w:hAnsi="Garamond"/>
                <w:b/>
                <w:bCs/>
                <w:lang w:val="en-AU"/>
              </w:rPr>
              <w:t>patient experiences before and during the COVID-19 pandemic</w:t>
            </w:r>
            <w:r w:rsidRPr="00BF3D91">
              <w:rPr>
                <w:rFonts w:ascii="Garamond" w:hAnsi="Garamond"/>
                <w:lang w:val="en-AU"/>
              </w:rPr>
              <w:t xml:space="preserve">: A quasi-experimental comparison of in-person and virtual cancer care (Linda Watson, Claire Link, </w:t>
            </w:r>
            <w:proofErr w:type="spellStart"/>
            <w:r w:rsidRPr="00BF3D91">
              <w:rPr>
                <w:rFonts w:ascii="Garamond" w:hAnsi="Garamond"/>
                <w:lang w:val="en-AU"/>
              </w:rPr>
              <w:t>Siwei</w:t>
            </w:r>
            <w:proofErr w:type="spellEnd"/>
            <w:r w:rsidRPr="00BF3D91">
              <w:rPr>
                <w:rFonts w:ascii="Garamond" w:hAnsi="Garamond"/>
                <w:lang w:val="en-AU"/>
              </w:rPr>
              <w:t xml:space="preserve"> Qi, Eclair </w:t>
            </w:r>
            <w:proofErr w:type="spellStart"/>
            <w:r w:rsidRPr="00BF3D91">
              <w:rPr>
                <w:rFonts w:ascii="Garamond" w:hAnsi="Garamond"/>
                <w:lang w:val="en-AU"/>
              </w:rPr>
              <w:t>Photitai</w:t>
            </w:r>
            <w:proofErr w:type="spellEnd"/>
            <w:r w:rsidRPr="00BF3D91">
              <w:rPr>
                <w:rFonts w:ascii="Garamond" w:hAnsi="Garamond"/>
                <w:lang w:val="en-AU"/>
              </w:rPr>
              <w:t xml:space="preserve">, </w:t>
            </w:r>
            <w:proofErr w:type="spellStart"/>
            <w:r w:rsidRPr="00BF3D91">
              <w:rPr>
                <w:rFonts w:ascii="Garamond" w:hAnsi="Garamond"/>
                <w:lang w:val="en-AU"/>
              </w:rPr>
              <w:t>Lindsi</w:t>
            </w:r>
            <w:proofErr w:type="spellEnd"/>
            <w:r w:rsidRPr="00BF3D91">
              <w:rPr>
                <w:rFonts w:ascii="Garamond" w:hAnsi="Garamond"/>
                <w:lang w:val="en-AU"/>
              </w:rPr>
              <w:t xml:space="preserve"> Chmielewski, Diane </w:t>
            </w:r>
            <w:proofErr w:type="spellStart"/>
            <w:r w:rsidRPr="00BF3D91">
              <w:rPr>
                <w:rFonts w:ascii="Garamond" w:hAnsi="Garamond"/>
                <w:lang w:val="en-AU"/>
              </w:rPr>
              <w:t>Fode</w:t>
            </w:r>
            <w:proofErr w:type="spellEnd"/>
            <w:r w:rsidRPr="00BF3D91">
              <w:rPr>
                <w:rFonts w:ascii="Garamond" w:hAnsi="Garamond"/>
                <w:lang w:val="en-AU"/>
              </w:rPr>
              <w:t xml:space="preserve">, and Andrea </w:t>
            </w:r>
            <w:proofErr w:type="spellStart"/>
            <w:r w:rsidRPr="00BF3D91">
              <w:rPr>
                <w:rFonts w:ascii="Garamond" w:hAnsi="Garamond"/>
                <w:lang w:val="en-AU"/>
              </w:rPr>
              <w:t>DeIure</w:t>
            </w:r>
            <w:proofErr w:type="spellEnd"/>
            <w:r>
              <w:rPr>
                <w:rFonts w:ascii="Garamond" w:hAnsi="Garamond"/>
                <w:lang w:val="en-AU"/>
              </w:rPr>
              <w:t>)</w:t>
            </w:r>
          </w:p>
          <w:p w14:paraId="7EE2E80C" w14:textId="238DDE14" w:rsidR="00BF3D91" w:rsidRPr="00BF3D91" w:rsidRDefault="00BF3D91" w:rsidP="00BF3D91">
            <w:pPr>
              <w:pStyle w:val="ListParagraph"/>
              <w:numPr>
                <w:ilvl w:val="0"/>
                <w:numId w:val="17"/>
              </w:numPr>
              <w:rPr>
                <w:rFonts w:ascii="Garamond" w:hAnsi="Garamond"/>
                <w:lang w:val="en-AU"/>
              </w:rPr>
            </w:pPr>
            <w:r w:rsidRPr="00BF3D91">
              <w:rPr>
                <w:rFonts w:ascii="Garamond" w:hAnsi="Garamond"/>
                <w:b/>
                <w:bCs/>
                <w:lang w:val="en-AU"/>
              </w:rPr>
              <w:t>Resource utilization among informal caregiver of lung cancer patients</w:t>
            </w:r>
            <w:r w:rsidRPr="00BF3D91">
              <w:rPr>
                <w:rFonts w:ascii="Garamond" w:hAnsi="Garamond"/>
                <w:lang w:val="en-AU"/>
              </w:rPr>
              <w:t xml:space="preserve"> undergoing treatment (Charlotte T Lee, </w:t>
            </w:r>
            <w:proofErr w:type="spellStart"/>
            <w:r w:rsidRPr="00BF3D91">
              <w:rPr>
                <w:rFonts w:ascii="Garamond" w:hAnsi="Garamond"/>
                <w:lang w:val="en-AU"/>
              </w:rPr>
              <w:t>Clarelle</w:t>
            </w:r>
            <w:proofErr w:type="spellEnd"/>
            <w:r w:rsidRPr="00BF3D91">
              <w:rPr>
                <w:rFonts w:ascii="Garamond" w:hAnsi="Garamond"/>
                <w:lang w:val="en-AU"/>
              </w:rPr>
              <w:t xml:space="preserve"> L Gonsalves, Jenny Gao-Kang, Wyatt G </w:t>
            </w:r>
            <w:proofErr w:type="spellStart"/>
            <w:r w:rsidRPr="00BF3D91">
              <w:rPr>
                <w:rFonts w:ascii="Garamond" w:hAnsi="Garamond"/>
                <w:lang w:val="en-AU"/>
              </w:rPr>
              <w:t>Pickrell</w:t>
            </w:r>
            <w:proofErr w:type="spellEnd"/>
            <w:r w:rsidRPr="00BF3D91">
              <w:rPr>
                <w:rFonts w:ascii="Garamond" w:hAnsi="Garamond"/>
                <w:lang w:val="en-AU"/>
              </w:rPr>
              <w:t>, and Ruth F Barker</w:t>
            </w:r>
            <w:r>
              <w:rPr>
                <w:rFonts w:ascii="Garamond" w:hAnsi="Garamond"/>
                <w:lang w:val="en-AU"/>
              </w:rPr>
              <w:t>)</w:t>
            </w:r>
          </w:p>
          <w:p w14:paraId="2C7434DC" w14:textId="353D0B54" w:rsidR="00BF3D91" w:rsidRPr="00BF3D91" w:rsidRDefault="00BF3D91" w:rsidP="00BF3D91">
            <w:pPr>
              <w:pStyle w:val="ListParagraph"/>
              <w:numPr>
                <w:ilvl w:val="0"/>
                <w:numId w:val="17"/>
              </w:numPr>
              <w:rPr>
                <w:rFonts w:ascii="Garamond" w:hAnsi="Garamond"/>
                <w:lang w:val="en-AU"/>
              </w:rPr>
            </w:pPr>
            <w:r w:rsidRPr="00BF3D91">
              <w:rPr>
                <w:rFonts w:ascii="Garamond" w:hAnsi="Garamond"/>
                <w:b/>
                <w:bCs/>
                <w:lang w:val="en-AU"/>
              </w:rPr>
              <w:t>Patient reported experience in a radiation oncology department</w:t>
            </w:r>
            <w:r w:rsidRPr="00BF3D91">
              <w:rPr>
                <w:rFonts w:ascii="Garamond" w:hAnsi="Garamond"/>
                <w:lang w:val="en-AU"/>
              </w:rPr>
              <w:t xml:space="preserve"> (Demetra </w:t>
            </w:r>
            <w:proofErr w:type="spellStart"/>
            <w:r w:rsidRPr="00BF3D91">
              <w:rPr>
                <w:rFonts w:ascii="Garamond" w:hAnsi="Garamond"/>
                <w:lang w:val="en-AU"/>
              </w:rPr>
              <w:t>Yannitsos</w:t>
            </w:r>
            <w:proofErr w:type="spellEnd"/>
            <w:r w:rsidRPr="00BF3D91">
              <w:rPr>
                <w:rFonts w:ascii="Garamond" w:hAnsi="Garamond"/>
                <w:lang w:val="en-AU"/>
              </w:rPr>
              <w:t xml:space="preserve">, Petra </w:t>
            </w:r>
            <w:proofErr w:type="spellStart"/>
            <w:r w:rsidRPr="00BF3D91">
              <w:rPr>
                <w:rFonts w:ascii="Garamond" w:hAnsi="Garamond"/>
                <w:lang w:val="en-AU"/>
              </w:rPr>
              <w:t>Grendarova</w:t>
            </w:r>
            <w:proofErr w:type="spellEnd"/>
            <w:r w:rsidRPr="00BF3D91">
              <w:rPr>
                <w:rFonts w:ascii="Garamond" w:hAnsi="Garamond"/>
                <w:lang w:val="en-AU"/>
              </w:rPr>
              <w:t>, Abdulla Al-</w:t>
            </w:r>
            <w:proofErr w:type="spellStart"/>
            <w:r w:rsidRPr="00BF3D91">
              <w:rPr>
                <w:rFonts w:ascii="Garamond" w:hAnsi="Garamond"/>
                <w:lang w:val="en-AU"/>
              </w:rPr>
              <w:t>Rashdan</w:t>
            </w:r>
            <w:proofErr w:type="spellEnd"/>
            <w:r w:rsidRPr="00BF3D91">
              <w:rPr>
                <w:rFonts w:ascii="Garamond" w:hAnsi="Garamond"/>
                <w:lang w:val="en-AU"/>
              </w:rPr>
              <w:t xml:space="preserve">, Linda Watson, Wendy Smith, Fiona </w:t>
            </w:r>
            <w:proofErr w:type="spellStart"/>
            <w:r w:rsidRPr="00BF3D91">
              <w:rPr>
                <w:rFonts w:ascii="Garamond" w:hAnsi="Garamond"/>
                <w:lang w:val="en-AU"/>
              </w:rPr>
              <w:t>Lochray</w:t>
            </w:r>
            <w:proofErr w:type="spellEnd"/>
            <w:r w:rsidRPr="00BF3D91">
              <w:rPr>
                <w:rFonts w:ascii="Garamond" w:hAnsi="Garamond"/>
                <w:lang w:val="en-AU"/>
              </w:rPr>
              <w:t>, Jackson Wu, and Lisa Barbera</w:t>
            </w:r>
            <w:r>
              <w:rPr>
                <w:rFonts w:ascii="Garamond" w:hAnsi="Garamond"/>
                <w:lang w:val="en-AU"/>
              </w:rPr>
              <w:t>)</w:t>
            </w:r>
          </w:p>
          <w:p w14:paraId="030F3176" w14:textId="51980F22"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The quantitative assessment of </w:t>
            </w:r>
            <w:r w:rsidRPr="00BF3D91">
              <w:rPr>
                <w:rFonts w:ascii="Garamond" w:hAnsi="Garamond"/>
                <w:b/>
                <w:bCs/>
                <w:lang w:val="en-AU"/>
              </w:rPr>
              <w:t xml:space="preserve">patient satisfaction in the COVID-19 epidemic </w:t>
            </w:r>
            <w:r w:rsidRPr="00BF3D91">
              <w:rPr>
                <w:rFonts w:ascii="Garamond" w:hAnsi="Garamond"/>
                <w:lang w:val="en-AU"/>
              </w:rPr>
              <w:t xml:space="preserve">compared to the epidemic-free period (Vesna </w:t>
            </w:r>
            <w:proofErr w:type="spellStart"/>
            <w:r w:rsidRPr="00BF3D91">
              <w:rPr>
                <w:rFonts w:ascii="Garamond" w:hAnsi="Garamond"/>
                <w:lang w:val="en-AU"/>
              </w:rPr>
              <w:t>Zupančič</w:t>
            </w:r>
            <w:proofErr w:type="spellEnd"/>
            <w:r w:rsidRPr="00BF3D91">
              <w:rPr>
                <w:rFonts w:ascii="Garamond" w:hAnsi="Garamond"/>
                <w:lang w:val="en-AU"/>
              </w:rPr>
              <w:t xml:space="preserve"> and </w:t>
            </w:r>
            <w:proofErr w:type="spellStart"/>
            <w:r w:rsidRPr="00BF3D91">
              <w:rPr>
                <w:rFonts w:ascii="Garamond" w:hAnsi="Garamond"/>
                <w:lang w:val="en-AU"/>
              </w:rPr>
              <w:t>Ajda</w:t>
            </w:r>
            <w:proofErr w:type="spellEnd"/>
            <w:r w:rsidRPr="00BF3D91">
              <w:rPr>
                <w:rFonts w:ascii="Garamond" w:hAnsi="Garamond"/>
                <w:lang w:val="en-AU"/>
              </w:rPr>
              <w:t xml:space="preserve"> </w:t>
            </w:r>
            <w:proofErr w:type="spellStart"/>
            <w:r w:rsidRPr="00BF3D91">
              <w:rPr>
                <w:rFonts w:ascii="Garamond" w:hAnsi="Garamond"/>
                <w:lang w:val="en-AU"/>
              </w:rPr>
              <w:t>Rogelj</w:t>
            </w:r>
            <w:proofErr w:type="spellEnd"/>
            <w:r>
              <w:rPr>
                <w:rFonts w:ascii="Garamond" w:hAnsi="Garamond"/>
                <w:lang w:val="en-AU"/>
              </w:rPr>
              <w:t>)</w:t>
            </w:r>
          </w:p>
          <w:p w14:paraId="47FF6C3F" w14:textId="48429FFD"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What are the sources of </w:t>
            </w:r>
            <w:r w:rsidRPr="00BF3D91">
              <w:rPr>
                <w:rFonts w:ascii="Garamond" w:hAnsi="Garamond"/>
                <w:b/>
                <w:bCs/>
                <w:lang w:val="en-AU"/>
              </w:rPr>
              <w:t>patient experience feedback in the UK prison setting</w:t>
            </w:r>
            <w:r w:rsidRPr="00BF3D91">
              <w:rPr>
                <w:rFonts w:ascii="Garamond" w:hAnsi="Garamond"/>
                <w:lang w:val="en-AU"/>
              </w:rPr>
              <w:t>, and what do patients and healthcare staff think about giving and receiving feedback in prison? A qualitative study (Frances Hankins, George Charlesworth, Philippa Hearty, Nat Wright, and Laura Sheard</w:t>
            </w:r>
            <w:r>
              <w:rPr>
                <w:rFonts w:ascii="Garamond" w:hAnsi="Garamond"/>
                <w:lang w:val="en-AU"/>
              </w:rPr>
              <w:t>)</w:t>
            </w:r>
          </w:p>
          <w:p w14:paraId="1F72CA58" w14:textId="77777777" w:rsid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Development of an </w:t>
            </w:r>
            <w:r w:rsidRPr="00BF3D91">
              <w:rPr>
                <w:rFonts w:ascii="Garamond" w:hAnsi="Garamond"/>
                <w:b/>
                <w:bCs/>
                <w:lang w:val="en-AU"/>
              </w:rPr>
              <w:t>experienced quality measure for clients, informal and formal caregivers in home care</w:t>
            </w:r>
            <w:r w:rsidRPr="00BF3D91">
              <w:rPr>
                <w:rFonts w:ascii="Garamond" w:hAnsi="Garamond"/>
                <w:lang w:val="en-AU"/>
              </w:rPr>
              <w:t xml:space="preserve"> in the Netherlands: A participatory action research (Roy </w:t>
            </w:r>
            <w:proofErr w:type="spellStart"/>
            <w:r w:rsidRPr="00BF3D91">
              <w:rPr>
                <w:rFonts w:ascii="Garamond" w:hAnsi="Garamond"/>
                <w:lang w:val="en-AU"/>
              </w:rPr>
              <w:t>Haex</w:t>
            </w:r>
            <w:proofErr w:type="spellEnd"/>
            <w:r w:rsidRPr="00BF3D91">
              <w:rPr>
                <w:rFonts w:ascii="Garamond" w:hAnsi="Garamond"/>
                <w:lang w:val="en-AU"/>
              </w:rPr>
              <w:t xml:space="preserve">; Theresa </w:t>
            </w:r>
            <w:proofErr w:type="spellStart"/>
            <w:r w:rsidRPr="00BF3D91">
              <w:rPr>
                <w:rFonts w:ascii="Garamond" w:hAnsi="Garamond"/>
                <w:lang w:val="en-AU"/>
              </w:rPr>
              <w:t>Thoma-Lürken</w:t>
            </w:r>
            <w:proofErr w:type="spellEnd"/>
            <w:r w:rsidRPr="00BF3D91">
              <w:rPr>
                <w:rFonts w:ascii="Garamond" w:hAnsi="Garamond"/>
                <w:lang w:val="en-AU"/>
              </w:rPr>
              <w:t>; Anna J</w:t>
            </w:r>
            <w:r>
              <w:rPr>
                <w:rFonts w:ascii="Garamond" w:hAnsi="Garamond"/>
                <w:lang w:val="en-AU"/>
              </w:rPr>
              <w:t xml:space="preserve"> </w:t>
            </w:r>
            <w:r w:rsidRPr="00BF3D91">
              <w:rPr>
                <w:rFonts w:ascii="Garamond" w:hAnsi="Garamond"/>
                <w:lang w:val="en-AU"/>
              </w:rPr>
              <w:t>H</w:t>
            </w:r>
            <w:r>
              <w:rPr>
                <w:rFonts w:ascii="Garamond" w:hAnsi="Garamond"/>
                <w:lang w:val="en-AU"/>
              </w:rPr>
              <w:t xml:space="preserve"> </w:t>
            </w:r>
            <w:proofErr w:type="gramStart"/>
            <w:r w:rsidRPr="00BF3D91">
              <w:rPr>
                <w:rFonts w:ascii="Garamond" w:hAnsi="Garamond"/>
                <w:lang w:val="en-AU"/>
              </w:rPr>
              <w:t>M</w:t>
            </w:r>
            <w:r>
              <w:rPr>
                <w:rFonts w:ascii="Garamond" w:hAnsi="Garamond"/>
                <w:lang w:val="en-AU"/>
              </w:rPr>
              <w:t xml:space="preserve"> </w:t>
            </w:r>
            <w:r w:rsidRPr="00BF3D91">
              <w:rPr>
                <w:rFonts w:ascii="Garamond" w:hAnsi="Garamond"/>
                <w:lang w:val="en-AU"/>
              </w:rPr>
              <w:t xml:space="preserve"> </w:t>
            </w:r>
            <w:proofErr w:type="spellStart"/>
            <w:r w:rsidRPr="00BF3D91">
              <w:rPr>
                <w:rFonts w:ascii="Garamond" w:hAnsi="Garamond"/>
                <w:lang w:val="en-AU"/>
              </w:rPr>
              <w:t>Beurskens</w:t>
            </w:r>
            <w:proofErr w:type="spellEnd"/>
            <w:proofErr w:type="gramEnd"/>
            <w:r w:rsidRPr="00BF3D91">
              <w:rPr>
                <w:rFonts w:ascii="Garamond" w:hAnsi="Garamond"/>
                <w:lang w:val="en-AU"/>
              </w:rPr>
              <w:t>; and Sandra M</w:t>
            </w:r>
            <w:r>
              <w:rPr>
                <w:rFonts w:ascii="Garamond" w:hAnsi="Garamond"/>
                <w:lang w:val="en-AU"/>
              </w:rPr>
              <w:t xml:space="preserve"> </w:t>
            </w:r>
            <w:r w:rsidRPr="00BF3D91">
              <w:rPr>
                <w:rFonts w:ascii="Garamond" w:hAnsi="Garamond"/>
                <w:lang w:val="en-AU"/>
              </w:rPr>
              <w:t xml:space="preserve">G </w:t>
            </w:r>
            <w:proofErr w:type="spellStart"/>
            <w:r w:rsidRPr="00BF3D91">
              <w:rPr>
                <w:rFonts w:ascii="Garamond" w:hAnsi="Garamond"/>
                <w:lang w:val="en-AU"/>
              </w:rPr>
              <w:t>Zwakhalen</w:t>
            </w:r>
            <w:proofErr w:type="spellEnd"/>
            <w:r>
              <w:rPr>
                <w:rFonts w:ascii="Garamond" w:hAnsi="Garamond"/>
                <w:lang w:val="en-AU"/>
              </w:rPr>
              <w:t>)</w:t>
            </w:r>
          </w:p>
          <w:p w14:paraId="7B54B2FB" w14:textId="5F2D5BE5"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Beyond HCAHPS: </w:t>
            </w:r>
            <w:r w:rsidRPr="00BF3D91">
              <w:rPr>
                <w:rFonts w:ascii="Garamond" w:hAnsi="Garamond"/>
                <w:b/>
                <w:bCs/>
                <w:lang w:val="en-AU"/>
              </w:rPr>
              <w:t>Analysis of patients’ comments</w:t>
            </w:r>
            <w:r w:rsidRPr="00BF3D91">
              <w:rPr>
                <w:rFonts w:ascii="Garamond" w:hAnsi="Garamond"/>
                <w:lang w:val="en-AU"/>
              </w:rPr>
              <w:t xml:space="preserve"> provides an expanded view of their hospital experiences (Andrew S </w:t>
            </w:r>
            <w:proofErr w:type="spellStart"/>
            <w:r w:rsidRPr="00BF3D91">
              <w:rPr>
                <w:rFonts w:ascii="Garamond" w:hAnsi="Garamond"/>
                <w:lang w:val="en-AU"/>
              </w:rPr>
              <w:t>Gallan</w:t>
            </w:r>
            <w:proofErr w:type="spellEnd"/>
            <w:r w:rsidRPr="00BF3D91">
              <w:rPr>
                <w:rFonts w:ascii="Garamond" w:hAnsi="Garamond"/>
                <w:lang w:val="en-AU"/>
              </w:rPr>
              <w:t xml:space="preserve">, Rakesh Niraj, and </w:t>
            </w:r>
            <w:proofErr w:type="spellStart"/>
            <w:r w:rsidRPr="00BF3D91">
              <w:rPr>
                <w:rFonts w:ascii="Garamond" w:hAnsi="Garamond"/>
                <w:lang w:val="en-AU"/>
              </w:rPr>
              <w:t>Awanindra</w:t>
            </w:r>
            <w:proofErr w:type="spellEnd"/>
            <w:r w:rsidRPr="00BF3D91">
              <w:rPr>
                <w:rFonts w:ascii="Garamond" w:hAnsi="Garamond"/>
                <w:lang w:val="en-AU"/>
              </w:rPr>
              <w:t xml:space="preserve"> Singh</w:t>
            </w:r>
            <w:r>
              <w:rPr>
                <w:rFonts w:ascii="Garamond" w:hAnsi="Garamond"/>
                <w:lang w:val="en-AU"/>
              </w:rPr>
              <w:t>)</w:t>
            </w:r>
          </w:p>
          <w:p w14:paraId="6A0965E8" w14:textId="4038E231"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Patient involvement in the </w:t>
            </w:r>
            <w:r w:rsidRPr="00BF3D91">
              <w:rPr>
                <w:rFonts w:ascii="Garamond" w:hAnsi="Garamond"/>
                <w:b/>
                <w:bCs/>
                <w:lang w:val="en-AU"/>
              </w:rPr>
              <w:t>development of PROMs within the MS Field</w:t>
            </w:r>
            <w:r w:rsidRPr="00BF3D91">
              <w:rPr>
                <w:rFonts w:ascii="Garamond" w:hAnsi="Garamond"/>
                <w:lang w:val="en-AU"/>
              </w:rPr>
              <w:t xml:space="preserve">: A systematic review (Signe </w:t>
            </w:r>
            <w:proofErr w:type="spellStart"/>
            <w:r w:rsidRPr="00BF3D91">
              <w:rPr>
                <w:rFonts w:ascii="Garamond" w:hAnsi="Garamond"/>
                <w:lang w:val="en-AU"/>
              </w:rPr>
              <w:t>Baattrup</w:t>
            </w:r>
            <w:proofErr w:type="spellEnd"/>
            <w:r w:rsidRPr="00BF3D91">
              <w:rPr>
                <w:rFonts w:ascii="Garamond" w:hAnsi="Garamond"/>
                <w:lang w:val="en-AU"/>
              </w:rPr>
              <w:t xml:space="preserve"> Reitzel, Melinda </w:t>
            </w:r>
            <w:proofErr w:type="spellStart"/>
            <w:r w:rsidRPr="00BF3D91">
              <w:rPr>
                <w:rFonts w:ascii="Garamond" w:hAnsi="Garamond"/>
                <w:lang w:val="en-AU"/>
              </w:rPr>
              <w:t>Magyari</w:t>
            </w:r>
            <w:proofErr w:type="spellEnd"/>
            <w:r w:rsidRPr="00BF3D91">
              <w:rPr>
                <w:rFonts w:ascii="Garamond" w:hAnsi="Garamond"/>
                <w:lang w:val="en-AU"/>
              </w:rPr>
              <w:t xml:space="preserve">, Lasse </w:t>
            </w:r>
            <w:proofErr w:type="spellStart"/>
            <w:r w:rsidRPr="00BF3D91">
              <w:rPr>
                <w:rFonts w:ascii="Garamond" w:hAnsi="Garamond"/>
                <w:lang w:val="en-AU"/>
              </w:rPr>
              <w:t>Skovgaard</w:t>
            </w:r>
            <w:proofErr w:type="spellEnd"/>
            <w:r w:rsidRPr="00BF3D91">
              <w:rPr>
                <w:rFonts w:ascii="Garamond" w:hAnsi="Garamond"/>
                <w:lang w:val="en-AU"/>
              </w:rPr>
              <w:t>, and Maria Kristiansen</w:t>
            </w:r>
            <w:r>
              <w:rPr>
                <w:rFonts w:ascii="Garamond" w:hAnsi="Garamond"/>
                <w:lang w:val="en-AU"/>
              </w:rPr>
              <w:t>)</w:t>
            </w:r>
          </w:p>
          <w:p w14:paraId="5F85075A" w14:textId="488D9156"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The use of </w:t>
            </w:r>
            <w:r w:rsidRPr="00BF3D91">
              <w:rPr>
                <w:rFonts w:ascii="Garamond" w:hAnsi="Garamond"/>
                <w:b/>
                <w:bCs/>
                <w:lang w:val="en-AU"/>
              </w:rPr>
              <w:t>patient experience data for quality improvement in hospitals</w:t>
            </w:r>
            <w:r w:rsidRPr="00BF3D91">
              <w:rPr>
                <w:rFonts w:ascii="Garamond" w:hAnsi="Garamond"/>
                <w:lang w:val="en-AU"/>
              </w:rPr>
              <w:t xml:space="preserve">: A scoping review (Lauren Cadel, Michelle </w:t>
            </w:r>
            <w:proofErr w:type="spellStart"/>
            <w:r w:rsidRPr="00BF3D91">
              <w:rPr>
                <w:rFonts w:ascii="Garamond" w:hAnsi="Garamond"/>
                <w:lang w:val="en-AU"/>
              </w:rPr>
              <w:t>Marcinow</w:t>
            </w:r>
            <w:proofErr w:type="spellEnd"/>
            <w:r w:rsidRPr="00BF3D91">
              <w:rPr>
                <w:rFonts w:ascii="Garamond" w:hAnsi="Garamond"/>
                <w:lang w:val="en-AU"/>
              </w:rPr>
              <w:t xml:space="preserve">, H Singh, and K </w:t>
            </w:r>
            <w:proofErr w:type="spellStart"/>
            <w:r w:rsidRPr="00BF3D91">
              <w:rPr>
                <w:rFonts w:ascii="Garamond" w:hAnsi="Garamond"/>
                <w:lang w:val="en-AU"/>
              </w:rPr>
              <w:t>Kuluski</w:t>
            </w:r>
            <w:proofErr w:type="spellEnd"/>
            <w:r>
              <w:rPr>
                <w:rFonts w:ascii="Garamond" w:hAnsi="Garamond"/>
                <w:lang w:val="en-AU"/>
              </w:rPr>
              <w:t>)</w:t>
            </w:r>
          </w:p>
          <w:p w14:paraId="5A939EDC" w14:textId="77777777" w:rsid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When </w:t>
            </w:r>
            <w:r w:rsidRPr="00BF3D91">
              <w:rPr>
                <w:rFonts w:ascii="Garamond" w:hAnsi="Garamond"/>
                <w:b/>
                <w:bCs/>
                <w:lang w:val="en-AU"/>
              </w:rPr>
              <w:t>healthcare leadership and philanthropy lead to an improved patient experience</w:t>
            </w:r>
            <w:r w:rsidRPr="00BF3D91">
              <w:rPr>
                <w:rFonts w:ascii="Garamond" w:hAnsi="Garamond"/>
                <w:lang w:val="en-AU"/>
              </w:rPr>
              <w:t xml:space="preserve">: The Paul </w:t>
            </w:r>
            <w:proofErr w:type="spellStart"/>
            <w:r w:rsidRPr="00BF3D91">
              <w:rPr>
                <w:rFonts w:ascii="Garamond" w:hAnsi="Garamond"/>
                <w:lang w:val="en-AU"/>
              </w:rPr>
              <w:t>Lepsoe</w:t>
            </w:r>
            <w:proofErr w:type="spellEnd"/>
            <w:r w:rsidRPr="00BF3D91">
              <w:rPr>
                <w:rFonts w:ascii="Garamond" w:hAnsi="Garamond"/>
                <w:lang w:val="en-AU"/>
              </w:rPr>
              <w:t xml:space="preserve"> Music Initiative (Sara Olivier; </w:t>
            </w:r>
            <w:proofErr w:type="spellStart"/>
            <w:r w:rsidRPr="00BF3D91">
              <w:rPr>
                <w:rFonts w:ascii="Garamond" w:hAnsi="Garamond"/>
                <w:lang w:val="en-AU"/>
              </w:rPr>
              <w:t>Corianne</w:t>
            </w:r>
            <w:proofErr w:type="spellEnd"/>
            <w:r w:rsidRPr="00BF3D91">
              <w:rPr>
                <w:rFonts w:ascii="Garamond" w:hAnsi="Garamond"/>
                <w:lang w:val="en-AU"/>
              </w:rPr>
              <w:t xml:space="preserve"> Bell; Cheryl Jones; and Jerry M. </w:t>
            </w:r>
            <w:proofErr w:type="spellStart"/>
            <w:r w:rsidRPr="00BF3D91">
              <w:rPr>
                <w:rFonts w:ascii="Garamond" w:hAnsi="Garamond"/>
                <w:lang w:val="en-AU"/>
              </w:rPr>
              <w:t>Maniate</w:t>
            </w:r>
            <w:proofErr w:type="spellEnd"/>
            <w:r>
              <w:rPr>
                <w:rFonts w:ascii="Garamond" w:hAnsi="Garamond"/>
                <w:lang w:val="en-AU"/>
              </w:rPr>
              <w:t>)</w:t>
            </w:r>
          </w:p>
          <w:p w14:paraId="51464047" w14:textId="0DDA4389"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lastRenderedPageBreak/>
              <w:t xml:space="preserve">Positively waiting: Technology as the </w:t>
            </w:r>
            <w:r w:rsidRPr="00BF3D91">
              <w:rPr>
                <w:rFonts w:ascii="Garamond" w:hAnsi="Garamond"/>
                <w:b/>
                <w:bCs/>
                <w:lang w:val="en-AU"/>
              </w:rPr>
              <w:t>preferred distractor in a pediatric outpatient setting</w:t>
            </w:r>
            <w:r w:rsidRPr="00BF3D91">
              <w:rPr>
                <w:rFonts w:ascii="Garamond" w:hAnsi="Garamond"/>
                <w:lang w:val="en-AU"/>
              </w:rPr>
              <w:t xml:space="preserve"> (Timothy Ernest, Victoria </w:t>
            </w:r>
            <w:proofErr w:type="spellStart"/>
            <w:r w:rsidRPr="00BF3D91">
              <w:rPr>
                <w:rFonts w:ascii="Garamond" w:hAnsi="Garamond"/>
                <w:lang w:val="en-AU"/>
              </w:rPr>
              <w:t>Maddex</w:t>
            </w:r>
            <w:proofErr w:type="spellEnd"/>
            <w:r w:rsidRPr="00BF3D91">
              <w:rPr>
                <w:rFonts w:ascii="Garamond" w:hAnsi="Garamond"/>
                <w:lang w:val="en-AU"/>
              </w:rPr>
              <w:t xml:space="preserve">, Arnaldo </w:t>
            </w:r>
            <w:proofErr w:type="spellStart"/>
            <w:r w:rsidRPr="00BF3D91">
              <w:rPr>
                <w:rFonts w:ascii="Garamond" w:hAnsi="Garamond"/>
                <w:lang w:val="en-AU"/>
              </w:rPr>
              <w:t>Mejias</w:t>
            </w:r>
            <w:proofErr w:type="spellEnd"/>
            <w:r w:rsidRPr="00BF3D91">
              <w:rPr>
                <w:rFonts w:ascii="Garamond" w:hAnsi="Garamond"/>
                <w:lang w:val="en-AU"/>
              </w:rPr>
              <w:t xml:space="preserve">, Lindy Davidson, and Donna </w:t>
            </w:r>
            <w:proofErr w:type="spellStart"/>
            <w:r w:rsidRPr="00BF3D91">
              <w:rPr>
                <w:rFonts w:ascii="Garamond" w:hAnsi="Garamond"/>
                <w:lang w:val="en-AU"/>
              </w:rPr>
              <w:t>Ettel</w:t>
            </w:r>
            <w:proofErr w:type="spellEnd"/>
            <w:r w:rsidRPr="00BF3D91">
              <w:rPr>
                <w:rFonts w:ascii="Garamond" w:hAnsi="Garamond"/>
                <w:lang w:val="en-AU"/>
              </w:rPr>
              <w:t>-Gambino</w:t>
            </w:r>
            <w:r>
              <w:rPr>
                <w:rFonts w:ascii="Garamond" w:hAnsi="Garamond"/>
                <w:lang w:val="en-AU"/>
              </w:rPr>
              <w:t>)</w:t>
            </w:r>
          </w:p>
          <w:p w14:paraId="4A5C7534" w14:textId="71EC0CF9" w:rsidR="00BF3D91" w:rsidRPr="00BF3D91" w:rsidRDefault="00BF3D91" w:rsidP="00BF3D91">
            <w:pPr>
              <w:pStyle w:val="ListParagraph"/>
              <w:numPr>
                <w:ilvl w:val="0"/>
                <w:numId w:val="17"/>
              </w:numPr>
              <w:rPr>
                <w:rFonts w:ascii="Garamond" w:hAnsi="Garamond"/>
                <w:lang w:val="en-AU"/>
              </w:rPr>
            </w:pPr>
            <w:r w:rsidRPr="00BF3D91">
              <w:rPr>
                <w:rFonts w:ascii="Garamond" w:hAnsi="Garamond"/>
                <w:lang w:val="en-AU"/>
              </w:rPr>
              <w:t xml:space="preserve">From liability to asset: A large health system’s approach to </w:t>
            </w:r>
            <w:r w:rsidRPr="000C6727">
              <w:rPr>
                <w:rFonts w:ascii="Garamond" w:hAnsi="Garamond"/>
                <w:b/>
                <w:bCs/>
                <w:lang w:val="en-AU"/>
              </w:rPr>
              <w:t>transforming hospital food</w:t>
            </w:r>
            <w:r w:rsidRPr="00BF3D91">
              <w:rPr>
                <w:rFonts w:ascii="Garamond" w:hAnsi="Garamond"/>
                <w:lang w:val="en-AU"/>
              </w:rPr>
              <w:t xml:space="preserve"> (Sven </w:t>
            </w:r>
            <w:proofErr w:type="spellStart"/>
            <w:r w:rsidRPr="00BF3D91">
              <w:rPr>
                <w:rFonts w:ascii="Garamond" w:hAnsi="Garamond"/>
                <w:lang w:val="en-AU"/>
              </w:rPr>
              <w:t>Gierlinger</w:t>
            </w:r>
            <w:proofErr w:type="spellEnd"/>
            <w:r w:rsidRPr="00BF3D91">
              <w:rPr>
                <w:rFonts w:ascii="Garamond" w:hAnsi="Garamond"/>
                <w:lang w:val="en-AU"/>
              </w:rPr>
              <w:t xml:space="preserve">, Bruno </w:t>
            </w:r>
            <w:proofErr w:type="spellStart"/>
            <w:r w:rsidRPr="00BF3D91">
              <w:rPr>
                <w:rFonts w:ascii="Garamond" w:hAnsi="Garamond"/>
                <w:lang w:val="en-AU"/>
              </w:rPr>
              <w:t>Tison</w:t>
            </w:r>
            <w:proofErr w:type="spellEnd"/>
            <w:r w:rsidRPr="00BF3D91">
              <w:rPr>
                <w:rFonts w:ascii="Garamond" w:hAnsi="Garamond"/>
                <w:lang w:val="en-AU"/>
              </w:rPr>
              <w:t xml:space="preserve">, and Nicole </w:t>
            </w:r>
            <w:proofErr w:type="spellStart"/>
            <w:r w:rsidRPr="00BF3D91">
              <w:rPr>
                <w:rFonts w:ascii="Garamond" w:hAnsi="Garamond"/>
                <w:lang w:val="en-AU"/>
              </w:rPr>
              <w:t>Giammarinaro</w:t>
            </w:r>
            <w:proofErr w:type="spellEnd"/>
            <w:r>
              <w:rPr>
                <w:rFonts w:ascii="Garamond" w:hAnsi="Garamond"/>
                <w:lang w:val="en-AU"/>
              </w:rPr>
              <w:t>)</w:t>
            </w:r>
          </w:p>
          <w:p w14:paraId="4FCB3CEB" w14:textId="58B9F745" w:rsidR="00BF3D91" w:rsidRPr="000C6727" w:rsidRDefault="00BF3D91" w:rsidP="006158E6">
            <w:pPr>
              <w:pStyle w:val="ListParagraph"/>
              <w:numPr>
                <w:ilvl w:val="0"/>
                <w:numId w:val="17"/>
              </w:numPr>
              <w:rPr>
                <w:rFonts w:ascii="Garamond" w:hAnsi="Garamond"/>
                <w:lang w:val="en-AU"/>
              </w:rPr>
            </w:pPr>
            <w:r w:rsidRPr="000C6727">
              <w:rPr>
                <w:rFonts w:ascii="Garamond" w:hAnsi="Garamond"/>
                <w:b/>
                <w:bCs/>
                <w:lang w:val="en-AU"/>
              </w:rPr>
              <w:t>Virtual cardiac rehabilitation</w:t>
            </w:r>
            <w:r w:rsidRPr="000C6727">
              <w:rPr>
                <w:rFonts w:ascii="Garamond" w:hAnsi="Garamond"/>
                <w:lang w:val="en-AU"/>
              </w:rPr>
              <w:t>: A rapid shift in care delivery in response to the COVID-19 Pandemic</w:t>
            </w:r>
            <w:r w:rsidR="000C6727" w:rsidRPr="000C6727">
              <w:rPr>
                <w:rFonts w:ascii="Garamond" w:hAnsi="Garamond"/>
                <w:lang w:val="en-AU"/>
              </w:rPr>
              <w:t xml:space="preserve"> (</w:t>
            </w:r>
            <w:r w:rsidRPr="000C6727">
              <w:rPr>
                <w:rFonts w:ascii="Garamond" w:hAnsi="Garamond"/>
                <w:lang w:val="en-AU"/>
              </w:rPr>
              <w:t xml:space="preserve">Clare Koning, Brigitte Friesen, Justin Daigle, and Anita </w:t>
            </w:r>
            <w:proofErr w:type="spellStart"/>
            <w:r w:rsidRPr="000C6727">
              <w:rPr>
                <w:rFonts w:ascii="Garamond" w:hAnsi="Garamond"/>
                <w:lang w:val="en-AU"/>
              </w:rPr>
              <w:t>Ytsma</w:t>
            </w:r>
            <w:proofErr w:type="spellEnd"/>
            <w:r w:rsidR="000C6727">
              <w:rPr>
                <w:rFonts w:ascii="Garamond" w:hAnsi="Garamond"/>
                <w:lang w:val="en-AU"/>
              </w:rPr>
              <w:t>)</w:t>
            </w:r>
          </w:p>
          <w:p w14:paraId="727E84A0" w14:textId="77777777" w:rsidR="000C6727" w:rsidRDefault="00BF3D91" w:rsidP="00907BC9">
            <w:pPr>
              <w:pStyle w:val="ListParagraph"/>
              <w:numPr>
                <w:ilvl w:val="0"/>
                <w:numId w:val="17"/>
              </w:numPr>
              <w:rPr>
                <w:rFonts w:ascii="Garamond" w:hAnsi="Garamond"/>
                <w:lang w:val="en-AU"/>
              </w:rPr>
            </w:pPr>
            <w:r w:rsidRPr="000C6727">
              <w:rPr>
                <w:rFonts w:ascii="Garamond" w:hAnsi="Garamond"/>
                <w:lang w:val="en-AU"/>
              </w:rPr>
              <w:t xml:space="preserve">Showcasing </w:t>
            </w:r>
            <w:r w:rsidRPr="000C6727">
              <w:rPr>
                <w:rFonts w:ascii="Garamond" w:hAnsi="Garamond"/>
                <w:b/>
                <w:bCs/>
                <w:lang w:val="en-AU"/>
              </w:rPr>
              <w:t>patient and public involvement</w:t>
            </w:r>
            <w:r w:rsidRPr="000C6727">
              <w:rPr>
                <w:rFonts w:ascii="Garamond" w:hAnsi="Garamond"/>
                <w:lang w:val="en-AU"/>
              </w:rPr>
              <w:t>: Using consultation, collaboration and co-design to shape a respiratory programme</w:t>
            </w:r>
            <w:r w:rsidR="000C6727" w:rsidRPr="000C6727">
              <w:rPr>
                <w:rFonts w:ascii="Garamond" w:hAnsi="Garamond"/>
                <w:lang w:val="en-AU"/>
              </w:rPr>
              <w:t xml:space="preserve"> (</w:t>
            </w:r>
            <w:r w:rsidRPr="000C6727">
              <w:rPr>
                <w:rFonts w:ascii="Garamond" w:hAnsi="Garamond"/>
                <w:lang w:val="en-AU"/>
              </w:rPr>
              <w:t>Kate Strong, Elizabeth Williams, and Jude Hancock</w:t>
            </w:r>
            <w:r w:rsidR="000C6727">
              <w:rPr>
                <w:rFonts w:ascii="Garamond" w:hAnsi="Garamond"/>
                <w:lang w:val="en-AU"/>
              </w:rPr>
              <w:t>)</w:t>
            </w:r>
          </w:p>
          <w:p w14:paraId="6568D214" w14:textId="22928E5E" w:rsidR="005705E1" w:rsidRPr="00E37911" w:rsidRDefault="00BF3D91" w:rsidP="000C6727">
            <w:pPr>
              <w:pStyle w:val="ListParagraph"/>
              <w:numPr>
                <w:ilvl w:val="0"/>
                <w:numId w:val="17"/>
              </w:numPr>
              <w:rPr>
                <w:rFonts w:ascii="Garamond" w:hAnsi="Garamond"/>
                <w:lang w:val="en-AU"/>
              </w:rPr>
            </w:pPr>
            <w:r w:rsidRPr="000C6727">
              <w:rPr>
                <w:rFonts w:ascii="Garamond" w:hAnsi="Garamond"/>
                <w:b/>
                <w:bCs/>
                <w:lang w:val="en-AU"/>
              </w:rPr>
              <w:t>Engaging patients and families in developing, implementing, and evaluating hospital at home</w:t>
            </w:r>
            <w:r w:rsidRPr="00BF3D91">
              <w:rPr>
                <w:rFonts w:ascii="Garamond" w:hAnsi="Garamond"/>
                <w:lang w:val="en-AU"/>
              </w:rPr>
              <w:t>: A Canadian case study</w:t>
            </w:r>
            <w:r w:rsidR="000C6727">
              <w:rPr>
                <w:rFonts w:ascii="Garamond" w:hAnsi="Garamond"/>
                <w:lang w:val="en-AU"/>
              </w:rPr>
              <w:t xml:space="preserve"> (</w:t>
            </w:r>
            <w:r w:rsidRPr="00BF3D91">
              <w:rPr>
                <w:rFonts w:ascii="Garamond" w:hAnsi="Garamond"/>
                <w:lang w:val="en-AU"/>
              </w:rPr>
              <w:t xml:space="preserve">Sean P Spina; Taylor </w:t>
            </w:r>
            <w:proofErr w:type="spellStart"/>
            <w:r w:rsidRPr="00BF3D91">
              <w:rPr>
                <w:rFonts w:ascii="Garamond" w:hAnsi="Garamond"/>
                <w:lang w:val="en-AU"/>
              </w:rPr>
              <w:t>Hainstock</w:t>
            </w:r>
            <w:proofErr w:type="spellEnd"/>
            <w:r w:rsidRPr="00BF3D91">
              <w:rPr>
                <w:rFonts w:ascii="Garamond" w:hAnsi="Garamond"/>
                <w:lang w:val="en-AU"/>
              </w:rPr>
              <w:t xml:space="preserve">; </w:t>
            </w:r>
            <w:proofErr w:type="spellStart"/>
            <w:r w:rsidRPr="00BF3D91">
              <w:rPr>
                <w:rFonts w:ascii="Garamond" w:hAnsi="Garamond"/>
                <w:lang w:val="en-AU"/>
              </w:rPr>
              <w:t>Rounak</w:t>
            </w:r>
            <w:proofErr w:type="spellEnd"/>
            <w:r w:rsidRPr="00BF3D91">
              <w:rPr>
                <w:rFonts w:ascii="Garamond" w:hAnsi="Garamond"/>
                <w:lang w:val="en-AU"/>
              </w:rPr>
              <w:t xml:space="preserve"> Haddadi; Beth Bourke; Lisa Thompson; Elizabeth </w:t>
            </w:r>
            <w:proofErr w:type="spellStart"/>
            <w:r w:rsidRPr="00BF3D91">
              <w:rPr>
                <w:rFonts w:ascii="Garamond" w:hAnsi="Garamond"/>
                <w:lang w:val="en-AU"/>
              </w:rPr>
              <w:t>Borycki</w:t>
            </w:r>
            <w:proofErr w:type="spellEnd"/>
            <w:r w:rsidRPr="00BF3D91">
              <w:rPr>
                <w:rFonts w:ascii="Garamond" w:hAnsi="Garamond"/>
                <w:lang w:val="en-AU"/>
              </w:rPr>
              <w:t xml:space="preserve">; Jennifer Cartwright; David Forbes; Curtis K Harder; Andre </w:t>
            </w:r>
            <w:proofErr w:type="spellStart"/>
            <w:r w:rsidRPr="00BF3D91">
              <w:rPr>
                <w:rFonts w:ascii="Garamond" w:hAnsi="Garamond"/>
                <w:lang w:val="en-AU"/>
              </w:rPr>
              <w:t>Kushniruk</w:t>
            </w:r>
            <w:proofErr w:type="spellEnd"/>
            <w:r w:rsidRPr="00BF3D91">
              <w:rPr>
                <w:rFonts w:ascii="Garamond" w:hAnsi="Garamond"/>
                <w:lang w:val="en-AU"/>
              </w:rPr>
              <w:t xml:space="preserve">; Tasha </w:t>
            </w:r>
            <w:proofErr w:type="spellStart"/>
            <w:r w:rsidRPr="00BF3D91">
              <w:rPr>
                <w:rFonts w:ascii="Garamond" w:hAnsi="Garamond"/>
                <w:lang w:val="en-AU"/>
              </w:rPr>
              <w:t>Mckelvey</w:t>
            </w:r>
            <w:proofErr w:type="spellEnd"/>
            <w:r w:rsidRPr="00BF3D91">
              <w:rPr>
                <w:rFonts w:ascii="Garamond" w:hAnsi="Garamond"/>
                <w:lang w:val="en-AU"/>
              </w:rPr>
              <w:t xml:space="preserve">; Tara McMillan; Stephanie </w:t>
            </w:r>
            <w:proofErr w:type="spellStart"/>
            <w:r w:rsidRPr="00BF3D91">
              <w:rPr>
                <w:rFonts w:ascii="Garamond" w:hAnsi="Garamond"/>
                <w:lang w:val="en-AU"/>
              </w:rPr>
              <w:t>Menz</w:t>
            </w:r>
            <w:proofErr w:type="spellEnd"/>
            <w:r w:rsidRPr="00BF3D91">
              <w:rPr>
                <w:rFonts w:ascii="Garamond" w:hAnsi="Garamond"/>
                <w:lang w:val="en-AU"/>
              </w:rPr>
              <w:t xml:space="preserve">; Katy Mukai; Michelle Riddle; Shauna Tierney; and Melinda </w:t>
            </w:r>
            <w:proofErr w:type="spellStart"/>
            <w:r w:rsidRPr="00BF3D91">
              <w:rPr>
                <w:rFonts w:ascii="Garamond" w:hAnsi="Garamond"/>
                <w:lang w:val="en-AU"/>
              </w:rPr>
              <w:t>Zeron</w:t>
            </w:r>
            <w:proofErr w:type="spellEnd"/>
            <w:r w:rsidRPr="00BF3D91">
              <w:rPr>
                <w:rFonts w:ascii="Garamond" w:hAnsi="Garamond"/>
                <w:lang w:val="en-AU"/>
              </w:rPr>
              <w:t xml:space="preserve"> Mullins</w:t>
            </w:r>
            <w:r w:rsidR="000C6727">
              <w:rPr>
                <w:rFonts w:ascii="Garamond" w:hAnsi="Garamond"/>
                <w:lang w:val="en-AU"/>
              </w:rPr>
              <w:t>)</w:t>
            </w:r>
          </w:p>
        </w:tc>
      </w:tr>
    </w:tbl>
    <w:p w14:paraId="2A04AA73" w14:textId="5EAD4D7B" w:rsidR="00F25E25" w:rsidRPr="00F25E25" w:rsidRDefault="00F25E25" w:rsidP="00F25E25">
      <w:pPr>
        <w:keepLines/>
        <w:autoSpaceDE w:val="0"/>
        <w:autoSpaceDN w:val="0"/>
        <w:adjustRightInd w:val="0"/>
        <w:rPr>
          <w:rFonts w:ascii="Garamond" w:hAnsi="Garamond"/>
          <w:lang w:val="en-AU"/>
        </w:rPr>
      </w:pPr>
    </w:p>
    <w:p w14:paraId="74866E49" w14:textId="121175C4" w:rsidR="00132FB2" w:rsidRPr="00E37911" w:rsidRDefault="00132FB2" w:rsidP="009D5D05">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32FB2" w:rsidRPr="00E37911" w14:paraId="0996830C" w14:textId="77777777" w:rsidTr="009547E2">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441E958" w14:textId="77777777" w:rsidR="00132FB2" w:rsidRPr="00E37911" w:rsidRDefault="00132FB2" w:rsidP="009547E2">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4FA1B480" w14:textId="77777777" w:rsidR="00132FB2" w:rsidRPr="00E37911" w:rsidRDefault="003F5F1F" w:rsidP="009547E2">
            <w:pPr>
              <w:keepNext/>
              <w:rPr>
                <w:rFonts w:ascii="Garamond" w:hAnsi="Garamond"/>
                <w:lang w:val="en-AU"/>
              </w:rPr>
            </w:pPr>
            <w:hyperlink r:id="rId27" w:history="1">
              <w:r w:rsidR="00132FB2" w:rsidRPr="00E37911">
                <w:rPr>
                  <w:rStyle w:val="Hyperlink"/>
                  <w:rFonts w:ascii="Garamond" w:hAnsi="Garamond"/>
                  <w:lang w:val="en-AU"/>
                </w:rPr>
                <w:t>https://qualitysafety.bmj.com/content/early/recent</w:t>
              </w:r>
            </w:hyperlink>
          </w:p>
        </w:tc>
      </w:tr>
      <w:tr w:rsidR="00132FB2" w:rsidRPr="00E37911" w14:paraId="3078AB9B" w14:textId="77777777" w:rsidTr="009547E2">
        <w:tc>
          <w:tcPr>
            <w:tcW w:w="1080" w:type="dxa"/>
            <w:tcBorders>
              <w:top w:val="single" w:sz="4" w:space="0" w:color="auto"/>
              <w:left w:val="single" w:sz="4" w:space="0" w:color="auto"/>
              <w:bottom w:val="single" w:sz="4" w:space="0" w:color="auto"/>
              <w:right w:val="single" w:sz="4" w:space="0" w:color="auto"/>
            </w:tcBorders>
            <w:vAlign w:val="center"/>
          </w:tcPr>
          <w:p w14:paraId="6E2E1017" w14:textId="77777777" w:rsidR="00132FB2" w:rsidRPr="00E37911" w:rsidRDefault="00132FB2" w:rsidP="009547E2">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782C2D0D" w14:textId="23E3CD64" w:rsidR="00A83B9F" w:rsidRPr="00E37911" w:rsidRDefault="00132FB2" w:rsidP="00A83B9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31B4FF97" w14:textId="65348C8A" w:rsidR="009A2090" w:rsidRPr="009A2090" w:rsidRDefault="009A2090" w:rsidP="00BF3D91">
            <w:pPr>
              <w:pStyle w:val="ListParagraph"/>
              <w:numPr>
                <w:ilvl w:val="0"/>
                <w:numId w:val="17"/>
              </w:numPr>
              <w:rPr>
                <w:rFonts w:ascii="Garamond" w:hAnsi="Garamond"/>
                <w:lang w:val="en-AU"/>
              </w:rPr>
            </w:pPr>
            <w:r w:rsidRPr="009A2090">
              <w:rPr>
                <w:rFonts w:ascii="Garamond" w:hAnsi="Garamond"/>
                <w:lang w:val="en-AU"/>
              </w:rPr>
              <w:t xml:space="preserve">Development and pilot testing of survey items to assess the </w:t>
            </w:r>
            <w:r w:rsidRPr="009A2090">
              <w:rPr>
                <w:rFonts w:ascii="Garamond" w:hAnsi="Garamond"/>
                <w:b/>
                <w:bCs/>
                <w:lang w:val="en-AU"/>
              </w:rPr>
              <w:t>culture of value and efficiency in hospitals and medical offices</w:t>
            </w:r>
            <w:r w:rsidRPr="009A2090">
              <w:rPr>
                <w:rFonts w:ascii="Garamond" w:hAnsi="Garamond"/>
                <w:lang w:val="en-AU"/>
              </w:rPr>
              <w:t xml:space="preserve"> (Joann </w:t>
            </w:r>
            <w:proofErr w:type="spellStart"/>
            <w:r w:rsidRPr="009A2090">
              <w:rPr>
                <w:rFonts w:ascii="Garamond" w:hAnsi="Garamond"/>
                <w:lang w:val="en-AU"/>
              </w:rPr>
              <w:t>Sorra</w:t>
            </w:r>
            <w:proofErr w:type="spellEnd"/>
            <w:r w:rsidRPr="009A2090">
              <w:rPr>
                <w:rFonts w:ascii="Garamond" w:hAnsi="Garamond"/>
                <w:lang w:val="en-AU"/>
              </w:rPr>
              <w:t xml:space="preserve">, Katarzyna </w:t>
            </w:r>
            <w:proofErr w:type="spellStart"/>
            <w:r w:rsidRPr="009A2090">
              <w:rPr>
                <w:rFonts w:ascii="Garamond" w:hAnsi="Garamond"/>
                <w:lang w:val="en-AU"/>
              </w:rPr>
              <w:t>Zebrak</w:t>
            </w:r>
            <w:proofErr w:type="spellEnd"/>
            <w:r w:rsidRPr="009A2090">
              <w:rPr>
                <w:rFonts w:ascii="Garamond" w:hAnsi="Garamond"/>
                <w:lang w:val="en-AU"/>
              </w:rPr>
              <w:t xml:space="preserve">, Naomi </w:t>
            </w:r>
            <w:proofErr w:type="spellStart"/>
            <w:r w:rsidRPr="009A2090">
              <w:rPr>
                <w:rFonts w:ascii="Garamond" w:hAnsi="Garamond"/>
                <w:lang w:val="en-AU"/>
              </w:rPr>
              <w:t>Yount</w:t>
            </w:r>
            <w:proofErr w:type="spellEnd"/>
            <w:r w:rsidRPr="009A2090">
              <w:rPr>
                <w:rFonts w:ascii="Garamond" w:hAnsi="Garamond"/>
                <w:lang w:val="en-AU"/>
              </w:rPr>
              <w:t xml:space="preserve">, Theresa </w:t>
            </w:r>
            <w:proofErr w:type="spellStart"/>
            <w:r w:rsidRPr="009A2090">
              <w:rPr>
                <w:rFonts w:ascii="Garamond" w:hAnsi="Garamond"/>
                <w:lang w:val="en-AU"/>
              </w:rPr>
              <w:t>Famolaro</w:t>
            </w:r>
            <w:proofErr w:type="spellEnd"/>
            <w:r w:rsidRPr="009A2090">
              <w:rPr>
                <w:rFonts w:ascii="Garamond" w:hAnsi="Garamond"/>
                <w:lang w:val="en-AU"/>
              </w:rPr>
              <w:t xml:space="preserve">, Laura Gray, Martha Franklin, Scott Allan Smith, Suzanne </w:t>
            </w:r>
            <w:proofErr w:type="spellStart"/>
            <w:r w:rsidRPr="009A2090">
              <w:rPr>
                <w:rFonts w:ascii="Garamond" w:hAnsi="Garamond"/>
                <w:lang w:val="en-AU"/>
              </w:rPr>
              <w:t>Streagle</w:t>
            </w:r>
            <w:proofErr w:type="spellEnd"/>
            <w:r>
              <w:rPr>
                <w:rFonts w:ascii="Garamond" w:hAnsi="Garamond"/>
                <w:lang w:val="en-AU"/>
              </w:rPr>
              <w:t>)</w:t>
            </w:r>
          </w:p>
          <w:p w14:paraId="51C93EBD" w14:textId="57D6F940" w:rsidR="00D12BF4" w:rsidRPr="00E37911" w:rsidRDefault="009A2090" w:rsidP="00001817">
            <w:pPr>
              <w:pStyle w:val="ListParagraph"/>
              <w:numPr>
                <w:ilvl w:val="0"/>
                <w:numId w:val="17"/>
              </w:numPr>
              <w:rPr>
                <w:rFonts w:ascii="Garamond" w:hAnsi="Garamond"/>
                <w:lang w:val="en-AU"/>
              </w:rPr>
            </w:pPr>
            <w:r w:rsidRPr="009A2090">
              <w:rPr>
                <w:rFonts w:ascii="Garamond" w:hAnsi="Garamond"/>
                <w:b/>
                <w:bCs/>
                <w:lang w:val="en-AU"/>
              </w:rPr>
              <w:t>Patient-centred outcomes of imaging tests</w:t>
            </w:r>
            <w:r w:rsidRPr="009A2090">
              <w:rPr>
                <w:rFonts w:ascii="Garamond" w:hAnsi="Garamond"/>
                <w:lang w:val="en-AU"/>
              </w:rPr>
              <w:t xml:space="preserve">: recommendations for patients, clinicians and researchers (Matthew J Thompson, Monica </w:t>
            </w:r>
            <w:proofErr w:type="spellStart"/>
            <w:r w:rsidRPr="009A2090">
              <w:rPr>
                <w:rFonts w:ascii="Garamond" w:hAnsi="Garamond"/>
                <w:lang w:val="en-AU"/>
              </w:rPr>
              <w:t>Zigman</w:t>
            </w:r>
            <w:proofErr w:type="spellEnd"/>
            <w:r w:rsidRPr="009A2090">
              <w:rPr>
                <w:rFonts w:ascii="Garamond" w:hAnsi="Garamond"/>
                <w:lang w:val="en-AU"/>
              </w:rPr>
              <w:t xml:space="preserve"> </w:t>
            </w:r>
            <w:proofErr w:type="spellStart"/>
            <w:r w:rsidRPr="009A2090">
              <w:rPr>
                <w:rFonts w:ascii="Garamond" w:hAnsi="Garamond"/>
                <w:lang w:val="en-AU"/>
              </w:rPr>
              <w:t>Suchsland</w:t>
            </w:r>
            <w:proofErr w:type="spellEnd"/>
            <w:r w:rsidRPr="009A2090">
              <w:rPr>
                <w:rFonts w:ascii="Garamond" w:hAnsi="Garamond"/>
                <w:lang w:val="en-AU"/>
              </w:rPr>
              <w:t xml:space="preserve">, Victoria Hardy, Danielle C Lavallee, Sally Lord, Emily Beth Devine, Jeffrey G </w:t>
            </w:r>
            <w:proofErr w:type="spellStart"/>
            <w:r w:rsidRPr="009A2090">
              <w:rPr>
                <w:rFonts w:ascii="Garamond" w:hAnsi="Garamond"/>
                <w:lang w:val="en-AU"/>
              </w:rPr>
              <w:t>Jarvik</w:t>
            </w:r>
            <w:proofErr w:type="spellEnd"/>
            <w:r w:rsidRPr="009A2090">
              <w:rPr>
                <w:rFonts w:ascii="Garamond" w:hAnsi="Garamond"/>
                <w:lang w:val="en-AU"/>
              </w:rPr>
              <w:t xml:space="preserve">, Steven Findlay, Thomas A </w:t>
            </w:r>
            <w:proofErr w:type="spellStart"/>
            <w:r w:rsidRPr="009A2090">
              <w:rPr>
                <w:rFonts w:ascii="Garamond" w:hAnsi="Garamond"/>
                <w:lang w:val="en-AU"/>
              </w:rPr>
              <w:t>Trikalinos</w:t>
            </w:r>
            <w:proofErr w:type="spellEnd"/>
            <w:r w:rsidRPr="009A2090">
              <w:rPr>
                <w:rFonts w:ascii="Garamond" w:hAnsi="Garamond"/>
                <w:lang w:val="en-AU"/>
              </w:rPr>
              <w:t xml:space="preserve">, Fiona M Walter, Roger Chou, Beverly B Green, Karen J </w:t>
            </w:r>
            <w:proofErr w:type="spellStart"/>
            <w:r w:rsidRPr="009A2090">
              <w:rPr>
                <w:rFonts w:ascii="Garamond" w:hAnsi="Garamond"/>
                <w:lang w:val="en-AU"/>
              </w:rPr>
              <w:t>Wernli</w:t>
            </w:r>
            <w:proofErr w:type="spellEnd"/>
            <w:r w:rsidRPr="009A2090">
              <w:rPr>
                <w:rFonts w:ascii="Garamond" w:hAnsi="Garamond"/>
                <w:lang w:val="en-AU"/>
              </w:rPr>
              <w:t xml:space="preserve">, Annette L Fitzpatrick, Patrick M </w:t>
            </w:r>
            <w:proofErr w:type="spellStart"/>
            <w:r w:rsidRPr="009A2090">
              <w:rPr>
                <w:rFonts w:ascii="Garamond" w:hAnsi="Garamond"/>
                <w:lang w:val="en-AU"/>
              </w:rPr>
              <w:t>Bossuyt</w:t>
            </w:r>
            <w:proofErr w:type="spellEnd"/>
            <w:r>
              <w:rPr>
                <w:rFonts w:ascii="Garamond" w:hAnsi="Garamond"/>
                <w:lang w:val="en-AU"/>
              </w:rPr>
              <w:t>)</w:t>
            </w:r>
          </w:p>
        </w:tc>
      </w:tr>
    </w:tbl>
    <w:p w14:paraId="66B19840" w14:textId="66A17B48" w:rsidR="00D66138" w:rsidRPr="00E37911" w:rsidRDefault="00D66138">
      <w:pPr>
        <w:rPr>
          <w:rFonts w:ascii="Garamond" w:hAnsi="Garamond"/>
          <w:b/>
          <w:lang w:val="en-AU"/>
        </w:rPr>
      </w:pPr>
    </w:p>
    <w:p w14:paraId="721A68EF" w14:textId="77777777" w:rsidR="008F21C8" w:rsidRPr="00E37911" w:rsidRDefault="008F21C8" w:rsidP="008F21C8">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F21C8" w:rsidRPr="00E37911" w14:paraId="03E1E832" w14:textId="77777777" w:rsidTr="00132CF7">
        <w:tc>
          <w:tcPr>
            <w:tcW w:w="1080" w:type="dxa"/>
            <w:tcBorders>
              <w:top w:val="single" w:sz="4" w:space="0" w:color="auto"/>
              <w:left w:val="single" w:sz="4" w:space="0" w:color="auto"/>
              <w:bottom w:val="single" w:sz="4" w:space="0" w:color="auto"/>
              <w:right w:val="single" w:sz="4" w:space="0" w:color="auto"/>
            </w:tcBorders>
            <w:vAlign w:val="center"/>
          </w:tcPr>
          <w:p w14:paraId="7A389D38" w14:textId="77777777" w:rsidR="008F21C8" w:rsidRPr="00E37911" w:rsidRDefault="008F21C8" w:rsidP="00132CF7">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8F46C0C" w14:textId="77777777" w:rsidR="008F21C8" w:rsidRPr="00E37911" w:rsidRDefault="003F5F1F" w:rsidP="00132CF7">
            <w:pPr>
              <w:keepNext/>
              <w:rPr>
                <w:rFonts w:ascii="Garamond" w:hAnsi="Garamond"/>
                <w:lang w:val="en-AU"/>
              </w:rPr>
            </w:pPr>
            <w:hyperlink r:id="rId28" w:history="1">
              <w:r w:rsidR="008F21C8" w:rsidRPr="00E37911">
                <w:rPr>
                  <w:rStyle w:val="Hyperlink"/>
                  <w:rFonts w:ascii="Garamond" w:hAnsi="Garamond"/>
                  <w:lang w:val="en-AU"/>
                </w:rPr>
                <w:t>https://academic.oup.com/intqhc/advance-articles</w:t>
              </w:r>
            </w:hyperlink>
          </w:p>
        </w:tc>
      </w:tr>
      <w:tr w:rsidR="008F21C8" w:rsidRPr="00E37911" w14:paraId="67E3CCDA" w14:textId="77777777" w:rsidTr="00132CF7">
        <w:tc>
          <w:tcPr>
            <w:tcW w:w="1080" w:type="dxa"/>
            <w:tcBorders>
              <w:top w:val="single" w:sz="4" w:space="0" w:color="auto"/>
              <w:left w:val="single" w:sz="4" w:space="0" w:color="auto"/>
              <w:bottom w:val="single" w:sz="4" w:space="0" w:color="auto"/>
              <w:right w:val="single" w:sz="4" w:space="0" w:color="auto"/>
            </w:tcBorders>
            <w:vAlign w:val="center"/>
          </w:tcPr>
          <w:p w14:paraId="0C9585DB" w14:textId="77777777" w:rsidR="008F21C8" w:rsidRPr="00E37911" w:rsidRDefault="008F21C8" w:rsidP="00132CF7">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9CD7492" w14:textId="3A2DBD19" w:rsidR="00264BB7" w:rsidRDefault="008F21C8" w:rsidP="00264BB7">
            <w:pPr>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7CBB24E7" w14:textId="22BD1979" w:rsidR="009A2090" w:rsidRPr="009A2090" w:rsidRDefault="009A2090" w:rsidP="00BF3D91">
            <w:pPr>
              <w:pStyle w:val="ListParagraph"/>
              <w:numPr>
                <w:ilvl w:val="0"/>
                <w:numId w:val="14"/>
              </w:numPr>
              <w:rPr>
                <w:rFonts w:ascii="Garamond" w:hAnsi="Garamond"/>
                <w:lang w:val="en-AU"/>
              </w:rPr>
            </w:pPr>
            <w:r w:rsidRPr="009A2090">
              <w:rPr>
                <w:rFonts w:ascii="Garamond" w:hAnsi="Garamond"/>
                <w:lang w:val="en-AU"/>
              </w:rPr>
              <w:t xml:space="preserve">Prioritization Score on the </w:t>
            </w:r>
            <w:r w:rsidRPr="003E099A">
              <w:rPr>
                <w:rFonts w:ascii="Garamond" w:hAnsi="Garamond"/>
                <w:b/>
                <w:bCs/>
                <w:lang w:val="en-AU"/>
              </w:rPr>
              <w:t>Inter-Hospital Transfer Time Management and Severe COVID-19 Patients</w:t>
            </w:r>
            <w:r w:rsidRPr="009A2090">
              <w:rPr>
                <w:rFonts w:ascii="Garamond" w:hAnsi="Garamond"/>
                <w:lang w:val="en-AU"/>
              </w:rPr>
              <w:t xml:space="preserve"> (</w:t>
            </w:r>
            <w:proofErr w:type="spellStart"/>
            <w:r w:rsidRPr="009A2090">
              <w:rPr>
                <w:rFonts w:ascii="Garamond" w:hAnsi="Garamond"/>
                <w:lang w:val="en-AU"/>
              </w:rPr>
              <w:t>Rujittika</w:t>
            </w:r>
            <w:proofErr w:type="spellEnd"/>
            <w:r w:rsidRPr="009A2090">
              <w:rPr>
                <w:rFonts w:ascii="Garamond" w:hAnsi="Garamond"/>
                <w:lang w:val="en-AU"/>
              </w:rPr>
              <w:t xml:space="preserve"> </w:t>
            </w:r>
            <w:proofErr w:type="spellStart"/>
            <w:r w:rsidRPr="009A2090">
              <w:rPr>
                <w:rFonts w:ascii="Garamond" w:hAnsi="Garamond"/>
                <w:lang w:val="en-AU"/>
              </w:rPr>
              <w:t>Mungmunpuntipantip</w:t>
            </w:r>
            <w:proofErr w:type="spellEnd"/>
            <w:r w:rsidRPr="009A2090">
              <w:rPr>
                <w:rFonts w:ascii="Garamond" w:hAnsi="Garamond"/>
                <w:lang w:val="en-AU"/>
              </w:rPr>
              <w:t xml:space="preserve">, </w:t>
            </w:r>
            <w:proofErr w:type="spellStart"/>
            <w:r w:rsidRPr="009A2090">
              <w:rPr>
                <w:rFonts w:ascii="Garamond" w:hAnsi="Garamond"/>
                <w:lang w:val="en-AU"/>
              </w:rPr>
              <w:t>Viroj</w:t>
            </w:r>
            <w:proofErr w:type="spellEnd"/>
            <w:r w:rsidRPr="009A2090">
              <w:rPr>
                <w:rFonts w:ascii="Garamond" w:hAnsi="Garamond"/>
                <w:lang w:val="en-AU"/>
              </w:rPr>
              <w:t xml:space="preserve"> </w:t>
            </w:r>
            <w:proofErr w:type="spellStart"/>
            <w:r w:rsidRPr="009A2090">
              <w:rPr>
                <w:rFonts w:ascii="Garamond" w:hAnsi="Garamond"/>
                <w:lang w:val="en-AU"/>
              </w:rPr>
              <w:t>Wiwanitkit</w:t>
            </w:r>
            <w:proofErr w:type="spellEnd"/>
            <w:r>
              <w:rPr>
                <w:rFonts w:ascii="Garamond" w:hAnsi="Garamond"/>
                <w:lang w:val="en-AU"/>
              </w:rPr>
              <w:t>)</w:t>
            </w:r>
          </w:p>
          <w:p w14:paraId="3E308ED1" w14:textId="7020EC06" w:rsidR="00D12BF4" w:rsidRPr="009C237F" w:rsidRDefault="009A2090" w:rsidP="00001817">
            <w:pPr>
              <w:pStyle w:val="ListParagraph"/>
              <w:numPr>
                <w:ilvl w:val="0"/>
                <w:numId w:val="14"/>
              </w:numPr>
              <w:rPr>
                <w:rFonts w:ascii="Garamond" w:hAnsi="Garamond"/>
                <w:lang w:val="en-AU"/>
              </w:rPr>
            </w:pPr>
            <w:r w:rsidRPr="003E099A">
              <w:rPr>
                <w:rFonts w:ascii="Garamond" w:hAnsi="Garamond"/>
                <w:lang w:val="en-AU"/>
              </w:rPr>
              <w:t xml:space="preserve">Modelling the </w:t>
            </w:r>
            <w:r w:rsidRPr="003E099A">
              <w:rPr>
                <w:rFonts w:ascii="Garamond" w:hAnsi="Garamond"/>
                <w:b/>
                <w:bCs/>
                <w:lang w:val="en-AU"/>
              </w:rPr>
              <w:t>Effect of COVID-19 Mass Vaccination on Acute Hospital Admissions</w:t>
            </w:r>
            <w:r w:rsidRPr="003E099A">
              <w:rPr>
                <w:rFonts w:ascii="Garamond" w:hAnsi="Garamond"/>
                <w:lang w:val="en-AU"/>
              </w:rPr>
              <w:t xml:space="preserve"> </w:t>
            </w:r>
            <w:r w:rsidR="003E099A" w:rsidRPr="003E099A">
              <w:rPr>
                <w:rFonts w:ascii="Garamond" w:hAnsi="Garamond"/>
                <w:lang w:val="en-AU"/>
              </w:rPr>
              <w:t>(</w:t>
            </w:r>
            <w:r w:rsidRPr="003E099A">
              <w:rPr>
                <w:rFonts w:ascii="Garamond" w:hAnsi="Garamond"/>
                <w:lang w:val="en-AU"/>
              </w:rPr>
              <w:t xml:space="preserve">Ross D </w:t>
            </w:r>
            <w:proofErr w:type="spellStart"/>
            <w:r w:rsidRPr="003E099A">
              <w:rPr>
                <w:rFonts w:ascii="Garamond" w:hAnsi="Garamond"/>
                <w:lang w:val="en-AU"/>
              </w:rPr>
              <w:t>Booton</w:t>
            </w:r>
            <w:proofErr w:type="spellEnd"/>
            <w:r w:rsidRPr="003E099A">
              <w:rPr>
                <w:rFonts w:ascii="Garamond" w:hAnsi="Garamond"/>
                <w:lang w:val="en-AU"/>
              </w:rPr>
              <w:t>, Anna L Powell, Katy M E Turner, Richard M Wood</w:t>
            </w:r>
            <w:r w:rsidR="003E099A">
              <w:rPr>
                <w:rFonts w:ascii="Garamond" w:hAnsi="Garamond"/>
                <w:lang w:val="en-AU"/>
              </w:rPr>
              <w:t>)</w:t>
            </w:r>
          </w:p>
        </w:tc>
      </w:tr>
    </w:tbl>
    <w:p w14:paraId="2936BABD" w14:textId="77777777" w:rsidR="008F21C8" w:rsidRPr="00E37911" w:rsidRDefault="008F21C8" w:rsidP="008F21C8">
      <w:pPr>
        <w:rPr>
          <w:rFonts w:ascii="Garamond" w:hAnsi="Garamond"/>
          <w:i/>
          <w:lang w:val="en-AU"/>
        </w:rPr>
      </w:pPr>
    </w:p>
    <w:p w14:paraId="332C5B51" w14:textId="73056D19"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5F58B4F6" w14:textId="77777777" w:rsidR="00193858" w:rsidRPr="00E37911" w:rsidRDefault="00193858" w:rsidP="008A334C">
      <w:pPr>
        <w:keepNext/>
        <w:keepLines/>
        <w:rPr>
          <w:rFonts w:ascii="Garamond" w:hAnsi="Garamond"/>
          <w:i/>
          <w:lang w:val="en-AU"/>
        </w:rPr>
      </w:pPr>
    </w:p>
    <w:p w14:paraId="59173760" w14:textId="7BA310DE" w:rsidR="00813F67" w:rsidRPr="008F3909" w:rsidRDefault="00813F67" w:rsidP="00813F67">
      <w:pPr>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14:paraId="6AB451DD" w14:textId="77777777" w:rsidR="00813F67" w:rsidRPr="008F3909" w:rsidRDefault="003F5F1F" w:rsidP="00813F67">
      <w:pPr>
        <w:keepNext/>
        <w:rPr>
          <w:rFonts w:ascii="Garamond" w:hAnsi="Garamond"/>
          <w:lang w:val="en-AU"/>
        </w:rPr>
      </w:pPr>
      <w:hyperlink r:id="rId29" w:history="1">
        <w:r w:rsidR="00813F67" w:rsidRPr="00B91B4F">
          <w:rPr>
            <w:rStyle w:val="Hyperlink"/>
            <w:rFonts w:ascii="Garamond" w:hAnsi="Garamond"/>
            <w:lang w:val="en-AU"/>
          </w:rPr>
          <w:t>https://www.nice.org.uk/guidance</w:t>
        </w:r>
      </w:hyperlink>
    </w:p>
    <w:p w14:paraId="22B56C05" w14:textId="7AE2D881" w:rsidR="00813F67" w:rsidRDefault="00813F67" w:rsidP="00813F67">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0F803020" w14:textId="423AB588" w:rsidR="00A83B9F" w:rsidRDefault="00ED7466" w:rsidP="00813F67">
      <w:pPr>
        <w:pStyle w:val="ListParagraph"/>
        <w:numPr>
          <w:ilvl w:val="0"/>
          <w:numId w:val="14"/>
        </w:numPr>
        <w:rPr>
          <w:rFonts w:ascii="Garamond" w:hAnsi="Garamond"/>
          <w:iCs/>
          <w:lang w:val="en-AU"/>
        </w:rPr>
      </w:pPr>
      <w:r>
        <w:rPr>
          <w:rFonts w:ascii="Garamond" w:hAnsi="Garamond"/>
          <w:iCs/>
          <w:lang w:val="en-AU"/>
        </w:rPr>
        <w:t>NICE Guideline NG</w:t>
      </w:r>
      <w:r w:rsidR="00001817">
        <w:rPr>
          <w:rFonts w:ascii="Garamond" w:hAnsi="Garamond"/>
          <w:iCs/>
          <w:lang w:val="en-AU"/>
        </w:rPr>
        <w:t xml:space="preserve">217 </w:t>
      </w:r>
      <w:r w:rsidR="00001817" w:rsidRPr="00001817">
        <w:rPr>
          <w:rFonts w:ascii="Garamond" w:hAnsi="Garamond"/>
          <w:b/>
          <w:bCs/>
          <w:i/>
          <w:lang w:val="en-AU"/>
        </w:rPr>
        <w:t>Epilepsies</w:t>
      </w:r>
      <w:r w:rsidR="00001817" w:rsidRPr="00001817">
        <w:rPr>
          <w:rFonts w:ascii="Garamond" w:hAnsi="Garamond"/>
          <w:i/>
          <w:lang w:val="en-AU"/>
        </w:rPr>
        <w:t xml:space="preserve"> in children, young people and adults</w:t>
      </w:r>
      <w:r w:rsidR="00001817">
        <w:rPr>
          <w:rFonts w:ascii="Garamond" w:hAnsi="Garamond"/>
          <w:iCs/>
          <w:lang w:val="en-AU"/>
        </w:rPr>
        <w:t xml:space="preserve"> </w:t>
      </w:r>
      <w:hyperlink r:id="rId30" w:history="1">
        <w:r w:rsidR="00001817" w:rsidRPr="00941B42">
          <w:rPr>
            <w:rStyle w:val="Hyperlink"/>
            <w:rFonts w:ascii="Garamond" w:hAnsi="Garamond"/>
            <w:iCs/>
            <w:lang w:val="en-AU"/>
          </w:rPr>
          <w:t>https://www.nice.org.uk/guidance/ng217</w:t>
        </w:r>
      </w:hyperlink>
    </w:p>
    <w:p w14:paraId="030B2663" w14:textId="77777777" w:rsidR="004D0F87" w:rsidRPr="0040740E" w:rsidRDefault="004D0F87" w:rsidP="004D0F87">
      <w:pPr>
        <w:keepNext/>
        <w:rPr>
          <w:rFonts w:ascii="Garamond" w:hAnsi="Garamond"/>
          <w:b/>
          <w:bCs/>
          <w:i/>
          <w:lang w:val="en-AU"/>
        </w:rPr>
      </w:pPr>
      <w:r w:rsidRPr="0040740E">
        <w:rPr>
          <w:rFonts w:ascii="Garamond" w:hAnsi="Garamond"/>
          <w:b/>
          <w:bCs/>
          <w:i/>
          <w:lang w:val="en-AU"/>
        </w:rPr>
        <w:lastRenderedPageBreak/>
        <w:t>[USA] Patient Safety Primers</w:t>
      </w:r>
    </w:p>
    <w:p w14:paraId="5DCC57F7" w14:textId="77777777" w:rsidR="004D0F87" w:rsidRDefault="003F5F1F" w:rsidP="004D0F87">
      <w:pPr>
        <w:keepNext/>
        <w:rPr>
          <w:rFonts w:ascii="Garamond" w:hAnsi="Garamond"/>
          <w:lang w:val="en-AU"/>
        </w:rPr>
      </w:pPr>
      <w:hyperlink r:id="rId31" w:history="1">
        <w:r w:rsidR="004D0F87">
          <w:rPr>
            <w:rStyle w:val="Hyperlink"/>
            <w:rFonts w:ascii="Garamond" w:hAnsi="Garamond"/>
            <w:lang w:val="en-AU"/>
          </w:rPr>
          <w:t>https://psnet.ahrq.gov/primers/</w:t>
        </w:r>
      </w:hyperlink>
    </w:p>
    <w:p w14:paraId="03577AD3" w14:textId="77777777" w:rsidR="004D0F87" w:rsidRDefault="004D0F87" w:rsidP="004D0F87">
      <w:pPr>
        <w:keepNext/>
        <w:rPr>
          <w:rFonts w:ascii="Garamond" w:hAnsi="Garamond"/>
          <w:lang w:val="en-AU"/>
        </w:rPr>
      </w:pPr>
      <w:r>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1A4D0218" w14:textId="4BBA245E" w:rsidR="004D0F87" w:rsidRDefault="004D0F87" w:rsidP="004D0F87">
      <w:pPr>
        <w:pStyle w:val="ListParagraph"/>
        <w:keepNext/>
        <w:keepLines/>
        <w:numPr>
          <w:ilvl w:val="0"/>
          <w:numId w:val="14"/>
        </w:numPr>
        <w:rPr>
          <w:rFonts w:ascii="Garamond" w:hAnsi="Garamond"/>
          <w:iCs/>
          <w:lang w:val="en-AU"/>
        </w:rPr>
      </w:pPr>
      <w:r w:rsidRPr="004D0F87">
        <w:rPr>
          <w:rFonts w:ascii="Garamond" w:hAnsi="Garamond"/>
          <w:i/>
          <w:lang w:val="en-AU"/>
        </w:rPr>
        <w:t xml:space="preserve">Post-Acute Transitional Services: </w:t>
      </w:r>
      <w:r w:rsidRPr="004D0F87">
        <w:rPr>
          <w:rFonts w:ascii="Garamond" w:hAnsi="Garamond"/>
          <w:b/>
          <w:bCs/>
          <w:i/>
          <w:lang w:val="en-AU"/>
        </w:rPr>
        <w:t>Safety in Home-Based Care</w:t>
      </w:r>
      <w:r w:rsidRPr="004D0F87">
        <w:rPr>
          <w:rFonts w:ascii="Garamond" w:hAnsi="Garamond"/>
          <w:i/>
          <w:lang w:val="en-AU"/>
        </w:rPr>
        <w:t xml:space="preserve"> Programs</w:t>
      </w:r>
      <w:r>
        <w:rPr>
          <w:rFonts w:ascii="Garamond" w:hAnsi="Garamond"/>
          <w:iCs/>
          <w:lang w:val="en-AU"/>
        </w:rPr>
        <w:t xml:space="preserve"> </w:t>
      </w:r>
      <w:hyperlink r:id="rId32" w:history="1">
        <w:r w:rsidRPr="00941B42">
          <w:rPr>
            <w:rStyle w:val="Hyperlink"/>
            <w:rFonts w:ascii="Garamond" w:hAnsi="Garamond"/>
            <w:iCs/>
            <w:lang w:val="en-AU"/>
          </w:rPr>
          <w:t>https://psnet.ahrq.gov/primer/post-acute-transitional-services-safety-home-based-care-programs</w:t>
        </w:r>
      </w:hyperlink>
    </w:p>
    <w:p w14:paraId="37E7F0E1" w14:textId="5FD7ED23" w:rsidR="00F4374A" w:rsidRDefault="00F4374A" w:rsidP="00B419AC">
      <w:pPr>
        <w:keepNext/>
        <w:tabs>
          <w:tab w:val="left" w:pos="0"/>
        </w:tabs>
        <w:rPr>
          <w:rFonts w:ascii="Garamond" w:hAnsi="Garamond"/>
          <w:b/>
          <w:lang w:val="en-AU"/>
        </w:rPr>
      </w:pPr>
    </w:p>
    <w:p w14:paraId="2075E75A" w14:textId="77777777" w:rsidR="007E1D89" w:rsidRPr="00CC091B" w:rsidRDefault="007E1D89" w:rsidP="007E1D89">
      <w:pPr>
        <w:keepNext/>
        <w:rPr>
          <w:rFonts w:ascii="Garamond" w:hAnsi="Garamond"/>
          <w:b/>
          <w:bCs/>
          <w:i/>
          <w:lang w:val="en-AU"/>
        </w:rPr>
      </w:pPr>
      <w:r w:rsidRPr="00CC091B">
        <w:rPr>
          <w:rFonts w:ascii="Garamond" w:hAnsi="Garamond"/>
          <w:b/>
          <w:bCs/>
          <w:i/>
          <w:lang w:val="en-AU"/>
        </w:rPr>
        <w:t>[UK] NIHR Evidence alerts</w:t>
      </w:r>
    </w:p>
    <w:p w14:paraId="6639274F" w14:textId="77777777" w:rsidR="007E1D89" w:rsidRPr="00EA3D86" w:rsidRDefault="003F5F1F" w:rsidP="007E1D89">
      <w:pPr>
        <w:keepNext/>
        <w:rPr>
          <w:rFonts w:ascii="Garamond" w:hAnsi="Garamond"/>
          <w:lang w:val="en-AU"/>
        </w:rPr>
      </w:pPr>
      <w:hyperlink r:id="rId33" w:history="1">
        <w:r w:rsidR="007E1D89" w:rsidRPr="00EA3D86">
          <w:rPr>
            <w:rStyle w:val="Hyperlink"/>
            <w:rFonts w:ascii="Garamond" w:hAnsi="Garamond"/>
            <w:lang w:val="en-AU"/>
          </w:rPr>
          <w:t>https://evidence.nihr.ac.uk/</w:t>
        </w:r>
      </w:hyperlink>
      <w:r w:rsidR="007E1D89" w:rsidRPr="00EA3D86">
        <w:rPr>
          <w:rStyle w:val="Hyperlink"/>
          <w:rFonts w:ascii="Garamond" w:hAnsi="Garamond"/>
          <w:lang w:val="en-AU"/>
        </w:rPr>
        <w:t>alerts/</w:t>
      </w:r>
    </w:p>
    <w:p w14:paraId="39A5E3B5" w14:textId="77777777" w:rsidR="007E1D89" w:rsidRDefault="007E1D89" w:rsidP="007E1D89">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14:paraId="044448B6" w14:textId="27C3F089" w:rsidR="007E1D89" w:rsidRPr="007E1D89" w:rsidRDefault="007E1D89" w:rsidP="007E1D89">
      <w:pPr>
        <w:pStyle w:val="ListParagraph"/>
        <w:numPr>
          <w:ilvl w:val="0"/>
          <w:numId w:val="16"/>
        </w:numPr>
        <w:rPr>
          <w:rFonts w:ascii="Garamond" w:hAnsi="Garamond"/>
          <w:lang w:val="en-AU"/>
        </w:rPr>
      </w:pPr>
      <w:r w:rsidRPr="007E1D89">
        <w:rPr>
          <w:rFonts w:ascii="Garamond" w:hAnsi="Garamond"/>
          <w:lang w:val="en-AU"/>
        </w:rPr>
        <w:t xml:space="preserve">Frail older people and those living in deprived areas remain at </w:t>
      </w:r>
      <w:r w:rsidRPr="007E1D89">
        <w:rPr>
          <w:rFonts w:ascii="Garamond" w:hAnsi="Garamond"/>
          <w:b/>
          <w:bCs/>
          <w:lang w:val="en-AU"/>
        </w:rPr>
        <w:t>risk from COVID-19</w:t>
      </w:r>
      <w:r w:rsidRPr="007E1D89">
        <w:rPr>
          <w:rFonts w:ascii="Garamond" w:hAnsi="Garamond"/>
          <w:lang w:val="en-AU"/>
        </w:rPr>
        <w:t>, even after vaccination</w:t>
      </w:r>
    </w:p>
    <w:p w14:paraId="4AA62437" w14:textId="59E0344B" w:rsidR="007E1D89" w:rsidRPr="007E1D89" w:rsidRDefault="007E1D89" w:rsidP="007E1D89">
      <w:pPr>
        <w:pStyle w:val="ListParagraph"/>
        <w:numPr>
          <w:ilvl w:val="0"/>
          <w:numId w:val="16"/>
        </w:numPr>
        <w:rPr>
          <w:rFonts w:ascii="Garamond" w:hAnsi="Garamond"/>
          <w:lang w:val="en-AU"/>
        </w:rPr>
      </w:pPr>
      <w:r w:rsidRPr="007E1D89">
        <w:rPr>
          <w:rFonts w:ascii="Garamond" w:hAnsi="Garamond"/>
          <w:b/>
          <w:bCs/>
          <w:lang w:val="en-AU"/>
        </w:rPr>
        <w:t>Palliative and end of life care</w:t>
      </w:r>
      <w:r w:rsidRPr="007E1D89">
        <w:rPr>
          <w:rFonts w:ascii="Garamond" w:hAnsi="Garamond"/>
          <w:lang w:val="en-AU"/>
        </w:rPr>
        <w:t xml:space="preserve"> should not wait for a prediction of death</w:t>
      </w:r>
    </w:p>
    <w:p w14:paraId="62C8315D" w14:textId="6BE632CC" w:rsidR="007E1D89" w:rsidRPr="007E1D89" w:rsidRDefault="007E1D89" w:rsidP="007E1D89">
      <w:pPr>
        <w:pStyle w:val="ListParagraph"/>
        <w:numPr>
          <w:ilvl w:val="0"/>
          <w:numId w:val="16"/>
        </w:numPr>
        <w:rPr>
          <w:rFonts w:ascii="Garamond" w:hAnsi="Garamond"/>
          <w:lang w:val="en-AU"/>
        </w:rPr>
      </w:pPr>
      <w:r w:rsidRPr="007E1D89">
        <w:rPr>
          <w:rFonts w:ascii="Garamond" w:hAnsi="Garamond"/>
          <w:lang w:val="en-AU"/>
        </w:rPr>
        <w:t xml:space="preserve">People of all ages benefit from drugs to </w:t>
      </w:r>
      <w:r w:rsidRPr="007E1D89">
        <w:rPr>
          <w:rFonts w:ascii="Garamond" w:hAnsi="Garamond"/>
          <w:b/>
          <w:bCs/>
          <w:lang w:val="en-AU"/>
        </w:rPr>
        <w:t>lower blood pressure</w:t>
      </w:r>
    </w:p>
    <w:p w14:paraId="351A9F64" w14:textId="6765FBA8" w:rsidR="007E1D89" w:rsidRPr="007E1D89" w:rsidRDefault="007E1D89" w:rsidP="007E1D89">
      <w:pPr>
        <w:pStyle w:val="ListParagraph"/>
        <w:numPr>
          <w:ilvl w:val="0"/>
          <w:numId w:val="16"/>
        </w:numPr>
        <w:rPr>
          <w:rFonts w:ascii="Garamond" w:hAnsi="Garamond"/>
          <w:lang w:val="en-AU"/>
        </w:rPr>
      </w:pPr>
      <w:r w:rsidRPr="007E1D89">
        <w:rPr>
          <w:rFonts w:ascii="Garamond" w:hAnsi="Garamond"/>
          <w:lang w:val="en-AU"/>
        </w:rPr>
        <w:t xml:space="preserve">Mesh surgery for </w:t>
      </w:r>
      <w:proofErr w:type="gramStart"/>
      <w:r w:rsidRPr="007E1D89">
        <w:rPr>
          <w:rFonts w:ascii="Garamond" w:hAnsi="Garamond"/>
          <w:b/>
          <w:bCs/>
          <w:lang w:val="en-AU"/>
        </w:rPr>
        <w:t>prolapse</w:t>
      </w:r>
      <w:r w:rsidRPr="007E1D89">
        <w:rPr>
          <w:rFonts w:ascii="Garamond" w:hAnsi="Garamond"/>
          <w:lang w:val="en-AU"/>
        </w:rPr>
        <w:t>:</w:t>
      </w:r>
      <w:proofErr w:type="gramEnd"/>
      <w:r w:rsidRPr="007E1D89">
        <w:rPr>
          <w:rFonts w:ascii="Garamond" w:hAnsi="Garamond"/>
          <w:lang w:val="en-AU"/>
        </w:rPr>
        <w:t xml:space="preserve"> complications are uncommon</w:t>
      </w:r>
    </w:p>
    <w:p w14:paraId="59619AAA" w14:textId="5DE41F6B" w:rsidR="007E1D89" w:rsidRPr="007E1D89" w:rsidRDefault="007E1D89" w:rsidP="007E1D89">
      <w:pPr>
        <w:pStyle w:val="ListParagraph"/>
        <w:numPr>
          <w:ilvl w:val="0"/>
          <w:numId w:val="16"/>
        </w:numPr>
        <w:rPr>
          <w:rFonts w:ascii="Garamond" w:hAnsi="Garamond"/>
          <w:lang w:val="en-AU"/>
        </w:rPr>
      </w:pPr>
      <w:r w:rsidRPr="007E1D89">
        <w:rPr>
          <w:rFonts w:ascii="Garamond" w:hAnsi="Garamond"/>
          <w:b/>
          <w:bCs/>
          <w:lang w:val="en-AU"/>
        </w:rPr>
        <w:t>Emergency care</w:t>
      </w:r>
      <w:r w:rsidRPr="007E1D89">
        <w:rPr>
          <w:rFonts w:ascii="Garamond" w:hAnsi="Garamond"/>
          <w:lang w:val="en-AU"/>
        </w:rPr>
        <w:t xml:space="preserve"> in hospitals is as good at the weekend as on weekdays</w:t>
      </w:r>
    </w:p>
    <w:p w14:paraId="107755B6" w14:textId="0716D068" w:rsidR="007E1D89" w:rsidRPr="007E1D89" w:rsidRDefault="007E1D89" w:rsidP="007E1D89">
      <w:pPr>
        <w:pStyle w:val="ListParagraph"/>
        <w:numPr>
          <w:ilvl w:val="0"/>
          <w:numId w:val="16"/>
        </w:numPr>
        <w:rPr>
          <w:rFonts w:ascii="Garamond" w:hAnsi="Garamond"/>
          <w:lang w:val="en-AU"/>
        </w:rPr>
      </w:pPr>
      <w:r w:rsidRPr="007E1D89">
        <w:rPr>
          <w:rFonts w:ascii="Garamond" w:hAnsi="Garamond"/>
          <w:b/>
          <w:bCs/>
          <w:lang w:val="en-AU"/>
        </w:rPr>
        <w:t>Hot weather health warnings</w:t>
      </w:r>
      <w:r w:rsidRPr="007E1D89">
        <w:rPr>
          <w:rFonts w:ascii="Garamond" w:hAnsi="Garamond"/>
          <w:lang w:val="en-AU"/>
        </w:rPr>
        <w:t xml:space="preserve"> are not getting through to people at risk</w:t>
      </w:r>
    </w:p>
    <w:p w14:paraId="4D1FD473" w14:textId="408CC090" w:rsidR="007E1D89" w:rsidRPr="007E1D89" w:rsidRDefault="007E1D89" w:rsidP="007E1D89">
      <w:pPr>
        <w:pStyle w:val="ListParagraph"/>
        <w:numPr>
          <w:ilvl w:val="0"/>
          <w:numId w:val="16"/>
        </w:numPr>
        <w:rPr>
          <w:rFonts w:ascii="Garamond" w:hAnsi="Garamond"/>
          <w:lang w:val="en-AU"/>
        </w:rPr>
      </w:pPr>
      <w:r w:rsidRPr="007E1D89">
        <w:rPr>
          <w:rFonts w:ascii="Garamond" w:hAnsi="Garamond"/>
          <w:b/>
          <w:bCs/>
          <w:lang w:val="en-AU"/>
        </w:rPr>
        <w:t>Advanced glaucoma</w:t>
      </w:r>
      <w:r w:rsidRPr="007E1D89">
        <w:rPr>
          <w:rFonts w:ascii="Garamond" w:hAnsi="Garamond"/>
          <w:lang w:val="en-AU"/>
        </w:rPr>
        <w:t>: surgery lowers pressure in the eye more effectively than eye drops</w:t>
      </w:r>
    </w:p>
    <w:p w14:paraId="5926157E" w14:textId="68EC79B4" w:rsidR="007E1D89" w:rsidRPr="007E1D89" w:rsidRDefault="007E1D89" w:rsidP="007E1D89">
      <w:pPr>
        <w:pStyle w:val="ListParagraph"/>
        <w:numPr>
          <w:ilvl w:val="0"/>
          <w:numId w:val="16"/>
        </w:numPr>
        <w:rPr>
          <w:rFonts w:ascii="Garamond" w:hAnsi="Garamond"/>
          <w:lang w:val="en-AU"/>
        </w:rPr>
      </w:pPr>
      <w:r w:rsidRPr="007E1D89">
        <w:rPr>
          <w:rFonts w:ascii="Garamond" w:hAnsi="Garamond"/>
          <w:lang w:val="en-AU"/>
        </w:rPr>
        <w:t xml:space="preserve">Almost half of those on </w:t>
      </w:r>
      <w:r w:rsidRPr="007E1D89">
        <w:rPr>
          <w:rFonts w:ascii="Garamond" w:hAnsi="Garamond"/>
          <w:b/>
          <w:bCs/>
          <w:lang w:val="en-AU"/>
        </w:rPr>
        <w:t>long-term antidepressants</w:t>
      </w:r>
      <w:r w:rsidRPr="007E1D89">
        <w:rPr>
          <w:rFonts w:ascii="Garamond" w:hAnsi="Garamond"/>
          <w:lang w:val="en-AU"/>
        </w:rPr>
        <w:t xml:space="preserve"> can stop without relapsing</w:t>
      </w:r>
    </w:p>
    <w:p w14:paraId="1E7AE870" w14:textId="70543F84" w:rsidR="007E1D89" w:rsidRDefault="007E1D89" w:rsidP="007E1D89">
      <w:pPr>
        <w:pStyle w:val="ListParagraph"/>
        <w:numPr>
          <w:ilvl w:val="0"/>
          <w:numId w:val="16"/>
        </w:numPr>
        <w:rPr>
          <w:rFonts w:ascii="Garamond" w:hAnsi="Garamond"/>
          <w:lang w:val="en-AU"/>
        </w:rPr>
      </w:pPr>
      <w:r w:rsidRPr="007E1D89">
        <w:rPr>
          <w:rFonts w:ascii="Garamond" w:hAnsi="Garamond"/>
          <w:lang w:val="en-AU"/>
        </w:rPr>
        <w:t xml:space="preserve">Genetic risk scores for </w:t>
      </w:r>
      <w:r w:rsidRPr="007E1D89">
        <w:rPr>
          <w:rFonts w:ascii="Garamond" w:hAnsi="Garamond"/>
          <w:b/>
          <w:bCs/>
          <w:lang w:val="en-AU"/>
        </w:rPr>
        <w:t>breast cancer</w:t>
      </w:r>
      <w:r w:rsidRPr="007E1D89">
        <w:rPr>
          <w:rFonts w:ascii="Garamond" w:hAnsi="Garamond"/>
          <w:lang w:val="en-AU"/>
        </w:rPr>
        <w:t xml:space="preserve"> are not accurate in some ethnic groups</w:t>
      </w:r>
      <w:r>
        <w:rPr>
          <w:rFonts w:ascii="Garamond" w:hAnsi="Garamond"/>
          <w:lang w:val="en-AU"/>
        </w:rPr>
        <w:t>.</w:t>
      </w:r>
    </w:p>
    <w:p w14:paraId="79B14375" w14:textId="77777777" w:rsidR="007E1D89" w:rsidRDefault="007E1D89" w:rsidP="00B419AC">
      <w:pPr>
        <w:keepNext/>
        <w:tabs>
          <w:tab w:val="left" w:pos="0"/>
        </w:tabs>
        <w:rPr>
          <w:rFonts w:ascii="Garamond" w:hAnsi="Garamond"/>
          <w:b/>
          <w:lang w:val="en-AU"/>
        </w:rPr>
      </w:pPr>
    </w:p>
    <w:p w14:paraId="4996E856" w14:textId="3D5BFBA4" w:rsidR="007E1D89" w:rsidRDefault="007E1D89" w:rsidP="00B419AC">
      <w:pPr>
        <w:keepNext/>
        <w:tabs>
          <w:tab w:val="left" w:pos="0"/>
        </w:tabs>
        <w:rPr>
          <w:rFonts w:ascii="Garamond" w:hAnsi="Garamond"/>
          <w:b/>
          <w:lang w:val="en-AU"/>
        </w:rPr>
      </w:pPr>
    </w:p>
    <w:p w14:paraId="0CD19899" w14:textId="77777777" w:rsidR="007E1D89" w:rsidRDefault="007E1D89" w:rsidP="00B419AC">
      <w:pPr>
        <w:keepNext/>
        <w:tabs>
          <w:tab w:val="left" w:pos="0"/>
        </w:tabs>
        <w:rPr>
          <w:rFonts w:ascii="Garamond" w:hAnsi="Garamond"/>
          <w:b/>
          <w:lang w:val="en-AU"/>
        </w:rPr>
      </w:pPr>
    </w:p>
    <w:p w14:paraId="12E7A6B9" w14:textId="7421F504"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34"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725A15CF" w14:textId="408E2EF0" w:rsidR="005F0438" w:rsidRDefault="005F0438" w:rsidP="009E0D71">
      <w:pPr>
        <w:pStyle w:val="ListParagraph"/>
        <w:numPr>
          <w:ilvl w:val="0"/>
          <w:numId w:val="15"/>
        </w:numPr>
        <w:autoSpaceDE w:val="0"/>
        <w:autoSpaceDN w:val="0"/>
        <w:adjustRightInd w:val="0"/>
        <w:rPr>
          <w:rFonts w:ascii="Garamond" w:hAnsi="Garamond"/>
          <w:lang w:val="en-AU"/>
        </w:rPr>
      </w:pPr>
      <w:r w:rsidRPr="005F0438">
        <w:rPr>
          <w:rFonts w:ascii="Garamond" w:hAnsi="Garamond"/>
          <w:b/>
          <w:i/>
          <w:lang w:val="en-AU"/>
        </w:rPr>
        <w:t>OVID-19 infection prevention and control risk management</w:t>
      </w:r>
      <w:r>
        <w:rPr>
          <w:rFonts w:ascii="Garamond" w:hAnsi="Garamond"/>
          <w:lang w:val="en-AU"/>
        </w:rPr>
        <w:t xml:space="preserve"> </w:t>
      </w:r>
      <w:r w:rsidR="0040740E" w:rsidRPr="0040740E">
        <w:rPr>
          <w:rFonts w:ascii="Garamond" w:hAnsi="Garamond"/>
          <w:lang w:val="en-AU"/>
        </w:rPr>
        <w:t>This primer provides a</w:t>
      </w:r>
      <w:r w:rsidR="0040740E">
        <w:rPr>
          <w:rFonts w:ascii="Garamond" w:hAnsi="Garamond"/>
          <w:lang w:val="en-AU"/>
        </w:rPr>
        <w:t>n</w:t>
      </w:r>
      <w:r w:rsidR="0040740E" w:rsidRPr="0040740E">
        <w:rPr>
          <w:rFonts w:ascii="Garamond" w:hAnsi="Garamond"/>
          <w:lang w:val="en-AU"/>
        </w:rPr>
        <w:t xml:space="preserve"> overview of three widely used tools for investigating and responding to patient safety events and near misses. Tools covered in this primer include incident reporting systems, Root Cause Analysis (RCA), and Failure Modes and Effects Analysis (FMEA).</w:t>
      </w:r>
      <w:r w:rsidR="0040740E">
        <w:rPr>
          <w:rFonts w:ascii="Garamond" w:hAnsi="Garamond"/>
          <w:lang w:val="en-AU"/>
        </w:rPr>
        <w:t xml:space="preserve"> </w:t>
      </w:r>
      <w:r w:rsidR="0040740E">
        <w:rPr>
          <w:rFonts w:ascii="Garamond" w:hAnsi="Garamond"/>
          <w:lang w:val="en-AU"/>
        </w:rPr>
        <w:br/>
      </w:r>
      <w:hyperlink r:id="rId35" w:history="1">
        <w:r w:rsidR="0040740E" w:rsidRPr="00185697">
          <w:rPr>
            <w:rStyle w:val="Hyperlink"/>
            <w:rFonts w:ascii="Garamond" w:hAnsi="Garamond"/>
            <w:lang w:val="en-AU"/>
          </w:rPr>
          <w:t>https://www.safetyandquality.gov.au/publications-and-resources/resource-library/covid-19-infection-prevention-and-control-risk-management-guidance</w:t>
        </w:r>
      </w:hyperlink>
    </w:p>
    <w:p w14:paraId="29AB72F3" w14:textId="77777777" w:rsidR="00184BDD" w:rsidRPr="005F0438" w:rsidRDefault="00184BDD" w:rsidP="00184BDD">
      <w:pPr>
        <w:pStyle w:val="ListParagraph"/>
        <w:autoSpaceDE w:val="0"/>
        <w:autoSpaceDN w:val="0"/>
        <w:adjustRightInd w:val="0"/>
        <w:rPr>
          <w:rFonts w:ascii="Garamond" w:hAnsi="Garamond"/>
          <w:lang w:val="en-AU"/>
        </w:rPr>
      </w:pPr>
    </w:p>
    <w:p w14:paraId="11A12B22" w14:textId="77777777" w:rsidR="00747390" w:rsidRDefault="00747390">
      <w:pPr>
        <w:rPr>
          <w:rFonts w:ascii="Symbol" w:hAnsi="Symbol"/>
          <w:highlight w:val="lightGray"/>
          <w:lang w:val="en-AU"/>
        </w:rPr>
      </w:pPr>
      <w:r>
        <w:rPr>
          <w:rFonts w:ascii="Symbol" w:hAnsi="Symbol"/>
          <w:highlight w:val="lightGray"/>
          <w:lang w:val="en-AU"/>
        </w:rPr>
        <w:br w:type="page"/>
      </w:r>
    </w:p>
    <w:p w14:paraId="64BEE923" w14:textId="40A4E991"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36" w:history="1">
        <w:r w:rsidRPr="00747390">
          <w:rPr>
            <w:rStyle w:val="Hyperlink"/>
            <w:rFonts w:ascii="Garamond" w:hAnsi="Garamond"/>
            <w:lang w:val="en-AU"/>
          </w:rPr>
          <w:t>https://www.safetyandquality.gov.au/publications-and-resources/resource-library/poster-combined-contact-and-droplet-precautions</w:t>
        </w:r>
      </w:hyperlink>
      <w:r w:rsidRPr="00747390">
        <w:rPr>
          <w:rFonts w:ascii="Garamond" w:hAnsi="Garamond"/>
          <w:lang w:val="en-AU"/>
        </w:rPr>
        <w:br/>
      </w:r>
      <w:r>
        <w:rPr>
          <w:rFonts w:ascii="Garamond" w:hAnsi="Garamond"/>
          <w:noProof/>
          <w:lang w:val="en-AU" w:eastAsia="en-AU"/>
        </w:rPr>
        <w:drawing>
          <wp:inline distT="0" distB="0" distL="0" distR="0" wp14:anchorId="65B3B9B3" wp14:editId="41DC2FCB">
            <wp:extent cx="5603630" cy="7976432"/>
            <wp:effectExtent l="0" t="0" r="0" b="5715"/>
            <wp:docPr id="6" name="Picture 6" descr="COVID-19 Poster – Combined contact and droplet precautions ">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ID-19 Poster – Combined contact and droplet precautions ">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17083" cy="8280269"/>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8"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0"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1"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2"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69980ED2">
            <wp:extent cx="4815068" cy="6857824"/>
            <wp:effectExtent l="19050" t="19050" r="24130" b="19685"/>
            <wp:docPr id="1" name="Picture 1" descr="Stop COVID-19. Break the chain of infection post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5"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6"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7"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22FB4D7">
            <wp:extent cx="5281165" cy="7778187"/>
            <wp:effectExtent l="19050" t="19050" r="15240" b="13335"/>
            <wp:docPr id="2" name="Picture 2" descr="COVID-19 and face masks information for consumers poster image">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3F5F1F" w:rsidP="00D574D3">
      <w:pPr>
        <w:keepNext/>
        <w:keepLines/>
        <w:rPr>
          <w:rFonts w:ascii="Garamond" w:hAnsi="Garamond"/>
          <w:lang w:val="en-AU"/>
        </w:rPr>
      </w:pPr>
      <w:hyperlink r:id="rId50"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w:t>
      </w:r>
      <w:proofErr w:type="gramStart"/>
      <w:r w:rsidRPr="007F0962">
        <w:rPr>
          <w:rFonts w:ascii="Garamond" w:hAnsi="Garamond"/>
          <w:lang w:val="en-AU"/>
        </w:rPr>
        <w:t>in order to</w:t>
      </w:r>
      <w:proofErr w:type="gramEnd"/>
      <w:r w:rsidRPr="007F0962">
        <w:rPr>
          <w:rFonts w:ascii="Garamond" w:hAnsi="Garamond"/>
          <w:lang w:val="en-AU"/>
        </w:rPr>
        <w:t xml:space="preserve">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xml:space="preserve">. The guidelines address questions that are specific to managing COVID-19 and cover the full disease course across mild, moderate, severe and critical illness. These are ‘living’ guidelines, updated with new research in near real-time </w:t>
      </w:r>
      <w:proofErr w:type="gramStart"/>
      <w:r w:rsidRPr="007F0962">
        <w:rPr>
          <w:rFonts w:ascii="Garamond" w:hAnsi="Garamond"/>
          <w:lang w:val="en-AU"/>
        </w:rPr>
        <w:t>in order to</w:t>
      </w:r>
      <w:proofErr w:type="gramEnd"/>
      <w:r w:rsidRPr="007F0962">
        <w:rPr>
          <w:rFonts w:ascii="Garamond" w:hAnsi="Garamond"/>
          <w:lang w:val="en-AU"/>
        </w:rPr>
        <w:t xml:space="preserve">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3F5F1F" w:rsidP="00D574D3">
      <w:pPr>
        <w:keepNext/>
        <w:keepLines/>
        <w:rPr>
          <w:rFonts w:ascii="Garamond" w:hAnsi="Garamond"/>
          <w:lang w:val="en-AU"/>
        </w:rPr>
      </w:pPr>
      <w:hyperlink r:id="rId51"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0B0F387E" w14:textId="4DFDCF68"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6FA63A7D" w14:textId="3E6D8835" w:rsidR="00E65D5F" w:rsidRPr="00E65D5F" w:rsidRDefault="00E65D5F" w:rsidP="00B8484F">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E6E9C3B"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Omicron (BA.2 sub-lineage)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available evidence for the BA.2 sub-lineage of the Omicron variant of concern?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proofErr w:type="spellStart"/>
      <w:r w:rsidRPr="00F509BF">
        <w:rPr>
          <w:rFonts w:ascii="Garamond" w:hAnsi="Garamond"/>
          <w:b/>
          <w:bCs/>
          <w:i/>
          <w:iCs/>
          <w:lang w:val="en-AU"/>
        </w:rPr>
        <w:t>Post acute</w:t>
      </w:r>
      <w:proofErr w:type="spellEnd"/>
      <w:r w:rsidRPr="00F509BF">
        <w:rPr>
          <w:rFonts w:ascii="Garamond" w:hAnsi="Garamond"/>
          <w:b/>
          <w:bCs/>
          <w:i/>
          <w:iCs/>
          <w:lang w:val="en-AU"/>
        </w:rPr>
        <w:t xml:space="preserv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7430126E" w:rsidR="003967EB" w:rsidRDefault="003967EB"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lastRenderedPageBreak/>
        <w:t>Disclaimer</w:t>
      </w:r>
    </w:p>
    <w:p w14:paraId="1D459A38" w14:textId="1F89CA34"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headerReference w:type="even" r:id="rId52"/>
      <w:headerReference w:type="default" r:id="rId53"/>
      <w:footerReference w:type="even" r:id="rId54"/>
      <w:footerReference w:type="default" r:id="rId55"/>
      <w:headerReference w:type="first" r:id="rId56"/>
      <w:footerReference w:type="first" r:id="rId5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06DB2" w14:textId="77777777" w:rsidR="00B7465E" w:rsidRDefault="00B7465E">
      <w:r>
        <w:separator/>
      </w:r>
    </w:p>
  </w:endnote>
  <w:endnote w:type="continuationSeparator" w:id="0">
    <w:p w14:paraId="0794443D" w14:textId="77777777" w:rsidR="00B7465E" w:rsidRDefault="00B7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BF3D91" w:rsidRDefault="00BF3D9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6BE2467" w:rsidR="00BF3D91" w:rsidRPr="001E78F0" w:rsidRDefault="00BF3D9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55</w:t>
    </w:r>
    <w:r w:rsidR="00D41BE0">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BF3D91" w:rsidRPr="001E78F0" w:rsidRDefault="00BF3D9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48850DA" w:rsidR="00BF3D91" w:rsidRPr="001E78F0" w:rsidRDefault="00BF3D91"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Pr>
        <w:rFonts w:ascii="Garamond" w:hAnsi="Garamond"/>
      </w:rPr>
      <w:t xml:space="preserve"> Issue 55</w:t>
    </w:r>
    <w:r w:rsidR="00D41BE0">
      <w:rPr>
        <w:rFonts w:ascii="Garamond" w:hAnsi="Garamond"/>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832C" w14:textId="77777777" w:rsidR="00D41BE0" w:rsidRDefault="00D41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EA525" w14:textId="77777777" w:rsidR="00B7465E" w:rsidRDefault="00B7465E">
      <w:r>
        <w:separator/>
      </w:r>
    </w:p>
  </w:footnote>
  <w:footnote w:type="continuationSeparator" w:id="0">
    <w:p w14:paraId="602F3B31" w14:textId="77777777" w:rsidR="00B7465E" w:rsidRDefault="00B7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F985" w14:textId="77777777" w:rsidR="00D41BE0" w:rsidRDefault="00D41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95FAF" w14:textId="77777777" w:rsidR="00D41BE0" w:rsidRDefault="00D41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EEDF" w14:textId="77777777" w:rsidR="00D41BE0" w:rsidRDefault="00D41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431198"/>
    <w:multiLevelType w:val="hybridMultilevel"/>
    <w:tmpl w:val="40B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AA1381"/>
    <w:multiLevelType w:val="hybridMultilevel"/>
    <w:tmpl w:val="F6D265D4"/>
    <w:lvl w:ilvl="0" w:tplc="21C6F6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F2CE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5D4C0C"/>
    <w:multiLevelType w:val="hybridMultilevel"/>
    <w:tmpl w:val="4C78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7"/>
  </w:num>
  <w:num w:numId="15">
    <w:abstractNumId w:val="19"/>
  </w:num>
  <w:num w:numId="16">
    <w:abstractNumId w:val="10"/>
  </w:num>
  <w:num w:numId="17">
    <w:abstractNumId w:val="11"/>
  </w:num>
  <w:num w:numId="18">
    <w:abstractNumId w:val="21"/>
  </w:num>
  <w:num w:numId="19">
    <w:abstractNumId w:val="12"/>
  </w:num>
  <w:num w:numId="20">
    <w:abstractNumId w:val="14"/>
  </w:num>
  <w:num w:numId="21">
    <w:abstractNumId w:val="13"/>
  </w:num>
  <w:num w:numId="22">
    <w:abstractNumId w:val="18"/>
  </w:num>
  <w:num w:numId="2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AFD"/>
    <w:rsid w:val="00060F3C"/>
    <w:rsid w:val="00061057"/>
    <w:rsid w:val="000610CB"/>
    <w:rsid w:val="000613E1"/>
    <w:rsid w:val="00061609"/>
    <w:rsid w:val="00061824"/>
    <w:rsid w:val="000618E2"/>
    <w:rsid w:val="00061B9C"/>
    <w:rsid w:val="00061C52"/>
    <w:rsid w:val="00061D38"/>
    <w:rsid w:val="00061E6A"/>
    <w:rsid w:val="00061F1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6FF5"/>
    <w:rsid w:val="0007700B"/>
    <w:rsid w:val="00077417"/>
    <w:rsid w:val="000774CF"/>
    <w:rsid w:val="0007753D"/>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1A6"/>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9B"/>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1BD"/>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358"/>
    <w:rsid w:val="0030289E"/>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1F"/>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3AC"/>
    <w:rsid w:val="004147BB"/>
    <w:rsid w:val="00414843"/>
    <w:rsid w:val="004148AA"/>
    <w:rsid w:val="00414FAF"/>
    <w:rsid w:val="00415024"/>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74"/>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854"/>
    <w:rsid w:val="004D28FC"/>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477"/>
    <w:rsid w:val="005925D0"/>
    <w:rsid w:val="00592652"/>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634"/>
    <w:rsid w:val="00665B3B"/>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14E"/>
    <w:rsid w:val="0078246C"/>
    <w:rsid w:val="0078297A"/>
    <w:rsid w:val="00782BEC"/>
    <w:rsid w:val="00782F05"/>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5E5"/>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3D91"/>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5092"/>
    <w:rsid w:val="0089526D"/>
    <w:rsid w:val="00895274"/>
    <w:rsid w:val="00895605"/>
    <w:rsid w:val="00895699"/>
    <w:rsid w:val="00895B93"/>
    <w:rsid w:val="0089697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BE2"/>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CFB"/>
    <w:rsid w:val="00A10FA4"/>
    <w:rsid w:val="00A10FB7"/>
    <w:rsid w:val="00A10FBA"/>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B3"/>
    <w:rsid w:val="00AF6566"/>
    <w:rsid w:val="00AF6568"/>
    <w:rsid w:val="00AF66A9"/>
    <w:rsid w:val="00AF66FA"/>
    <w:rsid w:val="00AF6712"/>
    <w:rsid w:val="00AF68A9"/>
    <w:rsid w:val="00AF697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F8"/>
    <w:rsid w:val="00B17BF1"/>
    <w:rsid w:val="00B17F98"/>
    <w:rsid w:val="00B201BD"/>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96"/>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F9"/>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8F"/>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38"/>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911"/>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EC2"/>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310"/>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8F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F2"/>
    <w:rsid w:val="00FE120C"/>
    <w:rsid w:val="00FE12D8"/>
    <w:rsid w:val="00FE1630"/>
    <w:rsid w:val="00FE16A6"/>
    <w:rsid w:val="00FE19E9"/>
    <w:rsid w:val="00FE1B79"/>
    <w:rsid w:val="00FE1C41"/>
    <w:rsid w:val="00FE1CCA"/>
    <w:rsid w:val="00FE1EC3"/>
    <w:rsid w:val="00FE2058"/>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097/pts.0000000000000897" TargetMode="External"/><Relationship Id="rId26" Type="http://schemas.openxmlformats.org/officeDocument/2006/relationships/hyperlink" Target="https://doi.org/10.1097/pts.0000000000000857" TargetMode="External"/><Relationship Id="rId39" Type="http://schemas.openxmlformats.org/officeDocument/2006/relationships/image" Target="media/image4.PNG"/><Relationship Id="rId21" Type="http://schemas.openxmlformats.org/officeDocument/2006/relationships/hyperlink" Target="https://doi.org/10.1080/10376178.2021.1999837" TargetMode="External"/><Relationship Id="rId34" Type="http://schemas.openxmlformats.org/officeDocument/2006/relationships/hyperlink" Target="https://www.safetyandquality.gov.au/covid-19" TargetMode="External"/><Relationship Id="rId42" Type="http://schemas.openxmlformats.org/officeDocument/2006/relationships/hyperlink" Target="https://www.safetyandquality.gov.au/our-work/cognitive-impairment/cognitive-impairment-and-covid-19" TargetMode="External"/><Relationship Id="rId47" Type="http://schemas.openxmlformats.org/officeDocument/2006/relationships/hyperlink" Target="https://www.safetyandquality.gov.au/publications-and-resources/resource-library/covid-19-and-face-masks-information-consumers" TargetMode="External"/><Relationship Id="rId50" Type="http://schemas.openxmlformats.org/officeDocument/2006/relationships/hyperlink" Target="https://covid19evidence.net.au/"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opioid-analgesic-stewardship-acute-pain-clinical-care-standard" TargetMode="External"/><Relationship Id="rId25" Type="http://schemas.openxmlformats.org/officeDocument/2006/relationships/hyperlink" Target="https://doi.org/10.1097/pec.0000000000002296" TargetMode="External"/><Relationship Id="rId33" Type="http://schemas.openxmlformats.org/officeDocument/2006/relationships/hyperlink" Target="https://evidence.nihr.ac.uk/" TargetMode="External"/><Relationship Id="rId38" Type="http://schemas.openxmlformats.org/officeDocument/2006/relationships/hyperlink" Target="https://www.safetyandquality.gov.au/publications-and-resources/resource-library/poster-combined-airborne-and-contact-precautions" TargetMode="External"/><Relationship Id="rId46" Type="http://schemas.openxmlformats.org/officeDocument/2006/relationships/hyperlink" Target="https://www.safetyandquality.gov.au/node/5725"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doi.org/10.1111/inm.12859" TargetMode="External"/><Relationship Id="rId29" Type="http://schemas.openxmlformats.org/officeDocument/2006/relationships/hyperlink" Target="https://www.nice.org.uk/guidance" TargetMode="External"/><Relationship Id="rId41" Type="http://schemas.openxmlformats.org/officeDocument/2006/relationships/hyperlink" Target="https://www.safetyandquality.gov.au/publications-and-resources/resource-library/covid-19-infection-prevention-and-control-risk-management-guidanc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medication-safety" TargetMode="External"/><Relationship Id="rId32" Type="http://schemas.openxmlformats.org/officeDocument/2006/relationships/hyperlink" Target="https://psnet.ahrq.gov/primer/post-acute-transitional-services-safety-home-based-care-programs" TargetMode="External"/><Relationship Id="rId37" Type="http://schemas.openxmlformats.org/officeDocument/2006/relationships/image" Target="media/image3.png"/><Relationship Id="rId40" Type="http://schemas.openxmlformats.org/officeDocument/2006/relationships/hyperlink" Target="http://www.safetyandquality.gov.au/environmental-cleaning" TargetMode="External"/><Relationship Id="rId45" Type="http://schemas.openxmlformats.org/officeDocument/2006/relationships/hyperlink" Target="https://www.safetyandquality.gov.au/node/5724"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standards/clinical-care-standards/opioid-analgesic-stewardship-acute-pain-clinical-care-standard" TargetMode="External"/><Relationship Id="rId23" Type="http://schemas.openxmlformats.org/officeDocument/2006/relationships/hyperlink" Target="https://doi.org/10.1177/0897190020958264" TargetMode="External"/><Relationship Id="rId28" Type="http://schemas.openxmlformats.org/officeDocument/2006/relationships/hyperlink" Target="https://academic.oup.com/intqhc/advance-articles" TargetMode="External"/><Relationship Id="rId36" Type="http://schemas.openxmlformats.org/officeDocument/2006/relationships/hyperlink" Target="https://www.safetyandquality.gov.au/publications-and-resources/resource-library/poster-combined-contact-and-droplet-precautions" TargetMode="External"/><Relationship Id="rId49" Type="http://schemas.openxmlformats.org/officeDocument/2006/relationships/image" Target="media/image6.png"/><Relationship Id="rId57" Type="http://schemas.openxmlformats.org/officeDocument/2006/relationships/footer" Target="footer3.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standards/nsqhs-standards/comprehensive-care-standard" TargetMode="External"/><Relationship Id="rId31" Type="http://schemas.openxmlformats.org/officeDocument/2006/relationships/hyperlink" Target="https://psnet.ahrq.gov/primers/" TargetMode="External"/><Relationship Id="rId44" Type="http://schemas.openxmlformats.org/officeDocument/2006/relationships/image" Target="media/image5.PNG"/><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standards/nsqhs-standards"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www.nice.org.uk/guidance/ng217" TargetMode="External"/><Relationship Id="rId35" Type="http://schemas.openxmlformats.org/officeDocument/2006/relationships/hyperlink" Target="https://www.safetyandquality.gov.au/publications-and-resources/resource-library/covid-19-infection-prevention-and-control-risk-management-guidance" TargetMode="External"/><Relationship Id="rId43"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8" Type="http://schemas.openxmlformats.org/officeDocument/2006/relationships/hyperlink" Target="https://www.safetyandquality.gov.au/sites/default/files/2020-07/covid-19_and_face_masks_-_information_for_consumers.pdf" TargetMode="External"/><Relationship Id="rId56" Type="http://schemas.openxmlformats.org/officeDocument/2006/relationships/header" Target="header3.xml"/><Relationship Id="rId8" Type="http://schemas.openxmlformats.org/officeDocument/2006/relationships/image" Target="media/image1.jpg"/><Relationship Id="rId51" Type="http://schemas.openxmlformats.org/officeDocument/2006/relationships/hyperlink" Target="https://www.aci.health.nsw.gov.au/covid-19/critical-intelligence-uni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13</Pages>
  <Words>3612</Words>
  <Characters>23445</Characters>
  <Application>Microsoft Office Word</Application>
  <DocSecurity>0</DocSecurity>
  <Lines>468</Lines>
  <Paragraphs>218</Paragraphs>
  <ScaleCrop>false</ScaleCrop>
  <HeadingPairs>
    <vt:vector size="2" baseType="variant">
      <vt:variant>
        <vt:lpstr>Title</vt:lpstr>
      </vt:variant>
      <vt:variant>
        <vt:i4>1</vt:i4>
      </vt:variant>
    </vt:vector>
  </HeadingPairs>
  <TitlesOfParts>
    <vt:vector size="1" baseType="lpstr">
      <vt:lpstr>Draft On the Radar Issue 556</vt:lpstr>
    </vt:vector>
  </TitlesOfParts>
  <Company>ACSQHC</Company>
  <LinksUpToDate>false</LinksUpToDate>
  <CharactersWithSpaces>26839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556</dc:title>
  <dc:subject/>
  <dc:creator>Dr Niall Johnson</dc:creator>
  <cp:keywords>On the Radar</cp:keywords>
  <dc:description/>
  <cp:lastModifiedBy>JOHNSON, Niall</cp:lastModifiedBy>
  <cp:revision>12</cp:revision>
  <cp:lastPrinted>2018-03-02T02:34:00Z</cp:lastPrinted>
  <dcterms:created xsi:type="dcterms:W3CDTF">2022-04-25T22:09:00Z</dcterms:created>
  <dcterms:modified xsi:type="dcterms:W3CDTF">2022-04-29T02:23:00Z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