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E3947" w14:textId="77777777" w:rsidR="00CB2723" w:rsidRPr="00CB2723" w:rsidRDefault="006B3ECE" w:rsidP="00CB2723">
      <w:pPr>
        <w:rPr>
          <w:lang w:val="en-US"/>
        </w:rPr>
      </w:pPr>
      <w:bookmarkStart w:id="0" w:name="_GoBack"/>
      <w:bookmarkEnd w:id="0"/>
      <w:r w:rsidRPr="006B3ECE">
        <w:rPr>
          <w:rStyle w:val="Strong"/>
        </w:rPr>
        <w:t>Note</w:t>
      </w:r>
      <w:r>
        <w:rPr>
          <w:lang w:val="en-US"/>
        </w:rPr>
        <w:t>: this is not an exhaustive list, and other legislation and regulations may be applicable to practices.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of legislative and regulatory links"/>
        <w:tblDescription w:val="Links for federal states and territories requirements."/>
      </w:tblPr>
      <w:tblGrid>
        <w:gridCol w:w="2093"/>
        <w:gridCol w:w="3827"/>
        <w:gridCol w:w="2410"/>
        <w:gridCol w:w="5844"/>
      </w:tblGrid>
      <w:tr w:rsidR="00B46ED3" w:rsidRPr="00891BB0" w14:paraId="58B84C5B" w14:textId="77777777" w:rsidTr="00891BB0">
        <w:trPr>
          <w:cantSplit/>
          <w:tblHeader/>
        </w:trPr>
        <w:tc>
          <w:tcPr>
            <w:tcW w:w="2093" w:type="dxa"/>
            <w:tcBorders>
              <w:bottom w:val="double" w:sz="4" w:space="0" w:color="auto"/>
            </w:tcBorders>
          </w:tcPr>
          <w:p w14:paraId="5D2828F7" w14:textId="77777777" w:rsidR="00B46ED3" w:rsidRPr="00891BB0" w:rsidRDefault="00B46ED3" w:rsidP="00CB2723">
            <w:pPr>
              <w:rPr>
                <w:rStyle w:val="Strong"/>
              </w:rPr>
            </w:pPr>
            <w:r w:rsidRPr="00891BB0">
              <w:rPr>
                <w:rStyle w:val="Strong"/>
              </w:rPr>
              <w:t>State or Territory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14:paraId="68B87334" w14:textId="77777777" w:rsidR="00B46ED3" w:rsidRPr="00891BB0" w:rsidRDefault="00B46ED3" w:rsidP="006B3ECE">
            <w:pPr>
              <w:rPr>
                <w:rStyle w:val="Strong"/>
              </w:rPr>
            </w:pPr>
            <w:r w:rsidRPr="00891BB0">
              <w:rPr>
                <w:rStyle w:val="Strong"/>
              </w:rPr>
              <w:t>Radiation Legislation &amp; Regulations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07288C2D" w14:textId="77777777" w:rsidR="00B46ED3" w:rsidRPr="00891BB0" w:rsidRDefault="00B46ED3">
            <w:pPr>
              <w:rPr>
                <w:rStyle w:val="Strong"/>
              </w:rPr>
            </w:pPr>
            <w:r w:rsidRPr="00891BB0">
              <w:rPr>
                <w:rStyle w:val="Strong"/>
              </w:rPr>
              <w:t>Overseeing Authority for radiation legislation</w:t>
            </w:r>
          </w:p>
        </w:tc>
        <w:tc>
          <w:tcPr>
            <w:tcW w:w="5844" w:type="dxa"/>
            <w:tcBorders>
              <w:bottom w:val="double" w:sz="4" w:space="0" w:color="auto"/>
            </w:tcBorders>
          </w:tcPr>
          <w:p w14:paraId="39965E9C" w14:textId="77777777" w:rsidR="00B46ED3" w:rsidRPr="00891BB0" w:rsidRDefault="00B46ED3">
            <w:pPr>
              <w:rPr>
                <w:rStyle w:val="Strong"/>
              </w:rPr>
            </w:pPr>
            <w:r w:rsidRPr="00891BB0">
              <w:rPr>
                <w:rStyle w:val="Strong"/>
              </w:rPr>
              <w:t>Other Legislation and Regulations</w:t>
            </w:r>
          </w:p>
        </w:tc>
      </w:tr>
      <w:tr w:rsidR="00B46ED3" w:rsidRPr="00784DD4" w14:paraId="1AEA7643" w14:textId="77777777" w:rsidTr="00891BB0">
        <w:trPr>
          <w:cantSplit/>
        </w:trPr>
        <w:tc>
          <w:tcPr>
            <w:tcW w:w="2093" w:type="dxa"/>
          </w:tcPr>
          <w:p w14:paraId="577FFB7D" w14:textId="77777777" w:rsidR="00B46ED3" w:rsidRPr="006B3ECE" w:rsidRDefault="00B46ED3" w:rsidP="006B3ECE">
            <w:pPr>
              <w:pStyle w:val="Normal-tables"/>
            </w:pPr>
            <w:r w:rsidRPr="006B3ECE">
              <w:t>All (National legislation)</w:t>
            </w:r>
          </w:p>
        </w:tc>
        <w:tc>
          <w:tcPr>
            <w:tcW w:w="3827" w:type="dxa"/>
          </w:tcPr>
          <w:p w14:paraId="63DFD0D6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9" w:history="1">
              <w:r w:rsidR="00B46ED3" w:rsidRPr="006B3ECE">
                <w:rPr>
                  <w:rStyle w:val="Hyperlink"/>
                </w:rPr>
                <w:t>Australian Radiation Protection and Nuclear Safety Act 1998</w:t>
              </w:r>
            </w:hyperlink>
          </w:p>
          <w:p w14:paraId="1C5B8733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10" w:history="1">
              <w:r w:rsidR="00B46ED3" w:rsidRPr="006B3ECE">
                <w:rPr>
                  <w:rStyle w:val="Hyperlink"/>
                </w:rPr>
                <w:t>Australian Radiation Protection and Nuclear Safety Regulations 1999</w:t>
              </w:r>
            </w:hyperlink>
          </w:p>
        </w:tc>
        <w:tc>
          <w:tcPr>
            <w:tcW w:w="2410" w:type="dxa"/>
          </w:tcPr>
          <w:p w14:paraId="7E5E60C0" w14:textId="77777777" w:rsidR="00B46ED3" w:rsidRDefault="000F3A72" w:rsidP="006B3ECE">
            <w:pPr>
              <w:pStyle w:val="Normal-tables"/>
            </w:pPr>
            <w:hyperlink r:id="rId11" w:history="1">
              <w:r w:rsidR="00B46ED3" w:rsidRPr="006B3ECE">
                <w:rPr>
                  <w:rStyle w:val="Hyperlink"/>
                </w:rPr>
                <w:t>Department of Health</w:t>
              </w:r>
            </w:hyperlink>
          </w:p>
        </w:tc>
        <w:tc>
          <w:tcPr>
            <w:tcW w:w="5844" w:type="dxa"/>
          </w:tcPr>
          <w:p w14:paraId="05B2B2EB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12" w:history="1">
              <w:r w:rsidR="00B46ED3" w:rsidRPr="006B3ECE">
                <w:rPr>
                  <w:rStyle w:val="Hyperlink"/>
                </w:rPr>
                <w:t>Health Practitioner Regulation National Law Act 2009</w:t>
              </w:r>
            </w:hyperlink>
          </w:p>
          <w:p w14:paraId="33869CF1" w14:textId="77777777" w:rsidR="00B46ED3" w:rsidRPr="006B3ECE" w:rsidDel="00FC1F0E" w:rsidRDefault="000F3A72" w:rsidP="007C1B27">
            <w:pPr>
              <w:pStyle w:val="TableHLDots"/>
              <w:rPr>
                <w:rStyle w:val="Hyperlink"/>
              </w:rPr>
            </w:pPr>
            <w:hyperlink r:id="rId13" w:history="1">
              <w:r w:rsidR="00B46ED3" w:rsidRPr="006B3ECE">
                <w:rPr>
                  <w:rStyle w:val="Hyperlink"/>
                </w:rPr>
                <w:t>Health Practitioner Regulation National Law Regulation</w:t>
              </w:r>
            </w:hyperlink>
          </w:p>
          <w:p w14:paraId="4E3F8C89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14" w:history="1">
              <w:r w:rsidR="00B46ED3" w:rsidRPr="006B3ECE">
                <w:rPr>
                  <w:rStyle w:val="Hyperlink"/>
                </w:rPr>
                <w:t>Health Insurance Act 1973</w:t>
              </w:r>
            </w:hyperlink>
            <w:r w:rsidR="00B46ED3" w:rsidRPr="006B3ECE">
              <w:rPr>
                <w:rStyle w:val="Hyperlink"/>
              </w:rPr>
              <w:t xml:space="preserve"> </w:t>
            </w:r>
          </w:p>
          <w:p w14:paraId="76FF4C71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15" w:history="1">
              <w:r w:rsidR="00B46ED3" w:rsidRPr="006B3ECE">
                <w:rPr>
                  <w:rStyle w:val="Hyperlink"/>
                </w:rPr>
                <w:t>Health Insurance (Diagnostic Imaging Services Table) Regulation 2014</w:t>
              </w:r>
            </w:hyperlink>
          </w:p>
          <w:bookmarkStart w:id="1" w:name="Citation"/>
          <w:p w14:paraId="3B2481BD" w14:textId="77777777" w:rsidR="00B46ED3" w:rsidRPr="006B3ECE" w:rsidRDefault="00B46ED3" w:rsidP="007C1B27">
            <w:pPr>
              <w:pStyle w:val="TableHLDots"/>
              <w:rPr>
                <w:rStyle w:val="Hyperlink"/>
              </w:rPr>
            </w:pPr>
            <w:r w:rsidRPr="006B3ECE">
              <w:rPr>
                <w:rStyle w:val="Hyperlink"/>
              </w:rPr>
              <w:fldChar w:fldCharType="begin"/>
            </w:r>
            <w:r w:rsidRPr="006B3ECE">
              <w:rPr>
                <w:rStyle w:val="Hyperlink"/>
              </w:rPr>
              <w:instrText xml:space="preserve"> HYPERLINK "http://www.comlaw.gov.au/Details/F2012C00239" </w:instrText>
            </w:r>
            <w:r w:rsidRPr="006B3ECE">
              <w:rPr>
                <w:rStyle w:val="Hyperlink"/>
              </w:rPr>
              <w:fldChar w:fldCharType="separate"/>
            </w:r>
            <w:r w:rsidRPr="006B3ECE">
              <w:rPr>
                <w:rStyle w:val="Hyperlink"/>
              </w:rPr>
              <w:t>Health Insurance (Diagnostic Imaging Services Table) Regulations 2011</w:t>
            </w:r>
            <w:bookmarkEnd w:id="1"/>
            <w:r w:rsidRPr="006B3ECE">
              <w:rPr>
                <w:rStyle w:val="Hyperlink"/>
              </w:rPr>
              <w:fldChar w:fldCharType="end"/>
            </w:r>
          </w:p>
          <w:bookmarkStart w:id="2" w:name="_Toc252180361"/>
          <w:p w14:paraId="0291FEB7" w14:textId="77777777" w:rsidR="00B46ED3" w:rsidRPr="006B3ECE" w:rsidRDefault="00B46ED3" w:rsidP="007C1B27">
            <w:pPr>
              <w:pStyle w:val="TableHLDots"/>
              <w:rPr>
                <w:rStyle w:val="Hyperlink"/>
              </w:rPr>
            </w:pPr>
            <w:r w:rsidRPr="006B3ECE">
              <w:rPr>
                <w:rStyle w:val="Hyperlink"/>
              </w:rPr>
              <w:fldChar w:fldCharType="begin"/>
            </w:r>
            <w:r w:rsidRPr="006B3ECE">
              <w:rPr>
                <w:rStyle w:val="Hyperlink"/>
              </w:rPr>
              <w:instrText xml:space="preserve"> HYPERLINK "http://www.comlaw.gov.au/Details/F2010L00794" </w:instrText>
            </w:r>
            <w:r w:rsidRPr="006B3ECE">
              <w:rPr>
                <w:rStyle w:val="Hyperlink"/>
              </w:rPr>
              <w:fldChar w:fldCharType="separate"/>
            </w:r>
            <w:r w:rsidRPr="006B3ECE">
              <w:rPr>
                <w:rStyle w:val="Hyperlink"/>
              </w:rPr>
              <w:t xml:space="preserve">Health Insurance (Diagnostic Imaging Accreditation – Approved Accreditors) </w:t>
            </w:r>
            <w:bookmarkEnd w:id="2"/>
            <w:r w:rsidRPr="006B3ECE">
              <w:rPr>
                <w:rStyle w:val="Hyperlink"/>
              </w:rPr>
              <w:t>Instrument 2010</w:t>
            </w:r>
            <w:r w:rsidRPr="006B3ECE">
              <w:rPr>
                <w:rStyle w:val="Hyperlink"/>
              </w:rPr>
              <w:fldChar w:fldCharType="end"/>
            </w:r>
          </w:p>
          <w:p w14:paraId="35E557CC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16" w:history="1">
              <w:r w:rsidR="00B46ED3" w:rsidRPr="006B3ECE">
                <w:rPr>
                  <w:rStyle w:val="Hyperlink"/>
                </w:rPr>
                <w:t>Health Insurance (Diagnostic Imaging Accreditation – Designated Persons) Instrument 2010</w:t>
              </w:r>
            </w:hyperlink>
          </w:p>
          <w:p w14:paraId="3A65F21F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17" w:history="1">
              <w:r w:rsidR="00B46ED3" w:rsidRPr="006B3ECE">
                <w:rPr>
                  <w:rStyle w:val="Hyperlink"/>
                </w:rPr>
                <w:t>Health Insurance (Diagnostic Imaging Accreditation) Instrument 2010</w:t>
              </w:r>
            </w:hyperlink>
          </w:p>
          <w:p w14:paraId="740664E7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18" w:history="1">
              <w:r w:rsidR="00B46ED3" w:rsidRPr="006B3ECE">
                <w:rPr>
                  <w:rStyle w:val="Hyperlink"/>
                </w:rPr>
                <w:t>Health Insurance (Permitted benefits — diagnostic imaging services) Determination 2008</w:t>
              </w:r>
            </w:hyperlink>
          </w:p>
          <w:p w14:paraId="3459E35C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19" w:history="1">
              <w:r w:rsidR="00B46ED3" w:rsidRPr="006B3ECE">
                <w:rPr>
                  <w:rStyle w:val="Hyperlink"/>
                </w:rPr>
                <w:t>Health Insurance Amendment (Diagnostic Imaging Accreditation) Act 2007</w:t>
              </w:r>
            </w:hyperlink>
          </w:p>
          <w:p w14:paraId="3C260DC1" w14:textId="25BDC98D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20" w:history="1">
              <w:r w:rsidR="00B46ED3" w:rsidRPr="006B3ECE">
                <w:rPr>
                  <w:rStyle w:val="Hyperlink"/>
                </w:rPr>
                <w:t>Health Insurance Amendment (Diagnostic Imaging, Radiation Oncology and Other Measures) Act 2003</w:t>
              </w:r>
            </w:hyperlink>
            <w:r w:rsidR="00B46ED3" w:rsidRPr="006B3ECE">
              <w:rPr>
                <w:rStyle w:val="Hyperlink"/>
              </w:rPr>
              <w:t xml:space="preserve"> </w:t>
            </w:r>
          </w:p>
        </w:tc>
      </w:tr>
      <w:tr w:rsidR="00B46ED3" w:rsidRPr="00784DD4" w14:paraId="3779EAD3" w14:textId="77777777" w:rsidTr="00891BB0">
        <w:trPr>
          <w:cantSplit/>
        </w:trPr>
        <w:tc>
          <w:tcPr>
            <w:tcW w:w="2093" w:type="dxa"/>
          </w:tcPr>
          <w:p w14:paraId="773F886A" w14:textId="77777777" w:rsidR="00B46ED3" w:rsidRPr="006B3ECE" w:rsidRDefault="00B46ED3" w:rsidP="006B3ECE">
            <w:pPr>
              <w:pStyle w:val="Normal-tables"/>
            </w:pPr>
            <w:r w:rsidRPr="006B3ECE">
              <w:t>Australian Capital Territory</w:t>
            </w:r>
          </w:p>
        </w:tc>
        <w:tc>
          <w:tcPr>
            <w:tcW w:w="3827" w:type="dxa"/>
          </w:tcPr>
          <w:p w14:paraId="5B613B46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21" w:history="1">
              <w:r w:rsidR="00B46ED3" w:rsidRPr="006B3ECE">
                <w:rPr>
                  <w:rStyle w:val="Hyperlink"/>
                </w:rPr>
                <w:t>Radiation Protection Act 2006</w:t>
              </w:r>
            </w:hyperlink>
            <w:r w:rsidR="00B46ED3" w:rsidRPr="006B3ECE">
              <w:rPr>
                <w:rStyle w:val="Hyperlink"/>
              </w:rPr>
              <w:t xml:space="preserve"> </w:t>
            </w:r>
          </w:p>
          <w:p w14:paraId="3C2BD481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22" w:history="1">
              <w:r w:rsidR="00B46ED3" w:rsidRPr="006B3ECE">
                <w:rPr>
                  <w:rStyle w:val="Hyperlink"/>
                </w:rPr>
                <w:t xml:space="preserve">Radiation Protection Regulation 2007 </w:t>
              </w:r>
            </w:hyperlink>
          </w:p>
        </w:tc>
        <w:tc>
          <w:tcPr>
            <w:tcW w:w="2410" w:type="dxa"/>
          </w:tcPr>
          <w:p w14:paraId="78843E2A" w14:textId="77777777" w:rsidR="00B46ED3" w:rsidRPr="006B3ECE" w:rsidRDefault="000F3A72" w:rsidP="00891BB0">
            <w:pPr>
              <w:pStyle w:val="Normal-tables"/>
              <w:rPr>
                <w:rStyle w:val="Hyperlink"/>
              </w:rPr>
            </w:pPr>
            <w:hyperlink r:id="rId23" w:history="1">
              <w:r w:rsidR="00B46ED3" w:rsidRPr="006B3ECE">
                <w:rPr>
                  <w:rStyle w:val="Hyperlink"/>
                </w:rPr>
                <w:t>ACT Health</w:t>
              </w:r>
            </w:hyperlink>
          </w:p>
          <w:p w14:paraId="0451C148" w14:textId="77777777" w:rsidR="00B46ED3" w:rsidRPr="006B3ECE" w:rsidRDefault="00B46ED3" w:rsidP="006B3ECE">
            <w:pPr>
              <w:pStyle w:val="Normal-tables"/>
              <w:rPr>
                <w:rStyle w:val="Hyperlink"/>
              </w:rPr>
            </w:pPr>
          </w:p>
        </w:tc>
        <w:tc>
          <w:tcPr>
            <w:tcW w:w="5844" w:type="dxa"/>
          </w:tcPr>
          <w:p w14:paraId="4F70898C" w14:textId="54BCFC73" w:rsidR="00B46ED3" w:rsidRDefault="000F3A72" w:rsidP="007C1B27">
            <w:pPr>
              <w:pStyle w:val="TableHLDots"/>
              <w:rPr>
                <w:rStyle w:val="Hyperlink"/>
              </w:rPr>
            </w:pPr>
            <w:hyperlink r:id="rId24" w:history="1">
              <w:r w:rsidR="00891BB0">
                <w:rPr>
                  <w:rStyle w:val="Hyperlink"/>
                </w:rPr>
                <w:t>ACT legislation</w:t>
              </w:r>
            </w:hyperlink>
          </w:p>
          <w:p w14:paraId="2B59A803" w14:textId="77777777" w:rsidR="00B46ED3" w:rsidRPr="006B3ECE" w:rsidRDefault="00B46ED3" w:rsidP="007C1B27">
            <w:pPr>
              <w:pStyle w:val="TableHLDots"/>
              <w:rPr>
                <w:rStyle w:val="Hyperlink"/>
              </w:rPr>
            </w:pPr>
            <w:r w:rsidRPr="006B3ECE">
              <w:rPr>
                <w:rStyle w:val="Hyperlink"/>
              </w:rPr>
              <w:fldChar w:fldCharType="begin"/>
            </w:r>
            <w:r w:rsidRPr="006B3ECE">
              <w:rPr>
                <w:rStyle w:val="Hyperlink"/>
              </w:rPr>
              <w:instrText xml:space="preserve"> HYPERLINK "http://www.legislation.act.gov.au/a/db_39269/" \t "_blank" </w:instrText>
            </w:r>
            <w:r w:rsidRPr="006B3ECE">
              <w:rPr>
                <w:rStyle w:val="Hyperlink"/>
              </w:rPr>
              <w:fldChar w:fldCharType="separate"/>
            </w:r>
            <w:r w:rsidRPr="006B3ECE">
              <w:rPr>
                <w:rStyle w:val="Hyperlink"/>
              </w:rPr>
              <w:t xml:space="preserve">Health Practitioner Regulation National Law (ACT) Act 2010 </w:t>
            </w:r>
          </w:p>
          <w:p w14:paraId="77BD6288" w14:textId="7CE9F1F9" w:rsidR="00B46ED3" w:rsidRPr="006B3ECE" w:rsidRDefault="00B46ED3" w:rsidP="007C1B27">
            <w:pPr>
              <w:pStyle w:val="TableHLDots"/>
              <w:rPr>
                <w:rStyle w:val="Hyperlink"/>
              </w:rPr>
            </w:pPr>
            <w:r w:rsidRPr="006B3ECE">
              <w:rPr>
                <w:rStyle w:val="Hyperlink"/>
              </w:rPr>
              <w:fldChar w:fldCharType="end"/>
            </w:r>
            <w:hyperlink r:id="rId25" w:history="1">
              <w:r w:rsidRPr="006B3ECE">
                <w:rPr>
                  <w:rStyle w:val="Hyperlink"/>
                </w:rPr>
                <w:t>Health Practitioner Regulation National Law Regulation</w:t>
              </w:r>
            </w:hyperlink>
          </w:p>
        </w:tc>
      </w:tr>
      <w:tr w:rsidR="00B46ED3" w:rsidRPr="00784DD4" w14:paraId="498B0EE9" w14:textId="77777777" w:rsidTr="00891BB0">
        <w:trPr>
          <w:cantSplit/>
        </w:trPr>
        <w:tc>
          <w:tcPr>
            <w:tcW w:w="2093" w:type="dxa"/>
          </w:tcPr>
          <w:p w14:paraId="22F46696" w14:textId="77777777" w:rsidR="00B46ED3" w:rsidRPr="006B3ECE" w:rsidRDefault="00B46ED3" w:rsidP="006B3ECE">
            <w:pPr>
              <w:pStyle w:val="Normal-tables"/>
            </w:pPr>
            <w:r w:rsidRPr="006B3ECE">
              <w:lastRenderedPageBreak/>
              <w:t>New South Wales</w:t>
            </w:r>
          </w:p>
        </w:tc>
        <w:tc>
          <w:tcPr>
            <w:tcW w:w="3827" w:type="dxa"/>
          </w:tcPr>
          <w:p w14:paraId="15103BBF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26" w:history="1">
              <w:r w:rsidR="00B46ED3" w:rsidRPr="006B3ECE">
                <w:rPr>
                  <w:rStyle w:val="Hyperlink"/>
                </w:rPr>
                <w:t>Radiation Control Act 1990 No 13</w:t>
              </w:r>
            </w:hyperlink>
          </w:p>
          <w:p w14:paraId="2AD0CB28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27" w:history="1">
              <w:r w:rsidR="00B46ED3" w:rsidRPr="006B3ECE">
                <w:rPr>
                  <w:rStyle w:val="Hyperlink"/>
                </w:rPr>
                <w:t>Radiation Control Amendment Act 2010 No 91</w:t>
              </w:r>
            </w:hyperlink>
          </w:p>
          <w:p w14:paraId="270E7CEC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28" w:history="1">
              <w:r w:rsidR="00B46ED3" w:rsidRPr="006B3ECE">
                <w:rPr>
                  <w:rStyle w:val="Hyperlink"/>
                </w:rPr>
                <w:t>Radiation Control Regulations 2003</w:t>
              </w:r>
            </w:hyperlink>
          </w:p>
        </w:tc>
        <w:tc>
          <w:tcPr>
            <w:tcW w:w="2410" w:type="dxa"/>
          </w:tcPr>
          <w:p w14:paraId="01D38610" w14:textId="27F6B96F" w:rsidR="00B46ED3" w:rsidRDefault="000F3A72" w:rsidP="007C1B27">
            <w:pPr>
              <w:pStyle w:val="Normal-tables"/>
            </w:pPr>
            <w:hyperlink r:id="rId29" w:history="1">
              <w:r w:rsidR="00B46ED3" w:rsidRPr="006B3ECE">
                <w:rPr>
                  <w:rStyle w:val="Hyperlink"/>
                </w:rPr>
                <w:t>NSW Environment Protection Authority</w:t>
              </w:r>
            </w:hyperlink>
          </w:p>
        </w:tc>
        <w:tc>
          <w:tcPr>
            <w:tcW w:w="5844" w:type="dxa"/>
          </w:tcPr>
          <w:p w14:paraId="2ACAD0E1" w14:textId="0991DB60" w:rsidR="00B46ED3" w:rsidRDefault="000F3A72" w:rsidP="007C1B27">
            <w:pPr>
              <w:pStyle w:val="TableHLDots"/>
            </w:pPr>
            <w:hyperlink r:id="rId30" w:history="1">
              <w:r w:rsidR="00891BB0">
                <w:rPr>
                  <w:rStyle w:val="Hyperlink"/>
                </w:rPr>
                <w:t>NSW legislation</w:t>
              </w:r>
            </w:hyperlink>
          </w:p>
          <w:p w14:paraId="41BC2301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31" w:history="1">
              <w:r w:rsidR="00B46ED3" w:rsidRPr="006B3ECE">
                <w:rPr>
                  <w:rStyle w:val="Hyperlink"/>
                </w:rPr>
                <w:t>Health Practitioner Regulation National Law (NSW) No 86a</w:t>
              </w:r>
            </w:hyperlink>
          </w:p>
          <w:p w14:paraId="6997B0FB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32" w:history="1">
              <w:r w:rsidR="00B46ED3" w:rsidRPr="006B3ECE">
                <w:rPr>
                  <w:rStyle w:val="Hyperlink"/>
                </w:rPr>
                <w:t>Health Practitioner Regulation (Adoption of National Law) Act 2009 No. 86</w:t>
              </w:r>
            </w:hyperlink>
          </w:p>
          <w:p w14:paraId="7B6D824B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33" w:history="1">
              <w:r w:rsidR="00B46ED3" w:rsidRPr="006B3ECE">
                <w:rPr>
                  <w:rStyle w:val="Hyperlink"/>
                </w:rPr>
                <w:t>Health Practitioner Regulation Legislation Amendment Act 2014 No 84</w:t>
              </w:r>
            </w:hyperlink>
          </w:p>
          <w:p w14:paraId="332C73C7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34" w:history="1">
              <w:r w:rsidR="00B46ED3" w:rsidRPr="006B3ECE">
                <w:rPr>
                  <w:rStyle w:val="Hyperlink"/>
                </w:rPr>
                <w:t>Health Practitioner Regulation National Law Regulation</w:t>
              </w:r>
            </w:hyperlink>
          </w:p>
          <w:p w14:paraId="1A40F887" w14:textId="35F4CFCC" w:rsidR="00B46ED3" w:rsidRPr="006B3ECE" w:rsidRDefault="00B46ED3" w:rsidP="007C1B27">
            <w:pPr>
              <w:pStyle w:val="TableHLDots"/>
              <w:rPr>
                <w:rStyle w:val="Hyperlink"/>
              </w:rPr>
            </w:pPr>
            <w:r w:rsidRPr="00B46ED3">
              <w:rPr>
                <w:rStyle w:val="Hyperlink"/>
              </w:rPr>
              <w:t>Health Practitioner Regulation (New South Wales) Regulation 2010</w:t>
            </w:r>
          </w:p>
        </w:tc>
      </w:tr>
      <w:tr w:rsidR="00B46ED3" w:rsidRPr="00784DD4" w14:paraId="73F41BAF" w14:textId="77777777" w:rsidTr="00891BB0">
        <w:trPr>
          <w:cantSplit/>
        </w:trPr>
        <w:tc>
          <w:tcPr>
            <w:tcW w:w="2093" w:type="dxa"/>
          </w:tcPr>
          <w:p w14:paraId="27E9FA2B" w14:textId="77777777" w:rsidR="00B46ED3" w:rsidRPr="006B3ECE" w:rsidRDefault="00B46ED3" w:rsidP="006B3ECE">
            <w:pPr>
              <w:pStyle w:val="Normal-tables"/>
            </w:pPr>
            <w:r w:rsidRPr="006B3ECE">
              <w:t>Northern Territory</w:t>
            </w:r>
          </w:p>
        </w:tc>
        <w:tc>
          <w:tcPr>
            <w:tcW w:w="3827" w:type="dxa"/>
          </w:tcPr>
          <w:p w14:paraId="562F09FA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35" w:history="1">
              <w:r w:rsidR="00B46ED3" w:rsidRPr="006B3ECE">
                <w:rPr>
                  <w:rStyle w:val="Hyperlink"/>
                </w:rPr>
                <w:t>Radiation Protection Act</w:t>
              </w:r>
            </w:hyperlink>
          </w:p>
          <w:p w14:paraId="131940F4" w14:textId="5E0DF468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36" w:history="1">
              <w:r w:rsidR="00B46ED3" w:rsidRPr="006B3ECE">
                <w:rPr>
                  <w:rStyle w:val="Hyperlink"/>
                </w:rPr>
                <w:t>Radiation Protection Regulations</w:t>
              </w:r>
            </w:hyperlink>
          </w:p>
        </w:tc>
        <w:tc>
          <w:tcPr>
            <w:tcW w:w="2410" w:type="dxa"/>
          </w:tcPr>
          <w:p w14:paraId="300B1A19" w14:textId="632C8DF4" w:rsidR="00B46ED3" w:rsidRDefault="000F3A72" w:rsidP="007C1B27">
            <w:pPr>
              <w:pStyle w:val="Normal-tables"/>
            </w:pPr>
            <w:hyperlink r:id="rId37" w:history="1">
              <w:r w:rsidR="00B46ED3" w:rsidRPr="006B3ECE">
                <w:rPr>
                  <w:rStyle w:val="Hyperlink"/>
                </w:rPr>
                <w:t>Department of Health</w:t>
              </w:r>
            </w:hyperlink>
          </w:p>
        </w:tc>
        <w:tc>
          <w:tcPr>
            <w:tcW w:w="5844" w:type="dxa"/>
          </w:tcPr>
          <w:p w14:paraId="34F4EF93" w14:textId="21B1C207" w:rsidR="00B46ED3" w:rsidRDefault="000F3A72" w:rsidP="007C1B27">
            <w:pPr>
              <w:pStyle w:val="TableHLDots"/>
            </w:pPr>
            <w:hyperlink r:id="rId38" w:history="1">
              <w:r w:rsidR="00891BB0">
                <w:rPr>
                  <w:rStyle w:val="Hyperlink"/>
                </w:rPr>
                <w:t>NT legislation</w:t>
              </w:r>
            </w:hyperlink>
          </w:p>
          <w:p w14:paraId="3397A09C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39" w:history="1">
              <w:r w:rsidR="00B46ED3" w:rsidRPr="006B3ECE">
                <w:rPr>
                  <w:rStyle w:val="Hyperlink"/>
                </w:rPr>
                <w:t>Health Practitioners Act</w:t>
              </w:r>
            </w:hyperlink>
          </w:p>
          <w:p w14:paraId="2C347834" w14:textId="0BD4A5FF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40" w:tgtFrame="_blank" w:history="1">
              <w:r w:rsidR="00B46ED3" w:rsidRPr="006B3ECE">
                <w:rPr>
                  <w:rStyle w:val="Hyperlink"/>
                </w:rPr>
                <w:t>Health Practitioner Regulation (National Uniform Legislation) Act 2010</w:t>
              </w:r>
            </w:hyperlink>
          </w:p>
        </w:tc>
      </w:tr>
      <w:tr w:rsidR="00B46ED3" w:rsidRPr="00784DD4" w14:paraId="4A840CAA" w14:textId="77777777" w:rsidTr="00891BB0">
        <w:trPr>
          <w:cantSplit/>
        </w:trPr>
        <w:tc>
          <w:tcPr>
            <w:tcW w:w="2093" w:type="dxa"/>
          </w:tcPr>
          <w:p w14:paraId="0D3D14F0" w14:textId="77777777" w:rsidR="00B46ED3" w:rsidRPr="006B3ECE" w:rsidRDefault="00B46ED3" w:rsidP="006B3ECE">
            <w:pPr>
              <w:pStyle w:val="Normal-tables"/>
            </w:pPr>
            <w:r w:rsidRPr="006B3ECE">
              <w:t>Queensland</w:t>
            </w:r>
          </w:p>
        </w:tc>
        <w:tc>
          <w:tcPr>
            <w:tcW w:w="3827" w:type="dxa"/>
          </w:tcPr>
          <w:p w14:paraId="7B58E43F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41" w:history="1">
              <w:r w:rsidR="00B46ED3" w:rsidRPr="006B3ECE">
                <w:rPr>
                  <w:rStyle w:val="Hyperlink"/>
                </w:rPr>
                <w:t>Radiation Safety Act 1999</w:t>
              </w:r>
            </w:hyperlink>
          </w:p>
          <w:p w14:paraId="1C393369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42" w:history="1">
              <w:r w:rsidR="00B46ED3" w:rsidRPr="006B3ECE">
                <w:rPr>
                  <w:rStyle w:val="Hyperlink"/>
                </w:rPr>
                <w:t>Radiation Safety Regulation 2010</w:t>
              </w:r>
            </w:hyperlink>
          </w:p>
          <w:p w14:paraId="1D10089C" w14:textId="77F0D5CA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43" w:history="1">
              <w:r w:rsidR="00B46ED3" w:rsidRPr="006B3ECE">
                <w:rPr>
                  <w:rStyle w:val="Hyperlink"/>
                </w:rPr>
                <w:t>Radiation Safety (Radiation Safety Standards) Notice 2010</w:t>
              </w:r>
            </w:hyperlink>
          </w:p>
        </w:tc>
        <w:tc>
          <w:tcPr>
            <w:tcW w:w="2410" w:type="dxa"/>
          </w:tcPr>
          <w:p w14:paraId="7347BC98" w14:textId="3F4EB949" w:rsidR="00B46ED3" w:rsidRDefault="000F3A72" w:rsidP="007C1B27">
            <w:pPr>
              <w:pStyle w:val="Normal-tables"/>
            </w:pPr>
            <w:hyperlink r:id="rId44" w:history="1">
              <w:r w:rsidR="00B46ED3" w:rsidRPr="006B3ECE">
                <w:rPr>
                  <w:rStyle w:val="Hyperlink"/>
                </w:rPr>
                <w:t>Queensland Health</w:t>
              </w:r>
            </w:hyperlink>
          </w:p>
        </w:tc>
        <w:tc>
          <w:tcPr>
            <w:tcW w:w="5844" w:type="dxa"/>
          </w:tcPr>
          <w:p w14:paraId="221AF8C0" w14:textId="0B10594A" w:rsidR="00B46ED3" w:rsidRDefault="000F3A72" w:rsidP="007C1B27">
            <w:pPr>
              <w:pStyle w:val="TableHLDots"/>
            </w:pPr>
            <w:hyperlink r:id="rId45" w:history="1">
              <w:r w:rsidR="00891BB0">
                <w:rPr>
                  <w:rStyle w:val="Hyperlink"/>
                </w:rPr>
                <w:t>QLD legislation</w:t>
              </w:r>
            </w:hyperlink>
          </w:p>
          <w:p w14:paraId="7FC59605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46" w:history="1">
              <w:r w:rsidR="00B46ED3" w:rsidRPr="006B3ECE">
                <w:rPr>
                  <w:rStyle w:val="Hyperlink"/>
                </w:rPr>
                <w:t>Health Practitioner Regulation National Law Act 2009</w:t>
              </w:r>
            </w:hyperlink>
          </w:p>
          <w:p w14:paraId="5A192777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47" w:history="1">
              <w:r w:rsidR="00B46ED3" w:rsidRPr="006B3ECE">
                <w:rPr>
                  <w:rStyle w:val="Hyperlink"/>
                </w:rPr>
                <w:t>Health Practitioner Regulation National Law (Queensland)</w:t>
              </w:r>
            </w:hyperlink>
          </w:p>
          <w:p w14:paraId="6C606EB5" w14:textId="6D46A263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48" w:history="1">
              <w:r w:rsidR="00B46ED3" w:rsidRPr="006B3ECE">
                <w:rPr>
                  <w:rStyle w:val="Hyperlink"/>
                </w:rPr>
                <w:t>Health Practitioner Regulation National Law Regulation</w:t>
              </w:r>
            </w:hyperlink>
          </w:p>
        </w:tc>
      </w:tr>
      <w:tr w:rsidR="00B46ED3" w:rsidRPr="00784DD4" w14:paraId="027F8771" w14:textId="77777777" w:rsidTr="00891BB0">
        <w:trPr>
          <w:cantSplit/>
        </w:trPr>
        <w:tc>
          <w:tcPr>
            <w:tcW w:w="2093" w:type="dxa"/>
          </w:tcPr>
          <w:p w14:paraId="08E0A981" w14:textId="77777777" w:rsidR="00B46ED3" w:rsidRPr="006B3ECE" w:rsidRDefault="00B46ED3" w:rsidP="006B3ECE">
            <w:pPr>
              <w:pStyle w:val="Normal-tables"/>
            </w:pPr>
            <w:r w:rsidRPr="006B3ECE">
              <w:t>South Australia</w:t>
            </w:r>
          </w:p>
        </w:tc>
        <w:tc>
          <w:tcPr>
            <w:tcW w:w="3827" w:type="dxa"/>
          </w:tcPr>
          <w:p w14:paraId="2DD36027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49" w:history="1">
              <w:r w:rsidR="00B46ED3" w:rsidRPr="006B3ECE">
                <w:rPr>
                  <w:rStyle w:val="Hyperlink"/>
                </w:rPr>
                <w:t>Radiation Protection and Control Act 1982</w:t>
              </w:r>
            </w:hyperlink>
          </w:p>
          <w:p w14:paraId="5F0ED46D" w14:textId="58661412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50" w:history="1">
              <w:r w:rsidR="00B46ED3" w:rsidRPr="006B3ECE">
                <w:rPr>
                  <w:rStyle w:val="Hyperlink"/>
                </w:rPr>
                <w:t>Radiation Protection and Control (Ionising Radiation) Regulations 2000</w:t>
              </w:r>
            </w:hyperlink>
          </w:p>
        </w:tc>
        <w:tc>
          <w:tcPr>
            <w:tcW w:w="2410" w:type="dxa"/>
          </w:tcPr>
          <w:p w14:paraId="0ABA82C9" w14:textId="4A26F1B9" w:rsidR="00B46ED3" w:rsidRDefault="000F3A72" w:rsidP="007C1B27">
            <w:pPr>
              <w:pStyle w:val="Normal-tables"/>
            </w:pPr>
            <w:hyperlink r:id="rId51" w:history="1">
              <w:r w:rsidR="00B46ED3" w:rsidRPr="006B3ECE">
                <w:rPr>
                  <w:rStyle w:val="Hyperlink"/>
                </w:rPr>
                <w:t>SA Environment Protection Authority</w:t>
              </w:r>
            </w:hyperlink>
          </w:p>
        </w:tc>
        <w:tc>
          <w:tcPr>
            <w:tcW w:w="5844" w:type="dxa"/>
          </w:tcPr>
          <w:p w14:paraId="30381304" w14:textId="05ED0C5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52" w:history="1">
              <w:r w:rsidR="00891BB0">
                <w:rPr>
                  <w:rStyle w:val="Hyperlink"/>
                </w:rPr>
                <w:t>SA legislation</w:t>
              </w:r>
            </w:hyperlink>
          </w:p>
          <w:p w14:paraId="723E4A8E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53" w:tooltip="View this legislation's home page" w:history="1">
              <w:r w:rsidR="00B46ED3" w:rsidRPr="006B3ECE">
                <w:rPr>
                  <w:rStyle w:val="Hyperlink"/>
                </w:rPr>
                <w:t>Health Practitioner Regulation National Law (South Australia) Act 2010</w:t>
              </w:r>
            </w:hyperlink>
          </w:p>
          <w:p w14:paraId="5ABF1C13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54" w:history="1">
              <w:r w:rsidR="00B46ED3" w:rsidRPr="006B3ECE">
                <w:rPr>
                  <w:rStyle w:val="Hyperlink"/>
                </w:rPr>
                <w:t>Health Practitioner Regulation National Law (South Australia) Regulations 2010</w:t>
              </w:r>
            </w:hyperlink>
          </w:p>
          <w:p w14:paraId="0326CC7D" w14:textId="49D0A17B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55" w:history="1">
              <w:r w:rsidR="00B46ED3" w:rsidRPr="006B3ECE">
                <w:rPr>
                  <w:rStyle w:val="Hyperlink"/>
                </w:rPr>
                <w:t>Health Practitioner Regulation National Law (South Australia) (Amendment of the Act) Regulations 2010</w:t>
              </w:r>
            </w:hyperlink>
          </w:p>
        </w:tc>
      </w:tr>
      <w:tr w:rsidR="00B46ED3" w:rsidRPr="00784DD4" w14:paraId="6AB351F8" w14:textId="77777777" w:rsidTr="00891BB0">
        <w:trPr>
          <w:cantSplit/>
        </w:trPr>
        <w:tc>
          <w:tcPr>
            <w:tcW w:w="2093" w:type="dxa"/>
          </w:tcPr>
          <w:p w14:paraId="26CF3C48" w14:textId="77777777" w:rsidR="00B46ED3" w:rsidRPr="006B3ECE" w:rsidRDefault="00B46ED3" w:rsidP="006B3ECE">
            <w:pPr>
              <w:pStyle w:val="Normal-tables"/>
            </w:pPr>
            <w:r w:rsidRPr="006B3ECE">
              <w:lastRenderedPageBreak/>
              <w:t>Tasmania</w:t>
            </w:r>
          </w:p>
        </w:tc>
        <w:tc>
          <w:tcPr>
            <w:tcW w:w="3827" w:type="dxa"/>
          </w:tcPr>
          <w:p w14:paraId="77485159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56" w:history="1">
              <w:r w:rsidR="00B46ED3" w:rsidRPr="007C1B27">
                <w:rPr>
                  <w:rStyle w:val="Hyperlink"/>
                </w:rPr>
                <w:t>Radiation Protection Act 2005</w:t>
              </w:r>
            </w:hyperlink>
          </w:p>
          <w:p w14:paraId="57980A1A" w14:textId="0356B6ED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57" w:history="1">
              <w:r w:rsidR="00B46ED3" w:rsidRPr="007C1B27">
                <w:rPr>
                  <w:rStyle w:val="Hyperlink"/>
                </w:rPr>
                <w:t>Radiation Protection Regulations 2006</w:t>
              </w:r>
            </w:hyperlink>
          </w:p>
        </w:tc>
        <w:tc>
          <w:tcPr>
            <w:tcW w:w="2410" w:type="dxa"/>
          </w:tcPr>
          <w:p w14:paraId="6C736F36" w14:textId="30B458B9" w:rsidR="00B46ED3" w:rsidRPr="007C1B27" w:rsidRDefault="000F3A72" w:rsidP="007C1B27">
            <w:pPr>
              <w:pStyle w:val="Normal-tables"/>
              <w:rPr>
                <w:rStyle w:val="Hyperlink"/>
              </w:rPr>
            </w:pPr>
            <w:hyperlink r:id="rId58" w:history="1">
              <w:r w:rsidR="00B46ED3" w:rsidRPr="007C1B27">
                <w:rPr>
                  <w:rStyle w:val="Hyperlink"/>
                </w:rPr>
                <w:t>Department of Health and Human Services</w:t>
              </w:r>
            </w:hyperlink>
          </w:p>
        </w:tc>
        <w:tc>
          <w:tcPr>
            <w:tcW w:w="5844" w:type="dxa"/>
          </w:tcPr>
          <w:p w14:paraId="237E49B4" w14:textId="56749B5C" w:rsidR="00B46ED3" w:rsidRDefault="000F3A72" w:rsidP="007C1B27">
            <w:pPr>
              <w:pStyle w:val="TableHLDots"/>
            </w:pPr>
            <w:hyperlink r:id="rId59" w:history="1">
              <w:r w:rsidR="00891BB0" w:rsidRPr="007C1B27">
                <w:rPr>
                  <w:rStyle w:val="Hyperlink"/>
                </w:rPr>
                <w:t>TAS legislation</w:t>
              </w:r>
            </w:hyperlink>
          </w:p>
          <w:p w14:paraId="701181F4" w14:textId="63CFCCB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60" w:history="1">
              <w:r w:rsidR="00B46ED3" w:rsidRPr="007C1B27">
                <w:rPr>
                  <w:rStyle w:val="Hyperlink"/>
                </w:rPr>
                <w:t>Health Practitioner Regulation National Law (Tasmania) Act 2010</w:t>
              </w:r>
            </w:hyperlink>
          </w:p>
        </w:tc>
      </w:tr>
      <w:tr w:rsidR="00B46ED3" w:rsidRPr="00784DD4" w14:paraId="595745E8" w14:textId="77777777" w:rsidTr="00891BB0">
        <w:trPr>
          <w:cantSplit/>
        </w:trPr>
        <w:tc>
          <w:tcPr>
            <w:tcW w:w="2093" w:type="dxa"/>
          </w:tcPr>
          <w:p w14:paraId="244C4D52" w14:textId="77777777" w:rsidR="00B46ED3" w:rsidRPr="006B3ECE" w:rsidRDefault="00B46ED3" w:rsidP="006B3ECE">
            <w:pPr>
              <w:pStyle w:val="Normal-tables"/>
            </w:pPr>
            <w:r w:rsidRPr="006B3ECE">
              <w:t>Victoria</w:t>
            </w:r>
          </w:p>
        </w:tc>
        <w:tc>
          <w:tcPr>
            <w:tcW w:w="3827" w:type="dxa"/>
          </w:tcPr>
          <w:p w14:paraId="1E3F07A7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61" w:history="1">
              <w:r w:rsidR="00B46ED3" w:rsidRPr="007C1B27">
                <w:rPr>
                  <w:rStyle w:val="Hyperlink"/>
                </w:rPr>
                <w:t>Radiation Act 2005</w:t>
              </w:r>
            </w:hyperlink>
          </w:p>
          <w:p w14:paraId="7315425E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62" w:history="1">
              <w:r w:rsidR="00B46ED3" w:rsidRPr="007C1B27">
                <w:rPr>
                  <w:rStyle w:val="Hyperlink"/>
                </w:rPr>
                <w:t>Radiation Amendment Act 2010</w:t>
              </w:r>
            </w:hyperlink>
          </w:p>
          <w:p w14:paraId="11A012E7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63" w:history="1">
              <w:r w:rsidR="00B46ED3" w:rsidRPr="007C1B27">
                <w:rPr>
                  <w:rStyle w:val="Hyperlink"/>
                </w:rPr>
                <w:t>Radiation Amendment Act 2013</w:t>
              </w:r>
            </w:hyperlink>
          </w:p>
          <w:p w14:paraId="7316C5B0" w14:textId="11BC74A5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64" w:history="1">
              <w:r w:rsidR="00B46ED3" w:rsidRPr="007C1B27">
                <w:rPr>
                  <w:rStyle w:val="Hyperlink"/>
                </w:rPr>
                <w:t>Radiation Regulations 2007</w:t>
              </w:r>
            </w:hyperlink>
          </w:p>
        </w:tc>
        <w:tc>
          <w:tcPr>
            <w:tcW w:w="2410" w:type="dxa"/>
          </w:tcPr>
          <w:p w14:paraId="777EC8FF" w14:textId="05D3A3B4" w:rsidR="00B46ED3" w:rsidRPr="007C1B27" w:rsidRDefault="000F3A72" w:rsidP="007C1B27">
            <w:pPr>
              <w:pStyle w:val="Normal-tables"/>
              <w:rPr>
                <w:rStyle w:val="Hyperlink"/>
              </w:rPr>
            </w:pPr>
            <w:hyperlink r:id="rId65" w:history="1">
              <w:r w:rsidR="00B46ED3" w:rsidRPr="007C1B27">
                <w:rPr>
                  <w:rStyle w:val="Hyperlink"/>
                </w:rPr>
                <w:t>Department of Human Services</w:t>
              </w:r>
            </w:hyperlink>
          </w:p>
        </w:tc>
        <w:tc>
          <w:tcPr>
            <w:tcW w:w="5844" w:type="dxa"/>
          </w:tcPr>
          <w:p w14:paraId="55F1CA62" w14:textId="7105423C" w:rsidR="00B46ED3" w:rsidRDefault="000F3A72" w:rsidP="007C1B27">
            <w:pPr>
              <w:pStyle w:val="TableHLDots"/>
            </w:pPr>
            <w:hyperlink r:id="rId66" w:history="1">
              <w:r w:rsidR="00891BB0" w:rsidRPr="007C1B27">
                <w:rPr>
                  <w:rStyle w:val="Hyperlink"/>
                </w:rPr>
                <w:t>VIC legislation</w:t>
              </w:r>
            </w:hyperlink>
          </w:p>
          <w:p w14:paraId="37EDF316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67" w:history="1">
              <w:r w:rsidR="00B46ED3" w:rsidRPr="007C1B27">
                <w:rPr>
                  <w:rStyle w:val="Hyperlink"/>
                </w:rPr>
                <w:t>Health Practitioner Regulation National Law (Victoria) Act 2009</w:t>
              </w:r>
            </w:hyperlink>
          </w:p>
          <w:p w14:paraId="3E935288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68" w:history="1">
              <w:r w:rsidR="00B46ED3" w:rsidRPr="007C1B27">
                <w:rPr>
                  <w:rStyle w:val="Hyperlink"/>
                </w:rPr>
                <w:t>Health Professions Registration Act 2005</w:t>
              </w:r>
            </w:hyperlink>
          </w:p>
          <w:p w14:paraId="34D20672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69" w:history="1">
              <w:r w:rsidR="00B46ED3" w:rsidRPr="007C1B27">
                <w:rPr>
                  <w:rStyle w:val="Hyperlink"/>
                </w:rPr>
                <w:t>Health Professions Registration (Repeal) Act 2012</w:t>
              </w:r>
            </w:hyperlink>
          </w:p>
          <w:p w14:paraId="784E117C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70" w:history="1">
              <w:r w:rsidR="00B46ED3" w:rsidRPr="007C1B27">
                <w:rPr>
                  <w:rStyle w:val="Hyperlink"/>
                </w:rPr>
                <w:t>Health Professions Registration Regulations 2007</w:t>
              </w:r>
            </w:hyperlink>
          </w:p>
          <w:p w14:paraId="6E129126" w14:textId="35ED6AF0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71" w:history="1">
              <w:r w:rsidR="00B46ED3" w:rsidRPr="007C1B27">
                <w:rPr>
                  <w:rStyle w:val="Hyperlink"/>
                </w:rPr>
                <w:t>Statute Law Amendment (National Health Practitioner Regulation) Act 2010</w:t>
              </w:r>
            </w:hyperlink>
          </w:p>
        </w:tc>
      </w:tr>
      <w:tr w:rsidR="00B46ED3" w:rsidRPr="00784DD4" w14:paraId="1DD1550B" w14:textId="77777777" w:rsidTr="00891BB0">
        <w:trPr>
          <w:cantSplit/>
        </w:trPr>
        <w:tc>
          <w:tcPr>
            <w:tcW w:w="2093" w:type="dxa"/>
          </w:tcPr>
          <w:p w14:paraId="3DE94D55" w14:textId="77777777" w:rsidR="00B46ED3" w:rsidRPr="006B3ECE" w:rsidRDefault="00B46ED3" w:rsidP="006B3ECE">
            <w:pPr>
              <w:pStyle w:val="Normal-tables"/>
            </w:pPr>
            <w:r w:rsidRPr="006B3ECE">
              <w:t>Western Australia</w:t>
            </w:r>
          </w:p>
        </w:tc>
        <w:tc>
          <w:tcPr>
            <w:tcW w:w="3827" w:type="dxa"/>
          </w:tcPr>
          <w:p w14:paraId="3A487E69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72" w:history="1">
              <w:r w:rsidR="00B46ED3" w:rsidRPr="007C1B27">
                <w:rPr>
                  <w:rStyle w:val="Hyperlink"/>
                </w:rPr>
                <w:t>Radiation Safety Act 1975</w:t>
              </w:r>
            </w:hyperlink>
          </w:p>
          <w:p w14:paraId="0A265565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73" w:history="1">
              <w:r w:rsidR="00B46ED3" w:rsidRPr="007C1B27">
                <w:rPr>
                  <w:rStyle w:val="Hyperlink"/>
                </w:rPr>
                <w:t>Radiation Safety (Qualifications) Regulations 1980</w:t>
              </w:r>
            </w:hyperlink>
          </w:p>
          <w:p w14:paraId="44AB6B5B" w14:textId="233BE7FD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74" w:history="1">
              <w:r w:rsidR="00B46ED3" w:rsidRPr="007C1B27">
                <w:rPr>
                  <w:rStyle w:val="Hyperlink"/>
                </w:rPr>
                <w:t>Radiation Safety (General) Regulations 1983</w:t>
              </w:r>
            </w:hyperlink>
          </w:p>
        </w:tc>
        <w:tc>
          <w:tcPr>
            <w:tcW w:w="2410" w:type="dxa"/>
          </w:tcPr>
          <w:p w14:paraId="2EE0A2D5" w14:textId="4C3FA635" w:rsidR="00B46ED3" w:rsidRPr="007C1B27" w:rsidRDefault="000F3A72" w:rsidP="007C1B27">
            <w:pPr>
              <w:pStyle w:val="Normal-tables"/>
              <w:rPr>
                <w:rStyle w:val="Hyperlink"/>
              </w:rPr>
            </w:pPr>
            <w:hyperlink r:id="rId75" w:history="1">
              <w:r w:rsidR="00B46ED3" w:rsidRPr="007C1B27">
                <w:rPr>
                  <w:rStyle w:val="Hyperlink"/>
                </w:rPr>
                <w:t>Radiological Council</w:t>
              </w:r>
            </w:hyperlink>
          </w:p>
        </w:tc>
        <w:tc>
          <w:tcPr>
            <w:tcW w:w="5844" w:type="dxa"/>
          </w:tcPr>
          <w:p w14:paraId="7AD3976C" w14:textId="5FB78700" w:rsidR="00B46ED3" w:rsidRDefault="000F3A72" w:rsidP="007C1B27">
            <w:pPr>
              <w:pStyle w:val="TableHLDots"/>
            </w:pPr>
            <w:hyperlink r:id="rId76" w:history="1">
              <w:r w:rsidR="00891BB0" w:rsidRPr="007C1B27">
                <w:rPr>
                  <w:rStyle w:val="Hyperlink"/>
                </w:rPr>
                <w:t>WA legislation</w:t>
              </w:r>
            </w:hyperlink>
          </w:p>
          <w:p w14:paraId="22650678" w14:textId="77777777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77" w:history="1">
              <w:r w:rsidR="00B46ED3" w:rsidRPr="007C1B27">
                <w:rPr>
                  <w:rStyle w:val="Hyperlink"/>
                </w:rPr>
                <w:t>Health Practitioner Regulation National Law (WA) Act 2010</w:t>
              </w:r>
            </w:hyperlink>
          </w:p>
          <w:p w14:paraId="14DA829C" w14:textId="702C4696" w:rsidR="00B46ED3" w:rsidRPr="006B3ECE" w:rsidRDefault="000F3A72" w:rsidP="007C1B27">
            <w:pPr>
              <w:pStyle w:val="TableHLDots"/>
              <w:rPr>
                <w:rStyle w:val="Hyperlink"/>
              </w:rPr>
            </w:pPr>
            <w:hyperlink r:id="rId78" w:history="1">
              <w:r w:rsidR="00B46ED3" w:rsidRPr="007C1B27">
                <w:rPr>
                  <w:rStyle w:val="Hyperlink"/>
                </w:rPr>
                <w:t>Health Practitioner Regulation National Law (WA) Regulations 2010</w:t>
              </w:r>
            </w:hyperlink>
          </w:p>
        </w:tc>
      </w:tr>
    </w:tbl>
    <w:p w14:paraId="02B84D95" w14:textId="77777777" w:rsidR="00A36DB8" w:rsidRDefault="00A36DB8" w:rsidP="006B3ECE">
      <w:pPr>
        <w:pStyle w:val="Normal-tables"/>
      </w:pPr>
    </w:p>
    <w:sectPr w:rsidR="00A36DB8" w:rsidSect="00B13FF7">
      <w:headerReference w:type="even" r:id="rId79"/>
      <w:headerReference w:type="default" r:id="rId80"/>
      <w:footerReference w:type="even" r:id="rId81"/>
      <w:footerReference w:type="default" r:id="rId82"/>
      <w:headerReference w:type="first" r:id="rId83"/>
      <w:footerReference w:type="first" r:id="rId84"/>
      <w:pgSz w:w="16838" w:h="11906" w:orient="landscape"/>
      <w:pgMar w:top="426" w:right="1440" w:bottom="709" w:left="1440" w:header="284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3C694" w14:textId="77777777" w:rsidR="000F3A72" w:rsidRDefault="000F3A72" w:rsidP="006B3ECE">
      <w:pPr>
        <w:spacing w:before="0" w:after="0" w:line="240" w:lineRule="auto"/>
      </w:pPr>
      <w:r>
        <w:separator/>
      </w:r>
    </w:p>
  </w:endnote>
  <w:endnote w:type="continuationSeparator" w:id="0">
    <w:p w14:paraId="472DC26F" w14:textId="77777777" w:rsidR="000F3A72" w:rsidRDefault="000F3A72" w:rsidP="006B3E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3A7A8" w14:textId="77777777" w:rsidR="007C1B27" w:rsidRDefault="007C1B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C7687" w14:textId="77777777" w:rsidR="00B13FF7" w:rsidRDefault="00B13FF7" w:rsidP="00B13FF7">
    <w:pPr>
      <w:pStyle w:val="footerleader"/>
    </w:pPr>
  </w:p>
  <w:p w14:paraId="0DC86675" w14:textId="3B2F92BF" w:rsidR="00891BB0" w:rsidRDefault="00891BB0" w:rsidP="00B13FF7">
    <w:pPr>
      <w:pStyle w:val="Footer"/>
      <w:rPr>
        <w:lang w:eastAsia="en-US"/>
      </w:rPr>
    </w:pPr>
    <w:r w:rsidRPr="00162273">
      <w:rPr>
        <w:lang w:eastAsia="en-US"/>
      </w:rPr>
      <w:t>DIAGNOSTIC IMAGING ACCREDITATION SCHEME USER GUIDE</w:t>
    </w:r>
    <w:r>
      <w:rPr>
        <w:lang w:eastAsia="en-US"/>
      </w:rPr>
      <w:t xml:space="preserve"> – Appendix </w:t>
    </w:r>
    <w:r w:rsidR="00B13FF7">
      <w:rPr>
        <w:lang w:eastAsia="en-US"/>
      </w:rPr>
      <w:t>6</w:t>
    </w:r>
    <w:r>
      <w:rPr>
        <w:lang w:eastAsia="en-US"/>
      </w:rPr>
      <w:tab/>
    </w:r>
    <w:r>
      <w:rPr>
        <w:lang w:eastAsia="en-US"/>
      </w:rPr>
      <w:fldChar w:fldCharType="begin"/>
    </w:r>
    <w:r>
      <w:rPr>
        <w:lang w:eastAsia="en-US"/>
      </w:rPr>
      <w:instrText xml:space="preserve"> PAGE   \* MERGEFORMAT </w:instrText>
    </w:r>
    <w:r>
      <w:rPr>
        <w:lang w:eastAsia="en-US"/>
      </w:rPr>
      <w:fldChar w:fldCharType="separate"/>
    </w:r>
    <w:r w:rsidR="00140300">
      <w:rPr>
        <w:noProof/>
        <w:lang w:eastAsia="en-US"/>
      </w:rPr>
      <w:t>1</w:t>
    </w:r>
    <w:r>
      <w:rPr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9C219" w14:textId="77777777" w:rsidR="007C1B27" w:rsidRDefault="007C1B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B7793" w14:textId="77777777" w:rsidR="000F3A72" w:rsidRDefault="000F3A72" w:rsidP="006B3ECE">
      <w:pPr>
        <w:spacing w:before="0" w:after="0" w:line="240" w:lineRule="auto"/>
      </w:pPr>
      <w:r>
        <w:separator/>
      </w:r>
    </w:p>
  </w:footnote>
  <w:footnote w:type="continuationSeparator" w:id="0">
    <w:p w14:paraId="0673A99F" w14:textId="77777777" w:rsidR="000F3A72" w:rsidRDefault="000F3A72" w:rsidP="006B3E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61D9E" w14:textId="77777777" w:rsidR="007C1B27" w:rsidRDefault="007C1B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44BD3" w14:textId="0F077F2F" w:rsidR="00891BB0" w:rsidRDefault="00891BB0" w:rsidP="00891BB0">
    <w:pPr>
      <w:pStyle w:val="Heading2Appendices"/>
    </w:pPr>
    <w:bookmarkStart w:id="3" w:name="_Toc274834984"/>
    <w:r>
      <w:t xml:space="preserve">Appendix </w:t>
    </w:r>
    <w:r w:rsidR="00B13FF7">
      <w:t>6</w:t>
    </w:r>
    <w:r>
      <w:t>: R</w:t>
    </w:r>
    <w:r w:rsidRPr="006A6999">
      <w:t xml:space="preserve">adiation </w:t>
    </w:r>
    <w:r>
      <w:t>s</w:t>
    </w:r>
    <w:r w:rsidRPr="006A6999">
      <w:t>afety</w:t>
    </w:r>
    <w:r>
      <w:t xml:space="preserve"> and licensing</w:t>
    </w:r>
    <w:r w:rsidRPr="006A6999">
      <w:t xml:space="preserve"> </w:t>
    </w:r>
    <w:r>
      <w:t>l</w:t>
    </w:r>
    <w:r w:rsidRPr="006A6999">
      <w:t xml:space="preserve">egislation </w:t>
    </w:r>
    <w:r>
      <w:t xml:space="preserve">for diagnostic imaging procedures </w:t>
    </w:r>
    <w:r w:rsidRPr="006A6999">
      <w:t xml:space="preserve">by </w:t>
    </w:r>
    <w:r>
      <w:t>j</w:t>
    </w:r>
    <w:r w:rsidRPr="006A6999">
      <w:t>urisdiction</w:t>
    </w:r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FBD96" w14:textId="77777777" w:rsidR="007C1B27" w:rsidRDefault="007C1B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201E"/>
    <w:multiLevelType w:val="hybridMultilevel"/>
    <w:tmpl w:val="6C5C6A76"/>
    <w:lvl w:ilvl="0" w:tplc="CAC6B43E">
      <w:start w:val="1"/>
      <w:numFmt w:val="bullet"/>
      <w:pStyle w:val="TableHLDo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519A0"/>
    <w:multiLevelType w:val="hybridMultilevel"/>
    <w:tmpl w:val="9B0A57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E567E5"/>
    <w:multiLevelType w:val="hybridMultilevel"/>
    <w:tmpl w:val="792892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007E54"/>
    <w:multiLevelType w:val="hybridMultilevel"/>
    <w:tmpl w:val="4BAEBA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DF4E5B"/>
    <w:multiLevelType w:val="hybridMultilevel"/>
    <w:tmpl w:val="68A051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BA1E3E"/>
    <w:multiLevelType w:val="hybridMultilevel"/>
    <w:tmpl w:val="E9B20D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160622"/>
    <w:multiLevelType w:val="hybridMultilevel"/>
    <w:tmpl w:val="AC4A26CE"/>
    <w:lvl w:ilvl="0" w:tplc="C67E562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EF0639"/>
    <w:multiLevelType w:val="hybridMultilevel"/>
    <w:tmpl w:val="0972DEAA"/>
    <w:lvl w:ilvl="0" w:tplc="6214146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030ED"/>
    <w:multiLevelType w:val="hybridMultilevel"/>
    <w:tmpl w:val="7BDAE9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C36BEA"/>
    <w:multiLevelType w:val="hybridMultilevel"/>
    <w:tmpl w:val="5D4ED6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2B426C"/>
    <w:multiLevelType w:val="hybridMultilevel"/>
    <w:tmpl w:val="4EB007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D35E92"/>
    <w:multiLevelType w:val="hybridMultilevel"/>
    <w:tmpl w:val="8C32C6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AC2F9A"/>
    <w:multiLevelType w:val="hybridMultilevel"/>
    <w:tmpl w:val="EC8088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2B035F"/>
    <w:multiLevelType w:val="hybridMultilevel"/>
    <w:tmpl w:val="FC60B4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D7217E3"/>
    <w:multiLevelType w:val="hybridMultilevel"/>
    <w:tmpl w:val="6AFCCC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6C518C"/>
    <w:multiLevelType w:val="hybridMultilevel"/>
    <w:tmpl w:val="985453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206513"/>
    <w:multiLevelType w:val="hybridMultilevel"/>
    <w:tmpl w:val="8EAA9D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AC1BDF"/>
    <w:multiLevelType w:val="hybridMultilevel"/>
    <w:tmpl w:val="AF7466FE"/>
    <w:lvl w:ilvl="0" w:tplc="2C60DAB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95D3F77"/>
    <w:multiLevelType w:val="hybridMultilevel"/>
    <w:tmpl w:val="03E240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C22719E"/>
    <w:multiLevelType w:val="hybridMultilevel"/>
    <w:tmpl w:val="FE2A23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12"/>
  </w:num>
  <w:num w:numId="5">
    <w:abstractNumId w:val="2"/>
  </w:num>
  <w:num w:numId="6">
    <w:abstractNumId w:val="19"/>
  </w:num>
  <w:num w:numId="7">
    <w:abstractNumId w:val="8"/>
  </w:num>
  <w:num w:numId="8">
    <w:abstractNumId w:val="13"/>
  </w:num>
  <w:num w:numId="9">
    <w:abstractNumId w:val="3"/>
  </w:num>
  <w:num w:numId="10">
    <w:abstractNumId w:val="4"/>
  </w:num>
  <w:num w:numId="11">
    <w:abstractNumId w:val="9"/>
  </w:num>
  <w:num w:numId="12">
    <w:abstractNumId w:val="14"/>
  </w:num>
  <w:num w:numId="13">
    <w:abstractNumId w:val="5"/>
  </w:num>
  <w:num w:numId="14">
    <w:abstractNumId w:val="11"/>
  </w:num>
  <w:num w:numId="15">
    <w:abstractNumId w:val="1"/>
  </w:num>
  <w:num w:numId="16">
    <w:abstractNumId w:val="16"/>
  </w:num>
  <w:num w:numId="17">
    <w:abstractNumId w:val="17"/>
  </w:num>
  <w:num w:numId="18">
    <w:abstractNumId w:val="6"/>
  </w:num>
  <w:num w:numId="19">
    <w:abstractNumId w:val="7"/>
  </w:num>
  <w:num w:numId="20">
    <w:abstractNumId w:val="17"/>
  </w:num>
  <w:num w:numId="21">
    <w:abstractNumId w:val="6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23"/>
    <w:rsid w:val="00015F52"/>
    <w:rsid w:val="00032F8C"/>
    <w:rsid w:val="000B02AC"/>
    <w:rsid w:val="000B1EA2"/>
    <w:rsid w:val="000E4738"/>
    <w:rsid w:val="000F3A72"/>
    <w:rsid w:val="001040D9"/>
    <w:rsid w:val="00132024"/>
    <w:rsid w:val="00140300"/>
    <w:rsid w:val="002007DC"/>
    <w:rsid w:val="00220AB6"/>
    <w:rsid w:val="00222890"/>
    <w:rsid w:val="00240A64"/>
    <w:rsid w:val="002439F6"/>
    <w:rsid w:val="0026435B"/>
    <w:rsid w:val="002E54C4"/>
    <w:rsid w:val="002F0FA1"/>
    <w:rsid w:val="0030733A"/>
    <w:rsid w:val="00441F9A"/>
    <w:rsid w:val="0045034B"/>
    <w:rsid w:val="00497FB1"/>
    <w:rsid w:val="006057C8"/>
    <w:rsid w:val="006B3ECE"/>
    <w:rsid w:val="006E6598"/>
    <w:rsid w:val="006F4CFE"/>
    <w:rsid w:val="00707E02"/>
    <w:rsid w:val="007367EA"/>
    <w:rsid w:val="00784DD4"/>
    <w:rsid w:val="007C1B27"/>
    <w:rsid w:val="007D7B29"/>
    <w:rsid w:val="007F2E42"/>
    <w:rsid w:val="008851D4"/>
    <w:rsid w:val="00891BB0"/>
    <w:rsid w:val="0090223F"/>
    <w:rsid w:val="00950703"/>
    <w:rsid w:val="00983D6C"/>
    <w:rsid w:val="009E1283"/>
    <w:rsid w:val="00A05C52"/>
    <w:rsid w:val="00A36DB8"/>
    <w:rsid w:val="00A516C8"/>
    <w:rsid w:val="00A835AB"/>
    <w:rsid w:val="00B13FF7"/>
    <w:rsid w:val="00B46ED3"/>
    <w:rsid w:val="00C06CF3"/>
    <w:rsid w:val="00C236A9"/>
    <w:rsid w:val="00C63040"/>
    <w:rsid w:val="00C759F9"/>
    <w:rsid w:val="00CB10F7"/>
    <w:rsid w:val="00CB2723"/>
    <w:rsid w:val="00CD61F7"/>
    <w:rsid w:val="00CE1C73"/>
    <w:rsid w:val="00D8450C"/>
    <w:rsid w:val="00DA0C55"/>
    <w:rsid w:val="00DC71EE"/>
    <w:rsid w:val="00E35C11"/>
    <w:rsid w:val="00E949BB"/>
    <w:rsid w:val="00E94FC8"/>
    <w:rsid w:val="00ED5EA7"/>
    <w:rsid w:val="00F6403A"/>
    <w:rsid w:val="00F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8020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CE"/>
    <w:pPr>
      <w:spacing w:before="120" w:after="180" w:line="300" w:lineRule="exact"/>
    </w:pPr>
  </w:style>
  <w:style w:type="paragraph" w:styleId="Heading1">
    <w:name w:val="heading 1"/>
    <w:basedOn w:val="Normal"/>
    <w:next w:val="Normal"/>
    <w:link w:val="Heading1Char"/>
    <w:autoRedefine/>
    <w:qFormat/>
    <w:rsid w:val="006B3ECE"/>
    <w:pPr>
      <w:keepNext/>
      <w:pageBreakBefore/>
      <w:autoSpaceDE w:val="0"/>
      <w:autoSpaceDN w:val="0"/>
      <w:adjustRightInd w:val="0"/>
      <w:spacing w:before="60" w:after="300" w:line="280" w:lineRule="exact"/>
      <w:jc w:val="center"/>
      <w:outlineLvl w:val="0"/>
    </w:pPr>
    <w:rPr>
      <w:rFonts w:cs="Arial"/>
      <w:b/>
      <w:bCs/>
      <w:color w:val="00257B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6B3ECE"/>
    <w:pPr>
      <w:keepNext/>
      <w:autoSpaceDE w:val="0"/>
      <w:autoSpaceDN w:val="0"/>
      <w:adjustRightInd w:val="0"/>
      <w:spacing w:after="240" w:line="280" w:lineRule="exact"/>
      <w:jc w:val="center"/>
      <w:outlineLvl w:val="1"/>
    </w:pPr>
    <w:rPr>
      <w:rFonts w:cs="Tunga"/>
      <w:b/>
      <w:bCs/>
      <w:iCs/>
      <w:color w:val="0070C0"/>
      <w:sz w:val="28"/>
      <w:szCs w:val="28"/>
      <w:lang w:val="en-US"/>
    </w:rPr>
  </w:style>
  <w:style w:type="paragraph" w:styleId="Heading3">
    <w:name w:val="heading 3"/>
    <w:basedOn w:val="Heading2"/>
    <w:next w:val="Normal"/>
    <w:link w:val="Heading3Char"/>
    <w:autoRedefine/>
    <w:qFormat/>
    <w:rsid w:val="006B3ECE"/>
    <w:pPr>
      <w:keepLines/>
      <w:spacing w:before="200" w:after="0"/>
      <w:outlineLvl w:val="2"/>
    </w:pPr>
    <w:rPr>
      <w:rFonts w:eastAsiaTheme="majorEastAsia" w:cstheme="majorBidi"/>
      <w:bCs w:val="0"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3ECE"/>
    <w:rPr>
      <w:rFonts w:cs="Tunga"/>
      <w:b/>
      <w:bCs/>
      <w:iCs/>
      <w:color w:val="0070C0"/>
      <w:sz w:val="28"/>
      <w:szCs w:val="28"/>
      <w:lang w:val="en-US"/>
    </w:rPr>
  </w:style>
  <w:style w:type="table" w:styleId="TableGrid">
    <w:name w:val="Table Grid"/>
    <w:basedOn w:val="TableNormal"/>
    <w:rsid w:val="00CB2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qFormat/>
    <w:rsid w:val="006B3E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759F9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B3ECE"/>
    <w:pPr>
      <w:ind w:left="720"/>
      <w:contextualSpacing/>
    </w:pPr>
  </w:style>
  <w:style w:type="character" w:customStyle="1" w:styleId="legtitle1">
    <w:name w:val="legtitle1"/>
    <w:basedOn w:val="DefaultParagraphFont"/>
    <w:rsid w:val="00950703"/>
    <w:rPr>
      <w:rFonts w:ascii="Helvetica Neue" w:hAnsi="Helvetica Neue" w:hint="default"/>
      <w:b/>
      <w:bCs/>
      <w:color w:val="10418E"/>
      <w:sz w:val="40"/>
      <w:szCs w:val="40"/>
    </w:rPr>
  </w:style>
  <w:style w:type="paragraph" w:styleId="BalloonText">
    <w:name w:val="Balloon Text"/>
    <w:basedOn w:val="Normal"/>
    <w:link w:val="BalloonTextChar"/>
    <w:rsid w:val="00CD6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1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439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39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39F6"/>
    <w:rPr>
      <w:rFonts w:ascii="Arial" w:hAnsi="Arial"/>
    </w:rPr>
  </w:style>
  <w:style w:type="paragraph" w:customStyle="1" w:styleId="Footnote">
    <w:name w:val="Footnote"/>
    <w:basedOn w:val="FootnoteText"/>
    <w:link w:val="FootnoteChar"/>
    <w:autoRedefine/>
    <w:qFormat/>
    <w:rsid w:val="006B3ECE"/>
    <w:pPr>
      <w:spacing w:before="0" w:after="0" w:line="240" w:lineRule="auto"/>
    </w:pPr>
    <w:rPr>
      <w:rFonts w:asciiTheme="minorHAnsi" w:hAnsiTheme="minorHAnsi"/>
      <w:sz w:val="18"/>
      <w:szCs w:val="18"/>
      <w:lang w:val="en-US"/>
    </w:rPr>
  </w:style>
  <w:style w:type="character" w:customStyle="1" w:styleId="FootnoteChar">
    <w:name w:val="Footnote Char"/>
    <w:basedOn w:val="FootnoteTextChar"/>
    <w:link w:val="Footnote"/>
    <w:rsid w:val="006B3ECE"/>
    <w:rPr>
      <w:rFonts w:asciiTheme="minorHAnsi" w:hAnsiTheme="minorHAns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6B3E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B3ECE"/>
    <w:rPr>
      <w:rFonts w:ascii="Arial" w:hAnsi="Arial"/>
      <w:sz w:val="20"/>
      <w:szCs w:val="20"/>
    </w:rPr>
  </w:style>
  <w:style w:type="paragraph" w:customStyle="1" w:styleId="LegsRegs">
    <w:name w:val="LegsRegs"/>
    <w:basedOn w:val="Normal"/>
    <w:next w:val="Normal"/>
    <w:link w:val="LegsRegsChar"/>
    <w:autoRedefine/>
    <w:qFormat/>
    <w:rsid w:val="006B3ECE"/>
    <w:rPr>
      <w:i/>
    </w:rPr>
  </w:style>
  <w:style w:type="character" w:customStyle="1" w:styleId="LegsRegsChar">
    <w:name w:val="LegsRegs Char"/>
    <w:basedOn w:val="DefaultParagraphFont"/>
    <w:link w:val="LegsRegs"/>
    <w:rsid w:val="006B3ECE"/>
    <w:rPr>
      <w:i/>
    </w:rPr>
  </w:style>
  <w:style w:type="paragraph" w:customStyle="1" w:styleId="SecondaryTitle">
    <w:name w:val="SecondaryTitle"/>
    <w:basedOn w:val="Normal"/>
    <w:link w:val="SecondaryTitleChar"/>
    <w:autoRedefine/>
    <w:qFormat/>
    <w:rsid w:val="006B3ECE"/>
    <w:pPr>
      <w:jc w:val="center"/>
    </w:pPr>
    <w:rPr>
      <w:rFonts w:asciiTheme="minorHAnsi" w:hAnsiTheme="minorHAnsi"/>
      <w:b/>
      <w:color w:val="00257B"/>
      <w:sz w:val="36"/>
      <w:szCs w:val="36"/>
    </w:rPr>
  </w:style>
  <w:style w:type="character" w:customStyle="1" w:styleId="SecondaryTitleChar">
    <w:name w:val="SecondaryTitle Char"/>
    <w:basedOn w:val="DefaultParagraphFont"/>
    <w:link w:val="SecondaryTitle"/>
    <w:rsid w:val="006B3ECE"/>
    <w:rPr>
      <w:rFonts w:asciiTheme="minorHAnsi" w:hAnsiTheme="minorHAnsi"/>
      <w:b/>
      <w:color w:val="00257B"/>
      <w:sz w:val="36"/>
      <w:szCs w:val="36"/>
    </w:rPr>
  </w:style>
  <w:style w:type="paragraph" w:customStyle="1" w:styleId="TOCcontents">
    <w:name w:val="TOCcontents"/>
    <w:basedOn w:val="SecondaryTitle"/>
    <w:next w:val="Normal"/>
    <w:link w:val="TOCcontentsChar"/>
    <w:autoRedefine/>
    <w:qFormat/>
    <w:rsid w:val="006B3ECE"/>
    <w:pPr>
      <w:pageBreakBefore/>
    </w:pPr>
  </w:style>
  <w:style w:type="character" w:customStyle="1" w:styleId="TOCcontentsChar">
    <w:name w:val="TOCcontents Char"/>
    <w:basedOn w:val="SecondaryTitleChar"/>
    <w:link w:val="TOCcontents"/>
    <w:rsid w:val="006B3ECE"/>
    <w:rPr>
      <w:rFonts w:asciiTheme="minorHAnsi" w:hAnsiTheme="minorHAnsi"/>
      <w:b/>
      <w:color w:val="00257B"/>
      <w:sz w:val="36"/>
      <w:szCs w:val="36"/>
    </w:rPr>
  </w:style>
  <w:style w:type="paragraph" w:customStyle="1" w:styleId="Level1dotpoints">
    <w:name w:val="Level 1 dot points"/>
    <w:basedOn w:val="Normal"/>
    <w:link w:val="Level1dotpointsChar"/>
    <w:autoRedefine/>
    <w:qFormat/>
    <w:rsid w:val="006B3ECE"/>
    <w:pPr>
      <w:spacing w:before="0" w:after="0" w:line="240" w:lineRule="auto"/>
      <w:ind w:left="1287" w:hanging="360"/>
    </w:pPr>
  </w:style>
  <w:style w:type="character" w:customStyle="1" w:styleId="Level1dotpointsChar">
    <w:name w:val="Level 1 dot points Char"/>
    <w:basedOn w:val="DefaultParagraphFont"/>
    <w:link w:val="Level1dotpoints"/>
    <w:rsid w:val="006B3ECE"/>
  </w:style>
  <w:style w:type="paragraph" w:customStyle="1" w:styleId="level1letteredlist">
    <w:name w:val="level 1 lettered list"/>
    <w:basedOn w:val="Normal"/>
    <w:link w:val="level1letteredlistChar"/>
    <w:qFormat/>
    <w:rsid w:val="006B3ECE"/>
    <w:pPr>
      <w:ind w:left="993" w:hanging="426"/>
    </w:pPr>
  </w:style>
  <w:style w:type="character" w:customStyle="1" w:styleId="level1letteredlistChar">
    <w:name w:val="level 1 lettered list Char"/>
    <w:basedOn w:val="DefaultParagraphFont"/>
    <w:link w:val="level1letteredlist"/>
    <w:rsid w:val="006B3ECE"/>
  </w:style>
  <w:style w:type="paragraph" w:customStyle="1" w:styleId="heading2newpage">
    <w:name w:val="heading 2 new page"/>
    <w:basedOn w:val="Heading2"/>
    <w:link w:val="heading2newpageChar"/>
    <w:qFormat/>
    <w:rsid w:val="006B3ECE"/>
    <w:pPr>
      <w:pageBreakBefore/>
    </w:pPr>
  </w:style>
  <w:style w:type="character" w:customStyle="1" w:styleId="heading2newpageChar">
    <w:name w:val="heading 2 new page Char"/>
    <w:basedOn w:val="Heading2Char"/>
    <w:link w:val="heading2newpage"/>
    <w:rsid w:val="006B3ECE"/>
    <w:rPr>
      <w:rFonts w:cs="Tunga"/>
      <w:b/>
      <w:bCs/>
      <w:iCs/>
      <w:color w:val="0070C0"/>
      <w:sz w:val="28"/>
      <w:szCs w:val="28"/>
      <w:lang w:val="en-US"/>
    </w:rPr>
  </w:style>
  <w:style w:type="paragraph" w:customStyle="1" w:styleId="SQMheadings">
    <w:name w:val="SQM headings"/>
    <w:basedOn w:val="Normal"/>
    <w:link w:val="SQMheadingsChar"/>
    <w:qFormat/>
    <w:rsid w:val="006B3ECE"/>
    <w:rPr>
      <w:b/>
      <w:color w:val="984806" w:themeColor="accent6" w:themeShade="80"/>
      <w:sz w:val="24"/>
    </w:rPr>
  </w:style>
  <w:style w:type="character" w:customStyle="1" w:styleId="SQMheadingsChar">
    <w:name w:val="SQM headings Char"/>
    <w:basedOn w:val="DefaultParagraphFont"/>
    <w:link w:val="SQMheadings"/>
    <w:rsid w:val="006B3ECE"/>
    <w:rPr>
      <w:b/>
      <w:color w:val="984806" w:themeColor="accent6" w:themeShade="80"/>
      <w:sz w:val="24"/>
    </w:rPr>
  </w:style>
  <w:style w:type="paragraph" w:customStyle="1" w:styleId="5stepdotpoints">
    <w:name w:val="5 step dot points"/>
    <w:basedOn w:val="Level1dotpoints"/>
    <w:link w:val="5stepdotpointsChar"/>
    <w:qFormat/>
    <w:rsid w:val="006B3ECE"/>
  </w:style>
  <w:style w:type="character" w:customStyle="1" w:styleId="5stepdotpointsChar">
    <w:name w:val="5 step dot points Char"/>
    <w:basedOn w:val="Level1dotpointsChar"/>
    <w:link w:val="5stepdotpoints"/>
    <w:rsid w:val="006B3ECE"/>
  </w:style>
  <w:style w:type="paragraph" w:customStyle="1" w:styleId="5StepStrong">
    <w:name w:val="5 Step Strong"/>
    <w:basedOn w:val="Normal"/>
    <w:next w:val="Normal"/>
    <w:link w:val="5StepStrongChar"/>
    <w:autoRedefine/>
    <w:qFormat/>
    <w:rsid w:val="006B3ECE"/>
    <w:pPr>
      <w:spacing w:before="360"/>
    </w:pPr>
    <w:rPr>
      <w:b/>
      <w:sz w:val="24"/>
    </w:rPr>
  </w:style>
  <w:style w:type="character" w:customStyle="1" w:styleId="5StepStrongChar">
    <w:name w:val="5 Step Strong Char"/>
    <w:basedOn w:val="DefaultParagraphFont"/>
    <w:link w:val="5StepStrong"/>
    <w:rsid w:val="006B3ECE"/>
    <w:rPr>
      <w:b/>
      <w:sz w:val="24"/>
    </w:rPr>
  </w:style>
  <w:style w:type="paragraph" w:customStyle="1" w:styleId="Evidencenormal">
    <w:name w:val="Evidence normal"/>
    <w:basedOn w:val="Normal"/>
    <w:link w:val="EvidencenormalChar"/>
    <w:qFormat/>
    <w:rsid w:val="006B3ECE"/>
    <w:pPr>
      <w:shd w:val="clear" w:color="auto" w:fill="DBE5F1" w:themeFill="accent1" w:themeFillTint="33"/>
      <w:spacing w:after="0" w:line="240" w:lineRule="auto"/>
    </w:pPr>
  </w:style>
  <w:style w:type="character" w:customStyle="1" w:styleId="EvidencenormalChar">
    <w:name w:val="Evidence normal Char"/>
    <w:basedOn w:val="DefaultParagraphFont"/>
    <w:link w:val="Evidencenormal"/>
    <w:rsid w:val="006B3ECE"/>
    <w:rPr>
      <w:shd w:val="clear" w:color="auto" w:fill="DBE5F1" w:themeFill="accent1" w:themeFillTint="33"/>
    </w:rPr>
  </w:style>
  <w:style w:type="paragraph" w:customStyle="1" w:styleId="Level1numbers">
    <w:name w:val="Level 1 numbers"/>
    <w:basedOn w:val="ListParagraph"/>
    <w:link w:val="Level1numbersChar"/>
    <w:qFormat/>
    <w:rsid w:val="006B3ECE"/>
    <w:pPr>
      <w:ind w:hanging="360"/>
    </w:pPr>
  </w:style>
  <w:style w:type="character" w:customStyle="1" w:styleId="Level1numbersChar">
    <w:name w:val="Level 1 numbers Char"/>
    <w:basedOn w:val="ListParagraphChar"/>
    <w:link w:val="Level1numbers"/>
    <w:rsid w:val="006B3ECE"/>
  </w:style>
  <w:style w:type="paragraph" w:customStyle="1" w:styleId="Prepnormal">
    <w:name w:val="Prep normal"/>
    <w:basedOn w:val="Normal"/>
    <w:link w:val="PrepnormalChar"/>
    <w:qFormat/>
    <w:rsid w:val="006B3ECE"/>
    <w:pPr>
      <w:ind w:left="709"/>
    </w:pPr>
  </w:style>
  <w:style w:type="character" w:customStyle="1" w:styleId="PrepnormalChar">
    <w:name w:val="Prep normal Char"/>
    <w:basedOn w:val="DefaultParagraphFont"/>
    <w:link w:val="Prepnormal"/>
    <w:rsid w:val="006B3ECE"/>
  </w:style>
  <w:style w:type="character" w:customStyle="1" w:styleId="Heading1Char">
    <w:name w:val="Heading 1 Char"/>
    <w:basedOn w:val="DefaultParagraphFont"/>
    <w:link w:val="Heading1"/>
    <w:rsid w:val="006B3ECE"/>
    <w:rPr>
      <w:rFonts w:cs="Arial"/>
      <w:b/>
      <w:bCs/>
      <w:color w:val="00257B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B3ECE"/>
    <w:rPr>
      <w:rFonts w:eastAsiaTheme="majorEastAsia" w:cstheme="majorBidi"/>
      <w:b/>
      <w:iCs/>
      <w:color w:val="4F81BD" w:themeColor="accent1"/>
      <w:sz w:val="24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6B3ECE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6B3EC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6B3ECE"/>
    <w:pPr>
      <w:spacing w:after="100"/>
      <w:ind w:left="440"/>
    </w:pPr>
  </w:style>
  <w:style w:type="paragraph" w:styleId="Footer">
    <w:name w:val="footer"/>
    <w:basedOn w:val="Normal"/>
    <w:link w:val="FooterChar"/>
    <w:autoRedefine/>
    <w:qFormat/>
    <w:rsid w:val="00B13FF7"/>
    <w:pPr>
      <w:shd w:val="clear" w:color="auto" w:fill="00257B"/>
      <w:tabs>
        <w:tab w:val="center" w:pos="4513"/>
        <w:tab w:val="right" w:pos="13892"/>
      </w:tabs>
      <w:spacing w:before="0" w:after="0" w:line="360" w:lineRule="auto"/>
      <w:ind w:left="-425" w:firstLine="425"/>
    </w:pPr>
  </w:style>
  <w:style w:type="character" w:customStyle="1" w:styleId="FooterChar">
    <w:name w:val="Footer Char"/>
    <w:basedOn w:val="DefaultParagraphFont"/>
    <w:link w:val="Footer"/>
    <w:rsid w:val="00B13FF7"/>
    <w:rPr>
      <w:shd w:val="clear" w:color="auto" w:fill="00257B"/>
    </w:rPr>
  </w:style>
  <w:style w:type="paragraph" w:styleId="Title">
    <w:name w:val="Title"/>
    <w:basedOn w:val="Normal"/>
    <w:next w:val="Normal"/>
    <w:link w:val="TitleChar"/>
    <w:qFormat/>
    <w:rsid w:val="006B3ECE"/>
    <w:pPr>
      <w:keepNext/>
      <w:keepLines/>
      <w:autoSpaceDE w:val="0"/>
      <w:autoSpaceDN w:val="0"/>
      <w:adjustRightInd w:val="0"/>
      <w:spacing w:before="360" w:after="360" w:line="480" w:lineRule="auto"/>
      <w:ind w:left="822" w:hanging="822"/>
      <w:contextualSpacing/>
      <w:jc w:val="center"/>
    </w:pPr>
    <w:rPr>
      <w:rFonts w:cs="Arial"/>
      <w:b/>
      <w:bCs/>
      <w:color w:val="00257B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B3ECE"/>
    <w:rPr>
      <w:rFonts w:cs="Arial"/>
      <w:b/>
      <w:bCs/>
      <w:color w:val="00257B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6B3E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B3E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qFormat/>
    <w:rsid w:val="006B3ECE"/>
    <w:rPr>
      <w:rFonts w:asciiTheme="minorHAnsi" w:hAnsiTheme="minorHAnsi"/>
      <w:b/>
      <w:bCs/>
      <w:sz w:val="24"/>
      <w:szCs w:val="24"/>
    </w:rPr>
  </w:style>
  <w:style w:type="paragraph" w:styleId="NoSpacing">
    <w:name w:val="No Spacing"/>
    <w:uiPriority w:val="1"/>
    <w:qFormat/>
    <w:rsid w:val="006B3ECE"/>
  </w:style>
  <w:style w:type="character" w:customStyle="1" w:styleId="ListParagraphChar">
    <w:name w:val="List Paragraph Char"/>
    <w:basedOn w:val="DefaultParagraphFont"/>
    <w:link w:val="ListParagraph"/>
    <w:uiPriority w:val="34"/>
    <w:rsid w:val="006B3ECE"/>
  </w:style>
  <w:style w:type="character" w:styleId="BookTitle">
    <w:name w:val="Book Title"/>
    <w:uiPriority w:val="33"/>
    <w:qFormat/>
    <w:rsid w:val="006B3ECE"/>
    <w:rPr>
      <w:rFonts w:asciiTheme="minorHAnsi" w:hAnsiTheme="minorHAnsi"/>
      <w:smallCaps/>
      <w:spacing w:val="5"/>
      <w:sz w:val="36"/>
      <w:szCs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3ECE"/>
    <w:pPr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Heading2Appendices">
    <w:name w:val="Heading 2 Appendices"/>
    <w:basedOn w:val="Heading2"/>
    <w:link w:val="Heading2AppendicesChar"/>
    <w:autoRedefine/>
    <w:qFormat/>
    <w:rsid w:val="006B3ECE"/>
    <w:pPr>
      <w:jc w:val="left"/>
    </w:pPr>
    <w:rPr>
      <w:rFonts w:eastAsiaTheme="majorEastAsia"/>
    </w:rPr>
  </w:style>
  <w:style w:type="character" w:customStyle="1" w:styleId="Heading2AppendicesChar">
    <w:name w:val="Heading 2 Appendices Char"/>
    <w:basedOn w:val="Heading2Char"/>
    <w:link w:val="Heading2Appendices"/>
    <w:rsid w:val="006B3ECE"/>
    <w:rPr>
      <w:rFonts w:eastAsiaTheme="majorEastAsia" w:cs="Tunga"/>
      <w:b/>
      <w:bCs/>
      <w:iCs/>
      <w:color w:val="0070C0"/>
      <w:sz w:val="28"/>
      <w:szCs w:val="28"/>
      <w:lang w:val="en-US"/>
    </w:rPr>
  </w:style>
  <w:style w:type="paragraph" w:customStyle="1" w:styleId="Normal-tables">
    <w:name w:val="Normal-tables"/>
    <w:basedOn w:val="Normal"/>
    <w:link w:val="Normal-tablesChar"/>
    <w:qFormat/>
    <w:rsid w:val="006B3ECE"/>
    <w:pPr>
      <w:spacing w:before="0" w:after="120" w:line="240" w:lineRule="auto"/>
    </w:pPr>
  </w:style>
  <w:style w:type="character" w:customStyle="1" w:styleId="Normal-tablesChar">
    <w:name w:val="Normal-tables Char"/>
    <w:basedOn w:val="DefaultParagraphFont"/>
    <w:link w:val="Normal-tables"/>
    <w:rsid w:val="006B3ECE"/>
  </w:style>
  <w:style w:type="paragraph" w:styleId="Header">
    <w:name w:val="header"/>
    <w:basedOn w:val="Normal"/>
    <w:link w:val="HeaderChar"/>
    <w:unhideWhenUsed/>
    <w:rsid w:val="006B3EC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6B3ECE"/>
  </w:style>
  <w:style w:type="paragraph" w:customStyle="1" w:styleId="footerleader">
    <w:name w:val="footerleader"/>
    <w:basedOn w:val="Footer"/>
    <w:link w:val="footerleaderChar"/>
    <w:autoRedefine/>
    <w:qFormat/>
    <w:rsid w:val="00B13FF7"/>
    <w:pPr>
      <w:tabs>
        <w:tab w:val="clear" w:pos="13892"/>
        <w:tab w:val="right" w:pos="9026"/>
      </w:tabs>
    </w:pPr>
    <w:rPr>
      <w:sz w:val="8"/>
      <w:szCs w:val="8"/>
      <w:lang w:eastAsia="en-US"/>
    </w:rPr>
  </w:style>
  <w:style w:type="character" w:customStyle="1" w:styleId="footerleaderChar">
    <w:name w:val="footerleader Char"/>
    <w:basedOn w:val="FooterChar"/>
    <w:link w:val="footerleader"/>
    <w:rsid w:val="00B13FF7"/>
    <w:rPr>
      <w:sz w:val="8"/>
      <w:szCs w:val="8"/>
      <w:shd w:val="clear" w:color="auto" w:fill="00257B"/>
      <w:lang w:eastAsia="en-US"/>
    </w:rPr>
  </w:style>
  <w:style w:type="paragraph" w:customStyle="1" w:styleId="TableHLDots">
    <w:name w:val="TableHLDots"/>
    <w:basedOn w:val="Normal-tables"/>
    <w:link w:val="TableHLDotsChar"/>
    <w:qFormat/>
    <w:rsid w:val="007C1B27"/>
    <w:pPr>
      <w:numPr>
        <w:numId w:val="23"/>
      </w:numPr>
      <w:ind w:left="317" w:hanging="317"/>
    </w:pPr>
  </w:style>
  <w:style w:type="character" w:customStyle="1" w:styleId="TableHLDotsChar">
    <w:name w:val="TableHLDots Char"/>
    <w:basedOn w:val="Normal-tablesChar"/>
    <w:link w:val="TableHLDots"/>
    <w:rsid w:val="007C1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CE"/>
    <w:pPr>
      <w:spacing w:before="120" w:after="180" w:line="300" w:lineRule="exact"/>
    </w:pPr>
  </w:style>
  <w:style w:type="paragraph" w:styleId="Heading1">
    <w:name w:val="heading 1"/>
    <w:basedOn w:val="Normal"/>
    <w:next w:val="Normal"/>
    <w:link w:val="Heading1Char"/>
    <w:autoRedefine/>
    <w:qFormat/>
    <w:rsid w:val="006B3ECE"/>
    <w:pPr>
      <w:keepNext/>
      <w:pageBreakBefore/>
      <w:autoSpaceDE w:val="0"/>
      <w:autoSpaceDN w:val="0"/>
      <w:adjustRightInd w:val="0"/>
      <w:spacing w:before="60" w:after="300" w:line="280" w:lineRule="exact"/>
      <w:jc w:val="center"/>
      <w:outlineLvl w:val="0"/>
    </w:pPr>
    <w:rPr>
      <w:rFonts w:cs="Arial"/>
      <w:b/>
      <w:bCs/>
      <w:color w:val="00257B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6B3ECE"/>
    <w:pPr>
      <w:keepNext/>
      <w:autoSpaceDE w:val="0"/>
      <w:autoSpaceDN w:val="0"/>
      <w:adjustRightInd w:val="0"/>
      <w:spacing w:after="240" w:line="280" w:lineRule="exact"/>
      <w:jc w:val="center"/>
      <w:outlineLvl w:val="1"/>
    </w:pPr>
    <w:rPr>
      <w:rFonts w:cs="Tunga"/>
      <w:b/>
      <w:bCs/>
      <w:iCs/>
      <w:color w:val="0070C0"/>
      <w:sz w:val="28"/>
      <w:szCs w:val="28"/>
      <w:lang w:val="en-US"/>
    </w:rPr>
  </w:style>
  <w:style w:type="paragraph" w:styleId="Heading3">
    <w:name w:val="heading 3"/>
    <w:basedOn w:val="Heading2"/>
    <w:next w:val="Normal"/>
    <w:link w:val="Heading3Char"/>
    <w:autoRedefine/>
    <w:qFormat/>
    <w:rsid w:val="006B3ECE"/>
    <w:pPr>
      <w:keepLines/>
      <w:spacing w:before="200" w:after="0"/>
      <w:outlineLvl w:val="2"/>
    </w:pPr>
    <w:rPr>
      <w:rFonts w:eastAsiaTheme="majorEastAsia" w:cstheme="majorBidi"/>
      <w:bCs w:val="0"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3ECE"/>
    <w:rPr>
      <w:rFonts w:cs="Tunga"/>
      <w:b/>
      <w:bCs/>
      <w:iCs/>
      <w:color w:val="0070C0"/>
      <w:sz w:val="28"/>
      <w:szCs w:val="28"/>
      <w:lang w:val="en-US"/>
    </w:rPr>
  </w:style>
  <w:style w:type="table" w:styleId="TableGrid">
    <w:name w:val="Table Grid"/>
    <w:basedOn w:val="TableNormal"/>
    <w:rsid w:val="00CB2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qFormat/>
    <w:rsid w:val="006B3E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759F9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B3ECE"/>
    <w:pPr>
      <w:ind w:left="720"/>
      <w:contextualSpacing/>
    </w:pPr>
  </w:style>
  <w:style w:type="character" w:customStyle="1" w:styleId="legtitle1">
    <w:name w:val="legtitle1"/>
    <w:basedOn w:val="DefaultParagraphFont"/>
    <w:rsid w:val="00950703"/>
    <w:rPr>
      <w:rFonts w:ascii="Helvetica Neue" w:hAnsi="Helvetica Neue" w:hint="default"/>
      <w:b/>
      <w:bCs/>
      <w:color w:val="10418E"/>
      <w:sz w:val="40"/>
      <w:szCs w:val="40"/>
    </w:rPr>
  </w:style>
  <w:style w:type="paragraph" w:styleId="BalloonText">
    <w:name w:val="Balloon Text"/>
    <w:basedOn w:val="Normal"/>
    <w:link w:val="BalloonTextChar"/>
    <w:rsid w:val="00CD6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1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439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39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39F6"/>
    <w:rPr>
      <w:rFonts w:ascii="Arial" w:hAnsi="Arial"/>
    </w:rPr>
  </w:style>
  <w:style w:type="paragraph" w:customStyle="1" w:styleId="Footnote">
    <w:name w:val="Footnote"/>
    <w:basedOn w:val="FootnoteText"/>
    <w:link w:val="FootnoteChar"/>
    <w:autoRedefine/>
    <w:qFormat/>
    <w:rsid w:val="006B3ECE"/>
    <w:pPr>
      <w:spacing w:before="0" w:after="0" w:line="240" w:lineRule="auto"/>
    </w:pPr>
    <w:rPr>
      <w:rFonts w:asciiTheme="minorHAnsi" w:hAnsiTheme="minorHAnsi"/>
      <w:sz w:val="18"/>
      <w:szCs w:val="18"/>
      <w:lang w:val="en-US"/>
    </w:rPr>
  </w:style>
  <w:style w:type="character" w:customStyle="1" w:styleId="FootnoteChar">
    <w:name w:val="Footnote Char"/>
    <w:basedOn w:val="FootnoteTextChar"/>
    <w:link w:val="Footnote"/>
    <w:rsid w:val="006B3ECE"/>
    <w:rPr>
      <w:rFonts w:asciiTheme="minorHAnsi" w:hAnsiTheme="minorHAns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6B3E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B3ECE"/>
    <w:rPr>
      <w:rFonts w:ascii="Arial" w:hAnsi="Arial"/>
      <w:sz w:val="20"/>
      <w:szCs w:val="20"/>
    </w:rPr>
  </w:style>
  <w:style w:type="paragraph" w:customStyle="1" w:styleId="LegsRegs">
    <w:name w:val="LegsRegs"/>
    <w:basedOn w:val="Normal"/>
    <w:next w:val="Normal"/>
    <w:link w:val="LegsRegsChar"/>
    <w:autoRedefine/>
    <w:qFormat/>
    <w:rsid w:val="006B3ECE"/>
    <w:rPr>
      <w:i/>
    </w:rPr>
  </w:style>
  <w:style w:type="character" w:customStyle="1" w:styleId="LegsRegsChar">
    <w:name w:val="LegsRegs Char"/>
    <w:basedOn w:val="DefaultParagraphFont"/>
    <w:link w:val="LegsRegs"/>
    <w:rsid w:val="006B3ECE"/>
    <w:rPr>
      <w:i/>
    </w:rPr>
  </w:style>
  <w:style w:type="paragraph" w:customStyle="1" w:styleId="SecondaryTitle">
    <w:name w:val="SecondaryTitle"/>
    <w:basedOn w:val="Normal"/>
    <w:link w:val="SecondaryTitleChar"/>
    <w:autoRedefine/>
    <w:qFormat/>
    <w:rsid w:val="006B3ECE"/>
    <w:pPr>
      <w:jc w:val="center"/>
    </w:pPr>
    <w:rPr>
      <w:rFonts w:asciiTheme="minorHAnsi" w:hAnsiTheme="minorHAnsi"/>
      <w:b/>
      <w:color w:val="00257B"/>
      <w:sz w:val="36"/>
      <w:szCs w:val="36"/>
    </w:rPr>
  </w:style>
  <w:style w:type="character" w:customStyle="1" w:styleId="SecondaryTitleChar">
    <w:name w:val="SecondaryTitle Char"/>
    <w:basedOn w:val="DefaultParagraphFont"/>
    <w:link w:val="SecondaryTitle"/>
    <w:rsid w:val="006B3ECE"/>
    <w:rPr>
      <w:rFonts w:asciiTheme="minorHAnsi" w:hAnsiTheme="minorHAnsi"/>
      <w:b/>
      <w:color w:val="00257B"/>
      <w:sz w:val="36"/>
      <w:szCs w:val="36"/>
    </w:rPr>
  </w:style>
  <w:style w:type="paragraph" w:customStyle="1" w:styleId="TOCcontents">
    <w:name w:val="TOCcontents"/>
    <w:basedOn w:val="SecondaryTitle"/>
    <w:next w:val="Normal"/>
    <w:link w:val="TOCcontentsChar"/>
    <w:autoRedefine/>
    <w:qFormat/>
    <w:rsid w:val="006B3ECE"/>
    <w:pPr>
      <w:pageBreakBefore/>
    </w:pPr>
  </w:style>
  <w:style w:type="character" w:customStyle="1" w:styleId="TOCcontentsChar">
    <w:name w:val="TOCcontents Char"/>
    <w:basedOn w:val="SecondaryTitleChar"/>
    <w:link w:val="TOCcontents"/>
    <w:rsid w:val="006B3ECE"/>
    <w:rPr>
      <w:rFonts w:asciiTheme="minorHAnsi" w:hAnsiTheme="minorHAnsi"/>
      <w:b/>
      <w:color w:val="00257B"/>
      <w:sz w:val="36"/>
      <w:szCs w:val="36"/>
    </w:rPr>
  </w:style>
  <w:style w:type="paragraph" w:customStyle="1" w:styleId="Level1dotpoints">
    <w:name w:val="Level 1 dot points"/>
    <w:basedOn w:val="Normal"/>
    <w:link w:val="Level1dotpointsChar"/>
    <w:autoRedefine/>
    <w:qFormat/>
    <w:rsid w:val="006B3ECE"/>
    <w:pPr>
      <w:spacing w:before="0" w:after="0" w:line="240" w:lineRule="auto"/>
      <w:ind w:left="1287" w:hanging="360"/>
    </w:pPr>
  </w:style>
  <w:style w:type="character" w:customStyle="1" w:styleId="Level1dotpointsChar">
    <w:name w:val="Level 1 dot points Char"/>
    <w:basedOn w:val="DefaultParagraphFont"/>
    <w:link w:val="Level1dotpoints"/>
    <w:rsid w:val="006B3ECE"/>
  </w:style>
  <w:style w:type="paragraph" w:customStyle="1" w:styleId="level1letteredlist">
    <w:name w:val="level 1 lettered list"/>
    <w:basedOn w:val="Normal"/>
    <w:link w:val="level1letteredlistChar"/>
    <w:qFormat/>
    <w:rsid w:val="006B3ECE"/>
    <w:pPr>
      <w:ind w:left="993" w:hanging="426"/>
    </w:pPr>
  </w:style>
  <w:style w:type="character" w:customStyle="1" w:styleId="level1letteredlistChar">
    <w:name w:val="level 1 lettered list Char"/>
    <w:basedOn w:val="DefaultParagraphFont"/>
    <w:link w:val="level1letteredlist"/>
    <w:rsid w:val="006B3ECE"/>
  </w:style>
  <w:style w:type="paragraph" w:customStyle="1" w:styleId="heading2newpage">
    <w:name w:val="heading 2 new page"/>
    <w:basedOn w:val="Heading2"/>
    <w:link w:val="heading2newpageChar"/>
    <w:qFormat/>
    <w:rsid w:val="006B3ECE"/>
    <w:pPr>
      <w:pageBreakBefore/>
    </w:pPr>
  </w:style>
  <w:style w:type="character" w:customStyle="1" w:styleId="heading2newpageChar">
    <w:name w:val="heading 2 new page Char"/>
    <w:basedOn w:val="Heading2Char"/>
    <w:link w:val="heading2newpage"/>
    <w:rsid w:val="006B3ECE"/>
    <w:rPr>
      <w:rFonts w:cs="Tunga"/>
      <w:b/>
      <w:bCs/>
      <w:iCs/>
      <w:color w:val="0070C0"/>
      <w:sz w:val="28"/>
      <w:szCs w:val="28"/>
      <w:lang w:val="en-US"/>
    </w:rPr>
  </w:style>
  <w:style w:type="paragraph" w:customStyle="1" w:styleId="SQMheadings">
    <w:name w:val="SQM headings"/>
    <w:basedOn w:val="Normal"/>
    <w:link w:val="SQMheadingsChar"/>
    <w:qFormat/>
    <w:rsid w:val="006B3ECE"/>
    <w:rPr>
      <w:b/>
      <w:color w:val="984806" w:themeColor="accent6" w:themeShade="80"/>
      <w:sz w:val="24"/>
    </w:rPr>
  </w:style>
  <w:style w:type="character" w:customStyle="1" w:styleId="SQMheadingsChar">
    <w:name w:val="SQM headings Char"/>
    <w:basedOn w:val="DefaultParagraphFont"/>
    <w:link w:val="SQMheadings"/>
    <w:rsid w:val="006B3ECE"/>
    <w:rPr>
      <w:b/>
      <w:color w:val="984806" w:themeColor="accent6" w:themeShade="80"/>
      <w:sz w:val="24"/>
    </w:rPr>
  </w:style>
  <w:style w:type="paragraph" w:customStyle="1" w:styleId="5stepdotpoints">
    <w:name w:val="5 step dot points"/>
    <w:basedOn w:val="Level1dotpoints"/>
    <w:link w:val="5stepdotpointsChar"/>
    <w:qFormat/>
    <w:rsid w:val="006B3ECE"/>
  </w:style>
  <w:style w:type="character" w:customStyle="1" w:styleId="5stepdotpointsChar">
    <w:name w:val="5 step dot points Char"/>
    <w:basedOn w:val="Level1dotpointsChar"/>
    <w:link w:val="5stepdotpoints"/>
    <w:rsid w:val="006B3ECE"/>
  </w:style>
  <w:style w:type="paragraph" w:customStyle="1" w:styleId="5StepStrong">
    <w:name w:val="5 Step Strong"/>
    <w:basedOn w:val="Normal"/>
    <w:next w:val="Normal"/>
    <w:link w:val="5StepStrongChar"/>
    <w:autoRedefine/>
    <w:qFormat/>
    <w:rsid w:val="006B3ECE"/>
    <w:pPr>
      <w:spacing w:before="360"/>
    </w:pPr>
    <w:rPr>
      <w:b/>
      <w:sz w:val="24"/>
    </w:rPr>
  </w:style>
  <w:style w:type="character" w:customStyle="1" w:styleId="5StepStrongChar">
    <w:name w:val="5 Step Strong Char"/>
    <w:basedOn w:val="DefaultParagraphFont"/>
    <w:link w:val="5StepStrong"/>
    <w:rsid w:val="006B3ECE"/>
    <w:rPr>
      <w:b/>
      <w:sz w:val="24"/>
    </w:rPr>
  </w:style>
  <w:style w:type="paragraph" w:customStyle="1" w:styleId="Evidencenormal">
    <w:name w:val="Evidence normal"/>
    <w:basedOn w:val="Normal"/>
    <w:link w:val="EvidencenormalChar"/>
    <w:qFormat/>
    <w:rsid w:val="006B3ECE"/>
    <w:pPr>
      <w:shd w:val="clear" w:color="auto" w:fill="DBE5F1" w:themeFill="accent1" w:themeFillTint="33"/>
      <w:spacing w:after="0" w:line="240" w:lineRule="auto"/>
    </w:pPr>
  </w:style>
  <w:style w:type="character" w:customStyle="1" w:styleId="EvidencenormalChar">
    <w:name w:val="Evidence normal Char"/>
    <w:basedOn w:val="DefaultParagraphFont"/>
    <w:link w:val="Evidencenormal"/>
    <w:rsid w:val="006B3ECE"/>
    <w:rPr>
      <w:shd w:val="clear" w:color="auto" w:fill="DBE5F1" w:themeFill="accent1" w:themeFillTint="33"/>
    </w:rPr>
  </w:style>
  <w:style w:type="paragraph" w:customStyle="1" w:styleId="Level1numbers">
    <w:name w:val="Level 1 numbers"/>
    <w:basedOn w:val="ListParagraph"/>
    <w:link w:val="Level1numbersChar"/>
    <w:qFormat/>
    <w:rsid w:val="006B3ECE"/>
    <w:pPr>
      <w:ind w:hanging="360"/>
    </w:pPr>
  </w:style>
  <w:style w:type="character" w:customStyle="1" w:styleId="Level1numbersChar">
    <w:name w:val="Level 1 numbers Char"/>
    <w:basedOn w:val="ListParagraphChar"/>
    <w:link w:val="Level1numbers"/>
    <w:rsid w:val="006B3ECE"/>
  </w:style>
  <w:style w:type="paragraph" w:customStyle="1" w:styleId="Prepnormal">
    <w:name w:val="Prep normal"/>
    <w:basedOn w:val="Normal"/>
    <w:link w:val="PrepnormalChar"/>
    <w:qFormat/>
    <w:rsid w:val="006B3ECE"/>
    <w:pPr>
      <w:ind w:left="709"/>
    </w:pPr>
  </w:style>
  <w:style w:type="character" w:customStyle="1" w:styleId="PrepnormalChar">
    <w:name w:val="Prep normal Char"/>
    <w:basedOn w:val="DefaultParagraphFont"/>
    <w:link w:val="Prepnormal"/>
    <w:rsid w:val="006B3ECE"/>
  </w:style>
  <w:style w:type="character" w:customStyle="1" w:styleId="Heading1Char">
    <w:name w:val="Heading 1 Char"/>
    <w:basedOn w:val="DefaultParagraphFont"/>
    <w:link w:val="Heading1"/>
    <w:rsid w:val="006B3ECE"/>
    <w:rPr>
      <w:rFonts w:cs="Arial"/>
      <w:b/>
      <w:bCs/>
      <w:color w:val="00257B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B3ECE"/>
    <w:rPr>
      <w:rFonts w:eastAsiaTheme="majorEastAsia" w:cstheme="majorBidi"/>
      <w:b/>
      <w:iCs/>
      <w:color w:val="4F81BD" w:themeColor="accent1"/>
      <w:sz w:val="24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6B3ECE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6B3EC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6B3ECE"/>
    <w:pPr>
      <w:spacing w:after="100"/>
      <w:ind w:left="440"/>
    </w:pPr>
  </w:style>
  <w:style w:type="paragraph" w:styleId="Footer">
    <w:name w:val="footer"/>
    <w:basedOn w:val="Normal"/>
    <w:link w:val="FooterChar"/>
    <w:autoRedefine/>
    <w:qFormat/>
    <w:rsid w:val="00B13FF7"/>
    <w:pPr>
      <w:shd w:val="clear" w:color="auto" w:fill="00257B"/>
      <w:tabs>
        <w:tab w:val="center" w:pos="4513"/>
        <w:tab w:val="right" w:pos="13892"/>
      </w:tabs>
      <w:spacing w:before="0" w:after="0" w:line="360" w:lineRule="auto"/>
      <w:ind w:left="-425" w:firstLine="425"/>
    </w:pPr>
  </w:style>
  <w:style w:type="character" w:customStyle="1" w:styleId="FooterChar">
    <w:name w:val="Footer Char"/>
    <w:basedOn w:val="DefaultParagraphFont"/>
    <w:link w:val="Footer"/>
    <w:rsid w:val="00B13FF7"/>
    <w:rPr>
      <w:shd w:val="clear" w:color="auto" w:fill="00257B"/>
    </w:rPr>
  </w:style>
  <w:style w:type="paragraph" w:styleId="Title">
    <w:name w:val="Title"/>
    <w:basedOn w:val="Normal"/>
    <w:next w:val="Normal"/>
    <w:link w:val="TitleChar"/>
    <w:qFormat/>
    <w:rsid w:val="006B3ECE"/>
    <w:pPr>
      <w:keepNext/>
      <w:keepLines/>
      <w:autoSpaceDE w:val="0"/>
      <w:autoSpaceDN w:val="0"/>
      <w:adjustRightInd w:val="0"/>
      <w:spacing w:before="360" w:after="360" w:line="480" w:lineRule="auto"/>
      <w:ind w:left="822" w:hanging="822"/>
      <w:contextualSpacing/>
      <w:jc w:val="center"/>
    </w:pPr>
    <w:rPr>
      <w:rFonts w:cs="Arial"/>
      <w:b/>
      <w:bCs/>
      <w:color w:val="00257B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B3ECE"/>
    <w:rPr>
      <w:rFonts w:cs="Arial"/>
      <w:b/>
      <w:bCs/>
      <w:color w:val="00257B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6B3E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B3E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qFormat/>
    <w:rsid w:val="006B3ECE"/>
    <w:rPr>
      <w:rFonts w:asciiTheme="minorHAnsi" w:hAnsiTheme="minorHAnsi"/>
      <w:b/>
      <w:bCs/>
      <w:sz w:val="24"/>
      <w:szCs w:val="24"/>
    </w:rPr>
  </w:style>
  <w:style w:type="paragraph" w:styleId="NoSpacing">
    <w:name w:val="No Spacing"/>
    <w:uiPriority w:val="1"/>
    <w:qFormat/>
    <w:rsid w:val="006B3ECE"/>
  </w:style>
  <w:style w:type="character" w:customStyle="1" w:styleId="ListParagraphChar">
    <w:name w:val="List Paragraph Char"/>
    <w:basedOn w:val="DefaultParagraphFont"/>
    <w:link w:val="ListParagraph"/>
    <w:uiPriority w:val="34"/>
    <w:rsid w:val="006B3ECE"/>
  </w:style>
  <w:style w:type="character" w:styleId="BookTitle">
    <w:name w:val="Book Title"/>
    <w:uiPriority w:val="33"/>
    <w:qFormat/>
    <w:rsid w:val="006B3ECE"/>
    <w:rPr>
      <w:rFonts w:asciiTheme="minorHAnsi" w:hAnsiTheme="minorHAnsi"/>
      <w:smallCaps/>
      <w:spacing w:val="5"/>
      <w:sz w:val="36"/>
      <w:szCs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3ECE"/>
    <w:pPr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Heading2Appendices">
    <w:name w:val="Heading 2 Appendices"/>
    <w:basedOn w:val="Heading2"/>
    <w:link w:val="Heading2AppendicesChar"/>
    <w:autoRedefine/>
    <w:qFormat/>
    <w:rsid w:val="006B3ECE"/>
    <w:pPr>
      <w:jc w:val="left"/>
    </w:pPr>
    <w:rPr>
      <w:rFonts w:eastAsiaTheme="majorEastAsia"/>
    </w:rPr>
  </w:style>
  <w:style w:type="character" w:customStyle="1" w:styleId="Heading2AppendicesChar">
    <w:name w:val="Heading 2 Appendices Char"/>
    <w:basedOn w:val="Heading2Char"/>
    <w:link w:val="Heading2Appendices"/>
    <w:rsid w:val="006B3ECE"/>
    <w:rPr>
      <w:rFonts w:eastAsiaTheme="majorEastAsia" w:cs="Tunga"/>
      <w:b/>
      <w:bCs/>
      <w:iCs/>
      <w:color w:val="0070C0"/>
      <w:sz w:val="28"/>
      <w:szCs w:val="28"/>
      <w:lang w:val="en-US"/>
    </w:rPr>
  </w:style>
  <w:style w:type="paragraph" w:customStyle="1" w:styleId="Normal-tables">
    <w:name w:val="Normal-tables"/>
    <w:basedOn w:val="Normal"/>
    <w:link w:val="Normal-tablesChar"/>
    <w:qFormat/>
    <w:rsid w:val="006B3ECE"/>
    <w:pPr>
      <w:spacing w:before="0" w:after="120" w:line="240" w:lineRule="auto"/>
    </w:pPr>
  </w:style>
  <w:style w:type="character" w:customStyle="1" w:styleId="Normal-tablesChar">
    <w:name w:val="Normal-tables Char"/>
    <w:basedOn w:val="DefaultParagraphFont"/>
    <w:link w:val="Normal-tables"/>
    <w:rsid w:val="006B3ECE"/>
  </w:style>
  <w:style w:type="paragraph" w:styleId="Header">
    <w:name w:val="header"/>
    <w:basedOn w:val="Normal"/>
    <w:link w:val="HeaderChar"/>
    <w:unhideWhenUsed/>
    <w:rsid w:val="006B3EC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6B3ECE"/>
  </w:style>
  <w:style w:type="paragraph" w:customStyle="1" w:styleId="footerleader">
    <w:name w:val="footerleader"/>
    <w:basedOn w:val="Footer"/>
    <w:link w:val="footerleaderChar"/>
    <w:autoRedefine/>
    <w:qFormat/>
    <w:rsid w:val="00B13FF7"/>
    <w:pPr>
      <w:tabs>
        <w:tab w:val="clear" w:pos="13892"/>
        <w:tab w:val="right" w:pos="9026"/>
      </w:tabs>
    </w:pPr>
    <w:rPr>
      <w:sz w:val="8"/>
      <w:szCs w:val="8"/>
      <w:lang w:eastAsia="en-US"/>
    </w:rPr>
  </w:style>
  <w:style w:type="character" w:customStyle="1" w:styleId="footerleaderChar">
    <w:name w:val="footerleader Char"/>
    <w:basedOn w:val="FooterChar"/>
    <w:link w:val="footerleader"/>
    <w:rsid w:val="00B13FF7"/>
    <w:rPr>
      <w:sz w:val="8"/>
      <w:szCs w:val="8"/>
      <w:shd w:val="clear" w:color="auto" w:fill="00257B"/>
      <w:lang w:eastAsia="en-US"/>
    </w:rPr>
  </w:style>
  <w:style w:type="paragraph" w:customStyle="1" w:styleId="TableHLDots">
    <w:name w:val="TableHLDots"/>
    <w:basedOn w:val="Normal-tables"/>
    <w:link w:val="TableHLDotsChar"/>
    <w:qFormat/>
    <w:rsid w:val="007C1B27"/>
    <w:pPr>
      <w:numPr>
        <w:numId w:val="23"/>
      </w:numPr>
      <w:ind w:left="317" w:hanging="317"/>
    </w:pPr>
  </w:style>
  <w:style w:type="character" w:customStyle="1" w:styleId="TableHLDotsChar">
    <w:name w:val="TableHLDots Char"/>
    <w:basedOn w:val="Normal-tablesChar"/>
    <w:link w:val="TableHLDots"/>
    <w:rsid w:val="007C1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2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8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gislation.qld.gov.au/LEGISLTN/CURRENT/H/HealthPracRNatLawR.pdf" TargetMode="External"/><Relationship Id="rId18" Type="http://schemas.openxmlformats.org/officeDocument/2006/relationships/hyperlink" Target="http://www.comlaw.gov.au/Details/F2008L00615" TargetMode="External"/><Relationship Id="rId26" Type="http://schemas.openxmlformats.org/officeDocument/2006/relationships/hyperlink" Target="http://www.legislation.nsw.gov.au/viewtop/inforce/act+13+1990+cd+0+N/?autoquery=(Content%3D((%22radiation%22)))%20AND%20((Type%3D%22act%22%20AND%20Repealed%3D%22N%22)%20OR%20(Type%3D%22subordleg%22%20AND%20Repealed%3D%22N%22))%20AND%20(%22Historical%20Document%22%3D%220%22)&amp;dq=Document%20Types%3D%22%3Cspan%20class%3D%22dq%22%3EActs%3C%2Fspan%3E,%20%3Cspan%20class%3D%22dq%22%3ERegs%3C%2Fspan%3E%22,%20Exact%20Phrase%3D%22%3Cspan%20class%3D%22dq%22%3Eradiation%3C%2Fspan%3E%22,%20Search%20In%3D%22%3Cspan%20class%3D%22dq%22%3EText%3C%2Fspan%3E%22&amp;fullquery=(((%22radiation%22)))" TargetMode="External"/><Relationship Id="rId39" Type="http://schemas.openxmlformats.org/officeDocument/2006/relationships/hyperlink" Target="http://www5.austlii.edu.au/au/legis/nt/consol_act/hpa223/" TargetMode="External"/><Relationship Id="rId21" Type="http://schemas.openxmlformats.org/officeDocument/2006/relationships/hyperlink" Target="http://www.legislation.act.gov.au/a/2006-33/default.asp" TargetMode="External"/><Relationship Id="rId34" Type="http://schemas.openxmlformats.org/officeDocument/2006/relationships/hyperlink" Target="http://www.legislation.nsw.gov.au/viewtop/inforce/subordleg+309+2010+cd+0+N/?autoquery=(Content%3D((%22health%22%20AND%20%22practitioner%22)))%20AND%20((Type%3D%22act%22%20AND%20Repealed%3D%22N%22)%20OR%20(Type%3D%22subordleg%22%20AND%20Repealed%3D%22N%22))%20AND%20(%22Historical%20Document%22%3D%220%22)&amp;dq=Document%20Types%3D%22%3Cspan%20class%3D%22dq%22%3EActs%3C%2Fspan%3E,%20%3Cspan%20class%3D%22dq%22%3ERegs%3C%2Fspan%3E%22,%20Search%20In%3D%22%3Cspan%20class%3D%22dq%22%3EText%3C%2Fspan%3E%22,%20All%20Words%3D%22%3Cspan%20class%3D%22dq%22%3Ehealth%20practitioner%3C%2Fspan%3E%22&amp;fullquery=(((%22health%22%20AND%20%22practitioner%22)))" TargetMode="External"/><Relationship Id="rId42" Type="http://schemas.openxmlformats.org/officeDocument/2006/relationships/hyperlink" Target="https://www.legislation.qld.gov.au/LEGISLTN/CURRENT/R/RadiatSafyR10.pdf" TargetMode="External"/><Relationship Id="rId47" Type="http://schemas.openxmlformats.org/officeDocument/2006/relationships/hyperlink" Target="https://www.legislation.qld.gov.au/LEGISLTN/CURRENT/H/HealthPracRNatLaw.pdf" TargetMode="External"/><Relationship Id="rId50" Type="http://schemas.openxmlformats.org/officeDocument/2006/relationships/hyperlink" Target="http://www.legislation.sa.gov.au/LZ/C/R/RADIATION%20PROTECTION%20AND%20CONTROL%20(IONISING%20RADIATION)%20REGULATIONS%202000.aspx" TargetMode="External"/><Relationship Id="rId55" Type="http://schemas.openxmlformats.org/officeDocument/2006/relationships/hyperlink" Target="http://www.legislation.sa.gov.au/LZ/V/R/2010/Health%20Practitioner%20Regulation%20National%20Law%20(South%20Australia)%20(Amendment%20of%20Act)%20Regulations%202010_189.aspx" TargetMode="External"/><Relationship Id="rId63" Type="http://schemas.openxmlformats.org/officeDocument/2006/relationships/hyperlink" Target="http://www.legislation.vic.gov.au/Domino/Web_Notes/LDMS/PubStatbook.nsf/edfb620cf7503d1aca256da4001b08af/a38d22413eaf22deca257c0c000c966c!OpenDocument&amp;Highlight=0,radiation" TargetMode="External"/><Relationship Id="rId68" Type="http://schemas.openxmlformats.org/officeDocument/2006/relationships/hyperlink" Target="http://www.legislation.vic.gov.au/Domino/Web_Notes/LDMS/PubStatbook.nsf/edfb620cf7503d1aca256da4001b08af/5dd4198e6fdf8fc9ca2570d000228f16!OpenDocument&amp;Highlight=0,radiation" TargetMode="External"/><Relationship Id="rId76" Type="http://schemas.openxmlformats.org/officeDocument/2006/relationships/hyperlink" Target="http://www.slp.wa.gov.au/" TargetMode="External"/><Relationship Id="rId84" Type="http://schemas.openxmlformats.org/officeDocument/2006/relationships/footer" Target="footer3.xml"/><Relationship Id="rId7" Type="http://schemas.openxmlformats.org/officeDocument/2006/relationships/footnotes" Target="footnotes.xml"/><Relationship Id="rId71" Type="http://schemas.openxmlformats.org/officeDocument/2006/relationships/hyperlink" Target="http://www.legislation.vic.gov.au/Domino/Web_Notes/LDMS/PubStatbook.nsf/edfb620cf7503d1aca256da4001b08af/aa650715c30ca3bdca2576f600149d82!OpenDocument&amp;Highlight=0,radia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mlaw.gov.au/Details/F2010L00793" TargetMode="External"/><Relationship Id="rId29" Type="http://schemas.openxmlformats.org/officeDocument/2006/relationships/hyperlink" Target="http://www.epa.nsw.gov.au/radiation/" TargetMode="External"/><Relationship Id="rId11" Type="http://schemas.openxmlformats.org/officeDocument/2006/relationships/hyperlink" Target="http://www.health.gov.au/internet/main/publishing.nsf/Content/RRF+-+Radiation+Protection+and+Nuclear+Safety" TargetMode="External"/><Relationship Id="rId24" Type="http://schemas.openxmlformats.org/officeDocument/2006/relationships/hyperlink" Target="http://www.legislation.act.gov.au/" TargetMode="External"/><Relationship Id="rId32" Type="http://schemas.openxmlformats.org/officeDocument/2006/relationships/hyperlink" Target="http://www.legislation.nsw.gov.au/viewtop/inforce/act+86+2009+cd+0+N/?autoquery=(Content%3D((%22Medical%22%20AND%20%22Board%22)))%20AND%20((Type%3D%22act%22%20AND%20Repealed%3D%22N%22)%20OR%20(Type%3D%22subordleg%22%20AND%20Repealed%3D%22N%22))%20AND%20(%22Historical%20Document%22%3D%220%22)&amp;dq=Document%20Types%3D%22%3Cspan%20class%3D%22dq%22%3EActs%3C%2Fspan%3E,%20%3Cspan%20class%3D%22dq%22%3ERegs%3C%2Fspan%3E%22,%20Search%20In%3D%22%3Cspan%20class%3D%22dq%22%3EText%3C%2Fspan%3E%22,%20All%20Words%3D%22%3Cspan%20class%3D%22dq%22%3EMedical%20Board%3C%2Fspan%3E%22&amp;fullquery=(((%22Medical%22%20AND%20%22Board%22)))" TargetMode="External"/><Relationship Id="rId37" Type="http://schemas.openxmlformats.org/officeDocument/2006/relationships/hyperlink" Target="http://health.nt.gov.au/Environmental_Health/Radiation_Protection/index.aspx" TargetMode="External"/><Relationship Id="rId40" Type="http://schemas.openxmlformats.org/officeDocument/2006/relationships/hyperlink" Target="http://notes.nt.gov.au/dcm/legislat/legislat.nsf/d989974724db65b1482561cf0017cbd2/7fa4efa294e8c1e669257e56007dedd7?OpenDocument" TargetMode="External"/><Relationship Id="rId45" Type="http://schemas.openxmlformats.org/officeDocument/2006/relationships/hyperlink" Target="http://www.legislation.qld.gov.au/OQPChome" TargetMode="External"/><Relationship Id="rId53" Type="http://schemas.openxmlformats.org/officeDocument/2006/relationships/hyperlink" Target="http://www.legislation.sa.gov.au/LZ/C/A/HEALTH%20PRACTITIONER%20REGULATION%20NATIONAL%20LAW%20(SOUTH%20AUSTRALIA)%20ACT%202010.aspx" TargetMode="External"/><Relationship Id="rId58" Type="http://schemas.openxmlformats.org/officeDocument/2006/relationships/hyperlink" Target="http://www.dhhs.tas.gov.au/publichealth/radiation" TargetMode="External"/><Relationship Id="rId66" Type="http://schemas.openxmlformats.org/officeDocument/2006/relationships/hyperlink" Target="http://www.legislation.vic.gov.au/" TargetMode="External"/><Relationship Id="rId74" Type="http://schemas.openxmlformats.org/officeDocument/2006/relationships/hyperlink" Target="http://www.slp.wa.gov.au/legislation/statutes.nsf/main_mrtitle_1969_homepage.html" TargetMode="External"/><Relationship Id="rId79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http://www.legislation.vic.gov.au/Domino/Web_Notes/LDMS/PubStatbook.nsf/edfb620cf7503d1aca256da4001b08af/bcf9454128ed5a6bca2570820024df5d!OpenDocument&amp;Highlight=0,radiation" TargetMode="External"/><Relationship Id="rId82" Type="http://schemas.openxmlformats.org/officeDocument/2006/relationships/footer" Target="footer2.xml"/><Relationship Id="rId19" Type="http://schemas.openxmlformats.org/officeDocument/2006/relationships/hyperlink" Target="http://www.comlaw.gov.au/Details/C2010C0026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mlaw.gov.au/Series/C2004A00383" TargetMode="External"/><Relationship Id="rId14" Type="http://schemas.openxmlformats.org/officeDocument/2006/relationships/hyperlink" Target="http://www.comlaw.gov.au/Details/C2015C00207" TargetMode="External"/><Relationship Id="rId22" Type="http://schemas.openxmlformats.org/officeDocument/2006/relationships/hyperlink" Target="file:///\\NATA.Local\users\Home\chall\Admin\Projects\DIAS%20Guidance%20Doc\&#8211;%20relevant%20to%20evidence%20requirements%20(iii)%20and%20(iv).%20See:%20www.legislation.act.gov.au" TargetMode="External"/><Relationship Id="rId27" Type="http://schemas.openxmlformats.org/officeDocument/2006/relationships/hyperlink" Target="http://www.legislation.nsw.gov.au/viewtop/inforce/act+91+2010+cd+0+N/?autoquery=(Content%3D((%22radiation%22)))%20AND%20((Type%3D%22act%22%20AND%20Repealed%3D%22N%22)%20OR%20(Type%3D%22subordleg%22%20AND%20Repealed%3D%22N%22))%20AND%20(%22Historical%20Document%22%3D%220%22)&amp;dq=Document%20Types%3D%22%3Cspan%20class%3D%22dq%22%3EActs%3C%2Fspan%3E,%20%3Cspan%20class%3D%22dq%22%3ERegs%3C%2Fspan%3E%22,%20Exact%20Phrase%3D%22%3Cspan%20class%3D%22dq%22%3Eradiation%3C%2Fspan%3E%22,%20Search%20In%3D%22%3Cspan%20class%3D%22dq%22%3EText%3C%2Fspan%3E%22&amp;fullquery=(((%22radiation%22)))" TargetMode="External"/><Relationship Id="rId30" Type="http://schemas.openxmlformats.org/officeDocument/2006/relationships/hyperlink" Target="http://www.legislation.nsw.gov.au/" TargetMode="External"/><Relationship Id="rId35" Type="http://schemas.openxmlformats.org/officeDocument/2006/relationships/hyperlink" Target="http://www5.austlii.edu.au/au/legis/nt/consol_act/rpa228/" TargetMode="External"/><Relationship Id="rId43" Type="http://schemas.openxmlformats.org/officeDocument/2006/relationships/hyperlink" Target="https://www.legislation.qld.gov.au/LEGISLTN/CURRENT/R/RadiatSafStN10.pdf" TargetMode="External"/><Relationship Id="rId48" Type="http://schemas.openxmlformats.org/officeDocument/2006/relationships/hyperlink" Target="https://www.legislation.qld.gov.au/LEGISLTN/CURRENT/H/HealthPracRNatLawR.pdf" TargetMode="External"/><Relationship Id="rId56" Type="http://schemas.openxmlformats.org/officeDocument/2006/relationships/hyperlink" Target="http://www5.austlii.edu.au/au/legis/tas/consol_act/rpa2005228/" TargetMode="External"/><Relationship Id="rId64" Type="http://schemas.openxmlformats.org/officeDocument/2006/relationships/hyperlink" Target="http://www.legislation.vic.gov.au/Domino/Web_Notes/LDMS/PubStatbook.nsf/95daf3d8286def33ca256da4001bc4e8/b32f75f5ebffc1c5ca257345001c3fb5!OpenDocument&amp;Highlight=0,radiation" TargetMode="External"/><Relationship Id="rId69" Type="http://schemas.openxmlformats.org/officeDocument/2006/relationships/hyperlink" Target="http://www.legislation.vic.gov.au/Domino/Web_Notes/LDMS/PubStatbook.nsf/edfb620cf7503d1aca256da4001b08af/b6fc865f09c8b972ca257a0d001fa897!OpenDocument&amp;Highlight=0,radiation" TargetMode="External"/><Relationship Id="rId77" Type="http://schemas.openxmlformats.org/officeDocument/2006/relationships/hyperlink" Target="http://www.slp.wa.gov.au/legislation/statutes.nsf/main_mrtitle_12106_currencies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health.qld.gov.au/radiationhealth/" TargetMode="External"/><Relationship Id="rId72" Type="http://schemas.openxmlformats.org/officeDocument/2006/relationships/hyperlink" Target="http://www.slp.wa.gov.au/legislation/statutes.nsf/main_mrtitle_784_homepage.html" TargetMode="External"/><Relationship Id="rId80" Type="http://schemas.openxmlformats.org/officeDocument/2006/relationships/header" Target="header2.xm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legislation.qld.gov.au/LEGISLTN/CURRENT/H/HealthPracRNA09.pdf" TargetMode="External"/><Relationship Id="rId17" Type="http://schemas.openxmlformats.org/officeDocument/2006/relationships/hyperlink" Target="http://www.comlaw.gov.au/Details/F2010L00795" TargetMode="External"/><Relationship Id="rId25" Type="http://schemas.openxmlformats.org/officeDocument/2006/relationships/hyperlink" Target="http://www.legislation.act.gov.au/sl/db_39290/default.asp" TargetMode="External"/><Relationship Id="rId33" Type="http://schemas.openxmlformats.org/officeDocument/2006/relationships/hyperlink" Target="http://www.legislation.nsw.gov.au/xref/inforce/?xref=Type%3Dact%20AND%20Year%3D2014%20AND%20no%3D84&amp;nohits=y" TargetMode="External"/><Relationship Id="rId38" Type="http://schemas.openxmlformats.org/officeDocument/2006/relationships/hyperlink" Target="http://dcm.nt.gov.au/strong_service_delivery/supporting_government/current_northern_territory_legislation_database" TargetMode="External"/><Relationship Id="rId46" Type="http://schemas.openxmlformats.org/officeDocument/2006/relationships/hyperlink" Target="https://www.legislation.qld.gov.au/LEGISLTN/CURRENT/H/HealthPracRNA09.pdf" TargetMode="External"/><Relationship Id="rId59" Type="http://schemas.openxmlformats.org/officeDocument/2006/relationships/hyperlink" Target="http://www.thelaw.tas.gov.au/" TargetMode="External"/><Relationship Id="rId67" Type="http://schemas.openxmlformats.org/officeDocument/2006/relationships/hyperlink" Target="http://www.legislation.vic.gov.au/Domino/Web_Notes/LDMS/PubStatbook.nsf/edfb620cf7503d1aca256da4001b08af/02566fdb9453a0ceca25768600149a94!OpenDocument&amp;Highlight=0,radiation" TargetMode="External"/><Relationship Id="rId20" Type="http://schemas.openxmlformats.org/officeDocument/2006/relationships/hyperlink" Target="http://www.comlaw.gov.au/Details/C2004C01399" TargetMode="External"/><Relationship Id="rId41" Type="http://schemas.openxmlformats.org/officeDocument/2006/relationships/hyperlink" Target="https://www.legislation.qld.gov.au/LEGISLTN/CURRENT/R/RadiatSafA99.pdf" TargetMode="External"/><Relationship Id="rId54" Type="http://schemas.openxmlformats.org/officeDocument/2006/relationships/hyperlink" Target="http://www.legislation.sa.gov.au/LZ/C/R/HEALTH%20PRACTITIONER%20REGULATION%20NATIONAL%20LAW%20(SOUTH%20AUSTRALIA)%20REGULATIONS%202010.aspx" TargetMode="External"/><Relationship Id="rId62" Type="http://schemas.openxmlformats.org/officeDocument/2006/relationships/hyperlink" Target="http://www.legislation.vic.gov.au/Domino/Web_Notes/LDMS/PubStatbook.nsf/edfb620cf7503d1aca256da4001b08af/5ac49d7d1228338bca257735001a04ff!OpenDocument&amp;Highlight=0,radiation" TargetMode="External"/><Relationship Id="rId70" Type="http://schemas.openxmlformats.org/officeDocument/2006/relationships/hyperlink" Target="http://www.legislation.vic.gov.au/Domino/Web_Notes/LDMS/PubStatbook.nsf/95daf3d8286def33ca256da4001bc4e8/b2a859e04299cf43ca25730600246a4a!OpenDocument&amp;Highlight=0,radiation" TargetMode="External"/><Relationship Id="rId75" Type="http://schemas.openxmlformats.org/officeDocument/2006/relationships/hyperlink" Target="http://www.radiologicalcouncil.wa.gov.au/" TargetMode="External"/><Relationship Id="rId83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comlaw.gov.au/Details/F2015C00059" TargetMode="External"/><Relationship Id="rId23" Type="http://schemas.openxmlformats.org/officeDocument/2006/relationships/hyperlink" Target="http://health.act.gov.au/public-information/businesses/radiation-safety" TargetMode="External"/><Relationship Id="rId28" Type="http://schemas.openxmlformats.org/officeDocument/2006/relationships/hyperlink" Target="http://www.legislation.nsw.gov.au/viewtop/inforce/subordleg+52+2013+cd+0+N/?autoquery=(Content%3D((%22radiation%22)))%20AND%20((Type%3D%22act%22%20AND%20Repealed%3D%22N%22)%20OR%20(Type%3D%22subordleg%22%20AND%20Repealed%3D%22N%22))%20AND%20(%22Historical%20Document%22%3D%220%22)&amp;dq=Document%20Types%3D%22%3Cspan%20class%3D%22dq%22%3EActs%3C%2Fspan%3E,%20%3Cspan%20class%3D%22dq%22%3ERegs%3C%2Fspan%3E%22,%20Exact%20Phrase%3D%22%3Cspan%20class%3D%22dq%22%3Eradiation%3C%2Fspan%3E%22,%20Search%20In%3D%22%3Cspan%20class%3D%22dq%22%3EText%3C%2Fspan%3E%22&amp;fullquery=(((%22radiation%22)))" TargetMode="External"/><Relationship Id="rId36" Type="http://schemas.openxmlformats.org/officeDocument/2006/relationships/hyperlink" Target="http://www5.austlii.edu.au/au/legis/nt/consol_reg/rpr337/" TargetMode="External"/><Relationship Id="rId49" Type="http://schemas.openxmlformats.org/officeDocument/2006/relationships/hyperlink" Target="http://www.legislation.sa.gov.au/LZ/C/A/RADIATION%20PROTECTION%20AND%20CONTROL%20ACT%201982.aspx" TargetMode="External"/><Relationship Id="rId57" Type="http://schemas.openxmlformats.org/officeDocument/2006/relationships/hyperlink" Target="http://www5.austlii.edu.au/au/legis/tas/consol_reg/rpr2006337/" TargetMode="External"/><Relationship Id="rId10" Type="http://schemas.openxmlformats.org/officeDocument/2006/relationships/hyperlink" Target="http://www.comlaw.gov.au/Details/F2014C00857" TargetMode="External"/><Relationship Id="rId31" Type="http://schemas.openxmlformats.org/officeDocument/2006/relationships/hyperlink" Target="http://www.legislation.nsw.gov.au/maintop/view/inforce/act+86a+2009+cd+0+N" TargetMode="External"/><Relationship Id="rId44" Type="http://schemas.openxmlformats.org/officeDocument/2006/relationships/hyperlink" Target="http://www.health.qld.gov.au/radiationhealth/" TargetMode="External"/><Relationship Id="rId52" Type="http://schemas.openxmlformats.org/officeDocument/2006/relationships/hyperlink" Target="http://www.legislation.sa.gov.au/" TargetMode="External"/><Relationship Id="rId60" Type="http://schemas.openxmlformats.org/officeDocument/2006/relationships/hyperlink" Target="http://www5.austlii.edu.au/au/legis/tas/consol_act/hprnla2010498/" TargetMode="External"/><Relationship Id="rId65" Type="http://schemas.openxmlformats.org/officeDocument/2006/relationships/hyperlink" Target="http://www.health.vic.gov.au/radiation/legislation.htm" TargetMode="External"/><Relationship Id="rId73" Type="http://schemas.openxmlformats.org/officeDocument/2006/relationships/hyperlink" Target="http://www.slp.wa.gov.au/legislation/statutes.nsf/main_mrtitle_1970_homepage.html" TargetMode="External"/><Relationship Id="rId78" Type="http://schemas.openxmlformats.org/officeDocument/2006/relationships/hyperlink" Target="http://www.slp.wa.gov.au/legislation/statutes.nsf/main_mrtitle_12137_homepage.html" TargetMode="External"/><Relationship Id="rId81" Type="http://schemas.openxmlformats.org/officeDocument/2006/relationships/footer" Target="footer1.xm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2EE8C-8701-4E1F-8E21-697E697B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2015-07-02T00:00:00Z</dcterms:created>
  <dcterms:modified xsi:type="dcterms:W3CDTF">2015-07-02T00:00:00Z</dcterms:modified>
</cp:coreProperties>
</file>