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29E94C42"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0B696D3A"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58</w:t>
      </w:r>
      <w:r w:rsidR="00D0490E">
        <w:rPr>
          <w:rFonts w:ascii="Garamond" w:hAnsi="Garamond"/>
          <w:color w:val="000000" w:themeColor="text1"/>
          <w:lang w:val="en-AU"/>
        </w:rPr>
        <w:t>8</w:t>
      </w:r>
    </w:p>
    <w:p w14:paraId="5081D681" w14:textId="3B5548AC" w:rsidR="001A4346" w:rsidRDefault="00CF65E7" w:rsidP="00F738B5">
      <w:pPr>
        <w:rPr>
          <w:rFonts w:ascii="Garamond" w:hAnsi="Garamond"/>
          <w:lang w:val="en-AU"/>
        </w:rPr>
      </w:pPr>
      <w:r>
        <w:rPr>
          <w:rFonts w:ascii="Garamond" w:hAnsi="Garamond"/>
          <w:lang w:val="en-AU"/>
        </w:rPr>
        <w:t>3</w:t>
      </w:r>
      <w:r w:rsidR="00D0490E">
        <w:rPr>
          <w:rFonts w:ascii="Garamond" w:hAnsi="Garamond"/>
          <w:lang w:val="en-AU"/>
        </w:rPr>
        <w:t>0</w:t>
      </w:r>
      <w:r w:rsidR="001A4346">
        <w:rPr>
          <w:rFonts w:ascii="Garamond" w:hAnsi="Garamond"/>
          <w:lang w:val="en-AU"/>
        </w:rPr>
        <w:t xml:space="preserve"> January 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08980C6A"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1809EA50" w14:textId="79C3E9AF" w:rsidR="00873536" w:rsidRDefault="00873536" w:rsidP="009525CC">
      <w:pPr>
        <w:rPr>
          <w:rFonts w:ascii="Garamond" w:hAnsi="Garamond"/>
          <w:bCs/>
          <w:lang w:val="en-AU"/>
        </w:rPr>
      </w:pPr>
    </w:p>
    <w:p w14:paraId="6BE8C5C0" w14:textId="5BF7353C" w:rsidR="00370D29" w:rsidRDefault="00370D29" w:rsidP="009525CC">
      <w:pPr>
        <w:rPr>
          <w:rFonts w:ascii="Garamond" w:hAnsi="Garamond"/>
          <w:bCs/>
          <w:lang w:val="en-AU"/>
        </w:rPr>
      </w:pPr>
    </w:p>
    <w:p w14:paraId="35C21A96" w14:textId="7282B385" w:rsidR="00370D29" w:rsidRDefault="00370D29" w:rsidP="009525CC">
      <w:pPr>
        <w:rPr>
          <w:rFonts w:ascii="Garamond" w:hAnsi="Garamond"/>
          <w:bCs/>
          <w:lang w:val="en-AU"/>
        </w:rPr>
      </w:pPr>
    </w:p>
    <w:p w14:paraId="1B2DFD04" w14:textId="77777777" w:rsidR="00370D29" w:rsidRDefault="00370D29" w:rsidP="009525CC">
      <w:pPr>
        <w:rPr>
          <w:rFonts w:ascii="Garamond" w:hAnsi="Garamond"/>
          <w:bCs/>
          <w:lang w:val="en-AU"/>
        </w:rPr>
      </w:pPr>
    </w:p>
    <w:p w14:paraId="6A132FCD" w14:textId="4EAC54C2" w:rsidR="00ED588C" w:rsidRPr="00ED588C" w:rsidRDefault="00ED588C" w:rsidP="009525CC">
      <w:pPr>
        <w:rPr>
          <w:rFonts w:ascii="Garamond" w:hAnsi="Garamond"/>
          <w:b/>
          <w:i/>
          <w:iCs/>
          <w:lang w:val="en-AU"/>
        </w:rPr>
      </w:pPr>
      <w:r w:rsidRPr="00ED588C">
        <w:rPr>
          <w:rFonts w:ascii="Garamond" w:hAnsi="Garamond"/>
          <w:b/>
          <w:i/>
          <w:iCs/>
          <w:lang w:val="en-AU"/>
        </w:rPr>
        <w:t xml:space="preserve">Guiding </w:t>
      </w:r>
      <w:r w:rsidR="00042A50">
        <w:rPr>
          <w:rFonts w:ascii="Garamond" w:hAnsi="Garamond"/>
          <w:b/>
          <w:i/>
          <w:iCs/>
          <w:lang w:val="en-AU"/>
        </w:rPr>
        <w:t>p</w:t>
      </w:r>
      <w:r w:rsidRPr="00ED588C">
        <w:rPr>
          <w:rFonts w:ascii="Garamond" w:hAnsi="Garamond"/>
          <w:b/>
          <w:i/>
          <w:iCs/>
          <w:lang w:val="en-AU"/>
        </w:rPr>
        <w:t xml:space="preserve">rinciples </w:t>
      </w:r>
      <w:r w:rsidR="00042A50">
        <w:rPr>
          <w:rFonts w:ascii="Garamond" w:hAnsi="Garamond"/>
          <w:b/>
          <w:i/>
          <w:iCs/>
          <w:lang w:val="en-AU"/>
        </w:rPr>
        <w:t>for medication management</w:t>
      </w:r>
    </w:p>
    <w:p w14:paraId="6043DB50" w14:textId="77777777" w:rsidR="00042A50" w:rsidRDefault="00042A50" w:rsidP="00ED588C">
      <w:pPr>
        <w:rPr>
          <w:rFonts w:ascii="Garamond" w:hAnsi="Garamond"/>
          <w:bCs/>
          <w:lang w:val="en-AU"/>
        </w:rPr>
      </w:pPr>
    </w:p>
    <w:p w14:paraId="7A43ACF4" w14:textId="443C8194" w:rsidR="00ED588C" w:rsidRPr="00ED588C" w:rsidRDefault="00ED588C" w:rsidP="00ED588C">
      <w:pPr>
        <w:rPr>
          <w:rFonts w:ascii="Garamond" w:hAnsi="Garamond"/>
          <w:bCs/>
          <w:lang w:val="en-AU"/>
        </w:rPr>
      </w:pPr>
      <w:r w:rsidRPr="00ED588C">
        <w:rPr>
          <w:rFonts w:ascii="Garamond" w:hAnsi="Garamond"/>
          <w:bCs/>
          <w:lang w:val="en-AU"/>
        </w:rPr>
        <w:t>Three national quality use of medicines (QUM) publications have been updated to improve the quality and safety of medication management for all Australians.</w:t>
      </w:r>
    </w:p>
    <w:p w14:paraId="37732F22" w14:textId="77777777" w:rsidR="00042A50" w:rsidRDefault="00042A50" w:rsidP="00ED588C">
      <w:pPr>
        <w:rPr>
          <w:rFonts w:ascii="Garamond" w:hAnsi="Garamond"/>
          <w:bCs/>
          <w:lang w:val="en-AU"/>
        </w:rPr>
      </w:pPr>
    </w:p>
    <w:p w14:paraId="114F0FD8" w14:textId="26417005" w:rsidR="00ED588C" w:rsidRPr="00ED588C" w:rsidRDefault="00ED588C" w:rsidP="00ED588C">
      <w:pPr>
        <w:rPr>
          <w:rFonts w:ascii="Garamond" w:hAnsi="Garamond"/>
          <w:bCs/>
          <w:lang w:val="en-AU"/>
        </w:rPr>
      </w:pPr>
      <w:r w:rsidRPr="00ED588C">
        <w:rPr>
          <w:rFonts w:ascii="Garamond" w:hAnsi="Garamond"/>
          <w:bCs/>
          <w:lang w:val="en-AU"/>
        </w:rPr>
        <w:t>The Australian Government Department of Health and Aged Care, in collaboration with the Australian Commission on Safety and Quality in Health Care, has released the national guiding principles and resources to shape future medication management practices.</w:t>
      </w:r>
    </w:p>
    <w:p w14:paraId="3BB3FC7C" w14:textId="77777777" w:rsidR="00042A50" w:rsidRDefault="00042A50" w:rsidP="00ED588C">
      <w:pPr>
        <w:rPr>
          <w:rFonts w:ascii="Garamond" w:hAnsi="Garamond"/>
          <w:bCs/>
          <w:lang w:val="en-AU"/>
        </w:rPr>
      </w:pPr>
    </w:p>
    <w:p w14:paraId="211F870B" w14:textId="27EBE61A" w:rsidR="00ED588C" w:rsidRPr="00ED588C" w:rsidRDefault="00ED588C" w:rsidP="00ED588C">
      <w:pPr>
        <w:rPr>
          <w:rFonts w:ascii="Garamond" w:hAnsi="Garamond"/>
          <w:bCs/>
          <w:lang w:val="en-AU"/>
        </w:rPr>
      </w:pPr>
      <w:r w:rsidRPr="00ED588C">
        <w:rPr>
          <w:rFonts w:ascii="Garamond" w:hAnsi="Garamond"/>
          <w:bCs/>
          <w:lang w:val="en-AU"/>
        </w:rPr>
        <w:t xml:space="preserve">The updated guiding principles align with the </w:t>
      </w:r>
      <w:r w:rsidRPr="00042A50">
        <w:rPr>
          <w:rFonts w:ascii="Garamond" w:hAnsi="Garamond"/>
          <w:bCs/>
          <w:i/>
          <w:iCs/>
          <w:lang w:val="en-AU"/>
        </w:rPr>
        <w:t>National Medicines Policy</w:t>
      </w:r>
      <w:r w:rsidRPr="00ED588C">
        <w:rPr>
          <w:rFonts w:ascii="Garamond" w:hAnsi="Garamond"/>
          <w:bCs/>
          <w:lang w:val="en-AU"/>
        </w:rPr>
        <w:t xml:space="preserve"> </w:t>
      </w:r>
      <w:r w:rsidR="00042A50">
        <w:rPr>
          <w:rFonts w:ascii="Garamond" w:hAnsi="Garamond"/>
          <w:bCs/>
          <w:lang w:val="en-AU"/>
        </w:rPr>
        <w:t>(</w:t>
      </w:r>
      <w:hyperlink r:id="rId15" w:history="1">
        <w:r w:rsidR="00042A50" w:rsidRPr="00EA34C8">
          <w:rPr>
            <w:rStyle w:val="Hyperlink"/>
            <w:rFonts w:ascii="Garamond" w:hAnsi="Garamond"/>
            <w:bCs/>
            <w:lang w:val="en-AU"/>
          </w:rPr>
          <w:t>https://www.health.gov.au/resources/publications/national-medicines-policy?language=en</w:t>
        </w:r>
      </w:hyperlink>
      <w:r w:rsidR="00042A50">
        <w:rPr>
          <w:rFonts w:ascii="Garamond" w:hAnsi="Garamond"/>
          <w:bCs/>
          <w:lang w:val="en-AU"/>
        </w:rPr>
        <w:t xml:space="preserve">) </w:t>
      </w:r>
      <w:r w:rsidRPr="00ED588C">
        <w:rPr>
          <w:rFonts w:ascii="Garamond" w:hAnsi="Garamond"/>
          <w:bCs/>
          <w:lang w:val="en-AU"/>
        </w:rPr>
        <w:t>and are focused on person-centred care in aged care facilities, the community and at transitions of care. They provide guidance to healthcare professionals and the individual, their carer and/or family in the quality use of medicines.</w:t>
      </w:r>
    </w:p>
    <w:p w14:paraId="66AC383A" w14:textId="77777777" w:rsidR="00042A50" w:rsidRDefault="00042A50" w:rsidP="00ED588C">
      <w:pPr>
        <w:rPr>
          <w:rFonts w:ascii="Garamond" w:hAnsi="Garamond"/>
          <w:bCs/>
          <w:lang w:val="en-AU"/>
        </w:rPr>
      </w:pPr>
    </w:p>
    <w:p w14:paraId="518C85F7" w14:textId="1D83AD77" w:rsidR="00ED588C" w:rsidRPr="00ED588C" w:rsidRDefault="00042A50" w:rsidP="00042A50">
      <w:pPr>
        <w:keepNext/>
        <w:rPr>
          <w:rFonts w:ascii="Garamond" w:hAnsi="Garamond"/>
          <w:bCs/>
          <w:lang w:val="en-AU"/>
        </w:rPr>
      </w:pPr>
      <w:r>
        <w:rPr>
          <w:rFonts w:ascii="Garamond" w:hAnsi="Garamond"/>
          <w:bCs/>
          <w:lang w:val="en-AU"/>
        </w:rPr>
        <w:lastRenderedPageBreak/>
        <w:t>The up</w:t>
      </w:r>
      <w:r w:rsidR="00ED588C" w:rsidRPr="00ED588C">
        <w:rPr>
          <w:rFonts w:ascii="Garamond" w:hAnsi="Garamond"/>
          <w:bCs/>
          <w:lang w:val="en-AU"/>
        </w:rPr>
        <w:t>dated publications</w:t>
      </w:r>
      <w:r>
        <w:rPr>
          <w:rFonts w:ascii="Garamond" w:hAnsi="Garamond"/>
          <w:bCs/>
          <w:lang w:val="en-AU"/>
        </w:rPr>
        <w:t xml:space="preserve"> include</w:t>
      </w:r>
      <w:r w:rsidR="00ED588C" w:rsidRPr="00ED588C">
        <w:rPr>
          <w:rFonts w:ascii="Garamond" w:hAnsi="Garamond"/>
          <w:bCs/>
          <w:lang w:val="en-AU"/>
        </w:rPr>
        <w:t>:</w:t>
      </w:r>
    </w:p>
    <w:p w14:paraId="16FC2DD3" w14:textId="3C9F714B" w:rsidR="00ED588C" w:rsidRPr="00042A50" w:rsidRDefault="00ED588C" w:rsidP="00042A50">
      <w:pPr>
        <w:pStyle w:val="ListParagraph"/>
        <w:numPr>
          <w:ilvl w:val="0"/>
          <w:numId w:val="39"/>
        </w:numPr>
        <w:rPr>
          <w:rFonts w:ascii="Garamond" w:hAnsi="Garamond"/>
          <w:bCs/>
          <w:lang w:val="en-AU"/>
        </w:rPr>
      </w:pPr>
      <w:r w:rsidRPr="00042A50">
        <w:rPr>
          <w:rFonts w:ascii="Garamond" w:hAnsi="Garamond"/>
          <w:bCs/>
          <w:i/>
          <w:iCs/>
          <w:lang w:val="en-AU"/>
        </w:rPr>
        <w:t xml:space="preserve">Guiding principles for medication management in residential aged care facilities </w:t>
      </w:r>
      <w:r w:rsidR="00042A50">
        <w:rPr>
          <w:rFonts w:ascii="Garamond" w:hAnsi="Garamond"/>
          <w:bCs/>
          <w:i/>
          <w:iCs/>
          <w:lang w:val="en-AU"/>
        </w:rPr>
        <w:t xml:space="preserve"> </w:t>
      </w:r>
      <w:hyperlink r:id="rId16" w:history="1">
        <w:r w:rsidR="00042A50" w:rsidRPr="00042A50">
          <w:rPr>
            <w:rStyle w:val="Hyperlink"/>
            <w:rFonts w:ascii="Garamond" w:hAnsi="Garamond"/>
            <w:bCs/>
            <w:lang w:val="en-AU"/>
          </w:rPr>
          <w:t>https://www.health.gov.au/resources/collections/guiding-principles-for-medication-management-in-residential-aged-care-facilities-collection</w:t>
        </w:r>
      </w:hyperlink>
    </w:p>
    <w:p w14:paraId="6376AA01" w14:textId="0196BBEB" w:rsidR="00ED588C" w:rsidRPr="00042A50" w:rsidRDefault="00ED588C" w:rsidP="00042A50">
      <w:pPr>
        <w:pStyle w:val="ListParagraph"/>
        <w:numPr>
          <w:ilvl w:val="0"/>
          <w:numId w:val="39"/>
        </w:numPr>
        <w:rPr>
          <w:rFonts w:ascii="Garamond" w:hAnsi="Garamond"/>
          <w:bCs/>
          <w:i/>
          <w:iCs/>
          <w:lang w:val="en-AU"/>
        </w:rPr>
      </w:pPr>
      <w:r w:rsidRPr="00042A50">
        <w:rPr>
          <w:rFonts w:ascii="Garamond" w:hAnsi="Garamond"/>
          <w:bCs/>
          <w:i/>
          <w:iCs/>
          <w:lang w:val="en-AU"/>
        </w:rPr>
        <w:t xml:space="preserve">Guiding principles for medication management in the community </w:t>
      </w:r>
      <w:hyperlink r:id="rId17" w:history="1">
        <w:r w:rsidR="00042A50" w:rsidRPr="00EA34C8">
          <w:rPr>
            <w:rStyle w:val="Hyperlink"/>
            <w:rFonts w:ascii="Garamond" w:hAnsi="Garamond"/>
            <w:bCs/>
            <w:lang w:val="en-AU"/>
          </w:rPr>
          <w:t>https://www.health.gov.au/resources/collections/guiding-principles-for-medication-management-in-the-community-collection</w:t>
        </w:r>
      </w:hyperlink>
    </w:p>
    <w:p w14:paraId="66D7126C" w14:textId="1443EB71" w:rsidR="00ED588C" w:rsidRDefault="00ED588C" w:rsidP="00C871FF">
      <w:pPr>
        <w:pStyle w:val="ListParagraph"/>
        <w:numPr>
          <w:ilvl w:val="0"/>
          <w:numId w:val="39"/>
        </w:numPr>
        <w:rPr>
          <w:rFonts w:ascii="Garamond" w:hAnsi="Garamond"/>
          <w:bCs/>
          <w:lang w:val="en-AU"/>
        </w:rPr>
      </w:pPr>
      <w:r w:rsidRPr="00042A50">
        <w:rPr>
          <w:rFonts w:ascii="Garamond" w:hAnsi="Garamond"/>
          <w:bCs/>
          <w:i/>
          <w:iCs/>
          <w:lang w:val="en-AU"/>
        </w:rPr>
        <w:t>Guiding principles to achieve continuity in medication management</w:t>
      </w:r>
      <w:r w:rsidR="00042A50" w:rsidRPr="00042A50">
        <w:rPr>
          <w:rFonts w:ascii="Garamond" w:hAnsi="Garamond"/>
          <w:bCs/>
          <w:i/>
          <w:iCs/>
          <w:lang w:val="en-AU"/>
        </w:rPr>
        <w:t xml:space="preserve"> </w:t>
      </w:r>
      <w:hyperlink r:id="rId18" w:history="1">
        <w:r w:rsidR="00042A50" w:rsidRPr="00EA34C8">
          <w:rPr>
            <w:rStyle w:val="Hyperlink"/>
            <w:rFonts w:ascii="Garamond" w:hAnsi="Garamond"/>
            <w:bCs/>
            <w:lang w:val="en-AU"/>
          </w:rPr>
          <w:t>https://www.health.gov.au/resources/collections/guiding-principles-to-achieve-continuity-in-medication-management-collection</w:t>
        </w:r>
      </w:hyperlink>
    </w:p>
    <w:p w14:paraId="63EAA834" w14:textId="0BA74973" w:rsidR="00ED588C" w:rsidRPr="00ED588C" w:rsidRDefault="00ED588C" w:rsidP="00ED588C">
      <w:pPr>
        <w:rPr>
          <w:rFonts w:ascii="Garamond" w:hAnsi="Garamond"/>
          <w:bCs/>
          <w:lang w:val="en-AU"/>
        </w:rPr>
      </w:pPr>
    </w:p>
    <w:p w14:paraId="4B624C27" w14:textId="0E8B485C" w:rsidR="00ED588C" w:rsidRPr="00ED588C" w:rsidRDefault="00ED588C" w:rsidP="00ED588C">
      <w:pPr>
        <w:rPr>
          <w:rFonts w:ascii="Garamond" w:hAnsi="Garamond"/>
          <w:bCs/>
          <w:lang w:val="en-AU"/>
        </w:rPr>
      </w:pPr>
      <w:r w:rsidRPr="00ED588C">
        <w:rPr>
          <w:rFonts w:ascii="Garamond" w:hAnsi="Garamond"/>
          <w:bCs/>
          <w:lang w:val="en-AU"/>
        </w:rPr>
        <w:t xml:space="preserve">The </w:t>
      </w:r>
      <w:r w:rsidR="00042A50" w:rsidRPr="00ED588C">
        <w:rPr>
          <w:rFonts w:ascii="Garamond" w:hAnsi="Garamond"/>
          <w:bCs/>
          <w:lang w:val="en-AU"/>
        </w:rPr>
        <w:t xml:space="preserve">Australian Commission on Safety and Quality in Health Care </w:t>
      </w:r>
      <w:r w:rsidRPr="00ED588C">
        <w:rPr>
          <w:rFonts w:ascii="Garamond" w:hAnsi="Garamond"/>
          <w:bCs/>
          <w:lang w:val="en-AU"/>
        </w:rPr>
        <w:t>led the review and public consultation of the guiding principles, with the Aged Care Quality and Safety Commission. There was broad input from peak organisations and experts involved in medication management, individuals receiving care, and healthcare professionals, including registered nurses, doctors and pharmacists.</w:t>
      </w:r>
    </w:p>
    <w:p w14:paraId="5BBFB123" w14:textId="77777777" w:rsidR="00042A50" w:rsidRDefault="00042A50" w:rsidP="00ED588C">
      <w:pPr>
        <w:rPr>
          <w:rFonts w:ascii="Garamond" w:hAnsi="Garamond"/>
          <w:bCs/>
          <w:lang w:val="en-AU"/>
        </w:rPr>
      </w:pPr>
    </w:p>
    <w:p w14:paraId="15104445" w14:textId="21C2157F" w:rsidR="00ED588C" w:rsidRDefault="00ED588C" w:rsidP="00ED588C">
      <w:pPr>
        <w:rPr>
          <w:rFonts w:ascii="Garamond" w:hAnsi="Garamond"/>
          <w:bCs/>
          <w:lang w:val="en-AU"/>
        </w:rPr>
      </w:pPr>
      <w:r w:rsidRPr="00ED588C">
        <w:rPr>
          <w:rFonts w:ascii="Garamond" w:hAnsi="Garamond"/>
          <w:bCs/>
          <w:lang w:val="en-AU"/>
        </w:rPr>
        <w:t xml:space="preserve">For more information, email </w:t>
      </w:r>
      <w:hyperlink r:id="rId19" w:history="1">
        <w:r w:rsidR="00042A50" w:rsidRPr="00EA34C8">
          <w:rPr>
            <w:rStyle w:val="Hyperlink"/>
            <w:rFonts w:ascii="Garamond" w:hAnsi="Garamond"/>
            <w:bCs/>
            <w:lang w:val="en-AU"/>
          </w:rPr>
          <w:t>medsafety@safetyandquality.gov.au</w:t>
        </w:r>
      </w:hyperlink>
      <w:r w:rsidRPr="00ED588C">
        <w:rPr>
          <w:rFonts w:ascii="Garamond" w:hAnsi="Garamond"/>
          <w:bCs/>
          <w:lang w:val="en-AU"/>
        </w:rPr>
        <w:t xml:space="preserve"> or visit our web page</w:t>
      </w:r>
      <w:r w:rsidR="00042A50">
        <w:rPr>
          <w:rFonts w:ascii="Garamond" w:hAnsi="Garamond"/>
          <w:bCs/>
          <w:lang w:val="en-AU"/>
        </w:rPr>
        <w:t xml:space="preserve"> </w:t>
      </w:r>
      <w:hyperlink r:id="rId20" w:history="1">
        <w:r w:rsidR="00042A50" w:rsidRPr="00EA34C8">
          <w:rPr>
            <w:rStyle w:val="Hyperlink"/>
            <w:rFonts w:ascii="Garamond" w:hAnsi="Garamond"/>
            <w:bCs/>
            <w:lang w:val="en-AU"/>
          </w:rPr>
          <w:t>https://www.safetyandquality.gov.au/our-work/medication-safety/quality-use-medicines</w:t>
        </w:r>
      </w:hyperlink>
    </w:p>
    <w:p w14:paraId="5D9691BC" w14:textId="77777777" w:rsidR="00042A50" w:rsidRPr="00ED588C" w:rsidRDefault="00042A50" w:rsidP="00ED588C">
      <w:pPr>
        <w:rPr>
          <w:rFonts w:ascii="Garamond" w:hAnsi="Garamond"/>
          <w:bCs/>
          <w:lang w:val="en-AU"/>
        </w:rPr>
      </w:pPr>
    </w:p>
    <w:p w14:paraId="3A89A70F" w14:textId="4DDAC69C" w:rsidR="00ED588C" w:rsidRDefault="00ED588C" w:rsidP="009525CC">
      <w:pPr>
        <w:rPr>
          <w:rFonts w:ascii="Garamond" w:hAnsi="Garamond"/>
          <w:bCs/>
          <w:lang w:val="en-AU"/>
        </w:rPr>
      </w:pPr>
    </w:p>
    <w:p w14:paraId="5D02388B" w14:textId="7423A5BE" w:rsidR="00ED588C" w:rsidRDefault="00ED588C" w:rsidP="009525CC">
      <w:pPr>
        <w:rPr>
          <w:rFonts w:ascii="Garamond" w:hAnsi="Garamond"/>
          <w:bCs/>
          <w:lang w:val="en-AU"/>
        </w:rPr>
      </w:pPr>
    </w:p>
    <w:p w14:paraId="169A5613" w14:textId="39E4C7AE" w:rsidR="00370D29" w:rsidRDefault="00370D29" w:rsidP="009525CC">
      <w:pPr>
        <w:rPr>
          <w:rFonts w:ascii="Garamond" w:hAnsi="Garamond"/>
          <w:bCs/>
          <w:lang w:val="en-AU"/>
        </w:rPr>
      </w:pPr>
    </w:p>
    <w:p w14:paraId="18CD4192" w14:textId="15592BF9" w:rsidR="00370D29" w:rsidRDefault="00370D29" w:rsidP="009525CC">
      <w:pPr>
        <w:rPr>
          <w:rFonts w:ascii="Garamond" w:hAnsi="Garamond"/>
          <w:bCs/>
          <w:lang w:val="en-AU"/>
        </w:rPr>
      </w:pPr>
    </w:p>
    <w:p w14:paraId="18F8B033" w14:textId="77777777" w:rsidR="00370D29" w:rsidRDefault="00370D29" w:rsidP="009525CC">
      <w:pPr>
        <w:rPr>
          <w:rFonts w:ascii="Garamond" w:hAnsi="Garamond"/>
          <w:bCs/>
          <w:lang w:val="en-AU"/>
        </w:rPr>
      </w:pPr>
    </w:p>
    <w:p w14:paraId="08DDAEF8" w14:textId="77777777" w:rsidR="00D0490E" w:rsidRDefault="00D0490E" w:rsidP="00D0490E">
      <w:pPr>
        <w:keepLines/>
        <w:autoSpaceDE w:val="0"/>
        <w:autoSpaceDN w:val="0"/>
        <w:adjustRightInd w:val="0"/>
        <w:rPr>
          <w:rFonts w:ascii="Garamond" w:hAnsi="Garamond"/>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73B8F730" w14:textId="3B8E0363" w:rsidR="00D0490E" w:rsidRDefault="00D0490E" w:rsidP="00D0490E">
      <w:pPr>
        <w:keepNext/>
        <w:rPr>
          <w:rFonts w:ascii="Garamond" w:hAnsi="Garamond"/>
          <w:lang w:val="en-AU"/>
        </w:rPr>
      </w:pPr>
    </w:p>
    <w:p w14:paraId="5224B5A5" w14:textId="054D737A" w:rsidR="00D0490E" w:rsidRPr="002556BF" w:rsidRDefault="002556BF" w:rsidP="00D0490E">
      <w:pPr>
        <w:keepNext/>
        <w:rPr>
          <w:rFonts w:ascii="Garamond" w:hAnsi="Garamond"/>
          <w:i/>
          <w:iCs/>
          <w:lang w:val="en-AU"/>
        </w:rPr>
      </w:pPr>
      <w:r w:rsidRPr="002556BF">
        <w:rPr>
          <w:rFonts w:ascii="Garamond" w:hAnsi="Garamond"/>
          <w:i/>
          <w:iCs/>
          <w:lang w:val="en-AU"/>
        </w:rPr>
        <w:t>Diversity, dignity, equity and best practice: a framework for supported decision-making</w:t>
      </w:r>
    </w:p>
    <w:p w14:paraId="3DDD9EDB" w14:textId="77777777" w:rsidR="001F2517" w:rsidRDefault="001F2517" w:rsidP="00D0490E">
      <w:pPr>
        <w:keepNext/>
        <w:rPr>
          <w:rFonts w:ascii="Garamond" w:hAnsi="Garamond"/>
          <w:lang w:val="en-AU"/>
        </w:rPr>
      </w:pPr>
      <w:r w:rsidRPr="001F2517">
        <w:rPr>
          <w:rFonts w:ascii="Garamond" w:hAnsi="Garamond"/>
          <w:lang w:val="en-AU"/>
        </w:rPr>
        <w:t>Bigby C, Carney T, Then S-N, Wiesel I, Sinclair C, Douglas J, et al</w:t>
      </w:r>
    </w:p>
    <w:p w14:paraId="0753CA5E" w14:textId="6C98D2D8" w:rsidR="002556BF" w:rsidRPr="00D65371" w:rsidRDefault="001F2517" w:rsidP="00D0490E">
      <w:pPr>
        <w:keepNext/>
        <w:rPr>
          <w:rFonts w:ascii="Garamond" w:hAnsi="Garamond"/>
          <w:lang w:val="en-AU"/>
        </w:rPr>
      </w:pPr>
      <w:r w:rsidRPr="001F2517">
        <w:rPr>
          <w:rFonts w:ascii="Garamond" w:hAnsi="Garamond"/>
          <w:lang w:val="en-AU"/>
        </w:rPr>
        <w:t>Royal Commission into Violence, Abuse, Neglect and Exploitation of People with Disability; 2023. p. 434.</w:t>
      </w:r>
    </w:p>
    <w:tbl>
      <w:tblPr>
        <w:tblStyle w:val="TableGrid"/>
        <w:tblW w:w="9360" w:type="dxa"/>
        <w:tblInd w:w="288" w:type="dxa"/>
        <w:tblLayout w:type="fixed"/>
        <w:tblLook w:val="01E0" w:firstRow="1" w:lastRow="1" w:firstColumn="1" w:lastColumn="1" w:noHBand="0" w:noVBand="0"/>
      </w:tblPr>
      <w:tblGrid>
        <w:gridCol w:w="1080"/>
        <w:gridCol w:w="8280"/>
      </w:tblGrid>
      <w:tr w:rsidR="00D0490E" w:rsidRPr="000170DA" w14:paraId="63E45223"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19EFF46F" w14:textId="77777777" w:rsidR="00D0490E" w:rsidRPr="000170DA" w:rsidRDefault="00D0490E" w:rsidP="00A6355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58113E0" w14:textId="6D78C96E" w:rsidR="00D0490E" w:rsidRPr="000170DA" w:rsidRDefault="00BD6C21" w:rsidP="00A6355B">
            <w:pPr>
              <w:keepNext/>
              <w:rPr>
                <w:rStyle w:val="Hyperlink"/>
                <w:rFonts w:ascii="Garamond" w:hAnsi="Garamond"/>
                <w:color w:val="auto"/>
                <w:u w:val="none"/>
                <w:lang w:val="en-AU"/>
              </w:rPr>
            </w:pPr>
            <w:hyperlink r:id="rId21" w:history="1">
              <w:r w:rsidR="002556BF" w:rsidRPr="00FB2F64">
                <w:rPr>
                  <w:rStyle w:val="Hyperlink"/>
                  <w:rFonts w:ascii="Garamond" w:hAnsi="Garamond"/>
                  <w:lang w:val="en-AU"/>
                </w:rPr>
                <w:t>https://disability.royalcommission.gov.au/publications/diversity-dignity-equity-and-best-practice-framework-supported-decision-making</w:t>
              </w:r>
            </w:hyperlink>
          </w:p>
        </w:tc>
      </w:tr>
      <w:tr w:rsidR="00D0490E" w:rsidRPr="000170DA" w14:paraId="7DE67E78"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492FF9C8" w14:textId="77777777" w:rsidR="00D0490E" w:rsidRPr="000170DA" w:rsidRDefault="00D0490E" w:rsidP="00A6355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08E4B2B" w14:textId="27E9F1F5" w:rsidR="00D0490E" w:rsidRPr="00D0490E" w:rsidRDefault="002556BF" w:rsidP="001F2517">
            <w:pPr>
              <w:rPr>
                <w:rFonts w:ascii="Garamond" w:hAnsi="Garamond"/>
                <w:lang w:val="en-AU"/>
              </w:rPr>
            </w:pPr>
            <w:r>
              <w:rPr>
                <w:rFonts w:ascii="Garamond" w:hAnsi="Garamond"/>
                <w:lang w:val="en-AU"/>
              </w:rPr>
              <w:t xml:space="preserve">The </w:t>
            </w:r>
            <w:r w:rsidRPr="002556BF">
              <w:rPr>
                <w:rFonts w:ascii="Garamond" w:hAnsi="Garamond"/>
                <w:lang w:val="en-AU"/>
              </w:rPr>
              <w:t>Royal Commission into Violence, Abuse, Neglect and Exploitation of People with Disability</w:t>
            </w:r>
            <w:r>
              <w:rPr>
                <w:rFonts w:ascii="Garamond" w:hAnsi="Garamond"/>
                <w:lang w:val="en-AU"/>
              </w:rPr>
              <w:t xml:space="preserve"> has released this research report</w:t>
            </w:r>
            <w:r w:rsidR="001F2517">
              <w:rPr>
                <w:rFonts w:ascii="Garamond" w:hAnsi="Garamond"/>
                <w:lang w:val="en-AU"/>
              </w:rPr>
              <w:t xml:space="preserve"> commissioned by the Royal Commission. The work sought to ‘</w:t>
            </w:r>
            <w:r w:rsidR="001F2517" w:rsidRPr="001F2517">
              <w:rPr>
                <w:rFonts w:ascii="Garamond" w:hAnsi="Garamond"/>
                <w:lang w:val="en-AU"/>
              </w:rPr>
              <w:t>understand the significance of supported decision-making to the</w:t>
            </w:r>
            <w:r w:rsidR="001F2517">
              <w:rPr>
                <w:rFonts w:ascii="Garamond" w:hAnsi="Garamond"/>
                <w:lang w:val="en-AU"/>
              </w:rPr>
              <w:t xml:space="preserve"> </w:t>
            </w:r>
            <w:r w:rsidR="001F2517" w:rsidRPr="001F2517">
              <w:rPr>
                <w:rFonts w:ascii="Garamond" w:hAnsi="Garamond"/>
                <w:lang w:val="en-AU"/>
              </w:rPr>
              <w:t>lives of people with cognitive disabilities, identify its essential elements common to anyone</w:t>
            </w:r>
            <w:r w:rsidR="001F2517">
              <w:rPr>
                <w:rFonts w:ascii="Garamond" w:hAnsi="Garamond"/>
                <w:lang w:val="en-AU"/>
              </w:rPr>
              <w:t xml:space="preserve"> </w:t>
            </w:r>
            <w:r w:rsidR="001F2517" w:rsidRPr="001F2517">
              <w:rPr>
                <w:rFonts w:ascii="Garamond" w:hAnsi="Garamond"/>
                <w:lang w:val="en-AU"/>
              </w:rPr>
              <w:t>with cognitive disabilities in any context, and locate key implementation issues.</w:t>
            </w:r>
            <w:r w:rsidR="001F2517">
              <w:rPr>
                <w:rFonts w:ascii="Garamond" w:hAnsi="Garamond"/>
                <w:lang w:val="en-AU"/>
              </w:rPr>
              <w:t>’ The report proposes ‘</w:t>
            </w:r>
            <w:r w:rsidR="001F2517" w:rsidRPr="001F2517">
              <w:rPr>
                <w:rFonts w:ascii="Garamond" w:hAnsi="Garamond"/>
                <w:lang w:val="en-AU"/>
              </w:rPr>
              <w:t>a ‘Diversity, Dignity, Equity and Best Practice Framework for Supported</w:t>
            </w:r>
            <w:r w:rsidR="001F2517">
              <w:rPr>
                <w:rFonts w:ascii="Garamond" w:hAnsi="Garamond"/>
                <w:lang w:val="en-AU"/>
              </w:rPr>
              <w:t xml:space="preserve"> </w:t>
            </w:r>
            <w:r w:rsidR="001F2517" w:rsidRPr="001F2517">
              <w:rPr>
                <w:rFonts w:ascii="Garamond" w:hAnsi="Garamond"/>
                <w:lang w:val="en-AU"/>
              </w:rPr>
              <w:t>Decision-Making’ (Framework) to guide all supported decision-making legislation, policy,</w:t>
            </w:r>
            <w:r w:rsidR="001F2517">
              <w:rPr>
                <w:rFonts w:ascii="Garamond" w:hAnsi="Garamond"/>
                <w:lang w:val="en-AU"/>
              </w:rPr>
              <w:t xml:space="preserve"> </w:t>
            </w:r>
            <w:r w:rsidR="001F2517" w:rsidRPr="001F2517">
              <w:rPr>
                <w:rFonts w:ascii="Garamond" w:hAnsi="Garamond"/>
                <w:lang w:val="en-AU"/>
              </w:rPr>
              <w:t>programs and practice across all jurisdictions, service systems, people with cognitive</w:t>
            </w:r>
            <w:r w:rsidR="001F2517">
              <w:rPr>
                <w:rFonts w:ascii="Garamond" w:hAnsi="Garamond"/>
                <w:lang w:val="en-AU"/>
              </w:rPr>
              <w:t xml:space="preserve"> </w:t>
            </w:r>
            <w:r w:rsidR="001F2517" w:rsidRPr="001F2517">
              <w:rPr>
                <w:rFonts w:ascii="Garamond" w:hAnsi="Garamond"/>
                <w:lang w:val="en-AU"/>
              </w:rPr>
              <w:t>disabilities, types of decisions and contexts in Australia.</w:t>
            </w:r>
            <w:r w:rsidR="001F2517">
              <w:rPr>
                <w:rFonts w:ascii="Garamond" w:hAnsi="Garamond"/>
                <w:lang w:val="en-AU"/>
              </w:rPr>
              <w:t>’ The report sets out the nine universal principles that inform the Framework and eight essential elements of the Framework. The authors also observe that ‘</w:t>
            </w:r>
            <w:r w:rsidR="001F2517" w:rsidRPr="001F2517">
              <w:rPr>
                <w:rFonts w:ascii="Garamond" w:hAnsi="Garamond"/>
                <w:lang w:val="en-AU"/>
              </w:rPr>
              <w:t>Reforms to embed supported decision-making must be centred around co-leadership</w:t>
            </w:r>
            <w:r w:rsidR="001F2517">
              <w:rPr>
                <w:rFonts w:ascii="Garamond" w:hAnsi="Garamond"/>
                <w:lang w:val="en-AU"/>
              </w:rPr>
              <w:t xml:space="preserve"> </w:t>
            </w:r>
            <w:r w:rsidR="001F2517" w:rsidRPr="001F2517">
              <w:rPr>
                <w:rFonts w:ascii="Garamond" w:hAnsi="Garamond"/>
                <w:lang w:val="en-AU"/>
              </w:rPr>
              <w:t>and co-design with people with cognitive disability and their decision supporters, and engage</w:t>
            </w:r>
            <w:r w:rsidR="001F2517">
              <w:rPr>
                <w:rFonts w:ascii="Garamond" w:hAnsi="Garamond"/>
                <w:lang w:val="en-AU"/>
              </w:rPr>
              <w:t xml:space="preserve"> </w:t>
            </w:r>
            <w:r w:rsidR="001F2517" w:rsidRPr="001F2517">
              <w:rPr>
                <w:rFonts w:ascii="Garamond" w:hAnsi="Garamond"/>
                <w:lang w:val="en-AU"/>
              </w:rPr>
              <w:t>all levels of government, non-government agencies, and civil society.</w:t>
            </w:r>
            <w:r w:rsidR="001F2517">
              <w:rPr>
                <w:rFonts w:ascii="Garamond" w:hAnsi="Garamond"/>
                <w:lang w:val="en-AU"/>
              </w:rPr>
              <w:t>’</w:t>
            </w:r>
          </w:p>
        </w:tc>
      </w:tr>
    </w:tbl>
    <w:p w14:paraId="0E8EB73C" w14:textId="7A241118" w:rsidR="00D0490E" w:rsidRDefault="00D0490E" w:rsidP="00D0490E">
      <w:pPr>
        <w:keepLines/>
        <w:autoSpaceDE w:val="0"/>
        <w:autoSpaceDN w:val="0"/>
        <w:adjustRightInd w:val="0"/>
        <w:rPr>
          <w:rFonts w:ascii="Garamond" w:hAnsi="Garamond"/>
          <w:lang w:val="en-AU"/>
        </w:rPr>
      </w:pPr>
    </w:p>
    <w:p w14:paraId="54B0C83E" w14:textId="4FCD3D35" w:rsidR="001F2517" w:rsidRDefault="001F2517" w:rsidP="00D0490E">
      <w:pPr>
        <w:keepLines/>
        <w:autoSpaceDE w:val="0"/>
        <w:autoSpaceDN w:val="0"/>
        <w:adjustRightInd w:val="0"/>
        <w:rPr>
          <w:rFonts w:ascii="Garamond" w:hAnsi="Garamond"/>
          <w:lang w:val="en-AU"/>
        </w:rPr>
      </w:pPr>
      <w:r>
        <w:rPr>
          <w:rFonts w:ascii="Garamond" w:hAnsi="Garamond"/>
          <w:lang w:val="en-AU"/>
        </w:rPr>
        <w:t xml:space="preserve">For information on the Commission’s work on shared decision making, see </w:t>
      </w:r>
      <w:hyperlink r:id="rId22" w:history="1">
        <w:r w:rsidRPr="00FB2F64">
          <w:rPr>
            <w:rStyle w:val="Hyperlink"/>
            <w:rFonts w:ascii="Garamond" w:hAnsi="Garamond"/>
            <w:lang w:val="en-AU"/>
          </w:rPr>
          <w:t>https://www.safetyandquality.gov.au/our-work/partnering-consumers/shared-decision-making</w:t>
        </w:r>
      </w:hyperlink>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2C2B64DC" w14:textId="0F8335E5" w:rsidR="001F41AD" w:rsidRDefault="001F41AD" w:rsidP="0051468F">
      <w:pPr>
        <w:keepLines/>
        <w:autoSpaceDE w:val="0"/>
        <w:autoSpaceDN w:val="0"/>
        <w:adjustRightInd w:val="0"/>
        <w:rPr>
          <w:rFonts w:ascii="Garamond" w:hAnsi="Garamond"/>
          <w:i/>
          <w:iCs/>
          <w:lang w:val="en-AU"/>
        </w:rPr>
      </w:pPr>
    </w:p>
    <w:p w14:paraId="10065F9F" w14:textId="77777777" w:rsidR="00ED588C" w:rsidRDefault="00ED588C" w:rsidP="00ED588C">
      <w:pPr>
        <w:keepNext/>
        <w:rPr>
          <w:rFonts w:ascii="Garamond" w:hAnsi="Garamond"/>
          <w:i/>
          <w:lang w:val="en-AU"/>
        </w:rPr>
      </w:pPr>
      <w:r>
        <w:rPr>
          <w:rFonts w:ascii="Garamond" w:hAnsi="Garamond"/>
          <w:i/>
          <w:lang w:val="en-AU"/>
        </w:rPr>
        <w:t>BMJ Quality &amp; Safety</w:t>
      </w:r>
    </w:p>
    <w:p w14:paraId="5F8F0165" w14:textId="6639C6DF" w:rsidR="00ED588C" w:rsidRPr="00D65371" w:rsidRDefault="00ED588C" w:rsidP="00ED588C">
      <w:pPr>
        <w:keepNext/>
        <w:rPr>
          <w:rFonts w:ascii="Garamond" w:hAnsi="Garamond"/>
          <w:lang w:val="en-AU"/>
        </w:rPr>
      </w:pPr>
      <w:r>
        <w:rPr>
          <w:rFonts w:ascii="Garamond" w:hAnsi="Garamond"/>
          <w:lang w:val="en-AU"/>
        </w:rPr>
        <w:t>February 2023 Volume 32 Issue 2</w:t>
      </w:r>
    </w:p>
    <w:tbl>
      <w:tblPr>
        <w:tblStyle w:val="TableGrid"/>
        <w:tblW w:w="9360" w:type="dxa"/>
        <w:tblInd w:w="288" w:type="dxa"/>
        <w:tblLayout w:type="fixed"/>
        <w:tblLook w:val="01E0" w:firstRow="1" w:lastRow="1" w:firstColumn="1" w:lastColumn="1" w:noHBand="0" w:noVBand="0"/>
      </w:tblPr>
      <w:tblGrid>
        <w:gridCol w:w="1080"/>
        <w:gridCol w:w="8280"/>
      </w:tblGrid>
      <w:tr w:rsidR="00ED588C" w:rsidRPr="000170DA" w14:paraId="3B121EDE" w14:textId="77777777" w:rsidTr="00223EB7">
        <w:tc>
          <w:tcPr>
            <w:tcW w:w="1080" w:type="dxa"/>
            <w:tcBorders>
              <w:top w:val="single" w:sz="4" w:space="0" w:color="auto"/>
              <w:left w:val="single" w:sz="4" w:space="0" w:color="auto"/>
              <w:bottom w:val="single" w:sz="4" w:space="0" w:color="auto"/>
              <w:right w:val="single" w:sz="4" w:space="0" w:color="auto"/>
            </w:tcBorders>
            <w:vAlign w:val="center"/>
          </w:tcPr>
          <w:p w14:paraId="0C356719" w14:textId="77777777" w:rsidR="00ED588C" w:rsidRPr="000170DA" w:rsidRDefault="00ED588C" w:rsidP="00223EB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7C0D0AB" w14:textId="3318EE20" w:rsidR="00ED588C" w:rsidRPr="000170DA" w:rsidRDefault="00BD6C21" w:rsidP="00ED588C">
            <w:pPr>
              <w:keepNext/>
              <w:rPr>
                <w:rStyle w:val="Hyperlink"/>
                <w:rFonts w:ascii="Garamond" w:hAnsi="Garamond"/>
                <w:color w:val="auto"/>
                <w:u w:val="none"/>
                <w:lang w:val="en-AU"/>
              </w:rPr>
            </w:pPr>
            <w:hyperlink r:id="rId23" w:history="1">
              <w:r w:rsidR="00ED588C" w:rsidRPr="00EA34C8">
                <w:rPr>
                  <w:rStyle w:val="Hyperlink"/>
                  <w:rFonts w:ascii="Garamond" w:hAnsi="Garamond"/>
                  <w:lang w:val="en-AU"/>
                </w:rPr>
                <w:t>https://qualitysafety.bmj.com/content/32/2</w:t>
              </w:r>
            </w:hyperlink>
          </w:p>
        </w:tc>
      </w:tr>
      <w:tr w:rsidR="00ED588C" w:rsidRPr="000170DA" w14:paraId="776375D1" w14:textId="77777777" w:rsidTr="00223EB7">
        <w:tc>
          <w:tcPr>
            <w:tcW w:w="1080" w:type="dxa"/>
            <w:tcBorders>
              <w:top w:val="single" w:sz="4" w:space="0" w:color="auto"/>
              <w:left w:val="single" w:sz="4" w:space="0" w:color="auto"/>
              <w:bottom w:val="single" w:sz="4" w:space="0" w:color="auto"/>
              <w:right w:val="single" w:sz="4" w:space="0" w:color="auto"/>
            </w:tcBorders>
            <w:vAlign w:val="center"/>
          </w:tcPr>
          <w:p w14:paraId="4136F01B" w14:textId="77777777" w:rsidR="00ED588C" w:rsidRPr="000170DA" w:rsidRDefault="00ED588C" w:rsidP="00223EB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3A62441" w14:textId="77777777" w:rsidR="00ED588C" w:rsidRPr="007C3778" w:rsidRDefault="00ED588C" w:rsidP="00223EB7">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14:paraId="7FD197D2" w14:textId="58B3514A" w:rsidR="00ED588C" w:rsidRPr="00042A50" w:rsidRDefault="00ED588C" w:rsidP="00052FFD">
            <w:pPr>
              <w:pStyle w:val="ListParagraph"/>
              <w:numPr>
                <w:ilvl w:val="0"/>
                <w:numId w:val="17"/>
              </w:numPr>
              <w:rPr>
                <w:rFonts w:ascii="Garamond" w:hAnsi="Garamond"/>
                <w:lang w:val="en-AU"/>
              </w:rPr>
            </w:pPr>
            <w:r w:rsidRPr="00042A50">
              <w:rPr>
                <w:rFonts w:ascii="Garamond" w:hAnsi="Garamond"/>
                <w:lang w:val="en-AU"/>
              </w:rPr>
              <w:t xml:space="preserve">Editorial: </w:t>
            </w:r>
            <w:r w:rsidRPr="00042A50">
              <w:rPr>
                <w:rFonts w:ascii="Garamond" w:hAnsi="Garamond"/>
                <w:b/>
                <w:bCs/>
                <w:lang w:val="en-AU"/>
              </w:rPr>
              <w:t>Impact of medical education on patient safety</w:t>
            </w:r>
            <w:r w:rsidRPr="00042A50">
              <w:rPr>
                <w:rFonts w:ascii="Garamond" w:hAnsi="Garamond"/>
                <w:lang w:val="en-AU"/>
              </w:rPr>
              <w:t>: finding the signal through the noise (Jasmine Hwang, Rachel Kelz</w:t>
            </w:r>
            <w:r w:rsidR="00042A50">
              <w:rPr>
                <w:rFonts w:ascii="Garamond" w:hAnsi="Garamond"/>
                <w:lang w:val="en-AU"/>
              </w:rPr>
              <w:t>)</w:t>
            </w:r>
          </w:p>
          <w:p w14:paraId="54DFBD6B" w14:textId="52276A1C" w:rsidR="00ED588C" w:rsidRPr="00042A50" w:rsidRDefault="00ED588C" w:rsidP="00A31124">
            <w:pPr>
              <w:pStyle w:val="ListParagraph"/>
              <w:numPr>
                <w:ilvl w:val="0"/>
                <w:numId w:val="17"/>
              </w:numPr>
              <w:rPr>
                <w:rFonts w:ascii="Garamond" w:hAnsi="Garamond"/>
                <w:lang w:val="en-AU"/>
              </w:rPr>
            </w:pPr>
            <w:r w:rsidRPr="00042A50">
              <w:rPr>
                <w:rFonts w:ascii="Garamond" w:hAnsi="Garamond"/>
                <w:lang w:val="en-AU"/>
              </w:rPr>
              <w:t xml:space="preserve">Editorial: </w:t>
            </w:r>
            <w:r w:rsidRPr="00042A50">
              <w:rPr>
                <w:rFonts w:ascii="Garamond" w:hAnsi="Garamond"/>
                <w:b/>
                <w:bCs/>
                <w:lang w:val="en-AU"/>
              </w:rPr>
              <w:t>Top-down and bottom-up approaches to low-value care</w:t>
            </w:r>
            <w:r w:rsidRPr="00042A50">
              <w:rPr>
                <w:rFonts w:ascii="Garamond" w:hAnsi="Garamond"/>
                <w:lang w:val="en-AU"/>
              </w:rPr>
              <w:t xml:space="preserve"> (Andrea M Patey, Christine Soong</w:t>
            </w:r>
            <w:r w:rsidR="00042A50">
              <w:rPr>
                <w:rFonts w:ascii="Garamond" w:hAnsi="Garamond"/>
                <w:lang w:val="en-AU"/>
              </w:rPr>
              <w:t>)</w:t>
            </w:r>
          </w:p>
          <w:p w14:paraId="160A1866" w14:textId="0AC2CCDB" w:rsidR="00ED588C" w:rsidRPr="00042A50" w:rsidRDefault="00ED588C" w:rsidP="008A1DC0">
            <w:pPr>
              <w:pStyle w:val="ListParagraph"/>
              <w:numPr>
                <w:ilvl w:val="0"/>
                <w:numId w:val="17"/>
              </w:numPr>
              <w:rPr>
                <w:rFonts w:ascii="Garamond" w:hAnsi="Garamond"/>
                <w:lang w:val="en-AU"/>
              </w:rPr>
            </w:pPr>
            <w:r w:rsidRPr="00042A50">
              <w:rPr>
                <w:rFonts w:ascii="Garamond" w:hAnsi="Garamond"/>
                <w:lang w:val="en-AU"/>
              </w:rPr>
              <w:t xml:space="preserve">Editorial: ‘Show me the data!’ Using time series to display </w:t>
            </w:r>
            <w:r w:rsidRPr="00042A50">
              <w:rPr>
                <w:rFonts w:ascii="Garamond" w:hAnsi="Garamond"/>
                <w:b/>
                <w:bCs/>
                <w:lang w:val="en-AU"/>
              </w:rPr>
              <w:t>performance data for hospital boards</w:t>
            </w:r>
            <w:r w:rsidRPr="00042A50">
              <w:rPr>
                <w:rFonts w:ascii="Garamond" w:hAnsi="Garamond"/>
                <w:lang w:val="en-AU"/>
              </w:rPr>
              <w:t xml:space="preserve"> (Christine Soong, Chaim M. Bell, P Blackstien-Hirsch</w:t>
            </w:r>
            <w:r w:rsidR="00042A50">
              <w:rPr>
                <w:rFonts w:ascii="Garamond" w:hAnsi="Garamond"/>
                <w:lang w:val="en-AU"/>
              </w:rPr>
              <w:t>)</w:t>
            </w:r>
          </w:p>
          <w:p w14:paraId="499FC5CE" w14:textId="12060084" w:rsidR="00ED588C" w:rsidRPr="00042A50" w:rsidRDefault="00ED588C" w:rsidP="000138F1">
            <w:pPr>
              <w:pStyle w:val="ListParagraph"/>
              <w:numPr>
                <w:ilvl w:val="0"/>
                <w:numId w:val="17"/>
              </w:numPr>
              <w:rPr>
                <w:rFonts w:ascii="Garamond" w:hAnsi="Garamond"/>
                <w:lang w:val="en-AU"/>
              </w:rPr>
            </w:pPr>
            <w:r w:rsidRPr="00042A50">
              <w:rPr>
                <w:rFonts w:ascii="Garamond" w:hAnsi="Garamond"/>
                <w:lang w:val="en-AU"/>
              </w:rPr>
              <w:t xml:space="preserve">Editorial: </w:t>
            </w:r>
            <w:r w:rsidRPr="00042A50">
              <w:rPr>
                <w:rFonts w:ascii="Garamond" w:hAnsi="Garamond"/>
                <w:b/>
                <w:bCs/>
                <w:lang w:val="en-AU"/>
              </w:rPr>
              <w:t>Monitoring patients’ sexual orientation and gender identity</w:t>
            </w:r>
            <w:r w:rsidRPr="00042A50">
              <w:rPr>
                <w:rFonts w:ascii="Garamond" w:hAnsi="Garamond"/>
                <w:lang w:val="en-AU"/>
              </w:rPr>
              <w:t>: Can we ask? Should we ask? How do we ask? (Kathryn Almack</w:t>
            </w:r>
            <w:r w:rsidR="00042A50">
              <w:rPr>
                <w:rFonts w:ascii="Garamond" w:hAnsi="Garamond"/>
                <w:lang w:val="en-AU"/>
              </w:rPr>
              <w:t>)</w:t>
            </w:r>
          </w:p>
          <w:p w14:paraId="1820F152" w14:textId="72082E80" w:rsidR="00ED588C" w:rsidRPr="00042A50" w:rsidRDefault="00ED588C" w:rsidP="006B6091">
            <w:pPr>
              <w:pStyle w:val="ListParagraph"/>
              <w:numPr>
                <w:ilvl w:val="0"/>
                <w:numId w:val="17"/>
              </w:numPr>
              <w:rPr>
                <w:rFonts w:ascii="Garamond" w:hAnsi="Garamond"/>
                <w:lang w:val="en-AU"/>
              </w:rPr>
            </w:pPr>
            <w:r w:rsidRPr="00042A50">
              <w:rPr>
                <w:rFonts w:ascii="Garamond" w:hAnsi="Garamond"/>
                <w:lang w:val="en-AU"/>
              </w:rPr>
              <w:t xml:space="preserve">You can lead clinicians to water, but you can’t make them drink: the role of tailoring in </w:t>
            </w:r>
            <w:r w:rsidRPr="00042A50">
              <w:rPr>
                <w:rFonts w:ascii="Garamond" w:hAnsi="Garamond"/>
                <w:b/>
                <w:bCs/>
                <w:lang w:val="en-AU"/>
              </w:rPr>
              <w:t>clinical performance feedback to improve care quality</w:t>
            </w:r>
            <w:r w:rsidRPr="00042A50">
              <w:rPr>
                <w:rFonts w:ascii="Garamond" w:hAnsi="Garamond"/>
                <w:lang w:val="en-AU"/>
              </w:rPr>
              <w:t xml:space="preserve"> (Laura Desveaux, Zahava R S Rosenberg-Yunger, Noah Ivers</w:t>
            </w:r>
            <w:r w:rsidR="00042A50">
              <w:rPr>
                <w:rFonts w:ascii="Garamond" w:hAnsi="Garamond"/>
                <w:lang w:val="en-AU"/>
              </w:rPr>
              <w:t>)</w:t>
            </w:r>
          </w:p>
          <w:p w14:paraId="31175044" w14:textId="5168BE97" w:rsidR="00ED588C" w:rsidRPr="00042A50" w:rsidRDefault="00ED588C" w:rsidP="00433A82">
            <w:pPr>
              <w:pStyle w:val="ListParagraph"/>
              <w:numPr>
                <w:ilvl w:val="0"/>
                <w:numId w:val="17"/>
              </w:numPr>
              <w:rPr>
                <w:rFonts w:ascii="Garamond" w:hAnsi="Garamond"/>
                <w:lang w:val="en-AU"/>
              </w:rPr>
            </w:pPr>
            <w:r w:rsidRPr="00042A50">
              <w:rPr>
                <w:rFonts w:ascii="Garamond" w:hAnsi="Garamond"/>
                <w:lang w:val="en-AU"/>
              </w:rPr>
              <w:t xml:space="preserve">National improvements in </w:t>
            </w:r>
            <w:r w:rsidRPr="00B25F89">
              <w:rPr>
                <w:rFonts w:ascii="Garamond" w:hAnsi="Garamond"/>
                <w:b/>
                <w:bCs/>
                <w:lang w:val="en-AU"/>
              </w:rPr>
              <w:t>resident physician-reported patient safety after limiting first-year resident physicians’ extended duration work shifts</w:t>
            </w:r>
            <w:r w:rsidRPr="00042A50">
              <w:rPr>
                <w:rFonts w:ascii="Garamond" w:hAnsi="Garamond"/>
                <w:lang w:val="en-AU"/>
              </w:rPr>
              <w:t>: a pooled analysis of prospective cohort studies (Matthew D Weaver, Christopher P Landrigan, Jason P Sullivan, Conor S O'Brien, Salim Qadri, Natalie Viyaran, Charles A Czeisler, Laura K Barger</w:t>
            </w:r>
            <w:r w:rsidR="00B25F89">
              <w:rPr>
                <w:rFonts w:ascii="Garamond" w:hAnsi="Garamond"/>
                <w:lang w:val="en-AU"/>
              </w:rPr>
              <w:t>)</w:t>
            </w:r>
          </w:p>
          <w:p w14:paraId="4D9C8C37" w14:textId="3CB6317D" w:rsidR="00ED588C" w:rsidRPr="00B25F89" w:rsidRDefault="00ED588C" w:rsidP="00A52C94">
            <w:pPr>
              <w:pStyle w:val="ListParagraph"/>
              <w:numPr>
                <w:ilvl w:val="0"/>
                <w:numId w:val="17"/>
              </w:numPr>
              <w:rPr>
                <w:rFonts w:ascii="Garamond" w:hAnsi="Garamond"/>
                <w:lang w:val="en-AU"/>
              </w:rPr>
            </w:pPr>
            <w:r w:rsidRPr="00B25F89">
              <w:rPr>
                <w:rFonts w:ascii="Garamond" w:hAnsi="Garamond"/>
                <w:lang w:val="en-AU"/>
              </w:rPr>
              <w:t xml:space="preserve">Evaluation of the </w:t>
            </w:r>
            <w:r w:rsidRPr="00B25F89">
              <w:rPr>
                <w:rFonts w:ascii="Garamond" w:hAnsi="Garamond"/>
                <w:b/>
                <w:bCs/>
                <w:lang w:val="en-AU"/>
              </w:rPr>
              <w:t>NHS England evidence-based interventions programme</w:t>
            </w:r>
            <w:r w:rsidRPr="00B25F89">
              <w:rPr>
                <w:rFonts w:ascii="Garamond" w:hAnsi="Garamond"/>
                <w:lang w:val="en-AU"/>
              </w:rPr>
              <w:t>: a difference-in-difference analysis (Michael Anderson, Aoife Molloy, Laia Maynou, Ilias Kyriopoulos, Alistair McGuire, Elias Mossialos</w:t>
            </w:r>
            <w:r w:rsidR="00B25F89">
              <w:rPr>
                <w:rFonts w:ascii="Garamond" w:hAnsi="Garamond"/>
                <w:lang w:val="en-AU"/>
              </w:rPr>
              <w:t>)</w:t>
            </w:r>
          </w:p>
          <w:p w14:paraId="0871C8E4" w14:textId="44EEBCAE" w:rsidR="00ED588C" w:rsidRPr="00B25F89" w:rsidRDefault="00ED588C" w:rsidP="00162C9E">
            <w:pPr>
              <w:pStyle w:val="ListParagraph"/>
              <w:numPr>
                <w:ilvl w:val="0"/>
                <w:numId w:val="17"/>
              </w:numPr>
              <w:rPr>
                <w:rFonts w:ascii="Garamond" w:hAnsi="Garamond"/>
                <w:lang w:val="en-AU"/>
              </w:rPr>
            </w:pPr>
            <w:r w:rsidRPr="00B25F89">
              <w:rPr>
                <w:rFonts w:ascii="Garamond" w:hAnsi="Garamond"/>
                <w:lang w:val="en-AU"/>
              </w:rPr>
              <w:t xml:space="preserve">Retrospective evaluation of an intervention based on training sessions to increase the </w:t>
            </w:r>
            <w:r w:rsidRPr="00B25F89">
              <w:rPr>
                <w:rFonts w:ascii="Garamond" w:hAnsi="Garamond"/>
                <w:b/>
                <w:bCs/>
                <w:lang w:val="en-AU"/>
              </w:rPr>
              <w:t>use of control charts in hospitals</w:t>
            </w:r>
            <w:r w:rsidRPr="00B25F89">
              <w:rPr>
                <w:rFonts w:ascii="Garamond" w:hAnsi="Garamond"/>
                <w:lang w:val="en-AU"/>
              </w:rPr>
              <w:t xml:space="preserve"> (Laura Kudrna, Paul Bird, Karla Hemming, Laura Quinn, Kelly Schmidtke, Richard Lilford</w:t>
            </w:r>
            <w:r w:rsidR="00B25F89">
              <w:rPr>
                <w:rFonts w:ascii="Garamond" w:hAnsi="Garamond"/>
                <w:lang w:val="en-AU"/>
              </w:rPr>
              <w:t>)</w:t>
            </w:r>
          </w:p>
          <w:p w14:paraId="67E5D684" w14:textId="673BA845" w:rsidR="00ED588C" w:rsidRPr="00292B57" w:rsidRDefault="00ED588C" w:rsidP="00B25F89">
            <w:pPr>
              <w:pStyle w:val="ListParagraph"/>
              <w:numPr>
                <w:ilvl w:val="0"/>
                <w:numId w:val="17"/>
              </w:numPr>
              <w:rPr>
                <w:rFonts w:ascii="Garamond" w:hAnsi="Garamond"/>
                <w:lang w:val="en-AU"/>
              </w:rPr>
            </w:pPr>
            <w:r w:rsidRPr="00B25F89">
              <w:rPr>
                <w:rFonts w:ascii="Garamond" w:hAnsi="Garamond"/>
                <w:b/>
                <w:bCs/>
                <w:lang w:val="en-AU"/>
              </w:rPr>
              <w:t>Communication about sexual orientation and gender between clinicians</w:t>
            </w:r>
            <w:r w:rsidRPr="00ED588C">
              <w:rPr>
                <w:rFonts w:ascii="Garamond" w:hAnsi="Garamond"/>
                <w:lang w:val="en-AU"/>
              </w:rPr>
              <w:t>, LGBT+ people facing serious illness and their significant others: a qualitative interview study of experiences, preferences and recommendations</w:t>
            </w:r>
            <w:r w:rsidR="00B25F89">
              <w:rPr>
                <w:rFonts w:ascii="Garamond" w:hAnsi="Garamond"/>
                <w:lang w:val="en-AU"/>
              </w:rPr>
              <w:t xml:space="preserve"> (</w:t>
            </w:r>
            <w:r w:rsidRPr="00ED588C">
              <w:rPr>
                <w:rFonts w:ascii="Garamond" w:hAnsi="Garamond"/>
                <w:lang w:val="en-AU"/>
              </w:rPr>
              <w:t>Debbie Braybrook, Katherine Bristowe, Liadh Timmins, Anna Roach, Elizabeth Day, Paul Clift, Ruth Rose, Steve Marshall, Katherine Johnson, Katherine E Sleeman, Richard Harding</w:t>
            </w:r>
            <w:r w:rsidR="00B25F89">
              <w:rPr>
                <w:rFonts w:ascii="Garamond" w:hAnsi="Garamond"/>
                <w:lang w:val="en-AU"/>
              </w:rPr>
              <w:t>)</w:t>
            </w:r>
          </w:p>
        </w:tc>
      </w:tr>
    </w:tbl>
    <w:p w14:paraId="3DABDA66" w14:textId="77777777" w:rsidR="00ED588C" w:rsidRDefault="00ED588C" w:rsidP="00ED588C">
      <w:pPr>
        <w:keepLines/>
        <w:autoSpaceDE w:val="0"/>
        <w:autoSpaceDN w:val="0"/>
        <w:adjustRightInd w:val="0"/>
        <w:rPr>
          <w:rFonts w:ascii="Garamond" w:hAnsi="Garamond"/>
          <w:lang w:val="en-AU"/>
        </w:rPr>
      </w:pPr>
    </w:p>
    <w:p w14:paraId="6ABEE414" w14:textId="77777777" w:rsidR="00ED588C" w:rsidRDefault="00ED588C" w:rsidP="00ED588C">
      <w:pPr>
        <w:keepNext/>
        <w:rPr>
          <w:rFonts w:ascii="Garamond" w:hAnsi="Garamond"/>
          <w:i/>
          <w:lang w:val="en-AU"/>
        </w:rPr>
      </w:pPr>
      <w:r>
        <w:rPr>
          <w:rFonts w:ascii="Garamond" w:hAnsi="Garamond"/>
          <w:i/>
          <w:lang w:val="en-AU"/>
        </w:rPr>
        <w:t>Public Health Research &amp; Practice</w:t>
      </w:r>
    </w:p>
    <w:p w14:paraId="0EF6361E" w14:textId="4AA29DEA" w:rsidR="00ED588C" w:rsidRPr="000E6D6E" w:rsidRDefault="00ED588C" w:rsidP="00ED588C">
      <w:pPr>
        <w:keepNext/>
        <w:rPr>
          <w:rFonts w:ascii="Garamond" w:hAnsi="Garamond"/>
          <w:iCs/>
          <w:lang w:val="en-AU"/>
        </w:rPr>
      </w:pPr>
      <w:r>
        <w:rPr>
          <w:rFonts w:ascii="Garamond" w:hAnsi="Garamond"/>
          <w:iCs/>
          <w:lang w:val="en-AU"/>
        </w:rPr>
        <w:t>Volume 32, Issue 4, December 2022</w:t>
      </w:r>
    </w:p>
    <w:tbl>
      <w:tblPr>
        <w:tblStyle w:val="TableGrid"/>
        <w:tblW w:w="9360" w:type="dxa"/>
        <w:tblInd w:w="288" w:type="dxa"/>
        <w:tblLayout w:type="fixed"/>
        <w:tblLook w:val="01E0" w:firstRow="1" w:lastRow="1" w:firstColumn="1" w:lastColumn="1" w:noHBand="0" w:noVBand="0"/>
      </w:tblPr>
      <w:tblGrid>
        <w:gridCol w:w="1080"/>
        <w:gridCol w:w="8280"/>
      </w:tblGrid>
      <w:tr w:rsidR="00ED588C" w:rsidRPr="000170DA" w14:paraId="4E0132C0" w14:textId="77777777" w:rsidTr="00223EB7">
        <w:tc>
          <w:tcPr>
            <w:tcW w:w="1080" w:type="dxa"/>
            <w:tcBorders>
              <w:top w:val="single" w:sz="4" w:space="0" w:color="auto"/>
              <w:left w:val="single" w:sz="4" w:space="0" w:color="auto"/>
              <w:bottom w:val="single" w:sz="4" w:space="0" w:color="auto"/>
              <w:right w:val="single" w:sz="4" w:space="0" w:color="auto"/>
            </w:tcBorders>
            <w:vAlign w:val="center"/>
          </w:tcPr>
          <w:p w14:paraId="26C47962" w14:textId="77777777" w:rsidR="00ED588C" w:rsidRPr="000170DA" w:rsidRDefault="00ED588C" w:rsidP="00223EB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A717779" w14:textId="1EF02FB2" w:rsidR="00ED588C" w:rsidRPr="000170DA" w:rsidRDefault="00BD6C21" w:rsidP="00ED588C">
            <w:pPr>
              <w:keepNext/>
              <w:rPr>
                <w:rStyle w:val="Hyperlink"/>
                <w:rFonts w:ascii="Garamond" w:hAnsi="Garamond"/>
                <w:color w:val="auto"/>
                <w:u w:val="none"/>
                <w:lang w:val="en-AU"/>
              </w:rPr>
            </w:pPr>
            <w:hyperlink r:id="rId24" w:history="1">
              <w:r w:rsidR="00ED588C" w:rsidRPr="00EA34C8">
                <w:rPr>
                  <w:rStyle w:val="Hyperlink"/>
                  <w:rFonts w:ascii="Garamond" w:hAnsi="Garamond"/>
                  <w:lang w:val="en-AU"/>
                </w:rPr>
                <w:t>https://www.phrp.com.au/issues/december-2022-volume-32-issue-4/</w:t>
              </w:r>
            </w:hyperlink>
          </w:p>
        </w:tc>
      </w:tr>
      <w:tr w:rsidR="00ED588C" w:rsidRPr="000170DA" w14:paraId="77702493" w14:textId="77777777" w:rsidTr="00223EB7">
        <w:tc>
          <w:tcPr>
            <w:tcW w:w="1080" w:type="dxa"/>
            <w:tcBorders>
              <w:top w:val="single" w:sz="4" w:space="0" w:color="auto"/>
              <w:left w:val="single" w:sz="4" w:space="0" w:color="auto"/>
              <w:bottom w:val="single" w:sz="4" w:space="0" w:color="auto"/>
              <w:right w:val="single" w:sz="4" w:space="0" w:color="auto"/>
            </w:tcBorders>
            <w:vAlign w:val="center"/>
          </w:tcPr>
          <w:p w14:paraId="1F04C8C4" w14:textId="77777777" w:rsidR="00ED588C" w:rsidRPr="000170DA" w:rsidRDefault="00ED588C" w:rsidP="00223EB7">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1596D8F4" w14:textId="3AA49E8B" w:rsidR="00ED588C" w:rsidRPr="007C3778" w:rsidRDefault="00ED588C" w:rsidP="00223EB7">
            <w:pPr>
              <w:rPr>
                <w:rFonts w:ascii="Garamond" w:hAnsi="Garamond"/>
                <w:lang w:val="en-AU"/>
              </w:rPr>
            </w:pPr>
            <w:r w:rsidRPr="00B440ED">
              <w:rPr>
                <w:rFonts w:ascii="Garamond" w:hAnsi="Garamond"/>
                <w:lang w:val="en-AU"/>
              </w:rPr>
              <w:t xml:space="preserve">A new issue of </w:t>
            </w:r>
            <w:r>
              <w:rPr>
                <w:rFonts w:ascii="Garamond" w:hAnsi="Garamond"/>
                <w:i/>
                <w:lang w:val="en-AU"/>
              </w:rPr>
              <w:t>Public Health Research &amp; Practice</w:t>
            </w:r>
            <w:r w:rsidRPr="00B440ED">
              <w:rPr>
                <w:rFonts w:ascii="Garamond" w:hAnsi="Garamond"/>
                <w:lang w:val="en-AU"/>
              </w:rPr>
              <w:t xml:space="preserve"> has been published. Articles in this issue of </w:t>
            </w:r>
            <w:r>
              <w:rPr>
                <w:rFonts w:ascii="Garamond" w:hAnsi="Garamond"/>
                <w:i/>
                <w:lang w:val="en-AU"/>
              </w:rPr>
              <w:t>Public Health Research &amp; Practice</w:t>
            </w:r>
            <w:r w:rsidRPr="00B440ED">
              <w:rPr>
                <w:rFonts w:ascii="Garamond" w:hAnsi="Garamond"/>
                <w:lang w:val="en-AU"/>
              </w:rPr>
              <w:t xml:space="preserve"> include:</w:t>
            </w:r>
          </w:p>
          <w:p w14:paraId="7B355F73" w14:textId="695FD127" w:rsidR="00ED588C" w:rsidRPr="00B25F89" w:rsidRDefault="00ED588C" w:rsidP="002557AC">
            <w:pPr>
              <w:pStyle w:val="ListParagraph"/>
              <w:numPr>
                <w:ilvl w:val="0"/>
                <w:numId w:val="17"/>
              </w:numPr>
              <w:rPr>
                <w:rFonts w:ascii="Garamond" w:hAnsi="Garamond"/>
                <w:lang w:val="en-AU"/>
              </w:rPr>
            </w:pPr>
            <w:r w:rsidRPr="00B25F89">
              <w:rPr>
                <w:rFonts w:ascii="Garamond" w:hAnsi="Garamond"/>
                <w:lang w:val="en-AU"/>
              </w:rPr>
              <w:t xml:space="preserve">Editorial: Reflecting on </w:t>
            </w:r>
            <w:r w:rsidRPr="00B25F89">
              <w:rPr>
                <w:rFonts w:ascii="Garamond" w:hAnsi="Garamond"/>
                <w:b/>
                <w:bCs/>
                <w:lang w:val="en-AU"/>
              </w:rPr>
              <w:t>the ‘45 and Up Study’ after 15 years</w:t>
            </w:r>
            <w:r w:rsidRPr="00B25F89">
              <w:rPr>
                <w:rFonts w:ascii="Garamond" w:hAnsi="Garamond"/>
                <w:lang w:val="en-AU"/>
              </w:rPr>
              <w:t>: learnings, impact and future opportunities from a large-scale cohort study</w:t>
            </w:r>
            <w:r w:rsidR="00B25F89" w:rsidRPr="00B25F89">
              <w:rPr>
                <w:rFonts w:ascii="Garamond" w:hAnsi="Garamond"/>
                <w:lang w:val="en-AU"/>
              </w:rPr>
              <w:t xml:space="preserve"> (</w:t>
            </w:r>
            <w:r w:rsidRPr="00B25F89">
              <w:rPr>
                <w:rFonts w:ascii="Garamond" w:hAnsi="Garamond"/>
                <w:lang w:val="en-AU"/>
              </w:rPr>
              <w:t>Martin McNamara, Karen Canfell</w:t>
            </w:r>
            <w:r w:rsidR="00B25F89">
              <w:rPr>
                <w:rFonts w:ascii="Garamond" w:hAnsi="Garamond"/>
                <w:lang w:val="en-AU"/>
              </w:rPr>
              <w:t>)</w:t>
            </w:r>
          </w:p>
          <w:p w14:paraId="1708CA2C" w14:textId="484C7DCA" w:rsidR="00ED588C" w:rsidRPr="00B25F89" w:rsidRDefault="00ED588C" w:rsidP="00180A68">
            <w:pPr>
              <w:pStyle w:val="ListParagraph"/>
              <w:numPr>
                <w:ilvl w:val="0"/>
                <w:numId w:val="17"/>
              </w:numPr>
              <w:rPr>
                <w:rFonts w:ascii="Garamond" w:hAnsi="Garamond"/>
                <w:lang w:val="en-AU"/>
              </w:rPr>
            </w:pPr>
            <w:r w:rsidRPr="00B25F89">
              <w:rPr>
                <w:rFonts w:ascii="Garamond" w:hAnsi="Garamond"/>
                <w:b/>
                <w:bCs/>
                <w:lang w:val="en-AU"/>
              </w:rPr>
              <w:t>Physical activity research</w:t>
            </w:r>
            <w:r w:rsidRPr="00B25F89">
              <w:rPr>
                <w:rFonts w:ascii="Garamond" w:hAnsi="Garamond"/>
                <w:lang w:val="en-AU"/>
              </w:rPr>
              <w:t xml:space="preserve"> in the first 15 years of the “45 and Up” cohort study: a narrative review and citation analysis</w:t>
            </w:r>
            <w:r w:rsidR="00B25F89" w:rsidRPr="00B25F89">
              <w:rPr>
                <w:rFonts w:ascii="Garamond" w:hAnsi="Garamond"/>
                <w:lang w:val="en-AU"/>
              </w:rPr>
              <w:t xml:space="preserve"> (</w:t>
            </w:r>
            <w:r w:rsidRPr="00B25F89">
              <w:rPr>
                <w:rFonts w:ascii="Garamond" w:hAnsi="Garamond"/>
                <w:lang w:val="en-AU"/>
              </w:rPr>
              <w:t>Adrian Bauman, Karen Lee, Ding Ding, Philayrath Phongsavan</w:t>
            </w:r>
            <w:r w:rsidR="00B25F89">
              <w:rPr>
                <w:rFonts w:ascii="Garamond" w:hAnsi="Garamond"/>
                <w:lang w:val="en-AU"/>
              </w:rPr>
              <w:t>)</w:t>
            </w:r>
          </w:p>
          <w:p w14:paraId="25B49A70" w14:textId="5ED2744F" w:rsidR="00ED588C" w:rsidRPr="00B25F89" w:rsidRDefault="00ED588C" w:rsidP="004E4CC6">
            <w:pPr>
              <w:pStyle w:val="ListParagraph"/>
              <w:numPr>
                <w:ilvl w:val="0"/>
                <w:numId w:val="17"/>
              </w:numPr>
              <w:rPr>
                <w:rFonts w:ascii="Garamond" w:hAnsi="Garamond"/>
                <w:lang w:val="en-AU"/>
              </w:rPr>
            </w:pPr>
            <w:r w:rsidRPr="00B25F89">
              <w:rPr>
                <w:rFonts w:ascii="Garamond" w:hAnsi="Garamond"/>
                <w:lang w:val="en-AU"/>
              </w:rPr>
              <w:t xml:space="preserve">Unlocking the </w:t>
            </w:r>
            <w:r w:rsidRPr="00B25F89">
              <w:rPr>
                <w:rFonts w:ascii="Garamond" w:hAnsi="Garamond"/>
                <w:b/>
                <w:bCs/>
                <w:lang w:val="en-AU"/>
              </w:rPr>
              <w:t>power of population health cohort studies with biobanking</w:t>
            </w:r>
            <w:r w:rsidRPr="00B25F89">
              <w:rPr>
                <w:rFonts w:ascii="Garamond" w:hAnsi="Garamond"/>
                <w:lang w:val="en-AU"/>
              </w:rPr>
              <w:t xml:space="preserve"> in Australia</w:t>
            </w:r>
            <w:r w:rsidR="00B25F89" w:rsidRPr="00B25F89">
              <w:rPr>
                <w:rFonts w:ascii="Garamond" w:hAnsi="Garamond"/>
                <w:lang w:val="en-AU"/>
              </w:rPr>
              <w:t xml:space="preserve"> (</w:t>
            </w:r>
            <w:r w:rsidRPr="00B25F89">
              <w:rPr>
                <w:rFonts w:ascii="Garamond" w:hAnsi="Garamond"/>
                <w:lang w:val="en-AU"/>
              </w:rPr>
              <w:t>Ashleigh A Armanasco, A Lee, B Liu, L McIndoe, M McNamara</w:t>
            </w:r>
            <w:r w:rsidR="00B25F89">
              <w:rPr>
                <w:rFonts w:ascii="Garamond" w:hAnsi="Garamond"/>
                <w:lang w:val="en-AU"/>
              </w:rPr>
              <w:t>)</w:t>
            </w:r>
          </w:p>
          <w:p w14:paraId="48CE208C" w14:textId="3D2C8AA8" w:rsidR="00ED588C" w:rsidRPr="00B25F89" w:rsidRDefault="00ED588C" w:rsidP="007270AC">
            <w:pPr>
              <w:pStyle w:val="ListParagraph"/>
              <w:numPr>
                <w:ilvl w:val="0"/>
                <w:numId w:val="17"/>
              </w:numPr>
              <w:rPr>
                <w:rFonts w:ascii="Garamond" w:hAnsi="Garamond"/>
                <w:lang w:val="en-AU"/>
              </w:rPr>
            </w:pPr>
            <w:r w:rsidRPr="00B25F89">
              <w:rPr>
                <w:rFonts w:ascii="Garamond" w:hAnsi="Garamond"/>
                <w:lang w:val="en-AU"/>
              </w:rPr>
              <w:lastRenderedPageBreak/>
              <w:t xml:space="preserve">Lessons learnt from </w:t>
            </w:r>
            <w:r w:rsidRPr="00B25F89">
              <w:rPr>
                <w:rFonts w:ascii="Garamond" w:hAnsi="Garamond"/>
                <w:b/>
                <w:bCs/>
                <w:lang w:val="en-AU"/>
              </w:rPr>
              <w:t>pandemic research with refugee communities</w:t>
            </w:r>
            <w:r w:rsidR="00B25F89" w:rsidRPr="00B25F89">
              <w:rPr>
                <w:rFonts w:ascii="Garamond" w:hAnsi="Garamond"/>
                <w:lang w:val="en-AU"/>
              </w:rPr>
              <w:t xml:space="preserve"> (</w:t>
            </w:r>
            <w:r w:rsidRPr="00B25F89">
              <w:rPr>
                <w:rFonts w:ascii="Garamond" w:hAnsi="Garamond"/>
                <w:lang w:val="en-AU"/>
              </w:rPr>
              <w:t>Sunita Joann Rebecca Healey, Nafiseh Ghafournia</w:t>
            </w:r>
            <w:r w:rsidR="00B25F89">
              <w:rPr>
                <w:rFonts w:ascii="Garamond" w:hAnsi="Garamond"/>
                <w:lang w:val="en-AU"/>
              </w:rPr>
              <w:t>)</w:t>
            </w:r>
          </w:p>
          <w:p w14:paraId="780E3B03" w14:textId="48A85F57" w:rsidR="00ED588C" w:rsidRPr="00B25F89" w:rsidRDefault="00ED588C" w:rsidP="00B11053">
            <w:pPr>
              <w:pStyle w:val="ListParagraph"/>
              <w:numPr>
                <w:ilvl w:val="0"/>
                <w:numId w:val="17"/>
              </w:numPr>
              <w:rPr>
                <w:rFonts w:ascii="Garamond" w:hAnsi="Garamond"/>
                <w:lang w:val="en-AU"/>
              </w:rPr>
            </w:pPr>
            <w:r w:rsidRPr="00B25F89">
              <w:rPr>
                <w:rFonts w:ascii="Garamond" w:hAnsi="Garamond"/>
                <w:lang w:val="en-AU"/>
              </w:rPr>
              <w:t xml:space="preserve">The 45 and Up Study: an investment in </w:t>
            </w:r>
            <w:r w:rsidRPr="00B25F89">
              <w:rPr>
                <w:rFonts w:ascii="Garamond" w:hAnsi="Garamond"/>
                <w:b/>
                <w:bCs/>
                <w:lang w:val="en-AU"/>
              </w:rPr>
              <w:t>healthy ageing</w:t>
            </w:r>
            <w:r w:rsidR="00B25F89" w:rsidRPr="00B25F89">
              <w:rPr>
                <w:rFonts w:ascii="Garamond" w:hAnsi="Garamond"/>
                <w:lang w:val="en-AU"/>
              </w:rPr>
              <w:t xml:space="preserve"> (</w:t>
            </w:r>
            <w:r w:rsidRPr="00B25F89">
              <w:rPr>
                <w:rFonts w:ascii="Garamond" w:hAnsi="Garamond"/>
                <w:lang w:val="en-AU"/>
              </w:rPr>
              <w:t>Julie Byles</w:t>
            </w:r>
            <w:r w:rsidR="00B25F89">
              <w:rPr>
                <w:rFonts w:ascii="Garamond" w:hAnsi="Garamond"/>
                <w:lang w:val="en-AU"/>
              </w:rPr>
              <w:t>)</w:t>
            </w:r>
          </w:p>
          <w:p w14:paraId="437FB12B" w14:textId="55999DAF" w:rsidR="00ED588C" w:rsidRPr="00B25F89" w:rsidRDefault="00ED588C" w:rsidP="00615B4C">
            <w:pPr>
              <w:pStyle w:val="ListParagraph"/>
              <w:numPr>
                <w:ilvl w:val="0"/>
                <w:numId w:val="17"/>
              </w:numPr>
              <w:rPr>
                <w:rFonts w:ascii="Garamond" w:hAnsi="Garamond"/>
                <w:lang w:val="en-AU"/>
              </w:rPr>
            </w:pPr>
            <w:r w:rsidRPr="00B25F89">
              <w:rPr>
                <w:rFonts w:ascii="Garamond" w:hAnsi="Garamond"/>
                <w:lang w:val="en-AU"/>
              </w:rPr>
              <w:t xml:space="preserve">45 and Up COVID Insights: a dynamic and collaborative approach to </w:t>
            </w:r>
            <w:r w:rsidRPr="00B25F89">
              <w:rPr>
                <w:rFonts w:ascii="Garamond" w:hAnsi="Garamond"/>
                <w:b/>
                <w:bCs/>
                <w:lang w:val="en-AU"/>
              </w:rPr>
              <w:t>evidence-making during the COVID-19 pandemic</w:t>
            </w:r>
            <w:r w:rsidR="00B25F89" w:rsidRPr="00B25F89">
              <w:rPr>
                <w:rFonts w:ascii="Garamond" w:hAnsi="Garamond"/>
                <w:lang w:val="en-AU"/>
              </w:rPr>
              <w:t xml:space="preserve"> (</w:t>
            </w:r>
            <w:r w:rsidRPr="00B25F89">
              <w:rPr>
                <w:rFonts w:ascii="Garamond" w:hAnsi="Garamond"/>
                <w:lang w:val="en-AU"/>
              </w:rPr>
              <w:t>Greer Dawson, Kerrin Bleicher, Sarah Baynes, Catherine D'Este, Julia Steinberg, Marianne F Weber, Jill Newby, Ding Ding, Bette Liu, Barry Edwards, A Milat, M McNamara</w:t>
            </w:r>
            <w:r w:rsidR="00B25F89">
              <w:rPr>
                <w:rFonts w:ascii="Garamond" w:hAnsi="Garamond"/>
                <w:lang w:val="en-AU"/>
              </w:rPr>
              <w:t>)</w:t>
            </w:r>
          </w:p>
          <w:p w14:paraId="101F036B" w14:textId="75DA10F9" w:rsidR="00ED588C" w:rsidRPr="00B25F89" w:rsidRDefault="00ED588C" w:rsidP="00F200AF">
            <w:pPr>
              <w:pStyle w:val="ListParagraph"/>
              <w:numPr>
                <w:ilvl w:val="0"/>
                <w:numId w:val="17"/>
              </w:numPr>
              <w:rPr>
                <w:rFonts w:ascii="Garamond" w:hAnsi="Garamond"/>
                <w:lang w:val="en-AU"/>
              </w:rPr>
            </w:pPr>
            <w:r w:rsidRPr="00B25F89">
              <w:rPr>
                <w:rFonts w:ascii="Garamond" w:hAnsi="Garamond"/>
                <w:lang w:val="en-AU"/>
              </w:rPr>
              <w:t xml:space="preserve">The </w:t>
            </w:r>
            <w:r w:rsidRPr="00B25F89">
              <w:rPr>
                <w:rFonts w:ascii="Garamond" w:hAnsi="Garamond"/>
                <w:b/>
                <w:bCs/>
                <w:lang w:val="en-AU"/>
              </w:rPr>
              <w:t>Australian moratorium on genetics and life insurance</w:t>
            </w:r>
            <w:r w:rsidRPr="00B25F89">
              <w:rPr>
                <w:rFonts w:ascii="Garamond" w:hAnsi="Garamond"/>
                <w:lang w:val="en-AU"/>
              </w:rPr>
              <w:t>: evaluating policy compared to Parliamentary recommendations regarding genetic discrimination</w:t>
            </w:r>
            <w:r w:rsidR="00B25F89" w:rsidRPr="00B25F89">
              <w:rPr>
                <w:rFonts w:ascii="Garamond" w:hAnsi="Garamond"/>
                <w:lang w:val="en-AU"/>
              </w:rPr>
              <w:t xml:space="preserve"> (</w:t>
            </w:r>
            <w:r w:rsidRPr="00B25F89">
              <w:rPr>
                <w:rFonts w:ascii="Garamond" w:hAnsi="Garamond"/>
                <w:lang w:val="en-AU"/>
              </w:rPr>
              <w:t>Jane Tiller, Paul Lacaze, Margaret Otlowski</w:t>
            </w:r>
            <w:r w:rsidR="00B25F89">
              <w:rPr>
                <w:rFonts w:ascii="Garamond" w:hAnsi="Garamond"/>
                <w:lang w:val="en-AU"/>
              </w:rPr>
              <w:t>)</w:t>
            </w:r>
          </w:p>
          <w:p w14:paraId="54480AB6" w14:textId="6E6BBCA5" w:rsidR="00ED588C" w:rsidRPr="00B25F89" w:rsidRDefault="00ED588C" w:rsidP="00B36591">
            <w:pPr>
              <w:pStyle w:val="ListParagraph"/>
              <w:numPr>
                <w:ilvl w:val="0"/>
                <w:numId w:val="17"/>
              </w:numPr>
              <w:rPr>
                <w:rFonts w:ascii="Garamond" w:hAnsi="Garamond"/>
                <w:lang w:val="en-AU"/>
              </w:rPr>
            </w:pPr>
            <w:r w:rsidRPr="00B25F89">
              <w:rPr>
                <w:rFonts w:ascii="Garamond" w:hAnsi="Garamond"/>
                <w:lang w:val="en-AU"/>
              </w:rPr>
              <w:t xml:space="preserve">Reasons that clinicians in Australia offer </w:t>
            </w:r>
            <w:r w:rsidRPr="00B25F89">
              <w:rPr>
                <w:rFonts w:ascii="Garamond" w:hAnsi="Garamond"/>
                <w:b/>
                <w:bCs/>
                <w:lang w:val="en-AU"/>
              </w:rPr>
              <w:t>cervical screening outside guidelines</w:t>
            </w:r>
            <w:r w:rsidRPr="00B25F89">
              <w:rPr>
                <w:rFonts w:ascii="Garamond" w:hAnsi="Garamond"/>
                <w:lang w:val="en-AU"/>
              </w:rPr>
              <w:t xml:space="preserve"> for frequency, age and co-testing</w:t>
            </w:r>
            <w:r w:rsidR="00B25F89" w:rsidRPr="00B25F89">
              <w:rPr>
                <w:rFonts w:ascii="Garamond" w:hAnsi="Garamond"/>
                <w:lang w:val="en-AU"/>
              </w:rPr>
              <w:t xml:space="preserve"> (</w:t>
            </w:r>
            <w:r w:rsidRPr="00B25F89">
              <w:rPr>
                <w:rFonts w:ascii="Garamond" w:hAnsi="Garamond"/>
                <w:lang w:val="en-AU"/>
              </w:rPr>
              <w:t>Rachael H Dodd, Helena M Obermair, Kirsten J McCaffery</w:t>
            </w:r>
            <w:r w:rsidR="00B25F89">
              <w:rPr>
                <w:rFonts w:ascii="Garamond" w:hAnsi="Garamond"/>
                <w:lang w:val="en-AU"/>
              </w:rPr>
              <w:t>)</w:t>
            </w:r>
          </w:p>
          <w:p w14:paraId="662728E4" w14:textId="3979741D" w:rsidR="00ED588C" w:rsidRPr="00B25F89" w:rsidRDefault="00ED588C" w:rsidP="00E679F1">
            <w:pPr>
              <w:pStyle w:val="ListParagraph"/>
              <w:numPr>
                <w:ilvl w:val="0"/>
                <w:numId w:val="17"/>
              </w:numPr>
              <w:rPr>
                <w:rFonts w:ascii="Garamond" w:hAnsi="Garamond"/>
                <w:lang w:val="en-AU"/>
              </w:rPr>
            </w:pPr>
            <w:r w:rsidRPr="00B25F89">
              <w:rPr>
                <w:rFonts w:ascii="Garamond" w:hAnsi="Garamond"/>
                <w:lang w:val="en-AU"/>
              </w:rPr>
              <w:t xml:space="preserve">Identifying modifiable features of </w:t>
            </w:r>
            <w:r w:rsidRPr="00B25F89">
              <w:rPr>
                <w:rFonts w:ascii="Garamond" w:hAnsi="Garamond"/>
                <w:b/>
                <w:bCs/>
                <w:lang w:val="en-AU"/>
              </w:rPr>
              <w:t>home bowel cancer screening</w:t>
            </w:r>
            <w:r w:rsidRPr="00B25F89">
              <w:rPr>
                <w:rFonts w:ascii="Garamond" w:hAnsi="Garamond"/>
                <w:lang w:val="en-AU"/>
              </w:rPr>
              <w:t xml:space="preserve"> kits to facilitate use: consumer perspectives</w:t>
            </w:r>
            <w:r w:rsidR="00B25F89" w:rsidRPr="00B25F89">
              <w:rPr>
                <w:rFonts w:ascii="Garamond" w:hAnsi="Garamond"/>
                <w:lang w:val="en-AU"/>
              </w:rPr>
              <w:t xml:space="preserve"> (</w:t>
            </w:r>
            <w:r w:rsidRPr="00B25F89">
              <w:rPr>
                <w:rFonts w:ascii="Garamond" w:hAnsi="Garamond"/>
                <w:lang w:val="en-AU"/>
              </w:rPr>
              <w:t>Belinda C Goodwin, Bianca Viljoen, Larry Myers, Michael J Ireland, J Dunn, S</w:t>
            </w:r>
            <w:r w:rsidR="00B25F89">
              <w:rPr>
                <w:rFonts w:ascii="Garamond" w:hAnsi="Garamond"/>
                <w:lang w:val="en-AU"/>
              </w:rPr>
              <w:t xml:space="preserve"> </w:t>
            </w:r>
            <w:r w:rsidRPr="00B25F89">
              <w:rPr>
                <w:rFonts w:ascii="Garamond" w:hAnsi="Garamond"/>
                <w:lang w:val="en-AU"/>
              </w:rPr>
              <w:t>K Chambers, N Ralph, J F Aitken</w:t>
            </w:r>
            <w:r w:rsidR="00B25F89">
              <w:rPr>
                <w:rFonts w:ascii="Garamond" w:hAnsi="Garamond"/>
                <w:lang w:val="en-AU"/>
              </w:rPr>
              <w:t>)</w:t>
            </w:r>
          </w:p>
          <w:p w14:paraId="520354C1" w14:textId="6F82F3F4" w:rsidR="00ED588C" w:rsidRPr="00B25F89" w:rsidRDefault="00ED588C" w:rsidP="00B64710">
            <w:pPr>
              <w:pStyle w:val="ListParagraph"/>
              <w:numPr>
                <w:ilvl w:val="0"/>
                <w:numId w:val="17"/>
              </w:numPr>
              <w:rPr>
                <w:rFonts w:ascii="Garamond" w:hAnsi="Garamond"/>
                <w:lang w:val="en-AU"/>
              </w:rPr>
            </w:pPr>
            <w:r w:rsidRPr="00B25F89">
              <w:rPr>
                <w:rFonts w:ascii="Garamond" w:hAnsi="Garamond"/>
                <w:lang w:val="en-AU"/>
              </w:rPr>
              <w:t xml:space="preserve">Capacity of the 45 and Up Study to mobilise </w:t>
            </w:r>
            <w:r w:rsidRPr="00B25F89">
              <w:rPr>
                <w:rFonts w:ascii="Garamond" w:hAnsi="Garamond"/>
                <w:b/>
                <w:bCs/>
                <w:lang w:val="en-AU"/>
              </w:rPr>
              <w:t>evidence-based improvements in cancer control</w:t>
            </w:r>
            <w:r w:rsidRPr="00B25F89">
              <w:rPr>
                <w:rFonts w:ascii="Garamond" w:hAnsi="Garamond"/>
                <w:lang w:val="en-AU"/>
              </w:rPr>
              <w:t>: lung cancer case study</w:t>
            </w:r>
            <w:r w:rsidR="00B25F89" w:rsidRPr="00B25F89">
              <w:rPr>
                <w:rFonts w:ascii="Garamond" w:hAnsi="Garamond"/>
                <w:lang w:val="en-AU"/>
              </w:rPr>
              <w:t xml:space="preserve"> (</w:t>
            </w:r>
            <w:r w:rsidRPr="00B25F89">
              <w:rPr>
                <w:rFonts w:ascii="Garamond" w:hAnsi="Garamond"/>
                <w:lang w:val="en-AU"/>
              </w:rPr>
              <w:t>Marianne F Weber, Preston J Ngo, Emily Banks, Julia Steinberg, David E Goldsbury, Paul Grogan, K Canfell</w:t>
            </w:r>
            <w:r w:rsidR="00B25F89">
              <w:rPr>
                <w:rFonts w:ascii="Garamond" w:hAnsi="Garamond"/>
                <w:lang w:val="en-AU"/>
              </w:rPr>
              <w:t>)</w:t>
            </w:r>
          </w:p>
          <w:p w14:paraId="58214D72" w14:textId="26FB05F3" w:rsidR="00ED588C" w:rsidRPr="00B25F89" w:rsidRDefault="00ED588C" w:rsidP="00D30608">
            <w:pPr>
              <w:pStyle w:val="ListParagraph"/>
              <w:numPr>
                <w:ilvl w:val="0"/>
                <w:numId w:val="17"/>
              </w:numPr>
              <w:rPr>
                <w:rFonts w:ascii="Garamond" w:hAnsi="Garamond"/>
                <w:lang w:val="en-AU"/>
              </w:rPr>
            </w:pPr>
            <w:r w:rsidRPr="00B25F89">
              <w:rPr>
                <w:rFonts w:ascii="Garamond" w:hAnsi="Garamond"/>
                <w:lang w:val="en-AU"/>
              </w:rPr>
              <w:t xml:space="preserve">The 45 and Up Study: reflecting on </w:t>
            </w:r>
            <w:r w:rsidRPr="00B25F89">
              <w:rPr>
                <w:rFonts w:ascii="Garamond" w:hAnsi="Garamond"/>
                <w:b/>
                <w:bCs/>
                <w:lang w:val="en-AU"/>
              </w:rPr>
              <w:t xml:space="preserve">contributions to global evidence using case studies </w:t>
            </w:r>
            <w:r w:rsidRPr="00B25F89">
              <w:rPr>
                <w:rFonts w:ascii="Garamond" w:hAnsi="Garamond"/>
                <w:lang w:val="en-AU"/>
              </w:rPr>
              <w:t>on cardiovascular disease and smoking</w:t>
            </w:r>
            <w:r w:rsidR="00B25F89" w:rsidRPr="00B25F89">
              <w:rPr>
                <w:rFonts w:ascii="Garamond" w:hAnsi="Garamond"/>
                <w:lang w:val="en-AU"/>
              </w:rPr>
              <w:t xml:space="preserve"> (</w:t>
            </w:r>
            <w:r w:rsidRPr="00B25F89">
              <w:rPr>
                <w:rFonts w:ascii="Garamond" w:hAnsi="Garamond"/>
                <w:lang w:val="en-AU"/>
              </w:rPr>
              <w:t>Ellie Paige, Jennifer Welsh, Grace Joshy, Marianne F Weber, Emily Banks</w:t>
            </w:r>
            <w:r w:rsidR="00B25F89">
              <w:rPr>
                <w:rFonts w:ascii="Garamond" w:hAnsi="Garamond"/>
                <w:lang w:val="en-AU"/>
              </w:rPr>
              <w:t>)</w:t>
            </w:r>
          </w:p>
          <w:p w14:paraId="53212F48" w14:textId="600BBD69" w:rsidR="00ED588C" w:rsidRPr="00B25F89" w:rsidRDefault="00ED588C" w:rsidP="002A3C8D">
            <w:pPr>
              <w:pStyle w:val="ListParagraph"/>
              <w:numPr>
                <w:ilvl w:val="0"/>
                <w:numId w:val="17"/>
              </w:numPr>
              <w:rPr>
                <w:rFonts w:ascii="Garamond" w:hAnsi="Garamond"/>
                <w:lang w:val="en-AU"/>
              </w:rPr>
            </w:pPr>
            <w:r w:rsidRPr="00B25F89">
              <w:rPr>
                <w:rFonts w:ascii="Garamond" w:hAnsi="Garamond"/>
                <w:lang w:val="en-AU"/>
              </w:rPr>
              <w:t>Lessons from</w:t>
            </w:r>
            <w:r w:rsidRPr="00B25F89">
              <w:rPr>
                <w:rFonts w:ascii="Garamond" w:hAnsi="Garamond"/>
                <w:b/>
                <w:bCs/>
                <w:lang w:val="en-AU"/>
              </w:rPr>
              <w:t xml:space="preserve"> billed telepsychiatry in Australia during the COVID-19 pandemic</w:t>
            </w:r>
            <w:r w:rsidRPr="00B25F89">
              <w:rPr>
                <w:rFonts w:ascii="Garamond" w:hAnsi="Garamond"/>
                <w:lang w:val="en-AU"/>
              </w:rPr>
              <w:t>: rapid adaptation to increase specialist psychiatric care</w:t>
            </w:r>
            <w:r w:rsidR="00B25F89" w:rsidRPr="00B25F89">
              <w:rPr>
                <w:rFonts w:ascii="Garamond" w:hAnsi="Garamond"/>
                <w:lang w:val="en-AU"/>
              </w:rPr>
              <w:t xml:space="preserve"> (</w:t>
            </w:r>
            <w:r w:rsidRPr="00B25F89">
              <w:rPr>
                <w:rFonts w:ascii="Garamond" w:hAnsi="Garamond"/>
                <w:lang w:val="en-AU"/>
              </w:rPr>
              <w:t>Jeffrey CL Looi, Tarun Bastiampillai, William Pring, R E Reay, S R Kisely, S Allison</w:t>
            </w:r>
            <w:r w:rsidR="00B25F89">
              <w:rPr>
                <w:rFonts w:ascii="Garamond" w:hAnsi="Garamond"/>
                <w:lang w:val="en-AU"/>
              </w:rPr>
              <w:t>)</w:t>
            </w:r>
          </w:p>
          <w:p w14:paraId="58EF828C" w14:textId="680212C2" w:rsidR="00ED588C" w:rsidRPr="00292B57" w:rsidRDefault="00ED588C" w:rsidP="00B25F89">
            <w:pPr>
              <w:pStyle w:val="ListParagraph"/>
              <w:numPr>
                <w:ilvl w:val="0"/>
                <w:numId w:val="17"/>
              </w:numPr>
              <w:rPr>
                <w:rFonts w:ascii="Garamond" w:hAnsi="Garamond"/>
                <w:lang w:val="en-AU"/>
              </w:rPr>
            </w:pPr>
            <w:r w:rsidRPr="00B25F89">
              <w:rPr>
                <w:rFonts w:ascii="Garamond" w:hAnsi="Garamond"/>
                <w:lang w:val="en-AU"/>
              </w:rPr>
              <w:t xml:space="preserve">Knowledge, attitudes and practices regarding </w:t>
            </w:r>
            <w:r w:rsidRPr="00B25F89">
              <w:rPr>
                <w:rFonts w:ascii="Garamond" w:hAnsi="Garamond"/>
                <w:b/>
                <w:bCs/>
                <w:lang w:val="en-AU"/>
              </w:rPr>
              <w:t>influenza vaccination</w:t>
            </w:r>
            <w:r w:rsidRPr="00B25F89">
              <w:rPr>
                <w:rFonts w:ascii="Garamond" w:hAnsi="Garamond"/>
                <w:lang w:val="en-AU"/>
              </w:rPr>
              <w:t xml:space="preserve"> among parents of infants hospitalised for acute respiratory infection in Australia</w:t>
            </w:r>
            <w:r w:rsidR="00B25F89" w:rsidRPr="00B25F89">
              <w:rPr>
                <w:rFonts w:ascii="Garamond" w:hAnsi="Garamond"/>
                <w:lang w:val="en-AU"/>
              </w:rPr>
              <w:t xml:space="preserve"> (</w:t>
            </w:r>
            <w:r w:rsidRPr="00B25F89">
              <w:rPr>
                <w:rFonts w:ascii="Garamond" w:hAnsi="Garamond"/>
                <w:lang w:val="en-AU"/>
              </w:rPr>
              <w:t>Samantha J Carlson, Jocelynne McRae, Kerrie Wiley, J Leask, K Macartney</w:t>
            </w:r>
            <w:r w:rsidR="00B25F89">
              <w:rPr>
                <w:rFonts w:ascii="Garamond" w:hAnsi="Garamond"/>
                <w:lang w:val="en-AU"/>
              </w:rPr>
              <w:t>)</w:t>
            </w:r>
          </w:p>
        </w:tc>
      </w:tr>
    </w:tbl>
    <w:p w14:paraId="243814F0" w14:textId="77777777" w:rsidR="00ED588C" w:rsidRDefault="00ED588C" w:rsidP="00ED588C">
      <w:pPr>
        <w:keepNext/>
        <w:rPr>
          <w:rFonts w:ascii="Garamond" w:hAnsi="Garamond"/>
          <w:i/>
          <w:lang w:val="en-AU"/>
        </w:rPr>
      </w:pPr>
    </w:p>
    <w:p w14:paraId="5567C528" w14:textId="49092162" w:rsidR="0051468F" w:rsidRPr="00230526" w:rsidRDefault="0051468F" w:rsidP="00B25F89">
      <w:pPr>
        <w:keepNext/>
        <w:keepLines/>
        <w:autoSpaceDE w:val="0"/>
        <w:autoSpaceDN w:val="0"/>
        <w:adjustRightInd w:val="0"/>
        <w:rPr>
          <w:rFonts w:ascii="Garamond" w:hAnsi="Garamond"/>
          <w:i/>
          <w:iCs/>
          <w:lang w:val="en-AU"/>
        </w:rPr>
      </w:pPr>
      <w:r w:rsidRPr="00230526">
        <w:rPr>
          <w:rFonts w:ascii="Garamond" w:hAnsi="Garamond"/>
          <w:i/>
          <w:iCs/>
          <w:lang w:val="en-AU"/>
        </w:rPr>
        <w:t>Healthcare Qua</w:t>
      </w:r>
      <w:r w:rsidR="001F41AD">
        <w:rPr>
          <w:rFonts w:ascii="Garamond" w:hAnsi="Garamond"/>
          <w:i/>
          <w:iCs/>
          <w:lang w:val="en-AU"/>
        </w:rPr>
        <w:t>r</w:t>
      </w:r>
      <w:r w:rsidRPr="00230526">
        <w:rPr>
          <w:rFonts w:ascii="Garamond" w:hAnsi="Garamond"/>
          <w:i/>
          <w:iCs/>
          <w:lang w:val="en-AU"/>
        </w:rPr>
        <w:t>t</w:t>
      </w:r>
      <w:r w:rsidR="001F41AD">
        <w:rPr>
          <w:rFonts w:ascii="Garamond" w:hAnsi="Garamond"/>
          <w:i/>
          <w:iCs/>
          <w:lang w:val="en-AU"/>
        </w:rPr>
        <w:t>erl</w:t>
      </w:r>
      <w:r w:rsidRPr="00230526">
        <w:rPr>
          <w:rFonts w:ascii="Garamond" w:hAnsi="Garamond"/>
          <w:i/>
          <w:iCs/>
          <w:lang w:val="en-AU"/>
        </w:rPr>
        <w:t>y</w:t>
      </w:r>
    </w:p>
    <w:p w14:paraId="3E9C5574" w14:textId="2FD5049D" w:rsidR="006E6650" w:rsidRPr="006E6650" w:rsidRDefault="0051468F" w:rsidP="00B25F89">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sidR="001F41AD">
        <w:rPr>
          <w:rFonts w:ascii="Garamond" w:hAnsi="Garamond"/>
          <w:lang w:val="en-AU"/>
        </w:rPr>
        <w:t>2</w:t>
      </w:r>
      <w:r w:rsidRPr="0051468F">
        <w:rPr>
          <w:rFonts w:ascii="Garamond" w:hAnsi="Garamond"/>
          <w:lang w:val="en-AU"/>
        </w:rPr>
        <w:t xml:space="preserve">5, </w:t>
      </w:r>
      <w:r w:rsidR="001F41AD">
        <w:rPr>
          <w:rFonts w:ascii="Garamond" w:hAnsi="Garamond"/>
          <w:lang w:val="en-AU"/>
        </w:rPr>
        <w:t xml:space="preserve">Special Issue, December </w:t>
      </w:r>
      <w:r w:rsidRPr="0051468F">
        <w:rPr>
          <w:rFonts w:ascii="Garamond" w:hAnsi="Garamond"/>
          <w:lang w:val="en-AU"/>
        </w:rPr>
        <w:t>202</w:t>
      </w:r>
      <w:r w:rsidR="001F41AD">
        <w:rPr>
          <w:rFonts w:ascii="Garamond" w:hAnsi="Garamond"/>
          <w:lang w:val="en-AU"/>
        </w:rPr>
        <w:t>2</w:t>
      </w:r>
    </w:p>
    <w:tbl>
      <w:tblPr>
        <w:tblStyle w:val="TableGrid"/>
        <w:tblW w:w="9360" w:type="dxa"/>
        <w:tblInd w:w="288" w:type="dxa"/>
        <w:tblLayout w:type="fixed"/>
        <w:tblLook w:val="01E0" w:firstRow="1" w:lastRow="1" w:firstColumn="1" w:lastColumn="1" w:noHBand="0" w:noVBand="0"/>
      </w:tblPr>
      <w:tblGrid>
        <w:gridCol w:w="1080"/>
        <w:gridCol w:w="8280"/>
      </w:tblGrid>
      <w:tr w:rsidR="006E6650" w:rsidRPr="00E37911" w14:paraId="2B714F4F" w14:textId="77777777" w:rsidTr="00F20609">
        <w:tc>
          <w:tcPr>
            <w:tcW w:w="1080" w:type="dxa"/>
            <w:tcBorders>
              <w:top w:val="single" w:sz="4" w:space="0" w:color="auto"/>
              <w:left w:val="single" w:sz="4" w:space="0" w:color="auto"/>
              <w:bottom w:val="single" w:sz="4" w:space="0" w:color="auto"/>
              <w:right w:val="single" w:sz="4" w:space="0" w:color="auto"/>
            </w:tcBorders>
            <w:vAlign w:val="center"/>
          </w:tcPr>
          <w:p w14:paraId="12727AC1" w14:textId="77777777" w:rsidR="006E6650" w:rsidRPr="00E37911" w:rsidRDefault="006E6650" w:rsidP="00F2060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CDBE873" w14:textId="155328F7" w:rsidR="006E6650" w:rsidRPr="00E37911" w:rsidRDefault="00BD6C21" w:rsidP="00F20609">
            <w:pPr>
              <w:rPr>
                <w:rStyle w:val="Hyperlink"/>
                <w:rFonts w:ascii="Garamond" w:hAnsi="Garamond"/>
                <w:color w:val="auto"/>
                <w:u w:val="none"/>
                <w:lang w:val="en-AU"/>
              </w:rPr>
            </w:pPr>
            <w:hyperlink r:id="rId25" w:history="1">
              <w:r w:rsidR="001F41AD" w:rsidRPr="00EA34C8">
                <w:rPr>
                  <w:rStyle w:val="Hyperlink"/>
                  <w:rFonts w:ascii="Garamond" w:hAnsi="Garamond"/>
                  <w:lang w:val="en-AU"/>
                </w:rPr>
                <w:t>https://www.longwoods.com/publications/healthcare-quarterly/26976/1/vol.-25-special-issue-strengthening-pandemic-preparedness-in-long-term-care</w:t>
              </w:r>
            </w:hyperlink>
            <w:r w:rsidR="001F41AD">
              <w:rPr>
                <w:rStyle w:val="Hyperlink"/>
                <w:rFonts w:ascii="Garamond" w:hAnsi="Garamond"/>
                <w:color w:val="auto"/>
                <w:u w:val="none"/>
                <w:lang w:val="en-AU"/>
              </w:rPr>
              <w:t xml:space="preserve"> </w:t>
            </w:r>
          </w:p>
        </w:tc>
      </w:tr>
      <w:tr w:rsidR="006E6650" w:rsidRPr="00E37911" w14:paraId="5D5B4C06" w14:textId="77777777" w:rsidTr="00F20609">
        <w:tc>
          <w:tcPr>
            <w:tcW w:w="1080" w:type="dxa"/>
            <w:tcBorders>
              <w:top w:val="single" w:sz="4" w:space="0" w:color="auto"/>
              <w:left w:val="single" w:sz="4" w:space="0" w:color="auto"/>
              <w:bottom w:val="single" w:sz="4" w:space="0" w:color="auto"/>
              <w:right w:val="single" w:sz="4" w:space="0" w:color="auto"/>
            </w:tcBorders>
            <w:vAlign w:val="center"/>
          </w:tcPr>
          <w:p w14:paraId="34FC40C6" w14:textId="77777777" w:rsidR="006E6650" w:rsidRPr="00E37911" w:rsidRDefault="006E6650" w:rsidP="00F2060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C4DB2D0" w14:textId="71037C5F" w:rsidR="006E6650" w:rsidRPr="007C3778" w:rsidRDefault="006E6650" w:rsidP="00230526">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1F41AD" w:rsidRPr="00230526">
              <w:rPr>
                <w:rFonts w:ascii="Garamond" w:hAnsi="Garamond"/>
                <w:i/>
                <w:iCs/>
                <w:lang w:val="en-AU"/>
              </w:rPr>
              <w:t>Healthcare Qua</w:t>
            </w:r>
            <w:r w:rsidR="001F41AD">
              <w:rPr>
                <w:rFonts w:ascii="Garamond" w:hAnsi="Garamond"/>
                <w:i/>
                <w:iCs/>
                <w:lang w:val="en-AU"/>
              </w:rPr>
              <w:t>r</w:t>
            </w:r>
            <w:r w:rsidR="001F41AD" w:rsidRPr="00230526">
              <w:rPr>
                <w:rFonts w:ascii="Garamond" w:hAnsi="Garamond"/>
                <w:i/>
                <w:iCs/>
                <w:lang w:val="en-AU"/>
              </w:rPr>
              <w:t>t</w:t>
            </w:r>
            <w:r w:rsidR="001F41AD">
              <w:rPr>
                <w:rFonts w:ascii="Garamond" w:hAnsi="Garamond"/>
                <w:i/>
                <w:iCs/>
                <w:lang w:val="en-AU"/>
              </w:rPr>
              <w:t>erl</w:t>
            </w:r>
            <w:r w:rsidR="001F41AD" w:rsidRPr="00230526">
              <w:rPr>
                <w:rFonts w:ascii="Garamond" w:hAnsi="Garamond"/>
                <w:i/>
                <w:iCs/>
                <w:lang w:val="en-AU"/>
              </w:rPr>
              <w:t>y</w:t>
            </w:r>
            <w:r w:rsidR="001F41AD" w:rsidRPr="00B440ED">
              <w:rPr>
                <w:rFonts w:ascii="Garamond" w:hAnsi="Garamond"/>
                <w:lang w:val="en-AU"/>
              </w:rPr>
              <w:t xml:space="preserve"> </w:t>
            </w:r>
            <w:r w:rsidRPr="00B440ED">
              <w:rPr>
                <w:rFonts w:ascii="Garamond" w:hAnsi="Garamond"/>
                <w:lang w:val="en-AU"/>
              </w:rPr>
              <w:t xml:space="preserve">has been published. </w:t>
            </w:r>
            <w:r w:rsidR="001F41AD">
              <w:rPr>
                <w:rFonts w:ascii="Garamond" w:hAnsi="Garamond"/>
                <w:lang w:val="en-AU"/>
              </w:rPr>
              <w:t>This is a special issue with the theme ‘</w:t>
            </w:r>
            <w:r w:rsidR="001F41AD" w:rsidRPr="001F41AD">
              <w:rPr>
                <w:rFonts w:ascii="Garamond" w:hAnsi="Garamond"/>
                <w:lang w:val="en-AU"/>
              </w:rPr>
              <w:t>Strengthening Pandemic Preparedness in Long-Term Care</w:t>
            </w:r>
            <w:r w:rsidR="001F41AD">
              <w:rPr>
                <w:rFonts w:ascii="Garamond" w:hAnsi="Garamond"/>
                <w:lang w:val="en-AU"/>
              </w:rPr>
              <w:t xml:space="preserve">’. </w:t>
            </w:r>
            <w:r w:rsidRPr="00B440ED">
              <w:rPr>
                <w:rFonts w:ascii="Garamond" w:hAnsi="Garamond"/>
                <w:lang w:val="en-AU"/>
              </w:rPr>
              <w:t>Articles in this issue of</w:t>
            </w:r>
            <w:r>
              <w:rPr>
                <w:rFonts w:ascii="Garamond" w:hAnsi="Garamond"/>
                <w:lang w:val="en-AU"/>
              </w:rPr>
              <w:t xml:space="preserve"> </w:t>
            </w:r>
            <w:r w:rsidR="001F41AD" w:rsidRPr="00230526">
              <w:rPr>
                <w:rFonts w:ascii="Garamond" w:hAnsi="Garamond"/>
                <w:i/>
                <w:iCs/>
                <w:lang w:val="en-AU"/>
              </w:rPr>
              <w:t>Healthcare Qua</w:t>
            </w:r>
            <w:r w:rsidR="001F41AD">
              <w:rPr>
                <w:rFonts w:ascii="Garamond" w:hAnsi="Garamond"/>
                <w:i/>
                <w:iCs/>
                <w:lang w:val="en-AU"/>
              </w:rPr>
              <w:t>r</w:t>
            </w:r>
            <w:r w:rsidR="001F41AD" w:rsidRPr="00230526">
              <w:rPr>
                <w:rFonts w:ascii="Garamond" w:hAnsi="Garamond"/>
                <w:i/>
                <w:iCs/>
                <w:lang w:val="en-AU"/>
              </w:rPr>
              <w:t>t</w:t>
            </w:r>
            <w:r w:rsidR="001F41AD">
              <w:rPr>
                <w:rFonts w:ascii="Garamond" w:hAnsi="Garamond"/>
                <w:i/>
                <w:iCs/>
                <w:lang w:val="en-AU"/>
              </w:rPr>
              <w:t>erl</w:t>
            </w:r>
            <w:r w:rsidR="001F41AD" w:rsidRPr="00230526">
              <w:rPr>
                <w:rFonts w:ascii="Garamond" w:hAnsi="Garamond"/>
                <w:i/>
                <w:iCs/>
                <w:lang w:val="en-AU"/>
              </w:rPr>
              <w:t>y</w:t>
            </w:r>
            <w:r w:rsidR="001F41AD" w:rsidRPr="00B440ED">
              <w:rPr>
                <w:rFonts w:ascii="Garamond" w:hAnsi="Garamond"/>
                <w:lang w:val="en-AU"/>
              </w:rPr>
              <w:t xml:space="preserve"> </w:t>
            </w:r>
            <w:r w:rsidRPr="00B440ED">
              <w:rPr>
                <w:rFonts w:ascii="Garamond" w:hAnsi="Garamond"/>
                <w:lang w:val="en-AU"/>
              </w:rPr>
              <w:t>include:</w:t>
            </w:r>
          </w:p>
          <w:p w14:paraId="5967833F" w14:textId="20C4E225" w:rsidR="001F41AD" w:rsidRPr="001F41AD" w:rsidRDefault="001F41AD" w:rsidP="001F2021">
            <w:pPr>
              <w:pStyle w:val="ListParagraph"/>
              <w:numPr>
                <w:ilvl w:val="0"/>
                <w:numId w:val="21"/>
              </w:numPr>
              <w:rPr>
                <w:rFonts w:ascii="Garamond" w:hAnsi="Garamond"/>
                <w:lang w:val="en-AU"/>
              </w:rPr>
            </w:pPr>
            <w:r w:rsidRPr="001F41AD">
              <w:rPr>
                <w:rFonts w:ascii="Garamond" w:hAnsi="Garamond"/>
                <w:lang w:val="en-AU"/>
              </w:rPr>
              <w:t xml:space="preserve">Editorial: </w:t>
            </w:r>
            <w:r w:rsidRPr="001F41AD">
              <w:rPr>
                <w:rFonts w:ascii="Garamond" w:hAnsi="Garamond"/>
                <w:b/>
                <w:bCs/>
                <w:lang w:val="en-AU"/>
              </w:rPr>
              <w:t>Lessons from the COVID-19 Pandemic for Long-Term Care</w:t>
            </w:r>
            <w:r w:rsidRPr="001F41AD">
              <w:rPr>
                <w:rFonts w:ascii="Garamond" w:hAnsi="Garamond"/>
                <w:lang w:val="en-AU"/>
              </w:rPr>
              <w:t>: Where Do We Go Next? (Neil Stuart</w:t>
            </w:r>
            <w:r>
              <w:rPr>
                <w:rFonts w:ascii="Garamond" w:hAnsi="Garamond"/>
                <w:lang w:val="en-AU"/>
              </w:rPr>
              <w:t>)</w:t>
            </w:r>
          </w:p>
          <w:p w14:paraId="7EE36B60" w14:textId="7F54CD0C" w:rsidR="001F41AD" w:rsidRPr="001F41AD" w:rsidRDefault="001F41AD" w:rsidP="00863753">
            <w:pPr>
              <w:pStyle w:val="ListParagraph"/>
              <w:numPr>
                <w:ilvl w:val="0"/>
                <w:numId w:val="21"/>
              </w:numPr>
              <w:rPr>
                <w:rFonts w:ascii="Garamond" w:hAnsi="Garamond"/>
                <w:lang w:val="en-AU"/>
              </w:rPr>
            </w:pPr>
            <w:r w:rsidRPr="001F41AD">
              <w:rPr>
                <w:rFonts w:ascii="Garamond" w:hAnsi="Garamond"/>
                <w:lang w:val="en-AU"/>
              </w:rPr>
              <w:t xml:space="preserve">Introduction: Strengthening </w:t>
            </w:r>
            <w:r w:rsidRPr="001F41AD">
              <w:rPr>
                <w:rFonts w:ascii="Garamond" w:hAnsi="Garamond"/>
                <w:b/>
                <w:bCs/>
                <w:lang w:val="en-AU"/>
              </w:rPr>
              <w:t>Pandemic Preparedness in Long-Term Care</w:t>
            </w:r>
            <w:r w:rsidRPr="001F41AD">
              <w:rPr>
                <w:rFonts w:ascii="Garamond" w:hAnsi="Garamond"/>
                <w:lang w:val="en-AU"/>
              </w:rPr>
              <w:t xml:space="preserve"> (Strengthening Pandemic Preparedness in Long-Term Care Program Delivery Team (including* Richard H Glazier, Joanne Goldberg, Jessica Hodge, Justin Lui, Kirstin Loates, Meghan McMahon, Jessica Nadigel, Ayah Nayfeh, Susan Rogers, Jane Rylett, Erin Thompson, Patricia Versteegh, Lindsay Yarrow and Jennifer Zelmer)</w:t>
            </w:r>
          </w:p>
          <w:p w14:paraId="11C65F58" w14:textId="2B6A839C" w:rsidR="001F41AD" w:rsidRPr="001F41AD" w:rsidRDefault="001F41AD" w:rsidP="002F779E">
            <w:pPr>
              <w:pStyle w:val="ListParagraph"/>
              <w:numPr>
                <w:ilvl w:val="0"/>
                <w:numId w:val="21"/>
              </w:numPr>
              <w:rPr>
                <w:rFonts w:ascii="Garamond" w:hAnsi="Garamond"/>
                <w:lang w:val="en-AU"/>
              </w:rPr>
            </w:pPr>
            <w:r w:rsidRPr="001F41AD">
              <w:rPr>
                <w:rFonts w:ascii="Garamond" w:hAnsi="Garamond"/>
                <w:lang w:val="en-AU"/>
              </w:rPr>
              <w:t xml:space="preserve">Pandemic Preparedness and Beyond: </w:t>
            </w:r>
            <w:r w:rsidRPr="001F41AD">
              <w:rPr>
                <w:rFonts w:ascii="Garamond" w:hAnsi="Garamond"/>
                <w:b/>
                <w:bCs/>
                <w:lang w:val="en-AU"/>
              </w:rPr>
              <w:t>Person-Centred Care for Older Adults Living in Long- Term Care</w:t>
            </w:r>
            <w:r w:rsidRPr="001F41AD">
              <w:rPr>
                <w:rFonts w:ascii="Garamond" w:hAnsi="Garamond"/>
                <w:lang w:val="en-AU"/>
              </w:rPr>
              <w:t xml:space="preserve"> during the COVID-19 Pandemic (Amy T Hsu, Geetha Mukerji, Anne-Marie Levy and Andrea Iaboni</w:t>
            </w:r>
            <w:r>
              <w:rPr>
                <w:rFonts w:ascii="Garamond" w:hAnsi="Garamond"/>
                <w:lang w:val="en-AU"/>
              </w:rPr>
              <w:t>)</w:t>
            </w:r>
          </w:p>
          <w:p w14:paraId="452DE609" w14:textId="46528F78" w:rsidR="001F41AD" w:rsidRPr="001F41AD" w:rsidRDefault="001F41AD" w:rsidP="00C60B88">
            <w:pPr>
              <w:pStyle w:val="ListParagraph"/>
              <w:numPr>
                <w:ilvl w:val="0"/>
                <w:numId w:val="21"/>
              </w:numPr>
              <w:rPr>
                <w:rFonts w:ascii="Garamond" w:hAnsi="Garamond"/>
                <w:lang w:val="en-AU"/>
              </w:rPr>
            </w:pPr>
            <w:r w:rsidRPr="001F41AD">
              <w:rPr>
                <w:rFonts w:ascii="Garamond" w:hAnsi="Garamond"/>
                <w:lang w:val="en-AU"/>
              </w:rPr>
              <w:t xml:space="preserve">The Canadian Long-Term Care Sector Collapse from COVID-19: </w:t>
            </w:r>
            <w:r w:rsidRPr="001F41AD">
              <w:rPr>
                <w:rFonts w:ascii="Garamond" w:hAnsi="Garamond"/>
                <w:b/>
                <w:bCs/>
                <w:lang w:val="en-AU"/>
              </w:rPr>
              <w:t>Innovations to Support People in the Workforce</w:t>
            </w:r>
            <w:r w:rsidRPr="001F41AD">
              <w:rPr>
                <w:rFonts w:ascii="Garamond" w:hAnsi="Garamond"/>
                <w:lang w:val="en-AU"/>
              </w:rPr>
              <w:t xml:space="preserve"> (Britney J Glowinski,*, Shirin Vellani,*, Mona Aboumrad, Idrissa Beogo, Thea Frank, Farinaz Havaei, </w:t>
            </w:r>
            <w:r w:rsidRPr="001F41AD">
              <w:rPr>
                <w:rFonts w:ascii="Garamond" w:hAnsi="Garamond"/>
                <w:lang w:val="en-AU"/>
              </w:rPr>
              <w:lastRenderedPageBreak/>
              <w:t>Sharon Kaasalainen, Bonnie Lashewicz, Anne-Marie Levy, Katherine S McGilton, Josephine McMurray and Joanie Sims-Gould</w:t>
            </w:r>
            <w:r>
              <w:rPr>
                <w:rFonts w:ascii="Garamond" w:hAnsi="Garamond"/>
                <w:lang w:val="en-AU"/>
              </w:rPr>
              <w:t>)</w:t>
            </w:r>
          </w:p>
          <w:p w14:paraId="705A1DF5" w14:textId="2046DD68" w:rsidR="001F41AD" w:rsidRPr="001F41AD" w:rsidRDefault="001F41AD" w:rsidP="00AB6762">
            <w:pPr>
              <w:pStyle w:val="ListParagraph"/>
              <w:numPr>
                <w:ilvl w:val="0"/>
                <w:numId w:val="21"/>
              </w:numPr>
              <w:rPr>
                <w:rFonts w:ascii="Garamond" w:hAnsi="Garamond"/>
                <w:lang w:val="en-AU"/>
              </w:rPr>
            </w:pPr>
            <w:r w:rsidRPr="001F41AD">
              <w:rPr>
                <w:rFonts w:ascii="Garamond" w:hAnsi="Garamond"/>
                <w:b/>
                <w:bCs/>
                <w:lang w:val="en-AU"/>
              </w:rPr>
              <w:t>Lessons from Long-Term Care Home Partners during the COVID-19</w:t>
            </w:r>
            <w:r w:rsidRPr="001F41AD">
              <w:rPr>
                <w:rFonts w:ascii="Garamond" w:hAnsi="Garamond"/>
                <w:lang w:val="en-AU"/>
              </w:rPr>
              <w:t xml:space="preserve"> Pandemic (Sheena Campbell, Mary Boutette and Jennifer Plant</w:t>
            </w:r>
            <w:r>
              <w:rPr>
                <w:rFonts w:ascii="Garamond" w:hAnsi="Garamond"/>
                <w:lang w:val="en-AU"/>
              </w:rPr>
              <w:t>)</w:t>
            </w:r>
          </w:p>
          <w:p w14:paraId="7C55F0B5" w14:textId="017712BD" w:rsidR="001F41AD" w:rsidRPr="001F41AD" w:rsidRDefault="001F41AD" w:rsidP="00FB6555">
            <w:pPr>
              <w:pStyle w:val="ListParagraph"/>
              <w:numPr>
                <w:ilvl w:val="0"/>
                <w:numId w:val="21"/>
              </w:numPr>
              <w:rPr>
                <w:rFonts w:ascii="Garamond" w:hAnsi="Garamond"/>
                <w:lang w:val="en-AU"/>
              </w:rPr>
            </w:pPr>
            <w:r w:rsidRPr="001F41AD">
              <w:rPr>
                <w:rFonts w:ascii="Garamond" w:hAnsi="Garamond"/>
                <w:b/>
                <w:bCs/>
                <w:lang w:val="en-AU"/>
              </w:rPr>
              <w:t>Improving Family Presence in Long-Term Care</w:t>
            </w:r>
            <w:r w:rsidRPr="001F41AD">
              <w:rPr>
                <w:rFonts w:ascii="Garamond" w:hAnsi="Garamond"/>
                <w:lang w:val="en-AU"/>
              </w:rPr>
              <w:t xml:space="preserve"> during the COVID-19 Pandemic (Natasha L. Gallant, Marie-Soleil Hardy, Idrissa Beogo, James Conklin, Denise Connelly, Sharon Kaasalainen, Janice Keefe, Annie Robitaille, Marie-Lee Yous, Chaimaa Fanaki and Courtney Cameron</w:t>
            </w:r>
            <w:r>
              <w:rPr>
                <w:rFonts w:ascii="Garamond" w:hAnsi="Garamond"/>
                <w:lang w:val="en-AU"/>
              </w:rPr>
              <w:t>)</w:t>
            </w:r>
          </w:p>
          <w:p w14:paraId="10AE8384" w14:textId="085D5A18" w:rsidR="001F41AD" w:rsidRPr="001F41AD" w:rsidRDefault="001F41AD" w:rsidP="005964CD">
            <w:pPr>
              <w:pStyle w:val="ListParagraph"/>
              <w:numPr>
                <w:ilvl w:val="0"/>
                <w:numId w:val="21"/>
              </w:numPr>
              <w:rPr>
                <w:rFonts w:ascii="Garamond" w:hAnsi="Garamond"/>
                <w:lang w:val="en-AU"/>
              </w:rPr>
            </w:pPr>
            <w:r w:rsidRPr="001F41AD">
              <w:rPr>
                <w:rFonts w:ascii="Garamond" w:hAnsi="Garamond"/>
                <w:b/>
                <w:bCs/>
                <w:lang w:val="en-AU"/>
              </w:rPr>
              <w:t>Experiences of Essential Care Partners during the COVID-19</w:t>
            </w:r>
            <w:r w:rsidRPr="001F41AD">
              <w:rPr>
                <w:rFonts w:ascii="Garamond" w:hAnsi="Garamond"/>
                <w:lang w:val="en-AU"/>
              </w:rPr>
              <w:t xml:space="preserve"> Pandemic (Pauline Johnston, Margaret Keatings and Allan Monk</w:t>
            </w:r>
            <w:r>
              <w:rPr>
                <w:rFonts w:ascii="Garamond" w:hAnsi="Garamond"/>
                <w:lang w:val="en-AU"/>
              </w:rPr>
              <w:t>)</w:t>
            </w:r>
          </w:p>
          <w:p w14:paraId="75D990DF" w14:textId="50168160" w:rsidR="001F41AD" w:rsidRPr="001F41AD" w:rsidRDefault="001F41AD" w:rsidP="00993ABE">
            <w:pPr>
              <w:pStyle w:val="ListParagraph"/>
              <w:numPr>
                <w:ilvl w:val="0"/>
                <w:numId w:val="21"/>
              </w:numPr>
              <w:rPr>
                <w:rFonts w:ascii="Garamond" w:hAnsi="Garamond"/>
                <w:lang w:val="en-AU"/>
              </w:rPr>
            </w:pPr>
            <w:r w:rsidRPr="001F41AD">
              <w:rPr>
                <w:rFonts w:ascii="Garamond" w:hAnsi="Garamond"/>
                <w:lang w:val="en-AU"/>
              </w:rPr>
              <w:t xml:space="preserve">Reflecting on the Journey to Develop </w:t>
            </w:r>
            <w:r w:rsidRPr="001F41AD">
              <w:rPr>
                <w:rFonts w:ascii="Garamond" w:hAnsi="Garamond"/>
                <w:b/>
                <w:bCs/>
                <w:lang w:val="en-AU"/>
              </w:rPr>
              <w:t>New National Long-Term Care Standards</w:t>
            </w:r>
            <w:r w:rsidRPr="001F41AD">
              <w:rPr>
                <w:rFonts w:ascii="Garamond" w:hAnsi="Garamond"/>
                <w:lang w:val="en-AU"/>
              </w:rPr>
              <w:t xml:space="preserve"> (Samir K Sinha</w:t>
            </w:r>
            <w:r>
              <w:rPr>
                <w:rFonts w:ascii="Garamond" w:hAnsi="Garamond"/>
                <w:lang w:val="en-AU"/>
              </w:rPr>
              <w:t>)</w:t>
            </w:r>
          </w:p>
          <w:p w14:paraId="67F28167" w14:textId="7BCF1D3F" w:rsidR="006E6650" w:rsidRPr="00546F5E" w:rsidRDefault="001F41AD" w:rsidP="001F41AD">
            <w:pPr>
              <w:pStyle w:val="ListParagraph"/>
              <w:numPr>
                <w:ilvl w:val="0"/>
                <w:numId w:val="21"/>
              </w:numPr>
              <w:rPr>
                <w:rFonts w:ascii="Garamond" w:hAnsi="Garamond"/>
                <w:lang w:val="en-AU"/>
              </w:rPr>
            </w:pPr>
            <w:r w:rsidRPr="001F41AD">
              <w:rPr>
                <w:rFonts w:ascii="Garamond" w:hAnsi="Garamond"/>
                <w:lang w:val="en-AU"/>
              </w:rPr>
              <w:t xml:space="preserve">Conclusion: What We Have Heard: Next Steps for </w:t>
            </w:r>
            <w:r w:rsidRPr="001F41AD">
              <w:rPr>
                <w:rFonts w:ascii="Garamond" w:hAnsi="Garamond"/>
                <w:b/>
                <w:bCs/>
                <w:lang w:val="en-AU"/>
              </w:rPr>
              <w:t>Long-Term Care Pandemic Preparedness</w:t>
            </w:r>
            <w:r w:rsidRPr="001F41AD">
              <w:rPr>
                <w:rFonts w:ascii="Garamond" w:hAnsi="Garamond"/>
                <w:lang w:val="en-AU"/>
              </w:rPr>
              <w:t xml:space="preserve"> in Canada </w:t>
            </w:r>
            <w:r>
              <w:rPr>
                <w:rFonts w:ascii="Garamond" w:hAnsi="Garamond"/>
                <w:lang w:val="en-AU"/>
              </w:rPr>
              <w:t>(</w:t>
            </w:r>
            <w:r w:rsidRPr="001F41AD">
              <w:rPr>
                <w:rFonts w:ascii="Garamond" w:hAnsi="Garamond"/>
                <w:lang w:val="en-AU"/>
              </w:rPr>
              <w:t>Erin Thompson, Meghan McMahon, Kirstin Loates, Lindsay Yarrow, Jane Rylett, Richard H Glazier and Jennifer Zelmer on behalf of the Strengthening Pandemic Preparedness in Long-Term Care Program Delivery Team</w:t>
            </w:r>
            <w:r>
              <w:rPr>
                <w:rFonts w:ascii="Garamond" w:hAnsi="Garamond"/>
                <w:lang w:val="en-AU"/>
              </w:rPr>
              <w:t>)</w:t>
            </w:r>
          </w:p>
        </w:tc>
      </w:tr>
    </w:tbl>
    <w:p w14:paraId="69422674" w14:textId="77777777" w:rsidR="005E4A15" w:rsidRDefault="005E4A15" w:rsidP="005E4A15">
      <w:pPr>
        <w:keepLines/>
        <w:autoSpaceDE w:val="0"/>
        <w:autoSpaceDN w:val="0"/>
        <w:adjustRightInd w:val="0"/>
        <w:rPr>
          <w:rFonts w:ascii="Garamond" w:hAnsi="Garamond"/>
          <w:lang w:val="en-AU"/>
        </w:rPr>
      </w:pPr>
    </w:p>
    <w:p w14:paraId="3D3627E5" w14:textId="4FAE5CAF"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BD6C21" w:rsidP="00B13BCF">
            <w:pPr>
              <w:keepNext/>
              <w:rPr>
                <w:rFonts w:ascii="Garamond" w:hAnsi="Garamond"/>
                <w:lang w:val="en-AU"/>
              </w:rPr>
            </w:pPr>
            <w:hyperlink r:id="rId26"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13B9019D" w14:textId="0683DC5F" w:rsidR="002D6C3E" w:rsidRPr="002D6C3E" w:rsidRDefault="002D6C3E" w:rsidP="005200B1">
            <w:pPr>
              <w:pStyle w:val="ListParagraph"/>
              <w:numPr>
                <w:ilvl w:val="0"/>
                <w:numId w:val="16"/>
              </w:numPr>
              <w:rPr>
                <w:rFonts w:ascii="Garamond" w:hAnsi="Garamond"/>
                <w:lang w:val="en-AU"/>
              </w:rPr>
            </w:pPr>
            <w:r w:rsidRPr="002D6C3E">
              <w:rPr>
                <w:rFonts w:ascii="Garamond" w:hAnsi="Garamond"/>
                <w:lang w:val="en-AU"/>
              </w:rPr>
              <w:t xml:space="preserve">Predictors and population health outcomes of </w:t>
            </w:r>
            <w:r w:rsidRPr="002D6C3E">
              <w:rPr>
                <w:rFonts w:ascii="Garamond" w:hAnsi="Garamond"/>
                <w:b/>
                <w:bCs/>
                <w:lang w:val="en-AU"/>
              </w:rPr>
              <w:t>persistent high GP turnover in English general practices</w:t>
            </w:r>
            <w:r w:rsidRPr="002D6C3E">
              <w:rPr>
                <w:rFonts w:ascii="Garamond" w:hAnsi="Garamond"/>
                <w:lang w:val="en-AU"/>
              </w:rPr>
              <w:t>: a retrospective observational study (Rosa Parisi, Yiu-Shing Lau, Peter Bower, Katherine Checkland, Jill Rubery, Matt Sutton, Sally J Giles, Aneez Esmail, Sharon Spooner, E Kontopantelis</w:t>
            </w:r>
            <w:r>
              <w:rPr>
                <w:rFonts w:ascii="Garamond" w:hAnsi="Garamond"/>
                <w:lang w:val="en-AU"/>
              </w:rPr>
              <w:t>)</w:t>
            </w:r>
          </w:p>
          <w:p w14:paraId="2C386F5C" w14:textId="261C1D2D" w:rsidR="00871809" w:rsidRPr="00E37911" w:rsidRDefault="002D6C3E" w:rsidP="002D6C3E">
            <w:pPr>
              <w:pStyle w:val="ListParagraph"/>
              <w:numPr>
                <w:ilvl w:val="0"/>
                <w:numId w:val="16"/>
              </w:numPr>
              <w:rPr>
                <w:rFonts w:ascii="Garamond" w:hAnsi="Garamond"/>
                <w:lang w:val="en-AU"/>
              </w:rPr>
            </w:pPr>
            <w:r w:rsidRPr="002D6C3E">
              <w:rPr>
                <w:rFonts w:ascii="Garamond" w:hAnsi="Garamond"/>
                <w:lang w:val="en-AU"/>
              </w:rPr>
              <w:t xml:space="preserve">Effect of contextual factors on the </w:t>
            </w:r>
            <w:r w:rsidRPr="002D6C3E">
              <w:rPr>
                <w:rFonts w:ascii="Garamond" w:hAnsi="Garamond"/>
                <w:b/>
                <w:bCs/>
                <w:lang w:val="en-AU"/>
              </w:rPr>
              <w:t>prevalence of diagnostic errors</w:t>
            </w:r>
            <w:r w:rsidRPr="002D6C3E">
              <w:rPr>
                <w:rFonts w:ascii="Garamond" w:hAnsi="Garamond"/>
                <w:lang w:val="en-AU"/>
              </w:rPr>
              <w:t xml:space="preserve"> among patients managed by physicians of the same specialty: a single-centre retrospective observational study</w:t>
            </w:r>
            <w:r>
              <w:rPr>
                <w:rFonts w:ascii="Garamond" w:hAnsi="Garamond"/>
                <w:lang w:val="en-AU"/>
              </w:rPr>
              <w:t xml:space="preserve"> (</w:t>
            </w:r>
            <w:r w:rsidRPr="002D6C3E">
              <w:rPr>
                <w:rFonts w:ascii="Garamond" w:hAnsi="Garamond"/>
                <w:lang w:val="en-AU"/>
              </w:rPr>
              <w:t>Yukinori Harada, Yumi Otaka, Shinichi Katsukura, Taro Shimizu</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BD6C21" w:rsidP="00A6355B">
            <w:pPr>
              <w:keepNext/>
              <w:rPr>
                <w:rFonts w:ascii="Garamond" w:hAnsi="Garamond"/>
                <w:lang w:val="en-AU"/>
              </w:rPr>
            </w:pPr>
            <w:hyperlink r:id="rId27"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77777777" w:rsidR="00D1061B" w:rsidRDefault="00D1061B" w:rsidP="00A6355B">
            <w:pPr>
              <w:rPr>
                <w:rFonts w:ascii="Garamond" w:hAnsi="Garamond"/>
                <w:lang w:val="en-AU"/>
              </w:rPr>
            </w:pPr>
            <w:r w:rsidRPr="00E01D9A">
              <w:rPr>
                <w:rFonts w:ascii="Garamond" w:hAnsi="Garamond"/>
                <w:lang w:val="en-AU"/>
              </w:rPr>
              <w:t xml:space="preserve">International Journal for Quality in Health Care </w:t>
            </w:r>
            <w:r w:rsidRPr="00E37911">
              <w:rPr>
                <w:rFonts w:ascii="Garamond" w:hAnsi="Garamond"/>
                <w:lang w:val="en-AU"/>
              </w:rPr>
              <w:t>has published a number of ‘online first’ articles, including:</w:t>
            </w:r>
          </w:p>
          <w:p w14:paraId="7A854A7D" w14:textId="5E44328F" w:rsidR="001B61DB" w:rsidRPr="001B61DB" w:rsidRDefault="001B61DB" w:rsidP="002F7462">
            <w:pPr>
              <w:pStyle w:val="ListParagraph"/>
              <w:numPr>
                <w:ilvl w:val="0"/>
                <w:numId w:val="14"/>
              </w:numPr>
              <w:rPr>
                <w:rFonts w:ascii="Garamond" w:hAnsi="Garamond"/>
                <w:lang w:val="en-AU"/>
              </w:rPr>
            </w:pPr>
            <w:r w:rsidRPr="001B61DB">
              <w:rPr>
                <w:rFonts w:ascii="Garamond" w:hAnsi="Garamond"/>
                <w:lang w:val="en-AU"/>
              </w:rPr>
              <w:t xml:space="preserve">Benefit of </w:t>
            </w:r>
            <w:r w:rsidRPr="001B61DB">
              <w:rPr>
                <w:rFonts w:ascii="Garamond" w:hAnsi="Garamond"/>
                <w:b/>
                <w:bCs/>
                <w:lang w:val="en-AU"/>
              </w:rPr>
              <w:t>linking hospital resource information and patient-level Stroke Registry data</w:t>
            </w:r>
            <w:r w:rsidRPr="001B61DB">
              <w:rPr>
                <w:rFonts w:ascii="Garamond" w:hAnsi="Garamond"/>
                <w:lang w:val="en-AU"/>
              </w:rPr>
              <w:t xml:space="preserve"> (Tara Purvis, Dominique A Cadilhac, Kelvin Hill, Adele K Gibbs, Jot Ghuliani, Sandy Middleton, Monique F Kilkenny</w:t>
            </w:r>
            <w:r>
              <w:rPr>
                <w:rFonts w:ascii="Garamond" w:hAnsi="Garamond"/>
                <w:lang w:val="en-AU"/>
              </w:rPr>
              <w:t>)</w:t>
            </w:r>
          </w:p>
          <w:p w14:paraId="6F7F82DF" w14:textId="15E48314" w:rsidR="002D6C3E" w:rsidRPr="002D6C3E" w:rsidRDefault="002D6C3E" w:rsidP="00B0688E">
            <w:pPr>
              <w:pStyle w:val="ListParagraph"/>
              <w:numPr>
                <w:ilvl w:val="0"/>
                <w:numId w:val="14"/>
              </w:numPr>
              <w:rPr>
                <w:rFonts w:ascii="Garamond" w:hAnsi="Garamond"/>
                <w:lang w:val="en-AU"/>
              </w:rPr>
            </w:pPr>
            <w:r w:rsidRPr="002D6C3E">
              <w:rPr>
                <w:rFonts w:ascii="Garamond" w:hAnsi="Garamond"/>
                <w:lang w:val="en-AU"/>
              </w:rPr>
              <w:t xml:space="preserve">Documentation quality of </w:t>
            </w:r>
            <w:r w:rsidRPr="00A542EB">
              <w:rPr>
                <w:rFonts w:ascii="Garamond" w:hAnsi="Garamond"/>
                <w:b/>
                <w:bCs/>
                <w:lang w:val="en-AU"/>
              </w:rPr>
              <w:t>patient-directed discharge and early warning interactions</w:t>
            </w:r>
            <w:r w:rsidRPr="002D6C3E">
              <w:rPr>
                <w:rFonts w:ascii="Garamond" w:hAnsi="Garamond"/>
                <w:lang w:val="en-AU"/>
              </w:rPr>
              <w:t xml:space="preserve"> in an adult inpatient service (Maniraj Jeyaraju, Cristiana Grace Salvatori, Nivya George, Sarah Ann Schmalzle</w:t>
            </w:r>
            <w:r>
              <w:rPr>
                <w:rFonts w:ascii="Garamond" w:hAnsi="Garamond"/>
                <w:lang w:val="en-AU"/>
              </w:rPr>
              <w:t>)</w:t>
            </w:r>
          </w:p>
          <w:p w14:paraId="730B1CCA" w14:textId="537F4EF4" w:rsidR="00D1061B" w:rsidRPr="009C237F" w:rsidRDefault="002D6C3E" w:rsidP="00A542EB">
            <w:pPr>
              <w:pStyle w:val="ListParagraph"/>
              <w:numPr>
                <w:ilvl w:val="0"/>
                <w:numId w:val="14"/>
              </w:numPr>
              <w:rPr>
                <w:rFonts w:ascii="Garamond" w:hAnsi="Garamond"/>
                <w:lang w:val="en-AU"/>
              </w:rPr>
            </w:pPr>
            <w:r w:rsidRPr="002D6C3E">
              <w:rPr>
                <w:rFonts w:ascii="Garamond" w:hAnsi="Garamond"/>
                <w:lang w:val="en-AU"/>
              </w:rPr>
              <w:t xml:space="preserve">The double use of </w:t>
            </w:r>
            <w:r w:rsidRPr="00A542EB">
              <w:rPr>
                <w:rFonts w:ascii="Garamond" w:hAnsi="Garamond"/>
                <w:b/>
                <w:bCs/>
                <w:lang w:val="en-AU"/>
              </w:rPr>
              <w:t>PROMs to improve patient-provider communication and to compare providers</w:t>
            </w:r>
            <w:r w:rsidRPr="002D6C3E">
              <w:rPr>
                <w:rFonts w:ascii="Garamond" w:hAnsi="Garamond"/>
                <w:lang w:val="en-AU"/>
              </w:rPr>
              <w:t xml:space="preserve">: A potential conflict? </w:t>
            </w:r>
            <w:r w:rsidR="00A542EB">
              <w:rPr>
                <w:rFonts w:ascii="Garamond" w:hAnsi="Garamond"/>
                <w:lang w:val="en-AU"/>
              </w:rPr>
              <w:t>(</w:t>
            </w:r>
            <w:r w:rsidRPr="002D6C3E">
              <w:rPr>
                <w:rFonts w:ascii="Garamond" w:hAnsi="Garamond"/>
                <w:lang w:val="en-AU"/>
              </w:rPr>
              <w:t>Werner Vach, Marcel Jakob, George Luta</w:t>
            </w:r>
            <w:r w:rsidR="00A542EB">
              <w:rPr>
                <w:rFonts w:ascii="Garamond" w:hAnsi="Garamond"/>
                <w:lang w:val="en-AU"/>
              </w:rPr>
              <w:t>)</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7B57242C" w14:textId="77777777" w:rsidR="00370D29" w:rsidRDefault="00370D29">
      <w:pPr>
        <w:rPr>
          <w:rFonts w:ascii="Garamond" w:hAnsi="Garamond"/>
          <w:b/>
          <w:lang w:val="en-AU"/>
        </w:rPr>
      </w:pPr>
      <w:r>
        <w:rPr>
          <w:rFonts w:ascii="Garamond" w:hAnsi="Garamond"/>
          <w:b/>
          <w:lang w:val="en-AU"/>
        </w:rPr>
        <w:br w:type="page"/>
      </w:r>
    </w:p>
    <w:p w14:paraId="332C5B51" w14:textId="178C459C"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1D4D2BC3" w14:textId="584E82E1" w:rsidR="004B3A08" w:rsidRDefault="004B3A08">
      <w:pPr>
        <w:rPr>
          <w:rFonts w:ascii="Garamond" w:hAnsi="Garamond"/>
          <w:b/>
          <w:lang w:val="en-AU"/>
        </w:rPr>
      </w:pPr>
    </w:p>
    <w:p w14:paraId="2D7406F9" w14:textId="144F5A1B" w:rsidR="002103FC" w:rsidRPr="00F81B4D" w:rsidRDefault="002103FC" w:rsidP="002103FC">
      <w:pPr>
        <w:rPr>
          <w:rFonts w:ascii="Garamond" w:hAnsi="Garamond"/>
          <w:b/>
          <w:bCs/>
          <w:i/>
          <w:lang w:val="en-AU"/>
        </w:rPr>
      </w:pPr>
      <w:r w:rsidRPr="002103FC">
        <w:rPr>
          <w:rFonts w:ascii="Garamond" w:hAnsi="Garamond"/>
          <w:b/>
          <w:bCs/>
          <w:i/>
          <w:lang w:val="en-AU"/>
        </w:rPr>
        <w:t>Caring@home palliative care clinic box</w:t>
      </w:r>
    </w:p>
    <w:p w14:paraId="56FFC6A2" w14:textId="1AF46206" w:rsidR="002103FC" w:rsidRPr="002103FC" w:rsidRDefault="00BD6C21">
      <w:pPr>
        <w:rPr>
          <w:rFonts w:ascii="Garamond" w:hAnsi="Garamond"/>
          <w:bCs/>
          <w:lang w:val="en-AU"/>
        </w:rPr>
      </w:pPr>
      <w:hyperlink r:id="rId28" w:history="1">
        <w:r w:rsidR="002103FC" w:rsidRPr="00FB2F64">
          <w:rPr>
            <w:rStyle w:val="Hyperlink"/>
            <w:rFonts w:ascii="Garamond" w:hAnsi="Garamond"/>
            <w:bCs/>
            <w:lang w:val="en-AU"/>
          </w:rPr>
          <w:t>https://www.caringathomeproject.com.au/</w:t>
        </w:r>
      </w:hyperlink>
      <w:r w:rsidR="002103FC">
        <w:rPr>
          <w:rFonts w:ascii="Garamond" w:hAnsi="Garamond"/>
          <w:bCs/>
          <w:lang w:val="en-AU"/>
        </w:rPr>
        <w:t xml:space="preserve"> </w:t>
      </w:r>
    </w:p>
    <w:p w14:paraId="28FBDAB6" w14:textId="5B069F16" w:rsidR="002103FC" w:rsidRDefault="002103FC">
      <w:pPr>
        <w:rPr>
          <w:rFonts w:ascii="Garamond" w:hAnsi="Garamond"/>
          <w:bCs/>
          <w:lang w:val="en-AU"/>
        </w:rPr>
      </w:pPr>
      <w:r w:rsidRPr="002103FC">
        <w:rPr>
          <w:rFonts w:ascii="Garamond" w:hAnsi="Garamond"/>
          <w:bCs/>
          <w:lang w:val="en-AU"/>
        </w:rPr>
        <w:t>The caring@home for Aboriginal and Torres Strait Islander Families project aims to help connect family, culture, community, Country and the spiritual wellbeing of Aboriginal and Torres Strait Islander people when care at home is preferred.</w:t>
      </w:r>
      <w:r>
        <w:rPr>
          <w:rFonts w:ascii="Garamond" w:hAnsi="Garamond"/>
          <w:bCs/>
          <w:lang w:val="en-AU"/>
        </w:rPr>
        <w:t xml:space="preserve"> The project has seen the development of resources for carers and families and for health professionals.</w:t>
      </w:r>
    </w:p>
    <w:p w14:paraId="1686729F" w14:textId="77777777" w:rsidR="00394F2D" w:rsidRDefault="00394F2D" w:rsidP="002103FC">
      <w:pPr>
        <w:rPr>
          <w:rFonts w:ascii="Garamond" w:hAnsi="Garamond"/>
          <w:bCs/>
          <w:lang w:val="en-AU"/>
        </w:rPr>
      </w:pPr>
    </w:p>
    <w:p w14:paraId="11B5698B" w14:textId="42F6F0F3" w:rsidR="002103FC" w:rsidRPr="002103FC" w:rsidRDefault="002103FC" w:rsidP="002103FC">
      <w:pPr>
        <w:rPr>
          <w:rFonts w:ascii="Garamond" w:hAnsi="Garamond"/>
          <w:bCs/>
          <w:lang w:val="en-AU"/>
        </w:rPr>
      </w:pPr>
      <w:r w:rsidRPr="002103FC">
        <w:rPr>
          <w:rFonts w:ascii="Garamond" w:hAnsi="Garamond"/>
          <w:bCs/>
          <w:lang w:val="en-AU"/>
        </w:rPr>
        <w:t xml:space="preserve">The </w:t>
      </w:r>
      <w:r w:rsidRPr="00394F2D">
        <w:rPr>
          <w:rFonts w:ascii="Garamond" w:hAnsi="Garamond"/>
          <w:bCs/>
          <w:i/>
          <w:iCs/>
          <w:lang w:val="en-AU"/>
        </w:rPr>
        <w:t>caring@home Palliative Care Clinic Box</w:t>
      </w:r>
      <w:r w:rsidRPr="002103FC">
        <w:rPr>
          <w:rFonts w:ascii="Garamond" w:hAnsi="Garamond"/>
          <w:bCs/>
          <w:lang w:val="en-AU"/>
        </w:rPr>
        <w:t xml:space="preserve"> resources aim to support Aboriginal and Torres Strait Islander families by helping them manage breakthrough symptoms through the safe use of subcutaneous (applied under the skin) medicines for a person when care at home is preferred.</w:t>
      </w:r>
      <w:r>
        <w:rPr>
          <w:rFonts w:ascii="Garamond" w:hAnsi="Garamond"/>
          <w:bCs/>
          <w:lang w:val="en-AU"/>
        </w:rPr>
        <w:t xml:space="preserve"> </w:t>
      </w:r>
    </w:p>
    <w:p w14:paraId="0B5A8F53" w14:textId="779EBA75" w:rsidR="002103FC" w:rsidRPr="002103FC" w:rsidRDefault="002103FC" w:rsidP="002103FC">
      <w:pPr>
        <w:rPr>
          <w:rFonts w:ascii="Garamond" w:hAnsi="Garamond"/>
          <w:bCs/>
          <w:lang w:val="en-AU"/>
        </w:rPr>
      </w:pPr>
      <w:r w:rsidRPr="002103FC">
        <w:rPr>
          <w:rFonts w:ascii="Garamond" w:hAnsi="Garamond"/>
          <w:bCs/>
          <w:lang w:val="en-AU"/>
        </w:rPr>
        <w:t>The collection of culturally appropriate, tailored resources includes a wide range of tip sheets, step-by-step guides and training videos to help carers support the provision of palliative care at home for Aboriginal and Torres Strait Islander people.</w:t>
      </w:r>
    </w:p>
    <w:p w14:paraId="3E6FA243" w14:textId="77777777" w:rsidR="00394F2D" w:rsidRPr="00394F2D" w:rsidRDefault="00394F2D" w:rsidP="002103FC">
      <w:pPr>
        <w:rPr>
          <w:rFonts w:ascii="Garamond" w:hAnsi="Garamond"/>
          <w:bCs/>
          <w:lang w:val="en-AU"/>
        </w:rPr>
      </w:pPr>
    </w:p>
    <w:p w14:paraId="319F683F" w14:textId="7CDC69FE" w:rsidR="002103FC" w:rsidRPr="00394F2D" w:rsidRDefault="00394F2D" w:rsidP="002103FC">
      <w:pPr>
        <w:rPr>
          <w:rFonts w:ascii="Garamond" w:hAnsi="Garamond"/>
          <w:bCs/>
          <w:lang w:val="en-AU"/>
        </w:rPr>
      </w:pPr>
      <w:r w:rsidRPr="00394F2D">
        <w:rPr>
          <w:rFonts w:ascii="Garamond" w:hAnsi="Garamond"/>
          <w:bCs/>
          <w:lang w:val="en-AU"/>
        </w:rPr>
        <w:t>T</w:t>
      </w:r>
      <w:r w:rsidR="002103FC" w:rsidRPr="00394F2D">
        <w:rPr>
          <w:rFonts w:ascii="Garamond" w:hAnsi="Garamond"/>
          <w:bCs/>
          <w:lang w:val="en-AU"/>
        </w:rPr>
        <w:t xml:space="preserve">he </w:t>
      </w:r>
      <w:r w:rsidR="002103FC" w:rsidRPr="00394F2D">
        <w:rPr>
          <w:rFonts w:ascii="Garamond" w:hAnsi="Garamond"/>
          <w:bCs/>
          <w:i/>
          <w:iCs/>
          <w:lang w:val="en-AU"/>
        </w:rPr>
        <w:t>caring@home Palliative Care Clinic Box</w:t>
      </w:r>
      <w:r w:rsidR="002103FC" w:rsidRPr="00394F2D">
        <w:rPr>
          <w:rFonts w:ascii="Garamond" w:hAnsi="Garamond"/>
          <w:bCs/>
          <w:lang w:val="en-AU"/>
        </w:rPr>
        <w:t xml:space="preserve"> health practice resources aim to assist health professionals support families giving subcutaneous (applied under the skin) medicines to Aboriginal and Torres Strait Islander people.</w:t>
      </w:r>
      <w:r w:rsidRPr="00394F2D">
        <w:rPr>
          <w:rFonts w:ascii="Garamond" w:hAnsi="Garamond"/>
          <w:bCs/>
          <w:lang w:val="en-AU"/>
        </w:rPr>
        <w:t xml:space="preserve"> </w:t>
      </w:r>
      <w:r w:rsidR="002103FC" w:rsidRPr="00394F2D">
        <w:rPr>
          <w:rFonts w:ascii="Garamond" w:hAnsi="Garamond"/>
          <w:bCs/>
          <w:lang w:val="en-AU"/>
        </w:rPr>
        <w:t>The Clinic Box includes:</w:t>
      </w:r>
    </w:p>
    <w:p w14:paraId="363E0D32" w14:textId="79F28794" w:rsidR="002103FC" w:rsidRPr="00394F2D" w:rsidRDefault="002103FC" w:rsidP="00DB58AA">
      <w:pPr>
        <w:pStyle w:val="ListParagraph"/>
        <w:numPr>
          <w:ilvl w:val="0"/>
          <w:numId w:val="40"/>
        </w:numPr>
        <w:rPr>
          <w:rFonts w:ascii="Garamond" w:hAnsi="Garamond"/>
          <w:bCs/>
          <w:lang w:val="en-AU"/>
        </w:rPr>
      </w:pPr>
      <w:r w:rsidRPr="00394F2D">
        <w:rPr>
          <w:rFonts w:ascii="Garamond" w:hAnsi="Garamond"/>
          <w:bCs/>
          <w:i/>
          <w:iCs/>
          <w:lang w:val="en-AU"/>
        </w:rPr>
        <w:t>Assembly guide: disposable practice demonstration kit for carers</w:t>
      </w:r>
      <w:r w:rsidR="00394F2D" w:rsidRPr="00394F2D">
        <w:rPr>
          <w:rFonts w:ascii="Garamond" w:hAnsi="Garamond"/>
          <w:bCs/>
          <w:lang w:val="en-AU"/>
        </w:rPr>
        <w:t xml:space="preserve"> –</w:t>
      </w:r>
      <w:r w:rsidR="00394F2D">
        <w:rPr>
          <w:rFonts w:ascii="Garamond" w:hAnsi="Garamond"/>
          <w:bCs/>
          <w:lang w:val="en-AU"/>
        </w:rPr>
        <w:t xml:space="preserve"> </w:t>
      </w:r>
      <w:r w:rsidRPr="00394F2D">
        <w:rPr>
          <w:rFonts w:ascii="Garamond" w:hAnsi="Garamond"/>
          <w:bCs/>
          <w:lang w:val="en-AU"/>
        </w:rPr>
        <w:t>a guide for health professionals to help them assemble the kit used to practise giving medicines through a subcutaneous cannula.</w:t>
      </w:r>
    </w:p>
    <w:p w14:paraId="0E56B61C" w14:textId="4C76162A" w:rsidR="002103FC" w:rsidRPr="00394F2D" w:rsidRDefault="002103FC" w:rsidP="008E5495">
      <w:pPr>
        <w:pStyle w:val="ListParagraph"/>
        <w:numPr>
          <w:ilvl w:val="0"/>
          <w:numId w:val="40"/>
        </w:numPr>
        <w:rPr>
          <w:rFonts w:ascii="Garamond" w:hAnsi="Garamond"/>
          <w:bCs/>
          <w:lang w:val="en-AU"/>
        </w:rPr>
      </w:pPr>
      <w:r w:rsidRPr="00394F2D">
        <w:rPr>
          <w:rFonts w:ascii="Garamond" w:hAnsi="Garamond"/>
          <w:bCs/>
          <w:i/>
          <w:iCs/>
          <w:lang w:val="en-AU"/>
        </w:rPr>
        <w:t>Managing palliative care symptoms: a guide for health professionals</w:t>
      </w:r>
      <w:r w:rsidRPr="00394F2D">
        <w:rPr>
          <w:rFonts w:ascii="Garamond" w:hAnsi="Garamond"/>
          <w:bCs/>
          <w:lang w:val="en-AU"/>
        </w:rPr>
        <w:t xml:space="preserve"> </w:t>
      </w:r>
      <w:r w:rsidR="00394F2D" w:rsidRPr="00394F2D">
        <w:rPr>
          <w:rFonts w:ascii="Garamond" w:hAnsi="Garamond"/>
          <w:bCs/>
          <w:lang w:val="en-AU"/>
        </w:rPr>
        <w:t xml:space="preserve">– </w:t>
      </w:r>
      <w:r w:rsidRPr="00394F2D">
        <w:rPr>
          <w:rFonts w:ascii="Garamond" w:hAnsi="Garamond"/>
          <w:bCs/>
          <w:lang w:val="en-AU"/>
        </w:rPr>
        <w:t>a guide for health professionals to support families who are caring for a person who chooses to die at home.</w:t>
      </w:r>
    </w:p>
    <w:p w14:paraId="18F39E74" w14:textId="2DE3DDA0" w:rsidR="002103FC" w:rsidRPr="00394F2D" w:rsidRDefault="002103FC" w:rsidP="00DA35A1">
      <w:pPr>
        <w:pStyle w:val="ListParagraph"/>
        <w:numPr>
          <w:ilvl w:val="0"/>
          <w:numId w:val="40"/>
        </w:numPr>
        <w:rPr>
          <w:rFonts w:ascii="Garamond" w:hAnsi="Garamond"/>
          <w:bCs/>
          <w:lang w:val="en-AU"/>
        </w:rPr>
      </w:pPr>
      <w:r w:rsidRPr="00394F2D">
        <w:rPr>
          <w:rFonts w:ascii="Garamond" w:hAnsi="Garamond"/>
          <w:bCs/>
          <w:i/>
          <w:iCs/>
          <w:lang w:val="en-AU"/>
        </w:rPr>
        <w:t>Training checklist and carer/family post-training competency assessment</w:t>
      </w:r>
      <w:r w:rsidR="00394F2D" w:rsidRPr="00394F2D">
        <w:rPr>
          <w:rFonts w:ascii="Garamond" w:hAnsi="Garamond"/>
          <w:bCs/>
          <w:lang w:val="en-AU"/>
        </w:rPr>
        <w:t xml:space="preserve"> – </w:t>
      </w:r>
      <w:r w:rsidRPr="00394F2D">
        <w:rPr>
          <w:rFonts w:ascii="Garamond" w:hAnsi="Garamond"/>
          <w:bCs/>
          <w:lang w:val="en-AU"/>
        </w:rPr>
        <w:t>a checklist for health professionals to guide one-on-one training sessions with the carer/family, and to check competency after the training session.</w:t>
      </w:r>
    </w:p>
    <w:p w14:paraId="56A750CD" w14:textId="2B6E7DAB" w:rsidR="002103FC" w:rsidRDefault="002103FC">
      <w:pPr>
        <w:rPr>
          <w:rFonts w:ascii="Garamond" w:hAnsi="Garamond"/>
          <w:b/>
          <w:lang w:val="en-AU"/>
        </w:rPr>
      </w:pPr>
    </w:p>
    <w:p w14:paraId="48D7CE81" w14:textId="109E70D2" w:rsidR="001F2517" w:rsidRPr="001F2517" w:rsidRDefault="001F2517">
      <w:pPr>
        <w:rPr>
          <w:rFonts w:ascii="Garamond" w:hAnsi="Garamond"/>
          <w:b/>
          <w:i/>
          <w:iCs/>
          <w:lang w:val="en-AU"/>
        </w:rPr>
      </w:pPr>
      <w:r w:rsidRPr="001F2517">
        <w:rPr>
          <w:rFonts w:ascii="Garamond" w:hAnsi="Garamond"/>
          <w:b/>
          <w:i/>
          <w:iCs/>
          <w:lang w:val="en-AU"/>
        </w:rPr>
        <w:t>Recognizing Deteriorating Patient Condition in Infants, Children and Adolescents</w:t>
      </w:r>
    </w:p>
    <w:p w14:paraId="295AD65F" w14:textId="63D154BB" w:rsidR="001F2517" w:rsidRDefault="00BD6C21">
      <w:pPr>
        <w:rPr>
          <w:rFonts w:ascii="Garamond" w:hAnsi="Garamond"/>
          <w:bCs/>
          <w:lang w:val="en-AU"/>
        </w:rPr>
      </w:pPr>
      <w:hyperlink r:id="rId29" w:history="1">
        <w:r w:rsidR="001F2517" w:rsidRPr="00FB2F64">
          <w:rPr>
            <w:rStyle w:val="Hyperlink"/>
            <w:rFonts w:ascii="Garamond" w:hAnsi="Garamond"/>
            <w:bCs/>
            <w:lang w:val="en-AU"/>
          </w:rPr>
          <w:t>https://www.healthcareexcellence.ca/en/resources/recognizing-deteriorating-patient-condition/public-deteriorating-patient-condition/public-recognizing-deteriorating-patient-condition-in-infants-children-and-adolescents/</w:t>
        </w:r>
      </w:hyperlink>
    </w:p>
    <w:p w14:paraId="01320655" w14:textId="1457D816" w:rsidR="001F2517" w:rsidRDefault="001F2517">
      <w:pPr>
        <w:rPr>
          <w:rFonts w:ascii="Garamond" w:hAnsi="Garamond"/>
          <w:bCs/>
          <w:lang w:val="en-AU"/>
        </w:rPr>
      </w:pPr>
      <w:r>
        <w:rPr>
          <w:rFonts w:ascii="Garamond" w:hAnsi="Garamond"/>
          <w:bCs/>
          <w:lang w:val="en-AU"/>
        </w:rPr>
        <w:t xml:space="preserve">Healthcare Excellence Canada has produced </w:t>
      </w:r>
      <w:r w:rsidR="00370D29">
        <w:rPr>
          <w:rFonts w:ascii="Garamond" w:hAnsi="Garamond"/>
          <w:bCs/>
          <w:lang w:val="en-AU"/>
        </w:rPr>
        <w:t xml:space="preserve">resources (a webpage and a printable resource) to help in the recognition of clinical deterioration in infants, children and adolescents. Designed primarily for parents, families and carers it provides written and visual information to help </w:t>
      </w:r>
      <w:r w:rsidR="00370D29" w:rsidRPr="00370D29">
        <w:rPr>
          <w:rFonts w:ascii="Garamond" w:hAnsi="Garamond"/>
          <w:bCs/>
          <w:lang w:val="en-AU"/>
        </w:rPr>
        <w:t>identify and articulate the manifestations of severe illness in children.</w:t>
      </w:r>
    </w:p>
    <w:p w14:paraId="4F310325" w14:textId="77777777" w:rsidR="001F2517" w:rsidRDefault="001F2517">
      <w:pPr>
        <w:rPr>
          <w:rFonts w:ascii="Garamond" w:hAnsi="Garamond"/>
          <w:bCs/>
          <w:lang w:val="en-AU"/>
        </w:rPr>
      </w:pPr>
    </w:p>
    <w:p w14:paraId="29D905A3" w14:textId="0369485E" w:rsidR="001F2517" w:rsidRPr="001F2517" w:rsidRDefault="00370D29" w:rsidP="00370D29">
      <w:pPr>
        <w:jc w:val="center"/>
        <w:rPr>
          <w:rFonts w:ascii="Garamond" w:hAnsi="Garamond"/>
          <w:bCs/>
          <w:lang w:val="en-AU"/>
        </w:rPr>
      </w:pPr>
      <w:r>
        <w:rPr>
          <w:rFonts w:ascii="Garamond" w:hAnsi="Garamond"/>
          <w:bCs/>
          <w:noProof/>
          <w:lang w:val="en-AU"/>
        </w:rPr>
        <w:drawing>
          <wp:inline distT="0" distB="0" distL="0" distR="0" wp14:anchorId="7F2BB6F6" wp14:editId="025CEBC7">
            <wp:extent cx="3852325" cy="2622177"/>
            <wp:effectExtent l="0" t="0" r="0" b="6985"/>
            <wp:docPr id="4" name="Picture 4" descr="Image of the first page of the downloadable Recognizing Deteriorating Patient Condition in Infants, Children and Adolescents resourc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the first page of the downloadable Recognizing Deteriorating Patient Condition in Infants, Children and Adolescents resource.">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V="1">
                      <a:off x="0" y="0"/>
                      <a:ext cx="3869945" cy="2634170"/>
                    </a:xfrm>
                    <a:prstGeom prst="rect">
                      <a:avLst/>
                    </a:prstGeom>
                    <a:noFill/>
                    <a:ln>
                      <a:noFill/>
                    </a:ln>
                  </pic:spPr>
                </pic:pic>
              </a:graphicData>
            </a:graphic>
          </wp:inline>
        </w:drawing>
      </w: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1"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2"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3"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6F252E26">
            <wp:extent cx="4370294" cy="6220630"/>
            <wp:effectExtent l="0" t="0" r="0" b="8890"/>
            <wp:docPr id="8" name="Picture 8" descr="COVID-19 poster – Combined contact and droplet precauti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00602" cy="626376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5"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7"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8"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9"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2"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BD6C21" w:rsidP="00D574D3">
      <w:pPr>
        <w:keepNext/>
        <w:keepLines/>
        <w:rPr>
          <w:rFonts w:ascii="Garamond" w:hAnsi="Garamond"/>
          <w:lang w:val="en-AU"/>
        </w:rPr>
      </w:pPr>
      <w:hyperlink r:id="rId45"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BD6C21" w:rsidP="00D574D3">
      <w:pPr>
        <w:keepNext/>
        <w:keepLines/>
        <w:rPr>
          <w:rFonts w:ascii="Garamond" w:hAnsi="Garamond"/>
          <w:lang w:val="en-AU"/>
        </w:rPr>
      </w:pPr>
      <w:hyperlink r:id="rId46"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345521DA" w14:textId="77777777"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lastRenderedPageBreak/>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3C64638C"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7"/>
      <w:footerReference w:type="default" r:id="rId4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D2F7" w14:textId="77777777" w:rsidR="00A471A2" w:rsidRDefault="00A471A2">
      <w:r>
        <w:separator/>
      </w:r>
    </w:p>
  </w:endnote>
  <w:endnote w:type="continuationSeparator" w:id="0">
    <w:p w14:paraId="18BDA08F" w14:textId="77777777" w:rsidR="00A471A2" w:rsidRDefault="00A4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C154F82"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76103D">
      <w:rPr>
        <w:rFonts w:ascii="Garamond" w:hAnsi="Garamond"/>
      </w:rPr>
      <w:t>8</w:t>
    </w:r>
    <w:r w:rsidR="00D0490E">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609AB9A7"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5</w:t>
    </w:r>
    <w:r w:rsidR="0076103D">
      <w:rPr>
        <w:rFonts w:ascii="Garamond" w:hAnsi="Garamond"/>
      </w:rPr>
      <w:t>8</w:t>
    </w:r>
    <w:r w:rsidR="00D0490E">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635D" w14:textId="77777777" w:rsidR="00A471A2" w:rsidRDefault="00A471A2">
      <w:r>
        <w:separator/>
      </w:r>
    </w:p>
  </w:footnote>
  <w:footnote w:type="continuationSeparator" w:id="0">
    <w:p w14:paraId="62D8D34C" w14:textId="77777777" w:rsidR="00A471A2" w:rsidRDefault="00A4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771F"/>
    <w:multiLevelType w:val="hybridMultilevel"/>
    <w:tmpl w:val="4202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15FEF"/>
    <w:multiLevelType w:val="hybridMultilevel"/>
    <w:tmpl w:val="4024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370A1"/>
    <w:multiLevelType w:val="hybridMultilevel"/>
    <w:tmpl w:val="202C9470"/>
    <w:lvl w:ilvl="0" w:tplc="066232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77FF9"/>
    <w:multiLevelType w:val="hybridMultilevel"/>
    <w:tmpl w:val="69DE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D4E3E"/>
    <w:multiLevelType w:val="hybridMultilevel"/>
    <w:tmpl w:val="A61A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9E1A1C"/>
    <w:multiLevelType w:val="hybridMultilevel"/>
    <w:tmpl w:val="D31A4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A866FC"/>
    <w:multiLevelType w:val="hybridMultilevel"/>
    <w:tmpl w:val="2EB2D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DD04D5"/>
    <w:multiLevelType w:val="hybridMultilevel"/>
    <w:tmpl w:val="42FA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036F7C"/>
    <w:multiLevelType w:val="hybridMultilevel"/>
    <w:tmpl w:val="9130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9E7FA4"/>
    <w:multiLevelType w:val="hybridMultilevel"/>
    <w:tmpl w:val="039C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FC12B7"/>
    <w:multiLevelType w:val="hybridMultilevel"/>
    <w:tmpl w:val="4A7A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96F4E"/>
    <w:multiLevelType w:val="hybridMultilevel"/>
    <w:tmpl w:val="AF9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6"/>
  </w:num>
  <w:num w:numId="15">
    <w:abstractNumId w:val="29"/>
  </w:num>
  <w:num w:numId="16">
    <w:abstractNumId w:val="16"/>
  </w:num>
  <w:num w:numId="17">
    <w:abstractNumId w:val="18"/>
  </w:num>
  <w:num w:numId="18">
    <w:abstractNumId w:val="38"/>
  </w:num>
  <w:num w:numId="19">
    <w:abstractNumId w:val="23"/>
  </w:num>
  <w:num w:numId="20">
    <w:abstractNumId w:val="14"/>
  </w:num>
  <w:num w:numId="21">
    <w:abstractNumId w:val="33"/>
  </w:num>
  <w:num w:numId="22">
    <w:abstractNumId w:val="35"/>
  </w:num>
  <w:num w:numId="23">
    <w:abstractNumId w:val="37"/>
  </w:num>
  <w:num w:numId="24">
    <w:abstractNumId w:val="31"/>
  </w:num>
  <w:num w:numId="25">
    <w:abstractNumId w:val="28"/>
  </w:num>
  <w:num w:numId="26">
    <w:abstractNumId w:val="24"/>
  </w:num>
  <w:num w:numId="27">
    <w:abstractNumId w:val="34"/>
  </w:num>
  <w:num w:numId="28">
    <w:abstractNumId w:val="27"/>
  </w:num>
  <w:num w:numId="29">
    <w:abstractNumId w:val="11"/>
  </w:num>
  <w:num w:numId="30">
    <w:abstractNumId w:val="19"/>
  </w:num>
  <w:num w:numId="31">
    <w:abstractNumId w:val="12"/>
  </w:num>
  <w:num w:numId="32">
    <w:abstractNumId w:val="21"/>
  </w:num>
  <w:num w:numId="33">
    <w:abstractNumId w:val="39"/>
  </w:num>
  <w:num w:numId="34">
    <w:abstractNumId w:val="22"/>
  </w:num>
  <w:num w:numId="35">
    <w:abstractNumId w:val="32"/>
  </w:num>
  <w:num w:numId="36">
    <w:abstractNumId w:val="13"/>
  </w:num>
  <w:num w:numId="37">
    <w:abstractNumId w:val="10"/>
  </w:num>
  <w:num w:numId="38">
    <w:abstractNumId w:val="15"/>
  </w:num>
  <w:num w:numId="39">
    <w:abstractNumId w:val="20"/>
  </w:num>
  <w:num w:numId="4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17"/>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3F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6BF"/>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1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17FAB"/>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29"/>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4F2D"/>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84"/>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B26"/>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699"/>
    <w:rsid w:val="00783A48"/>
    <w:rsid w:val="00783D0A"/>
    <w:rsid w:val="00783DFF"/>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A2"/>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D1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79628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health.gov.au/resources/collections/guiding-principles-to-achieve-continuity-in-medication-management-collection" TargetMode="External"/><Relationship Id="rId26" Type="http://schemas.openxmlformats.org/officeDocument/2006/relationships/hyperlink" Target="https://qualitysafety.bmj.com/content/early/recent" TargetMode="External"/><Relationship Id="rId39" Type="http://schemas.openxmlformats.org/officeDocument/2006/relationships/hyperlink" Target="https://www.safetyandquality.gov.au/our-work/cognitive-impairment/cognitive-impairment-and-covid-19" TargetMode="External"/><Relationship Id="rId3" Type="http://schemas.openxmlformats.org/officeDocument/2006/relationships/styles" Target="styles.xml"/><Relationship Id="rId21" Type="http://schemas.openxmlformats.org/officeDocument/2006/relationships/hyperlink" Target="https://disability.royalcommission.gov.au/publications/diversity-dignity-equity-and-best-practice-framework-supported-decision-making" TargetMode="External"/><Relationship Id="rId34" Type="http://schemas.openxmlformats.org/officeDocument/2006/relationships/image" Target="media/image3.png"/><Relationship Id="rId42" Type="http://schemas.openxmlformats.org/officeDocument/2006/relationships/hyperlink" Target="https://www.safetyandquality.gov.au/publications-and-resources/resource-library/covid-19-and-face-masks-information-consumer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health.gov.au/resources/collections/guiding-principles-for-medication-management-in-the-community-collection" TargetMode="External"/><Relationship Id="rId25" Type="http://schemas.openxmlformats.org/officeDocument/2006/relationships/hyperlink" Target="https://www.longwoods.com/publications/healthcare-quarterly/26976/1/vol.-25-special-issue-strengthening-pandemic-preparedness-in-long-term-care" TargetMode="External"/><Relationship Id="rId33" Type="http://schemas.openxmlformats.org/officeDocument/2006/relationships/hyperlink" Target="https://www.safetyandquality.gov.au/publications-and-resources/resource-library/infection-prevention-and-control-poster-combined-contact-and-droplet-precautions"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hyperlink" Target="https://www.aci.health.nsw.gov.au/covid-19/critical-intelligence-unit" TargetMode="External"/><Relationship Id="rId2" Type="http://schemas.openxmlformats.org/officeDocument/2006/relationships/numbering" Target="numbering.xml"/><Relationship Id="rId16" Type="http://schemas.openxmlformats.org/officeDocument/2006/relationships/hyperlink" Target="https://www.health.gov.au/resources/collections/guiding-principles-for-medication-management-in-residential-aged-care-facilities-collection" TargetMode="External"/><Relationship Id="rId20" Type="http://schemas.openxmlformats.org/officeDocument/2006/relationships/hyperlink" Target="https://www.safetyandquality.gov.au/our-work/medication-safety/quality-use-medicines" TargetMode="External"/><Relationship Id="rId29" Type="http://schemas.openxmlformats.org/officeDocument/2006/relationships/hyperlink" Target="https://www.healthcareexcellence.ca/en/resources/recognizing-deteriorating-patient-condition/public-deteriorating-patient-condition/public-recognizing-deteriorating-patient-condition-in-infants-children-and-adolescents/"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phrp.com.au/issues/december-2022-volume-32-issue-4/"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www.safetyandquality.gov.au/environmental-cleaning" TargetMode="External"/><Relationship Id="rId4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5" Type="http://schemas.openxmlformats.org/officeDocument/2006/relationships/hyperlink" Target="https://covid19evidence.net.au/" TargetMode="External"/><Relationship Id="rId5" Type="http://schemas.openxmlformats.org/officeDocument/2006/relationships/webSettings" Target="webSettings.xml"/><Relationship Id="rId15" Type="http://schemas.openxmlformats.org/officeDocument/2006/relationships/hyperlink" Target="https://www.health.gov.au/resources/publications/national-medicines-policy?language=en" TargetMode="External"/><Relationship Id="rId23" Type="http://schemas.openxmlformats.org/officeDocument/2006/relationships/hyperlink" Target="https://qualitysafety.bmj.com/content/32/2" TargetMode="External"/><Relationship Id="rId28" Type="http://schemas.openxmlformats.org/officeDocument/2006/relationships/hyperlink" Target="https://www.caringathomeproject.com.au/" TargetMode="External"/><Relationship Id="rId36" Type="http://schemas.openxmlformats.org/officeDocument/2006/relationships/image" Target="media/image4.PNG"/><Relationship Id="rId49"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mailto:medsafety@safetyandquality.gov.au" TargetMode="External"/><Relationship Id="rId31" Type="http://schemas.openxmlformats.org/officeDocument/2006/relationships/hyperlink" Target="https://www.safetyandquality.gov.au/covid-19" TargetMode="External"/><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partnering-consumers/shared-decision-making" TargetMode="External"/><Relationship Id="rId27" Type="http://schemas.openxmlformats.org/officeDocument/2006/relationships/hyperlink" Target="https://academic.oup.com/intqhc/advance-articles" TargetMode="External"/><Relationship Id="rId30" Type="http://schemas.openxmlformats.org/officeDocument/2006/relationships/image" Target="media/image2.png"/><Relationship Id="rId35" Type="http://schemas.openxmlformats.org/officeDocument/2006/relationships/hyperlink" Target="https://www.safetyandquality.gov.au/publications-and-resources/resource-library/poster-combined-airborne-and-contact-precautions" TargetMode="External"/><Relationship Id="rId43" Type="http://schemas.openxmlformats.org/officeDocument/2006/relationships/hyperlink" Target="https://www.safetyandquality.gov.au/sites/default/files/2020-07/covid-19_and_face_masks_-_information_for_consumers.pdf" TargetMode="External"/><Relationship Id="rId48" Type="http://schemas.openxmlformats.org/officeDocument/2006/relationships/footer" Target="footer2.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3535</Words>
  <Characters>24147</Characters>
  <Application>Microsoft Office Word</Application>
  <DocSecurity>0</DocSecurity>
  <Lines>473</Lines>
  <Paragraphs>199</Paragraphs>
  <ScaleCrop>false</ScaleCrop>
  <HeadingPairs>
    <vt:vector size="2" baseType="variant">
      <vt:variant>
        <vt:lpstr>Title</vt:lpstr>
      </vt:variant>
      <vt:variant>
        <vt:i4>1</vt:i4>
      </vt:variant>
    </vt:vector>
  </HeadingPairs>
  <TitlesOfParts>
    <vt:vector size="1" baseType="lpstr">
      <vt:lpstr>Draft On the Radar Issue 588</vt:lpstr>
    </vt:vector>
  </TitlesOfParts>
  <Company>ACSQHC</Company>
  <LinksUpToDate>false</LinksUpToDate>
  <CharactersWithSpaces>27483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588</dc:title>
  <dc:subject/>
  <dc:creator>Dr Niall Johnson</dc:creator>
  <cp:keywords>On the Radar</cp:keywords>
  <dc:description/>
  <cp:lastModifiedBy>JOHNSON, Niall</cp:lastModifiedBy>
  <cp:revision>11</cp:revision>
  <cp:lastPrinted>2018-03-02T02:34:00Z</cp:lastPrinted>
  <dcterms:created xsi:type="dcterms:W3CDTF">2023-01-22T21:57:00Z</dcterms:created>
  <dcterms:modified xsi:type="dcterms:W3CDTF">2023-01-26T22:51:00Z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