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29E94C42"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0C789A40"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76103D">
        <w:rPr>
          <w:rFonts w:ascii="Garamond" w:hAnsi="Garamond"/>
          <w:color w:val="000000" w:themeColor="text1"/>
          <w:lang w:val="en-AU"/>
        </w:rPr>
        <w:t>5</w:t>
      </w:r>
      <w:r w:rsidR="00D03948">
        <w:rPr>
          <w:rFonts w:ascii="Garamond" w:hAnsi="Garamond"/>
          <w:color w:val="000000" w:themeColor="text1"/>
          <w:lang w:val="en-AU"/>
        </w:rPr>
        <w:t>9</w:t>
      </w:r>
      <w:r w:rsidR="0098125B">
        <w:rPr>
          <w:rFonts w:ascii="Garamond" w:hAnsi="Garamond"/>
          <w:color w:val="000000" w:themeColor="text1"/>
          <w:lang w:val="en-AU"/>
        </w:rPr>
        <w:t>5</w:t>
      </w:r>
    </w:p>
    <w:p w14:paraId="5081D681" w14:textId="090BA304" w:rsidR="001A4346" w:rsidRDefault="0098125B" w:rsidP="00F738B5">
      <w:pPr>
        <w:rPr>
          <w:rFonts w:ascii="Garamond" w:hAnsi="Garamond"/>
          <w:lang w:val="en-AU"/>
        </w:rPr>
      </w:pPr>
      <w:r>
        <w:rPr>
          <w:rFonts w:ascii="Garamond" w:hAnsi="Garamond"/>
          <w:lang w:val="en-AU"/>
        </w:rPr>
        <w:t>20</w:t>
      </w:r>
      <w:r w:rsidR="00C23361">
        <w:rPr>
          <w:rFonts w:ascii="Garamond" w:hAnsi="Garamond"/>
          <w:lang w:val="en-AU"/>
        </w:rPr>
        <w:t xml:space="preserve"> March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3F8438E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0C47B536" w14:textId="5B163157" w:rsidR="00904AFF"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D333A7">
        <w:rPr>
          <w:rFonts w:ascii="Garamond" w:hAnsi="Garamond"/>
          <w:bCs/>
          <w:lang w:val="en-AU"/>
        </w:rPr>
        <w:t>, Angie Dalli</w:t>
      </w:r>
      <w:r w:rsidR="006C2D90">
        <w:rPr>
          <w:rFonts w:ascii="Garamond" w:hAnsi="Garamond"/>
          <w:bCs/>
          <w:lang w:val="en-AU"/>
        </w:rPr>
        <w:t>, Naomi Poole</w:t>
      </w:r>
    </w:p>
    <w:p w14:paraId="1809EA50" w14:textId="64361AF9" w:rsidR="00873536" w:rsidRDefault="00873536" w:rsidP="009525CC">
      <w:pPr>
        <w:rPr>
          <w:rFonts w:ascii="Garamond" w:hAnsi="Garamond"/>
          <w:bCs/>
          <w:lang w:val="en-AU"/>
        </w:rPr>
      </w:pPr>
    </w:p>
    <w:p w14:paraId="113B648F" w14:textId="77777777" w:rsidR="00D333A7" w:rsidRPr="00D333A7" w:rsidRDefault="00D333A7" w:rsidP="00D333A7">
      <w:pPr>
        <w:rPr>
          <w:rFonts w:ascii="Garamond" w:hAnsi="Garamond"/>
          <w:b/>
          <w:lang w:val="en-AU"/>
        </w:rPr>
      </w:pPr>
      <w:r w:rsidRPr="00D333A7">
        <w:rPr>
          <w:rFonts w:ascii="Garamond" w:hAnsi="Garamond"/>
          <w:b/>
          <w:lang w:val="en-AU"/>
        </w:rPr>
        <w:t>March 20-26 is National Advance Care Planning week</w:t>
      </w:r>
    </w:p>
    <w:p w14:paraId="79710B79" w14:textId="4295A837" w:rsidR="00D333A7" w:rsidRDefault="00D333A7" w:rsidP="00D333A7">
      <w:pPr>
        <w:rPr>
          <w:rFonts w:ascii="Garamond" w:hAnsi="Garamond"/>
          <w:bCs/>
          <w:lang w:val="en-AU"/>
        </w:rPr>
      </w:pPr>
    </w:p>
    <w:p w14:paraId="02630BBE" w14:textId="71B78432" w:rsidR="00D333A7" w:rsidRDefault="00D333A7" w:rsidP="00D333A7">
      <w:pPr>
        <w:rPr>
          <w:rFonts w:ascii="Garamond" w:hAnsi="Garamond"/>
          <w:bCs/>
          <w:i/>
          <w:iCs/>
          <w:lang w:val="en-AU"/>
        </w:rPr>
      </w:pPr>
      <w:r w:rsidRPr="00D333A7">
        <w:rPr>
          <w:rFonts w:ascii="Garamond" w:hAnsi="Garamond"/>
          <w:bCs/>
          <w:i/>
          <w:iCs/>
          <w:lang w:val="en-AU"/>
        </w:rPr>
        <w:t>Underlying goals of advance care planning (ACP): a qualitative analysis of the literature</w:t>
      </w:r>
    </w:p>
    <w:p w14:paraId="28576D33" w14:textId="15D0BB4C" w:rsidR="00D333A7" w:rsidRPr="00D333A7" w:rsidRDefault="00D333A7" w:rsidP="00D333A7">
      <w:pPr>
        <w:rPr>
          <w:rFonts w:ascii="Garamond" w:hAnsi="Garamond"/>
          <w:bCs/>
          <w:lang w:val="en-AU"/>
        </w:rPr>
      </w:pPr>
      <w:r w:rsidRPr="00D333A7">
        <w:rPr>
          <w:rFonts w:ascii="Garamond" w:hAnsi="Garamond"/>
          <w:bCs/>
          <w:lang w:val="en-AU"/>
        </w:rPr>
        <w:t>Fleuren N, Depla MFIA, Janssen DJA, Huisman M, Hertogh CMPMBMC Palliative Care. 2020 2020/03/06;19(1):27.</w:t>
      </w:r>
    </w:p>
    <w:p w14:paraId="03284DF8" w14:textId="43EA5859" w:rsidR="00D333A7" w:rsidRDefault="003A18D2" w:rsidP="00D333A7">
      <w:pPr>
        <w:rPr>
          <w:rFonts w:ascii="Garamond" w:hAnsi="Garamond"/>
          <w:bCs/>
          <w:lang w:val="en-AU"/>
        </w:rPr>
      </w:pPr>
      <w:hyperlink r:id="rId15" w:history="1">
        <w:r w:rsidR="00D333A7" w:rsidRPr="0035642F">
          <w:rPr>
            <w:rStyle w:val="Hyperlink"/>
            <w:rFonts w:ascii="Garamond" w:hAnsi="Garamond"/>
            <w:bCs/>
            <w:lang w:val="en-AU"/>
          </w:rPr>
          <w:t>https://doi.org/10.1186/s12904-020-0535-1</w:t>
        </w:r>
      </w:hyperlink>
    </w:p>
    <w:p w14:paraId="29D4B286" w14:textId="5FD19200" w:rsidR="00D333A7" w:rsidRDefault="00D333A7" w:rsidP="00D333A7">
      <w:pPr>
        <w:rPr>
          <w:rFonts w:ascii="Garamond" w:hAnsi="Garamond"/>
          <w:bCs/>
          <w:lang w:val="en-AU"/>
        </w:rPr>
      </w:pPr>
    </w:p>
    <w:p w14:paraId="2E8D86A9" w14:textId="5FBB2704" w:rsidR="00D333A7" w:rsidRPr="00D333A7" w:rsidRDefault="00D333A7" w:rsidP="00D333A7">
      <w:pPr>
        <w:rPr>
          <w:rFonts w:ascii="Garamond" w:hAnsi="Garamond"/>
          <w:bCs/>
          <w:lang w:val="en-AU"/>
        </w:rPr>
      </w:pPr>
      <w:r w:rsidRPr="00D333A7">
        <w:rPr>
          <w:rFonts w:ascii="Garamond" w:hAnsi="Garamond"/>
          <w:bCs/>
          <w:lang w:val="en-AU"/>
        </w:rPr>
        <w:t xml:space="preserve">Advance care planning (ACP) is a process of discussing, determining, and documenting a person’s preferences for their future care should they be unable to make and communicate decisions about their care. Advance care planning is commonly associated with end-of-life care; however, it is also useful for people with physical or cognitive impairment or mental illness which could affect their capacity for decision making. </w:t>
      </w:r>
    </w:p>
    <w:p w14:paraId="16FBC2E8" w14:textId="77777777" w:rsidR="00D333A7" w:rsidRDefault="00D333A7" w:rsidP="00D333A7">
      <w:pPr>
        <w:rPr>
          <w:rFonts w:ascii="Garamond" w:hAnsi="Garamond"/>
          <w:bCs/>
          <w:lang w:val="en-AU"/>
        </w:rPr>
      </w:pPr>
    </w:p>
    <w:p w14:paraId="0673CA87" w14:textId="00D21852" w:rsidR="00D333A7" w:rsidRPr="00D333A7" w:rsidRDefault="00D333A7" w:rsidP="00D333A7">
      <w:pPr>
        <w:rPr>
          <w:rFonts w:ascii="Garamond" w:hAnsi="Garamond"/>
          <w:bCs/>
          <w:lang w:val="en-AU"/>
        </w:rPr>
      </w:pPr>
      <w:r w:rsidRPr="00D333A7">
        <w:rPr>
          <w:rFonts w:ascii="Garamond" w:hAnsi="Garamond"/>
          <w:bCs/>
          <w:lang w:val="en-AU"/>
        </w:rPr>
        <w:t>Advance care plans contribute to improved ongoing care and enhanced patient experience and family satisfaction through the delivery of comprehensive care that is consistent with the patient’s beliefs, values, needs and preferences. Advance care planning can lead to improvements in patient autonomy, confidence and agency, healthcare team morale, communication, and reduction of costs through unnecessary interventions and transfers.</w:t>
      </w:r>
    </w:p>
    <w:p w14:paraId="232D5B4F" w14:textId="5330F101" w:rsidR="00D333A7" w:rsidRPr="00D333A7" w:rsidRDefault="00D333A7" w:rsidP="00D333A7">
      <w:pPr>
        <w:rPr>
          <w:rFonts w:ascii="Garamond" w:hAnsi="Garamond"/>
          <w:bCs/>
          <w:lang w:val="en-AU"/>
        </w:rPr>
      </w:pPr>
      <w:r>
        <w:rPr>
          <w:rFonts w:ascii="Garamond" w:hAnsi="Garamond"/>
          <w:bCs/>
          <w:lang w:val="en-AU"/>
        </w:rPr>
        <w:lastRenderedPageBreak/>
        <w:t xml:space="preserve">Fleuren et al </w:t>
      </w:r>
      <w:r w:rsidRPr="00D333A7">
        <w:rPr>
          <w:rFonts w:ascii="Garamond" w:hAnsi="Garamond"/>
          <w:bCs/>
          <w:lang w:val="en-AU"/>
        </w:rPr>
        <w:t xml:space="preserve">discuss research that identifies five different underlying goals of ACP - respecting individual patient autonomy, improving quality of care, strengthening relationships, preparing for end-of-life, and reducing overtreatment. </w:t>
      </w:r>
    </w:p>
    <w:p w14:paraId="1CB1868F" w14:textId="77777777" w:rsidR="00D333A7" w:rsidRPr="00D333A7" w:rsidRDefault="00D333A7" w:rsidP="00D333A7">
      <w:pPr>
        <w:rPr>
          <w:rFonts w:ascii="Garamond" w:hAnsi="Garamond"/>
          <w:bCs/>
          <w:lang w:val="en-AU"/>
        </w:rPr>
      </w:pPr>
    </w:p>
    <w:p w14:paraId="6183D365" w14:textId="5A3C51C1" w:rsidR="00D333A7" w:rsidRDefault="00D333A7" w:rsidP="00D333A7">
      <w:pPr>
        <w:rPr>
          <w:rFonts w:ascii="Garamond" w:hAnsi="Garamond"/>
          <w:bCs/>
          <w:lang w:val="en-AU"/>
        </w:rPr>
      </w:pPr>
      <w:r w:rsidRPr="00D333A7">
        <w:rPr>
          <w:rFonts w:ascii="Garamond" w:hAnsi="Garamond"/>
          <w:bCs/>
          <w:lang w:val="en-AU"/>
        </w:rPr>
        <w:t xml:space="preserve">Advance Care Planning Australia offer webinars aimed at individuals and their families, and resources for health professionals. You can see the full list of webinars </w:t>
      </w:r>
      <w:r>
        <w:rPr>
          <w:rFonts w:ascii="Garamond" w:hAnsi="Garamond"/>
          <w:bCs/>
          <w:lang w:val="en-AU"/>
        </w:rPr>
        <w:t xml:space="preserve">at </w:t>
      </w:r>
      <w:hyperlink r:id="rId16" w:history="1">
        <w:r w:rsidRPr="0035642F">
          <w:rPr>
            <w:rStyle w:val="Hyperlink"/>
            <w:rFonts w:ascii="Garamond" w:hAnsi="Garamond"/>
            <w:bCs/>
            <w:lang w:val="en-AU"/>
          </w:rPr>
          <w:t>https://www.advancecareplanning.org.au/training-and-education/webinars</w:t>
        </w:r>
      </w:hyperlink>
    </w:p>
    <w:p w14:paraId="35B0E462" w14:textId="77777777" w:rsidR="00D333A7" w:rsidRPr="00D333A7" w:rsidRDefault="00D333A7" w:rsidP="00D333A7">
      <w:pPr>
        <w:rPr>
          <w:rFonts w:ascii="Garamond" w:hAnsi="Garamond"/>
          <w:bCs/>
          <w:lang w:val="en-AU"/>
        </w:rPr>
      </w:pPr>
    </w:p>
    <w:p w14:paraId="29654039" w14:textId="6B81920B" w:rsidR="00D333A7" w:rsidRDefault="00D333A7" w:rsidP="00D333A7">
      <w:pPr>
        <w:rPr>
          <w:rFonts w:ascii="Garamond" w:hAnsi="Garamond"/>
          <w:bCs/>
          <w:lang w:val="en-AU"/>
        </w:rPr>
      </w:pPr>
      <w:r w:rsidRPr="00D333A7">
        <w:rPr>
          <w:rFonts w:ascii="Garamond" w:hAnsi="Garamond"/>
          <w:bCs/>
          <w:lang w:val="en-AU"/>
        </w:rPr>
        <w:t>Find more resources or information about how to get involved in National Advance Care Planning Week</w:t>
      </w:r>
      <w:r>
        <w:rPr>
          <w:rFonts w:ascii="Garamond" w:hAnsi="Garamond"/>
          <w:bCs/>
          <w:lang w:val="en-AU"/>
        </w:rPr>
        <w:t xml:space="preserve"> at </w:t>
      </w:r>
      <w:hyperlink r:id="rId17" w:history="1">
        <w:r w:rsidRPr="0035642F">
          <w:rPr>
            <w:rStyle w:val="Hyperlink"/>
            <w:rFonts w:ascii="Garamond" w:hAnsi="Garamond"/>
            <w:bCs/>
            <w:lang w:val="en-AU"/>
          </w:rPr>
          <w:t>https://www.advancecareplanning.org.au/nacpweek/get-involved</w:t>
        </w:r>
      </w:hyperlink>
    </w:p>
    <w:p w14:paraId="60D697AA" w14:textId="1A923C78" w:rsidR="00D333A7" w:rsidRDefault="00D333A7" w:rsidP="00D333A7">
      <w:pPr>
        <w:rPr>
          <w:rFonts w:ascii="Garamond" w:hAnsi="Garamond"/>
          <w:bCs/>
          <w:lang w:val="en-AU"/>
        </w:rPr>
      </w:pPr>
    </w:p>
    <w:p w14:paraId="77268CD3" w14:textId="7481BE0C" w:rsidR="00D333A7" w:rsidRDefault="00D333A7" w:rsidP="00D333A7">
      <w:pPr>
        <w:rPr>
          <w:rFonts w:ascii="Garamond" w:hAnsi="Garamond"/>
          <w:bCs/>
          <w:lang w:val="en-AU"/>
        </w:rPr>
      </w:pPr>
    </w:p>
    <w:p w14:paraId="3064B7D0" w14:textId="77777777" w:rsidR="00120B7A" w:rsidRDefault="00120B7A" w:rsidP="00D333A7">
      <w:pPr>
        <w:rPr>
          <w:rFonts w:ascii="Garamond" w:hAnsi="Garamond"/>
          <w:bCs/>
          <w:lang w:val="en-AU"/>
        </w:rPr>
      </w:pPr>
    </w:p>
    <w:p w14:paraId="738B1966" w14:textId="77777777"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t>Reports</w:t>
      </w:r>
    </w:p>
    <w:p w14:paraId="73B8F730" w14:textId="248B0D0C" w:rsidR="00D0490E" w:rsidRDefault="00D0490E" w:rsidP="00D0490E">
      <w:pPr>
        <w:keepNext/>
        <w:rPr>
          <w:rFonts w:ascii="Garamond" w:hAnsi="Garamond"/>
          <w:lang w:val="en-AU"/>
        </w:rPr>
      </w:pPr>
    </w:p>
    <w:p w14:paraId="03615D7E" w14:textId="7FA3F51E" w:rsidR="00D03948" w:rsidRPr="0098125B" w:rsidRDefault="0098125B" w:rsidP="00D03948">
      <w:pPr>
        <w:keepLines/>
        <w:autoSpaceDE w:val="0"/>
        <w:autoSpaceDN w:val="0"/>
        <w:adjustRightInd w:val="0"/>
        <w:rPr>
          <w:rFonts w:ascii="Garamond" w:hAnsi="Garamond"/>
          <w:i/>
          <w:iCs/>
          <w:lang w:val="en-AU"/>
        </w:rPr>
      </w:pPr>
      <w:r w:rsidRPr="0098125B">
        <w:rPr>
          <w:rFonts w:ascii="Garamond" w:hAnsi="Garamond"/>
          <w:i/>
          <w:iCs/>
          <w:lang w:val="en-AU"/>
        </w:rPr>
        <w:t>Moving from exclusion to inclusion in digital health and care</w:t>
      </w:r>
    </w:p>
    <w:p w14:paraId="436AD54B" w14:textId="77777777" w:rsidR="00666FD7" w:rsidRDefault="00666FD7" w:rsidP="00D03948">
      <w:pPr>
        <w:keepLines/>
        <w:autoSpaceDE w:val="0"/>
        <w:autoSpaceDN w:val="0"/>
        <w:adjustRightInd w:val="0"/>
        <w:rPr>
          <w:rFonts w:ascii="Garamond" w:hAnsi="Garamond"/>
          <w:lang w:val="en-AU"/>
        </w:rPr>
      </w:pPr>
      <w:r w:rsidRPr="00666FD7">
        <w:rPr>
          <w:rFonts w:ascii="Garamond" w:hAnsi="Garamond"/>
          <w:lang w:val="en-AU"/>
        </w:rPr>
        <w:t xml:space="preserve">Mistry P, </w:t>
      </w:r>
      <w:proofErr w:type="spellStart"/>
      <w:r w:rsidRPr="00666FD7">
        <w:rPr>
          <w:rFonts w:ascii="Garamond" w:hAnsi="Garamond"/>
          <w:lang w:val="en-AU"/>
        </w:rPr>
        <w:t>Jabbal</w:t>
      </w:r>
      <w:proofErr w:type="spellEnd"/>
      <w:r w:rsidRPr="00666FD7">
        <w:rPr>
          <w:rFonts w:ascii="Garamond" w:hAnsi="Garamond"/>
          <w:lang w:val="en-AU"/>
        </w:rPr>
        <w:t xml:space="preserve"> J</w:t>
      </w:r>
    </w:p>
    <w:p w14:paraId="4FFF8233" w14:textId="7671AB6D" w:rsidR="0098125B" w:rsidRDefault="00666FD7" w:rsidP="00D03948">
      <w:pPr>
        <w:keepLines/>
        <w:autoSpaceDE w:val="0"/>
        <w:autoSpaceDN w:val="0"/>
        <w:adjustRightInd w:val="0"/>
        <w:rPr>
          <w:rFonts w:ascii="Garamond" w:hAnsi="Garamond"/>
          <w:lang w:val="en-AU"/>
        </w:rPr>
      </w:pPr>
      <w:r w:rsidRPr="00666FD7">
        <w:rPr>
          <w:rFonts w:ascii="Garamond" w:hAnsi="Garamond"/>
          <w:lang w:val="en-AU"/>
        </w:rPr>
        <w:t>London: The King's Fund; 2023</w:t>
      </w:r>
    </w:p>
    <w:tbl>
      <w:tblPr>
        <w:tblStyle w:val="TableGrid"/>
        <w:tblW w:w="9360" w:type="dxa"/>
        <w:tblInd w:w="288" w:type="dxa"/>
        <w:tblLayout w:type="fixed"/>
        <w:tblLook w:val="01E0" w:firstRow="1" w:lastRow="1" w:firstColumn="1" w:lastColumn="1" w:noHBand="0" w:noVBand="0"/>
      </w:tblPr>
      <w:tblGrid>
        <w:gridCol w:w="1080"/>
        <w:gridCol w:w="8280"/>
      </w:tblGrid>
      <w:tr w:rsidR="00D03948" w:rsidRPr="000170DA" w14:paraId="429E700F" w14:textId="77777777" w:rsidTr="00B1621B">
        <w:tc>
          <w:tcPr>
            <w:tcW w:w="1080" w:type="dxa"/>
            <w:tcBorders>
              <w:top w:val="single" w:sz="4" w:space="0" w:color="auto"/>
              <w:left w:val="single" w:sz="4" w:space="0" w:color="auto"/>
              <w:bottom w:val="single" w:sz="4" w:space="0" w:color="auto"/>
              <w:right w:val="single" w:sz="4" w:space="0" w:color="auto"/>
            </w:tcBorders>
            <w:vAlign w:val="center"/>
          </w:tcPr>
          <w:p w14:paraId="494C56C2" w14:textId="57FC2DA6" w:rsidR="00D03948" w:rsidRPr="000170DA" w:rsidRDefault="00666FD7" w:rsidP="00B1621B">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0A91BDC" w14:textId="2D7E4CAE" w:rsidR="00D03948" w:rsidRPr="000170DA" w:rsidRDefault="003A18D2" w:rsidP="00B1621B">
            <w:pPr>
              <w:keepNext/>
              <w:rPr>
                <w:rStyle w:val="Hyperlink"/>
                <w:rFonts w:ascii="Garamond" w:hAnsi="Garamond"/>
                <w:color w:val="auto"/>
                <w:u w:val="none"/>
                <w:lang w:val="en-AU"/>
              </w:rPr>
            </w:pPr>
            <w:hyperlink r:id="rId18" w:history="1">
              <w:r w:rsidR="0098125B" w:rsidRPr="007B1D4C">
                <w:rPr>
                  <w:rStyle w:val="Hyperlink"/>
                  <w:rFonts w:ascii="Garamond" w:hAnsi="Garamond"/>
                  <w:lang w:val="en-AU"/>
                </w:rPr>
                <w:t>https://www.kingsfund.org.uk/publications/exclusion-inclusion-digital-health-care</w:t>
              </w:r>
            </w:hyperlink>
            <w:r w:rsidR="0098125B">
              <w:rPr>
                <w:rStyle w:val="Hyperlink"/>
                <w:rFonts w:ascii="Garamond" w:hAnsi="Garamond"/>
                <w:color w:val="auto"/>
                <w:u w:val="none"/>
                <w:lang w:val="en-AU"/>
              </w:rPr>
              <w:t xml:space="preserve"> </w:t>
            </w:r>
          </w:p>
        </w:tc>
      </w:tr>
      <w:tr w:rsidR="00D03948" w:rsidRPr="000170DA" w14:paraId="55D4139C" w14:textId="77777777" w:rsidTr="00B1621B">
        <w:tc>
          <w:tcPr>
            <w:tcW w:w="1080" w:type="dxa"/>
            <w:tcBorders>
              <w:top w:val="single" w:sz="4" w:space="0" w:color="auto"/>
              <w:left w:val="single" w:sz="4" w:space="0" w:color="auto"/>
              <w:bottom w:val="single" w:sz="4" w:space="0" w:color="auto"/>
              <w:right w:val="single" w:sz="4" w:space="0" w:color="auto"/>
            </w:tcBorders>
            <w:vAlign w:val="center"/>
          </w:tcPr>
          <w:p w14:paraId="533DBE93" w14:textId="77777777" w:rsidR="00D03948" w:rsidRPr="000170DA" w:rsidRDefault="00D03948" w:rsidP="00B1621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2C4E00D" w14:textId="2A1E416A" w:rsidR="00D03948" w:rsidRPr="00D0490E" w:rsidRDefault="00746519" w:rsidP="00B1621B">
            <w:pPr>
              <w:rPr>
                <w:rFonts w:ascii="Garamond" w:hAnsi="Garamond"/>
                <w:lang w:val="en-AU"/>
              </w:rPr>
            </w:pPr>
            <w:r>
              <w:rPr>
                <w:rFonts w:ascii="Garamond" w:hAnsi="Garamond"/>
                <w:lang w:val="en-AU"/>
              </w:rPr>
              <w:t xml:space="preserve">This long read from The King’s Fund in the UK examines some of the issues around the emergence of digital technologies in health care delivery, particularly </w:t>
            </w:r>
            <w:r w:rsidR="008E42CE">
              <w:rPr>
                <w:rFonts w:ascii="Garamond" w:hAnsi="Garamond"/>
                <w:lang w:val="en-AU"/>
              </w:rPr>
              <w:t>around the potential for improving accessibility, flexibility and improving patient-centredness and the experience of care. However, there are also concerns of digital exclusion and the need to ensure that ‘</w:t>
            </w:r>
            <w:r w:rsidR="008E42CE" w:rsidRPr="008E42CE">
              <w:rPr>
                <w:rFonts w:ascii="Garamond" w:hAnsi="Garamond"/>
                <w:lang w:val="en-AU"/>
              </w:rPr>
              <w:t>digitally enabled services are inclusive and meet the expectations of staff and the public.</w:t>
            </w:r>
            <w:r w:rsidR="008E42CE">
              <w:rPr>
                <w:rFonts w:ascii="Garamond" w:hAnsi="Garamond"/>
                <w:lang w:val="en-AU"/>
              </w:rPr>
              <w:t>’.</w:t>
            </w:r>
          </w:p>
        </w:tc>
      </w:tr>
    </w:tbl>
    <w:p w14:paraId="44012D0D" w14:textId="77777777" w:rsidR="00D03948" w:rsidRDefault="00D03948" w:rsidP="00D03948">
      <w:pPr>
        <w:keepLines/>
        <w:autoSpaceDE w:val="0"/>
        <w:autoSpaceDN w:val="0"/>
        <w:adjustRightInd w:val="0"/>
        <w:rPr>
          <w:rFonts w:ascii="Garamond" w:hAnsi="Garamond"/>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2F265929" w14:textId="54C8E621" w:rsidR="00C23361" w:rsidRDefault="00C23361" w:rsidP="00C23361">
      <w:pPr>
        <w:keepLines/>
        <w:autoSpaceDE w:val="0"/>
        <w:autoSpaceDN w:val="0"/>
        <w:adjustRightInd w:val="0"/>
        <w:rPr>
          <w:rFonts w:ascii="Garamond" w:hAnsi="Garamond"/>
          <w:lang w:val="en-AU"/>
        </w:rPr>
      </w:pPr>
    </w:p>
    <w:p w14:paraId="23498E5B" w14:textId="77777777" w:rsidR="006C2D90" w:rsidRPr="006C2D90" w:rsidRDefault="006C2D90" w:rsidP="006C2D90">
      <w:pPr>
        <w:keepLines/>
        <w:autoSpaceDE w:val="0"/>
        <w:autoSpaceDN w:val="0"/>
        <w:adjustRightInd w:val="0"/>
        <w:rPr>
          <w:rFonts w:ascii="Garamond" w:hAnsi="Garamond"/>
          <w:i/>
          <w:iCs/>
          <w:lang w:val="en-AU"/>
        </w:rPr>
      </w:pPr>
      <w:r w:rsidRPr="006C2D90">
        <w:rPr>
          <w:rFonts w:ascii="Garamond" w:hAnsi="Garamond"/>
          <w:i/>
          <w:iCs/>
          <w:lang w:val="en-AU"/>
        </w:rPr>
        <w:t>Consumers’ and health providers’ views and perceptions of partnering to improve health services design, delivery and evaluation: a co</w:t>
      </w:r>
      <w:r w:rsidRPr="006C2D90">
        <w:rPr>
          <w:i/>
          <w:iCs/>
          <w:lang w:val="en-AU"/>
        </w:rPr>
        <w:t>‐</w:t>
      </w:r>
      <w:r w:rsidRPr="006C2D90">
        <w:rPr>
          <w:rFonts w:ascii="Garamond" w:hAnsi="Garamond"/>
          <w:i/>
          <w:iCs/>
          <w:lang w:val="en-AU"/>
        </w:rPr>
        <w:t>produced qualitative evidence synthesis</w:t>
      </w:r>
    </w:p>
    <w:p w14:paraId="2D52ECA2" w14:textId="77777777" w:rsidR="006C2D90" w:rsidRDefault="006C2D90" w:rsidP="00C23361">
      <w:pPr>
        <w:keepLines/>
        <w:autoSpaceDE w:val="0"/>
        <w:autoSpaceDN w:val="0"/>
        <w:adjustRightInd w:val="0"/>
        <w:rPr>
          <w:rFonts w:ascii="Garamond" w:hAnsi="Garamond"/>
          <w:lang w:val="en-AU"/>
        </w:rPr>
      </w:pPr>
      <w:r w:rsidRPr="006C2D90">
        <w:rPr>
          <w:rFonts w:ascii="Garamond" w:hAnsi="Garamond"/>
          <w:lang w:val="en-AU"/>
        </w:rPr>
        <w:t>Merner B, Schonfeld L, Virgona A, Lowe D, Walsh L, Wardrope C, et al</w:t>
      </w:r>
    </w:p>
    <w:p w14:paraId="4109B466" w14:textId="1913D9E9" w:rsidR="006C2D90" w:rsidRDefault="006C2D90" w:rsidP="00C23361">
      <w:pPr>
        <w:keepLines/>
        <w:autoSpaceDE w:val="0"/>
        <w:autoSpaceDN w:val="0"/>
        <w:adjustRightInd w:val="0"/>
        <w:rPr>
          <w:rFonts w:ascii="Garamond" w:hAnsi="Garamond"/>
          <w:lang w:val="en-AU"/>
        </w:rPr>
      </w:pPr>
      <w:r w:rsidRPr="006C2D90">
        <w:rPr>
          <w:rFonts w:ascii="Garamond" w:hAnsi="Garamond"/>
          <w:lang w:val="en-AU"/>
        </w:rPr>
        <w:t>Cochrane Database of Systematic Reviews. 2023 (3).</w:t>
      </w:r>
    </w:p>
    <w:tbl>
      <w:tblPr>
        <w:tblStyle w:val="TableGrid"/>
        <w:tblW w:w="9360" w:type="dxa"/>
        <w:tblInd w:w="288" w:type="dxa"/>
        <w:tblLayout w:type="fixed"/>
        <w:tblLook w:val="01E0" w:firstRow="1" w:lastRow="1" w:firstColumn="1" w:lastColumn="1" w:noHBand="0" w:noVBand="0"/>
      </w:tblPr>
      <w:tblGrid>
        <w:gridCol w:w="1080"/>
        <w:gridCol w:w="8280"/>
      </w:tblGrid>
      <w:tr w:rsidR="00C23361" w:rsidRPr="000170DA" w14:paraId="2A7E0742" w14:textId="77777777" w:rsidTr="00793E34">
        <w:tc>
          <w:tcPr>
            <w:tcW w:w="1080" w:type="dxa"/>
            <w:tcBorders>
              <w:top w:val="single" w:sz="4" w:space="0" w:color="auto"/>
              <w:left w:val="single" w:sz="4" w:space="0" w:color="auto"/>
              <w:bottom w:val="single" w:sz="4" w:space="0" w:color="auto"/>
              <w:right w:val="single" w:sz="4" w:space="0" w:color="auto"/>
            </w:tcBorders>
            <w:vAlign w:val="center"/>
          </w:tcPr>
          <w:p w14:paraId="6D3740B3" w14:textId="69DFF00A" w:rsidR="00C23361" w:rsidRPr="000170DA" w:rsidRDefault="00D8716C" w:rsidP="00793E3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BBA05D0" w14:textId="2D3190B6" w:rsidR="006C2D90" w:rsidRPr="000170DA" w:rsidRDefault="003A18D2" w:rsidP="006C2D90">
            <w:pPr>
              <w:keepNext/>
              <w:rPr>
                <w:rStyle w:val="Hyperlink"/>
                <w:rFonts w:ascii="Garamond" w:hAnsi="Garamond"/>
                <w:color w:val="auto"/>
                <w:u w:val="none"/>
                <w:lang w:val="en-AU"/>
              </w:rPr>
            </w:pPr>
            <w:hyperlink r:id="rId19" w:history="1">
              <w:r w:rsidR="006C2D90" w:rsidRPr="00EB7370">
                <w:rPr>
                  <w:rStyle w:val="Hyperlink"/>
                  <w:rFonts w:ascii="Garamond" w:hAnsi="Garamond"/>
                  <w:lang w:val="en-AU"/>
                </w:rPr>
                <w:t>https://doi.org/10.1002/14651858.CD013274.pub2</w:t>
              </w:r>
            </w:hyperlink>
          </w:p>
        </w:tc>
      </w:tr>
      <w:tr w:rsidR="00C23361" w:rsidRPr="000170DA" w14:paraId="59AA91B4" w14:textId="77777777" w:rsidTr="00793E34">
        <w:tc>
          <w:tcPr>
            <w:tcW w:w="1080" w:type="dxa"/>
            <w:tcBorders>
              <w:top w:val="single" w:sz="4" w:space="0" w:color="auto"/>
              <w:left w:val="single" w:sz="4" w:space="0" w:color="auto"/>
              <w:bottom w:val="single" w:sz="4" w:space="0" w:color="auto"/>
              <w:right w:val="single" w:sz="4" w:space="0" w:color="auto"/>
            </w:tcBorders>
            <w:vAlign w:val="center"/>
          </w:tcPr>
          <w:p w14:paraId="3FE92AD8" w14:textId="77777777" w:rsidR="00C23361" w:rsidRPr="000170DA" w:rsidRDefault="00C23361" w:rsidP="00793E3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F1C9D9C" w14:textId="77777777" w:rsidR="007C5058" w:rsidRDefault="00B22171" w:rsidP="00B22171">
            <w:pPr>
              <w:rPr>
                <w:rFonts w:ascii="Garamond" w:hAnsi="Garamond"/>
                <w:lang w:val="en-AU"/>
              </w:rPr>
            </w:pPr>
            <w:r>
              <w:rPr>
                <w:rFonts w:ascii="Garamond" w:hAnsi="Garamond"/>
                <w:lang w:val="en-AU"/>
              </w:rPr>
              <w:t>This qualitative evidence synthesis examined the partnering with consumers, particularly on ‘</w:t>
            </w:r>
            <w:r w:rsidRPr="00B22171">
              <w:rPr>
                <w:rFonts w:ascii="Garamond" w:hAnsi="Garamond"/>
                <w:lang w:val="en-AU"/>
              </w:rPr>
              <w:t>formal group partnerships where health providers and consumers share decision</w:t>
            </w:r>
            <w:r w:rsidRPr="00B22171">
              <w:rPr>
                <w:lang w:val="en-AU"/>
              </w:rPr>
              <w:t>‐</w:t>
            </w:r>
            <w:r w:rsidRPr="00B22171">
              <w:rPr>
                <w:rFonts w:ascii="Garamond" w:hAnsi="Garamond"/>
                <w:lang w:val="en-AU"/>
              </w:rPr>
              <w:t>making about planning, delivering and/or evaluating health services</w:t>
            </w:r>
            <w:r>
              <w:rPr>
                <w:rFonts w:ascii="Garamond" w:hAnsi="Garamond"/>
                <w:lang w:val="en-AU"/>
              </w:rPr>
              <w:t>’. The work sought to:</w:t>
            </w:r>
          </w:p>
          <w:p w14:paraId="10E62855" w14:textId="17230738" w:rsidR="00B22171" w:rsidRPr="00B22171" w:rsidRDefault="00B22171" w:rsidP="00B22171">
            <w:pPr>
              <w:pStyle w:val="ListParagraph"/>
              <w:numPr>
                <w:ilvl w:val="0"/>
                <w:numId w:val="45"/>
              </w:numPr>
              <w:rPr>
                <w:rFonts w:ascii="Garamond" w:hAnsi="Garamond"/>
                <w:lang w:val="en-AU"/>
              </w:rPr>
            </w:pPr>
            <w:r>
              <w:rPr>
                <w:rFonts w:ascii="Garamond" w:hAnsi="Garamond"/>
                <w:lang w:val="en-AU"/>
              </w:rPr>
              <w:t>‘</w:t>
            </w:r>
            <w:r w:rsidRPr="00B22171">
              <w:rPr>
                <w:rFonts w:ascii="Garamond" w:hAnsi="Garamond"/>
                <w:lang w:val="en-AU"/>
              </w:rPr>
              <w:t>To synthesise the views and experiences of consumers and health providers of formal partnership approaches that aimed to improve planning, delivery or evaluation of health services.</w:t>
            </w:r>
          </w:p>
          <w:p w14:paraId="514A4937" w14:textId="77777777" w:rsidR="00B22171" w:rsidRDefault="00B22171" w:rsidP="00B22171">
            <w:pPr>
              <w:pStyle w:val="ListParagraph"/>
              <w:numPr>
                <w:ilvl w:val="0"/>
                <w:numId w:val="45"/>
              </w:numPr>
              <w:rPr>
                <w:rFonts w:ascii="Garamond" w:hAnsi="Garamond"/>
                <w:lang w:val="en-AU"/>
              </w:rPr>
            </w:pPr>
            <w:r w:rsidRPr="00B22171">
              <w:rPr>
                <w:rFonts w:ascii="Garamond" w:hAnsi="Garamond"/>
                <w:lang w:val="en-AU"/>
              </w:rPr>
              <w:t>To identify best practice principles for formal partnership approaches in health services by understanding consumers' and health providers' views and experiences.</w:t>
            </w:r>
            <w:r>
              <w:rPr>
                <w:rFonts w:ascii="Garamond" w:hAnsi="Garamond"/>
                <w:lang w:val="en-AU"/>
              </w:rPr>
              <w:t>’</w:t>
            </w:r>
          </w:p>
          <w:p w14:paraId="01D6F3F8" w14:textId="4557953C" w:rsidR="00B22171" w:rsidRDefault="00B22171" w:rsidP="00B22171">
            <w:pPr>
              <w:rPr>
                <w:rFonts w:ascii="Garamond" w:hAnsi="Garamond"/>
                <w:lang w:val="en-AU"/>
              </w:rPr>
            </w:pPr>
            <w:r>
              <w:rPr>
                <w:rFonts w:ascii="Garamond" w:hAnsi="Garamond"/>
                <w:lang w:val="en-AU"/>
              </w:rPr>
              <w:t xml:space="preserve">Focussing on 33 studies, the analysis identified 19 findings that were then grouped into 5 </w:t>
            </w:r>
            <w:r w:rsidR="005928C7">
              <w:rPr>
                <w:rFonts w:ascii="Garamond" w:hAnsi="Garamond"/>
                <w:lang w:val="en-AU"/>
              </w:rPr>
              <w:t>categories</w:t>
            </w:r>
            <w:r>
              <w:rPr>
                <w:rFonts w:ascii="Garamond" w:hAnsi="Garamond"/>
                <w:lang w:val="en-AU"/>
              </w:rPr>
              <w:t>:</w:t>
            </w:r>
          </w:p>
          <w:p w14:paraId="12156E61" w14:textId="77777777" w:rsidR="00B22171" w:rsidRPr="00B22171" w:rsidRDefault="00B22171" w:rsidP="00B22171">
            <w:pPr>
              <w:pStyle w:val="ListParagraph"/>
              <w:numPr>
                <w:ilvl w:val="0"/>
                <w:numId w:val="46"/>
              </w:numPr>
              <w:rPr>
                <w:rFonts w:ascii="Garamond" w:hAnsi="Garamond"/>
                <w:lang w:val="en-AU"/>
              </w:rPr>
            </w:pPr>
            <w:r w:rsidRPr="00B22171">
              <w:rPr>
                <w:rFonts w:ascii="Garamond" w:hAnsi="Garamond"/>
                <w:lang w:val="en-AU"/>
              </w:rPr>
              <w:t>Contextual factors influencing partnerships</w:t>
            </w:r>
          </w:p>
          <w:p w14:paraId="742CE188" w14:textId="5B38412D" w:rsidR="00B22171" w:rsidRPr="00B22171" w:rsidRDefault="00B22171" w:rsidP="00B22171">
            <w:pPr>
              <w:pStyle w:val="ListParagraph"/>
              <w:numPr>
                <w:ilvl w:val="0"/>
                <w:numId w:val="46"/>
              </w:numPr>
              <w:rPr>
                <w:rFonts w:ascii="Garamond" w:hAnsi="Garamond"/>
                <w:lang w:val="en-AU"/>
              </w:rPr>
            </w:pPr>
            <w:r w:rsidRPr="00B22171">
              <w:rPr>
                <w:rFonts w:ascii="Garamond" w:hAnsi="Garamond"/>
                <w:lang w:val="en-AU"/>
              </w:rPr>
              <w:t>Consumer recruitment</w:t>
            </w:r>
          </w:p>
          <w:p w14:paraId="2332165A" w14:textId="18292F32" w:rsidR="00B22171" w:rsidRPr="00B22171" w:rsidRDefault="00B22171" w:rsidP="00B22171">
            <w:pPr>
              <w:pStyle w:val="ListParagraph"/>
              <w:numPr>
                <w:ilvl w:val="0"/>
                <w:numId w:val="46"/>
              </w:numPr>
              <w:rPr>
                <w:rFonts w:ascii="Garamond" w:hAnsi="Garamond"/>
                <w:lang w:val="en-AU"/>
              </w:rPr>
            </w:pPr>
            <w:r w:rsidRPr="00B22171">
              <w:rPr>
                <w:rFonts w:ascii="Garamond" w:hAnsi="Garamond"/>
                <w:lang w:val="en-AU"/>
              </w:rPr>
              <w:t>Partnership dynamics and processes</w:t>
            </w:r>
          </w:p>
          <w:p w14:paraId="5FE301A7" w14:textId="6342A84E" w:rsidR="00B22171" w:rsidRPr="00B22171" w:rsidRDefault="00B22171" w:rsidP="00B22171">
            <w:pPr>
              <w:pStyle w:val="ListParagraph"/>
              <w:numPr>
                <w:ilvl w:val="0"/>
                <w:numId w:val="46"/>
              </w:numPr>
              <w:rPr>
                <w:rFonts w:ascii="Garamond" w:hAnsi="Garamond"/>
                <w:lang w:val="en-AU"/>
              </w:rPr>
            </w:pPr>
            <w:r w:rsidRPr="00B22171">
              <w:rPr>
                <w:rFonts w:ascii="Garamond" w:hAnsi="Garamond"/>
                <w:lang w:val="en-AU"/>
              </w:rPr>
              <w:t>Perceived impacts on partnership participants</w:t>
            </w:r>
          </w:p>
          <w:p w14:paraId="5F6D77D1" w14:textId="77777777" w:rsidR="00B22171" w:rsidRDefault="00B22171" w:rsidP="00B22171">
            <w:pPr>
              <w:pStyle w:val="ListParagraph"/>
              <w:numPr>
                <w:ilvl w:val="0"/>
                <w:numId w:val="46"/>
              </w:numPr>
              <w:rPr>
                <w:rFonts w:ascii="Garamond" w:hAnsi="Garamond"/>
                <w:lang w:val="en-AU"/>
              </w:rPr>
            </w:pPr>
            <w:r w:rsidRPr="00B22171">
              <w:rPr>
                <w:rFonts w:ascii="Garamond" w:hAnsi="Garamond"/>
                <w:lang w:val="en-AU"/>
              </w:rPr>
              <w:t>Perceived impacts on health service planning, delivery and evaluation.</w:t>
            </w:r>
          </w:p>
          <w:p w14:paraId="1383FCE0" w14:textId="77777777" w:rsidR="00B22171" w:rsidRDefault="00B22171" w:rsidP="00B22171">
            <w:pPr>
              <w:rPr>
                <w:rFonts w:ascii="Garamond" w:hAnsi="Garamond"/>
                <w:lang w:val="en-AU"/>
              </w:rPr>
            </w:pPr>
            <w:r>
              <w:rPr>
                <w:rFonts w:ascii="Garamond" w:hAnsi="Garamond"/>
                <w:lang w:val="en-AU"/>
              </w:rPr>
              <w:lastRenderedPageBreak/>
              <w:t>The authors emphasise the importance of power imbalances and the need to be aware of these and to address them. The key messages in the plain language summary stress these in noting:</w:t>
            </w:r>
          </w:p>
          <w:p w14:paraId="12D7690E" w14:textId="476ECA45" w:rsidR="00B22171" w:rsidRPr="00B22171" w:rsidRDefault="00B22171" w:rsidP="00B22171">
            <w:pPr>
              <w:pStyle w:val="ListParagraph"/>
              <w:numPr>
                <w:ilvl w:val="0"/>
                <w:numId w:val="47"/>
              </w:numPr>
              <w:rPr>
                <w:rFonts w:ascii="Garamond" w:hAnsi="Garamond"/>
                <w:lang w:val="en-AU"/>
              </w:rPr>
            </w:pPr>
            <w:r>
              <w:rPr>
                <w:rFonts w:ascii="Garamond" w:hAnsi="Garamond"/>
                <w:lang w:val="en-AU"/>
              </w:rPr>
              <w:t>‘</w:t>
            </w:r>
            <w:r w:rsidRPr="00B22171">
              <w:rPr>
                <w:rFonts w:ascii="Garamond" w:hAnsi="Garamond"/>
                <w:lang w:val="en-AU"/>
              </w:rPr>
              <w:t>Power imbalances between health providers and consumers can limit consumer participation in health service planning, delivery and evaluation.</w:t>
            </w:r>
          </w:p>
          <w:p w14:paraId="4C657380" w14:textId="525594D0" w:rsidR="00B22171" w:rsidRPr="00B22171" w:rsidRDefault="00B22171" w:rsidP="00B22171">
            <w:pPr>
              <w:pStyle w:val="ListParagraph"/>
              <w:numPr>
                <w:ilvl w:val="0"/>
                <w:numId w:val="47"/>
              </w:numPr>
              <w:rPr>
                <w:rFonts w:ascii="Garamond" w:hAnsi="Garamond"/>
                <w:lang w:val="en-AU"/>
              </w:rPr>
            </w:pPr>
            <w:r w:rsidRPr="00B22171">
              <w:rPr>
                <w:rFonts w:ascii="Garamond" w:hAnsi="Garamond"/>
                <w:lang w:val="en-AU"/>
              </w:rPr>
              <w:t>Power imbalances in the partnership may happen because of the ways consumers are recruited, how meetings are run, and how decisions are made.</w:t>
            </w:r>
          </w:p>
          <w:p w14:paraId="67E7F257" w14:textId="15193D3E" w:rsidR="00B22171" w:rsidRPr="00B22171" w:rsidRDefault="00B22171" w:rsidP="00B22171">
            <w:pPr>
              <w:pStyle w:val="ListParagraph"/>
              <w:numPr>
                <w:ilvl w:val="0"/>
                <w:numId w:val="47"/>
              </w:numPr>
              <w:rPr>
                <w:rFonts w:ascii="Garamond" w:hAnsi="Garamond"/>
                <w:lang w:val="en-AU"/>
              </w:rPr>
            </w:pPr>
            <w:r w:rsidRPr="00B22171">
              <w:rPr>
                <w:rFonts w:ascii="Garamond" w:hAnsi="Garamond"/>
                <w:lang w:val="en-AU"/>
              </w:rPr>
              <w:t xml:space="preserve">To have successful partnerships with consumers, health providers need to address these power imbalances. </w:t>
            </w:r>
          </w:p>
          <w:p w14:paraId="6F1D7F53" w14:textId="5226AD91" w:rsidR="00B22171" w:rsidRPr="00B22171" w:rsidRDefault="00B22171" w:rsidP="00B22171">
            <w:pPr>
              <w:pStyle w:val="ListParagraph"/>
              <w:numPr>
                <w:ilvl w:val="0"/>
                <w:numId w:val="47"/>
              </w:numPr>
              <w:rPr>
                <w:rFonts w:ascii="Garamond" w:hAnsi="Garamond"/>
                <w:lang w:val="en-AU"/>
              </w:rPr>
            </w:pPr>
            <w:r w:rsidRPr="00B22171">
              <w:rPr>
                <w:rFonts w:ascii="Garamond" w:hAnsi="Garamond"/>
                <w:lang w:val="en-AU"/>
              </w:rPr>
              <w:t>Some consumers and health providers believed that partnerships improved the culture and environment of the health service, as well as how health services were planned and developed.</w:t>
            </w:r>
            <w:r>
              <w:rPr>
                <w:rFonts w:ascii="Garamond" w:hAnsi="Garamond"/>
                <w:lang w:val="en-AU"/>
              </w:rPr>
              <w:t>’</w:t>
            </w:r>
          </w:p>
        </w:tc>
      </w:tr>
    </w:tbl>
    <w:p w14:paraId="7FA49EA6" w14:textId="5C2D52C2" w:rsidR="00C23361" w:rsidRDefault="00C23361" w:rsidP="00C23361">
      <w:pPr>
        <w:keepLines/>
        <w:autoSpaceDE w:val="0"/>
        <w:autoSpaceDN w:val="0"/>
        <w:adjustRightInd w:val="0"/>
        <w:rPr>
          <w:rFonts w:ascii="Garamond" w:hAnsi="Garamond"/>
          <w:lang w:val="en-AU"/>
        </w:rPr>
      </w:pPr>
    </w:p>
    <w:p w14:paraId="51CCBAF6" w14:textId="52236A9E" w:rsidR="00B22171" w:rsidRDefault="00B22171" w:rsidP="00C23361">
      <w:pPr>
        <w:keepLines/>
        <w:autoSpaceDE w:val="0"/>
        <w:autoSpaceDN w:val="0"/>
        <w:adjustRightInd w:val="0"/>
        <w:rPr>
          <w:rFonts w:ascii="Garamond" w:hAnsi="Garamond"/>
          <w:lang w:val="en-AU"/>
        </w:rPr>
      </w:pPr>
      <w:r>
        <w:rPr>
          <w:rFonts w:ascii="Garamond" w:hAnsi="Garamond"/>
          <w:lang w:val="en-AU"/>
        </w:rPr>
        <w:t xml:space="preserve">For information on the Commission’s work on e-partnering with consumers, see </w:t>
      </w:r>
      <w:hyperlink r:id="rId20" w:history="1">
        <w:r w:rsidRPr="003F6F83">
          <w:rPr>
            <w:rStyle w:val="Hyperlink"/>
            <w:rFonts w:ascii="Garamond" w:hAnsi="Garamond"/>
            <w:lang w:val="en-AU"/>
          </w:rPr>
          <w:t>https://www.safetyandquality.gov.au/our-work/partnering-consumers</w:t>
        </w:r>
      </w:hyperlink>
    </w:p>
    <w:p w14:paraId="3E588CF7" w14:textId="77777777" w:rsidR="00B22171" w:rsidRDefault="00B22171" w:rsidP="00C23361">
      <w:pPr>
        <w:keepLines/>
        <w:autoSpaceDE w:val="0"/>
        <w:autoSpaceDN w:val="0"/>
        <w:adjustRightInd w:val="0"/>
        <w:rPr>
          <w:rFonts w:ascii="Garamond" w:hAnsi="Garamond"/>
          <w:lang w:val="en-AU"/>
        </w:rPr>
      </w:pPr>
    </w:p>
    <w:p w14:paraId="628B6027" w14:textId="77777777" w:rsidR="001449B9" w:rsidRPr="001449B9" w:rsidRDefault="001449B9" w:rsidP="001449B9">
      <w:pPr>
        <w:keepLines/>
        <w:autoSpaceDE w:val="0"/>
        <w:autoSpaceDN w:val="0"/>
        <w:adjustRightInd w:val="0"/>
        <w:rPr>
          <w:rFonts w:ascii="Garamond" w:hAnsi="Garamond"/>
          <w:i/>
          <w:iCs/>
          <w:lang w:val="en-AU"/>
        </w:rPr>
      </w:pPr>
      <w:r w:rsidRPr="001449B9">
        <w:rPr>
          <w:rFonts w:ascii="Garamond" w:hAnsi="Garamond"/>
          <w:i/>
          <w:iCs/>
          <w:lang w:val="en-AU"/>
        </w:rPr>
        <w:t>Association of Primary Care Visit Length With Potentially Inappropriate Prescribing</w:t>
      </w:r>
    </w:p>
    <w:p w14:paraId="71FB89FC" w14:textId="77777777" w:rsidR="001449B9" w:rsidRDefault="001449B9" w:rsidP="00C23361">
      <w:pPr>
        <w:keepLines/>
        <w:autoSpaceDE w:val="0"/>
        <w:autoSpaceDN w:val="0"/>
        <w:adjustRightInd w:val="0"/>
        <w:rPr>
          <w:rFonts w:ascii="Garamond" w:hAnsi="Garamond"/>
          <w:lang w:val="en-AU"/>
        </w:rPr>
      </w:pPr>
      <w:proofErr w:type="spellStart"/>
      <w:r w:rsidRPr="001449B9">
        <w:rPr>
          <w:rFonts w:ascii="Garamond" w:hAnsi="Garamond"/>
          <w:lang w:val="en-AU"/>
        </w:rPr>
        <w:t>Neprash</w:t>
      </w:r>
      <w:proofErr w:type="spellEnd"/>
      <w:r w:rsidRPr="001449B9">
        <w:rPr>
          <w:rFonts w:ascii="Garamond" w:hAnsi="Garamond"/>
          <w:lang w:val="en-AU"/>
        </w:rPr>
        <w:t xml:space="preserve"> HT, Mulcahy JF, Cross DA, </w:t>
      </w:r>
      <w:proofErr w:type="spellStart"/>
      <w:r w:rsidRPr="001449B9">
        <w:rPr>
          <w:rFonts w:ascii="Garamond" w:hAnsi="Garamond"/>
          <w:lang w:val="en-AU"/>
        </w:rPr>
        <w:t>Gaugler</w:t>
      </w:r>
      <w:proofErr w:type="spellEnd"/>
      <w:r w:rsidRPr="001449B9">
        <w:rPr>
          <w:rFonts w:ascii="Garamond" w:hAnsi="Garamond"/>
          <w:lang w:val="en-AU"/>
        </w:rPr>
        <w:t xml:space="preserve"> JE, </w:t>
      </w:r>
      <w:proofErr w:type="spellStart"/>
      <w:r w:rsidRPr="001449B9">
        <w:rPr>
          <w:rFonts w:ascii="Garamond" w:hAnsi="Garamond"/>
          <w:lang w:val="en-AU"/>
        </w:rPr>
        <w:t>Golberstein</w:t>
      </w:r>
      <w:proofErr w:type="spellEnd"/>
      <w:r w:rsidRPr="001449B9">
        <w:rPr>
          <w:rFonts w:ascii="Garamond" w:hAnsi="Garamond"/>
          <w:lang w:val="en-AU"/>
        </w:rPr>
        <w:t xml:space="preserve"> E, Ganguli I. </w:t>
      </w:r>
    </w:p>
    <w:p w14:paraId="69673499" w14:textId="30808F27" w:rsidR="00C23361" w:rsidRDefault="001449B9" w:rsidP="00C23361">
      <w:pPr>
        <w:keepLines/>
        <w:autoSpaceDE w:val="0"/>
        <w:autoSpaceDN w:val="0"/>
        <w:adjustRightInd w:val="0"/>
        <w:rPr>
          <w:rFonts w:ascii="Garamond" w:hAnsi="Garamond"/>
          <w:lang w:val="en-AU"/>
        </w:rPr>
      </w:pPr>
      <w:r w:rsidRPr="001449B9">
        <w:rPr>
          <w:rFonts w:ascii="Garamond" w:hAnsi="Garamond"/>
          <w:lang w:val="en-AU"/>
        </w:rPr>
        <w:t>JAMA Health Forum. 2023;4(3</w:t>
      </w:r>
      <w:proofErr w:type="gramStart"/>
      <w:r w:rsidRPr="001449B9">
        <w:rPr>
          <w:rFonts w:ascii="Garamond" w:hAnsi="Garamond"/>
          <w:lang w:val="en-AU"/>
        </w:rPr>
        <w:t>):e</w:t>
      </w:r>
      <w:proofErr w:type="gramEnd"/>
      <w:r w:rsidRPr="001449B9">
        <w:rPr>
          <w:rFonts w:ascii="Garamond" w:hAnsi="Garamond"/>
          <w:lang w:val="en-AU"/>
        </w:rPr>
        <w:t>230052-e230052.</w:t>
      </w:r>
    </w:p>
    <w:tbl>
      <w:tblPr>
        <w:tblStyle w:val="TableGrid"/>
        <w:tblW w:w="9360" w:type="dxa"/>
        <w:tblInd w:w="288" w:type="dxa"/>
        <w:tblLayout w:type="fixed"/>
        <w:tblLook w:val="01E0" w:firstRow="1" w:lastRow="1" w:firstColumn="1" w:lastColumn="1" w:noHBand="0" w:noVBand="0"/>
      </w:tblPr>
      <w:tblGrid>
        <w:gridCol w:w="1080"/>
        <w:gridCol w:w="8280"/>
      </w:tblGrid>
      <w:tr w:rsidR="00C23361" w:rsidRPr="000170DA" w14:paraId="352E4BAE" w14:textId="77777777" w:rsidTr="00793E34">
        <w:tc>
          <w:tcPr>
            <w:tcW w:w="1080" w:type="dxa"/>
            <w:tcBorders>
              <w:top w:val="single" w:sz="4" w:space="0" w:color="auto"/>
              <w:left w:val="single" w:sz="4" w:space="0" w:color="auto"/>
              <w:bottom w:val="single" w:sz="4" w:space="0" w:color="auto"/>
              <w:right w:val="single" w:sz="4" w:space="0" w:color="auto"/>
            </w:tcBorders>
            <w:vAlign w:val="center"/>
          </w:tcPr>
          <w:p w14:paraId="3759B9CF" w14:textId="77777777" w:rsidR="00C23361" w:rsidRPr="000170DA" w:rsidRDefault="00C23361" w:rsidP="00793E3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83A0714" w14:textId="0496CD98" w:rsidR="00C23361" w:rsidRPr="000170DA" w:rsidRDefault="003A18D2" w:rsidP="00793E34">
            <w:pPr>
              <w:keepNext/>
              <w:rPr>
                <w:rStyle w:val="Hyperlink"/>
                <w:rFonts w:ascii="Garamond" w:hAnsi="Garamond"/>
                <w:color w:val="auto"/>
                <w:u w:val="none"/>
                <w:lang w:val="en-AU"/>
              </w:rPr>
            </w:pPr>
            <w:hyperlink r:id="rId21" w:history="1">
              <w:r w:rsidR="001449B9" w:rsidRPr="003F6F83">
                <w:rPr>
                  <w:rStyle w:val="Hyperlink"/>
                  <w:rFonts w:ascii="Garamond" w:hAnsi="Garamond"/>
                  <w:lang w:val="en-AU"/>
                </w:rPr>
                <w:t>https://doi.org/10.1001/jamahealthforum.2023.0052</w:t>
              </w:r>
            </w:hyperlink>
          </w:p>
        </w:tc>
      </w:tr>
      <w:tr w:rsidR="00C23361" w:rsidRPr="000170DA" w14:paraId="315D2607" w14:textId="77777777" w:rsidTr="00793E34">
        <w:tc>
          <w:tcPr>
            <w:tcW w:w="1080" w:type="dxa"/>
            <w:tcBorders>
              <w:top w:val="single" w:sz="4" w:space="0" w:color="auto"/>
              <w:left w:val="single" w:sz="4" w:space="0" w:color="auto"/>
              <w:bottom w:val="single" w:sz="4" w:space="0" w:color="auto"/>
              <w:right w:val="single" w:sz="4" w:space="0" w:color="auto"/>
            </w:tcBorders>
            <w:vAlign w:val="center"/>
          </w:tcPr>
          <w:p w14:paraId="4C1A1BA4" w14:textId="77777777" w:rsidR="00C23361" w:rsidRPr="000170DA" w:rsidRDefault="00C23361" w:rsidP="00793E3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0A33CB8" w14:textId="02FFFEE4" w:rsidR="00C23361" w:rsidRPr="00D0490E" w:rsidRDefault="002E39F8" w:rsidP="00793E34">
            <w:pPr>
              <w:rPr>
                <w:rFonts w:ascii="Garamond" w:hAnsi="Garamond"/>
                <w:lang w:val="en-AU"/>
              </w:rPr>
            </w:pPr>
            <w:r>
              <w:rPr>
                <w:rFonts w:ascii="Garamond" w:hAnsi="Garamond"/>
                <w:lang w:val="en-AU"/>
              </w:rPr>
              <w:t xml:space="preserve">This piece </w:t>
            </w:r>
            <w:r w:rsidR="001449B9">
              <w:rPr>
                <w:rFonts w:ascii="Garamond" w:hAnsi="Garamond"/>
                <w:lang w:val="en-AU"/>
              </w:rPr>
              <w:t>at</w:t>
            </w:r>
            <w:r>
              <w:rPr>
                <w:rFonts w:ascii="Garamond" w:hAnsi="Garamond"/>
                <w:lang w:val="en-AU"/>
              </w:rPr>
              <w:t xml:space="preserve"> </w:t>
            </w:r>
            <w:r w:rsidRPr="001449B9">
              <w:rPr>
                <w:rFonts w:ascii="Garamond" w:hAnsi="Garamond"/>
                <w:i/>
                <w:iCs/>
                <w:lang w:val="en-AU"/>
              </w:rPr>
              <w:t>J</w:t>
            </w:r>
            <w:r w:rsidR="001449B9" w:rsidRPr="001449B9">
              <w:rPr>
                <w:rFonts w:ascii="Garamond" w:hAnsi="Garamond"/>
                <w:i/>
                <w:iCs/>
                <w:lang w:val="en-AU"/>
              </w:rPr>
              <w:t>A</w:t>
            </w:r>
            <w:r w:rsidRPr="001449B9">
              <w:rPr>
                <w:rFonts w:ascii="Garamond" w:hAnsi="Garamond"/>
                <w:i/>
                <w:iCs/>
                <w:lang w:val="en-AU"/>
              </w:rPr>
              <w:t>MA Health Forum</w:t>
            </w:r>
            <w:r>
              <w:rPr>
                <w:rFonts w:ascii="Garamond" w:hAnsi="Garamond"/>
                <w:lang w:val="en-AU"/>
              </w:rPr>
              <w:t xml:space="preserve"> reports on a US study that examined the relationship between the length of a consultation and prescribing patterns. </w:t>
            </w:r>
            <w:r w:rsidR="00702A34">
              <w:rPr>
                <w:rFonts w:ascii="Garamond" w:hAnsi="Garamond"/>
                <w:lang w:val="en-AU"/>
              </w:rPr>
              <w:t xml:space="preserve">The study used data covering </w:t>
            </w:r>
            <w:r w:rsidR="00702A34" w:rsidRPr="00702A34">
              <w:rPr>
                <w:rFonts w:ascii="Garamond" w:hAnsi="Garamond"/>
                <w:lang w:val="en-AU"/>
              </w:rPr>
              <w:t>8</w:t>
            </w:r>
            <w:r w:rsidR="00702A34" w:rsidRPr="00702A34">
              <w:rPr>
                <w:lang w:val="en-AU"/>
              </w:rPr>
              <w:t> </w:t>
            </w:r>
            <w:r w:rsidR="00702A34" w:rsidRPr="00702A34">
              <w:rPr>
                <w:rFonts w:ascii="Garamond" w:hAnsi="Garamond"/>
                <w:lang w:val="en-AU"/>
              </w:rPr>
              <w:t>119</w:t>
            </w:r>
            <w:r w:rsidR="00702A34" w:rsidRPr="00702A34">
              <w:rPr>
                <w:lang w:val="en-AU"/>
              </w:rPr>
              <w:t> </w:t>
            </w:r>
            <w:r w:rsidR="00702A34" w:rsidRPr="00702A34">
              <w:rPr>
                <w:rFonts w:ascii="Garamond" w:hAnsi="Garamond"/>
                <w:lang w:val="en-AU"/>
              </w:rPr>
              <w:t>161 primary care visits by 4</w:t>
            </w:r>
            <w:r w:rsidR="00702A34" w:rsidRPr="00702A34">
              <w:rPr>
                <w:lang w:val="en-AU"/>
              </w:rPr>
              <w:t> </w:t>
            </w:r>
            <w:r w:rsidR="00702A34" w:rsidRPr="00702A34">
              <w:rPr>
                <w:rFonts w:ascii="Garamond" w:hAnsi="Garamond"/>
                <w:lang w:val="en-AU"/>
              </w:rPr>
              <w:t>360</w:t>
            </w:r>
            <w:r w:rsidR="00702A34" w:rsidRPr="00702A34">
              <w:rPr>
                <w:lang w:val="en-AU"/>
              </w:rPr>
              <w:t> </w:t>
            </w:r>
            <w:r w:rsidR="00702A34" w:rsidRPr="00702A34">
              <w:rPr>
                <w:rFonts w:ascii="Garamond" w:hAnsi="Garamond"/>
                <w:lang w:val="en-AU"/>
              </w:rPr>
              <w:t>445 patients (56.6% women) with 8091 primary care physicians</w:t>
            </w:r>
            <w:r w:rsidR="00702A34">
              <w:rPr>
                <w:rFonts w:ascii="Garamond" w:hAnsi="Garamond"/>
                <w:lang w:val="en-AU"/>
              </w:rPr>
              <w:t xml:space="preserve"> in the USA. </w:t>
            </w:r>
            <w:r w:rsidR="001449B9">
              <w:rPr>
                <w:rFonts w:ascii="Garamond" w:hAnsi="Garamond"/>
                <w:lang w:val="en-AU"/>
              </w:rPr>
              <w:t>The authors report that ‘</w:t>
            </w:r>
            <w:r w:rsidR="001449B9" w:rsidRPr="001449B9">
              <w:rPr>
                <w:rFonts w:ascii="Garamond" w:hAnsi="Garamond"/>
                <w:lang w:val="en-AU"/>
              </w:rPr>
              <w:t xml:space="preserve">shorter visit length was associated with a higher likelihood of inappropriate antibiotic prescribing for patients with upper respiratory tract infections and </w:t>
            </w:r>
            <w:proofErr w:type="spellStart"/>
            <w:r w:rsidR="001449B9" w:rsidRPr="001449B9">
              <w:rPr>
                <w:rFonts w:ascii="Garamond" w:hAnsi="Garamond"/>
                <w:lang w:val="en-AU"/>
              </w:rPr>
              <w:t>coprescribing</w:t>
            </w:r>
            <w:proofErr w:type="spellEnd"/>
            <w:r w:rsidR="001449B9" w:rsidRPr="001449B9">
              <w:rPr>
                <w:rFonts w:ascii="Garamond" w:hAnsi="Garamond"/>
                <w:lang w:val="en-AU"/>
              </w:rPr>
              <w:t xml:space="preserve"> of opioids and benzodiazepines for patients with painful conditions. These findings suggest opportunities for additional research and operational improvements to visit scheduling and quality of prescribing decisions in primary care.</w:t>
            </w:r>
            <w:r w:rsidR="001449B9">
              <w:rPr>
                <w:rFonts w:ascii="Garamond" w:hAnsi="Garamond"/>
                <w:lang w:val="en-AU"/>
              </w:rPr>
              <w:t>’</w:t>
            </w:r>
          </w:p>
        </w:tc>
      </w:tr>
    </w:tbl>
    <w:p w14:paraId="5D88A372" w14:textId="77777777" w:rsidR="00C23361" w:rsidRDefault="00C23361" w:rsidP="00C23361">
      <w:pPr>
        <w:keepLines/>
        <w:autoSpaceDE w:val="0"/>
        <w:autoSpaceDN w:val="0"/>
        <w:adjustRightInd w:val="0"/>
        <w:rPr>
          <w:rFonts w:ascii="Garamond" w:hAnsi="Garamond"/>
          <w:lang w:val="en-AU"/>
        </w:rPr>
      </w:pPr>
    </w:p>
    <w:p w14:paraId="2992332A" w14:textId="77777777" w:rsidR="00711FC4" w:rsidRDefault="00711FC4" w:rsidP="00711FC4">
      <w:pPr>
        <w:keepNext/>
        <w:rPr>
          <w:rFonts w:ascii="Garamond" w:hAnsi="Garamond"/>
          <w:i/>
          <w:lang w:val="en-AU"/>
        </w:rPr>
      </w:pPr>
      <w:r>
        <w:rPr>
          <w:rFonts w:ascii="Garamond" w:hAnsi="Garamond"/>
          <w:i/>
          <w:lang w:val="en-AU"/>
        </w:rPr>
        <w:t>Public Health Research &amp; Practice</w:t>
      </w:r>
    </w:p>
    <w:p w14:paraId="68C1A25B" w14:textId="3147179A" w:rsidR="00711FC4" w:rsidRPr="000E6D6E" w:rsidRDefault="00711FC4" w:rsidP="00711FC4">
      <w:pPr>
        <w:keepNext/>
        <w:rPr>
          <w:rFonts w:ascii="Garamond" w:hAnsi="Garamond"/>
          <w:iCs/>
          <w:lang w:val="en-AU"/>
        </w:rPr>
      </w:pPr>
      <w:r>
        <w:rPr>
          <w:rFonts w:ascii="Garamond" w:hAnsi="Garamond"/>
          <w:iCs/>
          <w:lang w:val="en-AU"/>
        </w:rPr>
        <w:t>Volume 33, Issue 1, March 2023</w:t>
      </w:r>
    </w:p>
    <w:tbl>
      <w:tblPr>
        <w:tblStyle w:val="TableGrid"/>
        <w:tblW w:w="9360" w:type="dxa"/>
        <w:tblInd w:w="288" w:type="dxa"/>
        <w:tblLayout w:type="fixed"/>
        <w:tblLook w:val="01E0" w:firstRow="1" w:lastRow="1" w:firstColumn="1" w:lastColumn="1" w:noHBand="0" w:noVBand="0"/>
      </w:tblPr>
      <w:tblGrid>
        <w:gridCol w:w="1080"/>
        <w:gridCol w:w="8280"/>
      </w:tblGrid>
      <w:tr w:rsidR="00711FC4" w:rsidRPr="000170DA" w14:paraId="084365BC" w14:textId="77777777" w:rsidTr="00445127">
        <w:tc>
          <w:tcPr>
            <w:tcW w:w="1080" w:type="dxa"/>
            <w:tcBorders>
              <w:top w:val="single" w:sz="4" w:space="0" w:color="auto"/>
              <w:left w:val="single" w:sz="4" w:space="0" w:color="auto"/>
              <w:bottom w:val="single" w:sz="4" w:space="0" w:color="auto"/>
              <w:right w:val="single" w:sz="4" w:space="0" w:color="auto"/>
            </w:tcBorders>
            <w:vAlign w:val="center"/>
          </w:tcPr>
          <w:p w14:paraId="677E5D90" w14:textId="77777777" w:rsidR="00711FC4" w:rsidRPr="000170DA" w:rsidRDefault="00711FC4" w:rsidP="0044512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5D85BB7" w14:textId="0E77771A" w:rsidR="00711FC4" w:rsidRPr="000170DA" w:rsidRDefault="00711FC4" w:rsidP="00445127">
            <w:pPr>
              <w:keepNext/>
              <w:rPr>
                <w:rStyle w:val="Hyperlink"/>
                <w:rFonts w:ascii="Garamond" w:hAnsi="Garamond"/>
                <w:color w:val="auto"/>
                <w:u w:val="none"/>
                <w:lang w:val="en-AU"/>
              </w:rPr>
            </w:pPr>
            <w:r w:rsidRPr="00711FC4">
              <w:rPr>
                <w:rStyle w:val="Hyperlink"/>
                <w:rFonts w:ascii="Garamond" w:hAnsi="Garamond"/>
                <w:color w:val="auto"/>
                <w:u w:val="none"/>
                <w:lang w:val="en-AU"/>
              </w:rPr>
              <w:t>https://www.phrp.com.au/issues/march-2023-volume-33-issue-1/</w:t>
            </w:r>
          </w:p>
        </w:tc>
      </w:tr>
      <w:tr w:rsidR="00711FC4" w:rsidRPr="000170DA" w14:paraId="78382EAC" w14:textId="77777777" w:rsidTr="00445127">
        <w:tc>
          <w:tcPr>
            <w:tcW w:w="1080" w:type="dxa"/>
            <w:tcBorders>
              <w:top w:val="single" w:sz="4" w:space="0" w:color="auto"/>
              <w:left w:val="single" w:sz="4" w:space="0" w:color="auto"/>
              <w:bottom w:val="single" w:sz="4" w:space="0" w:color="auto"/>
              <w:right w:val="single" w:sz="4" w:space="0" w:color="auto"/>
            </w:tcBorders>
            <w:vAlign w:val="center"/>
          </w:tcPr>
          <w:p w14:paraId="1CA2804A" w14:textId="77777777" w:rsidR="00711FC4" w:rsidRPr="000170DA" w:rsidRDefault="00711FC4" w:rsidP="00445127">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21206A0E" w14:textId="77777777" w:rsidR="00711FC4" w:rsidRPr="007C3778" w:rsidRDefault="00711FC4" w:rsidP="00445127">
            <w:pPr>
              <w:rPr>
                <w:rFonts w:ascii="Garamond" w:hAnsi="Garamond"/>
                <w:lang w:val="en-AU"/>
              </w:rPr>
            </w:pPr>
            <w:r w:rsidRPr="00B440ED">
              <w:rPr>
                <w:rFonts w:ascii="Garamond" w:hAnsi="Garamond"/>
                <w:lang w:val="en-AU"/>
              </w:rPr>
              <w:t xml:space="preserve">A new issue of </w:t>
            </w:r>
            <w:r>
              <w:rPr>
                <w:rFonts w:ascii="Garamond" w:hAnsi="Garamond"/>
                <w:i/>
                <w:lang w:val="en-AU"/>
              </w:rPr>
              <w:t>Public Health Research &amp; Practice</w:t>
            </w:r>
            <w:r w:rsidRPr="00B440ED">
              <w:rPr>
                <w:rFonts w:ascii="Garamond" w:hAnsi="Garamond"/>
                <w:lang w:val="en-AU"/>
              </w:rPr>
              <w:t xml:space="preserve"> has been published. Articles in this issue of </w:t>
            </w:r>
            <w:r>
              <w:rPr>
                <w:rFonts w:ascii="Garamond" w:hAnsi="Garamond"/>
                <w:i/>
                <w:lang w:val="en-AU"/>
              </w:rPr>
              <w:t>Public Health Research &amp; Practice</w:t>
            </w:r>
            <w:r w:rsidRPr="00B440ED">
              <w:rPr>
                <w:rFonts w:ascii="Garamond" w:hAnsi="Garamond"/>
                <w:lang w:val="en-AU"/>
              </w:rPr>
              <w:t xml:space="preserve"> include:</w:t>
            </w:r>
          </w:p>
          <w:p w14:paraId="5BF2AA7A" w14:textId="44B30EA8" w:rsidR="00711FC4" w:rsidRPr="00711FC4" w:rsidRDefault="00711FC4" w:rsidP="00096D82">
            <w:pPr>
              <w:pStyle w:val="ListParagraph"/>
              <w:numPr>
                <w:ilvl w:val="0"/>
                <w:numId w:val="17"/>
              </w:numPr>
              <w:rPr>
                <w:rFonts w:ascii="Garamond" w:hAnsi="Garamond"/>
                <w:lang w:val="en-AU"/>
              </w:rPr>
            </w:pPr>
            <w:r w:rsidRPr="00711FC4">
              <w:rPr>
                <w:rFonts w:ascii="Garamond" w:hAnsi="Garamond"/>
                <w:lang w:val="en-AU"/>
              </w:rPr>
              <w:t xml:space="preserve">Editorial: </w:t>
            </w:r>
            <w:r w:rsidRPr="00711FC4">
              <w:rPr>
                <w:rFonts w:ascii="Garamond" w:hAnsi="Garamond"/>
                <w:b/>
                <w:bCs/>
                <w:lang w:val="en-AU"/>
              </w:rPr>
              <w:t>Improving health literacy</w:t>
            </w:r>
            <w:r w:rsidRPr="00711FC4">
              <w:rPr>
                <w:rFonts w:ascii="Garamond" w:hAnsi="Garamond"/>
                <w:lang w:val="en-AU"/>
              </w:rPr>
              <w:t>: how to succeed (Don Nutbeam</w:t>
            </w:r>
            <w:r>
              <w:rPr>
                <w:rFonts w:ascii="Garamond" w:hAnsi="Garamond"/>
                <w:lang w:val="en-AU"/>
              </w:rPr>
              <w:t>)</w:t>
            </w:r>
          </w:p>
          <w:p w14:paraId="3CCF279D" w14:textId="582CB2A4" w:rsidR="00711FC4" w:rsidRPr="00711FC4" w:rsidRDefault="00711FC4" w:rsidP="00AA3F1E">
            <w:pPr>
              <w:pStyle w:val="ListParagraph"/>
              <w:numPr>
                <w:ilvl w:val="0"/>
                <w:numId w:val="17"/>
              </w:numPr>
              <w:rPr>
                <w:rFonts w:ascii="Garamond" w:hAnsi="Garamond"/>
                <w:lang w:val="en-AU"/>
              </w:rPr>
            </w:pPr>
            <w:r w:rsidRPr="00711FC4">
              <w:rPr>
                <w:rFonts w:ascii="Garamond" w:hAnsi="Garamond"/>
                <w:b/>
                <w:bCs/>
                <w:lang w:val="en-AU"/>
              </w:rPr>
              <w:t>Lung cancer screening</w:t>
            </w:r>
            <w:r w:rsidRPr="00711FC4">
              <w:rPr>
                <w:rFonts w:ascii="Garamond" w:hAnsi="Garamond"/>
                <w:lang w:val="en-AU"/>
              </w:rPr>
              <w:t>: the hidden public health emergency (Emily Stone, Rachael H Dodd, Henry Marshall, Billie Bonevski, Nicole M Rankin</w:t>
            </w:r>
            <w:r>
              <w:rPr>
                <w:rFonts w:ascii="Garamond" w:hAnsi="Garamond"/>
                <w:lang w:val="en-AU"/>
              </w:rPr>
              <w:t>)</w:t>
            </w:r>
          </w:p>
          <w:p w14:paraId="27DF269D" w14:textId="25506717" w:rsidR="00711FC4" w:rsidRPr="00711FC4" w:rsidRDefault="00711FC4" w:rsidP="00DB2890">
            <w:pPr>
              <w:pStyle w:val="ListParagraph"/>
              <w:numPr>
                <w:ilvl w:val="0"/>
                <w:numId w:val="17"/>
              </w:numPr>
              <w:rPr>
                <w:rFonts w:ascii="Garamond" w:hAnsi="Garamond"/>
                <w:lang w:val="en-AU"/>
              </w:rPr>
            </w:pPr>
            <w:r w:rsidRPr="00711FC4">
              <w:rPr>
                <w:rFonts w:ascii="Garamond" w:hAnsi="Garamond"/>
                <w:lang w:val="en-AU"/>
              </w:rPr>
              <w:t xml:space="preserve">Is the evidence-based medicine movement counter-productive: are randomised controlled trials the best approach to establish </w:t>
            </w:r>
            <w:r w:rsidRPr="00711FC4">
              <w:rPr>
                <w:rFonts w:ascii="Garamond" w:hAnsi="Garamond"/>
                <w:b/>
                <w:bCs/>
                <w:lang w:val="en-AU"/>
              </w:rPr>
              <w:t>evidence in complex healthcare situations</w:t>
            </w:r>
            <w:r w:rsidRPr="00711FC4">
              <w:rPr>
                <w:rFonts w:ascii="Garamond" w:hAnsi="Garamond"/>
                <w:lang w:val="en-AU"/>
              </w:rPr>
              <w:t>? (Susan P Jacups, Clare Bradley</w:t>
            </w:r>
            <w:r>
              <w:rPr>
                <w:rFonts w:ascii="Garamond" w:hAnsi="Garamond"/>
                <w:lang w:val="en-AU"/>
              </w:rPr>
              <w:t>)</w:t>
            </w:r>
          </w:p>
          <w:p w14:paraId="4A515213" w14:textId="6C0BDFE1" w:rsidR="00711FC4" w:rsidRPr="00711FC4" w:rsidRDefault="00711FC4" w:rsidP="00610906">
            <w:pPr>
              <w:pStyle w:val="ListParagraph"/>
              <w:numPr>
                <w:ilvl w:val="0"/>
                <w:numId w:val="17"/>
              </w:numPr>
              <w:rPr>
                <w:rFonts w:ascii="Garamond" w:hAnsi="Garamond"/>
                <w:lang w:val="en-AU"/>
              </w:rPr>
            </w:pPr>
            <w:r w:rsidRPr="00711FC4">
              <w:rPr>
                <w:rFonts w:ascii="Garamond" w:hAnsi="Garamond"/>
                <w:b/>
                <w:bCs/>
                <w:lang w:val="en-AU"/>
              </w:rPr>
              <w:t>Reigniting tobacco control</w:t>
            </w:r>
            <w:r w:rsidRPr="00711FC4">
              <w:rPr>
                <w:rFonts w:ascii="Garamond" w:hAnsi="Garamond"/>
                <w:lang w:val="en-AU"/>
              </w:rPr>
              <w:t>: returning Australia to the front of the pack (Becky Freeman</w:t>
            </w:r>
            <w:r>
              <w:rPr>
                <w:rFonts w:ascii="Garamond" w:hAnsi="Garamond"/>
                <w:lang w:val="en-AU"/>
              </w:rPr>
              <w:t>)</w:t>
            </w:r>
          </w:p>
          <w:p w14:paraId="7269289C" w14:textId="0DDF95BC" w:rsidR="00711FC4" w:rsidRPr="00711FC4" w:rsidRDefault="00711FC4" w:rsidP="003B7483">
            <w:pPr>
              <w:pStyle w:val="ListParagraph"/>
              <w:numPr>
                <w:ilvl w:val="0"/>
                <w:numId w:val="17"/>
              </w:numPr>
              <w:rPr>
                <w:rFonts w:ascii="Garamond" w:hAnsi="Garamond"/>
                <w:lang w:val="en-AU"/>
              </w:rPr>
            </w:pPr>
            <w:r w:rsidRPr="00711FC4">
              <w:rPr>
                <w:rFonts w:ascii="Garamond" w:hAnsi="Garamond"/>
                <w:lang w:val="en-AU"/>
              </w:rPr>
              <w:t xml:space="preserve">Improving colonoscopy prioritisation and promoting the National Bowel Cancer Screening Program: keys to reducing </w:t>
            </w:r>
            <w:r w:rsidRPr="00711FC4">
              <w:rPr>
                <w:rFonts w:ascii="Garamond" w:hAnsi="Garamond"/>
                <w:b/>
                <w:bCs/>
                <w:lang w:val="en-AU"/>
              </w:rPr>
              <w:t>bowel cancer burden</w:t>
            </w:r>
            <w:r w:rsidRPr="00711FC4">
              <w:rPr>
                <w:rFonts w:ascii="Garamond" w:hAnsi="Garamond"/>
                <w:lang w:val="en-AU"/>
              </w:rPr>
              <w:t xml:space="preserve"> (Paul Grogan, Emily He, Peter Pockney</w:t>
            </w:r>
            <w:r>
              <w:rPr>
                <w:rFonts w:ascii="Garamond" w:hAnsi="Garamond"/>
                <w:lang w:val="en-AU"/>
              </w:rPr>
              <w:t>)</w:t>
            </w:r>
          </w:p>
          <w:p w14:paraId="4C4FAADA" w14:textId="21211CFD" w:rsidR="00711FC4" w:rsidRPr="00711FC4" w:rsidRDefault="00711FC4" w:rsidP="008204AF">
            <w:pPr>
              <w:pStyle w:val="ListParagraph"/>
              <w:numPr>
                <w:ilvl w:val="0"/>
                <w:numId w:val="17"/>
              </w:numPr>
              <w:rPr>
                <w:rFonts w:ascii="Garamond" w:hAnsi="Garamond"/>
                <w:lang w:val="en-AU"/>
              </w:rPr>
            </w:pPr>
            <w:r w:rsidRPr="00711FC4">
              <w:rPr>
                <w:rFonts w:ascii="Garamond" w:hAnsi="Garamond"/>
                <w:lang w:val="en-AU"/>
              </w:rPr>
              <w:t xml:space="preserve">The increasing use of </w:t>
            </w:r>
            <w:r w:rsidRPr="00711FC4">
              <w:rPr>
                <w:rFonts w:ascii="Garamond" w:hAnsi="Garamond"/>
                <w:b/>
                <w:bCs/>
                <w:lang w:val="en-AU"/>
              </w:rPr>
              <w:t>cosmetic non-ionising radiation applications</w:t>
            </w:r>
            <w:r w:rsidRPr="00711FC4">
              <w:rPr>
                <w:rFonts w:ascii="Garamond" w:hAnsi="Garamond"/>
                <w:lang w:val="en-AU"/>
              </w:rPr>
              <w:t xml:space="preserve"> – types of procedures, potential risks to consumers and regulation in Australia (Ken K Karipidis, David Urban, Rick A Tinker, Trevor Wheatley</w:t>
            </w:r>
            <w:r>
              <w:rPr>
                <w:rFonts w:ascii="Garamond" w:hAnsi="Garamond"/>
                <w:lang w:val="en-AU"/>
              </w:rPr>
              <w:t>)</w:t>
            </w:r>
          </w:p>
          <w:p w14:paraId="0494C161" w14:textId="2B033EF5" w:rsidR="00711FC4" w:rsidRPr="00711FC4" w:rsidRDefault="00711FC4" w:rsidP="00E76CA0">
            <w:pPr>
              <w:pStyle w:val="ListParagraph"/>
              <w:numPr>
                <w:ilvl w:val="0"/>
                <w:numId w:val="17"/>
              </w:numPr>
              <w:rPr>
                <w:rFonts w:ascii="Garamond" w:hAnsi="Garamond"/>
                <w:lang w:val="en-AU"/>
              </w:rPr>
            </w:pPr>
            <w:r w:rsidRPr="00711FC4">
              <w:rPr>
                <w:rFonts w:ascii="Garamond" w:hAnsi="Garamond"/>
                <w:lang w:val="en-AU"/>
              </w:rPr>
              <w:lastRenderedPageBreak/>
              <w:t xml:space="preserve">Considering potential benefits, as well as harms, from the </w:t>
            </w:r>
            <w:r w:rsidRPr="00711FC4">
              <w:rPr>
                <w:rFonts w:ascii="Garamond" w:hAnsi="Garamond"/>
                <w:b/>
                <w:bCs/>
                <w:lang w:val="en-AU"/>
              </w:rPr>
              <w:t>COVID-19 disruption to cancer screening and other healthcare services</w:t>
            </w:r>
            <w:r w:rsidRPr="00711FC4">
              <w:rPr>
                <w:rFonts w:ascii="Garamond" w:hAnsi="Garamond"/>
                <w:lang w:val="en-AU"/>
              </w:rPr>
              <w:t xml:space="preserve"> (Katy JL Bell, Fiona F Stanaway, Kirsten McCaffery, Michael Shirley, Stacy M Carter</w:t>
            </w:r>
            <w:r>
              <w:rPr>
                <w:rFonts w:ascii="Garamond" w:hAnsi="Garamond"/>
                <w:lang w:val="en-AU"/>
              </w:rPr>
              <w:t>)</w:t>
            </w:r>
          </w:p>
          <w:p w14:paraId="5AD321A4" w14:textId="0E028729" w:rsidR="00711FC4" w:rsidRPr="00711FC4" w:rsidRDefault="00711FC4" w:rsidP="00FB5D31">
            <w:pPr>
              <w:pStyle w:val="ListParagraph"/>
              <w:numPr>
                <w:ilvl w:val="0"/>
                <w:numId w:val="17"/>
              </w:numPr>
              <w:rPr>
                <w:rFonts w:ascii="Garamond" w:hAnsi="Garamond"/>
                <w:lang w:val="en-AU"/>
              </w:rPr>
            </w:pPr>
            <w:r w:rsidRPr="00711FC4">
              <w:rPr>
                <w:rFonts w:ascii="Garamond" w:hAnsi="Garamond"/>
                <w:lang w:val="en-AU"/>
              </w:rPr>
              <w:t xml:space="preserve">The availability and promotion of </w:t>
            </w:r>
            <w:r w:rsidRPr="00711FC4">
              <w:rPr>
                <w:rFonts w:ascii="Garamond" w:hAnsi="Garamond"/>
                <w:b/>
                <w:bCs/>
                <w:lang w:val="en-AU"/>
              </w:rPr>
              <w:t>low alcohol beverages in licensed venues</w:t>
            </w:r>
            <w:r w:rsidRPr="00711FC4">
              <w:rPr>
                <w:rFonts w:ascii="Garamond" w:hAnsi="Garamond"/>
                <w:lang w:val="en-AU"/>
              </w:rPr>
              <w:t>: an environmental audit on the Gold Coast, Australia (Blake Palmer, Christopher Irwin, Christina Mailer, Ben Desbrow</w:t>
            </w:r>
            <w:r>
              <w:rPr>
                <w:rFonts w:ascii="Garamond" w:hAnsi="Garamond"/>
                <w:lang w:val="en-AU"/>
              </w:rPr>
              <w:t>)</w:t>
            </w:r>
          </w:p>
          <w:p w14:paraId="22340334" w14:textId="7725652D" w:rsidR="00711FC4" w:rsidRPr="00711FC4" w:rsidRDefault="00711FC4" w:rsidP="00DA50CF">
            <w:pPr>
              <w:pStyle w:val="ListParagraph"/>
              <w:numPr>
                <w:ilvl w:val="0"/>
                <w:numId w:val="17"/>
              </w:numPr>
              <w:rPr>
                <w:rFonts w:ascii="Garamond" w:hAnsi="Garamond"/>
                <w:lang w:val="en-AU"/>
              </w:rPr>
            </w:pPr>
            <w:r w:rsidRPr="00711FC4">
              <w:rPr>
                <w:rFonts w:ascii="Garamond" w:hAnsi="Garamond"/>
                <w:b/>
                <w:bCs/>
                <w:lang w:val="en-AU"/>
              </w:rPr>
              <w:t>Colonoscopies in Australia</w:t>
            </w:r>
            <w:r w:rsidRPr="00711FC4">
              <w:rPr>
                <w:rFonts w:ascii="Garamond" w:hAnsi="Garamond"/>
                <w:lang w:val="en-AU"/>
              </w:rPr>
              <w:t xml:space="preserve"> – how much does the National Bowel Cancer Screening Program contribute to colonoscopy use? (Joachim Worthington, Emily He, Jie-Bin Lew, James St John, Christopher Horn, Paul Grogan, Karen Canfell, Eleonora Feletto</w:t>
            </w:r>
            <w:r>
              <w:rPr>
                <w:rFonts w:ascii="Garamond" w:hAnsi="Garamond"/>
                <w:lang w:val="en-AU"/>
              </w:rPr>
              <w:t>)</w:t>
            </w:r>
          </w:p>
          <w:p w14:paraId="235CF0FA" w14:textId="1157B05B" w:rsidR="00711FC4" w:rsidRPr="00711FC4" w:rsidRDefault="00711FC4" w:rsidP="00146C50">
            <w:pPr>
              <w:pStyle w:val="ListParagraph"/>
              <w:numPr>
                <w:ilvl w:val="0"/>
                <w:numId w:val="17"/>
              </w:numPr>
              <w:rPr>
                <w:rFonts w:ascii="Garamond" w:hAnsi="Garamond"/>
                <w:lang w:val="en-AU"/>
              </w:rPr>
            </w:pPr>
            <w:r w:rsidRPr="00711FC4">
              <w:rPr>
                <w:rFonts w:ascii="Garamond" w:hAnsi="Garamond"/>
                <w:lang w:val="en-AU"/>
              </w:rPr>
              <w:t xml:space="preserve">An analysis of the </w:t>
            </w:r>
            <w:r w:rsidRPr="00711FC4">
              <w:rPr>
                <w:rFonts w:ascii="Garamond" w:hAnsi="Garamond"/>
                <w:b/>
                <w:bCs/>
                <w:lang w:val="en-AU"/>
              </w:rPr>
              <w:t>legal framework influencing walking</w:t>
            </w:r>
            <w:r w:rsidRPr="00711FC4">
              <w:rPr>
                <w:rFonts w:ascii="Garamond" w:hAnsi="Garamond"/>
                <w:lang w:val="en-AU"/>
              </w:rPr>
              <w:t xml:space="preserve"> in Australia (Tracy Nau, Adrian Bauman, William Bellew, Billie Giles-Corti, Ben J Smith)</w:t>
            </w:r>
          </w:p>
          <w:p w14:paraId="4279D44E" w14:textId="7F43615C" w:rsidR="00711FC4" w:rsidRPr="00711FC4" w:rsidRDefault="00711FC4" w:rsidP="00FC71D0">
            <w:pPr>
              <w:pStyle w:val="ListParagraph"/>
              <w:numPr>
                <w:ilvl w:val="0"/>
                <w:numId w:val="17"/>
              </w:numPr>
              <w:rPr>
                <w:rFonts w:ascii="Garamond" w:hAnsi="Garamond"/>
                <w:lang w:val="en-AU"/>
              </w:rPr>
            </w:pPr>
            <w:r w:rsidRPr="00711FC4">
              <w:rPr>
                <w:rFonts w:ascii="Garamond" w:hAnsi="Garamond"/>
                <w:lang w:val="en-AU"/>
              </w:rPr>
              <w:t xml:space="preserve">Priorities for </w:t>
            </w:r>
            <w:r w:rsidRPr="00711FC4">
              <w:rPr>
                <w:rFonts w:ascii="Garamond" w:hAnsi="Garamond"/>
                <w:b/>
                <w:bCs/>
                <w:lang w:val="en-AU"/>
              </w:rPr>
              <w:t>building Australian workforce capacity</w:t>
            </w:r>
            <w:r w:rsidRPr="00711FC4">
              <w:rPr>
                <w:rFonts w:ascii="Garamond" w:hAnsi="Garamond"/>
                <w:lang w:val="en-AU"/>
              </w:rPr>
              <w:t xml:space="preserve"> to leverage population-based, routinely collected data: views from pharmacoepidemiology (Derrick Lopez, Cecily Strange, Frank Sanfilippo, Benjamin Daniels, Sallie Pearson, David Preen</w:t>
            </w:r>
            <w:r>
              <w:rPr>
                <w:rFonts w:ascii="Garamond" w:hAnsi="Garamond"/>
                <w:lang w:val="en-AU"/>
              </w:rPr>
              <w:t>)</w:t>
            </w:r>
          </w:p>
          <w:p w14:paraId="6A2B39AF" w14:textId="67B615AB" w:rsidR="00711FC4" w:rsidRPr="00711FC4" w:rsidRDefault="00711FC4" w:rsidP="00870562">
            <w:pPr>
              <w:pStyle w:val="ListParagraph"/>
              <w:numPr>
                <w:ilvl w:val="0"/>
                <w:numId w:val="17"/>
              </w:numPr>
              <w:rPr>
                <w:rFonts w:ascii="Garamond" w:hAnsi="Garamond"/>
                <w:lang w:val="en-AU"/>
              </w:rPr>
            </w:pPr>
            <w:r w:rsidRPr="00711FC4">
              <w:rPr>
                <w:rFonts w:ascii="Garamond" w:hAnsi="Garamond"/>
                <w:b/>
                <w:bCs/>
                <w:lang w:val="en-AU"/>
              </w:rPr>
              <w:t>Filling the gap between evidence, policy and practice</w:t>
            </w:r>
            <w:r w:rsidRPr="00711FC4">
              <w:rPr>
                <w:rFonts w:ascii="Garamond" w:hAnsi="Garamond"/>
                <w:lang w:val="en-AU"/>
              </w:rPr>
              <w:t>: are 45 and Up Study researchers planning for impact? (Tam C Ha, Martin McNamara, Luciano Melo, Emma K Frost, Gabriel M Moore</w:t>
            </w:r>
            <w:r>
              <w:rPr>
                <w:rFonts w:ascii="Garamond" w:hAnsi="Garamond"/>
                <w:lang w:val="en-AU"/>
              </w:rPr>
              <w:t>)</w:t>
            </w:r>
          </w:p>
          <w:p w14:paraId="0F46F50A" w14:textId="21B00C30" w:rsidR="00711FC4" w:rsidRPr="00711FC4" w:rsidRDefault="00711FC4" w:rsidP="00043B63">
            <w:pPr>
              <w:pStyle w:val="ListParagraph"/>
              <w:numPr>
                <w:ilvl w:val="0"/>
                <w:numId w:val="17"/>
              </w:numPr>
              <w:rPr>
                <w:rFonts w:ascii="Garamond" w:hAnsi="Garamond"/>
                <w:lang w:val="en-AU"/>
              </w:rPr>
            </w:pPr>
            <w:r w:rsidRPr="00711FC4">
              <w:rPr>
                <w:rFonts w:ascii="Garamond" w:hAnsi="Garamond"/>
                <w:lang w:val="en-AU"/>
              </w:rPr>
              <w:t xml:space="preserve">Development of the </w:t>
            </w:r>
            <w:r w:rsidRPr="00711FC4">
              <w:rPr>
                <w:rFonts w:ascii="Garamond" w:hAnsi="Garamond"/>
                <w:b/>
                <w:bCs/>
                <w:lang w:val="en-AU"/>
              </w:rPr>
              <w:t>Consumer Involvement &amp; Engagement Toolkit</w:t>
            </w:r>
            <w:r w:rsidRPr="00711FC4">
              <w:rPr>
                <w:rFonts w:ascii="Garamond" w:hAnsi="Garamond"/>
                <w:lang w:val="en-AU"/>
              </w:rPr>
              <w:t>: a digital resource to build capacity for undertaking patient-centred clinical trials in Australia (Tanya Symons, Janelle Bowden, Anne McKenzie, Julia M Fallon-Ferguson, Leanne Y Weekes, James Ansell, Rinki Murphy, Shilpa Jesudason, Manoj Saxena, Alistair Nichol, Nicola Straiton</w:t>
            </w:r>
            <w:r>
              <w:rPr>
                <w:rFonts w:ascii="Garamond" w:hAnsi="Garamond"/>
                <w:lang w:val="en-AU"/>
              </w:rPr>
              <w:t>)</w:t>
            </w:r>
          </w:p>
          <w:p w14:paraId="5EBC488D" w14:textId="41F25A90" w:rsidR="00711FC4" w:rsidRPr="00292B57" w:rsidRDefault="00711FC4" w:rsidP="00711FC4">
            <w:pPr>
              <w:pStyle w:val="ListParagraph"/>
              <w:numPr>
                <w:ilvl w:val="0"/>
                <w:numId w:val="17"/>
              </w:numPr>
              <w:rPr>
                <w:rFonts w:ascii="Garamond" w:hAnsi="Garamond"/>
                <w:lang w:val="en-AU"/>
              </w:rPr>
            </w:pPr>
            <w:r w:rsidRPr="00711FC4">
              <w:rPr>
                <w:rFonts w:ascii="Garamond" w:hAnsi="Garamond"/>
                <w:b/>
                <w:bCs/>
                <w:lang w:val="en-AU"/>
              </w:rPr>
              <w:t>Efficacy of submissions as an advocacy strategy</w:t>
            </w:r>
            <w:r w:rsidRPr="00711FC4">
              <w:rPr>
                <w:rFonts w:ascii="Garamond" w:hAnsi="Garamond"/>
                <w:lang w:val="en-AU"/>
              </w:rPr>
              <w:t>: piloting the Public Health Association of Australia’s submission evaluation tool (Jaini Ghatalia, Cherie Russell, Megan Ferguson, Katherine Cullerton)</w:t>
            </w:r>
          </w:p>
        </w:tc>
      </w:tr>
    </w:tbl>
    <w:p w14:paraId="1E637A71" w14:textId="77777777" w:rsidR="00711FC4" w:rsidRDefault="00711FC4" w:rsidP="00711FC4">
      <w:pPr>
        <w:keepNext/>
        <w:rPr>
          <w:rFonts w:ascii="Garamond" w:hAnsi="Garamond"/>
          <w:i/>
          <w:lang w:val="en-AU"/>
        </w:rPr>
      </w:pPr>
    </w:p>
    <w:p w14:paraId="12529A4F" w14:textId="77777777" w:rsidR="00C528B2" w:rsidRDefault="00AE09B0" w:rsidP="00AE09B0">
      <w:pPr>
        <w:keepNext/>
        <w:rPr>
          <w:rFonts w:ascii="Garamond" w:hAnsi="Garamond"/>
          <w:i/>
          <w:lang w:val="en-AU"/>
        </w:rPr>
      </w:pPr>
      <w:r>
        <w:rPr>
          <w:rFonts w:ascii="Garamond" w:hAnsi="Garamond"/>
          <w:i/>
          <w:lang w:val="en-AU"/>
        </w:rPr>
        <w:t>Health</w:t>
      </w:r>
      <w:r w:rsidR="00C528B2">
        <w:rPr>
          <w:rFonts w:ascii="Garamond" w:hAnsi="Garamond"/>
          <w:i/>
          <w:lang w:val="en-AU"/>
        </w:rPr>
        <w:t>care Policy</w:t>
      </w:r>
    </w:p>
    <w:p w14:paraId="40EA03BD" w14:textId="05F6852C" w:rsidR="00AE09B0" w:rsidRDefault="00C528B2" w:rsidP="00AE09B0">
      <w:pPr>
        <w:keepNext/>
        <w:rPr>
          <w:rFonts w:ascii="Garamond" w:hAnsi="Garamond"/>
          <w:lang w:val="en-AU"/>
        </w:rPr>
      </w:pPr>
      <w:r w:rsidRPr="00C528B2">
        <w:rPr>
          <w:rFonts w:ascii="Garamond" w:hAnsi="Garamond"/>
          <w:iCs/>
          <w:lang w:val="en-AU"/>
        </w:rPr>
        <w:t>Volume 18, Number 3, 2023</w:t>
      </w:r>
    </w:p>
    <w:tbl>
      <w:tblPr>
        <w:tblStyle w:val="TableGrid"/>
        <w:tblW w:w="9360" w:type="dxa"/>
        <w:tblInd w:w="288" w:type="dxa"/>
        <w:tblLayout w:type="fixed"/>
        <w:tblLook w:val="01E0" w:firstRow="1" w:lastRow="1" w:firstColumn="1" w:lastColumn="1" w:noHBand="0" w:noVBand="0"/>
      </w:tblPr>
      <w:tblGrid>
        <w:gridCol w:w="1080"/>
        <w:gridCol w:w="8280"/>
      </w:tblGrid>
      <w:tr w:rsidR="00AE09B0" w14:paraId="7D7BC8D8" w14:textId="77777777" w:rsidTr="00495D07">
        <w:tc>
          <w:tcPr>
            <w:tcW w:w="1080" w:type="dxa"/>
            <w:tcBorders>
              <w:top w:val="single" w:sz="4" w:space="0" w:color="auto"/>
              <w:left w:val="single" w:sz="4" w:space="0" w:color="auto"/>
              <w:bottom w:val="single" w:sz="4" w:space="0" w:color="auto"/>
              <w:right w:val="single" w:sz="4" w:space="0" w:color="auto"/>
            </w:tcBorders>
            <w:vAlign w:val="center"/>
            <w:hideMark/>
          </w:tcPr>
          <w:p w14:paraId="6C9E4E23" w14:textId="77777777" w:rsidR="00AE09B0" w:rsidRDefault="00AE09B0" w:rsidP="00495D07">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02884D0" w14:textId="6E09FCE7" w:rsidR="00AE09B0" w:rsidRDefault="003A18D2" w:rsidP="00495D07">
            <w:pPr>
              <w:rPr>
                <w:rStyle w:val="Hyperlink"/>
                <w:rFonts w:ascii="Garamond" w:hAnsi="Garamond"/>
                <w:color w:val="auto"/>
                <w:u w:val="none"/>
                <w:lang w:val="en-AU"/>
              </w:rPr>
            </w:pPr>
            <w:hyperlink r:id="rId22" w:history="1">
              <w:r w:rsidR="00C528B2" w:rsidRPr="001315EA">
                <w:rPr>
                  <w:rStyle w:val="Hyperlink"/>
                  <w:rFonts w:ascii="Garamond" w:hAnsi="Garamond"/>
                  <w:lang w:val="en-AU"/>
                </w:rPr>
                <w:t>https://www.longwoods.com/publications/healthcare-policy/27032/1/vol.-18-no.-3-2023</w:t>
              </w:r>
            </w:hyperlink>
          </w:p>
        </w:tc>
      </w:tr>
      <w:tr w:rsidR="00AE09B0" w14:paraId="1CA1BB9E" w14:textId="77777777" w:rsidTr="00495D07">
        <w:tc>
          <w:tcPr>
            <w:tcW w:w="1080" w:type="dxa"/>
            <w:tcBorders>
              <w:top w:val="single" w:sz="4" w:space="0" w:color="auto"/>
              <w:left w:val="single" w:sz="4" w:space="0" w:color="auto"/>
              <w:bottom w:val="single" w:sz="4" w:space="0" w:color="auto"/>
              <w:right w:val="single" w:sz="4" w:space="0" w:color="auto"/>
            </w:tcBorders>
            <w:vAlign w:val="center"/>
            <w:hideMark/>
          </w:tcPr>
          <w:p w14:paraId="10D509E5" w14:textId="77777777" w:rsidR="00AE09B0" w:rsidRDefault="00AE09B0" w:rsidP="00495D07">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7E960BE" w14:textId="26D3E9D4" w:rsidR="00AE09B0" w:rsidRDefault="00AE09B0" w:rsidP="00495D07">
            <w:pPr>
              <w:rPr>
                <w:rFonts w:ascii="Garamond" w:hAnsi="Garamond"/>
                <w:lang w:val="en-AU"/>
              </w:rPr>
            </w:pPr>
            <w:r>
              <w:rPr>
                <w:rFonts w:ascii="Garamond" w:hAnsi="Garamond"/>
                <w:lang w:val="en-AU"/>
              </w:rPr>
              <w:t xml:space="preserve">A new issue of </w:t>
            </w:r>
            <w:r w:rsidR="00C528B2">
              <w:rPr>
                <w:rFonts w:ascii="Garamond" w:hAnsi="Garamond"/>
                <w:i/>
                <w:lang w:val="en-AU"/>
              </w:rPr>
              <w:t>Healthcare Policy</w:t>
            </w:r>
            <w:r w:rsidR="00C528B2">
              <w:rPr>
                <w:rFonts w:ascii="Garamond" w:hAnsi="Garamond"/>
                <w:i/>
                <w:iCs/>
                <w:lang w:val="en-AU"/>
              </w:rPr>
              <w:t xml:space="preserve"> </w:t>
            </w:r>
            <w:r>
              <w:rPr>
                <w:rFonts w:ascii="Garamond" w:hAnsi="Garamond"/>
                <w:lang w:val="en-AU"/>
              </w:rPr>
              <w:t xml:space="preserve">has been published. Articles in this issue of </w:t>
            </w:r>
            <w:r w:rsidR="00C528B2">
              <w:rPr>
                <w:rFonts w:ascii="Garamond" w:hAnsi="Garamond"/>
                <w:i/>
                <w:lang w:val="en-AU"/>
              </w:rPr>
              <w:t>Healthcare Policy</w:t>
            </w:r>
            <w:r w:rsidR="00C528B2">
              <w:rPr>
                <w:rFonts w:ascii="Garamond" w:hAnsi="Garamond"/>
                <w:lang w:val="en-AU"/>
              </w:rPr>
              <w:t xml:space="preserve"> </w:t>
            </w:r>
            <w:r>
              <w:rPr>
                <w:rFonts w:ascii="Garamond" w:hAnsi="Garamond"/>
                <w:lang w:val="en-AU"/>
              </w:rPr>
              <w:t>include:</w:t>
            </w:r>
          </w:p>
          <w:p w14:paraId="11F13213" w14:textId="5272CCC9" w:rsidR="00C528B2" w:rsidRPr="00C528B2" w:rsidRDefault="00C528B2" w:rsidP="00EE57A6">
            <w:pPr>
              <w:pStyle w:val="ListParagraph"/>
              <w:numPr>
                <w:ilvl w:val="0"/>
                <w:numId w:val="17"/>
              </w:numPr>
              <w:rPr>
                <w:rFonts w:ascii="Garamond" w:hAnsi="Garamond"/>
                <w:lang w:val="en-AU"/>
              </w:rPr>
            </w:pPr>
            <w:r w:rsidRPr="00C528B2">
              <w:rPr>
                <w:rFonts w:ascii="Garamond" w:hAnsi="Garamond"/>
                <w:lang w:val="en-AU"/>
              </w:rPr>
              <w:t xml:space="preserve">Editorial: Provinces and Territories Are Overdue for an Update in </w:t>
            </w:r>
            <w:r w:rsidRPr="00C528B2">
              <w:rPr>
                <w:rFonts w:ascii="Garamond" w:hAnsi="Garamond"/>
                <w:b/>
                <w:bCs/>
                <w:lang w:val="en-AU"/>
              </w:rPr>
              <w:t>Healthcare Funding Policies</w:t>
            </w:r>
            <w:r w:rsidRPr="00C528B2">
              <w:rPr>
                <w:rFonts w:ascii="Garamond" w:hAnsi="Garamond"/>
                <w:lang w:val="en-AU"/>
              </w:rPr>
              <w:t xml:space="preserve"> (Jason M Sutherland</w:t>
            </w:r>
            <w:r>
              <w:rPr>
                <w:rFonts w:ascii="Garamond" w:hAnsi="Garamond"/>
                <w:lang w:val="en-AU"/>
              </w:rPr>
              <w:t>)</w:t>
            </w:r>
          </w:p>
          <w:p w14:paraId="65642EFC" w14:textId="6B4D9A43" w:rsidR="00C528B2" w:rsidRPr="00C528B2" w:rsidRDefault="00C528B2" w:rsidP="00401CA0">
            <w:pPr>
              <w:pStyle w:val="ListParagraph"/>
              <w:numPr>
                <w:ilvl w:val="0"/>
                <w:numId w:val="17"/>
              </w:numPr>
              <w:rPr>
                <w:rFonts w:ascii="Garamond" w:hAnsi="Garamond"/>
                <w:lang w:val="en-AU"/>
              </w:rPr>
            </w:pPr>
            <w:r w:rsidRPr="00C528B2">
              <w:rPr>
                <w:rFonts w:ascii="Garamond" w:hAnsi="Garamond"/>
                <w:lang w:val="en-AU"/>
              </w:rPr>
              <w:t xml:space="preserve">Multinational </w:t>
            </w:r>
            <w:r w:rsidRPr="00C528B2">
              <w:rPr>
                <w:rFonts w:ascii="Garamond" w:hAnsi="Garamond"/>
                <w:b/>
                <w:bCs/>
                <w:lang w:val="en-AU"/>
              </w:rPr>
              <w:t>Pharmaceutical</w:t>
            </w:r>
            <w:r w:rsidRPr="00C528B2">
              <w:rPr>
                <w:rFonts w:ascii="Garamond" w:hAnsi="Garamond"/>
                <w:lang w:val="en-AU"/>
              </w:rPr>
              <w:t xml:space="preserve"> Companies Shortchange Canada in </w:t>
            </w:r>
            <w:r w:rsidRPr="00C528B2">
              <w:rPr>
                <w:rFonts w:ascii="Garamond" w:hAnsi="Garamond"/>
                <w:b/>
                <w:bCs/>
                <w:lang w:val="en-AU"/>
              </w:rPr>
              <w:t>Research and Development Investments</w:t>
            </w:r>
            <w:r w:rsidRPr="00C528B2">
              <w:rPr>
                <w:rFonts w:ascii="Garamond" w:hAnsi="Garamond"/>
                <w:lang w:val="en-AU"/>
              </w:rPr>
              <w:t>: Is It Time to Pursue Other Options? (Shoo K Lee, Sukhy K Mahl, Jessica J Green and Joel Lexchin</w:t>
            </w:r>
          </w:p>
          <w:p w14:paraId="7AF310FE" w14:textId="7EFF723D" w:rsidR="00C528B2" w:rsidRPr="00C528B2" w:rsidRDefault="00C528B2" w:rsidP="008844EC">
            <w:pPr>
              <w:pStyle w:val="ListParagraph"/>
              <w:numPr>
                <w:ilvl w:val="0"/>
                <w:numId w:val="17"/>
              </w:numPr>
              <w:rPr>
                <w:rFonts w:ascii="Garamond" w:hAnsi="Garamond"/>
                <w:lang w:val="en-AU"/>
              </w:rPr>
            </w:pPr>
            <w:r w:rsidRPr="00C528B2">
              <w:rPr>
                <w:rFonts w:ascii="Garamond" w:hAnsi="Garamond"/>
                <w:lang w:val="en-AU"/>
              </w:rPr>
              <w:t xml:space="preserve">Commentary: Reconsidering </w:t>
            </w:r>
            <w:r w:rsidRPr="00C528B2">
              <w:rPr>
                <w:rFonts w:ascii="Garamond" w:hAnsi="Garamond"/>
                <w:b/>
                <w:bCs/>
                <w:lang w:val="en-AU"/>
              </w:rPr>
              <w:t>Pharmaceutical Research and Development Investments</w:t>
            </w:r>
            <w:r w:rsidRPr="00C528B2">
              <w:rPr>
                <w:rFonts w:ascii="Garamond" w:hAnsi="Garamond"/>
                <w:lang w:val="en-AU"/>
              </w:rPr>
              <w:t xml:space="preserve"> (Marc-André Gagnon</w:t>
            </w:r>
            <w:r>
              <w:rPr>
                <w:rFonts w:ascii="Garamond" w:hAnsi="Garamond"/>
                <w:lang w:val="en-AU"/>
              </w:rPr>
              <w:t>)</w:t>
            </w:r>
          </w:p>
          <w:p w14:paraId="2C4D28A8" w14:textId="10C6565C" w:rsidR="00C528B2" w:rsidRDefault="00C528B2" w:rsidP="005A1052">
            <w:pPr>
              <w:pStyle w:val="ListParagraph"/>
              <w:numPr>
                <w:ilvl w:val="0"/>
                <w:numId w:val="17"/>
              </w:numPr>
              <w:rPr>
                <w:rFonts w:ascii="Garamond" w:hAnsi="Garamond"/>
                <w:lang w:val="en-AU"/>
              </w:rPr>
            </w:pPr>
            <w:r w:rsidRPr="00C528B2">
              <w:rPr>
                <w:rFonts w:ascii="Garamond" w:hAnsi="Garamond"/>
                <w:lang w:val="en-AU"/>
              </w:rPr>
              <w:t xml:space="preserve">Nursing Home Residents’ Use of Radiography in New Brunswick: A Case for </w:t>
            </w:r>
            <w:r w:rsidRPr="00C528B2">
              <w:rPr>
                <w:rFonts w:ascii="Garamond" w:hAnsi="Garamond"/>
                <w:b/>
                <w:bCs/>
                <w:lang w:val="en-AU"/>
              </w:rPr>
              <w:t>Mobile Radiography</w:t>
            </w:r>
            <w:r w:rsidRPr="00C528B2">
              <w:rPr>
                <w:rFonts w:ascii="Garamond" w:hAnsi="Garamond"/>
                <w:lang w:val="en-AU"/>
              </w:rPr>
              <w:t>? (Eric Plant, Rose McCloskey, Isdore Chola Shamputa, Kavish Chandra, Paul Atkinson, Jacqueline Fraser,</w:t>
            </w:r>
            <w:r>
              <w:rPr>
                <w:rFonts w:ascii="Garamond" w:hAnsi="Garamond"/>
                <w:lang w:val="en-AU"/>
              </w:rPr>
              <w:t xml:space="preserve"> </w:t>
            </w:r>
            <w:r w:rsidR="00F66476" w:rsidRPr="00F66476">
              <w:rPr>
                <w:rFonts w:ascii="Garamond" w:hAnsi="Garamond"/>
                <w:lang w:val="en-AU"/>
              </w:rPr>
              <w:t>Tushar Pishe and Patrick Price</w:t>
            </w:r>
            <w:r w:rsidR="00F66476">
              <w:rPr>
                <w:rFonts w:ascii="Garamond" w:hAnsi="Garamond"/>
                <w:lang w:val="en-AU"/>
              </w:rPr>
              <w:t>)</w:t>
            </w:r>
          </w:p>
          <w:p w14:paraId="1AC1067E" w14:textId="6447EFCD" w:rsidR="00C528B2" w:rsidRPr="00C528B2" w:rsidRDefault="00C528B2" w:rsidP="00E70819">
            <w:pPr>
              <w:pStyle w:val="ListParagraph"/>
              <w:numPr>
                <w:ilvl w:val="0"/>
                <w:numId w:val="17"/>
              </w:numPr>
              <w:rPr>
                <w:rFonts w:ascii="Garamond" w:hAnsi="Garamond"/>
                <w:lang w:val="en-AU"/>
              </w:rPr>
            </w:pPr>
            <w:r w:rsidRPr="00C528B2">
              <w:rPr>
                <w:rFonts w:ascii="Garamond" w:hAnsi="Garamond"/>
                <w:lang w:val="en-AU"/>
              </w:rPr>
              <w:t xml:space="preserve">How Engaged in </w:t>
            </w:r>
            <w:r w:rsidRPr="00C528B2">
              <w:rPr>
                <w:rFonts w:ascii="Garamond" w:hAnsi="Garamond"/>
                <w:b/>
                <w:bCs/>
                <w:lang w:val="en-AU"/>
              </w:rPr>
              <w:t>Legal Planning for Incapacity and Death</w:t>
            </w:r>
            <w:r w:rsidRPr="00C528B2">
              <w:rPr>
                <w:rFonts w:ascii="Garamond" w:hAnsi="Garamond"/>
                <w:lang w:val="en-AU"/>
              </w:rPr>
              <w:t xml:space="preserve"> Are Canadians? A Mixed-Methods Survey (Ariane Plaisance, Jessie Stilson, Aurore Benadiba and Daren K Heyland</w:t>
            </w:r>
            <w:r>
              <w:rPr>
                <w:rFonts w:ascii="Garamond" w:hAnsi="Garamond"/>
                <w:lang w:val="en-AU"/>
              </w:rPr>
              <w:t>)</w:t>
            </w:r>
          </w:p>
          <w:p w14:paraId="3A207A8F" w14:textId="036EBEBC" w:rsidR="00C528B2" w:rsidRPr="00C528B2" w:rsidRDefault="00C528B2" w:rsidP="00642C2A">
            <w:pPr>
              <w:pStyle w:val="ListParagraph"/>
              <w:numPr>
                <w:ilvl w:val="0"/>
                <w:numId w:val="17"/>
              </w:numPr>
              <w:rPr>
                <w:rFonts w:ascii="Garamond" w:hAnsi="Garamond"/>
                <w:lang w:val="en-AU"/>
              </w:rPr>
            </w:pPr>
            <w:r w:rsidRPr="00C528B2">
              <w:rPr>
                <w:rFonts w:ascii="Garamond" w:hAnsi="Garamond"/>
                <w:b/>
                <w:bCs/>
                <w:lang w:val="en-AU"/>
              </w:rPr>
              <w:lastRenderedPageBreak/>
              <w:t>Pharmacist Disciplinary Action</w:t>
            </w:r>
            <w:r w:rsidRPr="00C528B2">
              <w:rPr>
                <w:rFonts w:ascii="Garamond" w:hAnsi="Garamond"/>
                <w:lang w:val="en-AU"/>
              </w:rPr>
              <w:t>: What Do Pharmacists Get in Trouble for? (Ai-Leng Foong-Reichert, Kelly A Grindrod, David J Edwards, Zubin Austin and Sherilyn K</w:t>
            </w:r>
            <w:r>
              <w:rPr>
                <w:rFonts w:ascii="Garamond" w:hAnsi="Garamond"/>
                <w:lang w:val="en-AU"/>
              </w:rPr>
              <w:t xml:space="preserve"> </w:t>
            </w:r>
            <w:r w:rsidRPr="00C528B2">
              <w:rPr>
                <w:rFonts w:ascii="Garamond" w:hAnsi="Garamond"/>
                <w:lang w:val="en-AU"/>
              </w:rPr>
              <w:t>D Houle</w:t>
            </w:r>
            <w:r>
              <w:rPr>
                <w:rFonts w:ascii="Garamond" w:hAnsi="Garamond"/>
                <w:lang w:val="en-AU"/>
              </w:rPr>
              <w:t>)</w:t>
            </w:r>
          </w:p>
          <w:p w14:paraId="4E7C9660" w14:textId="52D8D48A" w:rsidR="00AE09B0" w:rsidRDefault="00C528B2" w:rsidP="00C528B2">
            <w:pPr>
              <w:pStyle w:val="ListParagraph"/>
              <w:numPr>
                <w:ilvl w:val="0"/>
                <w:numId w:val="17"/>
              </w:numPr>
              <w:rPr>
                <w:rFonts w:ascii="Garamond" w:hAnsi="Garamond"/>
                <w:lang w:val="en-AU"/>
              </w:rPr>
            </w:pPr>
            <w:r w:rsidRPr="00C528B2">
              <w:rPr>
                <w:rFonts w:ascii="Garamond" w:hAnsi="Garamond"/>
                <w:b/>
                <w:bCs/>
                <w:lang w:val="en-AU"/>
              </w:rPr>
              <w:t>Dentist Disciplinary Action</w:t>
            </w:r>
            <w:r w:rsidRPr="00C528B2">
              <w:rPr>
                <w:rFonts w:ascii="Garamond" w:hAnsi="Garamond"/>
                <w:lang w:val="en-AU"/>
              </w:rPr>
              <w:t xml:space="preserve">: What Do Dentists Get in Trouble for? </w:t>
            </w:r>
            <w:r>
              <w:rPr>
                <w:rFonts w:ascii="Garamond" w:hAnsi="Garamond"/>
                <w:lang w:val="en-AU"/>
              </w:rPr>
              <w:t>(</w:t>
            </w:r>
            <w:r w:rsidRPr="00C528B2">
              <w:rPr>
                <w:rFonts w:ascii="Garamond" w:hAnsi="Garamond"/>
                <w:lang w:val="en-AU"/>
              </w:rPr>
              <w:t>Ai-Leng Foong-Reichert, Sherilyn K</w:t>
            </w:r>
            <w:r>
              <w:rPr>
                <w:rFonts w:ascii="Garamond" w:hAnsi="Garamond"/>
                <w:lang w:val="en-AU"/>
              </w:rPr>
              <w:t xml:space="preserve"> </w:t>
            </w:r>
            <w:r w:rsidRPr="00C528B2">
              <w:rPr>
                <w:rFonts w:ascii="Garamond" w:hAnsi="Garamond"/>
                <w:lang w:val="en-AU"/>
              </w:rPr>
              <w:t>D Houle, Zubin Austin, David J Edwards and Kelly A Grindrod</w:t>
            </w:r>
            <w:r>
              <w:rPr>
                <w:rFonts w:ascii="Garamond" w:hAnsi="Garamond"/>
                <w:lang w:val="en-AU"/>
              </w:rPr>
              <w:t>)</w:t>
            </w:r>
          </w:p>
        </w:tc>
      </w:tr>
    </w:tbl>
    <w:p w14:paraId="0FAA08A2" w14:textId="77777777" w:rsidR="00AE09B0" w:rsidRDefault="00AE09B0" w:rsidP="0051468F">
      <w:pPr>
        <w:keepLines/>
        <w:autoSpaceDE w:val="0"/>
        <w:autoSpaceDN w:val="0"/>
        <w:adjustRightInd w:val="0"/>
        <w:rPr>
          <w:rFonts w:ascii="Garamond" w:hAnsi="Garamond"/>
          <w:i/>
          <w:iCs/>
          <w:lang w:val="en-AU"/>
        </w:rPr>
      </w:pPr>
    </w:p>
    <w:p w14:paraId="3D3627E5" w14:textId="4FAE5CAF" w:rsidR="004B47ED" w:rsidRPr="00E37911" w:rsidRDefault="004B47ED" w:rsidP="004B47ED">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3A18D2" w:rsidP="00B13BCF">
            <w:pPr>
              <w:keepNext/>
              <w:rPr>
                <w:rFonts w:ascii="Garamond" w:hAnsi="Garamond"/>
                <w:lang w:val="en-AU"/>
              </w:rPr>
            </w:pPr>
            <w:hyperlink r:id="rId23"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5E21B448" w14:textId="7074AF3A" w:rsidR="00742671" w:rsidRPr="00742671" w:rsidRDefault="00742671" w:rsidP="00476D9F">
            <w:pPr>
              <w:pStyle w:val="ListParagraph"/>
              <w:numPr>
                <w:ilvl w:val="0"/>
                <w:numId w:val="16"/>
              </w:numPr>
              <w:rPr>
                <w:rFonts w:ascii="Garamond" w:hAnsi="Garamond"/>
                <w:lang w:val="en-AU"/>
              </w:rPr>
            </w:pPr>
            <w:r w:rsidRPr="00742671">
              <w:rPr>
                <w:rFonts w:ascii="Garamond" w:hAnsi="Garamond"/>
                <w:b/>
                <w:bCs/>
                <w:lang w:val="en-AU"/>
              </w:rPr>
              <w:t>Error disclosure in neonatal intensive care</w:t>
            </w:r>
            <w:r w:rsidRPr="00742671">
              <w:rPr>
                <w:rFonts w:ascii="Garamond" w:hAnsi="Garamond"/>
                <w:lang w:val="en-AU"/>
              </w:rPr>
              <w:t>: a multicentre, prospective, observational study (Loïc Passini, Stephane Le Bouedec, Gilles Dassieu, Audrey Reynaud, Camille Jung, Marie-Laurence Keller, Aline Lefebvre, Therese Katty, Jean-Marc Baleyte, Richard Layese, Etienne Audureau, Laurence Caeymaex SEPREVEN Study Group</w:t>
            </w:r>
            <w:r>
              <w:rPr>
                <w:rFonts w:ascii="Garamond" w:hAnsi="Garamond"/>
                <w:lang w:val="en-AU"/>
              </w:rPr>
              <w:t>)</w:t>
            </w:r>
          </w:p>
          <w:p w14:paraId="2C386F5C" w14:textId="63375E18" w:rsidR="00871809" w:rsidRPr="00E37911" w:rsidRDefault="00C16505" w:rsidP="00C16505">
            <w:pPr>
              <w:pStyle w:val="ListParagraph"/>
              <w:numPr>
                <w:ilvl w:val="0"/>
                <w:numId w:val="16"/>
              </w:numPr>
              <w:rPr>
                <w:rFonts w:ascii="Garamond" w:hAnsi="Garamond"/>
                <w:lang w:val="en-AU"/>
              </w:rPr>
            </w:pPr>
            <w:r w:rsidRPr="00C16505">
              <w:rPr>
                <w:rFonts w:ascii="Garamond" w:hAnsi="Garamond"/>
                <w:lang w:val="en-AU"/>
              </w:rPr>
              <w:t xml:space="preserve">Editorial: How can </w:t>
            </w:r>
            <w:r w:rsidRPr="00C16505">
              <w:rPr>
                <w:rFonts w:ascii="Garamond" w:hAnsi="Garamond"/>
                <w:b/>
                <w:bCs/>
                <w:lang w:val="en-AU"/>
              </w:rPr>
              <w:t>routine colorectal cancer screening</w:t>
            </w:r>
            <w:r w:rsidRPr="00C16505">
              <w:rPr>
                <w:rFonts w:ascii="Garamond" w:hAnsi="Garamond"/>
                <w:lang w:val="en-AU"/>
              </w:rPr>
              <w:t xml:space="preserve"> in the USA be considered low value in other countries? </w:t>
            </w:r>
            <w:r>
              <w:rPr>
                <w:rFonts w:ascii="Garamond" w:hAnsi="Garamond"/>
                <w:lang w:val="en-AU"/>
              </w:rPr>
              <w:t>(</w:t>
            </w:r>
            <w:r w:rsidRPr="00C16505">
              <w:rPr>
                <w:rFonts w:ascii="Garamond" w:hAnsi="Garamond"/>
                <w:lang w:val="en-AU"/>
              </w:rPr>
              <w:t>Kelsey Chalmers, Shannon Brownlee, Vikas Saini</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3A18D2" w:rsidP="00A6355B">
            <w:pPr>
              <w:keepNext/>
              <w:rPr>
                <w:rFonts w:ascii="Garamond" w:hAnsi="Garamond"/>
                <w:lang w:val="en-AU"/>
              </w:rPr>
            </w:pPr>
            <w:hyperlink r:id="rId24"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D27CD1" w14:textId="77777777" w:rsidR="00D1061B" w:rsidRDefault="00D1061B" w:rsidP="00A6355B">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has published a number of ‘online first’ articles, including:</w:t>
            </w:r>
          </w:p>
          <w:p w14:paraId="730B1CCA" w14:textId="52D39639" w:rsidR="00F6604A" w:rsidRPr="009C237F" w:rsidRDefault="0098125B" w:rsidP="0098125B">
            <w:pPr>
              <w:pStyle w:val="ListParagraph"/>
              <w:numPr>
                <w:ilvl w:val="0"/>
                <w:numId w:val="14"/>
              </w:numPr>
              <w:rPr>
                <w:rFonts w:ascii="Garamond" w:hAnsi="Garamond"/>
                <w:lang w:val="en-AU"/>
              </w:rPr>
            </w:pPr>
            <w:r w:rsidRPr="0098125B">
              <w:rPr>
                <w:rFonts w:ascii="Garamond" w:hAnsi="Garamond"/>
                <w:lang w:val="en-AU"/>
              </w:rPr>
              <w:t xml:space="preserve">Scaling Up </w:t>
            </w:r>
            <w:r w:rsidRPr="0098125B">
              <w:rPr>
                <w:rFonts w:ascii="Garamond" w:hAnsi="Garamond"/>
                <w:b/>
                <w:bCs/>
                <w:lang w:val="en-AU"/>
              </w:rPr>
              <w:t>Quality in an Anesthesia Practice</w:t>
            </w:r>
            <w:r w:rsidRPr="0098125B">
              <w:rPr>
                <w:rFonts w:ascii="Garamond" w:hAnsi="Garamond"/>
                <w:lang w:val="en-AU"/>
              </w:rPr>
              <w:t xml:space="preserve"> </w:t>
            </w:r>
            <w:r>
              <w:rPr>
                <w:rFonts w:ascii="Garamond" w:hAnsi="Garamond"/>
                <w:lang w:val="en-AU"/>
              </w:rPr>
              <w:t>(</w:t>
            </w:r>
            <w:r w:rsidRPr="0098125B">
              <w:rPr>
                <w:rFonts w:ascii="Garamond" w:hAnsi="Garamond"/>
                <w:lang w:val="en-AU"/>
              </w:rPr>
              <w:t>Richard P Dutton, Thomas H Swygert, Matthew Maloney, Mo Azam, D Kurt Jones, Aesha S Shukla, Paul Taheri, Olivia Lounsbury</w:t>
            </w:r>
            <w:r>
              <w:rPr>
                <w:rFonts w:ascii="Garamond" w:hAnsi="Garamond"/>
                <w:lang w:val="en-AU"/>
              </w:rPr>
              <w:t>)</w:t>
            </w:r>
          </w:p>
        </w:tc>
      </w:tr>
    </w:tbl>
    <w:p w14:paraId="4E062146" w14:textId="77777777" w:rsidR="00D1061B" w:rsidRDefault="00D1061B" w:rsidP="00D1061B">
      <w:pPr>
        <w:keepLines/>
        <w:autoSpaceDE w:val="0"/>
        <w:autoSpaceDN w:val="0"/>
        <w:adjustRightInd w:val="0"/>
        <w:rPr>
          <w:rFonts w:ascii="Garamond" w:hAnsi="Garamond"/>
          <w:i/>
          <w:lang w:val="en-AU"/>
        </w:rPr>
      </w:pPr>
    </w:p>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1D4D2BC3" w14:textId="61FDCD2D" w:rsidR="004B3A08" w:rsidRDefault="004B3A08">
      <w:pPr>
        <w:rPr>
          <w:rFonts w:ascii="Garamond" w:hAnsi="Garamond"/>
          <w:b/>
          <w:lang w:val="en-AU"/>
        </w:rPr>
      </w:pPr>
    </w:p>
    <w:p w14:paraId="0C28F841" w14:textId="77777777" w:rsidR="00C4268C" w:rsidRPr="00913086" w:rsidRDefault="00C4268C" w:rsidP="00C4268C">
      <w:pPr>
        <w:keepNext/>
        <w:rPr>
          <w:rFonts w:ascii="Garamond" w:hAnsi="Garamond"/>
          <w:b/>
          <w:bCs/>
          <w:i/>
          <w:lang w:val="en-AU"/>
        </w:rPr>
      </w:pPr>
      <w:r w:rsidRPr="00913086">
        <w:rPr>
          <w:rFonts w:ascii="Garamond" w:hAnsi="Garamond"/>
          <w:b/>
          <w:bCs/>
          <w:i/>
          <w:lang w:val="en-AU"/>
        </w:rPr>
        <w:t>[UK] NICE Guidelines and Quality Standards</w:t>
      </w:r>
    </w:p>
    <w:p w14:paraId="1AC8838C" w14:textId="77777777" w:rsidR="00C4268C" w:rsidRPr="008F3909" w:rsidRDefault="003A18D2" w:rsidP="00C4268C">
      <w:pPr>
        <w:keepNext/>
        <w:rPr>
          <w:rFonts w:ascii="Garamond" w:hAnsi="Garamond"/>
          <w:lang w:val="en-AU"/>
        </w:rPr>
      </w:pPr>
      <w:hyperlink r:id="rId25" w:history="1">
        <w:r w:rsidR="00C4268C" w:rsidRPr="00B91B4F">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0FB89B9F" w14:textId="5DF764E0" w:rsidR="00226C0F" w:rsidRDefault="008A67BD" w:rsidP="00D1061B">
      <w:pPr>
        <w:pStyle w:val="ListParagraph"/>
        <w:numPr>
          <w:ilvl w:val="0"/>
          <w:numId w:val="14"/>
        </w:numPr>
        <w:rPr>
          <w:rFonts w:ascii="Garamond" w:hAnsi="Garamond"/>
          <w:iCs/>
          <w:lang w:val="en-AU"/>
        </w:rPr>
      </w:pPr>
      <w:r w:rsidRPr="008A67BD">
        <w:rPr>
          <w:rFonts w:ascii="Garamond" w:hAnsi="Garamond"/>
          <w:iCs/>
          <w:lang w:val="en-AU"/>
        </w:rPr>
        <w:t>NICE Guideline NG</w:t>
      </w:r>
      <w:r w:rsidR="00742671">
        <w:rPr>
          <w:rFonts w:ascii="Garamond" w:hAnsi="Garamond"/>
          <w:iCs/>
          <w:lang w:val="en-AU"/>
        </w:rPr>
        <w:t xml:space="preserve">122 </w:t>
      </w:r>
      <w:r w:rsidR="00742671" w:rsidRPr="00742671">
        <w:rPr>
          <w:rFonts w:ascii="Garamond" w:hAnsi="Garamond"/>
          <w:b/>
          <w:bCs/>
          <w:i/>
          <w:lang w:val="en-AU"/>
        </w:rPr>
        <w:t>Lung cancer</w:t>
      </w:r>
      <w:r w:rsidR="00742671" w:rsidRPr="00742671">
        <w:rPr>
          <w:rFonts w:ascii="Garamond" w:hAnsi="Garamond"/>
          <w:i/>
          <w:lang w:val="en-AU"/>
        </w:rPr>
        <w:t>: diagnosis and management</w:t>
      </w:r>
      <w:r w:rsidR="00742671">
        <w:rPr>
          <w:rFonts w:ascii="Garamond" w:hAnsi="Garamond"/>
          <w:iCs/>
          <w:lang w:val="en-AU"/>
        </w:rPr>
        <w:t xml:space="preserve"> </w:t>
      </w:r>
      <w:hyperlink r:id="rId26" w:history="1">
        <w:r w:rsidR="00742671" w:rsidRPr="00EB7370">
          <w:rPr>
            <w:rStyle w:val="Hyperlink"/>
            <w:rFonts w:ascii="Garamond" w:hAnsi="Garamond"/>
            <w:iCs/>
            <w:lang w:val="en-AU"/>
          </w:rPr>
          <w:t>https://www.nice.org.uk/guidance/ng122</w:t>
        </w:r>
      </w:hyperlink>
    </w:p>
    <w:p w14:paraId="2517B20C" w14:textId="2B50F8EA" w:rsidR="00C4268C" w:rsidRDefault="00C4268C" w:rsidP="00C4268C">
      <w:pPr>
        <w:rPr>
          <w:rFonts w:ascii="Garamond" w:hAnsi="Garamond"/>
          <w:b/>
          <w:lang w:val="en-AU"/>
        </w:rPr>
      </w:pPr>
    </w:p>
    <w:p w14:paraId="45D42A0B" w14:textId="77777777" w:rsidR="00D1061B" w:rsidRPr="00D05FB7" w:rsidRDefault="00D1061B" w:rsidP="00D1061B">
      <w:pPr>
        <w:keepNext/>
        <w:rPr>
          <w:rFonts w:ascii="Garamond" w:hAnsi="Garamond"/>
          <w:b/>
          <w:bCs/>
          <w:i/>
          <w:lang w:val="en-AU"/>
        </w:rPr>
      </w:pPr>
      <w:r w:rsidRPr="00D05FB7">
        <w:rPr>
          <w:rFonts w:ascii="Garamond" w:hAnsi="Garamond"/>
          <w:b/>
          <w:bCs/>
          <w:i/>
          <w:lang w:val="en-AU"/>
        </w:rPr>
        <w:t>[USA] AHRQ Perspectives on Safety</w:t>
      </w:r>
    </w:p>
    <w:p w14:paraId="775DBD09" w14:textId="77777777" w:rsidR="00D1061B" w:rsidRDefault="003A18D2" w:rsidP="00D1061B">
      <w:pPr>
        <w:keepNext/>
        <w:rPr>
          <w:rFonts w:ascii="Garamond" w:hAnsi="Garamond"/>
          <w:lang w:val="en-AU"/>
        </w:rPr>
      </w:pPr>
      <w:hyperlink r:id="rId27" w:history="1">
        <w:r w:rsidR="00D1061B" w:rsidRPr="00A62DDB">
          <w:rPr>
            <w:rStyle w:val="Hyperlink"/>
            <w:rFonts w:ascii="Garamond" w:hAnsi="Garamond"/>
            <w:lang w:val="en-AU"/>
          </w:rPr>
          <w:t>https://psnet.ahrq.gov/psnet-collection/perspectives</w:t>
        </w:r>
      </w:hyperlink>
    </w:p>
    <w:p w14:paraId="622A08B0" w14:textId="77777777" w:rsidR="00D1061B" w:rsidRDefault="00D1061B" w:rsidP="00D1061B">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occasional Perspectives on Safety essays. Recent essays include:</w:t>
      </w:r>
    </w:p>
    <w:p w14:paraId="019C430C" w14:textId="04EE26F8" w:rsidR="00D1061B" w:rsidRDefault="005928C7" w:rsidP="00D1061B">
      <w:pPr>
        <w:pStyle w:val="ListParagraph"/>
        <w:numPr>
          <w:ilvl w:val="0"/>
          <w:numId w:val="14"/>
        </w:numPr>
        <w:rPr>
          <w:rFonts w:ascii="Garamond" w:hAnsi="Garamond"/>
          <w:iCs/>
          <w:lang w:val="en-AU"/>
        </w:rPr>
      </w:pPr>
      <w:r w:rsidRPr="005928C7">
        <w:rPr>
          <w:rFonts w:ascii="Garamond" w:hAnsi="Garamond"/>
          <w:b/>
          <w:bCs/>
          <w:i/>
          <w:lang w:val="en-AU"/>
        </w:rPr>
        <w:t>Remote Patient Monitoring</w:t>
      </w:r>
      <w:r>
        <w:rPr>
          <w:rFonts w:ascii="Garamond" w:hAnsi="Garamond"/>
          <w:iCs/>
          <w:lang w:val="en-AU"/>
        </w:rPr>
        <w:t xml:space="preserve"> </w:t>
      </w:r>
      <w:hyperlink r:id="rId28" w:history="1">
        <w:r w:rsidRPr="003F6F83">
          <w:rPr>
            <w:rStyle w:val="Hyperlink"/>
            <w:rFonts w:ascii="Garamond" w:hAnsi="Garamond"/>
            <w:iCs/>
            <w:lang w:val="en-AU"/>
          </w:rPr>
          <w:t>https://psnet.ahrq.gov/perspective/remote-patient-monitoring</w:t>
        </w:r>
      </w:hyperlink>
    </w:p>
    <w:p w14:paraId="62C4E78B" w14:textId="77777777" w:rsidR="00D1061B" w:rsidRDefault="00D1061B" w:rsidP="00D1061B">
      <w:pPr>
        <w:rPr>
          <w:rFonts w:ascii="Garamond" w:hAnsi="Garamond"/>
          <w:b/>
          <w:lang w:val="en-AU"/>
        </w:rPr>
      </w:pPr>
    </w:p>
    <w:p w14:paraId="59DA24BC" w14:textId="60604956" w:rsidR="00E87C6E" w:rsidRDefault="00E87C6E">
      <w:pPr>
        <w:rPr>
          <w:rFonts w:ascii="Garamond" w:hAnsi="Garamond"/>
          <w:b/>
          <w:lang w:val="en-AU"/>
        </w:rPr>
      </w:pPr>
    </w:p>
    <w:p w14:paraId="68EA62D3" w14:textId="77777777" w:rsidR="00D1061B" w:rsidRDefault="00D1061B">
      <w:pPr>
        <w:rPr>
          <w:rFonts w:ascii="Garamond" w:hAnsi="Garamond"/>
          <w:b/>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9"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0"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1"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6F252E26">
            <wp:extent cx="4370294" cy="6220630"/>
            <wp:effectExtent l="0" t="0" r="0" b="8890"/>
            <wp:docPr id="8" name="Picture 8" descr="COVID-19 poster – Combined contact and droplet precaution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00602" cy="6263769"/>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3"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5"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6"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7"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0"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3A18D2" w:rsidP="00D574D3">
      <w:pPr>
        <w:keepNext/>
        <w:keepLines/>
        <w:rPr>
          <w:rFonts w:ascii="Garamond" w:hAnsi="Garamond"/>
          <w:lang w:val="en-AU"/>
        </w:rPr>
      </w:pPr>
      <w:hyperlink r:id="rId43"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3A18D2" w:rsidP="00D574D3">
      <w:pPr>
        <w:keepNext/>
        <w:keepLines/>
        <w:rPr>
          <w:rFonts w:ascii="Garamond" w:hAnsi="Garamond"/>
          <w:lang w:val="en-AU"/>
        </w:rPr>
      </w:pPr>
      <w:hyperlink r:id="rId44"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345521DA" w14:textId="77777777"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lastRenderedPageBreak/>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4C41928B"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5"/>
      <w:footerReference w:type="default" r:id="rId4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5BAA0" w14:textId="77777777" w:rsidR="00087760" w:rsidRDefault="00087760">
      <w:r>
        <w:separator/>
      </w:r>
    </w:p>
  </w:endnote>
  <w:endnote w:type="continuationSeparator" w:id="0">
    <w:p w14:paraId="0E7554BF" w14:textId="77777777" w:rsidR="00087760" w:rsidRDefault="0008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0756E271"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E04F70">
      <w:rPr>
        <w:rFonts w:ascii="Garamond" w:hAnsi="Garamond"/>
      </w:rPr>
      <w:t>9</w:t>
    </w:r>
    <w:r w:rsidR="0098125B">
      <w:rPr>
        <w:rFonts w:ascii="Garamond" w:hAnsi="Garamond"/>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57A3B014"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5</w:t>
    </w:r>
    <w:r w:rsidR="00E04F70">
      <w:rPr>
        <w:rFonts w:ascii="Garamond" w:hAnsi="Garamond"/>
      </w:rPr>
      <w:t>9</w:t>
    </w:r>
    <w:r w:rsidR="0098125B">
      <w:rPr>
        <w:rFonts w:ascii="Garamond" w:hAnsi="Garamond"/>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56B2" w14:textId="77777777" w:rsidR="00087760" w:rsidRDefault="00087760">
      <w:r>
        <w:separator/>
      </w:r>
    </w:p>
  </w:footnote>
  <w:footnote w:type="continuationSeparator" w:id="0">
    <w:p w14:paraId="41F677B1" w14:textId="77777777" w:rsidR="00087760" w:rsidRDefault="00087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D771F"/>
    <w:multiLevelType w:val="hybridMultilevel"/>
    <w:tmpl w:val="4202A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15FEF"/>
    <w:multiLevelType w:val="hybridMultilevel"/>
    <w:tmpl w:val="40243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F370A1"/>
    <w:multiLevelType w:val="hybridMultilevel"/>
    <w:tmpl w:val="202C9470"/>
    <w:lvl w:ilvl="0" w:tplc="0662326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477FF9"/>
    <w:multiLevelType w:val="hybridMultilevel"/>
    <w:tmpl w:val="69DE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D4E3E"/>
    <w:multiLevelType w:val="hybridMultilevel"/>
    <w:tmpl w:val="A61AC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8271CF"/>
    <w:multiLevelType w:val="hybridMultilevel"/>
    <w:tmpl w:val="CCEAB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E672C9"/>
    <w:multiLevelType w:val="hybridMultilevel"/>
    <w:tmpl w:val="D2629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A866FC"/>
    <w:multiLevelType w:val="hybridMultilevel"/>
    <w:tmpl w:val="2EB2D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3821B4"/>
    <w:multiLevelType w:val="hybridMultilevel"/>
    <w:tmpl w:val="3818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DD04D5"/>
    <w:multiLevelType w:val="hybridMultilevel"/>
    <w:tmpl w:val="42FAC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036F7C"/>
    <w:multiLevelType w:val="hybridMultilevel"/>
    <w:tmpl w:val="9130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9E7FA4"/>
    <w:multiLevelType w:val="hybridMultilevel"/>
    <w:tmpl w:val="039CE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7F7D87"/>
    <w:multiLevelType w:val="hybridMultilevel"/>
    <w:tmpl w:val="E84E7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BF63F5"/>
    <w:multiLevelType w:val="hybridMultilevel"/>
    <w:tmpl w:val="0F74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682284"/>
    <w:multiLevelType w:val="hybridMultilevel"/>
    <w:tmpl w:val="273A59CE"/>
    <w:lvl w:ilvl="0" w:tplc="98E885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1F049F"/>
    <w:multiLevelType w:val="hybridMultilevel"/>
    <w:tmpl w:val="DB26F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8F4588"/>
    <w:multiLevelType w:val="hybridMultilevel"/>
    <w:tmpl w:val="6DBC4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FC12B7"/>
    <w:multiLevelType w:val="hybridMultilevel"/>
    <w:tmpl w:val="4A7A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7662CE"/>
    <w:multiLevelType w:val="hybridMultilevel"/>
    <w:tmpl w:val="65BA0E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FD7017E"/>
    <w:multiLevelType w:val="hybridMultilevel"/>
    <w:tmpl w:val="F6FE2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A205E3"/>
    <w:multiLevelType w:val="hybridMultilevel"/>
    <w:tmpl w:val="E99A4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E13AC8"/>
    <w:multiLevelType w:val="multilevel"/>
    <w:tmpl w:val="A698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6C1042"/>
    <w:multiLevelType w:val="hybridMultilevel"/>
    <w:tmpl w:val="CB2A8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2B5D59"/>
    <w:multiLevelType w:val="hybridMultilevel"/>
    <w:tmpl w:val="B05E80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2447D9"/>
    <w:multiLevelType w:val="hybridMultilevel"/>
    <w:tmpl w:val="0F96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8517FF"/>
    <w:multiLevelType w:val="hybridMultilevel"/>
    <w:tmpl w:val="B15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F96F4E"/>
    <w:multiLevelType w:val="hybridMultilevel"/>
    <w:tmpl w:val="AF9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4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29"/>
  </w:num>
  <w:num w:numId="15">
    <w:abstractNumId w:val="32"/>
  </w:num>
  <w:num w:numId="16">
    <w:abstractNumId w:val="17"/>
  </w:num>
  <w:num w:numId="17">
    <w:abstractNumId w:val="19"/>
  </w:num>
  <w:num w:numId="18">
    <w:abstractNumId w:val="45"/>
  </w:num>
  <w:num w:numId="19">
    <w:abstractNumId w:val="26"/>
  </w:num>
  <w:num w:numId="20">
    <w:abstractNumId w:val="15"/>
  </w:num>
  <w:num w:numId="21">
    <w:abstractNumId w:val="36"/>
  </w:num>
  <w:num w:numId="22">
    <w:abstractNumId w:val="42"/>
  </w:num>
  <w:num w:numId="23">
    <w:abstractNumId w:val="44"/>
  </w:num>
  <w:num w:numId="24">
    <w:abstractNumId w:val="34"/>
  </w:num>
  <w:num w:numId="25">
    <w:abstractNumId w:val="31"/>
  </w:num>
  <w:num w:numId="26">
    <w:abstractNumId w:val="27"/>
  </w:num>
  <w:num w:numId="27">
    <w:abstractNumId w:val="39"/>
  </w:num>
  <w:num w:numId="28">
    <w:abstractNumId w:val="30"/>
  </w:num>
  <w:num w:numId="29">
    <w:abstractNumId w:val="11"/>
  </w:num>
  <w:num w:numId="30">
    <w:abstractNumId w:val="21"/>
  </w:num>
  <w:num w:numId="31">
    <w:abstractNumId w:val="12"/>
  </w:num>
  <w:num w:numId="32">
    <w:abstractNumId w:val="24"/>
  </w:num>
  <w:num w:numId="33">
    <w:abstractNumId w:val="46"/>
  </w:num>
  <w:num w:numId="34">
    <w:abstractNumId w:val="25"/>
  </w:num>
  <w:num w:numId="35">
    <w:abstractNumId w:val="35"/>
  </w:num>
  <w:num w:numId="36">
    <w:abstractNumId w:val="13"/>
  </w:num>
  <w:num w:numId="37">
    <w:abstractNumId w:val="10"/>
  </w:num>
  <w:num w:numId="38">
    <w:abstractNumId w:val="16"/>
  </w:num>
  <w:num w:numId="39">
    <w:abstractNumId w:val="23"/>
  </w:num>
  <w:num w:numId="40">
    <w:abstractNumId w:val="41"/>
  </w:num>
  <w:num w:numId="41">
    <w:abstractNumId w:val="20"/>
  </w:num>
  <w:num w:numId="42">
    <w:abstractNumId w:val="14"/>
  </w:num>
  <w:num w:numId="43">
    <w:abstractNumId w:val="22"/>
  </w:num>
  <w:num w:numId="44">
    <w:abstractNumId w:val="40"/>
  </w:num>
  <w:num w:numId="45">
    <w:abstractNumId w:val="37"/>
  </w:num>
  <w:num w:numId="46">
    <w:abstractNumId w:val="18"/>
  </w:num>
  <w:num w:numId="47">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6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B7A"/>
    <w:rsid w:val="00120EB0"/>
    <w:rsid w:val="00121418"/>
    <w:rsid w:val="00121A7D"/>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9B9"/>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43"/>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39F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D2"/>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6107"/>
    <w:rsid w:val="003C6276"/>
    <w:rsid w:val="003C6317"/>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30F"/>
    <w:rsid w:val="00591422"/>
    <w:rsid w:val="005914E2"/>
    <w:rsid w:val="005915ED"/>
    <w:rsid w:val="00591644"/>
    <w:rsid w:val="00591B21"/>
    <w:rsid w:val="00591C59"/>
    <w:rsid w:val="00591F44"/>
    <w:rsid w:val="00592052"/>
    <w:rsid w:val="0059228A"/>
    <w:rsid w:val="00592477"/>
    <w:rsid w:val="005925D0"/>
    <w:rsid w:val="00592652"/>
    <w:rsid w:val="0059265A"/>
    <w:rsid w:val="005928C7"/>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C1"/>
    <w:rsid w:val="005B5CDA"/>
    <w:rsid w:val="005B5E5B"/>
    <w:rsid w:val="005B5EA5"/>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6FD7"/>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6F7DF7"/>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A3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1FC4"/>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39B"/>
    <w:rsid w:val="007464A6"/>
    <w:rsid w:val="00746519"/>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5B1"/>
    <w:rsid w:val="007945F2"/>
    <w:rsid w:val="0079479F"/>
    <w:rsid w:val="007947A5"/>
    <w:rsid w:val="007949FE"/>
    <w:rsid w:val="00794AFB"/>
    <w:rsid w:val="00794B47"/>
    <w:rsid w:val="00794BE4"/>
    <w:rsid w:val="00794BF7"/>
    <w:rsid w:val="00794CEB"/>
    <w:rsid w:val="00794E5D"/>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2CE"/>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A38"/>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828"/>
    <w:rsid w:val="009B1D26"/>
    <w:rsid w:val="009B227D"/>
    <w:rsid w:val="009B2466"/>
    <w:rsid w:val="009B246B"/>
    <w:rsid w:val="009B2643"/>
    <w:rsid w:val="009B26E2"/>
    <w:rsid w:val="009B278A"/>
    <w:rsid w:val="009B278E"/>
    <w:rsid w:val="009B2869"/>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1F35"/>
    <w:rsid w:val="00B22171"/>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D0F"/>
    <w:rsid w:val="00B40D3A"/>
    <w:rsid w:val="00B40D63"/>
    <w:rsid w:val="00B40D69"/>
    <w:rsid w:val="00B40FBC"/>
    <w:rsid w:val="00B410F8"/>
    <w:rsid w:val="00B411AC"/>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E1"/>
    <w:rsid w:val="00C348FC"/>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kingsfund.org.uk/publications/exclusion-inclusion-digital-health-care" TargetMode="External"/><Relationship Id="rId26" Type="http://schemas.openxmlformats.org/officeDocument/2006/relationships/hyperlink" Target="https://www.nice.org.uk/guidance/ng122" TargetMode="Externa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doi.org/10.1001/jamahealthforum.2023.0052" TargetMode="External"/><Relationship Id="rId34" Type="http://schemas.openxmlformats.org/officeDocument/2006/relationships/image" Target="media/image3.PNG"/><Relationship Id="rId42" Type="http://schemas.openxmlformats.org/officeDocument/2006/relationships/image" Target="media/image5.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advancecareplanning.org.au/nacpweek/get-involved" TargetMode="External"/><Relationship Id="rId25" Type="http://schemas.openxmlformats.org/officeDocument/2006/relationships/hyperlink" Target="https://www.nice.org.uk/guidance" TargetMode="External"/><Relationship Id="rId33" Type="http://schemas.openxmlformats.org/officeDocument/2006/relationships/hyperlink" Target="https://www.safetyandquality.gov.au/publications-and-resources/resource-library/poster-combined-airborne-and-contact-precautions" TargetMode="External"/><Relationship Id="rId38"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dvancecareplanning.org.au/training-and-education/webinars" TargetMode="External"/><Relationship Id="rId20" Type="http://schemas.openxmlformats.org/officeDocument/2006/relationships/hyperlink" Target="https://www.safetyandquality.gov.au/our-work/partnering-consumers" TargetMode="External"/><Relationship Id="rId29" Type="http://schemas.openxmlformats.org/officeDocument/2006/relationships/hyperlink" Target="https://www.safetyandquality.gov.au/covid-19" TargetMode="External"/><Relationship Id="rId41" Type="http://schemas.openxmlformats.org/officeDocument/2006/relationships/hyperlink" Target="https://www.safetyandquality.gov.au/sites/default/files/2020-07/covid-19_and_face_masks_-_information_for_consum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academic.oup.com/intqhc/advance-articles" TargetMode="External"/><Relationship Id="rId32" Type="http://schemas.openxmlformats.org/officeDocument/2006/relationships/image" Target="media/image2.png"/><Relationship Id="rId37" Type="http://schemas.openxmlformats.org/officeDocument/2006/relationships/hyperlink" Target="https://www.safetyandquality.gov.au/our-work/cognitive-impairment/cognitive-impairment-and-covid-19" TargetMode="External"/><Relationship Id="rId40" Type="http://schemas.openxmlformats.org/officeDocument/2006/relationships/hyperlink" Target="https://www.safetyandquality.gov.au/publications-and-resources/resource-library/covid-19-and-face-masks-information-consumer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86/s12904-020-0535-1" TargetMode="External"/><Relationship Id="rId23" Type="http://schemas.openxmlformats.org/officeDocument/2006/relationships/hyperlink" Target="https://qualitysafety.bmj.com/content/early/recent" TargetMode="External"/><Relationship Id="rId28" Type="http://schemas.openxmlformats.org/officeDocument/2006/relationships/hyperlink" Target="https://psnet.ahrq.gov/perspective/remote-patient-monitoring" TargetMode="External"/><Relationship Id="rId36" Type="http://schemas.openxmlformats.org/officeDocument/2006/relationships/hyperlink" Target="https://www.safetyandquality.gov.au/publications-and-resources/resource-library/covid-19-infection-prevention-and-control-risk-management-guidance"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002/14651858.CD013274.pub2" TargetMode="External"/><Relationship Id="rId31" Type="http://schemas.openxmlformats.org/officeDocument/2006/relationships/hyperlink" Target="https://www.safetyandquality.gov.au/publications-and-resources/resource-library/infection-prevention-and-control-poster-combined-contact-and-droplet-precautions" TargetMode="External"/><Relationship Id="rId44" Type="http://schemas.openxmlformats.org/officeDocument/2006/relationships/hyperlink" Target="https://www.aci.health.nsw.gov.au/covid-19/critical-intelligence-unit"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longwoods.com/publications/healthcare-policy/27032/1/vol.-18-no.-3-2023" TargetMode="External"/><Relationship Id="rId27" Type="http://schemas.openxmlformats.org/officeDocument/2006/relationships/hyperlink" Target="https://psnet.ahrq.gov/psnet-collection/perspectives" TargetMode="External"/><Relationship Id="rId30" Type="http://schemas.openxmlformats.org/officeDocument/2006/relationships/hyperlink" Target="https://www.safetyandquality.gov.au/publications-and-resources/resource-library/covid-19-infection-prevention-and-control-risk-management-guidance" TargetMode="External"/><Relationship Id="rId35" Type="http://schemas.openxmlformats.org/officeDocument/2006/relationships/hyperlink" Target="http://www.safetyandquality.gov.au/environmental-cleaning" TargetMode="External"/><Relationship Id="rId43" Type="http://schemas.openxmlformats.org/officeDocument/2006/relationships/hyperlink" Target="https://covid19evidence.net.au/"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11</Pages>
  <Words>3539</Words>
  <Characters>20174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Draft On the Radar Issue 595</vt:lpstr>
    </vt:vector>
  </TitlesOfParts>
  <Company>ACSQHC</Company>
  <LinksUpToDate>false</LinksUpToDate>
  <CharactersWithSpaces>23666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595</dc:title>
  <dc:subject/>
  <dc:creator>Dr Niall Johnson</dc:creator>
  <cp:keywords>On the Radar</cp:keywords>
  <dc:description/>
  <cp:lastModifiedBy>JOHNSON, Niall</cp:lastModifiedBy>
  <cp:revision>14</cp:revision>
  <cp:lastPrinted>2018-03-02T02:34:00Z</cp:lastPrinted>
  <dcterms:created xsi:type="dcterms:W3CDTF">2023-03-12T21:10:00Z</dcterms:created>
  <dcterms:modified xsi:type="dcterms:W3CDTF">2023-03-17T00:53:00Z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