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1E6E0302" w:rsidR="00B160EF" w:rsidRPr="00DD7416" w:rsidRDefault="00824B99" w:rsidP="00873536">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EAF03E4">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6A2244">
        <w:rPr>
          <w:rFonts w:ascii="Bookman Old Style" w:hAnsi="Bookman Old Style"/>
          <w:sz w:val="48"/>
          <w:szCs w:val="48"/>
          <w:lang w:val="en-AU"/>
        </w:rPr>
        <w:t xml:space="preserve"> </w:t>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1932B8D5" w:rsidR="009932E9" w:rsidRDefault="009932E9" w:rsidP="00F738B5">
      <w:pPr>
        <w:rPr>
          <w:rFonts w:ascii="Garamond" w:hAnsi="Garamond"/>
          <w:lang w:val="en-AU"/>
        </w:rPr>
      </w:pPr>
      <w:r>
        <w:rPr>
          <w:rFonts w:ascii="Garamond" w:hAnsi="Garamond"/>
          <w:lang w:val="en-AU"/>
        </w:rPr>
        <w:t>Issue 6</w:t>
      </w:r>
      <w:r w:rsidR="008B3B0E">
        <w:rPr>
          <w:rFonts w:ascii="Garamond" w:hAnsi="Garamond"/>
          <w:lang w:val="en-AU"/>
        </w:rPr>
        <w:t>1</w:t>
      </w:r>
      <w:r w:rsidR="00523AE4">
        <w:rPr>
          <w:rFonts w:ascii="Garamond" w:hAnsi="Garamond"/>
          <w:lang w:val="en-AU"/>
        </w:rPr>
        <w:t>6</w:t>
      </w:r>
    </w:p>
    <w:p w14:paraId="5081D681" w14:textId="1CBDDE84" w:rsidR="001A4346" w:rsidRDefault="00523AE4" w:rsidP="00F738B5">
      <w:pPr>
        <w:rPr>
          <w:rFonts w:ascii="Garamond" w:hAnsi="Garamond"/>
          <w:lang w:val="en-AU"/>
        </w:rPr>
      </w:pPr>
      <w:r>
        <w:rPr>
          <w:rFonts w:ascii="Garamond" w:hAnsi="Garamond"/>
          <w:lang w:val="en-AU"/>
        </w:rPr>
        <w:t>2</w:t>
      </w:r>
      <w:r w:rsidR="00F91305">
        <w:rPr>
          <w:rFonts w:ascii="Garamond" w:hAnsi="Garamond"/>
          <w:lang w:val="en-AU"/>
        </w:rPr>
        <w:t>1</w:t>
      </w:r>
      <w:r w:rsidR="006209ED">
        <w:rPr>
          <w:rFonts w:ascii="Garamond" w:hAnsi="Garamond"/>
          <w:lang w:val="en-AU"/>
        </w:rPr>
        <w:t xml:space="preserve"> August </w:t>
      </w:r>
      <w:r w:rsidR="001A4346">
        <w:rPr>
          <w:rFonts w:ascii="Garamond" w:hAnsi="Garamond"/>
          <w:lang w:val="en-AU"/>
        </w:rPr>
        <w:t>2023</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 xml:space="preserve">Access to </w:t>
      </w:r>
      <w:proofErr w:type="gramStart"/>
      <w:r w:rsidRPr="00467B47">
        <w:rPr>
          <w:rFonts w:ascii="Garamond" w:hAnsi="Garamond"/>
          <w:lang w:val="en-AU"/>
        </w:rPr>
        <w:t>particular documents</w:t>
      </w:r>
      <w:proofErr w:type="gramEnd"/>
      <w:r w:rsidRPr="00467B47">
        <w:rPr>
          <w:rFonts w:ascii="Garamond" w:hAnsi="Garamond"/>
          <w:lang w:val="en-AU"/>
        </w:rPr>
        <w:t xml:space="preserve">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44E8CAB9" w14:textId="69C70AB1" w:rsidR="00394B64"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94B64" w:rsidRPr="005B0DF4">
          <w:rPr>
            <w:rStyle w:val="Hyperlink"/>
            <w:rFonts w:ascii="Garamond" w:hAnsi="Garamond"/>
            <w:lang w:val="en-AU"/>
          </w:rPr>
          <w:t>https://www.safetyandquality.gov.au/newsroom/subscribe-news/radar</w:t>
        </w:r>
      </w:hyperlink>
    </w:p>
    <w:p w14:paraId="68B785DC" w14:textId="77777777" w:rsidR="003E0F57" w:rsidRPr="00467B47" w:rsidRDefault="003E0F57" w:rsidP="0045757F">
      <w:pPr>
        <w:autoSpaceDE w:val="0"/>
        <w:rPr>
          <w:rFonts w:ascii="Garamond" w:hAnsi="Garamond"/>
          <w:lang w:val="en-AU"/>
        </w:rPr>
      </w:pPr>
    </w:p>
    <w:p w14:paraId="63972801" w14:textId="634548E3"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394B64" w:rsidRPr="005B0DF4">
          <w:rPr>
            <w:rStyle w:val="Hyperlink"/>
            <w:rFonts w:ascii="Garamond" w:hAnsi="Garamond"/>
            <w:lang w:val="en-AU"/>
          </w:rPr>
          <w:t>https://www.safetyandquality.gov.au/newsroom/subscribe-news</w:t>
        </w:r>
      </w:hyperlink>
      <w:r w:rsidR="00394B64">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47421D79" w14:textId="6559A940" w:rsidR="00361F74"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14:paraId="3A890F04" w14:textId="7691C54C" w:rsidR="00106440" w:rsidRDefault="00106440" w:rsidP="009525CC">
      <w:pPr>
        <w:rPr>
          <w:rFonts w:ascii="Garamond" w:hAnsi="Garamond"/>
          <w:bCs/>
          <w:lang w:val="en-AU"/>
        </w:rPr>
      </w:pPr>
    </w:p>
    <w:p w14:paraId="6F6F3344" w14:textId="77777777" w:rsidR="00434279" w:rsidRPr="00434279" w:rsidRDefault="00434279" w:rsidP="009525CC">
      <w:pPr>
        <w:rPr>
          <w:rFonts w:ascii="Garamond" w:hAnsi="Garamond"/>
          <w:bCs/>
          <w:lang w:val="en-AU"/>
        </w:rPr>
      </w:pPr>
    </w:p>
    <w:p w14:paraId="4BCA0AA1" w14:textId="77777777" w:rsidR="00782AD9" w:rsidRDefault="00782AD9">
      <w:pPr>
        <w:rPr>
          <w:rFonts w:ascii="Garamond" w:hAnsi="Garamond"/>
          <w:b/>
          <w:lang w:val="en-AU"/>
        </w:rPr>
      </w:pPr>
      <w:r>
        <w:rPr>
          <w:rFonts w:ascii="Garamond" w:hAnsi="Garamond"/>
          <w:b/>
          <w:lang w:val="en-AU"/>
        </w:rPr>
        <w:br w:type="page"/>
      </w:r>
    </w:p>
    <w:p w14:paraId="738B1966" w14:textId="12BF3111" w:rsidR="00D0490E" w:rsidRDefault="00D0490E" w:rsidP="00E02472">
      <w:pPr>
        <w:keepNext/>
        <w:keepLines/>
        <w:autoSpaceDE w:val="0"/>
        <w:autoSpaceDN w:val="0"/>
        <w:adjustRightInd w:val="0"/>
        <w:rPr>
          <w:rFonts w:ascii="Garamond" w:hAnsi="Garamond"/>
          <w:b/>
          <w:lang w:val="en-AU"/>
        </w:rPr>
      </w:pPr>
      <w:r>
        <w:rPr>
          <w:rFonts w:ascii="Garamond" w:hAnsi="Garamond"/>
          <w:b/>
          <w:lang w:val="en-AU"/>
        </w:rPr>
        <w:lastRenderedPageBreak/>
        <w:t>Reports</w:t>
      </w:r>
    </w:p>
    <w:p w14:paraId="4124B58F" w14:textId="47F4853E" w:rsidR="0008384D" w:rsidRDefault="0008384D" w:rsidP="0008384D">
      <w:pPr>
        <w:keepNext/>
        <w:rPr>
          <w:rFonts w:ascii="Garamond" w:hAnsi="Garamond"/>
          <w:lang w:val="en-AU"/>
        </w:rPr>
      </w:pPr>
    </w:p>
    <w:p w14:paraId="0D1028F8" w14:textId="77777777" w:rsidR="001F175E" w:rsidRPr="001F175E" w:rsidRDefault="001F175E" w:rsidP="00F5481E">
      <w:pPr>
        <w:keepLines/>
        <w:autoSpaceDE w:val="0"/>
        <w:autoSpaceDN w:val="0"/>
        <w:adjustRightInd w:val="0"/>
        <w:rPr>
          <w:rFonts w:ascii="Garamond" w:hAnsi="Garamond"/>
          <w:i/>
          <w:iCs/>
          <w:lang w:val="en-AU"/>
        </w:rPr>
      </w:pPr>
      <w:r w:rsidRPr="001F175E">
        <w:rPr>
          <w:rFonts w:ascii="Garamond" w:hAnsi="Garamond"/>
          <w:i/>
          <w:iCs/>
          <w:lang w:val="en-AU"/>
        </w:rPr>
        <w:t>Overworked and Undervalued: Unmasking Primary Care Physicians’ Dissatisfaction in 10 High-Income Countries — Findings from the 2022 International Health Policy Survey</w:t>
      </w:r>
    </w:p>
    <w:p w14:paraId="7CE39055" w14:textId="77777777" w:rsidR="001F175E" w:rsidRDefault="001F175E" w:rsidP="00F5481E">
      <w:pPr>
        <w:keepLines/>
        <w:autoSpaceDE w:val="0"/>
        <w:autoSpaceDN w:val="0"/>
        <w:adjustRightInd w:val="0"/>
        <w:rPr>
          <w:rFonts w:ascii="Garamond" w:hAnsi="Garamond"/>
          <w:lang w:val="en-AU"/>
        </w:rPr>
      </w:pPr>
      <w:r w:rsidRPr="001F175E">
        <w:rPr>
          <w:rFonts w:ascii="Garamond" w:hAnsi="Garamond"/>
          <w:lang w:val="en-AU"/>
        </w:rPr>
        <w:t>Issue Briefs</w:t>
      </w:r>
    </w:p>
    <w:p w14:paraId="2BADD07F" w14:textId="77777777" w:rsidR="001F175E" w:rsidRDefault="001F175E" w:rsidP="001F175E">
      <w:pPr>
        <w:keepLines/>
        <w:autoSpaceDE w:val="0"/>
        <w:autoSpaceDN w:val="0"/>
        <w:adjustRightInd w:val="0"/>
        <w:rPr>
          <w:rFonts w:ascii="Garamond" w:hAnsi="Garamond"/>
          <w:lang w:val="en-AU"/>
        </w:rPr>
      </w:pPr>
      <w:r w:rsidRPr="001F175E">
        <w:rPr>
          <w:rFonts w:ascii="Garamond" w:hAnsi="Garamond"/>
          <w:lang w:val="en-AU"/>
        </w:rPr>
        <w:t>Gumas ED, Gunja MZ, Shah A, Williams RD</w:t>
      </w:r>
      <w:r>
        <w:rPr>
          <w:rFonts w:ascii="Garamond" w:hAnsi="Garamond"/>
          <w:lang w:val="en-AU"/>
        </w:rPr>
        <w:t xml:space="preserve"> I</w:t>
      </w:r>
      <w:r w:rsidRPr="001F175E">
        <w:rPr>
          <w:rFonts w:ascii="Garamond" w:hAnsi="Garamond"/>
          <w:lang w:val="en-AU"/>
        </w:rPr>
        <w:t>I</w:t>
      </w:r>
    </w:p>
    <w:p w14:paraId="3799E4C7" w14:textId="460369E9" w:rsidR="00F5481E" w:rsidRDefault="001F175E" w:rsidP="00F5481E">
      <w:pPr>
        <w:keepLines/>
        <w:autoSpaceDE w:val="0"/>
        <w:autoSpaceDN w:val="0"/>
        <w:adjustRightInd w:val="0"/>
        <w:rPr>
          <w:rFonts w:ascii="Garamond" w:hAnsi="Garamond"/>
          <w:lang w:val="en-AU"/>
        </w:rPr>
      </w:pPr>
      <w:r w:rsidRPr="001F175E">
        <w:rPr>
          <w:rFonts w:ascii="Garamond" w:hAnsi="Garamond"/>
          <w:lang w:val="en-AU"/>
        </w:rPr>
        <w:t>New York: Commonwealth Fund; 2023.</w:t>
      </w:r>
    </w:p>
    <w:p w14:paraId="2FA38CE2" w14:textId="77777777" w:rsidR="009B3D7A" w:rsidRDefault="009B3D7A" w:rsidP="00F5481E">
      <w:pPr>
        <w:keepLines/>
        <w:autoSpaceDE w:val="0"/>
        <w:autoSpaceDN w:val="0"/>
        <w:adjustRightInd w:val="0"/>
        <w:rPr>
          <w:rFonts w:ascii="Garamond" w:hAnsi="Garamond"/>
          <w:lang w:val="en-AU"/>
        </w:rPr>
      </w:pPr>
    </w:p>
    <w:p w14:paraId="6E733AE2" w14:textId="77777777" w:rsidR="009B3D7A" w:rsidRPr="009B3D7A" w:rsidRDefault="009B3D7A" w:rsidP="009B3D7A">
      <w:pPr>
        <w:keepNext/>
        <w:rPr>
          <w:rFonts w:ascii="Garamond" w:hAnsi="Garamond"/>
          <w:i/>
          <w:iCs/>
          <w:lang w:val="en-AU"/>
        </w:rPr>
      </w:pPr>
      <w:r w:rsidRPr="009B3D7A">
        <w:rPr>
          <w:rFonts w:ascii="Garamond" w:hAnsi="Garamond"/>
          <w:i/>
          <w:iCs/>
          <w:lang w:val="en-AU"/>
        </w:rPr>
        <w:t>Responding to Burnout and Moral Injury Among Clinicians</w:t>
      </w:r>
    </w:p>
    <w:p w14:paraId="7A2F5611" w14:textId="77777777" w:rsidR="009B3D7A" w:rsidRDefault="009B3D7A" w:rsidP="009B3D7A">
      <w:pPr>
        <w:keepNext/>
        <w:rPr>
          <w:rFonts w:ascii="Garamond" w:hAnsi="Garamond"/>
          <w:lang w:val="en-AU"/>
        </w:rPr>
      </w:pPr>
      <w:r w:rsidRPr="009B3D7A">
        <w:rPr>
          <w:rFonts w:ascii="Garamond" w:hAnsi="Garamond"/>
          <w:lang w:val="en-AU"/>
        </w:rPr>
        <w:t>Hostetter M, Klein S</w:t>
      </w:r>
    </w:p>
    <w:p w14:paraId="6A6D0B4C" w14:textId="5355D5C3" w:rsidR="009B3D7A" w:rsidRPr="009B3D7A" w:rsidRDefault="009B3D7A" w:rsidP="009B3D7A">
      <w:pPr>
        <w:keepNext/>
        <w:rPr>
          <w:rFonts w:ascii="Garamond" w:hAnsi="Garamond"/>
          <w:lang w:val="en-AU"/>
        </w:rPr>
      </w:pPr>
      <w:r w:rsidRPr="009B3D7A">
        <w:rPr>
          <w:rFonts w:ascii="Garamond" w:hAnsi="Garamond"/>
          <w:lang w:val="en-AU"/>
        </w:rPr>
        <w:t>New York: Commonwealth Fund; 2023.</w:t>
      </w:r>
    </w:p>
    <w:tbl>
      <w:tblPr>
        <w:tblStyle w:val="TableGrid"/>
        <w:tblW w:w="9360" w:type="dxa"/>
        <w:tblInd w:w="288" w:type="dxa"/>
        <w:tblLayout w:type="fixed"/>
        <w:tblLook w:val="01E0" w:firstRow="1" w:lastRow="1" w:firstColumn="1" w:lastColumn="1" w:noHBand="0" w:noVBand="0"/>
      </w:tblPr>
      <w:tblGrid>
        <w:gridCol w:w="1080"/>
        <w:gridCol w:w="8280"/>
      </w:tblGrid>
      <w:tr w:rsidR="00F5481E" w:rsidRPr="000170DA" w14:paraId="31E7BF53" w14:textId="77777777" w:rsidTr="00E75298">
        <w:tc>
          <w:tcPr>
            <w:tcW w:w="1080" w:type="dxa"/>
            <w:tcBorders>
              <w:top w:val="single" w:sz="4" w:space="0" w:color="auto"/>
              <w:left w:val="single" w:sz="4" w:space="0" w:color="auto"/>
              <w:bottom w:val="single" w:sz="4" w:space="0" w:color="auto"/>
              <w:right w:val="single" w:sz="4" w:space="0" w:color="auto"/>
            </w:tcBorders>
            <w:vAlign w:val="center"/>
          </w:tcPr>
          <w:p w14:paraId="31509DDE" w14:textId="77777777" w:rsidR="00F5481E" w:rsidRPr="000170DA" w:rsidRDefault="00F5481E" w:rsidP="00E7529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18D4D48" w14:textId="77777777" w:rsidR="009B3D7A" w:rsidRDefault="009B3D7A" w:rsidP="009B3D7A">
            <w:pPr>
              <w:keepNext/>
              <w:rPr>
                <w:rStyle w:val="Hyperlink"/>
                <w:rFonts w:ascii="Garamond" w:hAnsi="Garamond"/>
                <w:color w:val="auto"/>
                <w:u w:val="none"/>
                <w:lang w:val="en-AU"/>
              </w:rPr>
            </w:pPr>
            <w:r>
              <w:rPr>
                <w:rStyle w:val="Hyperlink"/>
                <w:rFonts w:ascii="Garamond" w:hAnsi="Garamond"/>
                <w:color w:val="auto"/>
                <w:u w:val="none"/>
                <w:lang w:val="en-AU"/>
              </w:rPr>
              <w:t xml:space="preserve">Gumas et al </w:t>
            </w:r>
            <w:hyperlink r:id="rId15" w:history="1">
              <w:r w:rsidRPr="00C173E6">
                <w:rPr>
                  <w:rStyle w:val="Hyperlink"/>
                  <w:rFonts w:ascii="Garamond" w:hAnsi="Garamond"/>
                  <w:lang w:val="en-AU"/>
                </w:rPr>
                <w:t>https://doi.org/10.26099/t0y2-6k44</w:t>
              </w:r>
            </w:hyperlink>
          </w:p>
          <w:p w14:paraId="7CC5234A" w14:textId="35A2CC88" w:rsidR="00F5481E" w:rsidRPr="000170DA" w:rsidRDefault="009B3D7A" w:rsidP="009B3D7A">
            <w:pPr>
              <w:keepNext/>
              <w:rPr>
                <w:rStyle w:val="Hyperlink"/>
                <w:rFonts w:ascii="Garamond" w:hAnsi="Garamond"/>
                <w:color w:val="auto"/>
                <w:u w:val="none"/>
                <w:lang w:val="en-AU"/>
              </w:rPr>
            </w:pPr>
            <w:r>
              <w:rPr>
                <w:rStyle w:val="Hyperlink"/>
                <w:rFonts w:ascii="Garamond" w:hAnsi="Garamond"/>
                <w:color w:val="auto"/>
                <w:u w:val="none"/>
                <w:lang w:val="en-AU"/>
              </w:rPr>
              <w:t xml:space="preserve">Hostetter and Klein </w:t>
            </w:r>
            <w:hyperlink r:id="rId16" w:history="1">
              <w:r w:rsidRPr="00C173E6">
                <w:rPr>
                  <w:rStyle w:val="Hyperlink"/>
                  <w:rFonts w:ascii="Garamond" w:hAnsi="Garamond"/>
                  <w:lang w:val="en-AU"/>
                </w:rPr>
                <w:t>https://doi.org/10.26099/k72x-t469</w:t>
              </w:r>
            </w:hyperlink>
          </w:p>
        </w:tc>
      </w:tr>
      <w:tr w:rsidR="00F5481E" w:rsidRPr="000170DA" w14:paraId="1FAA8DDE" w14:textId="77777777" w:rsidTr="00E75298">
        <w:tc>
          <w:tcPr>
            <w:tcW w:w="1080" w:type="dxa"/>
            <w:tcBorders>
              <w:top w:val="single" w:sz="4" w:space="0" w:color="auto"/>
              <w:left w:val="single" w:sz="4" w:space="0" w:color="auto"/>
              <w:bottom w:val="single" w:sz="4" w:space="0" w:color="auto"/>
              <w:right w:val="single" w:sz="4" w:space="0" w:color="auto"/>
            </w:tcBorders>
            <w:vAlign w:val="center"/>
          </w:tcPr>
          <w:p w14:paraId="22A3AD4B" w14:textId="77777777" w:rsidR="00F5481E" w:rsidRPr="000170DA" w:rsidRDefault="00F5481E" w:rsidP="00E7529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C773BBE" w14:textId="413001BD" w:rsidR="00F5481E" w:rsidRDefault="009B3D7A" w:rsidP="00E75298">
            <w:pPr>
              <w:rPr>
                <w:rFonts w:ascii="Garamond" w:hAnsi="Garamond"/>
                <w:lang w:val="en-AU"/>
              </w:rPr>
            </w:pPr>
            <w:r>
              <w:rPr>
                <w:rFonts w:ascii="Garamond" w:hAnsi="Garamond"/>
                <w:lang w:val="en-AU"/>
              </w:rPr>
              <w:t>Two reports from the Commonwealth Fund in the USA</w:t>
            </w:r>
            <w:r w:rsidR="001F175E">
              <w:rPr>
                <w:rFonts w:ascii="Garamond" w:hAnsi="Garamond"/>
                <w:lang w:val="en-AU"/>
              </w:rPr>
              <w:t xml:space="preserve"> that both touch on the experiences and pressures on clinicians.</w:t>
            </w:r>
          </w:p>
          <w:p w14:paraId="7D19FEE0" w14:textId="1531F4AA" w:rsidR="009B3D7A" w:rsidRDefault="009B3D7A" w:rsidP="00E75298">
            <w:pPr>
              <w:rPr>
                <w:rFonts w:ascii="Garamond" w:hAnsi="Garamond"/>
                <w:lang w:val="en-AU"/>
              </w:rPr>
            </w:pPr>
            <w:r w:rsidRPr="009B3D7A">
              <w:rPr>
                <w:rFonts w:ascii="Garamond" w:hAnsi="Garamond"/>
                <w:lang w:val="en-AU"/>
              </w:rPr>
              <w:t xml:space="preserve">Gumas et al </w:t>
            </w:r>
            <w:r>
              <w:rPr>
                <w:rFonts w:ascii="Garamond" w:hAnsi="Garamond"/>
                <w:lang w:val="en-AU"/>
              </w:rPr>
              <w:t xml:space="preserve">is the latest in their regular comparisons of aspects health systems in a group of </w:t>
            </w:r>
            <w:proofErr w:type="gramStart"/>
            <w:r>
              <w:rPr>
                <w:rFonts w:ascii="Garamond" w:hAnsi="Garamond"/>
                <w:lang w:val="en-AU"/>
              </w:rPr>
              <w:t>high income</w:t>
            </w:r>
            <w:proofErr w:type="gramEnd"/>
            <w:r>
              <w:rPr>
                <w:rFonts w:ascii="Garamond" w:hAnsi="Garamond"/>
                <w:lang w:val="en-AU"/>
              </w:rPr>
              <w:t xml:space="preserve"> nations, including the USA and Australia. This report looks at</w:t>
            </w:r>
            <w:r w:rsidR="001F175E">
              <w:rPr>
                <w:rFonts w:ascii="Garamond" w:hAnsi="Garamond"/>
                <w:lang w:val="en-AU"/>
              </w:rPr>
              <w:t xml:space="preserve"> ‘</w:t>
            </w:r>
            <w:r w:rsidR="001F175E" w:rsidRPr="001F175E">
              <w:rPr>
                <w:rFonts w:ascii="Garamond" w:hAnsi="Garamond"/>
                <w:lang w:val="en-AU"/>
              </w:rPr>
              <w:t>primary care physician work satisfaction in the first year of the pandemic — 2020 to 2021</w:t>
            </w:r>
            <w:r w:rsidR="001F175E">
              <w:rPr>
                <w:rFonts w:ascii="Garamond" w:hAnsi="Garamond"/>
                <w:lang w:val="en-AU"/>
              </w:rPr>
              <w:t>’. During this time, many primary care physicians were not satisfied with their work and were concerned with the quality of the work, the time that they could spend with patients, the time spent on administrative tasks and their own work-life balance. In many of these surveys Australia tends to do somewhat better than some of the other nations, but in this survey while a lesser proportion of Australian respondents felt care had worsened, there was still much in common across the primary care physicians in the 10 nations studied.</w:t>
            </w:r>
          </w:p>
          <w:p w14:paraId="7C3BDD6D" w14:textId="192EFDDB" w:rsidR="009B3D7A" w:rsidRPr="00D0490E" w:rsidRDefault="009B3D7A" w:rsidP="009B3D7A">
            <w:pPr>
              <w:rPr>
                <w:rFonts w:ascii="Garamond" w:hAnsi="Garamond"/>
                <w:lang w:val="en-AU"/>
              </w:rPr>
            </w:pPr>
            <w:r>
              <w:rPr>
                <w:rFonts w:ascii="Garamond" w:hAnsi="Garamond"/>
                <w:lang w:val="en-AU"/>
              </w:rPr>
              <w:t>Also from the Commonwealth Fund is a report on burnout and moral injury (Hostetter and Klein)). Burnout is relatively well-recognised and can’</w:t>
            </w:r>
            <w:r>
              <w:t xml:space="preserve"> </w:t>
            </w:r>
            <w:r w:rsidRPr="009B3D7A">
              <w:rPr>
                <w:rFonts w:ascii="Garamond" w:hAnsi="Garamond"/>
                <w:lang w:val="en-AU"/>
              </w:rPr>
              <w:t>can be defined as having too much work and not enough time or resources to do it</w:t>
            </w:r>
            <w:r>
              <w:rPr>
                <w:rFonts w:ascii="Garamond" w:hAnsi="Garamond"/>
                <w:lang w:val="en-AU"/>
              </w:rPr>
              <w:t>’. However, this piece observes that ‘</w:t>
            </w:r>
            <w:r w:rsidRPr="009B3D7A">
              <w:rPr>
                <w:rFonts w:ascii="Garamond" w:hAnsi="Garamond"/>
                <w:lang w:val="en-AU"/>
              </w:rPr>
              <w:t xml:space="preserve">increasingly, clinicians are rejecting the term “burnout.” They say they’re not overworked or </w:t>
            </w:r>
            <w:proofErr w:type="gramStart"/>
            <w:r w:rsidRPr="009B3D7A">
              <w:rPr>
                <w:rFonts w:ascii="Garamond" w:hAnsi="Garamond"/>
                <w:lang w:val="en-AU"/>
              </w:rPr>
              <w:t>frustrated, but</w:t>
            </w:r>
            <w:proofErr w:type="gramEnd"/>
            <w:r w:rsidRPr="009B3D7A">
              <w:rPr>
                <w:rFonts w:ascii="Garamond" w:hAnsi="Garamond"/>
                <w:lang w:val="en-AU"/>
              </w:rPr>
              <w:t xml:space="preserve"> are instead demoralized by a health care system that puts profits ahead of patients.</w:t>
            </w:r>
            <w:r>
              <w:rPr>
                <w:rFonts w:ascii="Garamond" w:hAnsi="Garamond"/>
                <w:lang w:val="en-AU"/>
              </w:rPr>
              <w:t>’ The term “moral injury” has been applied and this piece examines burnout and moral injury and some response.</w:t>
            </w:r>
          </w:p>
        </w:tc>
      </w:tr>
    </w:tbl>
    <w:p w14:paraId="6D114D72" w14:textId="77777777" w:rsidR="00F5481E" w:rsidRDefault="00F5481E" w:rsidP="00F5481E">
      <w:pPr>
        <w:keepLines/>
        <w:autoSpaceDE w:val="0"/>
        <w:autoSpaceDN w:val="0"/>
        <w:adjustRightInd w:val="0"/>
        <w:rPr>
          <w:rFonts w:ascii="Garamond" w:hAnsi="Garamond"/>
          <w:lang w:val="en-AU"/>
        </w:rPr>
      </w:pPr>
    </w:p>
    <w:p w14:paraId="117060DD" w14:textId="77777777" w:rsidR="0008384D" w:rsidRDefault="0008384D" w:rsidP="0008384D">
      <w:pPr>
        <w:keepLines/>
        <w:autoSpaceDE w:val="0"/>
        <w:autoSpaceDN w:val="0"/>
        <w:adjustRightInd w:val="0"/>
        <w:rPr>
          <w:rFonts w:ascii="Garamond" w:hAnsi="Garamond"/>
          <w:lang w:val="en-AU"/>
        </w:rPr>
      </w:pPr>
    </w:p>
    <w:p w14:paraId="303001A8" w14:textId="77777777" w:rsidR="00D0490E" w:rsidRDefault="00D0490E" w:rsidP="00D0490E">
      <w:pPr>
        <w:keepLines/>
        <w:autoSpaceDE w:val="0"/>
        <w:autoSpaceDN w:val="0"/>
        <w:adjustRightInd w:val="0"/>
        <w:rPr>
          <w:rFonts w:ascii="Garamond" w:hAnsi="Garamond"/>
          <w:lang w:val="en-AU"/>
        </w:rPr>
      </w:pPr>
    </w:p>
    <w:p w14:paraId="604EB9F1" w14:textId="1AFCE933" w:rsidR="00E02472" w:rsidRDefault="00E02472" w:rsidP="00E02472">
      <w:pPr>
        <w:keepNext/>
        <w:keepLines/>
        <w:autoSpaceDE w:val="0"/>
        <w:autoSpaceDN w:val="0"/>
        <w:adjustRightInd w:val="0"/>
        <w:rPr>
          <w:rFonts w:ascii="Garamond" w:hAnsi="Garamond"/>
          <w:b/>
          <w:lang w:val="en-AU"/>
        </w:rPr>
      </w:pPr>
      <w:r>
        <w:rPr>
          <w:rFonts w:ascii="Garamond" w:hAnsi="Garamond"/>
          <w:b/>
          <w:lang w:val="en-AU"/>
        </w:rPr>
        <w:t>Journal articles</w:t>
      </w:r>
    </w:p>
    <w:p w14:paraId="13DE6A40" w14:textId="047CF4BB" w:rsidR="0008384D" w:rsidRDefault="0008384D" w:rsidP="002C6DF1">
      <w:pPr>
        <w:keepLines/>
        <w:autoSpaceDE w:val="0"/>
        <w:autoSpaceDN w:val="0"/>
        <w:adjustRightInd w:val="0"/>
        <w:rPr>
          <w:rFonts w:ascii="Garamond" w:hAnsi="Garamond"/>
          <w:lang w:val="en-AU"/>
        </w:rPr>
      </w:pPr>
    </w:p>
    <w:p w14:paraId="59833ED2" w14:textId="77777777" w:rsidR="009D0C75" w:rsidRPr="00B13E4F" w:rsidRDefault="009D0C75" w:rsidP="009D0C75">
      <w:pPr>
        <w:keepNext/>
        <w:keepLines/>
        <w:autoSpaceDE w:val="0"/>
        <w:autoSpaceDN w:val="0"/>
        <w:adjustRightInd w:val="0"/>
        <w:rPr>
          <w:rFonts w:ascii="Garamond" w:hAnsi="Garamond"/>
          <w:i/>
          <w:iCs/>
          <w:lang w:val="en-AU"/>
        </w:rPr>
      </w:pPr>
      <w:r w:rsidRPr="00B13E4F">
        <w:rPr>
          <w:rFonts w:ascii="Garamond" w:hAnsi="Garamond"/>
          <w:i/>
          <w:iCs/>
          <w:lang w:val="en-AU"/>
        </w:rPr>
        <w:t>The burden of antimicrobial resistance in the Americas in 2019: a cross-country systematic analysis</w:t>
      </w:r>
    </w:p>
    <w:p w14:paraId="1B0DEF5C" w14:textId="77777777" w:rsidR="009D0C75" w:rsidRDefault="009D0C75" w:rsidP="009D0C75">
      <w:pPr>
        <w:keepNext/>
        <w:keepLines/>
        <w:autoSpaceDE w:val="0"/>
        <w:autoSpaceDN w:val="0"/>
        <w:adjustRightInd w:val="0"/>
        <w:rPr>
          <w:rFonts w:ascii="Garamond" w:hAnsi="Garamond"/>
          <w:lang w:val="en-AU"/>
        </w:rPr>
      </w:pPr>
      <w:r w:rsidRPr="00B13E4F">
        <w:rPr>
          <w:rFonts w:ascii="Garamond" w:hAnsi="Garamond"/>
          <w:lang w:val="en-AU"/>
        </w:rPr>
        <w:t>Aguilar GR, Swetschinski LR, Weaver ND, Ikuta KS, Mestrovic T, Gray AP, et al</w:t>
      </w:r>
    </w:p>
    <w:p w14:paraId="00A45393" w14:textId="77777777" w:rsidR="009D0C75" w:rsidRDefault="009D0C75" w:rsidP="009D0C75">
      <w:pPr>
        <w:keepNext/>
        <w:keepLines/>
        <w:autoSpaceDE w:val="0"/>
        <w:autoSpaceDN w:val="0"/>
        <w:adjustRightInd w:val="0"/>
        <w:rPr>
          <w:rFonts w:ascii="Garamond" w:hAnsi="Garamond"/>
          <w:lang w:val="en-AU"/>
        </w:rPr>
      </w:pPr>
      <w:r w:rsidRPr="00B13E4F">
        <w:rPr>
          <w:rFonts w:ascii="Garamond" w:hAnsi="Garamond"/>
          <w:lang w:val="en-AU"/>
        </w:rPr>
        <w:t>The Lancet Regional Health – Americas. 2023</w:t>
      </w:r>
      <w:r>
        <w:rPr>
          <w:rFonts w:ascii="Garamond" w:hAnsi="Garamond"/>
          <w:lang w:val="en-AU"/>
        </w:rPr>
        <w:t xml:space="preserve"> [epub]</w:t>
      </w:r>
      <w:r w:rsidRPr="00B13E4F">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9D0C75" w:rsidRPr="000170DA" w14:paraId="7BFBE07D" w14:textId="77777777" w:rsidTr="005600FD">
        <w:tc>
          <w:tcPr>
            <w:tcW w:w="1080" w:type="dxa"/>
            <w:tcBorders>
              <w:top w:val="single" w:sz="4" w:space="0" w:color="auto"/>
              <w:left w:val="single" w:sz="4" w:space="0" w:color="auto"/>
              <w:bottom w:val="single" w:sz="4" w:space="0" w:color="auto"/>
              <w:right w:val="single" w:sz="4" w:space="0" w:color="auto"/>
            </w:tcBorders>
            <w:vAlign w:val="center"/>
          </w:tcPr>
          <w:p w14:paraId="3B26D5E4" w14:textId="77777777" w:rsidR="009D0C75" w:rsidRPr="000170DA" w:rsidRDefault="009D0C75" w:rsidP="005600FD">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BE85B1A" w14:textId="77777777" w:rsidR="009D0C75" w:rsidRPr="000170DA" w:rsidRDefault="00000000" w:rsidP="005600FD">
            <w:pPr>
              <w:keepNext/>
              <w:rPr>
                <w:rStyle w:val="Hyperlink"/>
                <w:rFonts w:ascii="Garamond" w:hAnsi="Garamond"/>
                <w:color w:val="auto"/>
                <w:u w:val="none"/>
                <w:lang w:val="en-AU"/>
              </w:rPr>
            </w:pPr>
            <w:hyperlink r:id="rId17" w:history="1">
              <w:r w:rsidR="009D0C75" w:rsidRPr="006A1649">
                <w:rPr>
                  <w:rStyle w:val="Hyperlink"/>
                  <w:rFonts w:ascii="Garamond" w:hAnsi="Garamond"/>
                  <w:lang w:val="en-AU"/>
                </w:rPr>
                <w:t>https://doi.org/10.1016/j.lana.2023.100561</w:t>
              </w:r>
            </w:hyperlink>
          </w:p>
        </w:tc>
      </w:tr>
      <w:tr w:rsidR="009D0C75" w:rsidRPr="000170DA" w14:paraId="0EDF4C2C" w14:textId="77777777" w:rsidTr="005600FD">
        <w:tc>
          <w:tcPr>
            <w:tcW w:w="1080" w:type="dxa"/>
            <w:tcBorders>
              <w:top w:val="single" w:sz="4" w:space="0" w:color="auto"/>
              <w:left w:val="single" w:sz="4" w:space="0" w:color="auto"/>
              <w:bottom w:val="single" w:sz="4" w:space="0" w:color="auto"/>
              <w:right w:val="single" w:sz="4" w:space="0" w:color="auto"/>
            </w:tcBorders>
            <w:vAlign w:val="center"/>
          </w:tcPr>
          <w:p w14:paraId="08E018C5" w14:textId="77777777" w:rsidR="009D0C75" w:rsidRPr="000170DA" w:rsidRDefault="009D0C75" w:rsidP="005600F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822ECB3" w14:textId="77777777" w:rsidR="009D0C75" w:rsidRPr="00D0490E" w:rsidRDefault="009D0C75" w:rsidP="005600FD">
            <w:pPr>
              <w:rPr>
                <w:rFonts w:ascii="Garamond" w:hAnsi="Garamond"/>
                <w:lang w:val="en-AU"/>
              </w:rPr>
            </w:pPr>
            <w:r>
              <w:rPr>
                <w:rFonts w:ascii="Garamond" w:hAnsi="Garamond"/>
                <w:lang w:val="en-AU"/>
              </w:rPr>
              <w:t xml:space="preserve">The prospect of antimicrobial resistance leading to significant morbidity and mortality has been raised for many years. This piece in </w:t>
            </w:r>
            <w:r w:rsidRPr="00E0007C">
              <w:rPr>
                <w:rFonts w:ascii="Garamond" w:hAnsi="Garamond"/>
                <w:i/>
                <w:iCs/>
                <w:lang w:val="en-AU"/>
              </w:rPr>
              <w:t>The Lancet Regional Health – Americas</w:t>
            </w:r>
            <w:r>
              <w:rPr>
                <w:rFonts w:ascii="Garamond" w:hAnsi="Garamond"/>
                <w:lang w:val="en-AU"/>
              </w:rPr>
              <w:t xml:space="preserve"> demonstrates that these are already occurring. This </w:t>
            </w:r>
            <w:r w:rsidRPr="00BD2EA3">
              <w:rPr>
                <w:rFonts w:ascii="Garamond" w:hAnsi="Garamond"/>
                <w:lang w:val="en-AU"/>
              </w:rPr>
              <w:t>study</w:t>
            </w:r>
            <w:r>
              <w:rPr>
                <w:rFonts w:ascii="Garamond" w:hAnsi="Garamond"/>
                <w:lang w:val="en-AU"/>
              </w:rPr>
              <w:t xml:space="preserve"> ‘</w:t>
            </w:r>
            <w:r w:rsidRPr="00BD2EA3">
              <w:rPr>
                <w:rFonts w:ascii="Garamond" w:hAnsi="Garamond"/>
                <w:lang w:val="en-AU"/>
              </w:rPr>
              <w:t>estimated 569,000 deaths (95% UI 406,000–771,000) associated with bacterial AMR and 141,000 deaths (99,900–196,000) attributable to bacterial AMR among the 35 countries in the WHO Region of the Americas in 2019.</w:t>
            </w:r>
            <w:r>
              <w:rPr>
                <w:rFonts w:ascii="Garamond" w:hAnsi="Garamond"/>
                <w:lang w:val="en-AU"/>
              </w:rPr>
              <w:t>’</w:t>
            </w:r>
          </w:p>
        </w:tc>
      </w:tr>
    </w:tbl>
    <w:p w14:paraId="2779EFDB" w14:textId="77777777" w:rsidR="009D0C75" w:rsidRDefault="009D0C75" w:rsidP="009D0C75">
      <w:pPr>
        <w:keepLines/>
        <w:autoSpaceDE w:val="0"/>
        <w:autoSpaceDN w:val="0"/>
        <w:adjustRightInd w:val="0"/>
        <w:rPr>
          <w:rFonts w:ascii="Garamond" w:hAnsi="Garamond"/>
          <w:lang w:val="en-AU"/>
        </w:rPr>
      </w:pPr>
    </w:p>
    <w:p w14:paraId="0BF35D0F" w14:textId="77777777" w:rsidR="009D0C75" w:rsidRDefault="009D0C75" w:rsidP="009D0C75">
      <w:pPr>
        <w:keepLines/>
        <w:autoSpaceDE w:val="0"/>
        <w:autoSpaceDN w:val="0"/>
        <w:adjustRightInd w:val="0"/>
        <w:rPr>
          <w:rFonts w:ascii="Garamond" w:hAnsi="Garamond"/>
          <w:lang w:val="en-AU"/>
        </w:rPr>
      </w:pPr>
      <w:r>
        <w:rPr>
          <w:rFonts w:ascii="Garamond" w:hAnsi="Garamond"/>
          <w:lang w:val="en-AU"/>
        </w:rPr>
        <w:t>For information on the Commission’s work on a</w:t>
      </w:r>
      <w:r w:rsidRPr="00F11DD0">
        <w:rPr>
          <w:rFonts w:ascii="Garamond" w:hAnsi="Garamond"/>
          <w:lang w:val="en-AU"/>
        </w:rPr>
        <w:t xml:space="preserve">ntimicrobial </w:t>
      </w:r>
      <w:r>
        <w:rPr>
          <w:rFonts w:ascii="Garamond" w:hAnsi="Garamond"/>
          <w:lang w:val="en-AU"/>
        </w:rPr>
        <w:t xml:space="preserve">resistance, see </w:t>
      </w:r>
      <w:hyperlink r:id="rId18" w:history="1">
        <w:r w:rsidRPr="00C173E6">
          <w:rPr>
            <w:rStyle w:val="Hyperlink"/>
            <w:rFonts w:ascii="Garamond" w:hAnsi="Garamond"/>
            <w:lang w:val="en-AU"/>
          </w:rPr>
          <w:t>https://www.safetyandquality.gov.au/our-work/antimicrobial-resistance</w:t>
        </w:r>
      </w:hyperlink>
    </w:p>
    <w:p w14:paraId="1245BA48" w14:textId="77777777" w:rsidR="009D0C75" w:rsidRDefault="009D0C75" w:rsidP="009D0C75">
      <w:pPr>
        <w:keepLines/>
        <w:autoSpaceDE w:val="0"/>
        <w:autoSpaceDN w:val="0"/>
        <w:adjustRightInd w:val="0"/>
        <w:rPr>
          <w:rFonts w:ascii="Garamond" w:hAnsi="Garamond"/>
          <w:lang w:val="en-AU"/>
        </w:rPr>
      </w:pPr>
    </w:p>
    <w:p w14:paraId="1808079E" w14:textId="77777777" w:rsidR="009D0C75" w:rsidRPr="00B13E4F" w:rsidRDefault="009D0C75" w:rsidP="009D0C75">
      <w:pPr>
        <w:keepNext/>
        <w:keepLines/>
        <w:autoSpaceDE w:val="0"/>
        <w:autoSpaceDN w:val="0"/>
        <w:adjustRightInd w:val="0"/>
        <w:rPr>
          <w:rFonts w:ascii="Garamond" w:hAnsi="Garamond"/>
          <w:i/>
          <w:iCs/>
          <w:lang w:val="en-AU"/>
        </w:rPr>
      </w:pPr>
      <w:r w:rsidRPr="00B13E4F">
        <w:rPr>
          <w:rFonts w:ascii="Garamond" w:hAnsi="Garamond"/>
          <w:i/>
          <w:iCs/>
          <w:lang w:val="en-AU"/>
        </w:rPr>
        <w:lastRenderedPageBreak/>
        <w:t>The changing landscape of clinical trials in Australia</w:t>
      </w:r>
    </w:p>
    <w:p w14:paraId="0718F95D" w14:textId="77777777" w:rsidR="009D0C75" w:rsidRDefault="009D0C75" w:rsidP="009D0C75">
      <w:pPr>
        <w:keepNext/>
        <w:keepLines/>
        <w:autoSpaceDE w:val="0"/>
        <w:autoSpaceDN w:val="0"/>
        <w:adjustRightInd w:val="0"/>
        <w:rPr>
          <w:rFonts w:ascii="Garamond" w:hAnsi="Garamond"/>
          <w:lang w:val="en-AU"/>
        </w:rPr>
      </w:pPr>
      <w:r w:rsidRPr="00B13E4F">
        <w:rPr>
          <w:rFonts w:ascii="Garamond" w:hAnsi="Garamond"/>
          <w:lang w:val="en-AU"/>
        </w:rPr>
        <w:t>Seidler AL, Willson ML, Aberoumand M, Williams JG, Hunter KE, Barba A, et al.</w:t>
      </w:r>
    </w:p>
    <w:p w14:paraId="64232AC4" w14:textId="77777777" w:rsidR="009D0C75" w:rsidRDefault="009D0C75" w:rsidP="009D0C75">
      <w:pPr>
        <w:keepNext/>
        <w:keepLines/>
        <w:autoSpaceDE w:val="0"/>
        <w:autoSpaceDN w:val="0"/>
        <w:adjustRightInd w:val="0"/>
        <w:rPr>
          <w:rFonts w:ascii="Garamond" w:hAnsi="Garamond"/>
          <w:lang w:val="en-AU"/>
        </w:rPr>
      </w:pPr>
      <w:r w:rsidRPr="00B13E4F">
        <w:rPr>
          <w:rFonts w:ascii="Garamond" w:hAnsi="Garamond"/>
          <w:lang w:val="en-AU"/>
        </w:rPr>
        <w:t>Medical Journal of Australia. 2023</w:t>
      </w:r>
      <w:r>
        <w:rPr>
          <w:rFonts w:ascii="Garamond" w:hAnsi="Garamond"/>
          <w:lang w:val="en-AU"/>
        </w:rPr>
        <w:t xml:space="preserve"> [epub]</w:t>
      </w:r>
      <w:r w:rsidRPr="00B13E4F">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9D0C75" w:rsidRPr="000170DA" w14:paraId="07AB6EFF" w14:textId="77777777" w:rsidTr="005600FD">
        <w:tc>
          <w:tcPr>
            <w:tcW w:w="1080" w:type="dxa"/>
            <w:tcBorders>
              <w:top w:val="single" w:sz="4" w:space="0" w:color="auto"/>
              <w:left w:val="single" w:sz="4" w:space="0" w:color="auto"/>
              <w:bottom w:val="single" w:sz="4" w:space="0" w:color="auto"/>
              <w:right w:val="single" w:sz="4" w:space="0" w:color="auto"/>
            </w:tcBorders>
            <w:vAlign w:val="center"/>
          </w:tcPr>
          <w:p w14:paraId="342C9412" w14:textId="77777777" w:rsidR="009D0C75" w:rsidRPr="000170DA" w:rsidRDefault="009D0C75" w:rsidP="005600FD">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D393B79" w14:textId="77777777" w:rsidR="009D0C75" w:rsidRPr="000170DA" w:rsidRDefault="00000000" w:rsidP="005600FD">
            <w:pPr>
              <w:keepNext/>
              <w:rPr>
                <w:rStyle w:val="Hyperlink"/>
                <w:rFonts w:ascii="Garamond" w:hAnsi="Garamond"/>
                <w:color w:val="auto"/>
                <w:u w:val="none"/>
                <w:lang w:val="en-AU"/>
              </w:rPr>
            </w:pPr>
            <w:hyperlink r:id="rId19" w:history="1">
              <w:r w:rsidR="009D0C75" w:rsidRPr="006A1649">
                <w:rPr>
                  <w:rStyle w:val="Hyperlink"/>
                  <w:rFonts w:ascii="Garamond" w:hAnsi="Garamond"/>
                  <w:lang w:val="en-AU"/>
                </w:rPr>
                <w:t>https://doi.org/10.5694/mja2.52059</w:t>
              </w:r>
            </w:hyperlink>
          </w:p>
        </w:tc>
      </w:tr>
      <w:tr w:rsidR="009D0C75" w:rsidRPr="000170DA" w14:paraId="36CB3CF1" w14:textId="77777777" w:rsidTr="005600FD">
        <w:tc>
          <w:tcPr>
            <w:tcW w:w="1080" w:type="dxa"/>
            <w:tcBorders>
              <w:top w:val="single" w:sz="4" w:space="0" w:color="auto"/>
              <w:left w:val="single" w:sz="4" w:space="0" w:color="auto"/>
              <w:bottom w:val="single" w:sz="4" w:space="0" w:color="auto"/>
              <w:right w:val="single" w:sz="4" w:space="0" w:color="auto"/>
            </w:tcBorders>
            <w:vAlign w:val="center"/>
          </w:tcPr>
          <w:p w14:paraId="56CDDE8A" w14:textId="77777777" w:rsidR="009D0C75" w:rsidRPr="000170DA" w:rsidRDefault="009D0C75" w:rsidP="005600F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2DF2CED" w14:textId="77777777" w:rsidR="009D0C75" w:rsidRPr="00D0490E" w:rsidRDefault="009D0C75" w:rsidP="005600FD">
            <w:pPr>
              <w:rPr>
                <w:rFonts w:ascii="Garamond" w:hAnsi="Garamond"/>
                <w:lang w:val="en-AU"/>
              </w:rPr>
            </w:pPr>
            <w:r>
              <w:rPr>
                <w:rFonts w:ascii="Garamond" w:hAnsi="Garamond"/>
                <w:lang w:val="en-AU"/>
              </w:rPr>
              <w:t xml:space="preserve">Perspective piece in the </w:t>
            </w:r>
            <w:r w:rsidRPr="009D0C75">
              <w:rPr>
                <w:rFonts w:ascii="Garamond" w:hAnsi="Garamond"/>
                <w:i/>
                <w:iCs/>
                <w:lang w:val="en-AU"/>
              </w:rPr>
              <w:t>Medical Journal of Australia</w:t>
            </w:r>
            <w:r>
              <w:rPr>
                <w:rFonts w:ascii="Garamond" w:hAnsi="Garamond"/>
                <w:lang w:val="en-AU"/>
              </w:rPr>
              <w:t xml:space="preserve"> describing the environment around clinical trials in Australia, including trends and significant changes. Among the aspects noted is that ‘</w:t>
            </w:r>
            <w:r w:rsidRPr="009D0C75">
              <w:rPr>
                <w:rFonts w:ascii="Garamond" w:hAnsi="Garamond"/>
                <w:lang w:val="en-AU"/>
              </w:rPr>
              <w:t>Australian trial activity (number of trials per capita) compares favourably with other OECD countries, with more activity in Australia than in France, Germany, and the United States</w:t>
            </w:r>
            <w:r>
              <w:rPr>
                <w:rFonts w:ascii="Garamond" w:hAnsi="Garamond"/>
                <w:lang w:val="en-AU"/>
              </w:rPr>
              <w:t>’. The authors suggest that ‘</w:t>
            </w:r>
            <w:r w:rsidRPr="009D0C75">
              <w:rPr>
                <w:rFonts w:ascii="Garamond" w:hAnsi="Garamond"/>
                <w:lang w:val="en-AU"/>
              </w:rPr>
              <w:t>An even further improvement of Australia's trial activity could be achieved by better integration of trial research in routine health care</w:t>
            </w:r>
            <w:r>
              <w:rPr>
                <w:rFonts w:ascii="Garamond" w:hAnsi="Garamond"/>
                <w:lang w:val="en-AU"/>
              </w:rPr>
              <w:t>’ and that the ‘</w:t>
            </w:r>
            <w:r w:rsidRPr="009D0C75">
              <w:rPr>
                <w:rFonts w:ascii="Garamond" w:hAnsi="Garamond"/>
                <w:lang w:val="en-AU"/>
              </w:rPr>
              <w:t>implementation of the Australian Commission on Safety and Quality in Health Care National Clinical Trials Governance Framework in public and private health services is expected to address this need</w:t>
            </w:r>
            <w:r>
              <w:rPr>
                <w:rFonts w:ascii="Garamond" w:hAnsi="Garamond"/>
                <w:lang w:val="en-AU"/>
              </w:rPr>
              <w:t>’. Further, ‘</w:t>
            </w:r>
            <w:r w:rsidRPr="009D0C75">
              <w:rPr>
                <w:rFonts w:ascii="Garamond" w:hAnsi="Garamond"/>
                <w:lang w:val="en-AU"/>
              </w:rPr>
              <w:t>Streamlining of approval processes for trial start-up is anticipated through the proposed National One Stop Shop platform.</w:t>
            </w:r>
            <w:r>
              <w:rPr>
                <w:rFonts w:ascii="Garamond" w:hAnsi="Garamond"/>
                <w:lang w:val="en-AU"/>
              </w:rPr>
              <w:t>’</w:t>
            </w:r>
          </w:p>
        </w:tc>
      </w:tr>
    </w:tbl>
    <w:p w14:paraId="2DEDAFE9" w14:textId="77777777" w:rsidR="009D0C75" w:rsidRDefault="009D0C75" w:rsidP="009D0C75">
      <w:pPr>
        <w:keepLines/>
        <w:autoSpaceDE w:val="0"/>
        <w:autoSpaceDN w:val="0"/>
        <w:adjustRightInd w:val="0"/>
        <w:rPr>
          <w:rFonts w:ascii="Garamond" w:hAnsi="Garamond"/>
          <w:lang w:val="en-AU"/>
        </w:rPr>
      </w:pPr>
    </w:p>
    <w:p w14:paraId="08AD34DB" w14:textId="77777777" w:rsidR="009D0C75" w:rsidRDefault="009D0C75" w:rsidP="009D0C75">
      <w:pPr>
        <w:keepLines/>
        <w:autoSpaceDE w:val="0"/>
        <w:autoSpaceDN w:val="0"/>
        <w:adjustRightInd w:val="0"/>
        <w:rPr>
          <w:rFonts w:ascii="Garamond" w:hAnsi="Garamond"/>
          <w:lang w:val="en-AU"/>
        </w:rPr>
      </w:pPr>
      <w:r>
        <w:rPr>
          <w:rFonts w:ascii="Garamond" w:hAnsi="Garamond"/>
          <w:lang w:val="en-AU"/>
        </w:rPr>
        <w:t xml:space="preserve">For information on the </w:t>
      </w:r>
      <w:r w:rsidRPr="00127296">
        <w:rPr>
          <w:rFonts w:ascii="Garamond" w:hAnsi="Garamond"/>
          <w:i/>
          <w:iCs/>
          <w:lang w:val="en-AU"/>
        </w:rPr>
        <w:t>National Clinical Trials Governance Framework</w:t>
      </w:r>
      <w:r>
        <w:rPr>
          <w:rFonts w:ascii="Garamond" w:hAnsi="Garamond"/>
          <w:lang w:val="en-AU"/>
        </w:rPr>
        <w:t xml:space="preserve">, see </w:t>
      </w:r>
      <w:hyperlink r:id="rId20" w:history="1">
        <w:r w:rsidRPr="000938B0">
          <w:rPr>
            <w:rStyle w:val="Hyperlink"/>
            <w:rFonts w:ascii="Garamond" w:hAnsi="Garamond"/>
            <w:lang w:val="en-AU"/>
          </w:rPr>
          <w:t>https://www.safetyandquality.gov.au/standards/national-clinical-trials-governance-framework</w:t>
        </w:r>
      </w:hyperlink>
    </w:p>
    <w:p w14:paraId="38D9A2E1" w14:textId="77777777" w:rsidR="009D0C75" w:rsidRDefault="009D0C75" w:rsidP="009D0C75">
      <w:pPr>
        <w:keepLines/>
        <w:autoSpaceDE w:val="0"/>
        <w:autoSpaceDN w:val="0"/>
        <w:adjustRightInd w:val="0"/>
        <w:rPr>
          <w:rFonts w:ascii="Garamond" w:hAnsi="Garamond"/>
          <w:lang w:val="en-AU"/>
        </w:rPr>
      </w:pPr>
    </w:p>
    <w:p w14:paraId="2ADC3ED2" w14:textId="77D17099" w:rsidR="009D0C75" w:rsidRDefault="009D0C75" w:rsidP="009D0C75">
      <w:pPr>
        <w:keepLines/>
        <w:autoSpaceDE w:val="0"/>
        <w:autoSpaceDN w:val="0"/>
        <w:adjustRightInd w:val="0"/>
        <w:rPr>
          <w:rFonts w:ascii="Garamond" w:hAnsi="Garamond"/>
          <w:lang w:val="en-AU"/>
        </w:rPr>
      </w:pPr>
      <w:r>
        <w:rPr>
          <w:rFonts w:ascii="Garamond" w:hAnsi="Garamond"/>
          <w:lang w:val="en-AU"/>
        </w:rPr>
        <w:t xml:space="preserve">For information on </w:t>
      </w:r>
      <w:r w:rsidRPr="00E0007C">
        <w:rPr>
          <w:rFonts w:ascii="Garamond" w:hAnsi="Garamond"/>
          <w:lang w:val="en-AU"/>
        </w:rPr>
        <w:t>The National One Stop Shop - a national cross government platform for health-related human research</w:t>
      </w:r>
      <w:r>
        <w:rPr>
          <w:rFonts w:ascii="Garamond" w:hAnsi="Garamond"/>
          <w:lang w:val="en-AU"/>
        </w:rPr>
        <w:t xml:space="preserve">, see </w:t>
      </w:r>
      <w:hyperlink r:id="rId21" w:history="1">
        <w:r w:rsidRPr="00C173E6">
          <w:rPr>
            <w:rStyle w:val="Hyperlink"/>
            <w:rFonts w:ascii="Garamond" w:hAnsi="Garamond"/>
            <w:lang w:val="en-AU"/>
          </w:rPr>
          <w:t>https://www.safetyandquality.gov.au/our-work/health-and-human-research/national-one-stop-shop-national-platform-health-related-human-research</w:t>
        </w:r>
      </w:hyperlink>
    </w:p>
    <w:p w14:paraId="5E62B7D5" w14:textId="77777777" w:rsidR="009D0C75" w:rsidRDefault="009D0C75" w:rsidP="009D0C75">
      <w:pPr>
        <w:keepLines/>
        <w:autoSpaceDE w:val="0"/>
        <w:autoSpaceDN w:val="0"/>
        <w:adjustRightInd w:val="0"/>
        <w:rPr>
          <w:rFonts w:ascii="Garamond" w:hAnsi="Garamond"/>
          <w:lang w:val="en-AU"/>
        </w:rPr>
      </w:pPr>
    </w:p>
    <w:p w14:paraId="58B11EE4" w14:textId="77777777" w:rsidR="005209B2" w:rsidRPr="005209B2" w:rsidRDefault="005209B2" w:rsidP="005209B2">
      <w:pPr>
        <w:keepLines/>
        <w:autoSpaceDE w:val="0"/>
        <w:autoSpaceDN w:val="0"/>
        <w:adjustRightInd w:val="0"/>
        <w:rPr>
          <w:rFonts w:ascii="Garamond" w:hAnsi="Garamond"/>
          <w:i/>
          <w:iCs/>
          <w:lang w:val="en-AU"/>
        </w:rPr>
      </w:pPr>
      <w:r w:rsidRPr="005209B2">
        <w:rPr>
          <w:rFonts w:ascii="Garamond" w:hAnsi="Garamond"/>
          <w:i/>
          <w:iCs/>
          <w:lang w:val="en-AU"/>
        </w:rPr>
        <w:t>The impact of transition to a digital hospital on medication errors (TIME study)</w:t>
      </w:r>
    </w:p>
    <w:p w14:paraId="1DFAEF17" w14:textId="77777777" w:rsidR="005209B2" w:rsidRDefault="005209B2" w:rsidP="005209B2">
      <w:pPr>
        <w:keepLines/>
        <w:autoSpaceDE w:val="0"/>
        <w:autoSpaceDN w:val="0"/>
        <w:adjustRightInd w:val="0"/>
        <w:rPr>
          <w:rFonts w:ascii="Garamond" w:hAnsi="Garamond"/>
          <w:lang w:val="en-AU"/>
        </w:rPr>
      </w:pPr>
      <w:r w:rsidRPr="005209B2">
        <w:rPr>
          <w:rFonts w:ascii="Garamond" w:hAnsi="Garamond"/>
          <w:lang w:val="en-AU"/>
        </w:rPr>
        <w:t>Engstrom T, McCourt E, Canning M, Dekker K, Voussoughi P, Bennett O, et al</w:t>
      </w:r>
    </w:p>
    <w:p w14:paraId="3EB30C2A" w14:textId="77777777" w:rsidR="005209B2" w:rsidRDefault="005209B2" w:rsidP="005209B2">
      <w:pPr>
        <w:keepLines/>
        <w:autoSpaceDE w:val="0"/>
        <w:autoSpaceDN w:val="0"/>
        <w:adjustRightInd w:val="0"/>
        <w:rPr>
          <w:rFonts w:ascii="Garamond" w:hAnsi="Garamond"/>
          <w:lang w:val="en-AU"/>
        </w:rPr>
      </w:pPr>
      <w:r w:rsidRPr="005209B2">
        <w:rPr>
          <w:rFonts w:ascii="Garamond" w:hAnsi="Garamond"/>
          <w:lang w:val="en-AU"/>
        </w:rPr>
        <w:t>npj Digital Medicine. 2023 2023/07/25;6(1):133.</w:t>
      </w:r>
    </w:p>
    <w:tbl>
      <w:tblPr>
        <w:tblStyle w:val="TableGrid"/>
        <w:tblW w:w="9360" w:type="dxa"/>
        <w:tblInd w:w="288" w:type="dxa"/>
        <w:tblLayout w:type="fixed"/>
        <w:tblLook w:val="01E0" w:firstRow="1" w:lastRow="1" w:firstColumn="1" w:lastColumn="1" w:noHBand="0" w:noVBand="0"/>
      </w:tblPr>
      <w:tblGrid>
        <w:gridCol w:w="1080"/>
        <w:gridCol w:w="8280"/>
      </w:tblGrid>
      <w:tr w:rsidR="005209B2" w:rsidRPr="000170DA" w14:paraId="488A5426" w14:textId="77777777" w:rsidTr="009F6E03">
        <w:tc>
          <w:tcPr>
            <w:tcW w:w="1080" w:type="dxa"/>
            <w:tcBorders>
              <w:top w:val="single" w:sz="4" w:space="0" w:color="auto"/>
              <w:left w:val="single" w:sz="4" w:space="0" w:color="auto"/>
              <w:bottom w:val="single" w:sz="4" w:space="0" w:color="auto"/>
              <w:right w:val="single" w:sz="4" w:space="0" w:color="auto"/>
            </w:tcBorders>
            <w:vAlign w:val="center"/>
          </w:tcPr>
          <w:p w14:paraId="75E673AF" w14:textId="77777777" w:rsidR="005209B2" w:rsidRPr="000170DA" w:rsidRDefault="005209B2" w:rsidP="009F6E03">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4F0E4E8" w14:textId="24593B48" w:rsidR="005209B2" w:rsidRPr="000170DA" w:rsidRDefault="00000000" w:rsidP="009F6E03">
            <w:pPr>
              <w:keepNext/>
              <w:rPr>
                <w:rStyle w:val="Hyperlink"/>
                <w:rFonts w:ascii="Garamond" w:hAnsi="Garamond"/>
                <w:color w:val="auto"/>
                <w:u w:val="none"/>
                <w:lang w:val="en-AU"/>
              </w:rPr>
            </w:pPr>
            <w:hyperlink r:id="rId22" w:history="1">
              <w:r w:rsidR="005209B2" w:rsidRPr="00BF622D">
                <w:rPr>
                  <w:rStyle w:val="Hyperlink"/>
                  <w:rFonts w:ascii="Garamond" w:hAnsi="Garamond"/>
                  <w:lang w:val="en-AU"/>
                </w:rPr>
                <w:t>https://doi.org/10.1038/s41746-023-00877-w</w:t>
              </w:r>
            </w:hyperlink>
          </w:p>
        </w:tc>
      </w:tr>
      <w:tr w:rsidR="005209B2" w:rsidRPr="000170DA" w14:paraId="46595D2D" w14:textId="77777777" w:rsidTr="009F6E03">
        <w:tc>
          <w:tcPr>
            <w:tcW w:w="1080" w:type="dxa"/>
            <w:tcBorders>
              <w:top w:val="single" w:sz="4" w:space="0" w:color="auto"/>
              <w:left w:val="single" w:sz="4" w:space="0" w:color="auto"/>
              <w:bottom w:val="single" w:sz="4" w:space="0" w:color="auto"/>
              <w:right w:val="single" w:sz="4" w:space="0" w:color="auto"/>
            </w:tcBorders>
            <w:vAlign w:val="center"/>
          </w:tcPr>
          <w:p w14:paraId="7DCB14A9" w14:textId="77777777" w:rsidR="005209B2" w:rsidRPr="000170DA" w:rsidRDefault="005209B2" w:rsidP="009F6E0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04A90D7" w14:textId="5B28099F" w:rsidR="00E55E5B" w:rsidRDefault="00E55E5B" w:rsidP="00E55E5B">
            <w:pPr>
              <w:rPr>
                <w:rFonts w:ascii="Garamond" w:hAnsi="Garamond"/>
                <w:lang w:val="en-AU"/>
              </w:rPr>
            </w:pPr>
            <w:r>
              <w:rPr>
                <w:rFonts w:ascii="Garamond" w:hAnsi="Garamond"/>
                <w:lang w:val="en-AU"/>
              </w:rPr>
              <w:t>Paper reporting on the experience of a Queensland heath service where ‘</w:t>
            </w:r>
            <w:r w:rsidRPr="00E55E5B">
              <w:rPr>
                <w:rFonts w:ascii="Garamond" w:hAnsi="Garamond"/>
                <w:lang w:val="en-AU"/>
              </w:rPr>
              <w:t>a new digital hospital has</w:t>
            </w:r>
            <w:r>
              <w:rPr>
                <w:rFonts w:ascii="Garamond" w:hAnsi="Garamond"/>
                <w:lang w:val="en-AU"/>
              </w:rPr>
              <w:t xml:space="preserve"> </w:t>
            </w:r>
            <w:r w:rsidRPr="00E55E5B">
              <w:rPr>
                <w:rFonts w:ascii="Garamond" w:hAnsi="Garamond"/>
                <w:lang w:val="en-AU"/>
              </w:rPr>
              <w:t>been established and two wards from a neighbouring paper-based hospital transitioned into the new digital hospital</w:t>
            </w:r>
            <w:r>
              <w:rPr>
                <w:rFonts w:ascii="Garamond" w:hAnsi="Garamond"/>
                <w:lang w:val="en-AU"/>
              </w:rPr>
              <w:t>’</w:t>
            </w:r>
            <w:r w:rsidRPr="00E55E5B">
              <w:rPr>
                <w:rFonts w:ascii="Garamond" w:hAnsi="Garamond"/>
                <w:lang w:val="en-AU"/>
              </w:rPr>
              <w:t>.</w:t>
            </w:r>
            <w:r>
              <w:rPr>
                <w:rFonts w:ascii="Garamond" w:hAnsi="Garamond"/>
                <w:lang w:val="en-AU"/>
              </w:rPr>
              <w:t xml:space="preserve"> The authors examine the ‘</w:t>
            </w:r>
            <w:r w:rsidRPr="00E55E5B">
              <w:rPr>
                <w:rFonts w:ascii="Garamond" w:hAnsi="Garamond"/>
                <w:lang w:val="en-AU"/>
              </w:rPr>
              <w:t>impact of</w:t>
            </w:r>
            <w:r>
              <w:rPr>
                <w:rFonts w:ascii="Garamond" w:hAnsi="Garamond"/>
                <w:lang w:val="en-AU"/>
              </w:rPr>
              <w:t xml:space="preserve"> </w:t>
            </w:r>
            <w:r w:rsidRPr="00E55E5B">
              <w:rPr>
                <w:rFonts w:ascii="Garamond" w:hAnsi="Garamond"/>
                <w:lang w:val="en-AU"/>
              </w:rPr>
              <w:t xml:space="preserve">transition from a paper-based to digital hospital on voluntarily reported medication incidents and prescribing </w:t>
            </w:r>
            <w:proofErr w:type="gramStart"/>
            <w:r w:rsidRPr="00E55E5B">
              <w:rPr>
                <w:rFonts w:ascii="Garamond" w:hAnsi="Garamond"/>
                <w:lang w:val="en-AU"/>
              </w:rPr>
              <w:t>errors</w:t>
            </w:r>
            <w:r>
              <w:rPr>
                <w:rFonts w:ascii="Garamond" w:hAnsi="Garamond"/>
                <w:lang w:val="en-AU"/>
              </w:rPr>
              <w:t>’</w:t>
            </w:r>
            <w:proofErr w:type="gramEnd"/>
            <w:r w:rsidRPr="00E55E5B">
              <w:rPr>
                <w:rFonts w:ascii="Garamond" w:hAnsi="Garamond"/>
                <w:lang w:val="en-AU"/>
              </w:rPr>
              <w:t xml:space="preserve">. </w:t>
            </w:r>
            <w:r>
              <w:rPr>
                <w:rFonts w:ascii="Garamond" w:hAnsi="Garamond"/>
                <w:lang w:val="en-AU"/>
              </w:rPr>
              <w:t>The authors report that:</w:t>
            </w:r>
          </w:p>
          <w:p w14:paraId="1045A190" w14:textId="48729D11" w:rsidR="00E55E5B" w:rsidRPr="00E55E5B" w:rsidRDefault="00E55E5B" w:rsidP="00E55E5B">
            <w:pPr>
              <w:pStyle w:val="ListParagraph"/>
              <w:numPr>
                <w:ilvl w:val="0"/>
                <w:numId w:val="41"/>
              </w:numPr>
              <w:rPr>
                <w:rFonts w:ascii="Garamond" w:hAnsi="Garamond"/>
                <w:lang w:val="en-AU"/>
              </w:rPr>
            </w:pPr>
            <w:r w:rsidRPr="00E55E5B">
              <w:rPr>
                <w:rFonts w:ascii="Garamond" w:hAnsi="Garamond"/>
                <w:lang w:val="en-AU"/>
              </w:rPr>
              <w:t>The average monthly number of errors reduces from 12.5 pre- to 7.5 post-transition.</w:t>
            </w:r>
          </w:p>
          <w:p w14:paraId="6674CB10" w14:textId="0EC13AB9" w:rsidR="00E55E5B" w:rsidRPr="00E55E5B" w:rsidRDefault="00E55E5B" w:rsidP="00E55E5B">
            <w:pPr>
              <w:pStyle w:val="ListParagraph"/>
              <w:numPr>
                <w:ilvl w:val="0"/>
                <w:numId w:val="41"/>
              </w:numPr>
              <w:rPr>
                <w:rFonts w:ascii="Garamond" w:hAnsi="Garamond"/>
                <w:lang w:val="en-AU"/>
              </w:rPr>
            </w:pPr>
            <w:r>
              <w:rPr>
                <w:rFonts w:ascii="Garamond" w:hAnsi="Garamond"/>
                <w:lang w:val="en-AU"/>
              </w:rPr>
              <w:t xml:space="preserve">From a </w:t>
            </w:r>
            <w:r w:rsidRPr="00E55E5B">
              <w:rPr>
                <w:rFonts w:ascii="Garamond" w:hAnsi="Garamond"/>
                <w:lang w:val="en-AU"/>
              </w:rPr>
              <w:t xml:space="preserve">chart audit, 5072 medication orders are reviewed pre-transition and 3699 reviewed post-transition. The rates of orders with one or more </w:t>
            </w:r>
            <w:proofErr w:type="gramStart"/>
            <w:r w:rsidRPr="00E55E5B">
              <w:rPr>
                <w:rFonts w:ascii="Garamond" w:hAnsi="Garamond"/>
                <w:lang w:val="en-AU"/>
              </w:rPr>
              <w:t>error</w:t>
            </w:r>
            <w:proofErr w:type="gramEnd"/>
            <w:r w:rsidRPr="00E55E5B">
              <w:rPr>
                <w:rFonts w:ascii="Garamond" w:hAnsi="Garamond"/>
                <w:lang w:val="en-AU"/>
              </w:rPr>
              <w:t xml:space="preserve"> reduces significantly after transition (52.8% pre- vs. 15.7% post-, p &lt; 0.001).</w:t>
            </w:r>
          </w:p>
          <w:p w14:paraId="209733F3" w14:textId="4B3E4293" w:rsidR="00E55E5B" w:rsidRPr="00E55E5B" w:rsidRDefault="00E55E5B" w:rsidP="00281D9F">
            <w:pPr>
              <w:pStyle w:val="ListParagraph"/>
              <w:numPr>
                <w:ilvl w:val="0"/>
                <w:numId w:val="41"/>
              </w:numPr>
              <w:rPr>
                <w:rFonts w:ascii="Garamond" w:hAnsi="Garamond"/>
                <w:lang w:val="en-AU"/>
              </w:rPr>
            </w:pPr>
            <w:r w:rsidRPr="00E55E5B">
              <w:rPr>
                <w:rFonts w:ascii="Garamond" w:hAnsi="Garamond"/>
                <w:lang w:val="en-AU"/>
              </w:rPr>
              <w:t>There are significant reductions in procedural (32.1% pre- vs. 1.3% post-, p &lt; 0.001),</w:t>
            </w:r>
            <w:r>
              <w:rPr>
                <w:rFonts w:ascii="Garamond" w:hAnsi="Garamond"/>
                <w:lang w:val="en-AU"/>
              </w:rPr>
              <w:t xml:space="preserve"> </w:t>
            </w:r>
            <w:r w:rsidRPr="00E55E5B">
              <w:rPr>
                <w:rFonts w:ascii="Garamond" w:hAnsi="Garamond"/>
                <w:lang w:val="en-AU"/>
              </w:rPr>
              <w:t>and dosing errors (32.3% pre- vs. 14% post-, p &lt; 0.001), but not therapeutic errors (0.6% pre- vs. 0.7% post-, p = 0.478).</w:t>
            </w:r>
          </w:p>
          <w:p w14:paraId="72E495F2" w14:textId="7734A307" w:rsidR="00E55E5B" w:rsidRPr="00D0490E" w:rsidRDefault="00E55E5B" w:rsidP="00E55E5B">
            <w:pPr>
              <w:pStyle w:val="ListParagraph"/>
              <w:numPr>
                <w:ilvl w:val="0"/>
                <w:numId w:val="41"/>
              </w:numPr>
              <w:rPr>
                <w:rFonts w:ascii="Garamond" w:hAnsi="Garamond"/>
                <w:lang w:val="en-AU"/>
              </w:rPr>
            </w:pPr>
            <w:r w:rsidRPr="00E55E5B">
              <w:rPr>
                <w:rFonts w:ascii="Garamond" w:hAnsi="Garamond"/>
                <w:lang w:val="en-AU"/>
              </w:rPr>
              <w:t>Transition to a digital hospital is associated with reductions in voluntarily reported medication incidents and prescribing errors.</w:t>
            </w:r>
          </w:p>
        </w:tc>
      </w:tr>
    </w:tbl>
    <w:p w14:paraId="6D584F5A" w14:textId="77777777" w:rsidR="005209B2" w:rsidRDefault="005209B2" w:rsidP="005209B2">
      <w:pPr>
        <w:keepLines/>
        <w:autoSpaceDE w:val="0"/>
        <w:autoSpaceDN w:val="0"/>
        <w:adjustRightInd w:val="0"/>
        <w:rPr>
          <w:rFonts w:ascii="Garamond" w:hAnsi="Garamond"/>
          <w:lang w:val="en-AU"/>
        </w:rPr>
      </w:pPr>
    </w:p>
    <w:p w14:paraId="6FE91EE3" w14:textId="2A385D66" w:rsidR="005209B2" w:rsidRDefault="005209B2" w:rsidP="005209B2">
      <w:pPr>
        <w:keepLines/>
        <w:autoSpaceDE w:val="0"/>
        <w:autoSpaceDN w:val="0"/>
        <w:adjustRightInd w:val="0"/>
        <w:rPr>
          <w:rFonts w:ascii="Garamond" w:hAnsi="Garamond"/>
          <w:lang w:val="en-AU"/>
        </w:rPr>
      </w:pPr>
      <w:r>
        <w:rPr>
          <w:rFonts w:ascii="Garamond" w:hAnsi="Garamond"/>
          <w:lang w:val="en-AU"/>
        </w:rPr>
        <w:t xml:space="preserve">For information on the Commission’s work on medication safety, see </w:t>
      </w:r>
      <w:hyperlink r:id="rId23" w:history="1">
        <w:r w:rsidRPr="007E0679">
          <w:rPr>
            <w:rStyle w:val="Hyperlink"/>
            <w:rFonts w:ascii="Garamond" w:hAnsi="Garamond"/>
            <w:lang w:val="en-AU"/>
          </w:rPr>
          <w:t>https://www.safetyandquality.gov.au/our-work/medication-safety</w:t>
        </w:r>
      </w:hyperlink>
    </w:p>
    <w:p w14:paraId="5D52D995" w14:textId="77777777" w:rsidR="005209B2" w:rsidRDefault="005209B2" w:rsidP="005209B2">
      <w:pPr>
        <w:keepLines/>
        <w:autoSpaceDE w:val="0"/>
        <w:autoSpaceDN w:val="0"/>
        <w:adjustRightInd w:val="0"/>
        <w:rPr>
          <w:rFonts w:ascii="Garamond" w:hAnsi="Garamond"/>
          <w:lang w:val="en-AU"/>
        </w:rPr>
      </w:pPr>
    </w:p>
    <w:p w14:paraId="1F925D06" w14:textId="77777777" w:rsidR="006522E6" w:rsidRPr="006522E6" w:rsidRDefault="006522E6" w:rsidP="009D0C75">
      <w:pPr>
        <w:keepNext/>
        <w:keepLines/>
        <w:autoSpaceDE w:val="0"/>
        <w:autoSpaceDN w:val="0"/>
        <w:adjustRightInd w:val="0"/>
        <w:rPr>
          <w:rFonts w:ascii="Garamond" w:hAnsi="Garamond"/>
          <w:i/>
          <w:iCs/>
          <w:lang w:val="en-AU"/>
        </w:rPr>
      </w:pPr>
      <w:r w:rsidRPr="006522E6">
        <w:rPr>
          <w:rFonts w:ascii="Garamond" w:hAnsi="Garamond"/>
          <w:i/>
          <w:iCs/>
          <w:lang w:val="en-AU"/>
        </w:rPr>
        <w:lastRenderedPageBreak/>
        <w:t>Hiding in plain sight: Inconvenient facts for patient safety in non-24/7 theatre on-site staffed obstetric units</w:t>
      </w:r>
    </w:p>
    <w:p w14:paraId="7FF7451A" w14:textId="77777777" w:rsidR="006522E6" w:rsidRDefault="006522E6" w:rsidP="009D0C75">
      <w:pPr>
        <w:keepNext/>
        <w:keepLines/>
        <w:autoSpaceDE w:val="0"/>
        <w:autoSpaceDN w:val="0"/>
        <w:adjustRightInd w:val="0"/>
        <w:rPr>
          <w:rFonts w:ascii="Garamond" w:hAnsi="Garamond"/>
          <w:lang w:val="en-AU"/>
        </w:rPr>
      </w:pPr>
      <w:r w:rsidRPr="006522E6">
        <w:rPr>
          <w:rFonts w:ascii="Garamond" w:hAnsi="Garamond"/>
          <w:lang w:val="en-AU"/>
        </w:rPr>
        <w:t>McGurgan P</w:t>
      </w:r>
    </w:p>
    <w:p w14:paraId="779A8168" w14:textId="4ACCCC76" w:rsidR="00BD5BAE" w:rsidRDefault="006522E6" w:rsidP="009D0C75">
      <w:pPr>
        <w:keepNext/>
        <w:keepLines/>
        <w:autoSpaceDE w:val="0"/>
        <w:autoSpaceDN w:val="0"/>
        <w:adjustRightInd w:val="0"/>
        <w:rPr>
          <w:rFonts w:ascii="Garamond" w:hAnsi="Garamond"/>
          <w:lang w:val="en-AU"/>
        </w:rPr>
      </w:pPr>
      <w:r w:rsidRPr="006522E6">
        <w:rPr>
          <w:rFonts w:ascii="Garamond" w:hAnsi="Garamond"/>
          <w:lang w:val="en-AU"/>
        </w:rPr>
        <w:t>Australian and New Zealand Journal of Obstetrics and Gynaecology. 2023;63(4):606-611.</w:t>
      </w:r>
    </w:p>
    <w:tbl>
      <w:tblPr>
        <w:tblStyle w:val="TableGrid"/>
        <w:tblW w:w="9360" w:type="dxa"/>
        <w:tblInd w:w="288" w:type="dxa"/>
        <w:tblLayout w:type="fixed"/>
        <w:tblLook w:val="01E0" w:firstRow="1" w:lastRow="1" w:firstColumn="1" w:lastColumn="1" w:noHBand="0" w:noVBand="0"/>
      </w:tblPr>
      <w:tblGrid>
        <w:gridCol w:w="1080"/>
        <w:gridCol w:w="8280"/>
      </w:tblGrid>
      <w:tr w:rsidR="00BD5BAE" w:rsidRPr="000170DA" w14:paraId="6F5D3772" w14:textId="77777777" w:rsidTr="007C63AC">
        <w:tc>
          <w:tcPr>
            <w:tcW w:w="1080" w:type="dxa"/>
            <w:tcBorders>
              <w:top w:val="single" w:sz="4" w:space="0" w:color="auto"/>
              <w:left w:val="single" w:sz="4" w:space="0" w:color="auto"/>
              <w:bottom w:val="single" w:sz="4" w:space="0" w:color="auto"/>
              <w:right w:val="single" w:sz="4" w:space="0" w:color="auto"/>
            </w:tcBorders>
            <w:vAlign w:val="center"/>
          </w:tcPr>
          <w:p w14:paraId="7D635B27" w14:textId="77777777" w:rsidR="00BD5BAE" w:rsidRPr="000170DA" w:rsidRDefault="00BD5BAE" w:rsidP="007C63AC">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7ACE86B" w14:textId="00298CB1" w:rsidR="00BD5BAE" w:rsidRPr="000170DA" w:rsidRDefault="00000000" w:rsidP="007C63AC">
            <w:pPr>
              <w:keepNext/>
              <w:rPr>
                <w:rStyle w:val="Hyperlink"/>
                <w:rFonts w:ascii="Garamond" w:hAnsi="Garamond"/>
                <w:color w:val="auto"/>
                <w:u w:val="none"/>
                <w:lang w:val="en-AU"/>
              </w:rPr>
            </w:pPr>
            <w:hyperlink r:id="rId24" w:history="1">
              <w:r w:rsidR="006522E6" w:rsidRPr="0092240B">
                <w:rPr>
                  <w:rStyle w:val="Hyperlink"/>
                  <w:rFonts w:ascii="Garamond" w:hAnsi="Garamond"/>
                  <w:lang w:val="en-AU"/>
                </w:rPr>
                <w:t>https://doi.org/10.1111/ajo.13701</w:t>
              </w:r>
            </w:hyperlink>
          </w:p>
        </w:tc>
      </w:tr>
      <w:tr w:rsidR="00BD5BAE" w:rsidRPr="000170DA" w14:paraId="390C83A0" w14:textId="77777777" w:rsidTr="007C63AC">
        <w:tc>
          <w:tcPr>
            <w:tcW w:w="1080" w:type="dxa"/>
            <w:tcBorders>
              <w:top w:val="single" w:sz="4" w:space="0" w:color="auto"/>
              <w:left w:val="single" w:sz="4" w:space="0" w:color="auto"/>
              <w:bottom w:val="single" w:sz="4" w:space="0" w:color="auto"/>
              <w:right w:val="single" w:sz="4" w:space="0" w:color="auto"/>
            </w:tcBorders>
            <w:vAlign w:val="center"/>
          </w:tcPr>
          <w:p w14:paraId="662503CD" w14:textId="77777777" w:rsidR="00BD5BAE" w:rsidRPr="000170DA" w:rsidRDefault="00BD5BAE" w:rsidP="007C63A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50FC530" w14:textId="4477EEAD" w:rsidR="00A04674" w:rsidRPr="00D0490E" w:rsidRDefault="00A04674" w:rsidP="00A04674">
            <w:pPr>
              <w:rPr>
                <w:rFonts w:ascii="Garamond" w:hAnsi="Garamond"/>
                <w:lang w:val="en-AU"/>
              </w:rPr>
            </w:pPr>
            <w:r>
              <w:rPr>
                <w:rFonts w:ascii="Garamond" w:hAnsi="Garamond"/>
                <w:lang w:val="en-AU"/>
              </w:rPr>
              <w:t xml:space="preserve">Opinion piece written by a consultant obstetrician reflecting on patient safety issues facing smaller obstetric units. The authors observes that such units ‘are resourced and staffed, such that depending on the time of day, the risk for the women we care for can dramatically alter’. Among the features the author suggests that obstetric services </w:t>
            </w:r>
            <w:r w:rsidR="00106E57">
              <w:rPr>
                <w:rFonts w:ascii="Garamond" w:hAnsi="Garamond"/>
                <w:lang w:val="en-AU"/>
              </w:rPr>
              <w:t>‘in high population density areas, or with more than 50 woman per year attempting VBAC</w:t>
            </w:r>
            <w:r w:rsidR="00864279">
              <w:rPr>
                <w:rFonts w:ascii="Garamond" w:hAnsi="Garamond"/>
                <w:lang w:val="en-AU"/>
              </w:rPr>
              <w:t>’</w:t>
            </w:r>
            <w:r w:rsidR="00106E57">
              <w:rPr>
                <w:rFonts w:ascii="Garamond" w:hAnsi="Garamond"/>
                <w:lang w:val="en-AU"/>
              </w:rPr>
              <w:t xml:space="preserve"> [vaginal birth after a caesarean section] should have </w:t>
            </w:r>
            <w:r w:rsidR="00864279">
              <w:rPr>
                <w:rFonts w:ascii="Garamond" w:hAnsi="Garamond"/>
                <w:lang w:val="en-AU"/>
              </w:rPr>
              <w:t xml:space="preserve">include </w:t>
            </w:r>
            <w:r w:rsidR="00106E57">
              <w:rPr>
                <w:rFonts w:ascii="Garamond" w:hAnsi="Garamond"/>
                <w:lang w:val="en-AU"/>
              </w:rPr>
              <w:t>on-site 24/7 staffed operating theatres, on-site high dependency units or intensive care units and co-located acute medical/surgical/paediatric/mental health services.</w:t>
            </w:r>
          </w:p>
        </w:tc>
      </w:tr>
    </w:tbl>
    <w:p w14:paraId="30226C04" w14:textId="77777777" w:rsidR="00BD5BAE" w:rsidRDefault="00BD5BAE" w:rsidP="00BD5BAE">
      <w:pPr>
        <w:keepLines/>
        <w:autoSpaceDE w:val="0"/>
        <w:autoSpaceDN w:val="0"/>
        <w:adjustRightInd w:val="0"/>
        <w:rPr>
          <w:rFonts w:ascii="Garamond" w:hAnsi="Garamond"/>
          <w:lang w:val="en-AU"/>
        </w:rPr>
      </w:pPr>
    </w:p>
    <w:p w14:paraId="2DE82A95" w14:textId="77777777" w:rsidR="00B13E4F" w:rsidRPr="00B13E4F" w:rsidRDefault="00B13E4F" w:rsidP="00BD2EA3">
      <w:pPr>
        <w:keepNext/>
        <w:keepLines/>
        <w:autoSpaceDE w:val="0"/>
        <w:autoSpaceDN w:val="0"/>
        <w:adjustRightInd w:val="0"/>
        <w:rPr>
          <w:rFonts w:ascii="Garamond" w:hAnsi="Garamond"/>
          <w:i/>
          <w:iCs/>
          <w:lang w:val="en-AU"/>
        </w:rPr>
      </w:pPr>
      <w:r w:rsidRPr="00B13E4F">
        <w:rPr>
          <w:rFonts w:ascii="Garamond" w:hAnsi="Garamond"/>
          <w:i/>
          <w:iCs/>
          <w:lang w:val="en-AU"/>
        </w:rPr>
        <w:t>Assessment of a wearable fall prevention system at a Veterans Health Administration hospital</w:t>
      </w:r>
    </w:p>
    <w:p w14:paraId="63106D17" w14:textId="77777777" w:rsidR="00B13E4F" w:rsidRDefault="00B13E4F" w:rsidP="00BD2EA3">
      <w:pPr>
        <w:keepNext/>
        <w:keepLines/>
        <w:autoSpaceDE w:val="0"/>
        <w:autoSpaceDN w:val="0"/>
        <w:adjustRightInd w:val="0"/>
        <w:rPr>
          <w:rFonts w:ascii="Garamond" w:hAnsi="Garamond"/>
          <w:lang w:val="en-AU"/>
        </w:rPr>
      </w:pPr>
      <w:r w:rsidRPr="00B13E4F">
        <w:rPr>
          <w:rFonts w:ascii="Garamond" w:hAnsi="Garamond"/>
          <w:lang w:val="en-AU"/>
        </w:rPr>
        <w:t>Osborne TF, Veigulis ZP, Arreola DM, Vrublevskiy I, Suarez P, Curtin C, et al</w:t>
      </w:r>
    </w:p>
    <w:p w14:paraId="33969598" w14:textId="20D591AC" w:rsidR="00BD5BAE" w:rsidRDefault="00B13E4F" w:rsidP="00BD2EA3">
      <w:pPr>
        <w:keepNext/>
        <w:keepLines/>
        <w:autoSpaceDE w:val="0"/>
        <w:autoSpaceDN w:val="0"/>
        <w:adjustRightInd w:val="0"/>
        <w:rPr>
          <w:rFonts w:ascii="Garamond" w:hAnsi="Garamond"/>
          <w:lang w:val="en-AU"/>
        </w:rPr>
      </w:pPr>
      <w:r w:rsidRPr="00B13E4F">
        <w:rPr>
          <w:rFonts w:ascii="Garamond" w:hAnsi="Garamond"/>
          <w:lang w:val="en-AU"/>
        </w:rPr>
        <w:t>DIGITAL HEALTH. 2023;9.</w:t>
      </w:r>
    </w:p>
    <w:p w14:paraId="3C423D4A" w14:textId="54361680" w:rsidR="00D557E3" w:rsidRDefault="00D557E3" w:rsidP="00BD2EA3">
      <w:pPr>
        <w:keepNext/>
        <w:keepLines/>
        <w:autoSpaceDE w:val="0"/>
        <w:autoSpaceDN w:val="0"/>
        <w:adjustRightInd w:val="0"/>
        <w:rPr>
          <w:rFonts w:ascii="Garamond" w:hAnsi="Garamond"/>
          <w:lang w:val="en-AU"/>
        </w:rPr>
      </w:pPr>
    </w:p>
    <w:p w14:paraId="1B34B134" w14:textId="77777777" w:rsidR="00D557E3" w:rsidRPr="00D557E3" w:rsidRDefault="00D557E3" w:rsidP="00BD2EA3">
      <w:pPr>
        <w:keepNext/>
        <w:keepLines/>
        <w:autoSpaceDE w:val="0"/>
        <w:autoSpaceDN w:val="0"/>
        <w:adjustRightInd w:val="0"/>
        <w:rPr>
          <w:rFonts w:ascii="Garamond" w:hAnsi="Garamond"/>
          <w:i/>
          <w:iCs/>
          <w:lang w:val="en-AU"/>
        </w:rPr>
      </w:pPr>
      <w:r w:rsidRPr="00D557E3">
        <w:rPr>
          <w:rFonts w:ascii="Garamond" w:hAnsi="Garamond"/>
          <w:i/>
          <w:iCs/>
          <w:lang w:val="en-AU"/>
        </w:rPr>
        <w:t>Interventions to reduce falls in hospitals: a systematic review and meta-analysis</w:t>
      </w:r>
    </w:p>
    <w:p w14:paraId="04BBEF6E" w14:textId="77777777" w:rsidR="00D557E3" w:rsidRDefault="00D557E3" w:rsidP="00BD2EA3">
      <w:pPr>
        <w:keepNext/>
        <w:keepLines/>
        <w:autoSpaceDE w:val="0"/>
        <w:autoSpaceDN w:val="0"/>
        <w:adjustRightInd w:val="0"/>
        <w:rPr>
          <w:rFonts w:ascii="Garamond" w:hAnsi="Garamond"/>
          <w:lang w:val="en-AU"/>
        </w:rPr>
      </w:pPr>
      <w:r w:rsidRPr="00D557E3">
        <w:rPr>
          <w:rFonts w:ascii="Garamond" w:hAnsi="Garamond"/>
          <w:lang w:val="en-AU"/>
        </w:rPr>
        <w:t>Morris ME, Webster K, Jones C, Hill A-M, Haines T, McPhail S, et al</w:t>
      </w:r>
    </w:p>
    <w:p w14:paraId="10FDCB7F" w14:textId="4A04D18D" w:rsidR="00D557E3" w:rsidRDefault="00D557E3" w:rsidP="00BD2EA3">
      <w:pPr>
        <w:keepNext/>
        <w:keepLines/>
        <w:autoSpaceDE w:val="0"/>
        <w:autoSpaceDN w:val="0"/>
        <w:adjustRightInd w:val="0"/>
        <w:rPr>
          <w:rFonts w:ascii="Garamond" w:hAnsi="Garamond"/>
          <w:lang w:val="en-AU"/>
        </w:rPr>
      </w:pPr>
      <w:r w:rsidRPr="00D557E3">
        <w:rPr>
          <w:rFonts w:ascii="Garamond" w:hAnsi="Garamond"/>
          <w:lang w:val="en-AU"/>
        </w:rPr>
        <w:t>Age and Ageing. 2022;51(5</w:t>
      </w:r>
      <w:proofErr w:type="gramStart"/>
      <w:r w:rsidRPr="00D557E3">
        <w:rPr>
          <w:rFonts w:ascii="Garamond" w:hAnsi="Garamond"/>
          <w:lang w:val="en-AU"/>
        </w:rPr>
        <w:t>):afac</w:t>
      </w:r>
      <w:proofErr w:type="gramEnd"/>
      <w:r w:rsidRPr="00D557E3">
        <w:rPr>
          <w:rFonts w:ascii="Garamond" w:hAnsi="Garamond"/>
          <w:lang w:val="en-AU"/>
        </w:rPr>
        <w:t>077.</w:t>
      </w:r>
    </w:p>
    <w:tbl>
      <w:tblPr>
        <w:tblStyle w:val="TableGrid"/>
        <w:tblW w:w="9360" w:type="dxa"/>
        <w:tblInd w:w="288" w:type="dxa"/>
        <w:tblLayout w:type="fixed"/>
        <w:tblLook w:val="01E0" w:firstRow="1" w:lastRow="1" w:firstColumn="1" w:lastColumn="1" w:noHBand="0" w:noVBand="0"/>
      </w:tblPr>
      <w:tblGrid>
        <w:gridCol w:w="1080"/>
        <w:gridCol w:w="8280"/>
      </w:tblGrid>
      <w:tr w:rsidR="00BD5BAE" w:rsidRPr="000170DA" w14:paraId="24A2CA85" w14:textId="77777777" w:rsidTr="007C63AC">
        <w:tc>
          <w:tcPr>
            <w:tcW w:w="1080" w:type="dxa"/>
            <w:tcBorders>
              <w:top w:val="single" w:sz="4" w:space="0" w:color="auto"/>
              <w:left w:val="single" w:sz="4" w:space="0" w:color="auto"/>
              <w:bottom w:val="single" w:sz="4" w:space="0" w:color="auto"/>
              <w:right w:val="single" w:sz="4" w:space="0" w:color="auto"/>
            </w:tcBorders>
            <w:vAlign w:val="center"/>
          </w:tcPr>
          <w:p w14:paraId="32F5AE47" w14:textId="77777777" w:rsidR="00BD5BAE" w:rsidRPr="000170DA" w:rsidRDefault="00BD5BAE" w:rsidP="007C63AC">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4A9EC79" w14:textId="03AACE3A" w:rsidR="00BD5BAE" w:rsidRDefault="00D557E3" w:rsidP="007C63AC">
            <w:pPr>
              <w:keepNext/>
              <w:rPr>
                <w:rStyle w:val="Hyperlink"/>
                <w:rFonts w:ascii="Garamond" w:hAnsi="Garamond"/>
                <w:lang w:val="en-AU"/>
              </w:rPr>
            </w:pPr>
            <w:r w:rsidRPr="00BB6A8A">
              <w:rPr>
                <w:rFonts w:ascii="Garamond" w:hAnsi="Garamond"/>
                <w:lang w:val="en-AU"/>
              </w:rPr>
              <w:t>Osborne</w:t>
            </w:r>
            <w:r w:rsidR="00BB6A8A" w:rsidRPr="00BB6A8A">
              <w:rPr>
                <w:rFonts w:ascii="Garamond" w:hAnsi="Garamond"/>
                <w:lang w:val="en-AU"/>
              </w:rPr>
              <w:t xml:space="preserve"> et al </w:t>
            </w:r>
            <w:hyperlink r:id="rId25" w:history="1">
              <w:r w:rsidR="00B13E4F" w:rsidRPr="006A1649">
                <w:rPr>
                  <w:rStyle w:val="Hyperlink"/>
                  <w:rFonts w:ascii="Garamond" w:hAnsi="Garamond"/>
                  <w:lang w:val="en-AU"/>
                </w:rPr>
                <w:t>https://doi.org/10.1177/20552076231187727</w:t>
              </w:r>
            </w:hyperlink>
          </w:p>
          <w:p w14:paraId="162BAD44" w14:textId="5FDECA6F" w:rsidR="00D557E3" w:rsidRPr="000170DA" w:rsidRDefault="00D557E3" w:rsidP="007C63AC">
            <w:pPr>
              <w:keepNext/>
              <w:rPr>
                <w:rStyle w:val="Hyperlink"/>
                <w:rFonts w:ascii="Garamond" w:hAnsi="Garamond"/>
                <w:color w:val="auto"/>
                <w:u w:val="none"/>
                <w:lang w:val="en-AU"/>
              </w:rPr>
            </w:pPr>
            <w:r>
              <w:rPr>
                <w:rFonts w:ascii="Garamond" w:hAnsi="Garamond"/>
                <w:lang w:val="en-AU"/>
              </w:rPr>
              <w:t xml:space="preserve">Morris et al </w:t>
            </w:r>
            <w:hyperlink r:id="rId26" w:history="1">
              <w:r w:rsidRPr="000938B0">
                <w:rPr>
                  <w:rStyle w:val="Hyperlink"/>
                  <w:rFonts w:ascii="Garamond" w:hAnsi="Garamond"/>
                  <w:lang w:val="en-AU"/>
                </w:rPr>
                <w:t>https://doi.org/10.1093/ageing/afac077</w:t>
              </w:r>
            </w:hyperlink>
          </w:p>
        </w:tc>
      </w:tr>
      <w:tr w:rsidR="00BD5BAE" w:rsidRPr="000170DA" w14:paraId="1120A198" w14:textId="77777777" w:rsidTr="007C63AC">
        <w:tc>
          <w:tcPr>
            <w:tcW w:w="1080" w:type="dxa"/>
            <w:tcBorders>
              <w:top w:val="single" w:sz="4" w:space="0" w:color="auto"/>
              <w:left w:val="single" w:sz="4" w:space="0" w:color="auto"/>
              <w:bottom w:val="single" w:sz="4" w:space="0" w:color="auto"/>
              <w:right w:val="single" w:sz="4" w:space="0" w:color="auto"/>
            </w:tcBorders>
            <w:vAlign w:val="center"/>
          </w:tcPr>
          <w:p w14:paraId="1440085E" w14:textId="77777777" w:rsidR="00BD5BAE" w:rsidRPr="000170DA" w:rsidRDefault="00BD5BAE" w:rsidP="007C63A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F596136" w14:textId="201BABC7" w:rsidR="00D557E3" w:rsidRDefault="00BB6A8A" w:rsidP="007C63AC">
            <w:pPr>
              <w:rPr>
                <w:rFonts w:ascii="Garamond" w:hAnsi="Garamond"/>
                <w:lang w:val="en-AU"/>
              </w:rPr>
            </w:pPr>
            <w:r w:rsidRPr="00BB6A8A">
              <w:rPr>
                <w:rFonts w:ascii="Garamond" w:hAnsi="Garamond"/>
                <w:lang w:val="en-AU"/>
              </w:rPr>
              <w:t>Osborne et al</w:t>
            </w:r>
            <w:r>
              <w:rPr>
                <w:rFonts w:ascii="Garamond" w:hAnsi="Garamond"/>
                <w:lang w:val="en-AU"/>
              </w:rPr>
              <w:t xml:space="preserve"> report on a study in a US Veterans Health Administration hospital that </w:t>
            </w:r>
            <w:r w:rsidR="00BD2EA3">
              <w:rPr>
                <w:rFonts w:ascii="Garamond" w:hAnsi="Garamond"/>
                <w:lang w:val="en-AU"/>
              </w:rPr>
              <w:t>examined a technological intervention for preventing falls. The intervention involved a ‘</w:t>
            </w:r>
            <w:r w:rsidR="00BD2EA3" w:rsidRPr="00BD2EA3">
              <w:rPr>
                <w:rFonts w:ascii="Garamond" w:hAnsi="Garamond"/>
                <w:lang w:val="en-AU"/>
              </w:rPr>
              <w:t>integrated sensor-enabled wearable SmartSock system</w:t>
            </w:r>
            <w:r w:rsidR="00BD2EA3">
              <w:rPr>
                <w:rFonts w:ascii="Garamond" w:hAnsi="Garamond"/>
                <w:lang w:val="en-AU"/>
              </w:rPr>
              <w:t xml:space="preserve">’ provided to patients considered to be at high risk of falling. The authors report that across the almost </w:t>
            </w:r>
            <w:proofErr w:type="gramStart"/>
            <w:r w:rsidR="00BD2EA3">
              <w:rPr>
                <w:rFonts w:ascii="Garamond" w:hAnsi="Garamond"/>
                <w:lang w:val="en-AU"/>
              </w:rPr>
              <w:t>nine month</w:t>
            </w:r>
            <w:proofErr w:type="gramEnd"/>
            <w:r w:rsidR="00BD2EA3">
              <w:rPr>
                <w:rFonts w:ascii="Garamond" w:hAnsi="Garamond"/>
                <w:lang w:val="en-AU"/>
              </w:rPr>
              <w:t xml:space="preserve"> study period, ‘</w:t>
            </w:r>
            <w:r w:rsidR="00BD2EA3" w:rsidRPr="00BD2EA3">
              <w:rPr>
                <w:rFonts w:ascii="Garamond" w:hAnsi="Garamond"/>
                <w:lang w:val="en-AU"/>
              </w:rPr>
              <w:t>There were 20.7 falls per 1000 ward days of care (WDOC) for those not using the SmartSocks compared to 9.2 falls per 1000 WDOC for patients using the SmartSocks.</w:t>
            </w:r>
            <w:r w:rsidR="00BD2EA3">
              <w:rPr>
                <w:rFonts w:ascii="Garamond" w:hAnsi="Garamond"/>
                <w:lang w:val="en-AU"/>
              </w:rPr>
              <w:t>’</w:t>
            </w:r>
          </w:p>
          <w:p w14:paraId="778DAC87" w14:textId="04CBFDD5" w:rsidR="00D557E3" w:rsidRPr="00D0490E" w:rsidRDefault="00D557E3" w:rsidP="00D557E3">
            <w:pPr>
              <w:rPr>
                <w:rFonts w:ascii="Garamond" w:hAnsi="Garamond"/>
                <w:lang w:val="en-AU"/>
              </w:rPr>
            </w:pPr>
            <w:r>
              <w:rPr>
                <w:rFonts w:ascii="Garamond" w:hAnsi="Garamond"/>
                <w:lang w:val="en-AU"/>
              </w:rPr>
              <w:t xml:space="preserve">A 2022 </w:t>
            </w:r>
            <w:r w:rsidRPr="00D557E3">
              <w:rPr>
                <w:rFonts w:ascii="Garamond" w:hAnsi="Garamond"/>
                <w:lang w:val="en-AU"/>
              </w:rPr>
              <w:t>systematic review and meta-analysis</w:t>
            </w:r>
            <w:r>
              <w:rPr>
                <w:rFonts w:ascii="Garamond" w:hAnsi="Garamond"/>
                <w:lang w:val="en-AU"/>
              </w:rPr>
              <w:t xml:space="preserve"> of interventions aimed at reducing falls in hospitals (Morris et al) was more sanguine about technological fixes, observing that ‘</w:t>
            </w:r>
            <w:r w:rsidRPr="00D557E3">
              <w:rPr>
                <w:rFonts w:ascii="Garamond" w:hAnsi="Garamond"/>
                <w:lang w:val="en-AU"/>
              </w:rPr>
              <w:t>Chair alarms, bed alarms, wearable sensors and use of scored risk assessment tools were not associated with significant fall reductions.</w:t>
            </w:r>
            <w:r>
              <w:rPr>
                <w:rFonts w:ascii="Garamond" w:hAnsi="Garamond"/>
                <w:lang w:val="en-AU"/>
              </w:rPr>
              <w:t>’ The study authors reported that ‘</w:t>
            </w:r>
            <w:r w:rsidRPr="00D557E3">
              <w:rPr>
                <w:rFonts w:ascii="Garamond" w:hAnsi="Garamond"/>
                <w:lang w:val="en-AU"/>
              </w:rPr>
              <w:t>The only intervention that yielded a significant result in the meta-analysis was education, with a reduction in falls rates (RaR</w:t>
            </w:r>
            <w:r w:rsidRPr="00D557E3">
              <w:rPr>
                <w:lang w:val="en-AU"/>
              </w:rPr>
              <w:t> </w:t>
            </w:r>
            <w:r w:rsidRPr="00D557E3">
              <w:rPr>
                <w:rFonts w:ascii="Garamond" w:hAnsi="Garamond"/>
                <w:lang w:val="en-AU"/>
              </w:rPr>
              <w:t>=</w:t>
            </w:r>
            <w:r w:rsidRPr="00D557E3">
              <w:rPr>
                <w:lang w:val="en-AU"/>
              </w:rPr>
              <w:t> </w:t>
            </w:r>
            <w:r w:rsidRPr="00D557E3">
              <w:rPr>
                <w:rFonts w:ascii="Garamond" w:hAnsi="Garamond"/>
                <w:lang w:val="en-AU"/>
              </w:rPr>
              <w:t>0.70 [0.51</w:t>
            </w:r>
            <w:r w:rsidRPr="00D557E3">
              <w:rPr>
                <w:rFonts w:ascii="Garamond" w:hAnsi="Garamond" w:cs="Garamond"/>
                <w:lang w:val="en-AU"/>
              </w:rPr>
              <w:t>–</w:t>
            </w:r>
            <w:r w:rsidRPr="00D557E3">
              <w:rPr>
                <w:rFonts w:ascii="Garamond" w:hAnsi="Garamond"/>
                <w:lang w:val="en-AU"/>
              </w:rPr>
              <w:t>0.96], P</w:t>
            </w:r>
            <w:r w:rsidRPr="00D557E3">
              <w:rPr>
                <w:lang w:val="en-AU"/>
              </w:rPr>
              <w:t> </w:t>
            </w:r>
            <w:r w:rsidRPr="00D557E3">
              <w:rPr>
                <w:rFonts w:ascii="Garamond" w:hAnsi="Garamond"/>
                <w:lang w:val="en-AU"/>
              </w:rPr>
              <w:t>=</w:t>
            </w:r>
            <w:r w:rsidRPr="00D557E3">
              <w:rPr>
                <w:lang w:val="en-AU"/>
              </w:rPr>
              <w:t> </w:t>
            </w:r>
            <w:r w:rsidRPr="00D557E3">
              <w:rPr>
                <w:rFonts w:ascii="Garamond" w:hAnsi="Garamond"/>
                <w:lang w:val="en-AU"/>
              </w:rPr>
              <w:t>0.03) and the odds of falling (OR</w:t>
            </w:r>
            <w:r w:rsidRPr="00D557E3">
              <w:rPr>
                <w:lang w:val="en-AU"/>
              </w:rPr>
              <w:t> </w:t>
            </w:r>
            <w:r w:rsidRPr="00D557E3">
              <w:rPr>
                <w:rFonts w:ascii="Garamond" w:hAnsi="Garamond"/>
                <w:lang w:val="en-AU"/>
              </w:rPr>
              <w:t>=</w:t>
            </w:r>
            <w:r w:rsidRPr="00D557E3">
              <w:rPr>
                <w:lang w:val="en-AU"/>
              </w:rPr>
              <w:t> </w:t>
            </w:r>
            <w:r w:rsidRPr="00D557E3">
              <w:rPr>
                <w:rFonts w:ascii="Garamond" w:hAnsi="Garamond"/>
                <w:lang w:val="en-AU"/>
              </w:rPr>
              <w:t>0.62 [0.47</w:t>
            </w:r>
            <w:r w:rsidRPr="00D557E3">
              <w:rPr>
                <w:rFonts w:ascii="Garamond" w:hAnsi="Garamond" w:cs="Garamond"/>
                <w:lang w:val="en-AU"/>
              </w:rPr>
              <w:t>–</w:t>
            </w:r>
            <w:r w:rsidRPr="00D557E3">
              <w:rPr>
                <w:rFonts w:ascii="Garamond" w:hAnsi="Garamond"/>
                <w:lang w:val="en-AU"/>
              </w:rPr>
              <w:t>0.83], P</w:t>
            </w:r>
            <w:r w:rsidRPr="00D557E3">
              <w:rPr>
                <w:lang w:val="en-AU"/>
              </w:rPr>
              <w:t> </w:t>
            </w:r>
            <w:r w:rsidRPr="00D557E3">
              <w:rPr>
                <w:rFonts w:ascii="Garamond" w:hAnsi="Garamond"/>
                <w:lang w:val="en-AU"/>
              </w:rPr>
              <w:t>=</w:t>
            </w:r>
            <w:r w:rsidRPr="00D557E3">
              <w:rPr>
                <w:lang w:val="en-AU"/>
              </w:rPr>
              <w:t> </w:t>
            </w:r>
            <w:r w:rsidRPr="00D557E3">
              <w:rPr>
                <w:rFonts w:ascii="Garamond" w:hAnsi="Garamond"/>
                <w:lang w:val="en-AU"/>
              </w:rPr>
              <w:t>0.001).</w:t>
            </w:r>
            <w:r>
              <w:rPr>
                <w:rFonts w:ascii="Garamond" w:hAnsi="Garamond"/>
                <w:lang w:val="en-AU"/>
              </w:rPr>
              <w:t>’</w:t>
            </w:r>
          </w:p>
        </w:tc>
      </w:tr>
    </w:tbl>
    <w:p w14:paraId="2BE40316" w14:textId="35DE3E45" w:rsidR="00BD5BAE" w:rsidRDefault="00BD5BAE" w:rsidP="00BD5BAE">
      <w:pPr>
        <w:keepLines/>
        <w:autoSpaceDE w:val="0"/>
        <w:autoSpaceDN w:val="0"/>
        <w:adjustRightInd w:val="0"/>
        <w:rPr>
          <w:rFonts w:ascii="Garamond" w:hAnsi="Garamond"/>
          <w:lang w:val="en-AU"/>
        </w:rPr>
      </w:pPr>
    </w:p>
    <w:p w14:paraId="04263DC9" w14:textId="77777777" w:rsidR="00D557E3" w:rsidRDefault="00D557E3" w:rsidP="00D557E3">
      <w:pPr>
        <w:keepLines/>
        <w:autoSpaceDE w:val="0"/>
        <w:autoSpaceDN w:val="0"/>
        <w:adjustRightInd w:val="0"/>
        <w:rPr>
          <w:rFonts w:ascii="Garamond" w:hAnsi="Garamond"/>
          <w:lang w:val="en-AU"/>
        </w:rPr>
      </w:pPr>
      <w:r>
        <w:rPr>
          <w:rFonts w:ascii="Garamond" w:hAnsi="Garamond"/>
          <w:lang w:val="en-AU"/>
        </w:rPr>
        <w:t xml:space="preserve">For information on the Commission’s work on falls prevention, see </w:t>
      </w:r>
      <w:hyperlink r:id="rId27" w:history="1">
        <w:r w:rsidRPr="00D76B7B">
          <w:rPr>
            <w:rStyle w:val="Hyperlink"/>
            <w:rFonts w:ascii="Garamond" w:hAnsi="Garamond"/>
            <w:lang w:val="en-AU"/>
          </w:rPr>
          <w:t>https://www.safetyandquality.gov.au/our-work/comprehensive-care/related-topics/falls-prevention</w:t>
        </w:r>
      </w:hyperlink>
    </w:p>
    <w:p w14:paraId="0C4BD742" w14:textId="77777777" w:rsidR="00D557E3" w:rsidRDefault="00D557E3" w:rsidP="00BD5BAE">
      <w:pPr>
        <w:keepLines/>
        <w:autoSpaceDE w:val="0"/>
        <w:autoSpaceDN w:val="0"/>
        <w:adjustRightInd w:val="0"/>
        <w:rPr>
          <w:rFonts w:ascii="Garamond" w:hAnsi="Garamond"/>
          <w:lang w:val="en-AU"/>
        </w:rPr>
      </w:pPr>
    </w:p>
    <w:p w14:paraId="18618A32" w14:textId="77777777" w:rsidR="00691A2A" w:rsidRDefault="00691A2A">
      <w:pPr>
        <w:rPr>
          <w:rFonts w:ascii="Garamond" w:hAnsi="Garamond"/>
          <w:i/>
          <w:iCs/>
          <w:lang w:val="en-AU"/>
        </w:rPr>
      </w:pPr>
      <w:r>
        <w:rPr>
          <w:rFonts w:ascii="Garamond" w:hAnsi="Garamond"/>
          <w:i/>
          <w:iCs/>
          <w:lang w:val="en-AU"/>
        </w:rPr>
        <w:br w:type="page"/>
      </w:r>
    </w:p>
    <w:p w14:paraId="4E1B4BE2" w14:textId="05E0B3E2" w:rsidR="009B3067" w:rsidRPr="009B3067" w:rsidRDefault="009B3067" w:rsidP="009B3067">
      <w:pPr>
        <w:keepLines/>
        <w:autoSpaceDE w:val="0"/>
        <w:autoSpaceDN w:val="0"/>
        <w:adjustRightInd w:val="0"/>
        <w:rPr>
          <w:rFonts w:ascii="Garamond" w:hAnsi="Garamond"/>
          <w:i/>
          <w:iCs/>
          <w:lang w:val="en-AU"/>
        </w:rPr>
      </w:pPr>
      <w:r w:rsidRPr="009B3067">
        <w:rPr>
          <w:rFonts w:ascii="Garamond" w:hAnsi="Garamond"/>
          <w:i/>
          <w:iCs/>
          <w:lang w:val="en-AU"/>
        </w:rPr>
        <w:lastRenderedPageBreak/>
        <w:t>Healthcare-associated infections in adult intensive care units: A multisource study examining nurses’ safety attitudes, quality of care, missed care, and nurse staffing</w:t>
      </w:r>
    </w:p>
    <w:p w14:paraId="3224AFD8" w14:textId="77777777" w:rsidR="009B3067" w:rsidRDefault="009B3067" w:rsidP="00B13E4F">
      <w:pPr>
        <w:keepLines/>
        <w:autoSpaceDE w:val="0"/>
        <w:autoSpaceDN w:val="0"/>
        <w:adjustRightInd w:val="0"/>
        <w:rPr>
          <w:rFonts w:ascii="Garamond" w:hAnsi="Garamond"/>
          <w:lang w:val="en-AU"/>
        </w:rPr>
      </w:pPr>
      <w:r w:rsidRPr="009B3067">
        <w:rPr>
          <w:rFonts w:ascii="Garamond" w:hAnsi="Garamond"/>
          <w:lang w:val="en-AU"/>
        </w:rPr>
        <w:t>Alanazi FK, Lapkin S, Molloy L, Sim J</w:t>
      </w:r>
    </w:p>
    <w:p w14:paraId="11AD4BE9" w14:textId="3656A02C" w:rsidR="002475D1" w:rsidRDefault="009B3067" w:rsidP="00B13E4F">
      <w:pPr>
        <w:keepLines/>
        <w:autoSpaceDE w:val="0"/>
        <w:autoSpaceDN w:val="0"/>
        <w:adjustRightInd w:val="0"/>
        <w:rPr>
          <w:rFonts w:ascii="Garamond" w:hAnsi="Garamond"/>
          <w:lang w:val="en-AU"/>
        </w:rPr>
      </w:pPr>
      <w:r w:rsidRPr="009B3067">
        <w:rPr>
          <w:rFonts w:ascii="Garamond" w:hAnsi="Garamond"/>
          <w:lang w:val="en-AU"/>
        </w:rPr>
        <w:t xml:space="preserve">Intensive and Critical Care Nursing. </w:t>
      </w:r>
      <w:proofErr w:type="gramStart"/>
      <w:r w:rsidRPr="009B3067">
        <w:rPr>
          <w:rFonts w:ascii="Garamond" w:hAnsi="Garamond"/>
          <w:lang w:val="en-AU"/>
        </w:rPr>
        <w:t>2023;78:103480</w:t>
      </w:r>
      <w:proofErr w:type="gramEnd"/>
      <w:r w:rsidRPr="009B3067">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B13E4F" w:rsidRPr="000170DA" w14:paraId="666AD217" w14:textId="77777777" w:rsidTr="00B9460B">
        <w:tc>
          <w:tcPr>
            <w:tcW w:w="1080" w:type="dxa"/>
            <w:tcBorders>
              <w:top w:val="single" w:sz="4" w:space="0" w:color="auto"/>
              <w:left w:val="single" w:sz="4" w:space="0" w:color="auto"/>
              <w:bottom w:val="single" w:sz="4" w:space="0" w:color="auto"/>
              <w:right w:val="single" w:sz="4" w:space="0" w:color="auto"/>
            </w:tcBorders>
            <w:vAlign w:val="center"/>
          </w:tcPr>
          <w:p w14:paraId="76168515" w14:textId="77777777" w:rsidR="00B13E4F" w:rsidRPr="000170DA" w:rsidRDefault="00B13E4F" w:rsidP="00B9460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8FC6991" w14:textId="629F7487" w:rsidR="00B13E4F" w:rsidRPr="000170DA" w:rsidRDefault="00000000" w:rsidP="00B9460B">
            <w:pPr>
              <w:keepNext/>
              <w:rPr>
                <w:rStyle w:val="Hyperlink"/>
                <w:rFonts w:ascii="Garamond" w:hAnsi="Garamond"/>
                <w:color w:val="auto"/>
                <w:u w:val="none"/>
                <w:lang w:val="en-AU"/>
              </w:rPr>
            </w:pPr>
            <w:hyperlink r:id="rId28" w:history="1">
              <w:r w:rsidR="009B3067" w:rsidRPr="00C173E6">
                <w:rPr>
                  <w:rStyle w:val="Hyperlink"/>
                  <w:rFonts w:ascii="Garamond" w:hAnsi="Garamond"/>
                  <w:lang w:val="en-AU"/>
                </w:rPr>
                <w:t>https://doi.org/10.1016/j.iccn.2023.103480</w:t>
              </w:r>
            </w:hyperlink>
          </w:p>
        </w:tc>
      </w:tr>
      <w:tr w:rsidR="00B13E4F" w:rsidRPr="000170DA" w14:paraId="08C4BDB0" w14:textId="77777777" w:rsidTr="00B9460B">
        <w:tc>
          <w:tcPr>
            <w:tcW w:w="1080" w:type="dxa"/>
            <w:tcBorders>
              <w:top w:val="single" w:sz="4" w:space="0" w:color="auto"/>
              <w:left w:val="single" w:sz="4" w:space="0" w:color="auto"/>
              <w:bottom w:val="single" w:sz="4" w:space="0" w:color="auto"/>
              <w:right w:val="single" w:sz="4" w:space="0" w:color="auto"/>
            </w:tcBorders>
            <w:vAlign w:val="center"/>
          </w:tcPr>
          <w:p w14:paraId="2B0AA435" w14:textId="77777777" w:rsidR="00B13E4F" w:rsidRPr="000170DA" w:rsidRDefault="00B13E4F" w:rsidP="00B9460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101C59F" w14:textId="77777777" w:rsidR="00B13E4F" w:rsidRDefault="009B3067" w:rsidP="00B9460B">
            <w:pPr>
              <w:rPr>
                <w:rFonts w:ascii="Garamond" w:hAnsi="Garamond"/>
                <w:lang w:val="en-AU"/>
              </w:rPr>
            </w:pPr>
            <w:r>
              <w:rPr>
                <w:rFonts w:ascii="Garamond" w:hAnsi="Garamond"/>
                <w:lang w:val="en-AU"/>
              </w:rPr>
              <w:t>Paper reporting on an Australian study that sought to examine ‘</w:t>
            </w:r>
            <w:r w:rsidRPr="009B3067">
              <w:rPr>
                <w:rFonts w:ascii="Garamond" w:hAnsi="Garamond"/>
                <w:lang w:val="en-AU"/>
              </w:rPr>
              <w:t>the association between safety attitudes, quality of care, missed care, nurse staffing levels, and the rate of healthcare-associated infection (HAI) in adult intensive care units (ICUs).</w:t>
            </w:r>
            <w:r>
              <w:rPr>
                <w:rFonts w:ascii="Garamond" w:hAnsi="Garamond"/>
                <w:lang w:val="en-AU"/>
              </w:rPr>
              <w:t>’ Survey data from 314 nurses across eight ICUs was combined with infection incidence data. The authors report that ‘</w:t>
            </w:r>
            <w:r w:rsidRPr="009B3067">
              <w:rPr>
                <w:rFonts w:ascii="Garamond" w:hAnsi="Garamond"/>
                <w:lang w:val="en-AU"/>
              </w:rPr>
              <w:t>CUs with strong job satisfaction had lower incidence and nurse-reported frequency of CLABSI, CAUTI, and VAP. Missed care was common, with 73.11% of nurses reporting missing at least one required care activity on their last shift.</w:t>
            </w:r>
            <w:r>
              <w:rPr>
                <w:rFonts w:ascii="Garamond" w:hAnsi="Garamond"/>
                <w:lang w:val="en-AU"/>
              </w:rPr>
              <w:t>’ The authors asset that ‘</w:t>
            </w:r>
            <w:r w:rsidRPr="009B3067">
              <w:rPr>
                <w:rFonts w:ascii="Garamond" w:hAnsi="Garamond"/>
                <w:lang w:val="en-AU"/>
              </w:rPr>
              <w:t>Positive safety culture and better nurse staffing levels can lower the rates of HAIs in ICUs. Improvements to nurse staffing will reduce nursing workloads, which may reduce missed care, increase job satisfaction, and, ultimately, reduce HAIs.</w:t>
            </w:r>
            <w:r>
              <w:rPr>
                <w:rFonts w:ascii="Garamond" w:hAnsi="Garamond"/>
                <w:lang w:val="en-AU"/>
              </w:rPr>
              <w:t>’</w:t>
            </w:r>
          </w:p>
          <w:p w14:paraId="524A55A7" w14:textId="5DA6A3B2" w:rsidR="009B3067" w:rsidRPr="00D0490E" w:rsidRDefault="009B3067" w:rsidP="009B3067">
            <w:pPr>
              <w:rPr>
                <w:rFonts w:ascii="Garamond" w:hAnsi="Garamond"/>
                <w:lang w:val="en-AU"/>
              </w:rPr>
            </w:pPr>
            <w:r>
              <w:rPr>
                <w:rFonts w:ascii="Garamond" w:hAnsi="Garamond"/>
                <w:lang w:val="en-AU"/>
              </w:rPr>
              <w:t>A previous paper from the same authors had made a similar finding between safety culture and falls incidence (</w:t>
            </w:r>
            <w:hyperlink r:id="rId29" w:history="1">
              <w:r w:rsidRPr="00C173E6">
                <w:rPr>
                  <w:rStyle w:val="Hyperlink"/>
                  <w:rFonts w:ascii="Garamond" w:hAnsi="Garamond"/>
                  <w:lang w:val="en-AU"/>
                </w:rPr>
                <w:t>https://doi.org/10.1111/jocn.16792</w:t>
              </w:r>
            </w:hyperlink>
            <w:r>
              <w:rPr>
                <w:rFonts w:ascii="Garamond" w:hAnsi="Garamond"/>
                <w:lang w:val="en-AU"/>
              </w:rPr>
              <w:t>)</w:t>
            </w:r>
          </w:p>
        </w:tc>
      </w:tr>
    </w:tbl>
    <w:p w14:paraId="7EADD07E" w14:textId="33EDFF81" w:rsidR="00B13E4F" w:rsidRDefault="00B13E4F" w:rsidP="00B13E4F">
      <w:pPr>
        <w:keepLines/>
        <w:autoSpaceDE w:val="0"/>
        <w:autoSpaceDN w:val="0"/>
        <w:adjustRightInd w:val="0"/>
        <w:rPr>
          <w:rFonts w:ascii="Garamond" w:hAnsi="Garamond"/>
          <w:lang w:val="en-AU"/>
        </w:rPr>
      </w:pPr>
    </w:p>
    <w:p w14:paraId="4C6FC617" w14:textId="4822F172" w:rsidR="009B3067" w:rsidRDefault="009B3067" w:rsidP="00B13E4F">
      <w:pPr>
        <w:keepLines/>
        <w:autoSpaceDE w:val="0"/>
        <w:autoSpaceDN w:val="0"/>
        <w:adjustRightInd w:val="0"/>
        <w:rPr>
          <w:rFonts w:ascii="Garamond" w:hAnsi="Garamond"/>
          <w:lang w:val="en-AU"/>
        </w:rPr>
      </w:pPr>
      <w:r>
        <w:rPr>
          <w:rFonts w:ascii="Garamond" w:hAnsi="Garamond"/>
          <w:lang w:val="en-AU"/>
        </w:rPr>
        <w:t xml:space="preserve">For information on the Commission’s work on healthcare-associated infection, see </w:t>
      </w:r>
      <w:hyperlink r:id="rId30" w:history="1">
        <w:r w:rsidRPr="00C173E6">
          <w:rPr>
            <w:rStyle w:val="Hyperlink"/>
            <w:rFonts w:ascii="Garamond" w:hAnsi="Garamond"/>
            <w:lang w:val="en-AU"/>
          </w:rPr>
          <w:t>https://www.safetyandquality.gov.au/our-work/healthcare-associated-infection-program</w:t>
        </w:r>
      </w:hyperlink>
    </w:p>
    <w:p w14:paraId="785864D5" w14:textId="77777777" w:rsidR="009B3067" w:rsidRDefault="009B3067" w:rsidP="00B13E4F">
      <w:pPr>
        <w:keepLines/>
        <w:autoSpaceDE w:val="0"/>
        <w:autoSpaceDN w:val="0"/>
        <w:adjustRightInd w:val="0"/>
        <w:rPr>
          <w:rFonts w:ascii="Garamond" w:hAnsi="Garamond"/>
          <w:lang w:val="en-AU"/>
        </w:rPr>
      </w:pPr>
    </w:p>
    <w:p w14:paraId="5ACC338C" w14:textId="77777777" w:rsidR="00D80A4E" w:rsidRDefault="00D80A4E" w:rsidP="00D80A4E">
      <w:pPr>
        <w:keepNext/>
        <w:rPr>
          <w:rFonts w:ascii="Garamond" w:hAnsi="Garamond"/>
          <w:i/>
          <w:lang w:val="en-AU"/>
        </w:rPr>
      </w:pPr>
      <w:r>
        <w:rPr>
          <w:rFonts w:ascii="Garamond" w:hAnsi="Garamond"/>
          <w:i/>
          <w:lang w:val="en-AU"/>
        </w:rPr>
        <w:t>BMJ Quality &amp; Safety</w:t>
      </w:r>
    </w:p>
    <w:p w14:paraId="66E2715A" w14:textId="010CBE75" w:rsidR="00D80A4E" w:rsidRDefault="00D80A4E" w:rsidP="00D80A4E">
      <w:pPr>
        <w:keepNext/>
        <w:rPr>
          <w:rFonts w:ascii="Garamond" w:hAnsi="Garamond"/>
          <w:iCs/>
          <w:lang w:val="en-AU"/>
        </w:rPr>
      </w:pPr>
      <w:r>
        <w:rPr>
          <w:rFonts w:ascii="Garamond" w:hAnsi="Garamond"/>
          <w:iCs/>
          <w:lang w:val="en-AU"/>
        </w:rPr>
        <w:t>Volume 32, Issue 9, September 2023</w:t>
      </w:r>
    </w:p>
    <w:tbl>
      <w:tblPr>
        <w:tblStyle w:val="TableGrid"/>
        <w:tblW w:w="9360" w:type="dxa"/>
        <w:tblInd w:w="288" w:type="dxa"/>
        <w:tblLayout w:type="fixed"/>
        <w:tblLook w:val="01E0" w:firstRow="1" w:lastRow="1" w:firstColumn="1" w:lastColumn="1" w:noHBand="0" w:noVBand="0"/>
      </w:tblPr>
      <w:tblGrid>
        <w:gridCol w:w="1080"/>
        <w:gridCol w:w="8280"/>
      </w:tblGrid>
      <w:tr w:rsidR="00D80A4E" w14:paraId="61EC68B2" w14:textId="77777777" w:rsidTr="00D80A4E">
        <w:tc>
          <w:tcPr>
            <w:tcW w:w="1080" w:type="dxa"/>
            <w:tcBorders>
              <w:top w:val="single" w:sz="4" w:space="0" w:color="auto"/>
              <w:left w:val="single" w:sz="4" w:space="0" w:color="auto"/>
              <w:bottom w:val="single" w:sz="4" w:space="0" w:color="auto"/>
              <w:right w:val="single" w:sz="4" w:space="0" w:color="auto"/>
            </w:tcBorders>
            <w:vAlign w:val="center"/>
            <w:hideMark/>
          </w:tcPr>
          <w:p w14:paraId="18236E54" w14:textId="77777777" w:rsidR="00D80A4E" w:rsidRDefault="00D80A4E">
            <w:pPr>
              <w:keepNext/>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24C3DD2" w14:textId="1D35FBBE" w:rsidR="00D80A4E" w:rsidRDefault="00000000">
            <w:pPr>
              <w:rPr>
                <w:rStyle w:val="Hyperlink"/>
                <w:rFonts w:ascii="Garamond" w:hAnsi="Garamond"/>
                <w:color w:val="auto"/>
                <w:u w:val="none"/>
                <w:lang w:val="en-AU"/>
              </w:rPr>
            </w:pPr>
            <w:hyperlink r:id="rId31" w:history="1">
              <w:r w:rsidR="00D80A4E" w:rsidRPr="00C173E6">
                <w:rPr>
                  <w:rStyle w:val="Hyperlink"/>
                  <w:rFonts w:ascii="Garamond" w:hAnsi="Garamond"/>
                  <w:lang w:val="en-AU"/>
                </w:rPr>
                <w:t>https://qualitysafety.bmj.com/content/32/9</w:t>
              </w:r>
            </w:hyperlink>
          </w:p>
        </w:tc>
      </w:tr>
      <w:tr w:rsidR="00D80A4E" w14:paraId="4DF48F23" w14:textId="77777777" w:rsidTr="00D80A4E">
        <w:tc>
          <w:tcPr>
            <w:tcW w:w="1080" w:type="dxa"/>
            <w:tcBorders>
              <w:top w:val="single" w:sz="4" w:space="0" w:color="auto"/>
              <w:left w:val="single" w:sz="4" w:space="0" w:color="auto"/>
              <w:bottom w:val="single" w:sz="4" w:space="0" w:color="auto"/>
              <w:right w:val="single" w:sz="4" w:space="0" w:color="auto"/>
            </w:tcBorders>
            <w:vAlign w:val="center"/>
            <w:hideMark/>
          </w:tcPr>
          <w:p w14:paraId="45795279" w14:textId="77777777" w:rsidR="00D80A4E" w:rsidRDefault="00D80A4E">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A5DD5AE" w14:textId="77777777" w:rsidR="00D80A4E" w:rsidRDefault="00D80A4E">
            <w:pPr>
              <w:keepLines/>
              <w:autoSpaceDE w:val="0"/>
              <w:autoSpaceDN w:val="0"/>
              <w:adjustRightInd w:val="0"/>
              <w:rPr>
                <w:rFonts w:ascii="Garamond" w:hAnsi="Garamond"/>
                <w:lang w:val="en-AU"/>
              </w:rPr>
            </w:pPr>
            <w:r>
              <w:rPr>
                <w:rFonts w:ascii="Garamond" w:hAnsi="Garamond"/>
                <w:lang w:val="en-AU"/>
              </w:rPr>
              <w:t xml:space="preserve">A new issue of </w:t>
            </w:r>
            <w:r>
              <w:rPr>
                <w:rFonts w:ascii="Garamond" w:hAnsi="Garamond"/>
                <w:i/>
                <w:iCs/>
                <w:lang w:val="en-AU"/>
              </w:rPr>
              <w:t>BMJ Quality &amp; Safety</w:t>
            </w:r>
            <w:r>
              <w:rPr>
                <w:rFonts w:ascii="Garamond" w:hAnsi="Garamond"/>
                <w:lang w:val="en-AU"/>
              </w:rPr>
              <w:t xml:space="preserve"> has been published. Many of the papers in this issue have been referred to in previous editions of </w:t>
            </w:r>
            <w:r>
              <w:rPr>
                <w:rFonts w:ascii="Garamond" w:hAnsi="Garamond"/>
                <w:i/>
                <w:iCs/>
                <w:lang w:val="en-AU"/>
              </w:rPr>
              <w:t>On the Radar</w:t>
            </w:r>
            <w:r>
              <w:rPr>
                <w:rFonts w:ascii="Garamond" w:hAnsi="Garamond"/>
                <w:lang w:val="en-AU"/>
              </w:rPr>
              <w:t xml:space="preserve"> (when they were released online). Articles in this issue of </w:t>
            </w:r>
            <w:r>
              <w:rPr>
                <w:rFonts w:ascii="Garamond" w:hAnsi="Garamond"/>
                <w:i/>
                <w:iCs/>
                <w:lang w:val="en-AU"/>
              </w:rPr>
              <w:t>BMJ Quality &amp; Safety</w:t>
            </w:r>
            <w:r>
              <w:rPr>
                <w:rFonts w:ascii="Garamond" w:hAnsi="Garamond"/>
                <w:lang w:val="en-AU"/>
              </w:rPr>
              <w:t xml:space="preserve"> include:</w:t>
            </w:r>
          </w:p>
          <w:p w14:paraId="7ABA950C" w14:textId="7FED0960" w:rsidR="00D80A4E" w:rsidRPr="00D80A4E" w:rsidRDefault="00D80A4E" w:rsidP="00CD7B93">
            <w:pPr>
              <w:pStyle w:val="ListParagraph"/>
              <w:keepLines/>
              <w:numPr>
                <w:ilvl w:val="0"/>
                <w:numId w:val="43"/>
              </w:numPr>
              <w:autoSpaceDE w:val="0"/>
              <w:autoSpaceDN w:val="0"/>
              <w:adjustRightInd w:val="0"/>
              <w:rPr>
                <w:rFonts w:ascii="Garamond" w:hAnsi="Garamond"/>
                <w:lang w:val="en-AU"/>
              </w:rPr>
            </w:pPr>
            <w:r w:rsidRPr="00D80A4E">
              <w:rPr>
                <w:rFonts w:ascii="Garamond" w:hAnsi="Garamond"/>
                <w:lang w:val="en-AU"/>
              </w:rPr>
              <w:t xml:space="preserve">Editorial: </w:t>
            </w:r>
            <w:r w:rsidRPr="00D80A4E">
              <w:rPr>
                <w:rFonts w:ascii="Garamond" w:hAnsi="Garamond"/>
                <w:b/>
                <w:bCs/>
                <w:lang w:val="en-AU"/>
              </w:rPr>
              <w:t>Clinical decision-making and algorithmic inequality</w:t>
            </w:r>
            <w:r w:rsidRPr="00D80A4E">
              <w:rPr>
                <w:rFonts w:ascii="Garamond" w:hAnsi="Garamond"/>
                <w:lang w:val="en-AU"/>
              </w:rPr>
              <w:t xml:space="preserve"> (Robert Challen, Leon Danon</w:t>
            </w:r>
            <w:r>
              <w:rPr>
                <w:rFonts w:ascii="Garamond" w:hAnsi="Garamond"/>
                <w:lang w:val="en-AU"/>
              </w:rPr>
              <w:t>)</w:t>
            </w:r>
          </w:p>
          <w:p w14:paraId="68F162FE" w14:textId="319604AC" w:rsidR="00D80A4E" w:rsidRPr="00D80A4E" w:rsidRDefault="00D80A4E" w:rsidP="00912D21">
            <w:pPr>
              <w:pStyle w:val="ListParagraph"/>
              <w:keepLines/>
              <w:numPr>
                <w:ilvl w:val="0"/>
                <w:numId w:val="43"/>
              </w:numPr>
              <w:autoSpaceDE w:val="0"/>
              <w:autoSpaceDN w:val="0"/>
              <w:adjustRightInd w:val="0"/>
              <w:rPr>
                <w:rFonts w:ascii="Garamond" w:hAnsi="Garamond"/>
                <w:lang w:val="en-AU"/>
              </w:rPr>
            </w:pPr>
            <w:r w:rsidRPr="00D80A4E">
              <w:rPr>
                <w:rFonts w:ascii="Garamond" w:hAnsi="Garamond"/>
                <w:lang w:val="en-AU"/>
              </w:rPr>
              <w:t xml:space="preserve">Editorial: How can we finally reduce </w:t>
            </w:r>
            <w:r w:rsidRPr="00D80A4E">
              <w:rPr>
                <w:rFonts w:ascii="Garamond" w:hAnsi="Garamond"/>
                <w:b/>
                <w:bCs/>
                <w:lang w:val="en-AU"/>
              </w:rPr>
              <w:t>repetitive routine laboratory tests for hospitalised patients</w:t>
            </w:r>
            <w:r w:rsidRPr="00D80A4E">
              <w:rPr>
                <w:rFonts w:ascii="Garamond" w:hAnsi="Garamond"/>
                <w:lang w:val="en-AU"/>
              </w:rPr>
              <w:t>? (Christopher Moriates</w:t>
            </w:r>
            <w:r>
              <w:rPr>
                <w:rFonts w:ascii="Garamond" w:hAnsi="Garamond"/>
                <w:lang w:val="en-AU"/>
              </w:rPr>
              <w:t>)</w:t>
            </w:r>
          </w:p>
          <w:p w14:paraId="22651CD3" w14:textId="4179BCCC" w:rsidR="00D80A4E" w:rsidRPr="00D80A4E" w:rsidRDefault="00D80A4E" w:rsidP="006D6D9E">
            <w:pPr>
              <w:pStyle w:val="ListParagraph"/>
              <w:keepLines/>
              <w:numPr>
                <w:ilvl w:val="0"/>
                <w:numId w:val="43"/>
              </w:numPr>
              <w:autoSpaceDE w:val="0"/>
              <w:autoSpaceDN w:val="0"/>
              <w:adjustRightInd w:val="0"/>
              <w:rPr>
                <w:rFonts w:ascii="Garamond" w:hAnsi="Garamond"/>
                <w:lang w:val="en-AU"/>
              </w:rPr>
            </w:pPr>
            <w:r w:rsidRPr="00D80A4E">
              <w:rPr>
                <w:rFonts w:ascii="Garamond" w:hAnsi="Garamond"/>
                <w:lang w:val="en-AU"/>
              </w:rPr>
              <w:t xml:space="preserve">Evaluating equity in performance of an electronic health record-based 6-month </w:t>
            </w:r>
            <w:r w:rsidRPr="00D80A4E">
              <w:rPr>
                <w:rFonts w:ascii="Garamond" w:hAnsi="Garamond"/>
                <w:b/>
                <w:bCs/>
                <w:lang w:val="en-AU"/>
              </w:rPr>
              <w:t>mortality risk model to trigger palliative care consultation</w:t>
            </w:r>
            <w:r w:rsidRPr="00D80A4E">
              <w:rPr>
                <w:rFonts w:ascii="Garamond" w:hAnsi="Garamond"/>
                <w:lang w:val="en-AU"/>
              </w:rPr>
              <w:t>: a retrospective model validation analysis (Stephanie Teeple, Corey Chivers, Kristin A Linn, Scott D Halpern, Nwamaka Eneanya, Michael Draugelis, Katherine Courtright</w:t>
            </w:r>
            <w:r>
              <w:rPr>
                <w:rFonts w:ascii="Garamond" w:hAnsi="Garamond"/>
                <w:lang w:val="en-AU"/>
              </w:rPr>
              <w:t>)</w:t>
            </w:r>
          </w:p>
          <w:p w14:paraId="1B0FF686" w14:textId="722B5B2C" w:rsidR="00D80A4E" w:rsidRPr="00D80A4E" w:rsidRDefault="00D80A4E" w:rsidP="0087066D">
            <w:pPr>
              <w:pStyle w:val="ListParagraph"/>
              <w:keepLines/>
              <w:numPr>
                <w:ilvl w:val="0"/>
                <w:numId w:val="43"/>
              </w:numPr>
              <w:autoSpaceDE w:val="0"/>
              <w:autoSpaceDN w:val="0"/>
              <w:adjustRightInd w:val="0"/>
              <w:rPr>
                <w:rFonts w:ascii="Garamond" w:hAnsi="Garamond"/>
                <w:lang w:val="en-AU"/>
              </w:rPr>
            </w:pPr>
            <w:r w:rsidRPr="00D80A4E">
              <w:rPr>
                <w:rFonts w:ascii="Garamond" w:hAnsi="Garamond"/>
                <w:lang w:val="en-AU"/>
              </w:rPr>
              <w:t xml:space="preserve">Repurposing the Ordering of </w:t>
            </w:r>
            <w:r w:rsidRPr="00D80A4E">
              <w:rPr>
                <w:rFonts w:ascii="Garamond" w:hAnsi="Garamond"/>
                <w:b/>
                <w:bCs/>
                <w:lang w:val="en-AU"/>
              </w:rPr>
              <w:t>Routine Laboratory Tests in Hospitalised Medical Patients</w:t>
            </w:r>
            <w:r w:rsidRPr="00D80A4E">
              <w:rPr>
                <w:rFonts w:ascii="Garamond" w:hAnsi="Garamond"/>
                <w:lang w:val="en-AU"/>
              </w:rPr>
              <w:t xml:space="preserve"> (RePORT): results of a cluster randomised stepped-wedge quality improvement study (Anshula Ambasta, Onyebuchi Omodon, Alyssa Herring, Leah Ferrie, Surakshya Pokharel, Ashi Mehta, Liberty Liu, Julia Hews-Girard, Cheuk Tam, Simon Taylor, Kevin Lonergan, Peter Faris, Diane Duncan, Douglas Woodhouse</w:t>
            </w:r>
            <w:r>
              <w:rPr>
                <w:rFonts w:ascii="Garamond" w:hAnsi="Garamond"/>
                <w:lang w:val="en-AU"/>
              </w:rPr>
              <w:t>)</w:t>
            </w:r>
          </w:p>
          <w:p w14:paraId="6655D841" w14:textId="77BFE6F4" w:rsidR="00D80A4E" w:rsidRPr="00D80A4E" w:rsidRDefault="00D80A4E" w:rsidP="00335104">
            <w:pPr>
              <w:pStyle w:val="ListParagraph"/>
              <w:keepLines/>
              <w:numPr>
                <w:ilvl w:val="0"/>
                <w:numId w:val="43"/>
              </w:numPr>
              <w:autoSpaceDE w:val="0"/>
              <w:autoSpaceDN w:val="0"/>
              <w:adjustRightInd w:val="0"/>
              <w:rPr>
                <w:rFonts w:ascii="Garamond" w:hAnsi="Garamond"/>
                <w:lang w:val="en-AU"/>
              </w:rPr>
            </w:pPr>
            <w:r w:rsidRPr="00D80A4E">
              <w:rPr>
                <w:rFonts w:ascii="Garamond" w:hAnsi="Garamond"/>
                <w:lang w:val="en-AU"/>
              </w:rPr>
              <w:t xml:space="preserve">Effect of a health system </w:t>
            </w:r>
            <w:r w:rsidRPr="00D80A4E">
              <w:rPr>
                <w:rFonts w:ascii="Garamond" w:hAnsi="Garamond"/>
                <w:b/>
                <w:bCs/>
                <w:lang w:val="en-AU"/>
              </w:rPr>
              <w:t>payment and quality improvement programme for tonsillectomy</w:t>
            </w:r>
            <w:r w:rsidRPr="00D80A4E">
              <w:rPr>
                <w:rFonts w:ascii="Garamond" w:hAnsi="Garamond"/>
                <w:lang w:val="en-AU"/>
              </w:rPr>
              <w:t xml:space="preserve"> in Ontario, Canada: an interrupted time series analysis (Sanjay Mahant, Jun Guan, Jessie Zhang, Sima Gandhi, Evan Jon Propst, Astrid Guttmann</w:t>
            </w:r>
            <w:r>
              <w:rPr>
                <w:rFonts w:ascii="Garamond" w:hAnsi="Garamond"/>
                <w:lang w:val="en-AU"/>
              </w:rPr>
              <w:t>)</w:t>
            </w:r>
          </w:p>
          <w:p w14:paraId="2EE0A3B6" w14:textId="2BC97027" w:rsidR="00D80A4E" w:rsidRPr="00D80A4E" w:rsidRDefault="00D80A4E" w:rsidP="009A0A72">
            <w:pPr>
              <w:pStyle w:val="ListParagraph"/>
              <w:keepLines/>
              <w:numPr>
                <w:ilvl w:val="0"/>
                <w:numId w:val="43"/>
              </w:numPr>
              <w:autoSpaceDE w:val="0"/>
              <w:autoSpaceDN w:val="0"/>
              <w:adjustRightInd w:val="0"/>
              <w:rPr>
                <w:rFonts w:ascii="Garamond" w:hAnsi="Garamond"/>
                <w:lang w:val="en-AU"/>
              </w:rPr>
            </w:pPr>
            <w:r w:rsidRPr="00D80A4E">
              <w:rPr>
                <w:rFonts w:ascii="Garamond" w:hAnsi="Garamond"/>
                <w:b/>
                <w:bCs/>
                <w:lang w:val="en-AU"/>
              </w:rPr>
              <w:lastRenderedPageBreak/>
              <w:t>Patient-centred outcomes of imaging tests</w:t>
            </w:r>
            <w:r w:rsidRPr="00D80A4E">
              <w:rPr>
                <w:rFonts w:ascii="Garamond" w:hAnsi="Garamond"/>
                <w:lang w:val="en-AU"/>
              </w:rPr>
              <w:t>: recommendations for patients, clinicians and researchers (Matthew J Thompson, Monica Zigman Suchsland, Victoria Hardy, Danielle C Lavallee, Sally Lord, Emily Beth Devine, Jeffrey G Jarvik, Steven Findlay, Thomas A Trikalinos, Fiona M Walter, Roger Chou, Beverly B Green, Karen J Wernli, Annette L Fitzpatrick, Patrick M Bossuyt</w:t>
            </w:r>
            <w:r>
              <w:rPr>
                <w:rFonts w:ascii="Garamond" w:hAnsi="Garamond"/>
                <w:lang w:val="en-AU"/>
              </w:rPr>
              <w:t>)</w:t>
            </w:r>
          </w:p>
          <w:p w14:paraId="2B82A4AF" w14:textId="620C0C3D" w:rsidR="00D80A4E" w:rsidRDefault="00D80A4E" w:rsidP="00D80A4E">
            <w:pPr>
              <w:pStyle w:val="ListParagraph"/>
              <w:keepLines/>
              <w:numPr>
                <w:ilvl w:val="0"/>
                <w:numId w:val="43"/>
              </w:numPr>
              <w:autoSpaceDE w:val="0"/>
              <w:autoSpaceDN w:val="0"/>
              <w:adjustRightInd w:val="0"/>
              <w:rPr>
                <w:rFonts w:ascii="Garamond" w:hAnsi="Garamond"/>
                <w:lang w:val="en-AU"/>
              </w:rPr>
            </w:pPr>
            <w:r w:rsidRPr="00D80A4E">
              <w:rPr>
                <w:rFonts w:ascii="Garamond" w:hAnsi="Garamond"/>
                <w:b/>
                <w:bCs/>
                <w:lang w:val="en-AU"/>
              </w:rPr>
              <w:t>Days alive and at home after hip fracture</w:t>
            </w:r>
            <w:r w:rsidRPr="00D80A4E">
              <w:rPr>
                <w:rFonts w:ascii="Garamond" w:hAnsi="Garamond"/>
                <w:lang w:val="en-AU"/>
              </w:rPr>
              <w:t>: a cross-sectional validation of a patient-centred outcome measure using routinely collected data (Daniel I McIsaac, Robert Talarico, Angela Jerath, Duminda N Wijeysundera</w:t>
            </w:r>
            <w:r>
              <w:rPr>
                <w:rFonts w:ascii="Garamond" w:hAnsi="Garamond"/>
                <w:lang w:val="en-AU"/>
              </w:rPr>
              <w:t>)</w:t>
            </w:r>
          </w:p>
        </w:tc>
      </w:tr>
    </w:tbl>
    <w:p w14:paraId="264EE3F9" w14:textId="3039F556" w:rsidR="007A2A68" w:rsidRDefault="007A2A68" w:rsidP="007A2A68">
      <w:pPr>
        <w:keepNext/>
        <w:keepLines/>
        <w:autoSpaceDE w:val="0"/>
        <w:autoSpaceDN w:val="0"/>
        <w:adjustRightInd w:val="0"/>
        <w:rPr>
          <w:rFonts w:ascii="Garamond" w:hAnsi="Garamond"/>
          <w:lang w:val="en-AU"/>
        </w:rPr>
      </w:pPr>
    </w:p>
    <w:p w14:paraId="3151E534" w14:textId="6E0C5015" w:rsidR="00640D35" w:rsidRPr="00640D35" w:rsidRDefault="00B13E4F" w:rsidP="00640D35">
      <w:pPr>
        <w:keepNext/>
        <w:keepLines/>
        <w:autoSpaceDE w:val="0"/>
        <w:autoSpaceDN w:val="0"/>
        <w:adjustRightInd w:val="0"/>
        <w:rPr>
          <w:rFonts w:ascii="Garamond" w:hAnsi="Garamond"/>
          <w:i/>
          <w:iCs/>
          <w:lang w:val="en-AU"/>
        </w:rPr>
      </w:pPr>
      <w:r w:rsidRPr="00B13E4F">
        <w:rPr>
          <w:rFonts w:ascii="Garamond" w:hAnsi="Garamond"/>
          <w:i/>
          <w:iCs/>
          <w:lang w:val="en-AU"/>
        </w:rPr>
        <w:t>Australian Journal of Primary Health</w:t>
      </w:r>
    </w:p>
    <w:p w14:paraId="2ECD789A" w14:textId="0AC9B290" w:rsidR="00C41722" w:rsidRPr="006E6650" w:rsidRDefault="00640D35" w:rsidP="00C41722">
      <w:pPr>
        <w:keepNext/>
        <w:keepLines/>
        <w:autoSpaceDE w:val="0"/>
        <w:autoSpaceDN w:val="0"/>
        <w:adjustRightInd w:val="0"/>
        <w:rPr>
          <w:rFonts w:ascii="Garamond" w:hAnsi="Garamond"/>
          <w:lang w:val="en-AU"/>
        </w:rPr>
      </w:pPr>
      <w:r w:rsidRPr="00640D35">
        <w:rPr>
          <w:rFonts w:ascii="Garamond" w:hAnsi="Garamond"/>
          <w:lang w:val="en-AU"/>
        </w:rPr>
        <w:t xml:space="preserve">Volume </w:t>
      </w:r>
      <w:r w:rsidR="00B13E4F">
        <w:rPr>
          <w:rFonts w:ascii="Garamond" w:hAnsi="Garamond"/>
          <w:lang w:val="en-AU"/>
        </w:rPr>
        <w:t>2</w:t>
      </w:r>
      <w:r w:rsidRPr="00640D35">
        <w:rPr>
          <w:rFonts w:ascii="Garamond" w:hAnsi="Garamond"/>
          <w:lang w:val="en-AU"/>
        </w:rPr>
        <w:t xml:space="preserve">9, </w:t>
      </w:r>
      <w:r w:rsidR="00B13E4F">
        <w:rPr>
          <w:rFonts w:ascii="Garamond" w:hAnsi="Garamond"/>
          <w:lang w:val="en-AU"/>
        </w:rPr>
        <w:t>Number 4</w:t>
      </w:r>
      <w:r w:rsidRPr="00640D35">
        <w:rPr>
          <w:rFonts w:ascii="Garamond" w:hAnsi="Garamond"/>
          <w:lang w:val="en-AU"/>
        </w:rPr>
        <w:t>, August 2023</w:t>
      </w:r>
    </w:p>
    <w:tbl>
      <w:tblPr>
        <w:tblStyle w:val="TableGrid"/>
        <w:tblW w:w="9360" w:type="dxa"/>
        <w:tblInd w:w="288" w:type="dxa"/>
        <w:tblLayout w:type="fixed"/>
        <w:tblLook w:val="01E0" w:firstRow="1" w:lastRow="1" w:firstColumn="1" w:lastColumn="1" w:noHBand="0" w:noVBand="0"/>
      </w:tblPr>
      <w:tblGrid>
        <w:gridCol w:w="1080"/>
        <w:gridCol w:w="8280"/>
      </w:tblGrid>
      <w:tr w:rsidR="00C41722" w:rsidRPr="00E37911" w14:paraId="69A12329" w14:textId="77777777" w:rsidTr="00C70D65">
        <w:tc>
          <w:tcPr>
            <w:tcW w:w="1080" w:type="dxa"/>
            <w:tcBorders>
              <w:top w:val="single" w:sz="4" w:space="0" w:color="auto"/>
              <w:left w:val="single" w:sz="4" w:space="0" w:color="auto"/>
              <w:bottom w:val="single" w:sz="4" w:space="0" w:color="auto"/>
              <w:right w:val="single" w:sz="4" w:space="0" w:color="auto"/>
            </w:tcBorders>
            <w:vAlign w:val="center"/>
          </w:tcPr>
          <w:p w14:paraId="1B986F88" w14:textId="77777777" w:rsidR="00C41722" w:rsidRPr="00E37911" w:rsidRDefault="00C41722" w:rsidP="00C70D65">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1FB881A" w14:textId="2569A19E" w:rsidR="00C41722" w:rsidRPr="00E37911" w:rsidRDefault="00000000" w:rsidP="00C70D65">
            <w:pPr>
              <w:rPr>
                <w:rStyle w:val="Hyperlink"/>
                <w:rFonts w:ascii="Garamond" w:hAnsi="Garamond"/>
                <w:color w:val="auto"/>
                <w:u w:val="none"/>
                <w:lang w:val="en-AU"/>
              </w:rPr>
            </w:pPr>
            <w:hyperlink r:id="rId32" w:history="1">
              <w:r w:rsidR="00B13E4F" w:rsidRPr="006A1649">
                <w:rPr>
                  <w:rStyle w:val="Hyperlink"/>
                  <w:rFonts w:ascii="Garamond" w:hAnsi="Garamond"/>
                  <w:lang w:val="en-AU"/>
                </w:rPr>
                <w:t>https://www.publish.csiro.au/py/issue/11380</w:t>
              </w:r>
            </w:hyperlink>
          </w:p>
        </w:tc>
      </w:tr>
      <w:tr w:rsidR="00C41722" w:rsidRPr="00E37911" w14:paraId="2F0C8FBC" w14:textId="77777777" w:rsidTr="00C70D65">
        <w:tc>
          <w:tcPr>
            <w:tcW w:w="1080" w:type="dxa"/>
            <w:tcBorders>
              <w:top w:val="single" w:sz="4" w:space="0" w:color="auto"/>
              <w:left w:val="single" w:sz="4" w:space="0" w:color="auto"/>
              <w:bottom w:val="single" w:sz="4" w:space="0" w:color="auto"/>
              <w:right w:val="single" w:sz="4" w:space="0" w:color="auto"/>
            </w:tcBorders>
            <w:vAlign w:val="center"/>
          </w:tcPr>
          <w:p w14:paraId="65CED44D" w14:textId="77777777" w:rsidR="00C41722" w:rsidRPr="00E37911" w:rsidRDefault="00C41722" w:rsidP="00C70D65">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AB38A34" w14:textId="6BC45770" w:rsidR="00C41722" w:rsidRPr="007C3778" w:rsidRDefault="00C41722" w:rsidP="00C70D65">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00B13E4F">
              <w:rPr>
                <w:rFonts w:ascii="Garamond" w:hAnsi="Garamond"/>
                <w:lang w:val="en-AU"/>
              </w:rPr>
              <w:t xml:space="preserve">the </w:t>
            </w:r>
            <w:r w:rsidR="00B13E4F" w:rsidRPr="00B13E4F">
              <w:rPr>
                <w:rFonts w:ascii="Garamond" w:hAnsi="Garamond"/>
                <w:i/>
                <w:iCs/>
                <w:lang w:val="en-AU"/>
              </w:rPr>
              <w:t>Australian Journal of Primary Health</w:t>
            </w:r>
            <w:r w:rsidR="00B13E4F" w:rsidRPr="00640D35">
              <w:rPr>
                <w:rFonts w:ascii="Garamond" w:hAnsi="Garamond"/>
                <w:i/>
                <w:iCs/>
                <w:lang w:val="en-AU"/>
              </w:rPr>
              <w:t xml:space="preserve"> </w:t>
            </w:r>
            <w:r w:rsidRPr="00B440ED">
              <w:rPr>
                <w:rFonts w:ascii="Garamond" w:hAnsi="Garamond"/>
                <w:lang w:val="en-AU"/>
              </w:rPr>
              <w:t>has been published. Articles in this issue of</w:t>
            </w:r>
            <w:r>
              <w:rPr>
                <w:rFonts w:ascii="Garamond" w:hAnsi="Garamond"/>
                <w:lang w:val="en-AU"/>
              </w:rPr>
              <w:t xml:space="preserve"> </w:t>
            </w:r>
            <w:r w:rsidR="00B13E4F">
              <w:rPr>
                <w:rFonts w:ascii="Garamond" w:hAnsi="Garamond"/>
                <w:lang w:val="en-AU"/>
              </w:rPr>
              <w:t xml:space="preserve">the </w:t>
            </w:r>
            <w:r w:rsidR="00B13E4F" w:rsidRPr="00B13E4F">
              <w:rPr>
                <w:rFonts w:ascii="Garamond" w:hAnsi="Garamond"/>
                <w:i/>
                <w:iCs/>
                <w:lang w:val="en-AU"/>
              </w:rPr>
              <w:t>Australian Journal of Primary Health</w:t>
            </w:r>
            <w:r w:rsidR="00B13E4F" w:rsidRPr="00640D35">
              <w:rPr>
                <w:rFonts w:ascii="Garamond" w:hAnsi="Garamond"/>
                <w:i/>
                <w:iCs/>
                <w:lang w:val="en-AU"/>
              </w:rPr>
              <w:t xml:space="preserve"> </w:t>
            </w:r>
            <w:r w:rsidRPr="00B440ED">
              <w:rPr>
                <w:rFonts w:ascii="Garamond" w:hAnsi="Garamond"/>
                <w:lang w:val="en-AU"/>
              </w:rPr>
              <w:t>include:</w:t>
            </w:r>
          </w:p>
          <w:p w14:paraId="47C8E125" w14:textId="1ADBEA30" w:rsidR="00B13E4F" w:rsidRPr="007D1926" w:rsidRDefault="00B13E4F" w:rsidP="009A342F">
            <w:pPr>
              <w:pStyle w:val="ListParagraph"/>
              <w:numPr>
                <w:ilvl w:val="0"/>
                <w:numId w:val="19"/>
              </w:numPr>
              <w:rPr>
                <w:rFonts w:ascii="Garamond" w:hAnsi="Garamond"/>
                <w:lang w:val="en-AU"/>
              </w:rPr>
            </w:pPr>
            <w:r w:rsidRPr="007D1926">
              <w:rPr>
                <w:rFonts w:ascii="Garamond" w:hAnsi="Garamond"/>
                <w:b/>
                <w:bCs/>
                <w:lang w:val="en-AU"/>
              </w:rPr>
              <w:t>Post-acute COVID-19 condition (PACC)</w:t>
            </w:r>
            <w:r w:rsidRPr="007D1926">
              <w:rPr>
                <w:rFonts w:ascii="Garamond" w:hAnsi="Garamond"/>
                <w:lang w:val="en-AU"/>
              </w:rPr>
              <w:t>: a perspective on collaborative Australian research imperatives and primary health models of care</w:t>
            </w:r>
            <w:r w:rsidR="005D07D8" w:rsidRPr="007D1926">
              <w:rPr>
                <w:rFonts w:ascii="Garamond" w:hAnsi="Garamond"/>
                <w:lang w:val="en-AU"/>
              </w:rPr>
              <w:t xml:space="preserve"> (</w:t>
            </w:r>
            <w:r w:rsidRPr="007D1926">
              <w:rPr>
                <w:rFonts w:ascii="Garamond" w:hAnsi="Garamond"/>
                <w:lang w:val="en-AU"/>
              </w:rPr>
              <w:t>Emma Tippett, Danielle Hitch, Louis Irving and David Watters</w:t>
            </w:r>
            <w:r w:rsidR="007D1926">
              <w:rPr>
                <w:rFonts w:ascii="Garamond" w:hAnsi="Garamond"/>
                <w:lang w:val="en-AU"/>
              </w:rPr>
              <w:t>)</w:t>
            </w:r>
          </w:p>
          <w:p w14:paraId="1BC3B023" w14:textId="37EEDA1F" w:rsidR="00B13E4F" w:rsidRPr="007D1926" w:rsidRDefault="00B13E4F" w:rsidP="005A1558">
            <w:pPr>
              <w:pStyle w:val="ListParagraph"/>
              <w:numPr>
                <w:ilvl w:val="0"/>
                <w:numId w:val="19"/>
              </w:numPr>
              <w:rPr>
                <w:rFonts w:ascii="Garamond" w:hAnsi="Garamond"/>
                <w:lang w:val="en-AU"/>
              </w:rPr>
            </w:pPr>
            <w:r w:rsidRPr="007D1926">
              <w:rPr>
                <w:rFonts w:ascii="Garamond" w:hAnsi="Garamond"/>
                <w:lang w:val="en-AU"/>
              </w:rPr>
              <w:t xml:space="preserve">The acceptability and utility of </w:t>
            </w:r>
            <w:r w:rsidRPr="007D1926">
              <w:rPr>
                <w:rFonts w:ascii="Garamond" w:hAnsi="Garamond"/>
                <w:b/>
                <w:bCs/>
                <w:lang w:val="en-AU"/>
              </w:rPr>
              <w:t>Indigenous youth health assessments</w:t>
            </w:r>
            <w:r w:rsidRPr="007D1926">
              <w:rPr>
                <w:rFonts w:ascii="Garamond" w:hAnsi="Garamond"/>
                <w:lang w:val="en-AU"/>
              </w:rPr>
              <w:t>: a narrative systematic review</w:t>
            </w:r>
            <w:r w:rsidR="007D1926" w:rsidRPr="007D1926">
              <w:rPr>
                <w:rFonts w:ascii="Garamond" w:hAnsi="Garamond"/>
                <w:lang w:val="en-AU"/>
              </w:rPr>
              <w:t xml:space="preserve"> (</w:t>
            </w:r>
            <w:r w:rsidRPr="007D1926">
              <w:rPr>
                <w:rFonts w:ascii="Garamond" w:hAnsi="Garamond"/>
                <w:lang w:val="en-AU"/>
              </w:rPr>
              <w:t>Jed Fraser, Deborah Askew, Ray Mahoney and Geoffrey Spurling</w:t>
            </w:r>
            <w:r w:rsidR="007D1926">
              <w:rPr>
                <w:rFonts w:ascii="Garamond" w:hAnsi="Garamond"/>
                <w:lang w:val="en-AU"/>
              </w:rPr>
              <w:t>)</w:t>
            </w:r>
          </w:p>
          <w:p w14:paraId="1C5A4FB7" w14:textId="7F30EE67" w:rsidR="00B13E4F" w:rsidRPr="007D1926" w:rsidRDefault="00B13E4F" w:rsidP="00890648">
            <w:pPr>
              <w:pStyle w:val="ListParagraph"/>
              <w:numPr>
                <w:ilvl w:val="0"/>
                <w:numId w:val="19"/>
              </w:numPr>
              <w:rPr>
                <w:rFonts w:ascii="Garamond" w:hAnsi="Garamond"/>
                <w:lang w:val="en-AU"/>
              </w:rPr>
            </w:pPr>
            <w:r w:rsidRPr="007D1926">
              <w:rPr>
                <w:rFonts w:ascii="Garamond" w:hAnsi="Garamond"/>
                <w:lang w:val="en-AU"/>
              </w:rPr>
              <w:t xml:space="preserve">Supporting </w:t>
            </w:r>
            <w:r w:rsidRPr="007D1926">
              <w:rPr>
                <w:rFonts w:ascii="Garamond" w:hAnsi="Garamond"/>
                <w:b/>
                <w:bCs/>
                <w:lang w:val="en-AU"/>
              </w:rPr>
              <w:t>LGBTIQA+ communities in small rural settings</w:t>
            </w:r>
            <w:r w:rsidRPr="007D1926">
              <w:rPr>
                <w:rFonts w:ascii="Garamond" w:hAnsi="Garamond"/>
                <w:lang w:val="en-AU"/>
              </w:rPr>
              <w:t>: a case study of health promotion in a community health service</w:t>
            </w:r>
            <w:r w:rsidR="007D1926" w:rsidRPr="007D1926">
              <w:rPr>
                <w:rFonts w:ascii="Garamond" w:hAnsi="Garamond"/>
                <w:lang w:val="en-AU"/>
              </w:rPr>
              <w:t xml:space="preserve"> (</w:t>
            </w:r>
            <w:r w:rsidRPr="007D1926">
              <w:rPr>
                <w:rFonts w:ascii="Garamond" w:hAnsi="Garamond"/>
                <w:lang w:val="en-AU"/>
              </w:rPr>
              <w:t>Dianne Couch and Sherene Clow</w:t>
            </w:r>
            <w:r w:rsidR="007D1926">
              <w:rPr>
                <w:rFonts w:ascii="Garamond" w:hAnsi="Garamond"/>
                <w:lang w:val="en-AU"/>
              </w:rPr>
              <w:t>)</w:t>
            </w:r>
          </w:p>
          <w:p w14:paraId="14A86224" w14:textId="39985395" w:rsidR="00B13E4F" w:rsidRPr="007D1926" w:rsidRDefault="00B13E4F" w:rsidP="00EF3615">
            <w:pPr>
              <w:pStyle w:val="ListParagraph"/>
              <w:numPr>
                <w:ilvl w:val="0"/>
                <w:numId w:val="19"/>
              </w:numPr>
              <w:rPr>
                <w:rFonts w:ascii="Garamond" w:hAnsi="Garamond"/>
                <w:lang w:val="en-AU"/>
              </w:rPr>
            </w:pPr>
            <w:r w:rsidRPr="007D1926">
              <w:rPr>
                <w:rFonts w:ascii="Garamond" w:hAnsi="Garamond"/>
                <w:lang w:val="en-AU"/>
              </w:rPr>
              <w:t xml:space="preserve">Curious thing, an </w:t>
            </w:r>
            <w:r w:rsidRPr="007D1926">
              <w:rPr>
                <w:rFonts w:ascii="Garamond" w:hAnsi="Garamond"/>
                <w:b/>
                <w:bCs/>
                <w:lang w:val="en-AU"/>
              </w:rPr>
              <w:t>artificial intelligence (AI)-based conversational agent for COVID-19 patient management</w:t>
            </w:r>
            <w:r w:rsidR="007D1926" w:rsidRPr="007D1926">
              <w:rPr>
                <w:rFonts w:ascii="Garamond" w:hAnsi="Garamond"/>
                <w:lang w:val="en-AU"/>
              </w:rPr>
              <w:t xml:space="preserve"> (</w:t>
            </w:r>
            <w:r w:rsidRPr="007D1926">
              <w:rPr>
                <w:rFonts w:ascii="Garamond" w:hAnsi="Garamond"/>
                <w:lang w:val="en-AU"/>
              </w:rPr>
              <w:t>Josephine Sau Fan Chow, Victoria Blight, Marian Brown, Vanessa Glynn, Brian Lane, Amanda Larkin, Sonia Marshall, Prue Matthews, Mick Rowles and Bradley Warner</w:t>
            </w:r>
            <w:r w:rsidR="007D1926">
              <w:rPr>
                <w:rFonts w:ascii="Garamond" w:hAnsi="Garamond"/>
                <w:lang w:val="en-AU"/>
              </w:rPr>
              <w:t>)</w:t>
            </w:r>
          </w:p>
          <w:p w14:paraId="5852D5E0" w14:textId="75BEA5B2" w:rsidR="00B13E4F" w:rsidRPr="007D1926" w:rsidRDefault="00B13E4F" w:rsidP="00FA572E">
            <w:pPr>
              <w:pStyle w:val="ListParagraph"/>
              <w:numPr>
                <w:ilvl w:val="0"/>
                <w:numId w:val="19"/>
              </w:numPr>
              <w:rPr>
                <w:rFonts w:ascii="Garamond" w:hAnsi="Garamond"/>
                <w:lang w:val="en-AU"/>
              </w:rPr>
            </w:pPr>
            <w:r w:rsidRPr="007D1926">
              <w:rPr>
                <w:rFonts w:ascii="Garamond" w:hAnsi="Garamond"/>
                <w:lang w:val="en-AU"/>
              </w:rPr>
              <w:t xml:space="preserve">Experience of </w:t>
            </w:r>
            <w:r w:rsidRPr="007D1926">
              <w:rPr>
                <w:rFonts w:ascii="Garamond" w:hAnsi="Garamond"/>
                <w:b/>
                <w:bCs/>
                <w:lang w:val="en-AU"/>
              </w:rPr>
              <w:t>telehealth for receipt of primary health care</w:t>
            </w:r>
            <w:r w:rsidRPr="007D1926">
              <w:rPr>
                <w:rFonts w:ascii="Garamond" w:hAnsi="Garamond"/>
                <w:lang w:val="en-AU"/>
              </w:rPr>
              <w:t>: an online survey of young people in a geographic region of Aotearoa New Zealand</w:t>
            </w:r>
            <w:r w:rsidR="007D1926" w:rsidRPr="007D1926">
              <w:rPr>
                <w:rFonts w:ascii="Garamond" w:hAnsi="Garamond"/>
                <w:lang w:val="en-AU"/>
              </w:rPr>
              <w:t xml:space="preserve"> (</w:t>
            </w:r>
            <w:r w:rsidRPr="007D1926">
              <w:rPr>
                <w:rFonts w:ascii="Garamond" w:hAnsi="Garamond"/>
                <w:lang w:val="en-AU"/>
              </w:rPr>
              <w:t>Sally B Rose, Susan M Garrett and Eileen McKinlay</w:t>
            </w:r>
            <w:r w:rsidR="007D1926">
              <w:rPr>
                <w:rFonts w:ascii="Garamond" w:hAnsi="Garamond"/>
                <w:lang w:val="en-AU"/>
              </w:rPr>
              <w:t>)</w:t>
            </w:r>
          </w:p>
          <w:p w14:paraId="217D20A0" w14:textId="7E1E2ED7" w:rsidR="00B13E4F" w:rsidRPr="007D1926" w:rsidRDefault="00B13E4F" w:rsidP="006F4D73">
            <w:pPr>
              <w:pStyle w:val="ListParagraph"/>
              <w:numPr>
                <w:ilvl w:val="0"/>
                <w:numId w:val="19"/>
              </w:numPr>
              <w:rPr>
                <w:rFonts w:ascii="Garamond" w:hAnsi="Garamond"/>
                <w:lang w:val="en-AU"/>
              </w:rPr>
            </w:pPr>
            <w:r w:rsidRPr="007D1926">
              <w:rPr>
                <w:rFonts w:ascii="Garamond" w:hAnsi="Garamond"/>
                <w:lang w:val="en-AU"/>
              </w:rPr>
              <w:t xml:space="preserve">Addressing </w:t>
            </w:r>
            <w:r w:rsidRPr="007D1926">
              <w:rPr>
                <w:rFonts w:ascii="Garamond" w:hAnsi="Garamond"/>
                <w:b/>
                <w:bCs/>
                <w:lang w:val="en-AU"/>
              </w:rPr>
              <w:t>security threats affecting primary healthcare service delivery and uptake</w:t>
            </w:r>
            <w:r w:rsidRPr="007D1926">
              <w:rPr>
                <w:rFonts w:ascii="Garamond" w:hAnsi="Garamond"/>
                <w:lang w:val="en-AU"/>
              </w:rPr>
              <w:t xml:space="preserve"> in Nigeria</w:t>
            </w:r>
            <w:r w:rsidR="007D1926" w:rsidRPr="007D1926">
              <w:rPr>
                <w:rFonts w:ascii="Garamond" w:hAnsi="Garamond"/>
                <w:lang w:val="en-AU"/>
              </w:rPr>
              <w:t xml:space="preserve"> </w:t>
            </w:r>
            <w:r w:rsidR="007D1926">
              <w:rPr>
                <w:rFonts w:ascii="Garamond" w:hAnsi="Garamond"/>
                <w:lang w:val="en-AU"/>
              </w:rPr>
              <w:t>(</w:t>
            </w:r>
            <w:r w:rsidRPr="007D1926">
              <w:rPr>
                <w:rFonts w:ascii="Garamond" w:hAnsi="Garamond"/>
                <w:lang w:val="en-AU"/>
              </w:rPr>
              <w:t>Prince Agwu and Obinna Onwujekwe</w:t>
            </w:r>
            <w:r w:rsidR="007D1926">
              <w:rPr>
                <w:rFonts w:ascii="Garamond" w:hAnsi="Garamond"/>
                <w:lang w:val="en-AU"/>
              </w:rPr>
              <w:t>)</w:t>
            </w:r>
          </w:p>
          <w:p w14:paraId="64CD8914" w14:textId="7EEBCFD0" w:rsidR="00B13E4F" w:rsidRPr="007D1926" w:rsidRDefault="00B13E4F" w:rsidP="005341FE">
            <w:pPr>
              <w:pStyle w:val="ListParagraph"/>
              <w:numPr>
                <w:ilvl w:val="0"/>
                <w:numId w:val="19"/>
              </w:numPr>
              <w:rPr>
                <w:rFonts w:ascii="Garamond" w:hAnsi="Garamond"/>
                <w:lang w:val="en-AU"/>
              </w:rPr>
            </w:pPr>
            <w:r w:rsidRPr="007D1926">
              <w:rPr>
                <w:rFonts w:ascii="Garamond" w:hAnsi="Garamond"/>
                <w:lang w:val="en-AU"/>
              </w:rPr>
              <w:t xml:space="preserve">Do medical alliances truly work? Perspectives on </w:t>
            </w:r>
            <w:r w:rsidRPr="007D1926">
              <w:rPr>
                <w:rFonts w:ascii="Garamond" w:hAnsi="Garamond"/>
                <w:b/>
                <w:bCs/>
                <w:lang w:val="en-AU"/>
              </w:rPr>
              <w:t>health service utilisation among outpatients with chronic diseases</w:t>
            </w:r>
            <w:r w:rsidRPr="007D1926">
              <w:rPr>
                <w:rFonts w:ascii="Garamond" w:hAnsi="Garamond"/>
                <w:lang w:val="en-AU"/>
              </w:rPr>
              <w:t xml:space="preserve"> in Shanghai, China</w:t>
            </w:r>
            <w:r w:rsidR="007D1926" w:rsidRPr="007D1926">
              <w:rPr>
                <w:rFonts w:ascii="Garamond" w:hAnsi="Garamond"/>
                <w:lang w:val="en-AU"/>
              </w:rPr>
              <w:t xml:space="preserve"> (</w:t>
            </w:r>
            <w:r w:rsidRPr="007D1926">
              <w:rPr>
                <w:rFonts w:ascii="Garamond" w:hAnsi="Garamond"/>
                <w:lang w:val="en-AU"/>
              </w:rPr>
              <w:t>Wanju Sun, Haiyan Zhu, Linyi Zhang, Zhaoxin Wang, Li Luo, Weigang Qi, Hualin Qi, Yingxue Hua, Xiang Gao, Ling Yuan and Jianwei Shi</w:t>
            </w:r>
            <w:r w:rsidR="007D1926">
              <w:rPr>
                <w:rFonts w:ascii="Garamond" w:hAnsi="Garamond"/>
                <w:lang w:val="en-AU"/>
              </w:rPr>
              <w:t>)</w:t>
            </w:r>
          </w:p>
          <w:p w14:paraId="081451AD" w14:textId="77777777" w:rsidR="007D1926" w:rsidRDefault="00B13E4F" w:rsidP="00FE1A93">
            <w:pPr>
              <w:pStyle w:val="ListParagraph"/>
              <w:numPr>
                <w:ilvl w:val="0"/>
                <w:numId w:val="19"/>
              </w:numPr>
              <w:rPr>
                <w:rFonts w:ascii="Garamond" w:hAnsi="Garamond"/>
                <w:lang w:val="en-AU"/>
              </w:rPr>
            </w:pPr>
            <w:r w:rsidRPr="007D1926">
              <w:rPr>
                <w:rFonts w:ascii="Garamond" w:hAnsi="Garamond"/>
                <w:lang w:val="en-AU"/>
              </w:rPr>
              <w:t xml:space="preserve">Allied health professionals’ contribution to care at </w:t>
            </w:r>
            <w:r w:rsidRPr="007D1926">
              <w:rPr>
                <w:rFonts w:ascii="Garamond" w:hAnsi="Garamond"/>
                <w:b/>
                <w:bCs/>
                <w:lang w:val="en-AU"/>
              </w:rPr>
              <w:t>end of life in aged care settings</w:t>
            </w:r>
            <w:r w:rsidR="007D1926" w:rsidRPr="007D1926">
              <w:rPr>
                <w:rFonts w:ascii="Garamond" w:hAnsi="Garamond"/>
                <w:lang w:val="en-AU"/>
              </w:rPr>
              <w:t xml:space="preserve"> (</w:t>
            </w:r>
            <w:r w:rsidRPr="007D1926">
              <w:rPr>
                <w:rFonts w:ascii="Garamond" w:hAnsi="Garamond"/>
                <w:lang w:val="en-AU"/>
              </w:rPr>
              <w:t>Jennifer Tieman, Deidre Morgan, Kelly Jones, Sue Gordon and Amal Chakraborty</w:t>
            </w:r>
            <w:r w:rsidR="007D1926">
              <w:rPr>
                <w:rFonts w:ascii="Garamond" w:hAnsi="Garamond"/>
                <w:lang w:val="en-AU"/>
              </w:rPr>
              <w:t>)</w:t>
            </w:r>
          </w:p>
          <w:p w14:paraId="46E6F961" w14:textId="42CBB5A0" w:rsidR="00B13E4F" w:rsidRPr="007D1926" w:rsidRDefault="00B13E4F" w:rsidP="00973BE2">
            <w:pPr>
              <w:pStyle w:val="ListParagraph"/>
              <w:numPr>
                <w:ilvl w:val="0"/>
                <w:numId w:val="19"/>
              </w:numPr>
              <w:rPr>
                <w:rFonts w:ascii="Garamond" w:hAnsi="Garamond"/>
                <w:lang w:val="en-AU"/>
              </w:rPr>
            </w:pPr>
            <w:r w:rsidRPr="007D1926">
              <w:rPr>
                <w:rFonts w:ascii="Garamond" w:hAnsi="Garamond"/>
                <w:lang w:val="en-AU"/>
              </w:rPr>
              <w:t xml:space="preserve">Educational models, participant experience and outcomes of a diploma course in </w:t>
            </w:r>
            <w:r w:rsidRPr="007D1926">
              <w:rPr>
                <w:rFonts w:ascii="Garamond" w:hAnsi="Garamond"/>
                <w:b/>
                <w:bCs/>
                <w:lang w:val="en-AU"/>
              </w:rPr>
              <w:t>practice management for Aboriginal Medical Services</w:t>
            </w:r>
            <w:r w:rsidRPr="007D1926">
              <w:rPr>
                <w:rFonts w:ascii="Garamond" w:hAnsi="Garamond"/>
                <w:lang w:val="en-AU"/>
              </w:rPr>
              <w:t>: a qualitative study</w:t>
            </w:r>
            <w:r w:rsidR="007D1926" w:rsidRPr="007D1926">
              <w:rPr>
                <w:rFonts w:ascii="Garamond" w:hAnsi="Garamond"/>
                <w:lang w:val="en-AU"/>
              </w:rPr>
              <w:t xml:space="preserve"> (</w:t>
            </w:r>
            <w:r w:rsidRPr="007D1926">
              <w:rPr>
                <w:rFonts w:ascii="Garamond" w:hAnsi="Garamond"/>
                <w:lang w:val="en-AU"/>
              </w:rPr>
              <w:t>Parker Magin, Anthony Paulson, Christopher O’Brien, Irena Patsan, Alison Fielding, Mieke van Driel and Linda Klein</w:t>
            </w:r>
            <w:r w:rsidR="007D1926">
              <w:rPr>
                <w:rFonts w:ascii="Garamond" w:hAnsi="Garamond"/>
                <w:lang w:val="en-AU"/>
              </w:rPr>
              <w:t>)</w:t>
            </w:r>
          </w:p>
          <w:p w14:paraId="70964442" w14:textId="7E6A1E47" w:rsidR="00B13E4F" w:rsidRDefault="00B13E4F" w:rsidP="007E0422">
            <w:pPr>
              <w:pStyle w:val="ListParagraph"/>
              <w:numPr>
                <w:ilvl w:val="0"/>
                <w:numId w:val="19"/>
              </w:numPr>
              <w:rPr>
                <w:rFonts w:ascii="Garamond" w:hAnsi="Garamond"/>
                <w:lang w:val="en-AU"/>
              </w:rPr>
            </w:pPr>
            <w:r w:rsidRPr="007D1926">
              <w:rPr>
                <w:rFonts w:ascii="Garamond" w:hAnsi="Garamond"/>
                <w:lang w:val="en-AU"/>
              </w:rPr>
              <w:t xml:space="preserve">Experiences of overweight and obese patients with diabetes and practice nurses during implementation of a brief </w:t>
            </w:r>
            <w:r w:rsidRPr="007D1926">
              <w:rPr>
                <w:rFonts w:ascii="Garamond" w:hAnsi="Garamond"/>
                <w:b/>
                <w:bCs/>
                <w:lang w:val="en-AU"/>
              </w:rPr>
              <w:t>weight management intervention in general practice</w:t>
            </w:r>
            <w:r w:rsidRPr="007D1926">
              <w:rPr>
                <w:rFonts w:ascii="Garamond" w:hAnsi="Garamond"/>
                <w:lang w:val="en-AU"/>
              </w:rPr>
              <w:t xml:space="preserve"> settings serving Culturally and Linguistically Diverse disadvantaged populations</w:t>
            </w:r>
            <w:r w:rsidR="007D1926" w:rsidRPr="007D1926">
              <w:rPr>
                <w:rFonts w:ascii="Garamond" w:hAnsi="Garamond"/>
                <w:lang w:val="en-AU"/>
              </w:rPr>
              <w:t xml:space="preserve"> (</w:t>
            </w:r>
            <w:r w:rsidRPr="007D1926">
              <w:rPr>
                <w:rFonts w:ascii="Garamond" w:hAnsi="Garamond"/>
                <w:lang w:val="en-AU"/>
              </w:rPr>
              <w:t>Sumathi Govindasamy, Kristen Beek, Ken Yates, Rohan Jayasuriya, Rebecca Reynolds, John B F de Wit and Mark Harris</w:t>
            </w:r>
            <w:r w:rsidR="007D1926">
              <w:rPr>
                <w:rFonts w:ascii="Garamond" w:hAnsi="Garamond"/>
                <w:lang w:val="en-AU"/>
              </w:rPr>
              <w:t>)</w:t>
            </w:r>
          </w:p>
          <w:p w14:paraId="0809AF82" w14:textId="2C063308" w:rsidR="00B13E4F" w:rsidRPr="007D1926" w:rsidRDefault="00B13E4F" w:rsidP="000D02A8">
            <w:pPr>
              <w:pStyle w:val="ListParagraph"/>
              <w:numPr>
                <w:ilvl w:val="0"/>
                <w:numId w:val="19"/>
              </w:numPr>
              <w:rPr>
                <w:rFonts w:ascii="Garamond" w:hAnsi="Garamond"/>
                <w:lang w:val="en-AU"/>
              </w:rPr>
            </w:pPr>
            <w:r w:rsidRPr="007D1926">
              <w:rPr>
                <w:rFonts w:ascii="Garamond" w:hAnsi="Garamond"/>
                <w:b/>
                <w:bCs/>
                <w:lang w:val="en-AU"/>
              </w:rPr>
              <w:lastRenderedPageBreak/>
              <w:t>Chronic non-cancer pain management</w:t>
            </w:r>
            <w:r w:rsidRPr="007D1926">
              <w:rPr>
                <w:rFonts w:ascii="Garamond" w:hAnsi="Garamond"/>
                <w:lang w:val="en-AU"/>
              </w:rPr>
              <w:t xml:space="preserve"> – insights from Australian general practitioners: a qualitative descriptive study</w:t>
            </w:r>
            <w:r w:rsidR="007D1926" w:rsidRPr="007D1926">
              <w:rPr>
                <w:rFonts w:ascii="Garamond" w:hAnsi="Garamond"/>
                <w:lang w:val="en-AU"/>
              </w:rPr>
              <w:t xml:space="preserve"> (</w:t>
            </w:r>
            <w:r w:rsidRPr="007D1926">
              <w:rPr>
                <w:rFonts w:ascii="Garamond" w:hAnsi="Garamond"/>
                <w:lang w:val="en-AU"/>
              </w:rPr>
              <w:t>Lucy Gilkes, Caroline Bulsara and Nahal Mavaddat</w:t>
            </w:r>
            <w:r w:rsidR="007D1926">
              <w:rPr>
                <w:rFonts w:ascii="Garamond" w:hAnsi="Garamond"/>
                <w:lang w:val="en-AU"/>
              </w:rPr>
              <w:t>)</w:t>
            </w:r>
          </w:p>
          <w:p w14:paraId="2C8DB176" w14:textId="77777777" w:rsidR="006A2244" w:rsidRDefault="00B13E4F" w:rsidP="008F412C">
            <w:pPr>
              <w:pStyle w:val="ListParagraph"/>
              <w:numPr>
                <w:ilvl w:val="0"/>
                <w:numId w:val="19"/>
              </w:numPr>
              <w:rPr>
                <w:rFonts w:ascii="Garamond" w:hAnsi="Garamond"/>
                <w:lang w:val="en-AU"/>
              </w:rPr>
            </w:pPr>
            <w:r w:rsidRPr="006A2244">
              <w:rPr>
                <w:rFonts w:ascii="Garamond" w:hAnsi="Garamond"/>
                <w:lang w:val="en-AU"/>
              </w:rPr>
              <w:t xml:space="preserve">Management of </w:t>
            </w:r>
            <w:r w:rsidRPr="006A2244">
              <w:rPr>
                <w:rFonts w:ascii="Garamond" w:hAnsi="Garamond"/>
                <w:b/>
                <w:bCs/>
                <w:lang w:val="en-AU"/>
              </w:rPr>
              <w:t>chronic breathlessness in primary care</w:t>
            </w:r>
            <w:r w:rsidRPr="006A2244">
              <w:rPr>
                <w:rFonts w:ascii="Garamond" w:hAnsi="Garamond"/>
                <w:lang w:val="en-AU"/>
              </w:rPr>
              <w:t>: what do GPs, non-GP specialists, and allied health professionals think?</w:t>
            </w:r>
            <w:r w:rsidR="006A2244" w:rsidRPr="006A2244">
              <w:rPr>
                <w:rFonts w:ascii="Garamond" w:hAnsi="Garamond"/>
                <w:lang w:val="en-AU"/>
              </w:rPr>
              <w:t xml:space="preserve"> (</w:t>
            </w:r>
            <w:r w:rsidRPr="006A2244">
              <w:rPr>
                <w:rFonts w:ascii="Garamond" w:hAnsi="Garamond"/>
                <w:lang w:val="en-AU"/>
              </w:rPr>
              <w:t>Anthony Sunjaya, Allison Martin, Clare Arnott and Christine Jenkins</w:t>
            </w:r>
            <w:r w:rsidR="006A2244">
              <w:rPr>
                <w:rFonts w:ascii="Garamond" w:hAnsi="Garamond"/>
                <w:lang w:val="en-AU"/>
              </w:rPr>
              <w:t>0</w:t>
            </w:r>
          </w:p>
          <w:p w14:paraId="215162B8" w14:textId="0B4F886F" w:rsidR="00B13E4F" w:rsidRPr="006A2244" w:rsidRDefault="00B13E4F" w:rsidP="008A6E6D">
            <w:pPr>
              <w:pStyle w:val="ListParagraph"/>
              <w:numPr>
                <w:ilvl w:val="0"/>
                <w:numId w:val="19"/>
              </w:numPr>
              <w:rPr>
                <w:rFonts w:ascii="Garamond" w:hAnsi="Garamond"/>
                <w:lang w:val="en-AU"/>
              </w:rPr>
            </w:pPr>
            <w:r w:rsidRPr="006A2244">
              <w:rPr>
                <w:rFonts w:ascii="Garamond" w:hAnsi="Garamond"/>
                <w:b/>
                <w:bCs/>
                <w:lang w:val="en-AU"/>
              </w:rPr>
              <w:t>Disruption caused by the COVID-19 pandemic</w:t>
            </w:r>
            <w:r w:rsidRPr="006A2244">
              <w:rPr>
                <w:rFonts w:ascii="Garamond" w:hAnsi="Garamond"/>
                <w:lang w:val="en-AU"/>
              </w:rPr>
              <w:t xml:space="preserve"> response from a Western Australian metropolitan general practice perspective: a qualitative descriptive study</w:t>
            </w:r>
            <w:r w:rsidR="006A2244" w:rsidRPr="006A2244">
              <w:rPr>
                <w:rFonts w:ascii="Garamond" w:hAnsi="Garamond"/>
                <w:lang w:val="en-AU"/>
              </w:rPr>
              <w:t xml:space="preserve"> (</w:t>
            </w:r>
            <w:r w:rsidRPr="006A2244">
              <w:rPr>
                <w:rFonts w:ascii="Garamond" w:hAnsi="Garamond"/>
                <w:lang w:val="en-AU"/>
              </w:rPr>
              <w:t>Diane E Arnold-Reed, Caroline E Bulsara and Lucy Gilkes</w:t>
            </w:r>
            <w:r w:rsidR="006A2244">
              <w:rPr>
                <w:rFonts w:ascii="Garamond" w:hAnsi="Garamond"/>
                <w:lang w:val="en-AU"/>
              </w:rPr>
              <w:t>)</w:t>
            </w:r>
          </w:p>
          <w:p w14:paraId="2CC57B01" w14:textId="4373502B" w:rsidR="00C41722" w:rsidRPr="00546F5E" w:rsidRDefault="00B13E4F" w:rsidP="006A2244">
            <w:pPr>
              <w:pStyle w:val="ListParagraph"/>
              <w:numPr>
                <w:ilvl w:val="0"/>
                <w:numId w:val="19"/>
              </w:numPr>
              <w:rPr>
                <w:rFonts w:ascii="Garamond" w:hAnsi="Garamond"/>
                <w:lang w:val="en-AU"/>
              </w:rPr>
            </w:pPr>
            <w:r w:rsidRPr="00B13E4F">
              <w:rPr>
                <w:rFonts w:ascii="Garamond" w:hAnsi="Garamond"/>
                <w:lang w:val="en-AU"/>
              </w:rPr>
              <w:t xml:space="preserve">Reflections of </w:t>
            </w:r>
            <w:r w:rsidRPr="006A2244">
              <w:rPr>
                <w:rFonts w:ascii="Garamond" w:hAnsi="Garamond"/>
                <w:b/>
                <w:bCs/>
                <w:lang w:val="en-AU"/>
              </w:rPr>
              <w:t>Australian general practitioners during the first year of the COVID-19 pandemic</w:t>
            </w:r>
            <w:r w:rsidRPr="00B13E4F">
              <w:rPr>
                <w:rFonts w:ascii="Garamond" w:hAnsi="Garamond"/>
                <w:lang w:val="en-AU"/>
              </w:rPr>
              <w:t>: a qualitative study</w:t>
            </w:r>
            <w:r w:rsidR="006A2244">
              <w:rPr>
                <w:rFonts w:ascii="Garamond" w:hAnsi="Garamond"/>
                <w:lang w:val="en-AU"/>
              </w:rPr>
              <w:t xml:space="preserve"> (</w:t>
            </w:r>
            <w:r w:rsidRPr="00B13E4F">
              <w:rPr>
                <w:rFonts w:ascii="Garamond" w:hAnsi="Garamond"/>
                <w:lang w:val="en-AU"/>
              </w:rPr>
              <w:t>Seren Ovington, Katrina Anderson, Melinda Choy and Emily Haesler</w:t>
            </w:r>
            <w:r w:rsidR="006A2244">
              <w:rPr>
                <w:rFonts w:ascii="Garamond" w:hAnsi="Garamond"/>
                <w:lang w:val="en-AU"/>
              </w:rPr>
              <w:t>)</w:t>
            </w:r>
          </w:p>
        </w:tc>
      </w:tr>
    </w:tbl>
    <w:p w14:paraId="0FF2E5E2" w14:textId="76BF1239" w:rsidR="00C41722" w:rsidRDefault="00C41722" w:rsidP="00C41722">
      <w:pPr>
        <w:keepLines/>
        <w:autoSpaceDE w:val="0"/>
        <w:autoSpaceDN w:val="0"/>
        <w:adjustRightInd w:val="0"/>
        <w:rPr>
          <w:rFonts w:ascii="Garamond" w:hAnsi="Garamond"/>
          <w:i/>
          <w:lang w:val="en-AU"/>
        </w:rPr>
      </w:pPr>
    </w:p>
    <w:p w14:paraId="3D3627E5" w14:textId="2CABB9CC" w:rsidR="004B47ED" w:rsidRPr="00E37911" w:rsidRDefault="004B47ED" w:rsidP="004B47ED">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B47ED" w:rsidRPr="00E37911" w14:paraId="7D5D0CDC" w14:textId="77777777" w:rsidTr="00B13BC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1A5404D" w14:textId="77777777" w:rsidR="004B47ED" w:rsidRPr="00E37911" w:rsidRDefault="004B47ED" w:rsidP="00B13BCF">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1BA0A816" w14:textId="77777777" w:rsidR="004B47ED" w:rsidRPr="00E37911" w:rsidRDefault="00000000" w:rsidP="00B13BCF">
            <w:pPr>
              <w:keepNext/>
              <w:rPr>
                <w:rFonts w:ascii="Garamond" w:hAnsi="Garamond"/>
                <w:lang w:val="en-AU"/>
              </w:rPr>
            </w:pPr>
            <w:hyperlink r:id="rId33" w:history="1">
              <w:r w:rsidR="004B47ED" w:rsidRPr="00E37911">
                <w:rPr>
                  <w:rStyle w:val="Hyperlink"/>
                  <w:rFonts w:ascii="Garamond" w:hAnsi="Garamond"/>
                  <w:lang w:val="en-AU"/>
                </w:rPr>
                <w:t>https://qualitysafety.bmj.com/content/early/recent</w:t>
              </w:r>
            </w:hyperlink>
          </w:p>
        </w:tc>
      </w:tr>
      <w:tr w:rsidR="004B47ED" w:rsidRPr="00E37911" w14:paraId="0C14F5E4" w14:textId="77777777" w:rsidTr="00B13BCF">
        <w:tc>
          <w:tcPr>
            <w:tcW w:w="1080" w:type="dxa"/>
            <w:tcBorders>
              <w:top w:val="single" w:sz="4" w:space="0" w:color="auto"/>
              <w:left w:val="single" w:sz="4" w:space="0" w:color="auto"/>
              <w:bottom w:val="single" w:sz="4" w:space="0" w:color="auto"/>
              <w:right w:val="single" w:sz="4" w:space="0" w:color="auto"/>
            </w:tcBorders>
            <w:vAlign w:val="center"/>
          </w:tcPr>
          <w:p w14:paraId="75C34EF4" w14:textId="77777777" w:rsidR="004B47ED" w:rsidRPr="00E37911" w:rsidRDefault="004B47ED" w:rsidP="00B13BCF">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60B8CA5E" w14:textId="77777777" w:rsidR="004B47ED" w:rsidRPr="00E37911" w:rsidRDefault="004B47ED" w:rsidP="00B13BCF">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2C386F5C" w14:textId="7738A31C" w:rsidR="00A2616F" w:rsidRPr="00E37911" w:rsidRDefault="00782AD9" w:rsidP="00782AD9">
            <w:pPr>
              <w:pStyle w:val="ListParagraph"/>
              <w:numPr>
                <w:ilvl w:val="0"/>
                <w:numId w:val="16"/>
              </w:numPr>
              <w:rPr>
                <w:rFonts w:ascii="Garamond" w:hAnsi="Garamond"/>
                <w:lang w:val="en-AU"/>
              </w:rPr>
            </w:pPr>
            <w:r w:rsidRPr="00782AD9">
              <w:rPr>
                <w:rFonts w:ascii="Garamond" w:hAnsi="Garamond"/>
                <w:lang w:val="en-AU"/>
              </w:rPr>
              <w:t xml:space="preserve">Editorial: </w:t>
            </w:r>
            <w:r w:rsidRPr="00782AD9">
              <w:rPr>
                <w:rFonts w:ascii="Garamond" w:hAnsi="Garamond"/>
                <w:b/>
                <w:bCs/>
                <w:lang w:val="en-AU"/>
              </w:rPr>
              <w:t>Education and educational interventions</w:t>
            </w:r>
            <w:r w:rsidRPr="00782AD9">
              <w:rPr>
                <w:rFonts w:ascii="Garamond" w:hAnsi="Garamond"/>
                <w:lang w:val="en-AU"/>
              </w:rPr>
              <w:t xml:space="preserve">: moving beyond information provision </w:t>
            </w:r>
            <w:r>
              <w:rPr>
                <w:rFonts w:ascii="Garamond" w:hAnsi="Garamond"/>
                <w:lang w:val="en-AU"/>
              </w:rPr>
              <w:t>(</w:t>
            </w:r>
            <w:r w:rsidRPr="00782AD9">
              <w:rPr>
                <w:rFonts w:ascii="Garamond" w:hAnsi="Garamond"/>
                <w:lang w:val="en-AU"/>
              </w:rPr>
              <w:t>Karen Mattick, Christy Noble</w:t>
            </w:r>
            <w:r>
              <w:rPr>
                <w:rFonts w:ascii="Garamond" w:hAnsi="Garamond"/>
                <w:lang w:val="en-AU"/>
              </w:rPr>
              <w:t>)</w:t>
            </w:r>
          </w:p>
        </w:tc>
      </w:tr>
    </w:tbl>
    <w:p w14:paraId="6E44DEBD" w14:textId="77777777" w:rsidR="00D1061B" w:rsidRDefault="00D1061B" w:rsidP="00D1061B">
      <w:pPr>
        <w:keepLines/>
        <w:autoSpaceDE w:val="0"/>
        <w:autoSpaceDN w:val="0"/>
        <w:adjustRightInd w:val="0"/>
        <w:rPr>
          <w:rFonts w:ascii="Garamond" w:hAnsi="Garamond"/>
          <w:i/>
          <w:lang w:val="en-AU"/>
        </w:rPr>
      </w:pPr>
    </w:p>
    <w:p w14:paraId="6321FC62" w14:textId="77777777" w:rsidR="00D1061B" w:rsidRPr="00E37911" w:rsidRDefault="00D1061B" w:rsidP="00D1061B">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1061B" w:rsidRPr="00E37911" w14:paraId="41FA4D3A"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29DC2208" w14:textId="77777777" w:rsidR="00D1061B" w:rsidRPr="00E37911" w:rsidRDefault="00D1061B" w:rsidP="00A6355B">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D124BFE" w14:textId="77777777" w:rsidR="00D1061B" w:rsidRPr="00E37911" w:rsidRDefault="00000000" w:rsidP="00A6355B">
            <w:pPr>
              <w:keepNext/>
              <w:rPr>
                <w:rFonts w:ascii="Garamond" w:hAnsi="Garamond"/>
                <w:lang w:val="en-AU"/>
              </w:rPr>
            </w:pPr>
            <w:hyperlink r:id="rId34" w:history="1">
              <w:r w:rsidR="00D1061B" w:rsidRPr="00E37911">
                <w:rPr>
                  <w:rStyle w:val="Hyperlink"/>
                  <w:rFonts w:ascii="Garamond" w:hAnsi="Garamond"/>
                  <w:lang w:val="en-AU"/>
                </w:rPr>
                <w:t>https://academic.oup.com/intqhc/advance-articles</w:t>
              </w:r>
            </w:hyperlink>
          </w:p>
        </w:tc>
      </w:tr>
      <w:tr w:rsidR="00D1061B" w:rsidRPr="00E37911" w14:paraId="0C5C5A70"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3A7190F3" w14:textId="77777777" w:rsidR="00D1061B" w:rsidRPr="00E37911" w:rsidRDefault="00D1061B" w:rsidP="00A6355B">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1D27CD1" w14:textId="2E7FD116" w:rsidR="00B40C58" w:rsidRPr="009C237F" w:rsidRDefault="00D1061B" w:rsidP="00B40C58">
            <w:pPr>
              <w:rPr>
                <w:rFonts w:ascii="Garamond" w:hAnsi="Garamond"/>
                <w:lang w:val="en-AU"/>
              </w:rPr>
            </w:pPr>
            <w:r w:rsidRPr="000E6A98">
              <w:rPr>
                <w:rFonts w:ascii="Garamond" w:hAnsi="Garamond"/>
                <w:i/>
                <w:iCs/>
                <w:lang w:val="en-AU"/>
              </w:rPr>
              <w:t>International Journal for Quality in Health Care</w:t>
            </w:r>
            <w:r w:rsidRPr="00E01D9A">
              <w:rPr>
                <w:rFonts w:ascii="Garamond" w:hAnsi="Garamond"/>
                <w:lang w:val="en-AU"/>
              </w:rPr>
              <w:t xml:space="preserve"> </w:t>
            </w:r>
            <w:r w:rsidRPr="00E37911">
              <w:rPr>
                <w:rFonts w:ascii="Garamond" w:hAnsi="Garamond"/>
                <w:lang w:val="en-AU"/>
              </w:rPr>
              <w:t xml:space="preserve">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0F65BE0A" w14:textId="1771C8E0" w:rsidR="00523AE4" w:rsidRPr="00523AE4" w:rsidRDefault="00523AE4" w:rsidP="00BF6CB2">
            <w:pPr>
              <w:pStyle w:val="ListParagraph"/>
              <w:numPr>
                <w:ilvl w:val="0"/>
                <w:numId w:val="14"/>
              </w:numPr>
              <w:rPr>
                <w:rFonts w:ascii="Garamond" w:hAnsi="Garamond"/>
                <w:lang w:val="en-AU"/>
              </w:rPr>
            </w:pPr>
            <w:r w:rsidRPr="00523AE4">
              <w:rPr>
                <w:rFonts w:ascii="Garamond" w:hAnsi="Garamond"/>
                <w:lang w:val="en-AU"/>
              </w:rPr>
              <w:t xml:space="preserve">Quality improvement collaborative to optimize </w:t>
            </w:r>
            <w:r w:rsidRPr="00523AE4">
              <w:rPr>
                <w:rFonts w:ascii="Garamond" w:hAnsi="Garamond"/>
                <w:b/>
                <w:bCs/>
                <w:lang w:val="en-AU"/>
              </w:rPr>
              <w:t>heart failure care</w:t>
            </w:r>
            <w:r w:rsidRPr="00523AE4">
              <w:rPr>
                <w:rFonts w:ascii="Garamond" w:hAnsi="Garamond"/>
                <w:lang w:val="en-AU"/>
              </w:rPr>
              <w:t xml:space="preserve"> in patients from a network of clinics in Argentina during COVID-19 pandemic (Facundo Jorro Barón </w:t>
            </w:r>
            <w:r>
              <w:rPr>
                <w:rFonts w:ascii="Garamond" w:hAnsi="Garamond"/>
                <w:lang w:val="en-AU"/>
              </w:rPr>
              <w:t>et al)</w:t>
            </w:r>
          </w:p>
          <w:p w14:paraId="57F8DB15" w14:textId="77777777" w:rsidR="00523AE4" w:rsidRDefault="00523AE4" w:rsidP="006A5910">
            <w:pPr>
              <w:pStyle w:val="ListParagraph"/>
              <w:numPr>
                <w:ilvl w:val="0"/>
                <w:numId w:val="14"/>
              </w:numPr>
              <w:rPr>
                <w:rFonts w:ascii="Garamond" w:hAnsi="Garamond"/>
                <w:lang w:val="en-AU"/>
              </w:rPr>
            </w:pPr>
            <w:r w:rsidRPr="00523AE4">
              <w:rPr>
                <w:rFonts w:ascii="Garamond" w:hAnsi="Garamond"/>
                <w:b/>
                <w:bCs/>
                <w:lang w:val="en-AU"/>
              </w:rPr>
              <w:t>Harnessing Patient Complaints</w:t>
            </w:r>
            <w:r w:rsidRPr="00523AE4">
              <w:rPr>
                <w:rFonts w:ascii="Garamond" w:hAnsi="Garamond"/>
                <w:lang w:val="en-AU"/>
              </w:rPr>
              <w:t xml:space="preserve"> to Systematically Monitoring Healthcare Concerns through Disproportionality Analysis (Søren Bie Bogh </w:t>
            </w:r>
            <w:r>
              <w:rPr>
                <w:rFonts w:ascii="Garamond" w:hAnsi="Garamond"/>
                <w:lang w:val="en-AU"/>
              </w:rPr>
              <w:t>et al)</w:t>
            </w:r>
          </w:p>
          <w:p w14:paraId="730B1CCA" w14:textId="3E373A15" w:rsidR="004C7197" w:rsidRPr="009C237F" w:rsidRDefault="00523AE4" w:rsidP="00523AE4">
            <w:pPr>
              <w:pStyle w:val="ListParagraph"/>
              <w:numPr>
                <w:ilvl w:val="0"/>
                <w:numId w:val="14"/>
              </w:numPr>
              <w:rPr>
                <w:rFonts w:ascii="Garamond" w:hAnsi="Garamond"/>
                <w:lang w:val="en-AU"/>
              </w:rPr>
            </w:pPr>
            <w:r w:rsidRPr="00523AE4">
              <w:rPr>
                <w:rFonts w:ascii="Garamond" w:hAnsi="Garamond"/>
                <w:b/>
                <w:bCs/>
                <w:lang w:val="en-AU"/>
              </w:rPr>
              <w:t>Patient-Centered Care</w:t>
            </w:r>
            <w:r w:rsidRPr="00523AE4">
              <w:rPr>
                <w:rFonts w:ascii="Garamond" w:hAnsi="Garamond"/>
                <w:lang w:val="en-AU"/>
              </w:rPr>
              <w:t xml:space="preserve">: the North Star to guide us during uncertainty into a better day </w:t>
            </w:r>
            <w:r>
              <w:rPr>
                <w:rFonts w:ascii="Garamond" w:hAnsi="Garamond"/>
                <w:lang w:val="en-AU"/>
              </w:rPr>
              <w:t>(</w:t>
            </w:r>
            <w:r w:rsidRPr="00523AE4">
              <w:rPr>
                <w:rFonts w:ascii="Garamond" w:hAnsi="Garamond"/>
                <w:lang w:val="en-AU"/>
              </w:rPr>
              <w:t>Susan B Frampton and Michael Giuliano</w:t>
            </w:r>
            <w:r>
              <w:rPr>
                <w:rFonts w:ascii="Garamond" w:hAnsi="Garamond"/>
                <w:lang w:val="en-AU"/>
              </w:rPr>
              <w:t>)</w:t>
            </w:r>
          </w:p>
        </w:tc>
      </w:tr>
    </w:tbl>
    <w:p w14:paraId="4E062146" w14:textId="77777777" w:rsidR="00D1061B" w:rsidRDefault="00D1061B" w:rsidP="00D1061B">
      <w:pPr>
        <w:keepLines/>
        <w:autoSpaceDE w:val="0"/>
        <w:autoSpaceDN w:val="0"/>
        <w:adjustRightInd w:val="0"/>
        <w:rPr>
          <w:rFonts w:ascii="Garamond" w:hAnsi="Garamond"/>
          <w:i/>
          <w:lang w:val="en-AU"/>
        </w:rPr>
      </w:pPr>
    </w:p>
    <w:p w14:paraId="298F2AF4" w14:textId="3CE001F1" w:rsidR="00FE639E" w:rsidRDefault="00FE639E" w:rsidP="006523E0">
      <w:pPr>
        <w:rPr>
          <w:rFonts w:ascii="Garamond" w:hAnsi="Garamond"/>
          <w:i/>
          <w:lang w:val="en-AU"/>
        </w:rPr>
      </w:pPr>
    </w:p>
    <w:p w14:paraId="78B75609" w14:textId="77777777" w:rsidR="00AA6D18" w:rsidRDefault="00AA6D18" w:rsidP="006523E0">
      <w:pPr>
        <w:rPr>
          <w:rFonts w:ascii="Garamond" w:hAnsi="Garamond"/>
          <w:i/>
          <w:lang w:val="en-AU"/>
        </w:rPr>
      </w:pPr>
    </w:p>
    <w:p w14:paraId="332C5B51" w14:textId="41FE8BF6"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3AAC451D" w14:textId="18DFC53F" w:rsidR="00DC729A" w:rsidRDefault="00DC729A">
      <w:pPr>
        <w:rPr>
          <w:rFonts w:ascii="Garamond" w:hAnsi="Garamond"/>
          <w:b/>
          <w:lang w:val="en-AU"/>
        </w:rPr>
      </w:pPr>
    </w:p>
    <w:p w14:paraId="72F0FED5" w14:textId="77777777" w:rsidR="00B3518A" w:rsidRPr="003A06BD" w:rsidRDefault="00B3518A" w:rsidP="00B3518A">
      <w:pPr>
        <w:rPr>
          <w:rFonts w:ascii="Garamond" w:hAnsi="Garamond"/>
          <w:b/>
          <w:i/>
          <w:iCs/>
          <w:lang w:val="en-AU"/>
        </w:rPr>
      </w:pPr>
      <w:r w:rsidRPr="003A06BD">
        <w:rPr>
          <w:rFonts w:ascii="Garamond" w:hAnsi="Garamond"/>
          <w:b/>
          <w:i/>
          <w:iCs/>
          <w:lang w:val="en-AU"/>
        </w:rPr>
        <w:t>Health Innovation Series - e-Medication Safety</w:t>
      </w:r>
    </w:p>
    <w:p w14:paraId="226D30D6" w14:textId="77777777" w:rsidR="00B3518A" w:rsidRPr="003A06BD" w:rsidRDefault="00000000" w:rsidP="00B3518A">
      <w:pPr>
        <w:rPr>
          <w:rFonts w:ascii="Garamond" w:hAnsi="Garamond"/>
          <w:bCs/>
          <w:lang w:val="en-AU"/>
        </w:rPr>
      </w:pPr>
      <w:hyperlink r:id="rId35" w:history="1">
        <w:r w:rsidR="00B3518A" w:rsidRPr="003A06BD">
          <w:rPr>
            <w:rStyle w:val="Hyperlink"/>
            <w:rFonts w:ascii="Garamond" w:hAnsi="Garamond"/>
            <w:bCs/>
            <w:lang w:val="en-AU"/>
          </w:rPr>
          <w:t>https://www.mq.edu.au/research/research-centres-groups-and-facilities/healthy-people/centres/australian-institute-of-health-innovation/our-projects/Health-Innovation-Series/health-innovation-series-e-medication-safety</w:t>
        </w:r>
      </w:hyperlink>
    </w:p>
    <w:p w14:paraId="51F7342B" w14:textId="77777777" w:rsidR="00B3518A" w:rsidRDefault="00B3518A" w:rsidP="00B3518A">
      <w:pPr>
        <w:rPr>
          <w:rFonts w:ascii="Garamond" w:hAnsi="Garamond"/>
          <w:bCs/>
          <w:lang w:val="en-AU"/>
        </w:rPr>
      </w:pPr>
      <w:r>
        <w:rPr>
          <w:rFonts w:ascii="Garamond" w:hAnsi="Garamond"/>
          <w:bCs/>
          <w:lang w:val="en-AU"/>
        </w:rPr>
        <w:t xml:space="preserve">The Health Innovation Series from the </w:t>
      </w:r>
      <w:r w:rsidRPr="003A06BD">
        <w:rPr>
          <w:rFonts w:ascii="Garamond" w:hAnsi="Garamond"/>
          <w:bCs/>
          <w:lang w:val="en-AU"/>
        </w:rPr>
        <w:t xml:space="preserve">Australian Institute of Health Innovation </w:t>
      </w:r>
      <w:r>
        <w:rPr>
          <w:rFonts w:ascii="Garamond" w:hAnsi="Garamond"/>
          <w:bCs/>
          <w:lang w:val="en-AU"/>
        </w:rPr>
        <w:t xml:space="preserve">at Macquarie University has had </w:t>
      </w:r>
      <w:proofErr w:type="gramStart"/>
      <w:r>
        <w:rPr>
          <w:rFonts w:ascii="Garamond" w:hAnsi="Garamond"/>
          <w:bCs/>
          <w:lang w:val="en-AU"/>
        </w:rPr>
        <w:t>a number of</w:t>
      </w:r>
      <w:proofErr w:type="gramEnd"/>
      <w:r>
        <w:rPr>
          <w:rFonts w:ascii="Garamond" w:hAnsi="Garamond"/>
          <w:bCs/>
          <w:lang w:val="en-AU"/>
        </w:rPr>
        <w:t xml:space="preserve"> recent issues, including:</w:t>
      </w:r>
    </w:p>
    <w:p w14:paraId="0CE591FF" w14:textId="77777777" w:rsidR="00B3518A" w:rsidRPr="00B3518A" w:rsidRDefault="00B3518A" w:rsidP="00B3518A">
      <w:pPr>
        <w:pStyle w:val="ListParagraph"/>
        <w:numPr>
          <w:ilvl w:val="0"/>
          <w:numId w:val="42"/>
        </w:numPr>
        <w:rPr>
          <w:rFonts w:ascii="Garamond" w:hAnsi="Garamond"/>
          <w:bCs/>
          <w:lang w:val="en-AU"/>
        </w:rPr>
      </w:pPr>
      <w:r w:rsidRPr="00B3518A">
        <w:rPr>
          <w:rFonts w:ascii="Garamond" w:hAnsi="Garamond"/>
          <w:bCs/>
          <w:lang w:val="en-AU"/>
        </w:rPr>
        <w:t>Default first dose times can cause deadly double doses</w:t>
      </w:r>
    </w:p>
    <w:p w14:paraId="6E5F5DB1" w14:textId="77777777" w:rsidR="00B3518A" w:rsidRPr="00B3518A" w:rsidRDefault="00B3518A" w:rsidP="00B3518A">
      <w:pPr>
        <w:pStyle w:val="ListParagraph"/>
        <w:numPr>
          <w:ilvl w:val="0"/>
          <w:numId w:val="42"/>
        </w:numPr>
        <w:rPr>
          <w:rFonts w:ascii="Garamond" w:hAnsi="Garamond"/>
          <w:bCs/>
          <w:lang w:val="en-AU"/>
        </w:rPr>
      </w:pPr>
      <w:r w:rsidRPr="00B3518A">
        <w:rPr>
          <w:rFonts w:ascii="Garamond" w:hAnsi="Garamond"/>
          <w:bCs/>
          <w:lang w:val="en-AU"/>
        </w:rPr>
        <w:t>How free-text fields can lead to medication errors</w:t>
      </w:r>
    </w:p>
    <w:p w14:paraId="6115E778" w14:textId="77777777" w:rsidR="00B3518A" w:rsidRPr="00B3518A" w:rsidRDefault="00B3518A" w:rsidP="00B3518A">
      <w:pPr>
        <w:pStyle w:val="ListParagraph"/>
        <w:numPr>
          <w:ilvl w:val="0"/>
          <w:numId w:val="42"/>
        </w:numPr>
        <w:rPr>
          <w:rFonts w:ascii="Garamond" w:hAnsi="Garamond"/>
          <w:bCs/>
          <w:lang w:val="en-AU"/>
        </w:rPr>
      </w:pPr>
      <w:r w:rsidRPr="00B3518A">
        <w:rPr>
          <w:rFonts w:ascii="Garamond" w:hAnsi="Garamond"/>
          <w:bCs/>
          <w:lang w:val="en-AU"/>
        </w:rPr>
        <w:t>First in line: optimising order sentence display reduces selection errors</w:t>
      </w:r>
    </w:p>
    <w:p w14:paraId="137BF5D4" w14:textId="77777777" w:rsidR="00B3518A" w:rsidRPr="00B3518A" w:rsidRDefault="00B3518A" w:rsidP="00B3518A">
      <w:pPr>
        <w:pStyle w:val="ListParagraph"/>
        <w:numPr>
          <w:ilvl w:val="0"/>
          <w:numId w:val="42"/>
        </w:numPr>
        <w:rPr>
          <w:rFonts w:ascii="Garamond" w:hAnsi="Garamond"/>
          <w:bCs/>
          <w:lang w:val="en-AU"/>
        </w:rPr>
      </w:pPr>
      <w:r w:rsidRPr="00B3518A">
        <w:rPr>
          <w:rFonts w:ascii="Garamond" w:hAnsi="Garamond"/>
          <w:bCs/>
          <w:lang w:val="en-AU"/>
        </w:rPr>
        <w:t>Making order sentences work for you: search tips for prescribers</w:t>
      </w:r>
    </w:p>
    <w:p w14:paraId="6C064E49" w14:textId="77777777" w:rsidR="00B3518A" w:rsidRPr="00B3518A" w:rsidRDefault="00B3518A" w:rsidP="00B3518A">
      <w:pPr>
        <w:pStyle w:val="ListParagraph"/>
        <w:numPr>
          <w:ilvl w:val="0"/>
          <w:numId w:val="42"/>
        </w:numPr>
        <w:rPr>
          <w:rFonts w:ascii="Garamond" w:hAnsi="Garamond"/>
          <w:bCs/>
          <w:lang w:val="en-AU"/>
        </w:rPr>
      </w:pPr>
      <w:r w:rsidRPr="00B3518A">
        <w:rPr>
          <w:rFonts w:ascii="Garamond" w:hAnsi="Garamond"/>
          <w:bCs/>
          <w:lang w:val="en-AU"/>
        </w:rPr>
        <w:t>Keeping staff safe when handling hazardous medication: it’s not only cytotoxics that are risky</w:t>
      </w:r>
    </w:p>
    <w:p w14:paraId="31CB4711" w14:textId="159CEF68" w:rsidR="00B3518A" w:rsidRDefault="00B3518A" w:rsidP="00B3518A">
      <w:pPr>
        <w:pStyle w:val="ListParagraph"/>
        <w:numPr>
          <w:ilvl w:val="0"/>
          <w:numId w:val="42"/>
        </w:numPr>
        <w:rPr>
          <w:rFonts w:ascii="Garamond" w:hAnsi="Garamond"/>
          <w:bCs/>
          <w:lang w:val="en-AU"/>
        </w:rPr>
      </w:pPr>
      <w:r w:rsidRPr="00B3518A">
        <w:rPr>
          <w:rFonts w:ascii="Garamond" w:hAnsi="Garamond"/>
          <w:bCs/>
          <w:lang w:val="en-AU"/>
        </w:rPr>
        <w:t>Stop! Is that weight out-of-date? preventing dose errors in children</w:t>
      </w:r>
      <w:r>
        <w:rPr>
          <w:rFonts w:ascii="Garamond" w:hAnsi="Garamond"/>
          <w:bCs/>
          <w:lang w:val="en-AU"/>
        </w:rPr>
        <w:t>.</w:t>
      </w:r>
    </w:p>
    <w:p w14:paraId="5B9EB776" w14:textId="77777777" w:rsidR="00B3518A" w:rsidRDefault="00B3518A">
      <w:pPr>
        <w:rPr>
          <w:rFonts w:ascii="Garamond" w:hAnsi="Garamond"/>
          <w:b/>
          <w:lang w:val="en-AU"/>
        </w:rPr>
      </w:pPr>
    </w:p>
    <w:p w14:paraId="42AB24F9" w14:textId="559F9F12" w:rsidR="00717962" w:rsidRDefault="00717962" w:rsidP="00D1061B">
      <w:pPr>
        <w:rPr>
          <w:rFonts w:ascii="Garamond" w:hAnsi="Garamond"/>
          <w:b/>
          <w:lang w:val="en-AU"/>
        </w:rPr>
      </w:pPr>
    </w:p>
    <w:p w14:paraId="67A64C9B" w14:textId="71D5B2B1" w:rsidR="00E83262" w:rsidRDefault="00E83262" w:rsidP="00D1061B">
      <w:pPr>
        <w:rPr>
          <w:rFonts w:ascii="Garamond" w:hAnsi="Garamond"/>
          <w:b/>
          <w:lang w:val="en-AU"/>
        </w:rPr>
      </w:pPr>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lastRenderedPageBreak/>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w:t>
      </w:r>
      <w:proofErr w:type="gramStart"/>
      <w:r>
        <w:rPr>
          <w:rFonts w:ascii="Garamond" w:hAnsi="Garamond"/>
          <w:lang w:val="en-AU"/>
        </w:rPr>
        <w:t>a number of</w:t>
      </w:r>
      <w:proofErr w:type="gramEnd"/>
      <w:r>
        <w:rPr>
          <w:rFonts w:ascii="Garamond" w:hAnsi="Garamond"/>
          <w:lang w:val="en-AU"/>
        </w:rPr>
        <w:t xml:space="preserve"> resources to assist healthcare organisations, facilities and clinicians. </w:t>
      </w:r>
      <w:r w:rsidRPr="00504597">
        <w:rPr>
          <w:rFonts w:ascii="Garamond" w:hAnsi="Garamond"/>
          <w:lang w:val="en-AU"/>
        </w:rPr>
        <w:t xml:space="preserve">These and other material on COVID-19 are available at </w:t>
      </w:r>
      <w:hyperlink r:id="rId36"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7"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38"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02BA4906">
            <wp:extent cx="4464424" cy="6299378"/>
            <wp:effectExtent l="0" t="0" r="0" b="6350"/>
            <wp:docPr id="8" name="Picture 8" descr="COVID-19 poster - combined contact and droplet precautions">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4476283" cy="6316111"/>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40"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2"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3"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4"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47"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0ED05E05"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Clinical Evidence Taskforce</w:t>
      </w:r>
    </w:p>
    <w:p w14:paraId="066BAB2A" w14:textId="1753A1A5" w:rsidR="009C6AF9" w:rsidRPr="009C6AF9" w:rsidRDefault="00000000" w:rsidP="00D574D3">
      <w:pPr>
        <w:keepNext/>
        <w:keepLines/>
        <w:rPr>
          <w:rFonts w:ascii="Garamond" w:hAnsi="Garamond"/>
        </w:rPr>
      </w:pPr>
      <w:hyperlink r:id="rId50" w:history="1">
        <w:r w:rsidR="009C6AF9" w:rsidRPr="009C6AF9">
          <w:rPr>
            <w:rStyle w:val="Hyperlink"/>
            <w:rFonts w:ascii="Garamond" w:hAnsi="Garamond"/>
          </w:rPr>
          <w:t>https://clinicalevidence.net.au/</w:t>
        </w:r>
      </w:hyperlink>
    </w:p>
    <w:p w14:paraId="7C588070" w14:textId="77777777" w:rsidR="009C6AF9" w:rsidRPr="009C6AF9" w:rsidRDefault="009C6AF9" w:rsidP="009C6AF9">
      <w:pPr>
        <w:keepLines/>
        <w:rPr>
          <w:rFonts w:ascii="Garamond" w:hAnsi="Garamond"/>
          <w:lang w:val="en-AU"/>
        </w:rPr>
      </w:pPr>
      <w:r w:rsidRPr="009C6AF9">
        <w:rPr>
          <w:rFonts w:ascii="Garamond" w:hAnsi="Garamond"/>
          <w:lang w:val="en-AU"/>
        </w:rPr>
        <w:t>The National Clinical Evidence Taskforce is a multi-disciplinary collaboration of 35 member organisations – Australia’s medical colleges and peak health organisations – who share a commitment to provide national evidence-based treatment guidelines for urgent and emerging diseases.</w:t>
      </w:r>
    </w:p>
    <w:p w14:paraId="587F26A5" w14:textId="2D45A6F3" w:rsidR="009C6AF9" w:rsidRPr="009C6AF9" w:rsidRDefault="009C6AF9" w:rsidP="009C6AF9">
      <w:pPr>
        <w:keepLines/>
        <w:rPr>
          <w:rFonts w:ascii="Garamond" w:hAnsi="Garamond"/>
          <w:lang w:val="en-AU"/>
        </w:rPr>
      </w:pPr>
      <w:r w:rsidRPr="009C6AF9">
        <w:rPr>
          <w:rFonts w:ascii="Garamond" w:hAnsi="Garamond"/>
          <w:lang w:val="en-AU"/>
        </w:rPr>
        <w:t>This alliance established the world’s first ‘living guidelines’ for the care of people with COVID-19 and MPX.</w:t>
      </w:r>
    </w:p>
    <w:p w14:paraId="3FE22EB3" w14:textId="77777777" w:rsidR="009C6AF9" w:rsidRPr="009C6AF9" w:rsidRDefault="009C6AF9" w:rsidP="009C6AF9">
      <w:pPr>
        <w:keepLines/>
        <w:rPr>
          <w:rFonts w:ascii="Garamond" w:hAnsi="Garamond"/>
          <w:lang w:val="en-AU"/>
        </w:rPr>
      </w:pPr>
      <w:r w:rsidRPr="009C6AF9">
        <w:rPr>
          <w:rFonts w:ascii="Garamond" w:hAnsi="Garamond"/>
          <w:lang w:val="en-AU"/>
        </w:rPr>
        <w:t>Funding has now been discontinued for the National Clinical Evidence Taskforce and the COVID-19 guidelines as of 30 June 2023.</w:t>
      </w:r>
    </w:p>
    <w:p w14:paraId="0851C8FF" w14:textId="534F88F3" w:rsidR="009C6AF9" w:rsidRDefault="009C6AF9" w:rsidP="009C6AF9">
      <w:pPr>
        <w:keepLines/>
        <w:rPr>
          <w:rFonts w:ascii="Garamond" w:hAnsi="Garamond"/>
          <w:lang w:val="en-AU"/>
        </w:rPr>
      </w:pPr>
      <w:r w:rsidRPr="009C6AF9">
        <w:rPr>
          <w:rFonts w:ascii="Garamond" w:hAnsi="Garamond"/>
          <w:lang w:val="en-AU"/>
        </w:rPr>
        <w:t>These guidelines are no longer continually updated but will remain online until the guidance becomes inaccurate and/or no longer reflects the evidence or recommended practice.</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000000" w:rsidP="00D574D3">
      <w:pPr>
        <w:keepNext/>
        <w:keepLines/>
        <w:rPr>
          <w:rFonts w:ascii="Garamond" w:hAnsi="Garamond"/>
          <w:lang w:val="en-AU"/>
        </w:rPr>
      </w:pPr>
      <w:hyperlink r:id="rId51"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1844EAC0" w14:textId="0DF2D5D3" w:rsidR="00941F75" w:rsidRPr="00DB6196" w:rsidRDefault="00941F75" w:rsidP="001B49E9">
      <w:pPr>
        <w:pStyle w:val="ListParagraph"/>
        <w:numPr>
          <w:ilvl w:val="0"/>
          <w:numId w:val="14"/>
        </w:numPr>
        <w:rPr>
          <w:rFonts w:ascii="Garamond" w:hAnsi="Garamond"/>
          <w:lang w:val="en-AU"/>
        </w:rPr>
      </w:pPr>
      <w:r w:rsidRPr="00DB6196">
        <w:rPr>
          <w:rFonts w:ascii="Garamond" w:hAnsi="Garamond"/>
          <w:b/>
          <w:bCs/>
          <w:i/>
          <w:iCs/>
          <w:lang w:val="en-AU"/>
        </w:rPr>
        <w:t>SARS-CoV-2 variants - retired living evidence</w:t>
      </w:r>
      <w:r w:rsidRPr="00DB6196">
        <w:rPr>
          <w:rFonts w:ascii="Garamond" w:hAnsi="Garamond"/>
          <w:lang w:val="en-AU"/>
        </w:rPr>
        <w:t xml:space="preserve"> – What is the evidence on SARS-CoV-2 variants that are under monitoring by the World Health Organization?</w:t>
      </w:r>
    </w:p>
    <w:p w14:paraId="16E34A24" w14:textId="10DE0DFD" w:rsidR="00941F75" w:rsidRPr="00DB6196" w:rsidRDefault="00941F75" w:rsidP="00E15321">
      <w:pPr>
        <w:pStyle w:val="ListParagraph"/>
        <w:numPr>
          <w:ilvl w:val="0"/>
          <w:numId w:val="14"/>
        </w:numPr>
        <w:rPr>
          <w:rFonts w:ascii="Garamond" w:hAnsi="Garamond"/>
          <w:lang w:val="en-AU"/>
        </w:rPr>
      </w:pPr>
      <w:r w:rsidRPr="00DB6196">
        <w:rPr>
          <w:rFonts w:ascii="Garamond" w:hAnsi="Garamond"/>
          <w:b/>
          <w:bCs/>
          <w:i/>
          <w:iCs/>
          <w:lang w:val="en-AU"/>
        </w:rPr>
        <w:t>COVID-19 vaccines - retired living evidence</w:t>
      </w:r>
      <w:r w:rsidRPr="00DB6196">
        <w:rPr>
          <w:rFonts w:ascii="Garamond" w:hAnsi="Garamond"/>
          <w:lang w:val="en-AU"/>
        </w:rPr>
        <w:t xml:space="preserve"> – What is the evidence on COVID-19 vaccine effectiveness and safety?</w:t>
      </w:r>
    </w:p>
    <w:p w14:paraId="345521DA" w14:textId="5DAB7CE5" w:rsidR="00BA4D9D" w:rsidRPr="009B64C0" w:rsidRDefault="00BA4D9D" w:rsidP="00BA4D9D">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0410EB05" w14:textId="77777777" w:rsidR="00E01D9A" w:rsidRPr="00E826CE" w:rsidRDefault="00E01D9A" w:rsidP="00E01D9A">
      <w:pPr>
        <w:pStyle w:val="ListParagraph"/>
        <w:numPr>
          <w:ilvl w:val="0"/>
          <w:numId w:val="14"/>
        </w:numPr>
        <w:rPr>
          <w:rFonts w:ascii="Garamond" w:hAnsi="Garamond"/>
          <w:lang w:val="en-AU"/>
        </w:rPr>
      </w:pPr>
      <w:r w:rsidRPr="00E826CE">
        <w:rPr>
          <w:rFonts w:ascii="Garamond" w:hAnsi="Garamond"/>
          <w:b/>
          <w:bCs/>
          <w:i/>
          <w:iCs/>
          <w:lang w:val="en-AU"/>
        </w:rPr>
        <w:t>Bivalent COVID-19 vaccines</w:t>
      </w:r>
      <w:r w:rsidRPr="00E826CE">
        <w:rPr>
          <w:rFonts w:ascii="Garamond" w:hAnsi="Garamond"/>
          <w:lang w:val="en-AU"/>
        </w:rPr>
        <w:t xml:space="preserve"> –</w:t>
      </w:r>
      <w:r>
        <w:rPr>
          <w:rFonts w:ascii="Garamond" w:hAnsi="Garamond"/>
          <w:lang w:val="en-AU"/>
        </w:rPr>
        <w:t xml:space="preserve"> </w:t>
      </w:r>
      <w:r w:rsidRPr="00E826CE">
        <w:rPr>
          <w:rFonts w:ascii="Garamond" w:hAnsi="Garamond"/>
          <w:lang w:val="en-AU"/>
        </w:rPr>
        <w:t>What is the available regulatory and research evidence for bivalent COVID-19 vaccines?</w:t>
      </w:r>
    </w:p>
    <w:p w14:paraId="4D17414E" w14:textId="77777777" w:rsidR="003C5D7D" w:rsidRPr="00F509BF" w:rsidRDefault="003C5D7D" w:rsidP="003C5D7D">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4F0256A3" w14:textId="73D4C0BB" w:rsidR="003A38AB" w:rsidRPr="003A38AB" w:rsidRDefault="003A38AB" w:rsidP="00413A71">
      <w:pPr>
        <w:pStyle w:val="ListParagraph"/>
        <w:numPr>
          <w:ilvl w:val="0"/>
          <w:numId w:val="14"/>
        </w:numPr>
        <w:rPr>
          <w:rFonts w:ascii="Garamond" w:hAnsi="Garamond"/>
          <w:lang w:val="en-AU"/>
        </w:rPr>
      </w:pPr>
      <w:r w:rsidRPr="003A38AB">
        <w:rPr>
          <w:rFonts w:ascii="Garamond" w:hAnsi="Garamond"/>
          <w:b/>
          <w:bCs/>
          <w:i/>
          <w:iCs/>
          <w:lang w:val="en-AU"/>
        </w:rPr>
        <w:t>Paxlovid</w:t>
      </w:r>
      <w:r w:rsidRPr="003A38AB">
        <w:rPr>
          <w:rFonts w:ascii="Garamond" w:hAnsi="Garamond"/>
          <w:lang w:val="en-AU"/>
        </w:rPr>
        <w:t xml:space="preserve"> –</w:t>
      </w:r>
      <w:r>
        <w:rPr>
          <w:rFonts w:ascii="Garamond" w:hAnsi="Garamond"/>
          <w:lang w:val="en-AU"/>
        </w:rPr>
        <w:t xml:space="preserve"> </w:t>
      </w:r>
      <w:r w:rsidRPr="003A38AB">
        <w:rPr>
          <w:rFonts w:ascii="Garamond" w:hAnsi="Garamond"/>
          <w:lang w:val="en-AU"/>
        </w:rPr>
        <w:t>What is the evidence for Paxlovid for treatment of COVID-19?</w:t>
      </w:r>
    </w:p>
    <w:p w14:paraId="6BDA37D4" w14:textId="4026A935" w:rsidR="003A38AB" w:rsidRPr="003A38AB" w:rsidRDefault="003A38AB" w:rsidP="00DD415C">
      <w:pPr>
        <w:pStyle w:val="ListParagraph"/>
        <w:numPr>
          <w:ilvl w:val="0"/>
          <w:numId w:val="14"/>
        </w:numPr>
        <w:rPr>
          <w:rFonts w:ascii="Garamond" w:hAnsi="Garamond"/>
          <w:lang w:val="en-AU"/>
        </w:rPr>
      </w:pPr>
      <w:r w:rsidRPr="003A38AB">
        <w:rPr>
          <w:rFonts w:ascii="Garamond" w:hAnsi="Garamond"/>
          <w:b/>
          <w:bCs/>
          <w:i/>
          <w:iCs/>
          <w:lang w:val="en-AU"/>
        </w:rPr>
        <w:t>Molnupiravir</w:t>
      </w:r>
      <w:r w:rsidRPr="003A38AB">
        <w:rPr>
          <w:rFonts w:ascii="Garamond" w:hAnsi="Garamond"/>
          <w:lang w:val="en-AU"/>
        </w:rPr>
        <w:t xml:space="preserve"> –What is the evidence for and regulatory context of molnupiravir for treatment of COVID-19?</w:t>
      </w:r>
    </w:p>
    <w:p w14:paraId="67AA9C24" w14:textId="775DFDB0"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lastRenderedPageBreak/>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1477DAAD"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52"/>
      <w:footerReference w:type="default" r:id="rId5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47BD1" w14:textId="77777777" w:rsidR="007B3B9D" w:rsidRDefault="007B3B9D">
      <w:r>
        <w:separator/>
      </w:r>
    </w:p>
  </w:endnote>
  <w:endnote w:type="continuationSeparator" w:id="0">
    <w:p w14:paraId="6A924C0C" w14:textId="77777777" w:rsidR="007B3B9D" w:rsidRDefault="007B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165C1336"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8B3B0E">
      <w:rPr>
        <w:rFonts w:ascii="Garamond" w:hAnsi="Garamond"/>
      </w:rPr>
      <w:t>1</w:t>
    </w:r>
    <w:r w:rsidR="00523AE4">
      <w:rPr>
        <w:rFonts w:ascii="Garamond" w:hAnsi="Garamond"/>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725CCDDE"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8B3B0E">
      <w:rPr>
        <w:rFonts w:ascii="Garamond" w:hAnsi="Garamond"/>
      </w:rPr>
      <w:t>1</w:t>
    </w:r>
    <w:r w:rsidR="00523AE4">
      <w:rPr>
        <w:rFonts w:ascii="Garamond" w:hAnsi="Garamond"/>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DAF0E" w14:textId="77777777" w:rsidR="007B3B9D" w:rsidRDefault="007B3B9D">
      <w:r>
        <w:separator/>
      </w:r>
    </w:p>
  </w:footnote>
  <w:footnote w:type="continuationSeparator" w:id="0">
    <w:p w14:paraId="04362319" w14:textId="77777777" w:rsidR="007B3B9D" w:rsidRDefault="007B3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93AD6"/>
    <w:multiLevelType w:val="hybridMultilevel"/>
    <w:tmpl w:val="D7AC7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F40B67"/>
    <w:multiLevelType w:val="hybridMultilevel"/>
    <w:tmpl w:val="462EC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AE1FA3"/>
    <w:multiLevelType w:val="hybridMultilevel"/>
    <w:tmpl w:val="B69873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8032AC"/>
    <w:multiLevelType w:val="hybridMultilevel"/>
    <w:tmpl w:val="5EB601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773BA1"/>
    <w:multiLevelType w:val="hybridMultilevel"/>
    <w:tmpl w:val="B1020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0F0828"/>
    <w:multiLevelType w:val="hybridMultilevel"/>
    <w:tmpl w:val="28A833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A33588"/>
    <w:multiLevelType w:val="hybridMultilevel"/>
    <w:tmpl w:val="CDDE7474"/>
    <w:lvl w:ilvl="0" w:tplc="08F8795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4F2F60"/>
    <w:multiLevelType w:val="hybridMultilevel"/>
    <w:tmpl w:val="6888A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343751"/>
    <w:multiLevelType w:val="hybridMultilevel"/>
    <w:tmpl w:val="ABEC0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E23C6C"/>
    <w:multiLevelType w:val="hybridMultilevel"/>
    <w:tmpl w:val="8D5A3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161BC5"/>
    <w:multiLevelType w:val="hybridMultilevel"/>
    <w:tmpl w:val="0DF6E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343243"/>
    <w:multiLevelType w:val="hybridMultilevel"/>
    <w:tmpl w:val="D51C1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D20AA7"/>
    <w:multiLevelType w:val="hybridMultilevel"/>
    <w:tmpl w:val="D6BEB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251A21"/>
    <w:multiLevelType w:val="hybridMultilevel"/>
    <w:tmpl w:val="583EB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2E50E1"/>
    <w:multiLevelType w:val="hybridMultilevel"/>
    <w:tmpl w:val="09C04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3313FB"/>
    <w:multiLevelType w:val="hybridMultilevel"/>
    <w:tmpl w:val="F094F5D8"/>
    <w:lvl w:ilvl="0" w:tplc="7A96666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D87495"/>
    <w:multiLevelType w:val="hybridMultilevel"/>
    <w:tmpl w:val="E086F7F8"/>
    <w:lvl w:ilvl="0" w:tplc="3978247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68903EE"/>
    <w:multiLevelType w:val="hybridMultilevel"/>
    <w:tmpl w:val="E408C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D20848"/>
    <w:multiLevelType w:val="hybridMultilevel"/>
    <w:tmpl w:val="DFB02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162AC8"/>
    <w:multiLevelType w:val="hybridMultilevel"/>
    <w:tmpl w:val="798A40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AC05A8"/>
    <w:multiLevelType w:val="hybridMultilevel"/>
    <w:tmpl w:val="7DA0D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26"/>
  </w:num>
  <w:num w:numId="2" w16cid:durableId="1683386478">
    <w:abstractNumId w:val="40"/>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35"/>
  </w:num>
  <w:num w:numId="14" w16cid:durableId="28579523">
    <w:abstractNumId w:val="27"/>
  </w:num>
  <w:num w:numId="15" w16cid:durableId="1756245841">
    <w:abstractNumId w:val="34"/>
  </w:num>
  <w:num w:numId="16" w16cid:durableId="1878159678">
    <w:abstractNumId w:val="17"/>
  </w:num>
  <w:num w:numId="17" w16cid:durableId="45615576">
    <w:abstractNumId w:val="19"/>
  </w:num>
  <w:num w:numId="18" w16cid:durableId="1406414453">
    <w:abstractNumId w:val="25"/>
  </w:num>
  <w:num w:numId="19" w16cid:durableId="737750215">
    <w:abstractNumId w:val="36"/>
  </w:num>
  <w:num w:numId="20" w16cid:durableId="1200898167">
    <w:abstractNumId w:val="10"/>
  </w:num>
  <w:num w:numId="21" w16cid:durableId="1166938752">
    <w:abstractNumId w:val="30"/>
  </w:num>
  <w:num w:numId="22" w16cid:durableId="737703960">
    <w:abstractNumId w:val="39"/>
  </w:num>
  <w:num w:numId="23" w16cid:durableId="2025203827">
    <w:abstractNumId w:val="16"/>
  </w:num>
  <w:num w:numId="24" w16cid:durableId="999892538">
    <w:abstractNumId w:val="14"/>
  </w:num>
  <w:num w:numId="25" w16cid:durableId="1463618998">
    <w:abstractNumId w:val="29"/>
  </w:num>
  <w:num w:numId="26" w16cid:durableId="959187077">
    <w:abstractNumId w:val="21"/>
  </w:num>
  <w:num w:numId="27" w16cid:durableId="801995102">
    <w:abstractNumId w:val="23"/>
  </w:num>
  <w:num w:numId="28" w16cid:durableId="600181248">
    <w:abstractNumId w:val="27"/>
  </w:num>
  <w:num w:numId="29" w16cid:durableId="1789663196">
    <w:abstractNumId w:val="41"/>
  </w:num>
  <w:num w:numId="30" w16cid:durableId="1527939059">
    <w:abstractNumId w:val="18"/>
  </w:num>
  <w:num w:numId="31" w16cid:durableId="270630794">
    <w:abstractNumId w:val="20"/>
  </w:num>
  <w:num w:numId="32" w16cid:durableId="1066418894">
    <w:abstractNumId w:val="13"/>
  </w:num>
  <w:num w:numId="33" w16cid:durableId="1216812581">
    <w:abstractNumId w:val="38"/>
  </w:num>
  <w:num w:numId="34" w16cid:durableId="172959014">
    <w:abstractNumId w:val="37"/>
  </w:num>
  <w:num w:numId="35" w16cid:durableId="287129421">
    <w:abstractNumId w:val="28"/>
  </w:num>
  <w:num w:numId="36" w16cid:durableId="713041987">
    <w:abstractNumId w:val="31"/>
  </w:num>
  <w:num w:numId="37" w16cid:durableId="1502544703">
    <w:abstractNumId w:val="15"/>
  </w:num>
  <w:num w:numId="38" w16cid:durableId="1109547922">
    <w:abstractNumId w:val="22"/>
  </w:num>
  <w:num w:numId="39" w16cid:durableId="941648099">
    <w:abstractNumId w:val="12"/>
  </w:num>
  <w:num w:numId="40" w16cid:durableId="1906449081">
    <w:abstractNumId w:val="33"/>
  </w:num>
  <w:num w:numId="41" w16cid:durableId="1981114065">
    <w:abstractNumId w:val="24"/>
  </w:num>
  <w:num w:numId="42" w16cid:durableId="481696223">
    <w:abstractNumId w:val="11"/>
  </w:num>
  <w:num w:numId="43" w16cid:durableId="498349358">
    <w:abstractNumId w:val="41"/>
  </w:num>
  <w:num w:numId="44" w16cid:durableId="7416875">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5CFA"/>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57A"/>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05"/>
    <w:rsid w:val="000362FA"/>
    <w:rsid w:val="00036543"/>
    <w:rsid w:val="00036565"/>
    <w:rsid w:val="000365E9"/>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C3"/>
    <w:rsid w:val="000528EF"/>
    <w:rsid w:val="00052CC4"/>
    <w:rsid w:val="00053393"/>
    <w:rsid w:val="000535B1"/>
    <w:rsid w:val="000539E6"/>
    <w:rsid w:val="00053A16"/>
    <w:rsid w:val="00053C4F"/>
    <w:rsid w:val="00053D98"/>
    <w:rsid w:val="00053DA5"/>
    <w:rsid w:val="00053E77"/>
    <w:rsid w:val="00053FBC"/>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73D"/>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86C"/>
    <w:rsid w:val="000A5E75"/>
    <w:rsid w:val="000A5E94"/>
    <w:rsid w:val="000A5EB2"/>
    <w:rsid w:val="000A6233"/>
    <w:rsid w:val="000A6401"/>
    <w:rsid w:val="000A6436"/>
    <w:rsid w:val="000A6826"/>
    <w:rsid w:val="000A6B68"/>
    <w:rsid w:val="000A6DB3"/>
    <w:rsid w:val="000A720E"/>
    <w:rsid w:val="000A731E"/>
    <w:rsid w:val="000A73E9"/>
    <w:rsid w:val="000A757B"/>
    <w:rsid w:val="000A7778"/>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0A"/>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300"/>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63"/>
    <w:rsid w:val="000E2BEB"/>
    <w:rsid w:val="000E2DCF"/>
    <w:rsid w:val="000E3012"/>
    <w:rsid w:val="000E3261"/>
    <w:rsid w:val="000E333D"/>
    <w:rsid w:val="000E34DE"/>
    <w:rsid w:val="000E3511"/>
    <w:rsid w:val="000E3648"/>
    <w:rsid w:val="000E3D74"/>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440"/>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DEB"/>
    <w:rsid w:val="00114FAF"/>
    <w:rsid w:val="001153A4"/>
    <w:rsid w:val="00115478"/>
    <w:rsid w:val="001154A8"/>
    <w:rsid w:val="001154E9"/>
    <w:rsid w:val="0011590C"/>
    <w:rsid w:val="00115990"/>
    <w:rsid w:val="00115B52"/>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3F1"/>
    <w:rsid w:val="0011746D"/>
    <w:rsid w:val="0011746E"/>
    <w:rsid w:val="0011766A"/>
    <w:rsid w:val="0011787E"/>
    <w:rsid w:val="0011789C"/>
    <w:rsid w:val="0011793C"/>
    <w:rsid w:val="0011794B"/>
    <w:rsid w:val="00120069"/>
    <w:rsid w:val="0012017C"/>
    <w:rsid w:val="001204A4"/>
    <w:rsid w:val="00120572"/>
    <w:rsid w:val="001208D1"/>
    <w:rsid w:val="00120DE7"/>
    <w:rsid w:val="00120EB0"/>
    <w:rsid w:val="001213B3"/>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296"/>
    <w:rsid w:val="001273B5"/>
    <w:rsid w:val="0012775E"/>
    <w:rsid w:val="00127795"/>
    <w:rsid w:val="0012779E"/>
    <w:rsid w:val="00127ADF"/>
    <w:rsid w:val="00127C6D"/>
    <w:rsid w:val="00127D2C"/>
    <w:rsid w:val="00127E8B"/>
    <w:rsid w:val="00127FE0"/>
    <w:rsid w:val="00127FE5"/>
    <w:rsid w:val="00130CBE"/>
    <w:rsid w:val="00130E64"/>
    <w:rsid w:val="0013119C"/>
    <w:rsid w:val="00131221"/>
    <w:rsid w:val="0013129A"/>
    <w:rsid w:val="001319C3"/>
    <w:rsid w:val="00131A1A"/>
    <w:rsid w:val="00131BB6"/>
    <w:rsid w:val="00132070"/>
    <w:rsid w:val="00132112"/>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63"/>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04A"/>
    <w:rsid w:val="001511BC"/>
    <w:rsid w:val="001513C8"/>
    <w:rsid w:val="001513F5"/>
    <w:rsid w:val="0015177D"/>
    <w:rsid w:val="001518A0"/>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BB7"/>
    <w:rsid w:val="00166CB7"/>
    <w:rsid w:val="00166D23"/>
    <w:rsid w:val="00167240"/>
    <w:rsid w:val="001672B1"/>
    <w:rsid w:val="0016757C"/>
    <w:rsid w:val="001676DE"/>
    <w:rsid w:val="001677BC"/>
    <w:rsid w:val="001678D7"/>
    <w:rsid w:val="00167A0E"/>
    <w:rsid w:val="00167B43"/>
    <w:rsid w:val="00167BAE"/>
    <w:rsid w:val="00167CBD"/>
    <w:rsid w:val="00167D81"/>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679"/>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A3C"/>
    <w:rsid w:val="00187BCA"/>
    <w:rsid w:val="00187C15"/>
    <w:rsid w:val="00187CCE"/>
    <w:rsid w:val="00187F57"/>
    <w:rsid w:val="00187FFE"/>
    <w:rsid w:val="0019048F"/>
    <w:rsid w:val="001905FE"/>
    <w:rsid w:val="001909DA"/>
    <w:rsid w:val="00190B31"/>
    <w:rsid w:val="00190C75"/>
    <w:rsid w:val="00190CEF"/>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CB1"/>
    <w:rsid w:val="001B4F49"/>
    <w:rsid w:val="001B5138"/>
    <w:rsid w:val="001B5298"/>
    <w:rsid w:val="001B53F8"/>
    <w:rsid w:val="001B5733"/>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5E"/>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1AD"/>
    <w:rsid w:val="001F43CC"/>
    <w:rsid w:val="001F43FB"/>
    <w:rsid w:val="001F441F"/>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19"/>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37ED2"/>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5D1"/>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A55"/>
    <w:rsid w:val="00291BE9"/>
    <w:rsid w:val="00291E68"/>
    <w:rsid w:val="00292205"/>
    <w:rsid w:val="0029253D"/>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5BE0"/>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3A"/>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4CA2"/>
    <w:rsid w:val="002C504C"/>
    <w:rsid w:val="002C5493"/>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729"/>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C5A"/>
    <w:rsid w:val="00301DE2"/>
    <w:rsid w:val="00301F1F"/>
    <w:rsid w:val="00302133"/>
    <w:rsid w:val="003021D2"/>
    <w:rsid w:val="00302358"/>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4F7"/>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6C7"/>
    <w:rsid w:val="0036687A"/>
    <w:rsid w:val="00366AB5"/>
    <w:rsid w:val="00366C8A"/>
    <w:rsid w:val="00366C9F"/>
    <w:rsid w:val="00366DA7"/>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8E8"/>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1A"/>
    <w:rsid w:val="00387753"/>
    <w:rsid w:val="0038792D"/>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77D"/>
    <w:rsid w:val="003928AE"/>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B64"/>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5E20"/>
    <w:rsid w:val="003C6107"/>
    <w:rsid w:val="003C6276"/>
    <w:rsid w:val="003C6317"/>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429"/>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11A"/>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61"/>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C6F"/>
    <w:rsid w:val="00411DB5"/>
    <w:rsid w:val="0041204E"/>
    <w:rsid w:val="004120B9"/>
    <w:rsid w:val="004123D5"/>
    <w:rsid w:val="004124D2"/>
    <w:rsid w:val="0041286E"/>
    <w:rsid w:val="004129AD"/>
    <w:rsid w:val="00412A60"/>
    <w:rsid w:val="00412AF7"/>
    <w:rsid w:val="00412B42"/>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8C9"/>
    <w:rsid w:val="00414957"/>
    <w:rsid w:val="004149CB"/>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8EA"/>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684"/>
    <w:rsid w:val="004327B2"/>
    <w:rsid w:val="00432801"/>
    <w:rsid w:val="004329D5"/>
    <w:rsid w:val="004329D9"/>
    <w:rsid w:val="00432B5B"/>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279"/>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31"/>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5C8"/>
    <w:rsid w:val="0045779A"/>
    <w:rsid w:val="004577B3"/>
    <w:rsid w:val="00457855"/>
    <w:rsid w:val="00457C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B1"/>
    <w:rsid w:val="00472C4F"/>
    <w:rsid w:val="00472DE3"/>
    <w:rsid w:val="00472F4E"/>
    <w:rsid w:val="004731BD"/>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96A"/>
    <w:rsid w:val="00494A24"/>
    <w:rsid w:val="00494A5A"/>
    <w:rsid w:val="00494BFD"/>
    <w:rsid w:val="00494DB0"/>
    <w:rsid w:val="004950EF"/>
    <w:rsid w:val="0049524F"/>
    <w:rsid w:val="004952CE"/>
    <w:rsid w:val="004953D4"/>
    <w:rsid w:val="004954B8"/>
    <w:rsid w:val="0049569E"/>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42E"/>
    <w:rsid w:val="00497A9B"/>
    <w:rsid w:val="00497C82"/>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E0F"/>
    <w:rsid w:val="004B7F3E"/>
    <w:rsid w:val="004C0413"/>
    <w:rsid w:val="004C051A"/>
    <w:rsid w:val="004C0708"/>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5E1"/>
    <w:rsid w:val="004D36C7"/>
    <w:rsid w:val="004D36E0"/>
    <w:rsid w:val="004D39CC"/>
    <w:rsid w:val="004D3B02"/>
    <w:rsid w:val="004D4005"/>
    <w:rsid w:val="004D4096"/>
    <w:rsid w:val="004D414D"/>
    <w:rsid w:val="004D4184"/>
    <w:rsid w:val="004D424B"/>
    <w:rsid w:val="004D45E3"/>
    <w:rsid w:val="004D481F"/>
    <w:rsid w:val="004D4AB7"/>
    <w:rsid w:val="004D4CBF"/>
    <w:rsid w:val="004D508A"/>
    <w:rsid w:val="004D52F4"/>
    <w:rsid w:val="004D5676"/>
    <w:rsid w:val="004D56E5"/>
    <w:rsid w:val="004D5D11"/>
    <w:rsid w:val="004D63C7"/>
    <w:rsid w:val="004D6A08"/>
    <w:rsid w:val="004D6B8C"/>
    <w:rsid w:val="004D6C26"/>
    <w:rsid w:val="004D6E39"/>
    <w:rsid w:val="004D6FA5"/>
    <w:rsid w:val="004D7363"/>
    <w:rsid w:val="004D73CF"/>
    <w:rsid w:val="004D73E3"/>
    <w:rsid w:val="004D75C5"/>
    <w:rsid w:val="004D774D"/>
    <w:rsid w:val="004D787A"/>
    <w:rsid w:val="004D7973"/>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010"/>
    <w:rsid w:val="004F74F7"/>
    <w:rsid w:val="004F7519"/>
    <w:rsid w:val="004F755C"/>
    <w:rsid w:val="004F764D"/>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692"/>
    <w:rsid w:val="0050781D"/>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1FC"/>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9B2"/>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7CD"/>
    <w:rsid w:val="0052382E"/>
    <w:rsid w:val="00523AE4"/>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A90"/>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EE0"/>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5E1"/>
    <w:rsid w:val="00570715"/>
    <w:rsid w:val="00570723"/>
    <w:rsid w:val="00570851"/>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6C2"/>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C1"/>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AFD"/>
    <w:rsid w:val="005A0B66"/>
    <w:rsid w:val="005A0C47"/>
    <w:rsid w:val="005A0CE0"/>
    <w:rsid w:val="005A0D24"/>
    <w:rsid w:val="005A0FA0"/>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6B0"/>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1A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7F"/>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A15"/>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651"/>
    <w:rsid w:val="00606BCF"/>
    <w:rsid w:val="00606C83"/>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1B0"/>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9ED"/>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9ED"/>
    <w:rsid w:val="00634A58"/>
    <w:rsid w:val="00634B1B"/>
    <w:rsid w:val="00634C3D"/>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D35"/>
    <w:rsid w:val="00640E50"/>
    <w:rsid w:val="00640F29"/>
    <w:rsid w:val="006412B6"/>
    <w:rsid w:val="0064150C"/>
    <w:rsid w:val="00641B26"/>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2E6"/>
    <w:rsid w:val="006523E0"/>
    <w:rsid w:val="006525F8"/>
    <w:rsid w:val="006529F3"/>
    <w:rsid w:val="00652A67"/>
    <w:rsid w:val="00652B13"/>
    <w:rsid w:val="00652DFB"/>
    <w:rsid w:val="0065313E"/>
    <w:rsid w:val="00653191"/>
    <w:rsid w:val="0065335C"/>
    <w:rsid w:val="00653A2E"/>
    <w:rsid w:val="00653B79"/>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4EE1"/>
    <w:rsid w:val="0066501F"/>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A2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BA1"/>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D9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B1"/>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0A"/>
    <w:rsid w:val="006F406D"/>
    <w:rsid w:val="006F4076"/>
    <w:rsid w:val="006F42C2"/>
    <w:rsid w:val="006F4381"/>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6AD"/>
    <w:rsid w:val="006F7799"/>
    <w:rsid w:val="006F7B46"/>
    <w:rsid w:val="006F7D21"/>
    <w:rsid w:val="006F7DF7"/>
    <w:rsid w:val="00700060"/>
    <w:rsid w:val="007001BB"/>
    <w:rsid w:val="0070051B"/>
    <w:rsid w:val="0070055D"/>
    <w:rsid w:val="0070062E"/>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07F4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962"/>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574"/>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E83"/>
    <w:rsid w:val="0075303E"/>
    <w:rsid w:val="007530CF"/>
    <w:rsid w:val="007530F7"/>
    <w:rsid w:val="007531C0"/>
    <w:rsid w:val="007532AF"/>
    <w:rsid w:val="007532F5"/>
    <w:rsid w:val="0075343B"/>
    <w:rsid w:val="007534F4"/>
    <w:rsid w:val="007535D5"/>
    <w:rsid w:val="00753906"/>
    <w:rsid w:val="00753A71"/>
    <w:rsid w:val="00753BEB"/>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5"/>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9D2"/>
    <w:rsid w:val="00774C87"/>
    <w:rsid w:val="00774D04"/>
    <w:rsid w:val="00774E1E"/>
    <w:rsid w:val="00774F87"/>
    <w:rsid w:val="00774FDC"/>
    <w:rsid w:val="0077514F"/>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E8B"/>
    <w:rsid w:val="00781FA0"/>
    <w:rsid w:val="0078214E"/>
    <w:rsid w:val="0078246C"/>
    <w:rsid w:val="007826C7"/>
    <w:rsid w:val="0078297A"/>
    <w:rsid w:val="00782AD9"/>
    <w:rsid w:val="00782BEC"/>
    <w:rsid w:val="00782F05"/>
    <w:rsid w:val="00782F25"/>
    <w:rsid w:val="007830FD"/>
    <w:rsid w:val="0078310E"/>
    <w:rsid w:val="007831FF"/>
    <w:rsid w:val="00783209"/>
    <w:rsid w:val="00783218"/>
    <w:rsid w:val="0078326B"/>
    <w:rsid w:val="007833A9"/>
    <w:rsid w:val="00783699"/>
    <w:rsid w:val="00783A48"/>
    <w:rsid w:val="00783D0A"/>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67D"/>
    <w:rsid w:val="0078594B"/>
    <w:rsid w:val="00785A58"/>
    <w:rsid w:val="00785AD2"/>
    <w:rsid w:val="00785D9A"/>
    <w:rsid w:val="00785FD9"/>
    <w:rsid w:val="00786024"/>
    <w:rsid w:val="00786150"/>
    <w:rsid w:val="0078659A"/>
    <w:rsid w:val="00786720"/>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0F47"/>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778"/>
    <w:rsid w:val="007A1897"/>
    <w:rsid w:val="007A191A"/>
    <w:rsid w:val="007A19C8"/>
    <w:rsid w:val="007A1B5A"/>
    <w:rsid w:val="007A1DA3"/>
    <w:rsid w:val="007A2480"/>
    <w:rsid w:val="007A2510"/>
    <w:rsid w:val="007A26A6"/>
    <w:rsid w:val="007A2906"/>
    <w:rsid w:val="007A2A68"/>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D9"/>
    <w:rsid w:val="007B00E7"/>
    <w:rsid w:val="007B0270"/>
    <w:rsid w:val="007B05B7"/>
    <w:rsid w:val="007B06DA"/>
    <w:rsid w:val="007B0734"/>
    <w:rsid w:val="007B0810"/>
    <w:rsid w:val="007B09B9"/>
    <w:rsid w:val="007B09C8"/>
    <w:rsid w:val="007B0DA4"/>
    <w:rsid w:val="007B0DCB"/>
    <w:rsid w:val="007B0E15"/>
    <w:rsid w:val="007B0EAF"/>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B9D"/>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71"/>
    <w:rsid w:val="007C1949"/>
    <w:rsid w:val="007C1FA9"/>
    <w:rsid w:val="007C2116"/>
    <w:rsid w:val="007C2201"/>
    <w:rsid w:val="007C22FE"/>
    <w:rsid w:val="007C24C8"/>
    <w:rsid w:val="007C270F"/>
    <w:rsid w:val="007C2792"/>
    <w:rsid w:val="007C28E6"/>
    <w:rsid w:val="007C2962"/>
    <w:rsid w:val="007C2A0A"/>
    <w:rsid w:val="007C2CA8"/>
    <w:rsid w:val="007C2F64"/>
    <w:rsid w:val="007C2F6F"/>
    <w:rsid w:val="007C31D7"/>
    <w:rsid w:val="007C355A"/>
    <w:rsid w:val="007C3778"/>
    <w:rsid w:val="007C37D0"/>
    <w:rsid w:val="007C3B4B"/>
    <w:rsid w:val="007C3D03"/>
    <w:rsid w:val="007C3DE4"/>
    <w:rsid w:val="007C4028"/>
    <w:rsid w:val="007C4033"/>
    <w:rsid w:val="007C4098"/>
    <w:rsid w:val="007C4252"/>
    <w:rsid w:val="007C42BB"/>
    <w:rsid w:val="007C45E3"/>
    <w:rsid w:val="007C46DE"/>
    <w:rsid w:val="007C4C9B"/>
    <w:rsid w:val="007C4EA4"/>
    <w:rsid w:val="007C4EFF"/>
    <w:rsid w:val="007C5058"/>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3F5"/>
    <w:rsid w:val="007D1446"/>
    <w:rsid w:val="007D1509"/>
    <w:rsid w:val="007D16A6"/>
    <w:rsid w:val="007D1841"/>
    <w:rsid w:val="007D1873"/>
    <w:rsid w:val="007D18FA"/>
    <w:rsid w:val="007D1926"/>
    <w:rsid w:val="007D1A04"/>
    <w:rsid w:val="007D1A8C"/>
    <w:rsid w:val="007D1AF2"/>
    <w:rsid w:val="007D1D4D"/>
    <w:rsid w:val="007D1DFD"/>
    <w:rsid w:val="007D2009"/>
    <w:rsid w:val="007D21C0"/>
    <w:rsid w:val="007D25E5"/>
    <w:rsid w:val="007D2648"/>
    <w:rsid w:val="007D27C0"/>
    <w:rsid w:val="007D29FA"/>
    <w:rsid w:val="007D30B3"/>
    <w:rsid w:val="007D3239"/>
    <w:rsid w:val="007D328E"/>
    <w:rsid w:val="007D32AD"/>
    <w:rsid w:val="007D32E3"/>
    <w:rsid w:val="007D33CF"/>
    <w:rsid w:val="007D33D7"/>
    <w:rsid w:val="007D34BB"/>
    <w:rsid w:val="007D3743"/>
    <w:rsid w:val="007D378E"/>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831"/>
    <w:rsid w:val="007E0A55"/>
    <w:rsid w:val="007E0AFA"/>
    <w:rsid w:val="007E0B18"/>
    <w:rsid w:val="007E0B2F"/>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E7ADF"/>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1"/>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3CF"/>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FE0"/>
    <w:rsid w:val="008460F7"/>
    <w:rsid w:val="008463D2"/>
    <w:rsid w:val="008464C6"/>
    <w:rsid w:val="008464F5"/>
    <w:rsid w:val="00846B61"/>
    <w:rsid w:val="00846BC5"/>
    <w:rsid w:val="00846C83"/>
    <w:rsid w:val="00847104"/>
    <w:rsid w:val="00847477"/>
    <w:rsid w:val="00847656"/>
    <w:rsid w:val="00847689"/>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1"/>
    <w:rsid w:val="008612B9"/>
    <w:rsid w:val="008612E8"/>
    <w:rsid w:val="0086176B"/>
    <w:rsid w:val="0086177D"/>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279"/>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2F"/>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40A9"/>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D08"/>
    <w:rsid w:val="008B1DAF"/>
    <w:rsid w:val="008B28DE"/>
    <w:rsid w:val="008B2926"/>
    <w:rsid w:val="008B2A13"/>
    <w:rsid w:val="008B2B07"/>
    <w:rsid w:val="008B2C32"/>
    <w:rsid w:val="008B3226"/>
    <w:rsid w:val="008B32F5"/>
    <w:rsid w:val="008B3400"/>
    <w:rsid w:val="008B36C5"/>
    <w:rsid w:val="008B36F2"/>
    <w:rsid w:val="008B39AF"/>
    <w:rsid w:val="008B3B0E"/>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3DD"/>
    <w:rsid w:val="008C14FA"/>
    <w:rsid w:val="008C1662"/>
    <w:rsid w:val="008C1695"/>
    <w:rsid w:val="008C172A"/>
    <w:rsid w:val="008C19D8"/>
    <w:rsid w:val="008C1AD3"/>
    <w:rsid w:val="008C1B40"/>
    <w:rsid w:val="008C1BB8"/>
    <w:rsid w:val="008C1C03"/>
    <w:rsid w:val="008C1E7A"/>
    <w:rsid w:val="008C209D"/>
    <w:rsid w:val="008C2138"/>
    <w:rsid w:val="008C2260"/>
    <w:rsid w:val="008C23F6"/>
    <w:rsid w:val="008C2914"/>
    <w:rsid w:val="008C2AAA"/>
    <w:rsid w:val="008C2BA6"/>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866"/>
    <w:rsid w:val="008E3876"/>
    <w:rsid w:val="008E3AC8"/>
    <w:rsid w:val="008E3D86"/>
    <w:rsid w:val="008E3EF6"/>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167"/>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ACD"/>
    <w:rsid w:val="00940F8C"/>
    <w:rsid w:val="0094108E"/>
    <w:rsid w:val="009410B4"/>
    <w:rsid w:val="0094155F"/>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EDD"/>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3FF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58"/>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A0"/>
    <w:rsid w:val="009940B7"/>
    <w:rsid w:val="00994116"/>
    <w:rsid w:val="009942B4"/>
    <w:rsid w:val="009945C1"/>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588"/>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F"/>
    <w:rsid w:val="009B2FB6"/>
    <w:rsid w:val="009B3010"/>
    <w:rsid w:val="009B3067"/>
    <w:rsid w:val="009B314F"/>
    <w:rsid w:val="009B316E"/>
    <w:rsid w:val="009B3316"/>
    <w:rsid w:val="009B3386"/>
    <w:rsid w:val="009B34C8"/>
    <w:rsid w:val="009B3518"/>
    <w:rsid w:val="009B366B"/>
    <w:rsid w:val="009B38A2"/>
    <w:rsid w:val="009B39BF"/>
    <w:rsid w:val="009B3CFC"/>
    <w:rsid w:val="009B3D7A"/>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8EE"/>
    <w:rsid w:val="009B6E7B"/>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07E"/>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AF9"/>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0C75"/>
    <w:rsid w:val="009D1099"/>
    <w:rsid w:val="009D146F"/>
    <w:rsid w:val="009D17A0"/>
    <w:rsid w:val="009D196D"/>
    <w:rsid w:val="009D24D1"/>
    <w:rsid w:val="009D270B"/>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674"/>
    <w:rsid w:val="00A048B6"/>
    <w:rsid w:val="00A04967"/>
    <w:rsid w:val="00A04AC3"/>
    <w:rsid w:val="00A04B95"/>
    <w:rsid w:val="00A04CAD"/>
    <w:rsid w:val="00A04E6C"/>
    <w:rsid w:val="00A054A0"/>
    <w:rsid w:val="00A054CA"/>
    <w:rsid w:val="00A056EF"/>
    <w:rsid w:val="00A058D1"/>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352"/>
    <w:rsid w:val="00A43375"/>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94"/>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0"/>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40C"/>
    <w:rsid w:val="00AC4544"/>
    <w:rsid w:val="00AC4A3A"/>
    <w:rsid w:val="00AC4A9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2B3"/>
    <w:rsid w:val="00AD6312"/>
    <w:rsid w:val="00AD66BA"/>
    <w:rsid w:val="00AD6A22"/>
    <w:rsid w:val="00AD6B41"/>
    <w:rsid w:val="00AD6F8B"/>
    <w:rsid w:val="00AD6F9E"/>
    <w:rsid w:val="00AD70A6"/>
    <w:rsid w:val="00AD7522"/>
    <w:rsid w:val="00AD7CD4"/>
    <w:rsid w:val="00AE015E"/>
    <w:rsid w:val="00AE02C6"/>
    <w:rsid w:val="00AE098D"/>
    <w:rsid w:val="00AE09B0"/>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509"/>
    <w:rsid w:val="00AF7897"/>
    <w:rsid w:val="00AF7A6E"/>
    <w:rsid w:val="00AF7AA0"/>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E4F"/>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AE1"/>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7E"/>
    <w:rsid w:val="00B3518A"/>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C58"/>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B3D"/>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D5C"/>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0FC"/>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69"/>
    <w:rsid w:val="00BA5CF1"/>
    <w:rsid w:val="00BA5DD9"/>
    <w:rsid w:val="00BA63F6"/>
    <w:rsid w:val="00BA6460"/>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A8A"/>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EA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BF1"/>
    <w:rsid w:val="00BF4CE7"/>
    <w:rsid w:val="00BF4D68"/>
    <w:rsid w:val="00BF4D83"/>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2F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7EB"/>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40"/>
    <w:rsid w:val="00C15EF9"/>
    <w:rsid w:val="00C15F7E"/>
    <w:rsid w:val="00C15F84"/>
    <w:rsid w:val="00C16007"/>
    <w:rsid w:val="00C16098"/>
    <w:rsid w:val="00C1629D"/>
    <w:rsid w:val="00C16505"/>
    <w:rsid w:val="00C16530"/>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361"/>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0E"/>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A80"/>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5A6"/>
    <w:rsid w:val="00C337A8"/>
    <w:rsid w:val="00C33AAE"/>
    <w:rsid w:val="00C33F42"/>
    <w:rsid w:val="00C3448A"/>
    <w:rsid w:val="00C346B7"/>
    <w:rsid w:val="00C34759"/>
    <w:rsid w:val="00C347E1"/>
    <w:rsid w:val="00C348FC"/>
    <w:rsid w:val="00C34C59"/>
    <w:rsid w:val="00C350F7"/>
    <w:rsid w:val="00C35103"/>
    <w:rsid w:val="00C35235"/>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2"/>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686"/>
    <w:rsid w:val="00C617AB"/>
    <w:rsid w:val="00C61ABF"/>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751"/>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D33"/>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3"/>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1FFA"/>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FF"/>
    <w:rsid w:val="00CF2C68"/>
    <w:rsid w:val="00CF2E52"/>
    <w:rsid w:val="00CF2F2A"/>
    <w:rsid w:val="00CF3221"/>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5E7"/>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39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621"/>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CA1"/>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44F"/>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126"/>
    <w:rsid w:val="00D4146C"/>
    <w:rsid w:val="00D41757"/>
    <w:rsid w:val="00D41812"/>
    <w:rsid w:val="00D41912"/>
    <w:rsid w:val="00D41BD7"/>
    <w:rsid w:val="00D41BE0"/>
    <w:rsid w:val="00D41C2A"/>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10"/>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7E3"/>
    <w:rsid w:val="00D55905"/>
    <w:rsid w:val="00D5601E"/>
    <w:rsid w:val="00D56134"/>
    <w:rsid w:val="00D56285"/>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AD7"/>
    <w:rsid w:val="00D65FF2"/>
    <w:rsid w:val="00D66138"/>
    <w:rsid w:val="00D661E9"/>
    <w:rsid w:val="00D664EA"/>
    <w:rsid w:val="00D6652A"/>
    <w:rsid w:val="00D6668D"/>
    <w:rsid w:val="00D666B2"/>
    <w:rsid w:val="00D66775"/>
    <w:rsid w:val="00D6683F"/>
    <w:rsid w:val="00D66BBB"/>
    <w:rsid w:val="00D66BF2"/>
    <w:rsid w:val="00D66E10"/>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A4E"/>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65"/>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906"/>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1EC4"/>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0F56"/>
    <w:rsid w:val="00DB1896"/>
    <w:rsid w:val="00DB1AC1"/>
    <w:rsid w:val="00DB1C34"/>
    <w:rsid w:val="00DB1E60"/>
    <w:rsid w:val="00DB1EAD"/>
    <w:rsid w:val="00DB1F81"/>
    <w:rsid w:val="00DB20C3"/>
    <w:rsid w:val="00DB20E3"/>
    <w:rsid w:val="00DB21B5"/>
    <w:rsid w:val="00DB244E"/>
    <w:rsid w:val="00DB25E3"/>
    <w:rsid w:val="00DB25E4"/>
    <w:rsid w:val="00DB2716"/>
    <w:rsid w:val="00DB275D"/>
    <w:rsid w:val="00DB27BC"/>
    <w:rsid w:val="00DB293D"/>
    <w:rsid w:val="00DB2A05"/>
    <w:rsid w:val="00DB2A61"/>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196"/>
    <w:rsid w:val="00DB6315"/>
    <w:rsid w:val="00DB65FA"/>
    <w:rsid w:val="00DB668C"/>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8C9"/>
    <w:rsid w:val="00DD2AFC"/>
    <w:rsid w:val="00DD2B51"/>
    <w:rsid w:val="00DD2D5E"/>
    <w:rsid w:val="00DD2F42"/>
    <w:rsid w:val="00DD31A1"/>
    <w:rsid w:val="00DD323D"/>
    <w:rsid w:val="00DD32E9"/>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26E"/>
    <w:rsid w:val="00DE430A"/>
    <w:rsid w:val="00DE479C"/>
    <w:rsid w:val="00DE486B"/>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3DF5"/>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123"/>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346"/>
    <w:rsid w:val="00E1545E"/>
    <w:rsid w:val="00E15653"/>
    <w:rsid w:val="00E158AE"/>
    <w:rsid w:val="00E15B43"/>
    <w:rsid w:val="00E15C9D"/>
    <w:rsid w:val="00E15D5B"/>
    <w:rsid w:val="00E15DF0"/>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3A59"/>
    <w:rsid w:val="00E240CC"/>
    <w:rsid w:val="00E244CA"/>
    <w:rsid w:val="00E244DB"/>
    <w:rsid w:val="00E2451D"/>
    <w:rsid w:val="00E245C8"/>
    <w:rsid w:val="00E24843"/>
    <w:rsid w:val="00E24AED"/>
    <w:rsid w:val="00E24B6D"/>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695"/>
    <w:rsid w:val="00E53826"/>
    <w:rsid w:val="00E53896"/>
    <w:rsid w:val="00E541A0"/>
    <w:rsid w:val="00E544A3"/>
    <w:rsid w:val="00E545A3"/>
    <w:rsid w:val="00E549A2"/>
    <w:rsid w:val="00E549D0"/>
    <w:rsid w:val="00E54A75"/>
    <w:rsid w:val="00E54D90"/>
    <w:rsid w:val="00E54DD3"/>
    <w:rsid w:val="00E552D0"/>
    <w:rsid w:val="00E5535A"/>
    <w:rsid w:val="00E5554E"/>
    <w:rsid w:val="00E55B44"/>
    <w:rsid w:val="00E55C87"/>
    <w:rsid w:val="00E55CD9"/>
    <w:rsid w:val="00E55E5B"/>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B3F"/>
    <w:rsid w:val="00E66B9D"/>
    <w:rsid w:val="00E66CB7"/>
    <w:rsid w:val="00E671E7"/>
    <w:rsid w:val="00E67473"/>
    <w:rsid w:val="00E6770C"/>
    <w:rsid w:val="00E679BA"/>
    <w:rsid w:val="00E679F5"/>
    <w:rsid w:val="00E67BE7"/>
    <w:rsid w:val="00E67CBE"/>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6F"/>
    <w:rsid w:val="00E92119"/>
    <w:rsid w:val="00E9216A"/>
    <w:rsid w:val="00E92188"/>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1E8"/>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170"/>
    <w:rsid w:val="00EB144C"/>
    <w:rsid w:val="00EB15C3"/>
    <w:rsid w:val="00EB1DE7"/>
    <w:rsid w:val="00EB1FC1"/>
    <w:rsid w:val="00EB203C"/>
    <w:rsid w:val="00EB203D"/>
    <w:rsid w:val="00EB20CF"/>
    <w:rsid w:val="00EB2182"/>
    <w:rsid w:val="00EB2851"/>
    <w:rsid w:val="00EB2CCD"/>
    <w:rsid w:val="00EB2D7A"/>
    <w:rsid w:val="00EB32C0"/>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1FE9"/>
    <w:rsid w:val="00ED26B7"/>
    <w:rsid w:val="00ED288D"/>
    <w:rsid w:val="00ED29A0"/>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07D5"/>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3F"/>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065"/>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C8B"/>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347"/>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3F6"/>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4A6"/>
    <w:rsid w:val="00F5152D"/>
    <w:rsid w:val="00F515B3"/>
    <w:rsid w:val="00F516C5"/>
    <w:rsid w:val="00F51B77"/>
    <w:rsid w:val="00F51DB9"/>
    <w:rsid w:val="00F526CD"/>
    <w:rsid w:val="00F52802"/>
    <w:rsid w:val="00F52928"/>
    <w:rsid w:val="00F5294E"/>
    <w:rsid w:val="00F5295F"/>
    <w:rsid w:val="00F52A22"/>
    <w:rsid w:val="00F52B32"/>
    <w:rsid w:val="00F52B72"/>
    <w:rsid w:val="00F52CFC"/>
    <w:rsid w:val="00F52E0B"/>
    <w:rsid w:val="00F52E27"/>
    <w:rsid w:val="00F5302D"/>
    <w:rsid w:val="00F53231"/>
    <w:rsid w:val="00F53305"/>
    <w:rsid w:val="00F53B05"/>
    <w:rsid w:val="00F53C8F"/>
    <w:rsid w:val="00F53ED8"/>
    <w:rsid w:val="00F53F96"/>
    <w:rsid w:val="00F53F9C"/>
    <w:rsid w:val="00F5402A"/>
    <w:rsid w:val="00F5481E"/>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8A"/>
    <w:rsid w:val="00F9081D"/>
    <w:rsid w:val="00F90BD5"/>
    <w:rsid w:val="00F910CE"/>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6C"/>
    <w:rsid w:val="00FA44A2"/>
    <w:rsid w:val="00FA44FF"/>
    <w:rsid w:val="00FA46F0"/>
    <w:rsid w:val="00FA47B5"/>
    <w:rsid w:val="00FA4D35"/>
    <w:rsid w:val="00FA4D85"/>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5A1"/>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1B4"/>
    <w:rsid w:val="00FC545E"/>
    <w:rsid w:val="00FC54E0"/>
    <w:rsid w:val="00FC5866"/>
    <w:rsid w:val="00FC5A0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5EA"/>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655251">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74345524">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safetyandquality.gov.au/our-work/antimicrobial-resistance" TargetMode="External"/><Relationship Id="rId26" Type="http://schemas.openxmlformats.org/officeDocument/2006/relationships/hyperlink" Target="https://doi.org/10.1093/ageing/afac077" TargetMode="External"/><Relationship Id="rId39" Type="http://schemas.openxmlformats.org/officeDocument/2006/relationships/image" Target="media/image2.PNG"/><Relationship Id="rId21" Type="http://schemas.openxmlformats.org/officeDocument/2006/relationships/hyperlink" Target="https://www.safetyandquality.gov.au/our-work/health-and-human-research/national-one-stop-shop-national-platform-health-related-human-research" TargetMode="External"/><Relationship Id="rId34" Type="http://schemas.openxmlformats.org/officeDocument/2006/relationships/hyperlink" Target="https://academic.oup.com/intqhc/advance-articles" TargetMode="External"/><Relationship Id="rId42" Type="http://schemas.openxmlformats.org/officeDocument/2006/relationships/hyperlink" Target="http://www.safetyandquality.gov.au/environmental-cleaning" TargetMode="External"/><Relationship Id="rId47" Type="http://schemas.openxmlformats.org/officeDocument/2006/relationships/hyperlink" Target="https://www.safetyandquality.gov.au/publications-and-resources/resource-library/covid-19-and-face-masks-information-consumers" TargetMode="External"/><Relationship Id="rId50" Type="http://schemas.openxmlformats.org/officeDocument/2006/relationships/hyperlink" Target="https://clinicalevidence.net.au/"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016/j.lana.2023.100561" TargetMode="External"/><Relationship Id="rId25" Type="http://schemas.openxmlformats.org/officeDocument/2006/relationships/hyperlink" Target="https://doi.org/10.1177/20552076231187727" TargetMode="External"/><Relationship Id="rId33" Type="http://schemas.openxmlformats.org/officeDocument/2006/relationships/hyperlink" Target="https://qualitysafety.bmj.com/content/early/recent" TargetMode="External"/><Relationship Id="rId38" Type="http://schemas.openxmlformats.org/officeDocument/2006/relationships/hyperlink" Target="https://www.safetyandquality.gov.au/publications-and-resources/resource-library/infection-prevention-and-control-poster-combined-contact-and-droplet-precautions" TargetMode="External"/><Relationship Id="rId46"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doi.org/10.26099/k72x-t469" TargetMode="External"/><Relationship Id="rId20" Type="http://schemas.openxmlformats.org/officeDocument/2006/relationships/hyperlink" Target="https://www.safetyandquality.gov.au/standards/national-clinical-trials-governance-framework" TargetMode="External"/><Relationship Id="rId29" Type="http://schemas.openxmlformats.org/officeDocument/2006/relationships/hyperlink" Target="https://doi.org/10.1111/jocn.16792" TargetMode="External"/><Relationship Id="rId41" Type="http://schemas.openxmlformats.org/officeDocument/2006/relationships/image" Target="media/image3.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111/ajo.13701" TargetMode="External"/><Relationship Id="rId32" Type="http://schemas.openxmlformats.org/officeDocument/2006/relationships/hyperlink" Target="https://www.publish.csiro.au/py/issue/11380" TargetMode="External"/><Relationship Id="rId37" Type="http://schemas.openxmlformats.org/officeDocument/2006/relationships/hyperlink" Target="https://www.safetyandquality.gov.au/publications-and-resources/resource-library/covid-19-infection-prevention-and-control-risk-management-guidance" TargetMode="External"/><Relationship Id="rId40" Type="http://schemas.openxmlformats.org/officeDocument/2006/relationships/hyperlink" Target="https://www.safetyandquality.gov.au/publications-and-resources/resource-library/poster-combined-airborne-and-contact-precautions" TargetMode="External"/><Relationship Id="rId45"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26099/t0y2-6k44" TargetMode="External"/><Relationship Id="rId23" Type="http://schemas.openxmlformats.org/officeDocument/2006/relationships/hyperlink" Target="https://www.safetyandquality.gov.au/our-work/medication-safety" TargetMode="External"/><Relationship Id="rId28" Type="http://schemas.openxmlformats.org/officeDocument/2006/relationships/hyperlink" Target="https://doi.org/10.1016/j.iccn.2023.103480" TargetMode="External"/><Relationship Id="rId36" Type="http://schemas.openxmlformats.org/officeDocument/2006/relationships/hyperlink" Target="https://www.safetyandquality.gov.au/covid-19" TargetMode="External"/><Relationship Id="rId49" Type="http://schemas.openxmlformats.org/officeDocument/2006/relationships/image" Target="media/image5.png"/><Relationship Id="rId10" Type="http://schemas.openxmlformats.org/officeDocument/2006/relationships/hyperlink" Target="https://www.safetyandquality.gov.au/newsroom/subscribe-news" TargetMode="External"/><Relationship Id="rId19" Type="http://schemas.openxmlformats.org/officeDocument/2006/relationships/hyperlink" Target="https://doi.org/10.5694/mja2.52059" TargetMode="External"/><Relationship Id="rId31" Type="http://schemas.openxmlformats.org/officeDocument/2006/relationships/hyperlink" Target="https://qualitysafety.bmj.com/content/32/9" TargetMode="External"/><Relationship Id="rId44" Type="http://schemas.openxmlformats.org/officeDocument/2006/relationships/hyperlink" Target="https://www.safetyandquality.gov.au/our-work/cognitive-impairment/cognitive-impairment-and-covid-19"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038/s41746-023-00877-w" TargetMode="External"/><Relationship Id="rId27" Type="http://schemas.openxmlformats.org/officeDocument/2006/relationships/hyperlink" Target="https://www.safetyandquality.gov.au/our-work/comprehensive-care/related-topics/falls-prevention" TargetMode="External"/><Relationship Id="rId30" Type="http://schemas.openxmlformats.org/officeDocument/2006/relationships/hyperlink" Target="https://www.safetyandquality.gov.au/our-work/healthcare-associated-infection-program" TargetMode="External"/><Relationship Id="rId35" Type="http://schemas.openxmlformats.org/officeDocument/2006/relationships/hyperlink" Target="https://www.mq.edu.au/research/research-centres-groups-and-facilities/healthy-people/centres/australian-institute-of-health-innovation/our-projects/Health-Innovation-Series/health-innovation-series-e-medication-safety" TargetMode="External"/><Relationship Id="rId43" Type="http://schemas.openxmlformats.org/officeDocument/2006/relationships/hyperlink" Target="https://www.safetyandquality.gov.au/publications-and-resources/resource-library/covid-19-infection-prevention-and-control-risk-management-guidance" TargetMode="External"/><Relationship Id="rId48" Type="http://schemas.openxmlformats.org/officeDocument/2006/relationships/hyperlink" Target="https://www.safetyandquality.gov.au/sites/default/files/2020-07/covid-19_and_face_masks_-_information_for_consumers.pdf" TargetMode="External"/><Relationship Id="rId8" Type="http://schemas.openxmlformats.org/officeDocument/2006/relationships/image" Target="media/image1.jpg"/><Relationship Id="rId51" Type="http://schemas.openxmlformats.org/officeDocument/2006/relationships/hyperlink" Target="https://www.aci.health.nsw.gov.au/covid-19/critical-intelligence-uni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13</Pages>
  <Words>3979</Words>
  <Characters>25908</Characters>
  <Application>Microsoft Office Word</Application>
  <DocSecurity>0</DocSecurity>
  <Lines>528</Lines>
  <Paragraphs>249</Paragraphs>
  <ScaleCrop>false</ScaleCrop>
  <HeadingPairs>
    <vt:vector size="2" baseType="variant">
      <vt:variant>
        <vt:lpstr>Title</vt:lpstr>
      </vt:variant>
      <vt:variant>
        <vt:i4>1</vt:i4>
      </vt:variant>
    </vt:vector>
  </HeadingPairs>
  <TitlesOfParts>
    <vt:vector size="1" baseType="lpstr">
      <vt:lpstr>Draft On the Radar Issue 616</vt:lpstr>
    </vt:vector>
  </TitlesOfParts>
  <Company>ACSQHC</Company>
  <LinksUpToDate>false</LinksUpToDate>
  <CharactersWithSpaces>29638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616</dc:title>
  <dc:subject/>
  <dc:creator>Dr Niall Johnson</dc:creator>
  <cp:keywords>On the Radar</cp:keywords>
  <dc:description/>
  <cp:lastModifiedBy>JOHNSON, Niall</cp:lastModifiedBy>
  <cp:revision>17</cp:revision>
  <cp:lastPrinted>2018-03-02T02:34:00Z</cp:lastPrinted>
  <dcterms:created xsi:type="dcterms:W3CDTF">2023-08-13T22:16:00Z</dcterms:created>
  <dcterms:modified xsi:type="dcterms:W3CDTF">2023-08-18T00:04:00Z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