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780DA" w14:textId="77777777" w:rsidR="00B247F4" w:rsidRDefault="004C3350" w:rsidP="004C3350">
      <w:pPr>
        <w:pStyle w:val="ChapterHeading"/>
        <w:tabs>
          <w:tab w:val="left" w:pos="1290"/>
        </w:tabs>
        <w:rPr>
          <w:sz w:val="72"/>
          <w:szCs w:val="72"/>
        </w:rPr>
      </w:pPr>
      <w:r>
        <w:rPr>
          <w:noProof/>
          <w:sz w:val="72"/>
          <w:szCs w:val="72"/>
          <w:lang w:val="en-AU" w:eastAsia="en-AU"/>
        </w:rPr>
        <w:drawing>
          <wp:inline distT="0" distB="0" distL="0" distR="0" wp14:anchorId="7DD01C49" wp14:editId="33DA24F7">
            <wp:extent cx="5761355" cy="7804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780415"/>
                    </a:xfrm>
                    <a:prstGeom prst="rect">
                      <a:avLst/>
                    </a:prstGeom>
                    <a:noFill/>
                  </pic:spPr>
                </pic:pic>
              </a:graphicData>
            </a:graphic>
          </wp:inline>
        </w:drawing>
      </w:r>
    </w:p>
    <w:p w14:paraId="7D35F6B5" w14:textId="77777777" w:rsidR="00714992" w:rsidRPr="00714992" w:rsidRDefault="00714992" w:rsidP="00714992">
      <w:pPr>
        <w:pStyle w:val="ChapterHeading"/>
        <w:rPr>
          <w:sz w:val="72"/>
          <w:szCs w:val="72"/>
        </w:rPr>
      </w:pPr>
    </w:p>
    <w:p w14:paraId="1A468693" w14:textId="77777777" w:rsidR="00714992" w:rsidRPr="00714992" w:rsidRDefault="00714992" w:rsidP="00714992">
      <w:pPr>
        <w:pStyle w:val="ChapterHeading"/>
        <w:rPr>
          <w:sz w:val="72"/>
          <w:szCs w:val="72"/>
        </w:rPr>
      </w:pPr>
    </w:p>
    <w:p w14:paraId="1EA582F5" w14:textId="77777777" w:rsidR="004C3350" w:rsidRDefault="004C3350" w:rsidP="004C3350">
      <w:pPr>
        <w:spacing w:before="120" w:after="120" w:line="240" w:lineRule="auto"/>
        <w:jc w:val="center"/>
        <w:rPr>
          <w:rFonts w:ascii="Arial Bold" w:eastAsia="Times New Roman" w:hAnsi="Arial Bold" w:cs="Times New Roman"/>
          <w:color w:val="0070C0"/>
          <w:sz w:val="72"/>
          <w:szCs w:val="20"/>
          <w:lang w:eastAsia="zh-CN"/>
        </w:rPr>
      </w:pPr>
      <w:r>
        <w:rPr>
          <w:rFonts w:ascii="Arial Bold" w:eastAsia="Times New Roman" w:hAnsi="Arial Bold" w:cs="Times New Roman"/>
          <w:color w:val="0070C0"/>
          <w:sz w:val="72"/>
          <w:szCs w:val="20"/>
          <w:lang w:eastAsia="zh-CN"/>
        </w:rPr>
        <w:t xml:space="preserve">Audit and Risk </w:t>
      </w:r>
    </w:p>
    <w:p w14:paraId="4E9DA467" w14:textId="77777777" w:rsidR="004C3350" w:rsidRDefault="004C3350" w:rsidP="004C3350">
      <w:pPr>
        <w:spacing w:before="120" w:after="120" w:line="240" w:lineRule="auto"/>
        <w:jc w:val="center"/>
        <w:rPr>
          <w:rFonts w:ascii="Arial Bold" w:eastAsia="Times New Roman" w:hAnsi="Arial Bold" w:cs="Times New Roman"/>
          <w:color w:val="0070C0"/>
          <w:sz w:val="72"/>
          <w:szCs w:val="20"/>
          <w:lang w:eastAsia="zh-CN"/>
        </w:rPr>
      </w:pPr>
      <w:r>
        <w:rPr>
          <w:rFonts w:ascii="Arial Bold" w:eastAsia="Times New Roman" w:hAnsi="Arial Bold" w:cs="Times New Roman"/>
          <w:color w:val="0070C0"/>
          <w:sz w:val="72"/>
          <w:szCs w:val="20"/>
          <w:lang w:eastAsia="zh-CN"/>
        </w:rPr>
        <w:t>Committee Charter</w:t>
      </w:r>
    </w:p>
    <w:p w14:paraId="10B8F47D" w14:textId="77777777" w:rsidR="004C3350" w:rsidRDefault="004C3350" w:rsidP="004C3350">
      <w:pPr>
        <w:spacing w:before="120" w:after="120" w:line="240" w:lineRule="auto"/>
        <w:jc w:val="center"/>
        <w:rPr>
          <w:rFonts w:ascii="Arial Bold" w:eastAsia="Times New Roman" w:hAnsi="Arial Bold" w:cs="Times New Roman"/>
          <w:color w:val="0070C0"/>
          <w:sz w:val="72"/>
          <w:szCs w:val="20"/>
          <w:lang w:eastAsia="zh-CN"/>
        </w:rPr>
      </w:pPr>
    </w:p>
    <w:p w14:paraId="2288168F" w14:textId="28A7ED7B" w:rsidR="004C3350" w:rsidRDefault="00B40021" w:rsidP="004C3350">
      <w:pPr>
        <w:spacing w:before="120" w:after="120" w:line="240" w:lineRule="auto"/>
        <w:jc w:val="center"/>
        <w:rPr>
          <w:rFonts w:ascii="Arial Bold" w:eastAsia="Times New Roman" w:hAnsi="Arial Bold" w:cs="Times New Roman"/>
          <w:color w:val="0070C0"/>
          <w:sz w:val="40"/>
          <w:szCs w:val="40"/>
          <w:lang w:eastAsia="zh-CN"/>
        </w:rPr>
      </w:pPr>
      <w:r>
        <w:rPr>
          <w:rFonts w:ascii="Arial Bold" w:eastAsia="Times New Roman" w:hAnsi="Arial Bold" w:cs="Times New Roman"/>
          <w:color w:val="0070C0"/>
          <w:sz w:val="40"/>
          <w:szCs w:val="40"/>
          <w:lang w:eastAsia="zh-CN"/>
        </w:rPr>
        <w:t>July 2024</w:t>
      </w:r>
    </w:p>
    <w:p w14:paraId="59D639CC" w14:textId="4D4E5622" w:rsidR="004C3350" w:rsidRPr="004C3350" w:rsidRDefault="006E118F" w:rsidP="004C3350">
      <w:pPr>
        <w:spacing w:before="120" w:after="120" w:line="240" w:lineRule="auto"/>
        <w:jc w:val="center"/>
        <w:rPr>
          <w:rFonts w:ascii="Arial Bold" w:eastAsia="Times New Roman" w:hAnsi="Arial Bold" w:cs="Times New Roman"/>
          <w:color w:val="0070C0"/>
          <w:sz w:val="32"/>
          <w:szCs w:val="40"/>
          <w:lang w:eastAsia="zh-CN"/>
        </w:rPr>
      </w:pPr>
      <w:r>
        <w:rPr>
          <w:rFonts w:ascii="Arial Bold" w:eastAsia="Times New Roman" w:hAnsi="Arial Bold" w:cs="Times New Roman"/>
          <w:color w:val="0070C0"/>
          <w:sz w:val="32"/>
          <w:szCs w:val="40"/>
          <w:lang w:eastAsia="zh-CN"/>
        </w:rPr>
        <w:t>v2.</w:t>
      </w:r>
      <w:r w:rsidR="00B40021">
        <w:rPr>
          <w:rFonts w:ascii="Arial Bold" w:eastAsia="Times New Roman" w:hAnsi="Arial Bold" w:cs="Times New Roman"/>
          <w:color w:val="0070C0"/>
          <w:sz w:val="32"/>
          <w:szCs w:val="40"/>
          <w:lang w:eastAsia="zh-CN"/>
        </w:rPr>
        <w:t>8</w:t>
      </w:r>
    </w:p>
    <w:p w14:paraId="0A743CC0" w14:textId="77777777" w:rsidR="00C84E12" w:rsidRPr="00714992" w:rsidRDefault="00714992" w:rsidP="00714992">
      <w:pPr>
        <w:rPr>
          <w:rFonts w:ascii="Arial" w:eastAsia="MS Mincho" w:hAnsi="Arial" w:cs="HelveticaNeue-Medium"/>
          <w:b/>
          <w:sz w:val="24"/>
          <w:szCs w:val="24"/>
          <w:lang w:val="en-GB" w:eastAsia="ja-JP"/>
        </w:rPr>
      </w:pPr>
      <w:r>
        <w:rPr>
          <w:rFonts w:ascii="Arial" w:hAnsi="Arial" w:cs="HelveticaNeue-Medium"/>
          <w:b/>
          <w:sz w:val="24"/>
          <w:szCs w:val="24"/>
        </w:rPr>
        <w:br w:type="page"/>
      </w:r>
    </w:p>
    <w:p w14:paraId="284B4BF9" w14:textId="77777777" w:rsidR="004C3350" w:rsidRPr="004C3350" w:rsidRDefault="004C3350" w:rsidP="004C3350">
      <w:pPr>
        <w:keepNext/>
        <w:tabs>
          <w:tab w:val="left" w:pos="567"/>
        </w:tabs>
        <w:spacing w:before="120" w:after="120"/>
        <w:rPr>
          <w:rFonts w:ascii="Arial" w:eastAsia="Times New Roman" w:hAnsi="Arial" w:cs="Times New Roman"/>
          <w:iCs/>
          <w:color w:val="00CCFF"/>
          <w:kern w:val="32"/>
          <w:sz w:val="40"/>
          <w:szCs w:val="32"/>
          <w:lang w:val="en-US"/>
        </w:rPr>
      </w:pPr>
      <w:r w:rsidRPr="004C3350">
        <w:rPr>
          <w:rFonts w:ascii="Arial" w:eastAsia="Times New Roman" w:hAnsi="Arial" w:cs="Times New Roman"/>
          <w:iCs/>
          <w:color w:val="00CCFF"/>
          <w:kern w:val="32"/>
          <w:sz w:val="40"/>
          <w:szCs w:val="32"/>
          <w:lang w:val="en-US"/>
        </w:rPr>
        <w:lastRenderedPageBreak/>
        <w:t>Document Information</w:t>
      </w:r>
    </w:p>
    <w:p w14:paraId="6BAE481A" w14:textId="77777777" w:rsidR="004C3350" w:rsidRPr="004C3350" w:rsidRDefault="004C3350" w:rsidP="004C3350">
      <w:pPr>
        <w:keepNext/>
        <w:spacing w:before="120" w:after="120"/>
        <w:ind w:left="360"/>
        <w:rPr>
          <w:rFonts w:ascii="Arial Bold" w:eastAsia="Times New Roman" w:hAnsi="Arial Bold" w:cs="Arial"/>
          <w:b/>
          <w:bCs/>
          <w:iCs/>
          <w:color w:val="3AC0FF"/>
          <w:sz w:val="16"/>
          <w:szCs w:val="16"/>
          <w:lang w:val="en-US"/>
        </w:rPr>
      </w:pPr>
    </w:p>
    <w:p w14:paraId="1810F393" w14:textId="77777777" w:rsidR="004C3350" w:rsidRPr="004C3350" w:rsidRDefault="004C3350" w:rsidP="004C3350">
      <w:pPr>
        <w:keepNext/>
        <w:spacing w:before="120" w:after="120"/>
        <w:ind w:left="360"/>
        <w:rPr>
          <w:rFonts w:ascii="Arial Bold" w:eastAsia="Times New Roman" w:hAnsi="Arial Bold" w:cs="Arial"/>
          <w:b/>
          <w:bCs/>
          <w:iCs/>
          <w:color w:val="00CCFF"/>
          <w:sz w:val="26"/>
          <w:szCs w:val="28"/>
          <w:lang w:val="en-US"/>
        </w:rPr>
      </w:pPr>
      <w:r w:rsidRPr="004C3350">
        <w:rPr>
          <w:rFonts w:ascii="Arial Bold" w:eastAsia="Times New Roman" w:hAnsi="Arial Bold" w:cs="Arial"/>
          <w:b/>
          <w:bCs/>
          <w:iCs/>
          <w:color w:val="00CCFF"/>
          <w:sz w:val="26"/>
          <w:szCs w:val="28"/>
          <w:lang w:val="en-US"/>
        </w:rPr>
        <w:t>Version History</w:t>
      </w:r>
    </w:p>
    <w:tbl>
      <w:tblPr>
        <w:tblW w:w="0" w:type="auto"/>
        <w:tblInd w:w="5" w:type="dxa"/>
        <w:tblLayout w:type="fixed"/>
        <w:tblLook w:val="0000" w:firstRow="0" w:lastRow="0" w:firstColumn="0" w:lastColumn="0" w:noHBand="0" w:noVBand="0"/>
      </w:tblPr>
      <w:tblGrid>
        <w:gridCol w:w="921"/>
        <w:gridCol w:w="844"/>
        <w:gridCol w:w="1124"/>
        <w:gridCol w:w="2227"/>
        <w:gridCol w:w="3426"/>
      </w:tblGrid>
      <w:tr w:rsidR="004C3350" w:rsidRPr="004C3350" w14:paraId="38034A9D" w14:textId="77777777" w:rsidTr="003D20FE">
        <w:trPr>
          <w:cantSplit/>
          <w:trHeight w:val="440"/>
        </w:trPr>
        <w:tc>
          <w:tcPr>
            <w:tcW w:w="921" w:type="dxa"/>
            <w:tcBorders>
              <w:top w:val="single" w:sz="4" w:space="0" w:color="993366"/>
              <w:left w:val="single" w:sz="4" w:space="0" w:color="993366"/>
              <w:bottom w:val="single" w:sz="4" w:space="0" w:color="999999"/>
              <w:right w:val="single" w:sz="4" w:space="0" w:color="993366"/>
            </w:tcBorders>
            <w:shd w:val="clear" w:color="auto" w:fill="00BCE2"/>
            <w:tcMar>
              <w:top w:w="0" w:type="dxa"/>
              <w:left w:w="0" w:type="dxa"/>
              <w:bottom w:w="0" w:type="dxa"/>
              <w:right w:w="0" w:type="dxa"/>
            </w:tcMar>
          </w:tcPr>
          <w:p w14:paraId="5D5D180E" w14:textId="77777777" w:rsidR="004C3350" w:rsidRPr="004C3350" w:rsidRDefault="004C3350" w:rsidP="004C3350">
            <w:pPr>
              <w:spacing w:before="120" w:after="120" w:line="240" w:lineRule="auto"/>
              <w:rPr>
                <w:rFonts w:ascii="Arial Bold" w:eastAsia="Times New Roman" w:hAnsi="Arial Bold" w:cs="Times New Roman"/>
                <w:color w:val="FEFFFE"/>
                <w:sz w:val="18"/>
                <w:szCs w:val="20"/>
                <w:lang w:eastAsia="zh-CN"/>
              </w:rPr>
            </w:pPr>
            <w:r w:rsidRPr="004C3350">
              <w:rPr>
                <w:rFonts w:ascii="Arial Bold" w:eastAsia="Times New Roman" w:hAnsi="Arial Bold" w:cs="Times New Roman"/>
                <w:color w:val="FEFFFE"/>
                <w:sz w:val="18"/>
                <w:szCs w:val="20"/>
                <w:lang w:eastAsia="zh-CN"/>
              </w:rPr>
              <w:t>Version</w:t>
            </w:r>
          </w:p>
        </w:tc>
        <w:tc>
          <w:tcPr>
            <w:tcW w:w="844" w:type="dxa"/>
            <w:tcBorders>
              <w:top w:val="single" w:sz="4" w:space="0" w:color="993366"/>
              <w:left w:val="single" w:sz="4" w:space="0" w:color="993366"/>
              <w:bottom w:val="single" w:sz="4" w:space="0" w:color="999999"/>
              <w:right w:val="single" w:sz="4" w:space="0" w:color="993366"/>
            </w:tcBorders>
            <w:shd w:val="clear" w:color="auto" w:fill="00BCE2"/>
            <w:tcMar>
              <w:top w:w="0" w:type="dxa"/>
              <w:left w:w="0" w:type="dxa"/>
              <w:bottom w:w="0" w:type="dxa"/>
              <w:right w:w="0" w:type="dxa"/>
            </w:tcMar>
          </w:tcPr>
          <w:p w14:paraId="5770C021" w14:textId="77777777" w:rsidR="004C3350" w:rsidRPr="004C3350" w:rsidRDefault="004C3350" w:rsidP="004C3350">
            <w:pPr>
              <w:spacing w:before="120" w:after="120" w:line="240" w:lineRule="auto"/>
              <w:rPr>
                <w:rFonts w:ascii="Arial Bold" w:eastAsia="Times New Roman" w:hAnsi="Arial Bold" w:cs="Times New Roman"/>
                <w:color w:val="FEFFFE"/>
                <w:sz w:val="18"/>
                <w:szCs w:val="20"/>
                <w:lang w:eastAsia="zh-CN"/>
              </w:rPr>
            </w:pPr>
            <w:r w:rsidRPr="004C3350">
              <w:rPr>
                <w:rFonts w:ascii="Arial Bold" w:eastAsia="Times New Roman" w:hAnsi="Arial Bold" w:cs="Times New Roman"/>
                <w:color w:val="FEFFFE"/>
                <w:sz w:val="18"/>
                <w:szCs w:val="20"/>
                <w:lang w:eastAsia="zh-CN"/>
              </w:rPr>
              <w:t>Issue Date</w:t>
            </w:r>
          </w:p>
        </w:tc>
        <w:tc>
          <w:tcPr>
            <w:tcW w:w="1124" w:type="dxa"/>
            <w:tcBorders>
              <w:top w:val="single" w:sz="4" w:space="0" w:color="993366"/>
              <w:left w:val="single" w:sz="4" w:space="0" w:color="993366"/>
              <w:bottom w:val="single" w:sz="4" w:space="0" w:color="999999"/>
              <w:right w:val="single" w:sz="4" w:space="0" w:color="993366"/>
            </w:tcBorders>
            <w:shd w:val="clear" w:color="auto" w:fill="00BCE2"/>
            <w:tcMar>
              <w:top w:w="0" w:type="dxa"/>
              <w:left w:w="0" w:type="dxa"/>
              <w:bottom w:w="0" w:type="dxa"/>
              <w:right w:w="0" w:type="dxa"/>
            </w:tcMar>
          </w:tcPr>
          <w:p w14:paraId="1B87932C" w14:textId="77777777" w:rsidR="004C3350" w:rsidRPr="004C3350" w:rsidRDefault="004C3350" w:rsidP="004C3350">
            <w:pPr>
              <w:spacing w:before="120" w:after="120" w:line="240" w:lineRule="auto"/>
              <w:rPr>
                <w:rFonts w:ascii="Arial Bold" w:eastAsia="Times New Roman" w:hAnsi="Arial Bold" w:cs="Times New Roman"/>
                <w:color w:val="FEFFFE"/>
                <w:sz w:val="18"/>
                <w:szCs w:val="20"/>
                <w:lang w:eastAsia="zh-CN"/>
              </w:rPr>
            </w:pPr>
            <w:r w:rsidRPr="004C3350">
              <w:rPr>
                <w:rFonts w:ascii="Arial Bold" w:eastAsia="Times New Roman" w:hAnsi="Arial Bold" w:cs="Times New Roman"/>
                <w:color w:val="FEFFFE"/>
                <w:sz w:val="18"/>
                <w:szCs w:val="20"/>
                <w:lang w:eastAsia="zh-CN"/>
              </w:rPr>
              <w:t>Author</w:t>
            </w:r>
          </w:p>
        </w:tc>
        <w:tc>
          <w:tcPr>
            <w:tcW w:w="2227" w:type="dxa"/>
            <w:tcBorders>
              <w:top w:val="single" w:sz="4" w:space="0" w:color="993366"/>
              <w:left w:val="single" w:sz="4" w:space="0" w:color="993366"/>
              <w:bottom w:val="single" w:sz="4" w:space="0" w:color="999999"/>
              <w:right w:val="single" w:sz="4" w:space="0" w:color="993366"/>
            </w:tcBorders>
            <w:shd w:val="clear" w:color="auto" w:fill="00BCE2"/>
            <w:tcMar>
              <w:top w:w="0" w:type="dxa"/>
              <w:left w:w="0" w:type="dxa"/>
              <w:bottom w:w="0" w:type="dxa"/>
              <w:right w:w="0" w:type="dxa"/>
            </w:tcMar>
          </w:tcPr>
          <w:p w14:paraId="3B25C904" w14:textId="77777777" w:rsidR="004C3350" w:rsidRPr="004C3350" w:rsidRDefault="004C3350" w:rsidP="004C3350">
            <w:pPr>
              <w:spacing w:before="120" w:after="120" w:line="240" w:lineRule="auto"/>
              <w:rPr>
                <w:rFonts w:ascii="Arial Bold" w:eastAsia="Times New Roman" w:hAnsi="Arial Bold" w:cs="Times New Roman"/>
                <w:color w:val="FEFFFE"/>
                <w:sz w:val="18"/>
                <w:szCs w:val="20"/>
                <w:lang w:eastAsia="zh-CN"/>
              </w:rPr>
            </w:pPr>
            <w:r w:rsidRPr="004C3350">
              <w:rPr>
                <w:rFonts w:ascii="Arial Bold" w:eastAsia="Times New Roman" w:hAnsi="Arial Bold" w:cs="Times New Roman"/>
                <w:color w:val="FEFFFE"/>
                <w:sz w:val="18"/>
                <w:szCs w:val="20"/>
                <w:lang w:eastAsia="zh-CN"/>
              </w:rPr>
              <w:t>Reviewers</w:t>
            </w:r>
          </w:p>
        </w:tc>
        <w:tc>
          <w:tcPr>
            <w:tcW w:w="3426" w:type="dxa"/>
            <w:tcBorders>
              <w:top w:val="single" w:sz="4" w:space="0" w:color="993366"/>
              <w:left w:val="single" w:sz="4" w:space="0" w:color="993366"/>
              <w:bottom w:val="single" w:sz="4" w:space="0" w:color="999999"/>
              <w:right w:val="single" w:sz="4" w:space="0" w:color="993366"/>
            </w:tcBorders>
            <w:shd w:val="clear" w:color="auto" w:fill="00BCE2"/>
            <w:tcMar>
              <w:top w:w="0" w:type="dxa"/>
              <w:left w:w="0" w:type="dxa"/>
              <w:bottom w:w="0" w:type="dxa"/>
              <w:right w:w="0" w:type="dxa"/>
            </w:tcMar>
          </w:tcPr>
          <w:p w14:paraId="339D639D" w14:textId="77777777" w:rsidR="004C3350" w:rsidRPr="004C3350" w:rsidRDefault="004C3350" w:rsidP="004C3350">
            <w:pPr>
              <w:spacing w:before="120" w:after="120" w:line="240" w:lineRule="auto"/>
              <w:rPr>
                <w:rFonts w:ascii="Arial Bold" w:eastAsia="Times New Roman" w:hAnsi="Arial Bold" w:cs="Times New Roman"/>
                <w:color w:val="FEFFFE"/>
                <w:sz w:val="18"/>
                <w:szCs w:val="20"/>
                <w:lang w:eastAsia="zh-CN"/>
              </w:rPr>
            </w:pPr>
            <w:r w:rsidRPr="004C3350">
              <w:rPr>
                <w:rFonts w:ascii="Arial Bold" w:eastAsia="Times New Roman" w:hAnsi="Arial Bold" w:cs="Times New Roman"/>
                <w:color w:val="FEFFFE"/>
                <w:sz w:val="18"/>
                <w:szCs w:val="20"/>
                <w:lang w:eastAsia="zh-CN"/>
              </w:rPr>
              <w:t>Outcome of Review</w:t>
            </w:r>
          </w:p>
        </w:tc>
      </w:tr>
      <w:tr w:rsidR="004C3350" w:rsidRPr="004C3350" w14:paraId="67CA4398" w14:textId="77777777" w:rsidTr="003D20FE">
        <w:trPr>
          <w:cantSplit/>
          <w:trHeight w:val="400"/>
        </w:trPr>
        <w:tc>
          <w:tcPr>
            <w:tcW w:w="921"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715234EF" w14:textId="221BEFC3" w:rsidR="004C3350" w:rsidRPr="004C3350" w:rsidRDefault="00F13238" w:rsidP="004C3350">
            <w:pPr>
              <w:spacing w:before="120" w:after="120" w:line="240" w:lineRule="auto"/>
              <w:rPr>
                <w:rFonts w:ascii="Arial" w:eastAsia="Times New Roman" w:hAnsi="Arial" w:cs="Arial"/>
                <w:sz w:val="16"/>
                <w:szCs w:val="16"/>
                <w:lang w:eastAsia="zh-CN"/>
              </w:rPr>
            </w:pPr>
            <w:r>
              <w:rPr>
                <w:rFonts w:ascii="Arial" w:eastAsia="Times New Roman" w:hAnsi="Arial" w:cs="Arial"/>
                <w:sz w:val="16"/>
                <w:szCs w:val="16"/>
                <w:lang w:eastAsia="zh-CN"/>
              </w:rPr>
              <w:t>v</w:t>
            </w:r>
            <w:r w:rsidR="004C3350">
              <w:rPr>
                <w:rFonts w:ascii="Arial" w:eastAsia="Times New Roman" w:hAnsi="Arial" w:cs="Arial"/>
                <w:sz w:val="16"/>
                <w:szCs w:val="16"/>
                <w:lang w:eastAsia="zh-CN"/>
              </w:rPr>
              <w:t>2.0</w:t>
            </w:r>
          </w:p>
        </w:tc>
        <w:tc>
          <w:tcPr>
            <w:tcW w:w="844"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79C5B519" w14:textId="77777777" w:rsidR="004C3350" w:rsidRPr="004C3350" w:rsidRDefault="004C3350" w:rsidP="004C3350">
            <w:pPr>
              <w:spacing w:before="120" w:after="120" w:line="240" w:lineRule="auto"/>
              <w:rPr>
                <w:rFonts w:ascii="Arial" w:eastAsia="Times New Roman" w:hAnsi="Arial" w:cs="Arial"/>
                <w:sz w:val="16"/>
                <w:szCs w:val="16"/>
                <w:lang w:eastAsia="zh-CN"/>
              </w:rPr>
            </w:pPr>
            <w:r w:rsidRPr="004C3350">
              <w:rPr>
                <w:rFonts w:ascii="Arial" w:eastAsia="Times New Roman" w:hAnsi="Arial" w:cs="Arial"/>
                <w:sz w:val="16"/>
                <w:szCs w:val="16"/>
                <w:lang w:eastAsia="zh-CN"/>
              </w:rPr>
              <w:t>Oct 2014</w:t>
            </w:r>
          </w:p>
        </w:tc>
        <w:tc>
          <w:tcPr>
            <w:tcW w:w="1124"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30C17F16" w14:textId="77777777" w:rsidR="004C3350" w:rsidRPr="004C3350" w:rsidRDefault="004C3350" w:rsidP="004C3350">
            <w:pPr>
              <w:spacing w:before="120" w:after="120" w:line="240" w:lineRule="auto"/>
              <w:rPr>
                <w:rFonts w:ascii="Arial" w:eastAsia="Times New Roman" w:hAnsi="Arial" w:cs="Arial"/>
                <w:sz w:val="16"/>
                <w:szCs w:val="16"/>
                <w:lang w:eastAsia="zh-CN"/>
              </w:rPr>
            </w:pPr>
            <w:r>
              <w:rPr>
                <w:rFonts w:ascii="Arial" w:eastAsia="Times New Roman" w:hAnsi="Arial" w:cs="Arial"/>
                <w:sz w:val="16"/>
                <w:szCs w:val="16"/>
                <w:lang w:eastAsia="zh-CN"/>
              </w:rPr>
              <w:t>Jennifer Clark</w:t>
            </w:r>
          </w:p>
        </w:tc>
        <w:tc>
          <w:tcPr>
            <w:tcW w:w="2227"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0A354457" w14:textId="77777777" w:rsidR="004C3350" w:rsidRPr="004C3350" w:rsidRDefault="004C3350" w:rsidP="004C3350">
            <w:pPr>
              <w:spacing w:before="120" w:after="120" w:line="240" w:lineRule="auto"/>
              <w:rPr>
                <w:rFonts w:ascii="Arial" w:eastAsia="Times New Roman" w:hAnsi="Arial" w:cs="Arial"/>
                <w:sz w:val="16"/>
                <w:szCs w:val="16"/>
                <w:lang w:eastAsia="zh-CN"/>
              </w:rPr>
            </w:pPr>
            <w:r w:rsidRPr="004C3350">
              <w:rPr>
                <w:rFonts w:ascii="Arial" w:eastAsia="Times New Roman" w:hAnsi="Arial" w:cs="Arial"/>
                <w:sz w:val="16"/>
                <w:szCs w:val="16"/>
                <w:lang w:eastAsia="zh-CN"/>
              </w:rPr>
              <w:t>Audit and Risk Committee</w:t>
            </w:r>
            <w:r w:rsidR="00DB538E">
              <w:rPr>
                <w:rFonts w:ascii="Arial" w:eastAsia="Times New Roman" w:hAnsi="Arial" w:cs="Arial"/>
                <w:sz w:val="16"/>
                <w:szCs w:val="16"/>
                <w:lang w:eastAsia="zh-CN"/>
              </w:rPr>
              <w:br/>
              <w:t>25 November 2014</w:t>
            </w:r>
            <w:r w:rsidR="00DB538E">
              <w:rPr>
                <w:rFonts w:ascii="Arial" w:eastAsia="Times New Roman" w:hAnsi="Arial" w:cs="Arial"/>
                <w:sz w:val="16"/>
                <w:szCs w:val="16"/>
                <w:lang w:eastAsia="zh-CN"/>
              </w:rPr>
              <w:br/>
            </w:r>
            <w:r w:rsidR="00DB538E">
              <w:rPr>
                <w:rFonts w:ascii="Arial" w:eastAsia="Times New Roman" w:hAnsi="Arial" w:cs="Arial"/>
                <w:sz w:val="16"/>
                <w:szCs w:val="16"/>
                <w:lang w:eastAsia="zh-CN"/>
              </w:rPr>
              <w:br/>
              <w:t>Board</w:t>
            </w:r>
            <w:r w:rsidR="00DB538E">
              <w:rPr>
                <w:rFonts w:ascii="Arial" w:eastAsia="Times New Roman" w:hAnsi="Arial" w:cs="Arial"/>
                <w:sz w:val="16"/>
                <w:szCs w:val="16"/>
                <w:lang w:eastAsia="zh-CN"/>
              </w:rPr>
              <w:br/>
              <w:t>19 February 2015</w:t>
            </w:r>
          </w:p>
        </w:tc>
        <w:tc>
          <w:tcPr>
            <w:tcW w:w="3426"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388B6CD0" w14:textId="77777777" w:rsidR="004C3350" w:rsidRDefault="00DB538E" w:rsidP="004C3350">
            <w:pPr>
              <w:spacing w:before="120" w:after="120" w:line="240" w:lineRule="auto"/>
              <w:rPr>
                <w:rFonts w:ascii="Arial" w:eastAsia="Times New Roman" w:hAnsi="Arial" w:cs="Arial"/>
                <w:sz w:val="16"/>
                <w:szCs w:val="16"/>
                <w:lang w:eastAsia="zh-CN"/>
              </w:rPr>
            </w:pPr>
            <w:r>
              <w:rPr>
                <w:rFonts w:ascii="Arial" w:eastAsia="Times New Roman" w:hAnsi="Arial" w:cs="Arial"/>
                <w:sz w:val="16"/>
                <w:szCs w:val="16"/>
                <w:lang w:eastAsia="zh-CN"/>
              </w:rPr>
              <w:t xml:space="preserve">Endorsed and recommended for approval by the </w:t>
            </w:r>
            <w:proofErr w:type="gramStart"/>
            <w:r>
              <w:rPr>
                <w:rFonts w:ascii="Arial" w:eastAsia="Times New Roman" w:hAnsi="Arial" w:cs="Arial"/>
                <w:sz w:val="16"/>
                <w:szCs w:val="16"/>
                <w:lang w:eastAsia="zh-CN"/>
              </w:rPr>
              <w:t>Board</w:t>
            </w:r>
            <w:proofErr w:type="gramEnd"/>
          </w:p>
          <w:p w14:paraId="57DA2BAC" w14:textId="77777777" w:rsidR="003E4CDC" w:rsidRPr="004C3350" w:rsidRDefault="003E4CDC" w:rsidP="004C3350">
            <w:pPr>
              <w:spacing w:before="120" w:after="120" w:line="240" w:lineRule="auto"/>
              <w:rPr>
                <w:rFonts w:ascii="Arial" w:eastAsia="Times New Roman" w:hAnsi="Arial" w:cs="Arial"/>
                <w:sz w:val="16"/>
                <w:szCs w:val="16"/>
                <w:lang w:eastAsia="zh-CN"/>
              </w:rPr>
            </w:pPr>
            <w:r>
              <w:rPr>
                <w:rFonts w:ascii="Arial" w:eastAsia="Times New Roman" w:hAnsi="Arial" w:cs="Arial"/>
                <w:sz w:val="16"/>
                <w:szCs w:val="16"/>
                <w:lang w:eastAsia="zh-CN"/>
              </w:rPr>
              <w:t>Approved.</w:t>
            </w:r>
          </w:p>
        </w:tc>
      </w:tr>
      <w:tr w:rsidR="004A1A67" w:rsidRPr="004C3350" w14:paraId="4A01E5E7" w14:textId="77777777" w:rsidTr="003D20FE">
        <w:trPr>
          <w:cantSplit/>
          <w:trHeight w:val="400"/>
        </w:trPr>
        <w:tc>
          <w:tcPr>
            <w:tcW w:w="921"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4950CCCF" w14:textId="5AB5D86B" w:rsidR="004A1A67" w:rsidRPr="004C3350" w:rsidRDefault="007F4309" w:rsidP="004C3350">
            <w:pPr>
              <w:spacing w:before="120" w:after="120" w:line="240" w:lineRule="auto"/>
              <w:rPr>
                <w:rFonts w:ascii="Arial" w:eastAsia="Times New Roman" w:hAnsi="Arial" w:cs="Arial"/>
                <w:sz w:val="16"/>
                <w:szCs w:val="16"/>
                <w:lang w:eastAsia="zh-CN"/>
              </w:rPr>
            </w:pPr>
            <w:r>
              <w:rPr>
                <w:rFonts w:ascii="Arial" w:eastAsia="Times New Roman" w:hAnsi="Arial" w:cs="Arial"/>
                <w:sz w:val="16"/>
                <w:szCs w:val="16"/>
                <w:lang w:eastAsia="zh-CN"/>
              </w:rPr>
              <w:t>V</w:t>
            </w:r>
            <w:r w:rsidR="004A1A67">
              <w:rPr>
                <w:rFonts w:ascii="Arial" w:eastAsia="Times New Roman" w:hAnsi="Arial" w:cs="Arial"/>
                <w:sz w:val="16"/>
                <w:szCs w:val="16"/>
                <w:lang w:eastAsia="zh-CN"/>
              </w:rPr>
              <w:t>2.1</w:t>
            </w:r>
          </w:p>
        </w:tc>
        <w:tc>
          <w:tcPr>
            <w:tcW w:w="844"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3BCDF2B9" w14:textId="651B5B13" w:rsidR="004A1A67" w:rsidRPr="004C3350" w:rsidRDefault="004A1A67" w:rsidP="004C3350">
            <w:pPr>
              <w:spacing w:before="120" w:after="120" w:line="240" w:lineRule="auto"/>
              <w:rPr>
                <w:rFonts w:ascii="Arial" w:eastAsia="Times New Roman" w:hAnsi="Arial" w:cs="Arial"/>
                <w:sz w:val="16"/>
                <w:szCs w:val="16"/>
                <w:lang w:eastAsia="zh-CN"/>
              </w:rPr>
            </w:pPr>
            <w:r>
              <w:rPr>
                <w:rFonts w:ascii="Arial" w:eastAsia="Times New Roman" w:hAnsi="Arial" w:cs="Arial"/>
                <w:sz w:val="16"/>
                <w:szCs w:val="16"/>
                <w:lang w:eastAsia="zh-CN"/>
              </w:rPr>
              <w:t>November 2015</w:t>
            </w:r>
          </w:p>
        </w:tc>
        <w:tc>
          <w:tcPr>
            <w:tcW w:w="1124"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66E56EA8" w14:textId="6581E0C2" w:rsidR="004A1A67" w:rsidRDefault="004A1A67" w:rsidP="004C3350">
            <w:pPr>
              <w:spacing w:before="120" w:after="120" w:line="240" w:lineRule="auto"/>
              <w:rPr>
                <w:rFonts w:ascii="Arial" w:eastAsia="Times New Roman" w:hAnsi="Arial" w:cs="Arial"/>
                <w:sz w:val="16"/>
                <w:szCs w:val="16"/>
                <w:lang w:eastAsia="zh-CN"/>
              </w:rPr>
            </w:pPr>
            <w:r>
              <w:rPr>
                <w:rFonts w:ascii="Arial" w:eastAsia="Times New Roman" w:hAnsi="Arial" w:cs="Arial"/>
                <w:sz w:val="16"/>
                <w:szCs w:val="16"/>
                <w:lang w:eastAsia="zh-CN"/>
              </w:rPr>
              <w:t>Jennifer Clark/Jason Whatley</w:t>
            </w:r>
          </w:p>
        </w:tc>
        <w:tc>
          <w:tcPr>
            <w:tcW w:w="2227"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0AD31FDE" w14:textId="03678D39" w:rsidR="004A1A67" w:rsidRPr="004C3350" w:rsidRDefault="004A1A67" w:rsidP="004A1A67">
            <w:pPr>
              <w:spacing w:before="120" w:after="120" w:line="240" w:lineRule="auto"/>
              <w:rPr>
                <w:rFonts w:ascii="Arial" w:eastAsia="Times New Roman" w:hAnsi="Arial" w:cs="Arial"/>
                <w:sz w:val="16"/>
                <w:szCs w:val="16"/>
                <w:lang w:eastAsia="zh-CN"/>
              </w:rPr>
            </w:pPr>
            <w:r w:rsidRPr="004C3350">
              <w:rPr>
                <w:rFonts w:ascii="Arial" w:eastAsia="Times New Roman" w:hAnsi="Arial" w:cs="Arial"/>
                <w:sz w:val="16"/>
                <w:szCs w:val="16"/>
                <w:lang w:eastAsia="zh-CN"/>
              </w:rPr>
              <w:t>Audit and Risk Committee</w:t>
            </w:r>
            <w:r>
              <w:rPr>
                <w:rFonts w:ascii="Arial" w:eastAsia="Times New Roman" w:hAnsi="Arial" w:cs="Arial"/>
                <w:sz w:val="16"/>
                <w:szCs w:val="16"/>
                <w:lang w:eastAsia="zh-CN"/>
              </w:rPr>
              <w:br/>
              <w:t>27 November 2017</w:t>
            </w:r>
            <w:r>
              <w:rPr>
                <w:rFonts w:ascii="Arial" w:eastAsia="Times New Roman" w:hAnsi="Arial" w:cs="Arial"/>
                <w:sz w:val="16"/>
                <w:szCs w:val="16"/>
                <w:lang w:eastAsia="zh-CN"/>
              </w:rPr>
              <w:br/>
            </w:r>
          </w:p>
        </w:tc>
        <w:tc>
          <w:tcPr>
            <w:tcW w:w="3426"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607A2C49" w14:textId="6FC87747" w:rsidR="004A1A67" w:rsidRDefault="004A1A67" w:rsidP="004C3350">
            <w:pPr>
              <w:spacing w:before="120" w:after="120" w:line="240" w:lineRule="auto"/>
              <w:rPr>
                <w:rFonts w:ascii="Arial" w:eastAsia="Times New Roman" w:hAnsi="Arial" w:cs="Arial"/>
                <w:sz w:val="16"/>
                <w:szCs w:val="16"/>
                <w:lang w:eastAsia="zh-CN"/>
              </w:rPr>
            </w:pPr>
            <w:r>
              <w:rPr>
                <w:rFonts w:ascii="Arial" w:eastAsia="Times New Roman" w:hAnsi="Arial" w:cs="Arial"/>
                <w:sz w:val="16"/>
                <w:szCs w:val="16"/>
                <w:lang w:eastAsia="zh-CN"/>
              </w:rPr>
              <w:t>Minor amendments – Approved by the Audit and Risk Committee</w:t>
            </w:r>
          </w:p>
        </w:tc>
      </w:tr>
      <w:tr w:rsidR="0063023E" w:rsidRPr="004C3350" w14:paraId="64B4F401" w14:textId="77777777" w:rsidTr="003D20FE">
        <w:trPr>
          <w:cantSplit/>
          <w:trHeight w:val="400"/>
        </w:trPr>
        <w:tc>
          <w:tcPr>
            <w:tcW w:w="921"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77A72DB4" w14:textId="6DE513C1" w:rsidR="0063023E" w:rsidRDefault="00F13238" w:rsidP="004C3350">
            <w:pPr>
              <w:spacing w:before="120" w:after="120" w:line="240" w:lineRule="auto"/>
              <w:rPr>
                <w:rFonts w:ascii="Arial" w:eastAsia="Times New Roman" w:hAnsi="Arial" w:cs="Arial"/>
                <w:sz w:val="16"/>
                <w:szCs w:val="16"/>
                <w:lang w:eastAsia="zh-CN"/>
              </w:rPr>
            </w:pPr>
            <w:r>
              <w:rPr>
                <w:rFonts w:ascii="Arial" w:eastAsia="Times New Roman" w:hAnsi="Arial" w:cs="Arial"/>
                <w:sz w:val="16"/>
                <w:szCs w:val="16"/>
                <w:lang w:eastAsia="zh-CN"/>
              </w:rPr>
              <w:t>v</w:t>
            </w:r>
            <w:r w:rsidR="0063023E">
              <w:rPr>
                <w:rFonts w:ascii="Arial" w:eastAsia="Times New Roman" w:hAnsi="Arial" w:cs="Arial"/>
                <w:sz w:val="16"/>
                <w:szCs w:val="16"/>
                <w:lang w:eastAsia="zh-CN"/>
              </w:rPr>
              <w:t>2.2</w:t>
            </w:r>
          </w:p>
        </w:tc>
        <w:tc>
          <w:tcPr>
            <w:tcW w:w="844"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63913EBC" w14:textId="4E1EDB40" w:rsidR="0063023E" w:rsidRDefault="0063023E" w:rsidP="004C3350">
            <w:pPr>
              <w:spacing w:before="120" w:after="120" w:line="240" w:lineRule="auto"/>
              <w:rPr>
                <w:rFonts w:ascii="Arial" w:eastAsia="Times New Roman" w:hAnsi="Arial" w:cs="Arial"/>
                <w:sz w:val="16"/>
                <w:szCs w:val="16"/>
                <w:lang w:eastAsia="zh-CN"/>
              </w:rPr>
            </w:pPr>
            <w:r>
              <w:rPr>
                <w:rFonts w:ascii="Arial" w:eastAsia="Times New Roman" w:hAnsi="Arial" w:cs="Arial"/>
                <w:sz w:val="16"/>
                <w:szCs w:val="16"/>
                <w:lang w:eastAsia="zh-CN"/>
              </w:rPr>
              <w:t>February 2017</w:t>
            </w:r>
          </w:p>
        </w:tc>
        <w:tc>
          <w:tcPr>
            <w:tcW w:w="1124"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5620A529" w14:textId="10CE1599" w:rsidR="0063023E" w:rsidRDefault="0063023E" w:rsidP="004C3350">
            <w:pPr>
              <w:spacing w:before="120" w:after="120" w:line="240" w:lineRule="auto"/>
              <w:rPr>
                <w:rFonts w:ascii="Arial" w:eastAsia="Times New Roman" w:hAnsi="Arial" w:cs="Arial"/>
                <w:sz w:val="16"/>
                <w:szCs w:val="16"/>
                <w:lang w:eastAsia="zh-CN"/>
              </w:rPr>
            </w:pPr>
            <w:r>
              <w:rPr>
                <w:rFonts w:ascii="Arial" w:eastAsia="Times New Roman" w:hAnsi="Arial" w:cs="Arial"/>
                <w:sz w:val="16"/>
                <w:szCs w:val="16"/>
                <w:lang w:eastAsia="zh-CN"/>
              </w:rPr>
              <w:t>Jennifer Clark/ Stan Ahn</w:t>
            </w:r>
          </w:p>
        </w:tc>
        <w:tc>
          <w:tcPr>
            <w:tcW w:w="2227"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3D6D0131" w14:textId="2DF0253A" w:rsidR="0063023E" w:rsidRPr="004C3350" w:rsidRDefault="0063023E" w:rsidP="004A1A67">
            <w:pPr>
              <w:spacing w:before="120" w:after="120" w:line="240" w:lineRule="auto"/>
              <w:rPr>
                <w:rFonts w:ascii="Arial" w:eastAsia="Times New Roman" w:hAnsi="Arial" w:cs="Arial"/>
                <w:sz w:val="16"/>
                <w:szCs w:val="16"/>
                <w:lang w:eastAsia="zh-CN"/>
              </w:rPr>
            </w:pPr>
            <w:r>
              <w:rPr>
                <w:rFonts w:ascii="Arial" w:eastAsia="Times New Roman" w:hAnsi="Arial" w:cs="Arial"/>
                <w:sz w:val="16"/>
                <w:szCs w:val="16"/>
                <w:lang w:eastAsia="zh-CN"/>
              </w:rPr>
              <w:t>Audit and Risk Committee</w:t>
            </w:r>
          </w:p>
        </w:tc>
        <w:tc>
          <w:tcPr>
            <w:tcW w:w="3426"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19D392D7" w14:textId="2DA7E59A" w:rsidR="0063023E" w:rsidRDefault="0063023E" w:rsidP="004C3350">
            <w:pPr>
              <w:spacing w:before="120" w:after="120" w:line="240" w:lineRule="auto"/>
              <w:rPr>
                <w:rFonts w:ascii="Arial" w:eastAsia="Times New Roman" w:hAnsi="Arial" w:cs="Arial"/>
                <w:sz w:val="16"/>
                <w:szCs w:val="16"/>
                <w:lang w:eastAsia="zh-CN"/>
              </w:rPr>
            </w:pPr>
            <w:r>
              <w:rPr>
                <w:rFonts w:ascii="Arial" w:eastAsia="Times New Roman" w:hAnsi="Arial" w:cs="Arial"/>
                <w:sz w:val="16"/>
                <w:szCs w:val="16"/>
                <w:lang w:eastAsia="zh-CN"/>
              </w:rPr>
              <w:t>Minor editorial changes. Noted by the Audit and Risk Committee at the 3 March 2017 meeting.</w:t>
            </w:r>
          </w:p>
        </w:tc>
      </w:tr>
      <w:tr w:rsidR="004E003D" w:rsidRPr="004C3350" w14:paraId="21065227" w14:textId="77777777" w:rsidTr="003D20FE">
        <w:trPr>
          <w:cantSplit/>
          <w:trHeight w:val="400"/>
        </w:trPr>
        <w:tc>
          <w:tcPr>
            <w:tcW w:w="921"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77DE0638" w14:textId="5ECA114A" w:rsidR="004E003D" w:rsidRDefault="007F4309" w:rsidP="004C3350">
            <w:pPr>
              <w:spacing w:before="120" w:after="120" w:line="240" w:lineRule="auto"/>
              <w:rPr>
                <w:rFonts w:ascii="Arial" w:eastAsia="Times New Roman" w:hAnsi="Arial" w:cs="Arial"/>
                <w:sz w:val="16"/>
                <w:szCs w:val="16"/>
                <w:lang w:eastAsia="zh-CN"/>
              </w:rPr>
            </w:pPr>
            <w:r>
              <w:rPr>
                <w:rFonts w:ascii="Arial" w:eastAsia="Times New Roman" w:hAnsi="Arial" w:cs="Arial"/>
                <w:sz w:val="16"/>
                <w:szCs w:val="16"/>
                <w:lang w:eastAsia="zh-CN"/>
              </w:rPr>
              <w:t>V</w:t>
            </w:r>
            <w:r w:rsidR="0040418A">
              <w:rPr>
                <w:rFonts w:ascii="Arial" w:eastAsia="Times New Roman" w:hAnsi="Arial" w:cs="Arial"/>
                <w:sz w:val="16"/>
                <w:szCs w:val="16"/>
                <w:lang w:eastAsia="zh-CN"/>
              </w:rPr>
              <w:t>2.3</w:t>
            </w:r>
          </w:p>
        </w:tc>
        <w:tc>
          <w:tcPr>
            <w:tcW w:w="844"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1BA19326" w14:textId="77777777" w:rsidR="004E003D" w:rsidRDefault="004E003D" w:rsidP="004C3350">
            <w:pPr>
              <w:spacing w:before="120" w:after="120" w:line="240" w:lineRule="auto"/>
              <w:rPr>
                <w:rFonts w:ascii="Arial" w:eastAsia="Times New Roman" w:hAnsi="Arial" w:cs="Arial"/>
                <w:sz w:val="16"/>
                <w:szCs w:val="16"/>
                <w:lang w:eastAsia="zh-CN"/>
              </w:rPr>
            </w:pPr>
          </w:p>
        </w:tc>
        <w:tc>
          <w:tcPr>
            <w:tcW w:w="1124"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2096D593" w14:textId="72E3288B" w:rsidR="004E003D" w:rsidRDefault="004E003D" w:rsidP="004C3350">
            <w:pPr>
              <w:spacing w:before="120" w:after="120" w:line="240" w:lineRule="auto"/>
              <w:rPr>
                <w:rFonts w:ascii="Arial" w:eastAsia="Times New Roman" w:hAnsi="Arial" w:cs="Arial"/>
                <w:sz w:val="16"/>
                <w:szCs w:val="16"/>
                <w:lang w:eastAsia="zh-CN"/>
              </w:rPr>
            </w:pPr>
            <w:r>
              <w:rPr>
                <w:rFonts w:ascii="Arial" w:eastAsia="Times New Roman" w:hAnsi="Arial" w:cs="Arial"/>
                <w:sz w:val="16"/>
                <w:szCs w:val="16"/>
                <w:lang w:eastAsia="zh-CN"/>
              </w:rPr>
              <w:t>Jennifer Clark/ Stan Ahn</w:t>
            </w:r>
          </w:p>
        </w:tc>
        <w:tc>
          <w:tcPr>
            <w:tcW w:w="2227"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0BCA8AB7" w14:textId="77777777" w:rsidR="004E003D" w:rsidRDefault="004E003D" w:rsidP="004A1A67">
            <w:pPr>
              <w:spacing w:before="120" w:after="120" w:line="240" w:lineRule="auto"/>
              <w:rPr>
                <w:rFonts w:ascii="Arial" w:eastAsia="Times New Roman" w:hAnsi="Arial" w:cs="Arial"/>
                <w:sz w:val="16"/>
                <w:szCs w:val="16"/>
                <w:lang w:eastAsia="zh-CN"/>
              </w:rPr>
            </w:pPr>
            <w:r>
              <w:rPr>
                <w:rFonts w:ascii="Arial" w:eastAsia="Times New Roman" w:hAnsi="Arial" w:cs="Arial"/>
                <w:sz w:val="16"/>
                <w:szCs w:val="16"/>
                <w:lang w:eastAsia="zh-CN"/>
              </w:rPr>
              <w:t>Audit and Risk Committee</w:t>
            </w:r>
          </w:p>
          <w:p w14:paraId="2F974B09" w14:textId="77777777" w:rsidR="001E7683" w:rsidRDefault="001E7683" w:rsidP="004A1A67">
            <w:pPr>
              <w:spacing w:before="120" w:after="120" w:line="240" w:lineRule="auto"/>
              <w:rPr>
                <w:rFonts w:ascii="Arial" w:eastAsia="Times New Roman" w:hAnsi="Arial" w:cs="Arial"/>
                <w:sz w:val="16"/>
                <w:szCs w:val="16"/>
                <w:lang w:eastAsia="zh-CN"/>
              </w:rPr>
            </w:pPr>
          </w:p>
          <w:p w14:paraId="3100E1DC" w14:textId="77777777" w:rsidR="001E7683" w:rsidRDefault="001E7683" w:rsidP="00332F9E">
            <w:pPr>
              <w:spacing w:before="120" w:after="0" w:line="240" w:lineRule="auto"/>
              <w:rPr>
                <w:rFonts w:ascii="Arial" w:eastAsia="Times New Roman" w:hAnsi="Arial" w:cs="Arial"/>
                <w:sz w:val="16"/>
                <w:szCs w:val="16"/>
                <w:lang w:eastAsia="zh-CN"/>
              </w:rPr>
            </w:pPr>
            <w:r>
              <w:rPr>
                <w:rFonts w:ascii="Arial" w:eastAsia="Times New Roman" w:hAnsi="Arial" w:cs="Arial"/>
                <w:sz w:val="16"/>
                <w:szCs w:val="16"/>
                <w:lang w:eastAsia="zh-CN"/>
              </w:rPr>
              <w:t>Board</w:t>
            </w:r>
          </w:p>
          <w:p w14:paraId="558C27CA" w14:textId="073D10A0" w:rsidR="001E7683" w:rsidRDefault="001E7683" w:rsidP="00332F9E">
            <w:pPr>
              <w:spacing w:after="120" w:line="240" w:lineRule="auto"/>
              <w:rPr>
                <w:rFonts w:ascii="Arial" w:eastAsia="Times New Roman" w:hAnsi="Arial" w:cs="Arial"/>
                <w:sz w:val="16"/>
                <w:szCs w:val="16"/>
                <w:lang w:eastAsia="zh-CN"/>
              </w:rPr>
            </w:pPr>
            <w:r>
              <w:rPr>
                <w:rFonts w:ascii="Arial" w:eastAsia="Times New Roman" w:hAnsi="Arial" w:cs="Arial"/>
                <w:sz w:val="16"/>
                <w:szCs w:val="16"/>
                <w:lang w:eastAsia="zh-CN"/>
              </w:rPr>
              <w:t>20 June 2019</w:t>
            </w:r>
          </w:p>
        </w:tc>
        <w:tc>
          <w:tcPr>
            <w:tcW w:w="3426"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7CF947A9" w14:textId="77777777" w:rsidR="004E003D" w:rsidRDefault="004E003D" w:rsidP="004C3350">
            <w:pPr>
              <w:spacing w:before="120" w:after="120" w:line="240" w:lineRule="auto"/>
              <w:rPr>
                <w:rFonts w:ascii="Arial" w:eastAsia="Times New Roman" w:hAnsi="Arial" w:cs="Arial"/>
                <w:sz w:val="16"/>
                <w:szCs w:val="16"/>
                <w:lang w:eastAsia="zh-CN"/>
              </w:rPr>
            </w:pPr>
            <w:r>
              <w:rPr>
                <w:rFonts w:ascii="Arial" w:eastAsia="Times New Roman" w:hAnsi="Arial" w:cs="Arial"/>
                <w:sz w:val="16"/>
                <w:szCs w:val="16"/>
                <w:lang w:eastAsia="zh-CN"/>
              </w:rPr>
              <w:t>Major changes to align with the Department of Finance Resource Management Guide 202 issued in December 2018</w:t>
            </w:r>
          </w:p>
          <w:p w14:paraId="7CDF63D8" w14:textId="37D351E9" w:rsidR="001E7683" w:rsidRDefault="00332F9E" w:rsidP="004C3350">
            <w:pPr>
              <w:spacing w:before="120" w:after="120" w:line="240" w:lineRule="auto"/>
              <w:rPr>
                <w:rFonts w:ascii="Arial" w:eastAsia="Times New Roman" w:hAnsi="Arial" w:cs="Arial"/>
                <w:sz w:val="16"/>
                <w:szCs w:val="16"/>
                <w:lang w:eastAsia="zh-CN"/>
              </w:rPr>
            </w:pPr>
            <w:r>
              <w:rPr>
                <w:rFonts w:ascii="Arial" w:eastAsia="Times New Roman" w:hAnsi="Arial" w:cs="Arial"/>
                <w:sz w:val="16"/>
                <w:szCs w:val="16"/>
                <w:lang w:eastAsia="zh-CN"/>
              </w:rPr>
              <w:t>Approved</w:t>
            </w:r>
          </w:p>
        </w:tc>
      </w:tr>
      <w:tr w:rsidR="00CC2080" w:rsidRPr="004C3350" w14:paraId="467F2402" w14:textId="77777777" w:rsidTr="003D20FE">
        <w:trPr>
          <w:cantSplit/>
          <w:trHeight w:val="400"/>
        </w:trPr>
        <w:tc>
          <w:tcPr>
            <w:tcW w:w="921"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3BA4010F" w14:textId="461C494F" w:rsidR="00CC2080" w:rsidRDefault="00F13238" w:rsidP="004C3350">
            <w:pPr>
              <w:spacing w:before="120" w:after="120" w:line="240" w:lineRule="auto"/>
              <w:rPr>
                <w:rFonts w:ascii="Arial" w:eastAsia="Times New Roman" w:hAnsi="Arial" w:cs="Arial"/>
                <w:sz w:val="16"/>
                <w:szCs w:val="16"/>
                <w:lang w:eastAsia="zh-CN"/>
              </w:rPr>
            </w:pPr>
            <w:r>
              <w:rPr>
                <w:rFonts w:ascii="Arial" w:eastAsia="Times New Roman" w:hAnsi="Arial" w:cs="Arial"/>
                <w:sz w:val="16"/>
                <w:szCs w:val="16"/>
                <w:lang w:eastAsia="zh-CN"/>
              </w:rPr>
              <w:t>v</w:t>
            </w:r>
            <w:r w:rsidR="0040418A">
              <w:rPr>
                <w:rFonts w:ascii="Arial" w:eastAsia="Times New Roman" w:hAnsi="Arial" w:cs="Arial"/>
                <w:sz w:val="16"/>
                <w:szCs w:val="16"/>
                <w:lang w:eastAsia="zh-CN"/>
              </w:rPr>
              <w:t>2.4</w:t>
            </w:r>
          </w:p>
        </w:tc>
        <w:tc>
          <w:tcPr>
            <w:tcW w:w="844"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20CBE18D" w14:textId="007F36C9" w:rsidR="00CC2080" w:rsidRDefault="00CC2080" w:rsidP="004A4CD5">
            <w:pPr>
              <w:spacing w:before="120" w:after="0" w:line="240" w:lineRule="auto"/>
              <w:rPr>
                <w:rFonts w:ascii="Arial" w:eastAsia="Times New Roman" w:hAnsi="Arial" w:cs="Arial"/>
                <w:sz w:val="16"/>
                <w:szCs w:val="16"/>
                <w:lang w:eastAsia="zh-CN"/>
              </w:rPr>
            </w:pPr>
            <w:r>
              <w:rPr>
                <w:rFonts w:ascii="Arial" w:eastAsia="Times New Roman" w:hAnsi="Arial" w:cs="Arial"/>
                <w:sz w:val="16"/>
                <w:szCs w:val="16"/>
                <w:lang w:eastAsia="zh-CN"/>
              </w:rPr>
              <w:t>July</w:t>
            </w:r>
            <w:r w:rsidR="004A4CD5">
              <w:rPr>
                <w:rFonts w:ascii="Arial" w:eastAsia="Times New Roman" w:hAnsi="Arial" w:cs="Arial"/>
                <w:sz w:val="16"/>
                <w:szCs w:val="16"/>
                <w:lang w:eastAsia="zh-CN"/>
              </w:rPr>
              <w:t>/August</w:t>
            </w:r>
          </w:p>
          <w:p w14:paraId="1DC961C3" w14:textId="4098F913" w:rsidR="00CC2080" w:rsidRDefault="00CC2080" w:rsidP="004A4CD5">
            <w:pPr>
              <w:spacing w:after="120" w:line="240" w:lineRule="auto"/>
              <w:rPr>
                <w:rFonts w:ascii="Arial" w:eastAsia="Times New Roman" w:hAnsi="Arial" w:cs="Arial"/>
                <w:sz w:val="16"/>
                <w:szCs w:val="16"/>
                <w:lang w:eastAsia="zh-CN"/>
              </w:rPr>
            </w:pPr>
            <w:r>
              <w:rPr>
                <w:rFonts w:ascii="Arial" w:eastAsia="Times New Roman" w:hAnsi="Arial" w:cs="Arial"/>
                <w:sz w:val="16"/>
                <w:szCs w:val="16"/>
                <w:lang w:eastAsia="zh-CN"/>
              </w:rPr>
              <w:t>2020</w:t>
            </w:r>
          </w:p>
        </w:tc>
        <w:tc>
          <w:tcPr>
            <w:tcW w:w="1124"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51B829FD" w14:textId="7BB9688B" w:rsidR="00CC2080" w:rsidRDefault="00CC2080" w:rsidP="004C3350">
            <w:pPr>
              <w:spacing w:before="120" w:after="120" w:line="240" w:lineRule="auto"/>
              <w:rPr>
                <w:rFonts w:ascii="Arial" w:eastAsia="Times New Roman" w:hAnsi="Arial" w:cs="Arial"/>
                <w:sz w:val="16"/>
                <w:szCs w:val="16"/>
                <w:lang w:eastAsia="zh-CN"/>
              </w:rPr>
            </w:pPr>
            <w:r>
              <w:rPr>
                <w:rFonts w:ascii="Arial" w:eastAsia="Times New Roman" w:hAnsi="Arial" w:cs="Arial"/>
                <w:sz w:val="16"/>
                <w:szCs w:val="16"/>
                <w:lang w:eastAsia="zh-CN"/>
              </w:rPr>
              <w:t>Jennifer Clark/ Stan Ahn</w:t>
            </w:r>
          </w:p>
        </w:tc>
        <w:tc>
          <w:tcPr>
            <w:tcW w:w="2227"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212FB8F0" w14:textId="1A582400" w:rsidR="00FF20B3" w:rsidRDefault="00CC2080" w:rsidP="00FF20B3">
            <w:pPr>
              <w:spacing w:before="120" w:after="120" w:line="240" w:lineRule="auto"/>
              <w:rPr>
                <w:rFonts w:ascii="Arial" w:eastAsia="Times New Roman" w:hAnsi="Arial" w:cs="Arial"/>
                <w:sz w:val="16"/>
                <w:szCs w:val="16"/>
                <w:lang w:eastAsia="zh-CN"/>
              </w:rPr>
            </w:pPr>
            <w:r>
              <w:rPr>
                <w:rFonts w:ascii="Arial" w:eastAsia="Times New Roman" w:hAnsi="Arial" w:cs="Arial"/>
                <w:sz w:val="16"/>
                <w:szCs w:val="16"/>
                <w:lang w:eastAsia="zh-CN"/>
              </w:rPr>
              <w:t>Audit and Risk Committee</w:t>
            </w:r>
            <w:r w:rsidR="00FF20B3">
              <w:rPr>
                <w:rFonts w:ascii="Arial" w:eastAsia="Times New Roman" w:hAnsi="Arial" w:cs="Arial"/>
                <w:sz w:val="16"/>
                <w:szCs w:val="16"/>
                <w:lang w:eastAsia="zh-CN"/>
              </w:rPr>
              <w:br/>
              <w:t>17 August 2020</w:t>
            </w:r>
            <w:r w:rsidR="00FF20B3">
              <w:rPr>
                <w:rFonts w:ascii="Arial" w:eastAsia="Times New Roman" w:hAnsi="Arial" w:cs="Arial"/>
                <w:sz w:val="16"/>
                <w:szCs w:val="16"/>
                <w:lang w:eastAsia="zh-CN"/>
              </w:rPr>
              <w:br/>
            </w:r>
            <w:r w:rsidR="00FF20B3">
              <w:rPr>
                <w:rFonts w:ascii="Arial" w:eastAsia="Times New Roman" w:hAnsi="Arial" w:cs="Arial"/>
                <w:sz w:val="16"/>
                <w:szCs w:val="16"/>
                <w:lang w:eastAsia="zh-CN"/>
              </w:rPr>
              <w:br/>
            </w:r>
            <w:r w:rsidR="00FF20B3">
              <w:rPr>
                <w:rFonts w:ascii="Arial" w:eastAsia="Times New Roman" w:hAnsi="Arial" w:cs="Arial"/>
                <w:sz w:val="16"/>
                <w:szCs w:val="16"/>
                <w:lang w:eastAsia="zh-CN"/>
              </w:rPr>
              <w:br/>
              <w:t>Board</w:t>
            </w:r>
            <w:r w:rsidR="00FF20B3">
              <w:rPr>
                <w:rFonts w:ascii="Arial" w:eastAsia="Times New Roman" w:hAnsi="Arial" w:cs="Arial"/>
                <w:sz w:val="16"/>
                <w:szCs w:val="16"/>
                <w:lang w:eastAsia="zh-CN"/>
              </w:rPr>
              <w:br/>
              <w:t>8 September 2020</w:t>
            </w:r>
          </w:p>
        </w:tc>
        <w:tc>
          <w:tcPr>
            <w:tcW w:w="3426"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3ED6837D" w14:textId="45BC5E78" w:rsidR="00F90D84" w:rsidRDefault="00CC2080" w:rsidP="004C3350">
            <w:pPr>
              <w:spacing w:before="120" w:after="120" w:line="240" w:lineRule="auto"/>
              <w:rPr>
                <w:rFonts w:ascii="Arial" w:eastAsia="Times New Roman" w:hAnsi="Arial" w:cs="Arial"/>
                <w:sz w:val="16"/>
                <w:szCs w:val="16"/>
                <w:lang w:eastAsia="zh-CN"/>
              </w:rPr>
            </w:pPr>
            <w:r>
              <w:rPr>
                <w:rFonts w:ascii="Arial" w:eastAsia="Times New Roman" w:hAnsi="Arial" w:cs="Arial"/>
                <w:sz w:val="16"/>
                <w:szCs w:val="16"/>
                <w:lang w:eastAsia="zh-CN"/>
              </w:rPr>
              <w:t>Changes to align with the Department of Finance Resource Management Guide 202 issued in March 2020</w:t>
            </w:r>
            <w:r w:rsidR="00F90D84">
              <w:rPr>
                <w:rFonts w:ascii="Arial" w:eastAsia="Times New Roman" w:hAnsi="Arial" w:cs="Arial"/>
                <w:sz w:val="16"/>
                <w:szCs w:val="16"/>
                <w:lang w:eastAsia="zh-CN"/>
              </w:rPr>
              <w:br/>
            </w:r>
            <w:r w:rsidR="00F90D84">
              <w:rPr>
                <w:rFonts w:ascii="Arial" w:eastAsia="Times New Roman" w:hAnsi="Arial" w:cs="Arial"/>
                <w:sz w:val="16"/>
                <w:szCs w:val="16"/>
                <w:lang w:eastAsia="zh-CN"/>
              </w:rPr>
              <w:br/>
              <w:t>Approved</w:t>
            </w:r>
          </w:p>
        </w:tc>
      </w:tr>
      <w:tr w:rsidR="00E93964" w:rsidRPr="004C3350" w14:paraId="175A0BE4" w14:textId="77777777" w:rsidTr="003D20FE">
        <w:trPr>
          <w:cantSplit/>
          <w:trHeight w:val="400"/>
        </w:trPr>
        <w:tc>
          <w:tcPr>
            <w:tcW w:w="921"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090E88AA" w14:textId="5B4C210B" w:rsidR="00E93964" w:rsidRDefault="00F13238" w:rsidP="004C3350">
            <w:pPr>
              <w:spacing w:before="120" w:after="120" w:line="240" w:lineRule="auto"/>
              <w:rPr>
                <w:rFonts w:ascii="Arial" w:eastAsia="Times New Roman" w:hAnsi="Arial" w:cs="Arial"/>
                <w:sz w:val="16"/>
                <w:szCs w:val="16"/>
                <w:lang w:eastAsia="zh-CN"/>
              </w:rPr>
            </w:pPr>
            <w:r>
              <w:rPr>
                <w:rFonts w:ascii="Arial" w:eastAsia="Times New Roman" w:hAnsi="Arial" w:cs="Arial"/>
                <w:sz w:val="16"/>
                <w:szCs w:val="16"/>
                <w:lang w:eastAsia="zh-CN"/>
              </w:rPr>
              <w:t>v2.5</w:t>
            </w:r>
          </w:p>
        </w:tc>
        <w:tc>
          <w:tcPr>
            <w:tcW w:w="844"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0D9D910A" w14:textId="1E0613E9" w:rsidR="00E93964" w:rsidRDefault="005006DA" w:rsidP="004A4CD5">
            <w:pPr>
              <w:spacing w:before="120" w:after="0" w:line="240" w:lineRule="auto"/>
              <w:rPr>
                <w:rFonts w:ascii="Arial" w:eastAsia="Times New Roman" w:hAnsi="Arial" w:cs="Arial"/>
                <w:sz w:val="16"/>
                <w:szCs w:val="16"/>
                <w:lang w:eastAsia="zh-CN"/>
              </w:rPr>
            </w:pPr>
            <w:r>
              <w:rPr>
                <w:rFonts w:ascii="Arial" w:eastAsia="Times New Roman" w:hAnsi="Arial" w:cs="Arial"/>
                <w:sz w:val="16"/>
                <w:szCs w:val="16"/>
                <w:lang w:eastAsia="zh-CN"/>
              </w:rPr>
              <w:t>April/May 2021</w:t>
            </w:r>
          </w:p>
        </w:tc>
        <w:tc>
          <w:tcPr>
            <w:tcW w:w="1124"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70D1F7B5" w14:textId="231AAC07" w:rsidR="00E93964" w:rsidRDefault="005006DA" w:rsidP="004C3350">
            <w:pPr>
              <w:spacing w:before="120" w:after="120" w:line="240" w:lineRule="auto"/>
              <w:rPr>
                <w:rFonts w:ascii="Arial" w:eastAsia="Times New Roman" w:hAnsi="Arial" w:cs="Arial"/>
                <w:sz w:val="16"/>
                <w:szCs w:val="16"/>
                <w:lang w:eastAsia="zh-CN"/>
              </w:rPr>
            </w:pPr>
            <w:r>
              <w:rPr>
                <w:rFonts w:ascii="Arial" w:eastAsia="Times New Roman" w:hAnsi="Arial" w:cs="Arial"/>
                <w:sz w:val="16"/>
                <w:szCs w:val="16"/>
                <w:lang w:eastAsia="zh-CN"/>
              </w:rPr>
              <w:t>Jennifer Clark/ Stan Ahn</w:t>
            </w:r>
          </w:p>
        </w:tc>
        <w:tc>
          <w:tcPr>
            <w:tcW w:w="2227"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6FD3B574" w14:textId="77777777" w:rsidR="00E93964" w:rsidRDefault="005006DA" w:rsidP="00031855">
            <w:pPr>
              <w:spacing w:before="120" w:after="0" w:line="240" w:lineRule="auto"/>
              <w:rPr>
                <w:rFonts w:ascii="Arial" w:eastAsia="Times New Roman" w:hAnsi="Arial" w:cs="Arial"/>
                <w:sz w:val="16"/>
                <w:szCs w:val="16"/>
                <w:lang w:eastAsia="zh-CN"/>
              </w:rPr>
            </w:pPr>
            <w:r>
              <w:rPr>
                <w:rFonts w:ascii="Arial" w:eastAsia="Times New Roman" w:hAnsi="Arial" w:cs="Arial"/>
                <w:sz w:val="16"/>
                <w:szCs w:val="16"/>
                <w:lang w:eastAsia="zh-CN"/>
              </w:rPr>
              <w:t>Audit and Risk Committee</w:t>
            </w:r>
            <w:r>
              <w:rPr>
                <w:rFonts w:ascii="Arial" w:eastAsia="Times New Roman" w:hAnsi="Arial" w:cs="Arial"/>
                <w:sz w:val="16"/>
                <w:szCs w:val="16"/>
                <w:lang w:eastAsia="zh-CN"/>
              </w:rPr>
              <w:br/>
            </w:r>
            <w:r w:rsidR="00D0715C">
              <w:rPr>
                <w:rFonts w:ascii="Arial" w:eastAsia="Times New Roman" w:hAnsi="Arial" w:cs="Arial"/>
                <w:sz w:val="16"/>
                <w:szCs w:val="16"/>
                <w:lang w:eastAsia="zh-CN"/>
              </w:rPr>
              <w:t>24 May 2021</w:t>
            </w:r>
          </w:p>
          <w:p w14:paraId="1B0B69FE" w14:textId="77777777" w:rsidR="001F0746" w:rsidRDefault="001F0746" w:rsidP="00FF20B3">
            <w:pPr>
              <w:spacing w:before="120" w:after="120" w:line="240" w:lineRule="auto"/>
              <w:rPr>
                <w:rFonts w:ascii="Arial" w:eastAsia="Times New Roman" w:hAnsi="Arial" w:cs="Arial"/>
                <w:sz w:val="16"/>
                <w:szCs w:val="16"/>
                <w:lang w:eastAsia="zh-CN"/>
              </w:rPr>
            </w:pPr>
          </w:p>
          <w:p w14:paraId="0AB67F55" w14:textId="77777777" w:rsidR="001F0746" w:rsidRDefault="001F0746" w:rsidP="00630B31">
            <w:pPr>
              <w:spacing w:before="120" w:after="0" w:line="240" w:lineRule="auto"/>
              <w:rPr>
                <w:rFonts w:ascii="Arial" w:eastAsia="Times New Roman" w:hAnsi="Arial" w:cs="Arial"/>
                <w:sz w:val="16"/>
                <w:szCs w:val="16"/>
                <w:lang w:eastAsia="zh-CN"/>
              </w:rPr>
            </w:pPr>
            <w:r>
              <w:rPr>
                <w:rFonts w:ascii="Arial" w:eastAsia="Times New Roman" w:hAnsi="Arial" w:cs="Arial"/>
                <w:sz w:val="16"/>
                <w:szCs w:val="16"/>
                <w:lang w:eastAsia="zh-CN"/>
              </w:rPr>
              <w:t>Board</w:t>
            </w:r>
          </w:p>
          <w:p w14:paraId="4218DB1B" w14:textId="5AEC5149" w:rsidR="001B5888" w:rsidRDefault="00630B31" w:rsidP="00630B31">
            <w:pPr>
              <w:spacing w:after="120" w:line="240" w:lineRule="auto"/>
              <w:rPr>
                <w:rFonts w:ascii="Arial" w:eastAsia="Times New Roman" w:hAnsi="Arial" w:cs="Arial"/>
                <w:sz w:val="16"/>
                <w:szCs w:val="16"/>
                <w:lang w:eastAsia="zh-CN"/>
              </w:rPr>
            </w:pPr>
            <w:r>
              <w:rPr>
                <w:rFonts w:ascii="Arial" w:eastAsia="Times New Roman" w:hAnsi="Arial" w:cs="Arial"/>
                <w:sz w:val="16"/>
                <w:szCs w:val="16"/>
                <w:lang w:eastAsia="zh-CN"/>
              </w:rPr>
              <w:t>25 June 2021</w:t>
            </w:r>
          </w:p>
        </w:tc>
        <w:tc>
          <w:tcPr>
            <w:tcW w:w="3426"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0DB3B297" w14:textId="7140545B" w:rsidR="00E93964" w:rsidRDefault="00D0715C" w:rsidP="000D2C1D">
            <w:pPr>
              <w:spacing w:before="120" w:after="0" w:line="240" w:lineRule="auto"/>
              <w:rPr>
                <w:rFonts w:ascii="Arial" w:eastAsia="Times New Roman" w:hAnsi="Arial" w:cs="Arial"/>
                <w:sz w:val="16"/>
                <w:szCs w:val="16"/>
                <w:lang w:eastAsia="zh-CN"/>
              </w:rPr>
            </w:pPr>
            <w:r>
              <w:rPr>
                <w:rFonts w:ascii="Arial" w:eastAsia="Times New Roman" w:hAnsi="Arial" w:cs="Arial"/>
                <w:sz w:val="16"/>
                <w:szCs w:val="16"/>
                <w:lang w:eastAsia="zh-CN"/>
              </w:rPr>
              <w:t xml:space="preserve">Changes to reflect </w:t>
            </w:r>
            <w:r w:rsidR="00182A59">
              <w:rPr>
                <w:rFonts w:ascii="Arial" w:eastAsia="Times New Roman" w:hAnsi="Arial" w:cs="Arial"/>
                <w:sz w:val="16"/>
                <w:szCs w:val="16"/>
                <w:lang w:eastAsia="zh-CN"/>
              </w:rPr>
              <w:t>amended</w:t>
            </w:r>
            <w:r>
              <w:rPr>
                <w:rFonts w:ascii="Arial" w:eastAsia="Times New Roman" w:hAnsi="Arial" w:cs="Arial"/>
                <w:sz w:val="16"/>
                <w:szCs w:val="16"/>
                <w:lang w:eastAsia="zh-CN"/>
              </w:rPr>
              <w:t xml:space="preserve"> PGPA Rule</w:t>
            </w:r>
            <w:r w:rsidR="00105AA2">
              <w:rPr>
                <w:rFonts w:ascii="Arial" w:eastAsia="Times New Roman" w:hAnsi="Arial" w:cs="Arial"/>
                <w:sz w:val="16"/>
                <w:szCs w:val="16"/>
                <w:lang w:eastAsia="zh-CN"/>
              </w:rPr>
              <w:t xml:space="preserve"> in relation to </w:t>
            </w:r>
            <w:r w:rsidR="00182A59">
              <w:rPr>
                <w:rFonts w:ascii="Arial" w:eastAsia="Times New Roman" w:hAnsi="Arial" w:cs="Arial"/>
                <w:sz w:val="16"/>
                <w:szCs w:val="16"/>
                <w:lang w:eastAsia="zh-CN"/>
              </w:rPr>
              <w:t xml:space="preserve">Committee </w:t>
            </w:r>
            <w:r w:rsidR="00105AA2">
              <w:rPr>
                <w:rFonts w:ascii="Arial" w:eastAsia="Times New Roman" w:hAnsi="Arial" w:cs="Arial"/>
                <w:sz w:val="16"/>
                <w:szCs w:val="16"/>
                <w:lang w:eastAsia="zh-CN"/>
              </w:rPr>
              <w:t xml:space="preserve">Membership that </w:t>
            </w:r>
            <w:r w:rsidR="001B5888">
              <w:rPr>
                <w:rFonts w:ascii="Arial" w:eastAsia="Times New Roman" w:hAnsi="Arial" w:cs="Arial"/>
                <w:sz w:val="16"/>
                <w:szCs w:val="16"/>
                <w:lang w:eastAsia="zh-CN"/>
              </w:rPr>
              <w:t>applies</w:t>
            </w:r>
            <w:r w:rsidR="00105AA2">
              <w:rPr>
                <w:rFonts w:ascii="Arial" w:eastAsia="Times New Roman" w:hAnsi="Arial" w:cs="Arial"/>
                <w:sz w:val="16"/>
                <w:szCs w:val="16"/>
                <w:lang w:eastAsia="zh-CN"/>
              </w:rPr>
              <w:t xml:space="preserve"> from 1 July 2021</w:t>
            </w:r>
          </w:p>
          <w:p w14:paraId="0F8D4814" w14:textId="77777777" w:rsidR="000D2C1D" w:rsidRDefault="000D2C1D" w:rsidP="000D2C1D">
            <w:pPr>
              <w:spacing w:after="120" w:line="240" w:lineRule="auto"/>
              <w:rPr>
                <w:rFonts w:ascii="Arial" w:eastAsia="Times New Roman" w:hAnsi="Arial" w:cs="Arial"/>
                <w:sz w:val="16"/>
                <w:szCs w:val="16"/>
                <w:lang w:eastAsia="zh-CN"/>
              </w:rPr>
            </w:pPr>
          </w:p>
          <w:p w14:paraId="4E9A7A7E" w14:textId="61223B09" w:rsidR="000D2C1D" w:rsidRDefault="000D2C1D" w:rsidP="00297557">
            <w:pPr>
              <w:spacing w:after="120" w:line="240" w:lineRule="auto"/>
              <w:rPr>
                <w:rFonts w:ascii="Arial" w:eastAsia="Times New Roman" w:hAnsi="Arial" w:cs="Arial"/>
                <w:sz w:val="16"/>
                <w:szCs w:val="16"/>
                <w:lang w:eastAsia="zh-CN"/>
              </w:rPr>
            </w:pPr>
            <w:r>
              <w:rPr>
                <w:rFonts w:ascii="Arial" w:eastAsia="Times New Roman" w:hAnsi="Arial" w:cs="Arial"/>
                <w:sz w:val="16"/>
                <w:szCs w:val="16"/>
                <w:lang w:eastAsia="zh-CN"/>
              </w:rPr>
              <w:t>Approved</w:t>
            </w:r>
          </w:p>
        </w:tc>
      </w:tr>
      <w:tr w:rsidR="00987D51" w:rsidRPr="004C3350" w14:paraId="147086C4" w14:textId="77777777" w:rsidTr="003D20FE">
        <w:trPr>
          <w:cantSplit/>
          <w:trHeight w:val="400"/>
        </w:trPr>
        <w:tc>
          <w:tcPr>
            <w:tcW w:w="921"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2255EEE9" w14:textId="165392EC" w:rsidR="00987D51" w:rsidRDefault="00F13238" w:rsidP="004C3350">
            <w:pPr>
              <w:spacing w:before="120" w:after="120" w:line="240" w:lineRule="auto"/>
              <w:rPr>
                <w:rFonts w:ascii="Arial" w:eastAsia="Times New Roman" w:hAnsi="Arial" w:cs="Arial"/>
                <w:sz w:val="16"/>
                <w:szCs w:val="16"/>
                <w:lang w:eastAsia="zh-CN"/>
              </w:rPr>
            </w:pPr>
            <w:r>
              <w:rPr>
                <w:rFonts w:ascii="Arial" w:eastAsia="Times New Roman" w:hAnsi="Arial" w:cs="Arial"/>
                <w:sz w:val="16"/>
                <w:szCs w:val="16"/>
                <w:lang w:eastAsia="zh-CN"/>
              </w:rPr>
              <w:t>v2.</w:t>
            </w:r>
            <w:r w:rsidR="00140868">
              <w:rPr>
                <w:rFonts w:ascii="Arial" w:eastAsia="Times New Roman" w:hAnsi="Arial" w:cs="Arial"/>
                <w:sz w:val="16"/>
                <w:szCs w:val="16"/>
                <w:lang w:eastAsia="zh-CN"/>
              </w:rPr>
              <w:t>6</w:t>
            </w:r>
          </w:p>
        </w:tc>
        <w:tc>
          <w:tcPr>
            <w:tcW w:w="844"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5AC28705" w14:textId="77777777" w:rsidR="00D5166A" w:rsidRDefault="00D5166A" w:rsidP="004A4CD5">
            <w:pPr>
              <w:spacing w:before="120" w:after="0" w:line="240" w:lineRule="auto"/>
              <w:rPr>
                <w:rFonts w:ascii="Arial" w:eastAsia="Times New Roman" w:hAnsi="Arial" w:cs="Arial"/>
                <w:sz w:val="16"/>
                <w:szCs w:val="16"/>
                <w:lang w:eastAsia="zh-CN"/>
              </w:rPr>
            </w:pPr>
            <w:r>
              <w:rPr>
                <w:rFonts w:ascii="Arial" w:eastAsia="Times New Roman" w:hAnsi="Arial" w:cs="Arial"/>
                <w:sz w:val="16"/>
                <w:szCs w:val="16"/>
                <w:lang w:eastAsia="zh-CN"/>
              </w:rPr>
              <w:t>May</w:t>
            </w:r>
          </w:p>
          <w:p w14:paraId="71C1EC30" w14:textId="10A3CDA9" w:rsidR="00987D51" w:rsidRDefault="00D5166A" w:rsidP="00D5166A">
            <w:pPr>
              <w:spacing w:after="0" w:line="240" w:lineRule="auto"/>
              <w:rPr>
                <w:rFonts w:ascii="Arial" w:eastAsia="Times New Roman" w:hAnsi="Arial" w:cs="Arial"/>
                <w:sz w:val="16"/>
                <w:szCs w:val="16"/>
                <w:lang w:eastAsia="zh-CN"/>
              </w:rPr>
            </w:pPr>
            <w:r>
              <w:rPr>
                <w:rFonts w:ascii="Arial" w:eastAsia="Times New Roman" w:hAnsi="Arial" w:cs="Arial"/>
                <w:sz w:val="16"/>
                <w:szCs w:val="16"/>
                <w:lang w:eastAsia="zh-CN"/>
              </w:rPr>
              <w:t>2022</w:t>
            </w:r>
          </w:p>
          <w:p w14:paraId="7F964519" w14:textId="77777777" w:rsidR="00987D51" w:rsidRDefault="00987D51" w:rsidP="004A4CD5">
            <w:pPr>
              <w:spacing w:before="120" w:after="0" w:line="240" w:lineRule="auto"/>
              <w:rPr>
                <w:rFonts w:ascii="Arial" w:eastAsia="Times New Roman" w:hAnsi="Arial" w:cs="Arial"/>
                <w:sz w:val="16"/>
                <w:szCs w:val="16"/>
                <w:lang w:eastAsia="zh-CN"/>
              </w:rPr>
            </w:pPr>
          </w:p>
          <w:p w14:paraId="55BB1D69" w14:textId="5CAD8234" w:rsidR="00987D51" w:rsidRDefault="00987D51" w:rsidP="004A4CD5">
            <w:pPr>
              <w:spacing w:before="120" w:after="0" w:line="240" w:lineRule="auto"/>
              <w:rPr>
                <w:rFonts w:ascii="Arial" w:eastAsia="Times New Roman" w:hAnsi="Arial" w:cs="Arial"/>
                <w:sz w:val="16"/>
                <w:szCs w:val="16"/>
                <w:lang w:eastAsia="zh-CN"/>
              </w:rPr>
            </w:pPr>
          </w:p>
        </w:tc>
        <w:tc>
          <w:tcPr>
            <w:tcW w:w="1124"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06642AE7" w14:textId="1E62F3D8" w:rsidR="00987D51" w:rsidRDefault="00D5166A" w:rsidP="004C3350">
            <w:pPr>
              <w:spacing w:before="120" w:after="120" w:line="240" w:lineRule="auto"/>
              <w:rPr>
                <w:rFonts w:ascii="Arial" w:eastAsia="Times New Roman" w:hAnsi="Arial" w:cs="Arial"/>
                <w:sz w:val="16"/>
                <w:szCs w:val="16"/>
                <w:lang w:eastAsia="zh-CN"/>
              </w:rPr>
            </w:pPr>
            <w:r w:rsidRPr="00D5166A">
              <w:rPr>
                <w:rFonts w:ascii="Arial" w:eastAsia="Times New Roman" w:hAnsi="Arial" w:cs="Arial"/>
                <w:sz w:val="16"/>
                <w:szCs w:val="16"/>
                <w:lang w:eastAsia="zh-CN"/>
              </w:rPr>
              <w:t>Jennifer Clark/ Stan Ahn</w:t>
            </w:r>
          </w:p>
        </w:tc>
        <w:tc>
          <w:tcPr>
            <w:tcW w:w="2227"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2A344D17" w14:textId="77777777" w:rsidR="00D5166A" w:rsidRPr="00D5166A" w:rsidRDefault="00D5166A" w:rsidP="00D5166A">
            <w:pPr>
              <w:spacing w:before="120" w:after="0" w:line="240" w:lineRule="auto"/>
              <w:rPr>
                <w:rFonts w:ascii="Arial" w:eastAsia="Times New Roman" w:hAnsi="Arial" w:cs="Arial"/>
                <w:sz w:val="16"/>
                <w:szCs w:val="16"/>
                <w:lang w:eastAsia="zh-CN"/>
              </w:rPr>
            </w:pPr>
            <w:r w:rsidRPr="00D5166A">
              <w:rPr>
                <w:rFonts w:ascii="Arial" w:eastAsia="Times New Roman" w:hAnsi="Arial" w:cs="Arial"/>
                <w:sz w:val="16"/>
                <w:szCs w:val="16"/>
                <w:lang w:eastAsia="zh-CN"/>
              </w:rPr>
              <w:t>Audit and Risk Committee</w:t>
            </w:r>
          </w:p>
          <w:p w14:paraId="6A01F0AE" w14:textId="77777777" w:rsidR="006027C6" w:rsidRDefault="00D5166A" w:rsidP="00B95E0D">
            <w:pPr>
              <w:spacing w:after="0" w:line="240" w:lineRule="auto"/>
              <w:rPr>
                <w:rFonts w:ascii="Arial" w:eastAsia="Times New Roman" w:hAnsi="Arial" w:cs="Arial"/>
                <w:sz w:val="16"/>
                <w:szCs w:val="16"/>
                <w:lang w:eastAsia="zh-CN"/>
              </w:rPr>
            </w:pPr>
            <w:r w:rsidRPr="00D5166A">
              <w:rPr>
                <w:rFonts w:ascii="Arial" w:eastAsia="Times New Roman" w:hAnsi="Arial" w:cs="Arial"/>
                <w:sz w:val="16"/>
                <w:szCs w:val="16"/>
                <w:lang w:eastAsia="zh-CN"/>
              </w:rPr>
              <w:t>2</w:t>
            </w:r>
            <w:r w:rsidR="00FA67EF">
              <w:rPr>
                <w:rFonts w:ascii="Arial" w:eastAsia="Times New Roman" w:hAnsi="Arial" w:cs="Arial"/>
                <w:sz w:val="16"/>
                <w:szCs w:val="16"/>
                <w:lang w:eastAsia="zh-CN"/>
              </w:rPr>
              <w:t>6</w:t>
            </w:r>
            <w:r w:rsidRPr="00D5166A">
              <w:rPr>
                <w:rFonts w:ascii="Arial" w:eastAsia="Times New Roman" w:hAnsi="Arial" w:cs="Arial"/>
                <w:sz w:val="16"/>
                <w:szCs w:val="16"/>
                <w:lang w:eastAsia="zh-CN"/>
              </w:rPr>
              <w:t xml:space="preserve"> May 202</w:t>
            </w:r>
            <w:r w:rsidR="00FA67EF">
              <w:rPr>
                <w:rFonts w:ascii="Arial" w:eastAsia="Times New Roman" w:hAnsi="Arial" w:cs="Arial"/>
                <w:sz w:val="16"/>
                <w:szCs w:val="16"/>
                <w:lang w:eastAsia="zh-CN"/>
              </w:rPr>
              <w:t>2</w:t>
            </w:r>
            <w:r w:rsidR="006027C6">
              <w:rPr>
                <w:rFonts w:ascii="Arial" w:eastAsia="Times New Roman" w:hAnsi="Arial" w:cs="Arial"/>
                <w:sz w:val="16"/>
                <w:szCs w:val="16"/>
                <w:lang w:eastAsia="zh-CN"/>
              </w:rPr>
              <w:br/>
            </w:r>
          </w:p>
          <w:p w14:paraId="2548991D" w14:textId="677B2956" w:rsidR="00D5166A" w:rsidRPr="00D5166A" w:rsidRDefault="006027C6" w:rsidP="00B95E0D">
            <w:pPr>
              <w:spacing w:after="0" w:line="240" w:lineRule="auto"/>
              <w:rPr>
                <w:rFonts w:ascii="Arial" w:eastAsia="Times New Roman" w:hAnsi="Arial" w:cs="Arial"/>
                <w:sz w:val="16"/>
                <w:szCs w:val="16"/>
                <w:lang w:eastAsia="zh-CN"/>
              </w:rPr>
            </w:pPr>
            <w:r>
              <w:rPr>
                <w:rFonts w:ascii="Arial" w:eastAsia="Times New Roman" w:hAnsi="Arial" w:cs="Arial"/>
                <w:sz w:val="16"/>
                <w:szCs w:val="16"/>
                <w:lang w:eastAsia="zh-CN"/>
              </w:rPr>
              <w:br/>
            </w:r>
            <w:r w:rsidR="00D5166A" w:rsidRPr="00D5166A">
              <w:rPr>
                <w:rFonts w:ascii="Arial" w:eastAsia="Times New Roman" w:hAnsi="Arial" w:cs="Arial"/>
                <w:sz w:val="16"/>
                <w:szCs w:val="16"/>
                <w:lang w:eastAsia="zh-CN"/>
              </w:rPr>
              <w:t>Board</w:t>
            </w:r>
          </w:p>
          <w:p w14:paraId="4BCE86A8" w14:textId="1F624679" w:rsidR="00987D51" w:rsidRDefault="00B12442" w:rsidP="00014CEE">
            <w:pPr>
              <w:spacing w:after="120" w:line="240" w:lineRule="auto"/>
              <w:rPr>
                <w:rFonts w:ascii="Arial" w:eastAsia="Times New Roman" w:hAnsi="Arial" w:cs="Arial"/>
                <w:sz w:val="16"/>
                <w:szCs w:val="16"/>
                <w:lang w:eastAsia="zh-CN"/>
              </w:rPr>
            </w:pPr>
            <w:r>
              <w:rPr>
                <w:rFonts w:ascii="Arial" w:eastAsia="Times New Roman" w:hAnsi="Arial" w:cs="Arial"/>
                <w:sz w:val="16"/>
                <w:szCs w:val="16"/>
                <w:lang w:eastAsia="zh-CN"/>
              </w:rPr>
              <w:t>7 September 2022</w:t>
            </w:r>
          </w:p>
        </w:tc>
        <w:tc>
          <w:tcPr>
            <w:tcW w:w="3426"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21FFBED1" w14:textId="34E1562F" w:rsidR="00987D51" w:rsidRDefault="00F13238" w:rsidP="000D2C1D">
            <w:pPr>
              <w:spacing w:before="120" w:after="0" w:line="240" w:lineRule="auto"/>
              <w:rPr>
                <w:rFonts w:ascii="Arial" w:eastAsia="Times New Roman" w:hAnsi="Arial" w:cs="Arial"/>
                <w:sz w:val="16"/>
                <w:szCs w:val="16"/>
                <w:lang w:eastAsia="zh-CN"/>
              </w:rPr>
            </w:pPr>
            <w:r w:rsidRPr="00012180">
              <w:rPr>
                <w:rFonts w:ascii="Arial" w:eastAsia="Times New Roman" w:hAnsi="Arial" w:cs="Arial"/>
                <w:sz w:val="16"/>
                <w:szCs w:val="16"/>
                <w:lang w:eastAsia="zh-CN"/>
              </w:rPr>
              <w:t xml:space="preserve">Reviewed. </w:t>
            </w:r>
            <w:r w:rsidR="006027C6">
              <w:rPr>
                <w:rFonts w:ascii="Arial" w:eastAsia="Times New Roman" w:hAnsi="Arial" w:cs="Arial"/>
                <w:sz w:val="16"/>
                <w:szCs w:val="16"/>
                <w:lang w:eastAsia="zh-CN"/>
              </w:rPr>
              <w:t xml:space="preserve">Minor typographical updated. </w:t>
            </w:r>
            <w:r w:rsidR="006F6CC5" w:rsidRPr="006F6CC5">
              <w:rPr>
                <w:rFonts w:ascii="Arial" w:eastAsia="Times New Roman" w:hAnsi="Arial" w:cs="Arial"/>
                <w:sz w:val="16"/>
                <w:szCs w:val="16"/>
                <w:lang w:eastAsia="zh-CN"/>
              </w:rPr>
              <w:t>Endorsed and recommended for approval by the Board</w:t>
            </w:r>
            <w:r w:rsidR="006027C6">
              <w:rPr>
                <w:rFonts w:ascii="Arial" w:eastAsia="Times New Roman" w:hAnsi="Arial" w:cs="Arial"/>
                <w:sz w:val="16"/>
                <w:szCs w:val="16"/>
                <w:lang w:eastAsia="zh-CN"/>
              </w:rPr>
              <w:br/>
            </w:r>
          </w:p>
          <w:p w14:paraId="4D10B159" w14:textId="299362C0" w:rsidR="00014CEE" w:rsidRDefault="00140868" w:rsidP="00014CEE">
            <w:pPr>
              <w:spacing w:after="0" w:line="240" w:lineRule="auto"/>
              <w:rPr>
                <w:rFonts w:ascii="Arial" w:eastAsia="Times New Roman" w:hAnsi="Arial" w:cs="Arial"/>
                <w:sz w:val="16"/>
                <w:szCs w:val="16"/>
                <w:lang w:eastAsia="zh-CN"/>
              </w:rPr>
            </w:pPr>
            <w:r>
              <w:rPr>
                <w:rFonts w:ascii="Arial" w:eastAsia="Times New Roman" w:hAnsi="Arial" w:cs="Arial"/>
                <w:sz w:val="16"/>
                <w:szCs w:val="16"/>
                <w:lang w:eastAsia="zh-CN"/>
              </w:rPr>
              <w:t>Approved</w:t>
            </w:r>
          </w:p>
        </w:tc>
      </w:tr>
      <w:tr w:rsidR="007F4309" w:rsidRPr="004C3350" w14:paraId="7F528354" w14:textId="77777777" w:rsidTr="003D20FE">
        <w:trPr>
          <w:cantSplit/>
          <w:trHeight w:val="400"/>
        </w:trPr>
        <w:tc>
          <w:tcPr>
            <w:tcW w:w="921"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39F23F60" w14:textId="4C3341F8" w:rsidR="007F4309" w:rsidRDefault="006E118F" w:rsidP="004C3350">
            <w:pPr>
              <w:spacing w:before="120" w:after="120" w:line="240" w:lineRule="auto"/>
              <w:rPr>
                <w:rFonts w:ascii="Arial" w:eastAsia="Times New Roman" w:hAnsi="Arial" w:cs="Arial"/>
                <w:sz w:val="16"/>
                <w:szCs w:val="16"/>
                <w:lang w:eastAsia="zh-CN"/>
              </w:rPr>
            </w:pPr>
            <w:r>
              <w:rPr>
                <w:rFonts w:ascii="Arial" w:eastAsia="Times New Roman" w:hAnsi="Arial" w:cs="Arial"/>
                <w:sz w:val="16"/>
                <w:szCs w:val="16"/>
                <w:lang w:eastAsia="zh-CN"/>
              </w:rPr>
              <w:t>v2.</w:t>
            </w:r>
            <w:r w:rsidR="00AD5D16">
              <w:rPr>
                <w:rFonts w:ascii="Arial" w:eastAsia="Times New Roman" w:hAnsi="Arial" w:cs="Arial"/>
                <w:sz w:val="16"/>
                <w:szCs w:val="16"/>
                <w:lang w:eastAsia="zh-CN"/>
              </w:rPr>
              <w:t>7</w:t>
            </w:r>
          </w:p>
        </w:tc>
        <w:tc>
          <w:tcPr>
            <w:tcW w:w="844"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1D76294F" w14:textId="0D86996A" w:rsidR="007F4309" w:rsidRDefault="007F4309" w:rsidP="004A4CD5">
            <w:pPr>
              <w:spacing w:before="120" w:after="0" w:line="240" w:lineRule="auto"/>
              <w:rPr>
                <w:rFonts w:ascii="Arial" w:eastAsia="Times New Roman" w:hAnsi="Arial" w:cs="Arial"/>
                <w:sz w:val="16"/>
                <w:szCs w:val="16"/>
                <w:lang w:eastAsia="zh-CN"/>
              </w:rPr>
            </w:pPr>
            <w:r>
              <w:rPr>
                <w:rFonts w:ascii="Arial" w:eastAsia="Times New Roman" w:hAnsi="Arial" w:cs="Arial"/>
                <w:sz w:val="16"/>
                <w:szCs w:val="16"/>
                <w:lang w:eastAsia="zh-CN"/>
              </w:rPr>
              <w:t>May 2023</w:t>
            </w:r>
          </w:p>
        </w:tc>
        <w:tc>
          <w:tcPr>
            <w:tcW w:w="1124"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591B7099" w14:textId="16B14EC3" w:rsidR="007F4309" w:rsidRPr="00D5166A" w:rsidRDefault="007F4309" w:rsidP="004C3350">
            <w:pPr>
              <w:spacing w:before="120" w:after="120" w:line="240" w:lineRule="auto"/>
              <w:rPr>
                <w:rFonts w:ascii="Arial" w:eastAsia="Times New Roman" w:hAnsi="Arial" w:cs="Arial"/>
                <w:sz w:val="16"/>
                <w:szCs w:val="16"/>
                <w:lang w:eastAsia="zh-CN"/>
              </w:rPr>
            </w:pPr>
            <w:r>
              <w:rPr>
                <w:rFonts w:ascii="Arial" w:eastAsia="Times New Roman" w:hAnsi="Arial" w:cs="Arial"/>
                <w:sz w:val="16"/>
                <w:szCs w:val="16"/>
                <w:lang w:eastAsia="zh-CN"/>
              </w:rPr>
              <w:t>Jennifer Clark/ Stan Ahn</w:t>
            </w:r>
          </w:p>
        </w:tc>
        <w:tc>
          <w:tcPr>
            <w:tcW w:w="2227"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0B5D4D7A" w14:textId="77777777" w:rsidR="007F4309" w:rsidRDefault="007F4309" w:rsidP="007F4309">
            <w:pPr>
              <w:spacing w:before="120" w:after="0" w:line="240" w:lineRule="auto"/>
              <w:rPr>
                <w:rFonts w:ascii="Arial" w:eastAsia="Times New Roman" w:hAnsi="Arial" w:cs="Arial"/>
                <w:sz w:val="16"/>
                <w:szCs w:val="16"/>
                <w:lang w:eastAsia="zh-CN"/>
              </w:rPr>
            </w:pPr>
            <w:r w:rsidRPr="00D5166A">
              <w:rPr>
                <w:rFonts w:ascii="Arial" w:eastAsia="Times New Roman" w:hAnsi="Arial" w:cs="Arial"/>
                <w:sz w:val="16"/>
                <w:szCs w:val="16"/>
                <w:lang w:eastAsia="zh-CN"/>
              </w:rPr>
              <w:t>Audit and Risk Committee</w:t>
            </w:r>
            <w:r>
              <w:rPr>
                <w:rFonts w:ascii="Arial" w:eastAsia="Times New Roman" w:hAnsi="Arial" w:cs="Arial"/>
                <w:sz w:val="16"/>
                <w:szCs w:val="16"/>
                <w:lang w:eastAsia="zh-CN"/>
              </w:rPr>
              <w:br/>
            </w:r>
            <w:r w:rsidRPr="00D5166A">
              <w:rPr>
                <w:rFonts w:ascii="Arial" w:eastAsia="Times New Roman" w:hAnsi="Arial" w:cs="Arial"/>
                <w:sz w:val="16"/>
                <w:szCs w:val="16"/>
                <w:lang w:eastAsia="zh-CN"/>
              </w:rPr>
              <w:t>2</w:t>
            </w:r>
            <w:r>
              <w:rPr>
                <w:rFonts w:ascii="Arial" w:eastAsia="Times New Roman" w:hAnsi="Arial" w:cs="Arial"/>
                <w:sz w:val="16"/>
                <w:szCs w:val="16"/>
                <w:lang w:eastAsia="zh-CN"/>
              </w:rPr>
              <w:t>6</w:t>
            </w:r>
            <w:r w:rsidRPr="00D5166A">
              <w:rPr>
                <w:rFonts w:ascii="Arial" w:eastAsia="Times New Roman" w:hAnsi="Arial" w:cs="Arial"/>
                <w:sz w:val="16"/>
                <w:szCs w:val="16"/>
                <w:lang w:eastAsia="zh-CN"/>
              </w:rPr>
              <w:t xml:space="preserve"> May 202</w:t>
            </w:r>
            <w:r>
              <w:rPr>
                <w:rFonts w:ascii="Arial" w:eastAsia="Times New Roman" w:hAnsi="Arial" w:cs="Arial"/>
                <w:sz w:val="16"/>
                <w:szCs w:val="16"/>
                <w:lang w:eastAsia="zh-CN"/>
              </w:rPr>
              <w:t>2</w:t>
            </w:r>
          </w:p>
          <w:p w14:paraId="0CBB8091" w14:textId="04879C39" w:rsidR="006E118F" w:rsidRPr="00D5166A" w:rsidRDefault="006E118F" w:rsidP="007F4309">
            <w:pPr>
              <w:spacing w:before="120" w:after="0" w:line="240" w:lineRule="auto"/>
              <w:rPr>
                <w:rFonts w:ascii="Arial" w:eastAsia="Times New Roman" w:hAnsi="Arial" w:cs="Arial"/>
                <w:sz w:val="16"/>
                <w:szCs w:val="16"/>
                <w:lang w:eastAsia="zh-CN"/>
              </w:rPr>
            </w:pPr>
            <w:r>
              <w:rPr>
                <w:rFonts w:ascii="Arial" w:eastAsia="Times New Roman" w:hAnsi="Arial" w:cs="Arial"/>
                <w:sz w:val="16"/>
                <w:szCs w:val="16"/>
                <w:lang w:eastAsia="zh-CN"/>
              </w:rPr>
              <w:t>Board</w:t>
            </w:r>
            <w:r>
              <w:rPr>
                <w:rFonts w:ascii="Arial" w:eastAsia="Times New Roman" w:hAnsi="Arial" w:cs="Arial"/>
                <w:sz w:val="16"/>
                <w:szCs w:val="16"/>
                <w:lang w:eastAsia="zh-CN"/>
              </w:rPr>
              <w:br/>
              <w:t>22 June 2023</w:t>
            </w:r>
          </w:p>
        </w:tc>
        <w:tc>
          <w:tcPr>
            <w:tcW w:w="3426"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08F14E3F" w14:textId="77777777" w:rsidR="006E118F" w:rsidRDefault="00D114C5" w:rsidP="000D2C1D">
            <w:pPr>
              <w:spacing w:before="120" w:after="0" w:line="240" w:lineRule="auto"/>
              <w:rPr>
                <w:rFonts w:ascii="Arial" w:eastAsia="Times New Roman" w:hAnsi="Arial" w:cs="Arial"/>
                <w:sz w:val="16"/>
                <w:szCs w:val="16"/>
                <w:lang w:eastAsia="zh-CN"/>
              </w:rPr>
            </w:pPr>
            <w:r>
              <w:rPr>
                <w:rFonts w:ascii="Arial" w:eastAsia="Times New Roman" w:hAnsi="Arial" w:cs="Arial"/>
                <w:sz w:val="16"/>
                <w:szCs w:val="16"/>
                <w:lang w:eastAsia="zh-CN"/>
              </w:rPr>
              <w:t xml:space="preserve">Reviewed. </w:t>
            </w:r>
            <w:r w:rsidR="006E118F">
              <w:rPr>
                <w:rFonts w:ascii="Arial" w:eastAsia="Times New Roman" w:hAnsi="Arial" w:cs="Arial"/>
                <w:sz w:val="16"/>
                <w:szCs w:val="16"/>
                <w:lang w:eastAsia="zh-CN"/>
              </w:rPr>
              <w:t>Minor editorial changes.</w:t>
            </w:r>
            <w:r w:rsidR="006E118F">
              <w:rPr>
                <w:rFonts w:ascii="Arial" w:eastAsia="Times New Roman" w:hAnsi="Arial" w:cs="Arial"/>
                <w:sz w:val="16"/>
                <w:szCs w:val="16"/>
                <w:lang w:eastAsia="zh-CN"/>
              </w:rPr>
              <w:br/>
            </w:r>
          </w:p>
          <w:p w14:paraId="103FEC22" w14:textId="4E86EF33" w:rsidR="006E118F" w:rsidRPr="00012180" w:rsidRDefault="00A9049E" w:rsidP="000D2C1D">
            <w:pPr>
              <w:spacing w:before="120" w:after="0" w:line="240" w:lineRule="auto"/>
              <w:rPr>
                <w:rFonts w:ascii="Arial" w:eastAsia="Times New Roman" w:hAnsi="Arial" w:cs="Arial"/>
                <w:sz w:val="16"/>
                <w:szCs w:val="16"/>
                <w:lang w:eastAsia="zh-CN"/>
              </w:rPr>
            </w:pPr>
            <w:r>
              <w:rPr>
                <w:rFonts w:ascii="Arial" w:eastAsia="Times New Roman" w:hAnsi="Arial" w:cs="Arial"/>
                <w:sz w:val="16"/>
                <w:szCs w:val="16"/>
                <w:lang w:eastAsia="zh-CN"/>
              </w:rPr>
              <w:t>Approved</w:t>
            </w:r>
          </w:p>
        </w:tc>
      </w:tr>
      <w:tr w:rsidR="00B40021" w:rsidRPr="004C3350" w14:paraId="58A946B8" w14:textId="77777777" w:rsidTr="003D20FE">
        <w:trPr>
          <w:cantSplit/>
          <w:trHeight w:val="400"/>
        </w:trPr>
        <w:tc>
          <w:tcPr>
            <w:tcW w:w="921"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7E630819" w14:textId="222E5E6D" w:rsidR="00B40021" w:rsidRDefault="00B40021" w:rsidP="00B40021">
            <w:pPr>
              <w:spacing w:before="120" w:after="120" w:line="240" w:lineRule="auto"/>
              <w:rPr>
                <w:rFonts w:ascii="Arial" w:eastAsia="Times New Roman" w:hAnsi="Arial" w:cs="Arial"/>
                <w:sz w:val="16"/>
                <w:szCs w:val="16"/>
                <w:lang w:eastAsia="zh-CN"/>
              </w:rPr>
            </w:pPr>
            <w:r>
              <w:rPr>
                <w:rFonts w:ascii="Arial" w:eastAsia="Times New Roman" w:hAnsi="Arial" w:cs="Arial"/>
                <w:sz w:val="16"/>
                <w:szCs w:val="16"/>
                <w:lang w:eastAsia="zh-CN"/>
              </w:rPr>
              <w:t>V2.8</w:t>
            </w:r>
          </w:p>
        </w:tc>
        <w:tc>
          <w:tcPr>
            <w:tcW w:w="844"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383A9B26" w14:textId="67E941A7" w:rsidR="00B40021" w:rsidRDefault="00B40021" w:rsidP="00B40021">
            <w:pPr>
              <w:spacing w:before="120" w:after="0" w:line="240" w:lineRule="auto"/>
              <w:rPr>
                <w:rFonts w:ascii="Arial" w:eastAsia="Times New Roman" w:hAnsi="Arial" w:cs="Arial"/>
                <w:sz w:val="16"/>
                <w:szCs w:val="16"/>
                <w:lang w:eastAsia="zh-CN"/>
              </w:rPr>
            </w:pPr>
            <w:r>
              <w:rPr>
                <w:rFonts w:ascii="Arial" w:eastAsia="Times New Roman" w:hAnsi="Arial" w:cs="Arial"/>
                <w:sz w:val="16"/>
                <w:szCs w:val="16"/>
                <w:lang w:eastAsia="zh-CN"/>
              </w:rPr>
              <w:t>May 2024</w:t>
            </w:r>
          </w:p>
        </w:tc>
        <w:tc>
          <w:tcPr>
            <w:tcW w:w="1124"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7A889D80" w14:textId="77777777" w:rsidR="00B40021" w:rsidRDefault="00B40021" w:rsidP="00B40021">
            <w:pPr>
              <w:spacing w:before="120" w:after="120" w:line="240" w:lineRule="auto"/>
              <w:rPr>
                <w:rFonts w:ascii="Arial" w:eastAsia="Times New Roman" w:hAnsi="Arial" w:cs="Arial"/>
                <w:sz w:val="16"/>
                <w:szCs w:val="16"/>
                <w:lang w:eastAsia="zh-CN"/>
              </w:rPr>
            </w:pPr>
            <w:r>
              <w:rPr>
                <w:rFonts w:ascii="Arial" w:eastAsia="Times New Roman" w:hAnsi="Arial" w:cs="Arial"/>
                <w:sz w:val="16"/>
                <w:szCs w:val="16"/>
                <w:lang w:eastAsia="zh-CN"/>
              </w:rPr>
              <w:t>Jennifer Clark/</w:t>
            </w:r>
          </w:p>
          <w:p w14:paraId="3B5EC238" w14:textId="660F1EAD" w:rsidR="00B40021" w:rsidRDefault="00B40021" w:rsidP="00B40021">
            <w:pPr>
              <w:spacing w:before="120" w:after="120" w:line="240" w:lineRule="auto"/>
              <w:rPr>
                <w:rFonts w:ascii="Arial" w:eastAsia="Times New Roman" w:hAnsi="Arial" w:cs="Arial"/>
                <w:sz w:val="16"/>
                <w:szCs w:val="16"/>
                <w:lang w:eastAsia="zh-CN"/>
              </w:rPr>
            </w:pPr>
            <w:r>
              <w:rPr>
                <w:rFonts w:ascii="Arial" w:eastAsia="Times New Roman" w:hAnsi="Arial" w:cs="Arial"/>
                <w:sz w:val="16"/>
                <w:szCs w:val="16"/>
                <w:lang w:eastAsia="zh-CN"/>
              </w:rPr>
              <w:t>Allan Moore</w:t>
            </w:r>
          </w:p>
        </w:tc>
        <w:tc>
          <w:tcPr>
            <w:tcW w:w="2227"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6D18B154" w14:textId="596AFADD" w:rsidR="00B40021" w:rsidRDefault="00B40021" w:rsidP="00B40021">
            <w:pPr>
              <w:spacing w:before="120" w:after="0" w:line="240" w:lineRule="auto"/>
              <w:rPr>
                <w:rFonts w:ascii="Arial" w:eastAsia="Times New Roman" w:hAnsi="Arial" w:cs="Arial"/>
                <w:sz w:val="16"/>
                <w:szCs w:val="16"/>
                <w:lang w:eastAsia="zh-CN"/>
              </w:rPr>
            </w:pPr>
            <w:r w:rsidRPr="00B40021">
              <w:rPr>
                <w:rFonts w:ascii="Arial" w:eastAsia="Times New Roman" w:hAnsi="Arial" w:cs="Arial"/>
                <w:sz w:val="16"/>
                <w:szCs w:val="16"/>
                <w:lang w:eastAsia="zh-CN"/>
              </w:rPr>
              <w:t>Audit and Risk Committee</w:t>
            </w:r>
            <w:r w:rsidRPr="00B40021">
              <w:rPr>
                <w:rFonts w:ascii="Arial" w:eastAsia="Times New Roman" w:hAnsi="Arial" w:cs="Arial"/>
                <w:sz w:val="16"/>
                <w:szCs w:val="16"/>
                <w:lang w:eastAsia="zh-CN"/>
              </w:rPr>
              <w:br/>
            </w:r>
            <w:r>
              <w:rPr>
                <w:rFonts w:ascii="Arial" w:eastAsia="Times New Roman" w:hAnsi="Arial" w:cs="Arial"/>
                <w:sz w:val="16"/>
                <w:szCs w:val="16"/>
                <w:lang w:eastAsia="zh-CN"/>
              </w:rPr>
              <w:t>31 May 2024</w:t>
            </w:r>
            <w:r w:rsidR="00394CE1">
              <w:rPr>
                <w:rFonts w:ascii="Arial" w:eastAsia="Times New Roman" w:hAnsi="Arial" w:cs="Arial"/>
                <w:sz w:val="16"/>
                <w:szCs w:val="16"/>
                <w:lang w:eastAsia="zh-CN"/>
              </w:rPr>
              <w:br/>
            </w:r>
          </w:p>
          <w:p w14:paraId="3D4DA7C6" w14:textId="108A98EB" w:rsidR="00B40021" w:rsidRPr="00D5166A" w:rsidRDefault="00B40021" w:rsidP="00B40021">
            <w:pPr>
              <w:spacing w:before="120" w:after="0" w:line="240" w:lineRule="auto"/>
              <w:rPr>
                <w:rFonts w:ascii="Arial" w:eastAsia="Times New Roman" w:hAnsi="Arial" w:cs="Arial"/>
                <w:sz w:val="16"/>
                <w:szCs w:val="16"/>
                <w:lang w:eastAsia="zh-CN"/>
              </w:rPr>
            </w:pPr>
            <w:r>
              <w:rPr>
                <w:rFonts w:ascii="Arial" w:eastAsia="Times New Roman" w:hAnsi="Arial" w:cs="Arial"/>
                <w:sz w:val="16"/>
                <w:szCs w:val="16"/>
                <w:lang w:eastAsia="zh-CN"/>
              </w:rPr>
              <w:t>Board</w:t>
            </w:r>
            <w:r w:rsidR="00D01612">
              <w:rPr>
                <w:rFonts w:ascii="Arial" w:eastAsia="Times New Roman" w:hAnsi="Arial" w:cs="Arial"/>
                <w:sz w:val="16"/>
                <w:szCs w:val="16"/>
                <w:lang w:eastAsia="zh-CN"/>
              </w:rPr>
              <w:br/>
            </w:r>
            <w:r>
              <w:rPr>
                <w:rFonts w:ascii="Arial" w:eastAsia="Times New Roman" w:hAnsi="Arial" w:cs="Arial"/>
                <w:sz w:val="16"/>
                <w:szCs w:val="16"/>
                <w:lang w:eastAsia="zh-CN"/>
              </w:rPr>
              <w:t>4 July 2024</w:t>
            </w:r>
          </w:p>
        </w:tc>
        <w:tc>
          <w:tcPr>
            <w:tcW w:w="3426" w:type="dxa"/>
            <w:tcBorders>
              <w:top w:val="single" w:sz="4" w:space="0" w:color="999999"/>
              <w:left w:val="single" w:sz="4" w:space="0" w:color="999999"/>
              <w:bottom w:val="single" w:sz="4" w:space="0" w:color="999999"/>
              <w:right w:val="single" w:sz="4" w:space="0" w:color="999999"/>
            </w:tcBorders>
            <w:shd w:val="clear" w:color="auto" w:fill="FFFFFF"/>
            <w:tcMar>
              <w:top w:w="0" w:type="dxa"/>
              <w:left w:w="0" w:type="dxa"/>
              <w:bottom w:w="0" w:type="dxa"/>
              <w:right w:w="0" w:type="dxa"/>
            </w:tcMar>
          </w:tcPr>
          <w:p w14:paraId="4B4E1940" w14:textId="77777777" w:rsidR="00B40021" w:rsidRDefault="00D01612" w:rsidP="00B40021">
            <w:pPr>
              <w:spacing w:before="120" w:after="0" w:line="240" w:lineRule="auto"/>
              <w:rPr>
                <w:rFonts w:ascii="Arial" w:eastAsia="Times New Roman" w:hAnsi="Arial" w:cs="Arial"/>
                <w:sz w:val="16"/>
                <w:szCs w:val="16"/>
                <w:lang w:eastAsia="zh-CN"/>
              </w:rPr>
            </w:pPr>
            <w:r>
              <w:rPr>
                <w:rFonts w:ascii="Arial" w:eastAsia="Times New Roman" w:hAnsi="Arial" w:cs="Arial"/>
                <w:sz w:val="16"/>
                <w:szCs w:val="16"/>
                <w:lang w:eastAsia="zh-CN"/>
              </w:rPr>
              <w:t xml:space="preserve">Reviewed. Included references to corruption. Added </w:t>
            </w:r>
            <w:r w:rsidR="00394CE1">
              <w:rPr>
                <w:rFonts w:ascii="Arial" w:eastAsia="Times New Roman" w:hAnsi="Arial" w:cs="Arial"/>
                <w:sz w:val="16"/>
                <w:szCs w:val="16"/>
                <w:lang w:eastAsia="zh-CN"/>
              </w:rPr>
              <w:t>the ARC’s review of procurements and contracts.</w:t>
            </w:r>
          </w:p>
          <w:p w14:paraId="672A3111" w14:textId="05B2C5C4" w:rsidR="00F56699" w:rsidRDefault="00FA1525" w:rsidP="00B40021">
            <w:pPr>
              <w:spacing w:before="120" w:after="0" w:line="240" w:lineRule="auto"/>
              <w:rPr>
                <w:rFonts w:ascii="Arial" w:eastAsia="Times New Roman" w:hAnsi="Arial" w:cs="Arial"/>
                <w:sz w:val="16"/>
                <w:szCs w:val="16"/>
                <w:lang w:eastAsia="zh-CN"/>
              </w:rPr>
            </w:pPr>
            <w:r>
              <w:rPr>
                <w:rFonts w:ascii="Arial" w:eastAsia="Times New Roman" w:hAnsi="Arial" w:cs="Arial"/>
                <w:sz w:val="16"/>
                <w:szCs w:val="16"/>
                <w:lang w:eastAsia="zh-CN"/>
              </w:rPr>
              <w:t>Approved. Board to approve the internal audit program.</w:t>
            </w:r>
          </w:p>
        </w:tc>
      </w:tr>
    </w:tbl>
    <w:p w14:paraId="558FFD74" w14:textId="77777777" w:rsidR="004C3350" w:rsidRPr="004C3350" w:rsidRDefault="004C3350" w:rsidP="004C3350">
      <w:pPr>
        <w:spacing w:after="0" w:line="240" w:lineRule="auto"/>
        <w:ind w:left="108"/>
        <w:rPr>
          <w:rFonts w:ascii="Arial" w:eastAsia="Times New Roman" w:hAnsi="Arial" w:cs="Times New Roman"/>
          <w:noProof/>
          <w:color w:val="3AC0FF"/>
          <w:sz w:val="26"/>
          <w:szCs w:val="20"/>
          <w:lang w:val="en-US"/>
        </w:rPr>
      </w:pPr>
    </w:p>
    <w:p w14:paraId="3796FC8B" w14:textId="77777777" w:rsidR="00CF000C" w:rsidRDefault="00CF000C">
      <w:pPr>
        <w:rPr>
          <w:rFonts w:ascii="Arial Bold" w:eastAsia="Times New Roman" w:hAnsi="Arial Bold" w:cs="Arial"/>
          <w:b/>
          <w:bCs/>
          <w:iCs/>
          <w:color w:val="00CCFF"/>
          <w:sz w:val="26"/>
          <w:szCs w:val="28"/>
          <w:lang w:val="en-US"/>
        </w:rPr>
      </w:pPr>
      <w:r>
        <w:rPr>
          <w:rFonts w:ascii="Arial Bold" w:eastAsia="Times New Roman" w:hAnsi="Arial Bold" w:cs="Arial"/>
          <w:b/>
          <w:bCs/>
          <w:iCs/>
          <w:color w:val="00CCFF"/>
          <w:sz w:val="26"/>
          <w:szCs w:val="28"/>
          <w:lang w:val="en-US"/>
        </w:rPr>
        <w:br w:type="page"/>
      </w:r>
    </w:p>
    <w:p w14:paraId="30002BC8" w14:textId="70CB054B" w:rsidR="004C3350" w:rsidRPr="004C3350" w:rsidRDefault="004C3350" w:rsidP="004C3350">
      <w:pPr>
        <w:keepNext/>
        <w:spacing w:before="120" w:after="120"/>
        <w:ind w:left="360"/>
        <w:rPr>
          <w:rFonts w:ascii="Arial Bold" w:eastAsia="Times New Roman" w:hAnsi="Arial Bold" w:cs="Arial"/>
          <w:b/>
          <w:bCs/>
          <w:iCs/>
          <w:color w:val="00CCFF"/>
          <w:sz w:val="26"/>
          <w:szCs w:val="28"/>
          <w:lang w:val="en-US"/>
        </w:rPr>
      </w:pPr>
      <w:r w:rsidRPr="004C3350">
        <w:rPr>
          <w:rFonts w:ascii="Arial Bold" w:eastAsia="Times New Roman" w:hAnsi="Arial Bold" w:cs="Arial"/>
          <w:b/>
          <w:bCs/>
          <w:iCs/>
          <w:color w:val="00CCFF"/>
          <w:sz w:val="26"/>
          <w:szCs w:val="28"/>
          <w:lang w:val="en-US"/>
        </w:rPr>
        <w:lastRenderedPageBreak/>
        <w:t>Ownership</w:t>
      </w:r>
    </w:p>
    <w:p w14:paraId="119C5A7F" w14:textId="77777777" w:rsidR="004C3350" w:rsidRPr="004C3350" w:rsidRDefault="004C3350" w:rsidP="004C3350">
      <w:pPr>
        <w:spacing w:before="120" w:after="120" w:line="240" w:lineRule="auto"/>
        <w:rPr>
          <w:rFonts w:ascii="Arial" w:eastAsia="Times New Roman" w:hAnsi="Arial" w:cs="Times New Roman"/>
          <w:color w:val="000000"/>
          <w:szCs w:val="20"/>
          <w:lang w:eastAsia="zh-CN"/>
        </w:rPr>
      </w:pPr>
      <w:r w:rsidRPr="004C3350">
        <w:rPr>
          <w:rFonts w:ascii="Arial" w:eastAsia="Times New Roman" w:hAnsi="Arial" w:cs="Times New Roman"/>
          <w:szCs w:val="20"/>
          <w:lang w:eastAsia="zh-CN"/>
        </w:rPr>
        <w:t>Enquiries regarding this document can be made to:</w:t>
      </w:r>
    </w:p>
    <w:tbl>
      <w:tblPr>
        <w:tblW w:w="0" w:type="auto"/>
        <w:tblInd w:w="5" w:type="dxa"/>
        <w:tblLayout w:type="fixed"/>
        <w:tblLook w:val="0000" w:firstRow="0" w:lastRow="0" w:firstColumn="0" w:lastColumn="0" w:noHBand="0" w:noVBand="0"/>
      </w:tblPr>
      <w:tblGrid>
        <w:gridCol w:w="1179"/>
        <w:gridCol w:w="7365"/>
      </w:tblGrid>
      <w:tr w:rsidR="004C3350" w:rsidRPr="004C3350" w14:paraId="720F7CD4" w14:textId="77777777" w:rsidTr="003D20FE">
        <w:trPr>
          <w:cantSplit/>
          <w:trHeight w:val="330"/>
        </w:trPr>
        <w:tc>
          <w:tcPr>
            <w:tcW w:w="1179" w:type="dxa"/>
            <w:tcBorders>
              <w:top w:val="single" w:sz="4" w:space="0" w:color="999999"/>
              <w:left w:val="single" w:sz="4" w:space="0" w:color="999999"/>
              <w:bottom w:val="single" w:sz="4" w:space="0" w:color="999999"/>
              <w:right w:val="single" w:sz="4" w:space="0" w:color="999999"/>
            </w:tcBorders>
            <w:tcMar>
              <w:top w:w="0" w:type="dxa"/>
              <w:left w:w="0" w:type="dxa"/>
              <w:bottom w:w="0" w:type="dxa"/>
              <w:right w:w="0" w:type="dxa"/>
            </w:tcMar>
            <w:vAlign w:val="center"/>
          </w:tcPr>
          <w:p w14:paraId="36486E83" w14:textId="77777777" w:rsidR="004C3350" w:rsidRPr="004C3350" w:rsidRDefault="004C3350" w:rsidP="004C3350">
            <w:pPr>
              <w:spacing w:before="120" w:after="120" w:line="240" w:lineRule="auto"/>
              <w:rPr>
                <w:rFonts w:ascii="Arial Bold" w:eastAsia="Times New Roman" w:hAnsi="Arial Bold" w:cs="Times New Roman"/>
                <w:szCs w:val="20"/>
                <w:lang w:eastAsia="zh-CN"/>
              </w:rPr>
            </w:pPr>
            <w:r w:rsidRPr="004C3350">
              <w:rPr>
                <w:rFonts w:ascii="Arial Bold" w:eastAsia="Times New Roman" w:hAnsi="Arial Bold" w:cs="Times New Roman"/>
                <w:szCs w:val="20"/>
                <w:lang w:eastAsia="zh-CN"/>
              </w:rPr>
              <w:t>Name:</w:t>
            </w:r>
          </w:p>
        </w:tc>
        <w:tc>
          <w:tcPr>
            <w:tcW w:w="7365" w:type="dxa"/>
            <w:tcBorders>
              <w:top w:val="single" w:sz="4" w:space="0" w:color="999999"/>
              <w:left w:val="single" w:sz="4" w:space="0" w:color="999999"/>
              <w:bottom w:val="single" w:sz="4" w:space="0" w:color="999999"/>
              <w:right w:val="single" w:sz="4" w:space="0" w:color="999999"/>
            </w:tcBorders>
            <w:tcMar>
              <w:top w:w="0" w:type="dxa"/>
              <w:left w:w="0" w:type="dxa"/>
              <w:bottom w:w="0" w:type="dxa"/>
              <w:right w:w="0" w:type="dxa"/>
            </w:tcMar>
            <w:vAlign w:val="center"/>
          </w:tcPr>
          <w:p w14:paraId="13C47028" w14:textId="5B2294F0" w:rsidR="004C3350" w:rsidRPr="004C3350" w:rsidRDefault="00B12442" w:rsidP="004C3350">
            <w:pPr>
              <w:spacing w:before="120" w:after="120" w:line="240" w:lineRule="auto"/>
              <w:rPr>
                <w:rFonts w:ascii="Arial" w:eastAsia="Times New Roman" w:hAnsi="Arial" w:cs="Times New Roman"/>
                <w:szCs w:val="20"/>
                <w:lang w:eastAsia="zh-CN"/>
              </w:rPr>
            </w:pPr>
            <w:r>
              <w:rPr>
                <w:rFonts w:ascii="Arial" w:eastAsia="Times New Roman" w:hAnsi="Arial" w:cs="Times New Roman"/>
                <w:szCs w:val="20"/>
                <w:lang w:eastAsia="zh-CN"/>
              </w:rPr>
              <w:t>Chris Leahy</w:t>
            </w:r>
          </w:p>
        </w:tc>
      </w:tr>
      <w:tr w:rsidR="004C3350" w:rsidRPr="004C3350" w14:paraId="1169DE3C" w14:textId="77777777" w:rsidTr="003D20FE">
        <w:trPr>
          <w:cantSplit/>
          <w:trHeight w:val="330"/>
        </w:trPr>
        <w:tc>
          <w:tcPr>
            <w:tcW w:w="1179" w:type="dxa"/>
            <w:tcBorders>
              <w:top w:val="single" w:sz="4" w:space="0" w:color="999999"/>
              <w:left w:val="single" w:sz="4" w:space="0" w:color="999999"/>
              <w:bottom w:val="single" w:sz="4" w:space="0" w:color="999999"/>
              <w:right w:val="single" w:sz="4" w:space="0" w:color="999999"/>
            </w:tcBorders>
            <w:tcMar>
              <w:top w:w="0" w:type="dxa"/>
              <w:left w:w="0" w:type="dxa"/>
              <w:bottom w:w="0" w:type="dxa"/>
              <w:right w:w="0" w:type="dxa"/>
            </w:tcMar>
            <w:vAlign w:val="center"/>
          </w:tcPr>
          <w:p w14:paraId="5734CA19" w14:textId="77777777" w:rsidR="004C3350" w:rsidRPr="004C3350" w:rsidRDefault="004C3350" w:rsidP="004C3350">
            <w:pPr>
              <w:spacing w:before="120" w:after="120" w:line="240" w:lineRule="auto"/>
              <w:rPr>
                <w:rFonts w:ascii="Arial Bold" w:eastAsia="Times New Roman" w:hAnsi="Arial Bold" w:cs="Times New Roman"/>
                <w:szCs w:val="20"/>
                <w:lang w:eastAsia="zh-CN"/>
              </w:rPr>
            </w:pPr>
            <w:r w:rsidRPr="004C3350">
              <w:rPr>
                <w:rFonts w:ascii="Arial Bold" w:eastAsia="Times New Roman" w:hAnsi="Arial Bold" w:cs="Times New Roman"/>
                <w:szCs w:val="20"/>
                <w:lang w:eastAsia="zh-CN"/>
              </w:rPr>
              <w:t>Position:</w:t>
            </w:r>
          </w:p>
        </w:tc>
        <w:tc>
          <w:tcPr>
            <w:tcW w:w="7365" w:type="dxa"/>
            <w:tcBorders>
              <w:top w:val="single" w:sz="4" w:space="0" w:color="999999"/>
              <w:left w:val="single" w:sz="4" w:space="0" w:color="999999"/>
              <w:bottom w:val="single" w:sz="4" w:space="0" w:color="999999"/>
              <w:right w:val="single" w:sz="4" w:space="0" w:color="999999"/>
            </w:tcBorders>
            <w:tcMar>
              <w:top w:w="0" w:type="dxa"/>
              <w:left w:w="0" w:type="dxa"/>
              <w:bottom w:w="0" w:type="dxa"/>
              <w:right w:w="0" w:type="dxa"/>
            </w:tcMar>
            <w:vAlign w:val="center"/>
          </w:tcPr>
          <w:p w14:paraId="1F3A0F4E" w14:textId="77777777" w:rsidR="004C3350" w:rsidRPr="004C3350" w:rsidRDefault="004C3350" w:rsidP="004C3350">
            <w:pPr>
              <w:spacing w:before="120" w:after="120" w:line="240" w:lineRule="auto"/>
              <w:rPr>
                <w:rFonts w:ascii="Arial" w:eastAsia="Times New Roman" w:hAnsi="Arial" w:cs="Times New Roman"/>
                <w:szCs w:val="20"/>
                <w:lang w:eastAsia="zh-CN"/>
              </w:rPr>
            </w:pPr>
            <w:r w:rsidRPr="004C3350">
              <w:rPr>
                <w:rFonts w:ascii="Arial" w:eastAsia="Times New Roman" w:hAnsi="Arial" w:cs="Times New Roman"/>
                <w:szCs w:val="20"/>
                <w:lang w:eastAsia="zh-CN"/>
              </w:rPr>
              <w:t>Chief Operating Officer</w:t>
            </w:r>
          </w:p>
        </w:tc>
      </w:tr>
      <w:tr w:rsidR="004C3350" w:rsidRPr="004C3350" w14:paraId="7103F1BC" w14:textId="77777777" w:rsidTr="003D20FE">
        <w:trPr>
          <w:cantSplit/>
          <w:trHeight w:val="330"/>
        </w:trPr>
        <w:tc>
          <w:tcPr>
            <w:tcW w:w="1179" w:type="dxa"/>
            <w:tcBorders>
              <w:top w:val="single" w:sz="4" w:space="0" w:color="999999"/>
              <w:left w:val="single" w:sz="4" w:space="0" w:color="999999"/>
              <w:bottom w:val="single" w:sz="4" w:space="0" w:color="999999"/>
              <w:right w:val="single" w:sz="4" w:space="0" w:color="999999"/>
            </w:tcBorders>
            <w:tcMar>
              <w:top w:w="0" w:type="dxa"/>
              <w:left w:w="0" w:type="dxa"/>
              <w:bottom w:w="0" w:type="dxa"/>
              <w:right w:w="0" w:type="dxa"/>
            </w:tcMar>
            <w:vAlign w:val="center"/>
          </w:tcPr>
          <w:p w14:paraId="257F4E6F" w14:textId="77777777" w:rsidR="004C3350" w:rsidRPr="004C3350" w:rsidRDefault="004C3350" w:rsidP="004C3350">
            <w:pPr>
              <w:spacing w:before="120" w:after="120" w:line="240" w:lineRule="auto"/>
              <w:rPr>
                <w:rFonts w:ascii="Arial Bold" w:eastAsia="Times New Roman" w:hAnsi="Arial Bold" w:cs="Times New Roman"/>
                <w:szCs w:val="20"/>
                <w:lang w:eastAsia="zh-CN"/>
              </w:rPr>
            </w:pPr>
            <w:r w:rsidRPr="004C3350">
              <w:rPr>
                <w:rFonts w:ascii="Arial Bold" w:eastAsia="Times New Roman" w:hAnsi="Arial Bold" w:cs="Times New Roman"/>
                <w:szCs w:val="20"/>
                <w:lang w:eastAsia="zh-CN"/>
              </w:rPr>
              <w:t>Email:</w:t>
            </w:r>
          </w:p>
        </w:tc>
        <w:tc>
          <w:tcPr>
            <w:tcW w:w="7365" w:type="dxa"/>
            <w:tcBorders>
              <w:top w:val="single" w:sz="4" w:space="0" w:color="999999"/>
              <w:left w:val="single" w:sz="4" w:space="0" w:color="999999"/>
              <w:bottom w:val="single" w:sz="4" w:space="0" w:color="999999"/>
              <w:right w:val="single" w:sz="4" w:space="0" w:color="999999"/>
            </w:tcBorders>
            <w:tcMar>
              <w:top w:w="0" w:type="dxa"/>
              <w:left w:w="0" w:type="dxa"/>
              <w:bottom w:w="0" w:type="dxa"/>
              <w:right w:w="0" w:type="dxa"/>
            </w:tcMar>
            <w:vAlign w:val="center"/>
          </w:tcPr>
          <w:p w14:paraId="1FF0B95D" w14:textId="58B8AAE8" w:rsidR="004C3350" w:rsidRPr="004C3350" w:rsidRDefault="00000000" w:rsidP="004C3350">
            <w:pPr>
              <w:spacing w:before="120" w:after="120" w:line="240" w:lineRule="auto"/>
              <w:rPr>
                <w:rFonts w:ascii="Arial" w:eastAsia="Times New Roman" w:hAnsi="Arial" w:cs="Times New Roman"/>
                <w:szCs w:val="20"/>
                <w:lang w:eastAsia="zh-CN"/>
              </w:rPr>
            </w:pPr>
            <w:hyperlink r:id="rId9" w:history="1">
              <w:r w:rsidR="00AB0A20">
                <w:rPr>
                  <w:rFonts w:ascii="Arial" w:eastAsia="Times New Roman" w:hAnsi="Arial" w:cs="Times New Roman"/>
                  <w:color w:val="0400FF"/>
                  <w:szCs w:val="20"/>
                  <w:u w:val="single"/>
                  <w:lang w:eastAsia="zh-CN"/>
                </w:rPr>
                <w:t>christopher.leahy</w:t>
              </w:r>
              <w:r w:rsidR="00AB0A20" w:rsidRPr="004C3350">
                <w:rPr>
                  <w:rFonts w:ascii="Arial" w:eastAsia="Times New Roman" w:hAnsi="Arial" w:cs="Times New Roman"/>
                  <w:color w:val="0400FF"/>
                  <w:szCs w:val="20"/>
                  <w:u w:val="single"/>
                  <w:lang w:eastAsia="zh-CN"/>
                </w:rPr>
                <w:t>@safetyandquality.gov.au</w:t>
              </w:r>
            </w:hyperlink>
            <w:r w:rsidR="004C3350" w:rsidRPr="004C3350">
              <w:rPr>
                <w:rFonts w:ascii="Arial" w:eastAsia="Times New Roman" w:hAnsi="Arial" w:cs="Times New Roman"/>
                <w:szCs w:val="20"/>
                <w:lang w:eastAsia="zh-CN"/>
              </w:rPr>
              <w:t xml:space="preserve"> </w:t>
            </w:r>
          </w:p>
        </w:tc>
      </w:tr>
      <w:tr w:rsidR="004C3350" w:rsidRPr="004C3350" w14:paraId="50CE1197" w14:textId="77777777" w:rsidTr="003D20FE">
        <w:trPr>
          <w:cantSplit/>
          <w:trHeight w:val="330"/>
        </w:trPr>
        <w:tc>
          <w:tcPr>
            <w:tcW w:w="1179" w:type="dxa"/>
            <w:tcBorders>
              <w:top w:val="single" w:sz="4" w:space="0" w:color="999999"/>
              <w:left w:val="single" w:sz="4" w:space="0" w:color="999999"/>
              <w:bottom w:val="single" w:sz="4" w:space="0" w:color="999999"/>
              <w:right w:val="single" w:sz="4" w:space="0" w:color="999999"/>
            </w:tcBorders>
            <w:tcMar>
              <w:top w:w="0" w:type="dxa"/>
              <w:left w:w="0" w:type="dxa"/>
              <w:bottom w:w="0" w:type="dxa"/>
              <w:right w:w="0" w:type="dxa"/>
            </w:tcMar>
            <w:vAlign w:val="center"/>
          </w:tcPr>
          <w:p w14:paraId="3F5DA80B" w14:textId="77777777" w:rsidR="004C3350" w:rsidRPr="004C3350" w:rsidRDefault="004C3350" w:rsidP="004C3350">
            <w:pPr>
              <w:spacing w:before="120" w:after="120" w:line="240" w:lineRule="auto"/>
              <w:rPr>
                <w:rFonts w:ascii="Arial Bold" w:eastAsia="Times New Roman" w:hAnsi="Arial Bold" w:cs="Times New Roman"/>
                <w:szCs w:val="20"/>
                <w:lang w:eastAsia="zh-CN"/>
              </w:rPr>
            </w:pPr>
            <w:r w:rsidRPr="004C3350">
              <w:rPr>
                <w:rFonts w:ascii="Arial Bold" w:eastAsia="Times New Roman" w:hAnsi="Arial Bold" w:cs="Times New Roman"/>
                <w:szCs w:val="20"/>
                <w:lang w:eastAsia="zh-CN"/>
              </w:rPr>
              <w:t>Phone:</w:t>
            </w:r>
          </w:p>
        </w:tc>
        <w:tc>
          <w:tcPr>
            <w:tcW w:w="7365" w:type="dxa"/>
            <w:tcBorders>
              <w:top w:val="single" w:sz="4" w:space="0" w:color="999999"/>
              <w:left w:val="single" w:sz="4" w:space="0" w:color="999999"/>
              <w:bottom w:val="single" w:sz="4" w:space="0" w:color="999999"/>
              <w:right w:val="single" w:sz="4" w:space="0" w:color="999999"/>
            </w:tcBorders>
            <w:tcMar>
              <w:top w:w="0" w:type="dxa"/>
              <w:left w:w="0" w:type="dxa"/>
              <w:bottom w:w="0" w:type="dxa"/>
              <w:right w:w="0" w:type="dxa"/>
            </w:tcMar>
            <w:vAlign w:val="center"/>
          </w:tcPr>
          <w:p w14:paraId="07047375" w14:textId="77777777" w:rsidR="004C3350" w:rsidRPr="004C3350" w:rsidRDefault="004C3350" w:rsidP="004C3350">
            <w:pPr>
              <w:spacing w:before="120" w:after="120" w:line="240" w:lineRule="auto"/>
              <w:rPr>
                <w:rFonts w:ascii="Arial" w:eastAsia="Times New Roman" w:hAnsi="Arial" w:cs="Times New Roman"/>
                <w:szCs w:val="20"/>
                <w:lang w:eastAsia="zh-CN"/>
              </w:rPr>
            </w:pPr>
            <w:r w:rsidRPr="004C3350">
              <w:rPr>
                <w:rFonts w:ascii="Arial" w:eastAsia="Times New Roman" w:hAnsi="Arial" w:cs="Times New Roman"/>
                <w:szCs w:val="20"/>
                <w:lang w:eastAsia="zh-CN"/>
              </w:rPr>
              <w:t>02 9126 3600</w:t>
            </w:r>
          </w:p>
        </w:tc>
      </w:tr>
    </w:tbl>
    <w:p w14:paraId="0C85AFA4" w14:textId="77777777" w:rsidR="004C3350" w:rsidRPr="004C3350" w:rsidRDefault="004C3350" w:rsidP="004C3350">
      <w:pPr>
        <w:spacing w:after="0" w:line="240" w:lineRule="auto"/>
        <w:ind w:left="108"/>
        <w:rPr>
          <w:rFonts w:ascii="Arial" w:eastAsia="Times New Roman" w:hAnsi="Arial" w:cs="Times New Roman"/>
          <w:noProof/>
          <w:color w:val="000000"/>
          <w:szCs w:val="20"/>
          <w:lang w:val="en-US"/>
        </w:rPr>
      </w:pPr>
    </w:p>
    <w:p w14:paraId="18897A0B" w14:textId="77777777" w:rsidR="004C3350" w:rsidRPr="004C3350" w:rsidRDefault="004C3350" w:rsidP="004C3350">
      <w:pPr>
        <w:keepNext/>
        <w:spacing w:before="120" w:after="120"/>
        <w:ind w:left="360"/>
        <w:rPr>
          <w:rFonts w:ascii="Arial Bold" w:eastAsia="Times New Roman" w:hAnsi="Arial Bold" w:cs="Arial"/>
          <w:b/>
          <w:bCs/>
          <w:iCs/>
          <w:color w:val="00CCFF"/>
          <w:sz w:val="26"/>
          <w:szCs w:val="28"/>
          <w:lang w:val="en-US"/>
        </w:rPr>
      </w:pPr>
      <w:r w:rsidRPr="004C3350">
        <w:rPr>
          <w:rFonts w:ascii="Arial Bold" w:eastAsia="Times New Roman" w:hAnsi="Arial Bold" w:cs="Arial"/>
          <w:b/>
          <w:bCs/>
          <w:iCs/>
          <w:color w:val="00CCFF"/>
          <w:sz w:val="26"/>
          <w:szCs w:val="28"/>
          <w:lang w:val="en-US"/>
        </w:rPr>
        <w:t>Document Location</w:t>
      </w:r>
    </w:p>
    <w:p w14:paraId="6D1BC7A4" w14:textId="77777777" w:rsidR="004C3350" w:rsidRPr="004C3350" w:rsidRDefault="004C3350" w:rsidP="004C3350">
      <w:pPr>
        <w:spacing w:before="120" w:after="120" w:line="240" w:lineRule="auto"/>
        <w:rPr>
          <w:rFonts w:ascii="Arial" w:eastAsia="Times New Roman" w:hAnsi="Arial" w:cs="Times New Roman"/>
          <w:color w:val="000000"/>
          <w:lang w:eastAsia="zh-CN"/>
        </w:rPr>
      </w:pPr>
      <w:r w:rsidRPr="004C3350">
        <w:rPr>
          <w:rFonts w:ascii="Arial" w:eastAsia="Times New Roman" w:hAnsi="Arial" w:cs="Times New Roman"/>
          <w:lang w:eastAsia="zh-CN"/>
        </w:rPr>
        <w:t xml:space="preserve">An electronic copy of this document is stored in the Commission’s electronic document management system at </w:t>
      </w:r>
      <w:r w:rsidRPr="003E4CDC">
        <w:rPr>
          <w:rFonts w:ascii="Arial" w:eastAsia="Times New Roman" w:hAnsi="Arial" w:cs="Times New Roman"/>
          <w:b/>
          <w:lang w:eastAsia="zh-CN"/>
        </w:rPr>
        <w:t xml:space="preserve">TRIM </w:t>
      </w:r>
      <w:r w:rsidR="003E4CDC" w:rsidRPr="003E4CDC">
        <w:rPr>
          <w:rFonts w:ascii="Arial" w:eastAsia="Times New Roman" w:hAnsi="Arial" w:cs="Times New Roman"/>
          <w:b/>
          <w:lang w:eastAsia="zh-CN"/>
        </w:rPr>
        <w:t>63319.</w:t>
      </w:r>
      <w:r w:rsidRPr="003E4CDC">
        <w:rPr>
          <w:rFonts w:ascii="Arial" w:eastAsia="Times New Roman" w:hAnsi="Arial" w:cs="Times New Roman"/>
          <w:lang w:eastAsia="zh-CN"/>
        </w:rPr>
        <w:t xml:space="preserve"> </w:t>
      </w:r>
    </w:p>
    <w:p w14:paraId="5DC6E200" w14:textId="77777777" w:rsidR="004C3350" w:rsidRPr="004C3350" w:rsidRDefault="004C3350" w:rsidP="004C3350">
      <w:pPr>
        <w:keepNext/>
        <w:spacing w:before="120" w:after="120"/>
        <w:ind w:left="360"/>
        <w:rPr>
          <w:rFonts w:ascii="Arial Bold" w:eastAsia="Times New Roman" w:hAnsi="Arial Bold" w:cs="Arial"/>
          <w:b/>
          <w:bCs/>
          <w:iCs/>
          <w:color w:val="3AC0FF"/>
          <w:sz w:val="16"/>
          <w:szCs w:val="16"/>
          <w:lang w:val="en-US"/>
        </w:rPr>
      </w:pPr>
    </w:p>
    <w:p w14:paraId="31D90AEB" w14:textId="77777777" w:rsidR="004C3350" w:rsidRPr="004C3350" w:rsidRDefault="004C3350" w:rsidP="004C3350">
      <w:pPr>
        <w:keepNext/>
        <w:spacing w:before="120" w:after="120"/>
        <w:ind w:left="360"/>
        <w:rPr>
          <w:rFonts w:ascii="Arial Bold" w:eastAsia="Times New Roman" w:hAnsi="Arial Bold" w:cs="Arial"/>
          <w:b/>
          <w:bCs/>
          <w:iCs/>
          <w:color w:val="00CCFF"/>
          <w:sz w:val="26"/>
          <w:szCs w:val="28"/>
          <w:lang w:val="en-US"/>
        </w:rPr>
      </w:pPr>
      <w:r w:rsidRPr="004C3350">
        <w:rPr>
          <w:rFonts w:ascii="Arial Bold" w:eastAsia="Times New Roman" w:hAnsi="Arial Bold" w:cs="Arial"/>
          <w:b/>
          <w:bCs/>
          <w:iCs/>
          <w:color w:val="00CCFF"/>
          <w:sz w:val="26"/>
          <w:szCs w:val="28"/>
          <w:lang w:val="en-US"/>
        </w:rPr>
        <w:t>Date for Next Review</w:t>
      </w:r>
    </w:p>
    <w:p w14:paraId="6E84A8F1" w14:textId="54681C06" w:rsidR="004C3350" w:rsidRPr="004C3350" w:rsidRDefault="004C3350" w:rsidP="004C3350">
      <w:pPr>
        <w:spacing w:before="120" w:after="120" w:line="240" w:lineRule="auto"/>
        <w:rPr>
          <w:rFonts w:ascii="Arial" w:eastAsia="Times New Roman" w:hAnsi="Arial" w:cs="Times New Roman"/>
          <w:color w:val="000000"/>
          <w:lang w:eastAsia="zh-CN"/>
        </w:rPr>
      </w:pPr>
      <w:r w:rsidRPr="004C3350">
        <w:rPr>
          <w:rFonts w:ascii="Arial" w:eastAsia="Times New Roman" w:hAnsi="Arial" w:cs="Times New Roman"/>
          <w:lang w:eastAsia="zh-CN"/>
        </w:rPr>
        <w:t xml:space="preserve">This </w:t>
      </w:r>
      <w:r>
        <w:rPr>
          <w:rFonts w:ascii="Arial" w:eastAsia="Times New Roman" w:hAnsi="Arial" w:cs="Times New Roman"/>
          <w:lang w:eastAsia="zh-CN"/>
        </w:rPr>
        <w:t>document</w:t>
      </w:r>
      <w:r w:rsidR="00DB538E">
        <w:rPr>
          <w:rFonts w:ascii="Arial" w:eastAsia="Times New Roman" w:hAnsi="Arial" w:cs="Times New Roman"/>
          <w:lang w:eastAsia="zh-CN"/>
        </w:rPr>
        <w:t xml:space="preserve"> will be reviewed </w:t>
      </w:r>
      <w:r w:rsidR="00D914EF">
        <w:rPr>
          <w:rFonts w:ascii="Arial" w:eastAsia="Times New Roman" w:hAnsi="Arial" w:cs="Times New Roman"/>
          <w:lang w:eastAsia="zh-CN"/>
        </w:rPr>
        <w:t>annually</w:t>
      </w:r>
      <w:r w:rsidRPr="004C3350">
        <w:rPr>
          <w:rFonts w:ascii="Arial" w:eastAsia="Times New Roman" w:hAnsi="Arial" w:cs="Times New Roman"/>
          <w:lang w:eastAsia="zh-CN"/>
        </w:rPr>
        <w:t xml:space="preserve">. </w:t>
      </w:r>
    </w:p>
    <w:p w14:paraId="72522201" w14:textId="77777777" w:rsidR="004C3350" w:rsidRDefault="004C3350">
      <w:pPr>
        <w:rPr>
          <w:rFonts w:ascii="Arial" w:eastAsia="MS Mincho" w:hAnsi="Arial" w:cs="Arial"/>
          <w:b/>
          <w:color w:val="0070C0"/>
          <w:sz w:val="28"/>
          <w:lang w:val="en-GB" w:eastAsia="ja-JP"/>
        </w:rPr>
      </w:pPr>
      <w:r>
        <w:rPr>
          <w:rFonts w:ascii="Arial" w:hAnsi="Arial" w:cs="Arial"/>
          <w:b/>
          <w:color w:val="0070C0"/>
          <w:sz w:val="28"/>
        </w:rPr>
        <w:br w:type="page"/>
      </w:r>
    </w:p>
    <w:p w14:paraId="53EF7553" w14:textId="77777777" w:rsidR="004C3350" w:rsidRPr="004C3350" w:rsidRDefault="004C3350" w:rsidP="00C84E12">
      <w:pPr>
        <w:pStyle w:val="Body"/>
        <w:rPr>
          <w:rFonts w:ascii="Arial" w:hAnsi="Arial" w:cs="Arial"/>
          <w:b/>
          <w:color w:val="0070C0"/>
          <w:sz w:val="28"/>
          <w:szCs w:val="22"/>
        </w:rPr>
      </w:pPr>
      <w:r w:rsidRPr="004C3350">
        <w:rPr>
          <w:rFonts w:ascii="Arial" w:hAnsi="Arial" w:cs="Arial"/>
          <w:b/>
          <w:color w:val="0070C0"/>
          <w:sz w:val="28"/>
          <w:szCs w:val="22"/>
        </w:rPr>
        <w:lastRenderedPageBreak/>
        <w:t>Introduction</w:t>
      </w:r>
    </w:p>
    <w:p w14:paraId="2474DFD3" w14:textId="3C63B71A" w:rsidR="00C84E12" w:rsidRPr="004C3350" w:rsidRDefault="00C84E12" w:rsidP="00C84E12">
      <w:pPr>
        <w:pStyle w:val="Body"/>
        <w:rPr>
          <w:rFonts w:ascii="Arial" w:hAnsi="Arial" w:cs="Arial"/>
          <w:sz w:val="22"/>
          <w:szCs w:val="22"/>
        </w:rPr>
      </w:pPr>
      <w:r w:rsidRPr="004C3350">
        <w:rPr>
          <w:rFonts w:ascii="Arial" w:hAnsi="Arial" w:cs="Arial"/>
          <w:sz w:val="22"/>
          <w:szCs w:val="22"/>
        </w:rPr>
        <w:t xml:space="preserve">The </w:t>
      </w:r>
      <w:r w:rsidR="00714992" w:rsidRPr="004C3350">
        <w:rPr>
          <w:rFonts w:ascii="Arial" w:hAnsi="Arial" w:cs="Arial"/>
          <w:sz w:val="22"/>
          <w:szCs w:val="22"/>
        </w:rPr>
        <w:t xml:space="preserve">Board </w:t>
      </w:r>
      <w:r w:rsidRPr="004C3350">
        <w:rPr>
          <w:rFonts w:ascii="Arial" w:hAnsi="Arial" w:cs="Arial"/>
          <w:sz w:val="22"/>
          <w:szCs w:val="22"/>
        </w:rPr>
        <w:t xml:space="preserve">has established an Audit </w:t>
      </w:r>
      <w:r w:rsidR="00714992" w:rsidRPr="004C3350">
        <w:rPr>
          <w:rFonts w:ascii="Arial" w:hAnsi="Arial" w:cs="Arial"/>
          <w:sz w:val="22"/>
          <w:szCs w:val="22"/>
        </w:rPr>
        <w:t xml:space="preserve">and Risk </w:t>
      </w:r>
      <w:r w:rsidRPr="004C3350">
        <w:rPr>
          <w:rFonts w:ascii="Arial" w:hAnsi="Arial" w:cs="Arial"/>
          <w:sz w:val="22"/>
          <w:szCs w:val="22"/>
        </w:rPr>
        <w:t xml:space="preserve">Committee </w:t>
      </w:r>
      <w:r w:rsidR="00736501" w:rsidRPr="004C3350">
        <w:rPr>
          <w:rFonts w:ascii="Arial" w:hAnsi="Arial" w:cs="Arial"/>
          <w:sz w:val="22"/>
          <w:szCs w:val="22"/>
        </w:rPr>
        <w:t xml:space="preserve">(the Committee) </w:t>
      </w:r>
      <w:r w:rsidRPr="004C3350">
        <w:rPr>
          <w:rFonts w:ascii="Arial" w:hAnsi="Arial" w:cs="Arial"/>
          <w:sz w:val="22"/>
          <w:szCs w:val="22"/>
        </w:rPr>
        <w:t xml:space="preserve">in compliance with section 45 of the </w:t>
      </w:r>
      <w:r w:rsidRPr="004C3350">
        <w:rPr>
          <w:rFonts w:ascii="Arial" w:hAnsi="Arial" w:cs="Arial"/>
          <w:i/>
          <w:iCs/>
          <w:sz w:val="22"/>
          <w:szCs w:val="22"/>
        </w:rPr>
        <w:t>Public Governance, Performance and Accountability Act 2013</w:t>
      </w:r>
      <w:r w:rsidRPr="004C3350">
        <w:rPr>
          <w:rFonts w:ascii="Arial" w:hAnsi="Arial" w:cs="Arial"/>
          <w:sz w:val="22"/>
          <w:szCs w:val="22"/>
        </w:rPr>
        <w:t xml:space="preserve"> (PGPA Act) and </w:t>
      </w:r>
      <w:r w:rsidR="00D914EF">
        <w:rPr>
          <w:rFonts w:ascii="Arial" w:hAnsi="Arial" w:cs="Arial"/>
          <w:i/>
          <w:sz w:val="22"/>
          <w:szCs w:val="22"/>
        </w:rPr>
        <w:t xml:space="preserve">Public Governance, Performance and Accountability Rule 2014 </w:t>
      </w:r>
      <w:r w:rsidR="00D914EF">
        <w:rPr>
          <w:rFonts w:ascii="Arial" w:hAnsi="Arial" w:cs="Arial"/>
          <w:sz w:val="22"/>
          <w:szCs w:val="22"/>
        </w:rPr>
        <w:t>(</w:t>
      </w:r>
      <w:r w:rsidRPr="004C3350">
        <w:rPr>
          <w:rFonts w:ascii="Arial" w:hAnsi="Arial" w:cs="Arial"/>
          <w:sz w:val="22"/>
          <w:szCs w:val="22"/>
        </w:rPr>
        <w:t>PGPA Rule</w:t>
      </w:r>
      <w:r w:rsidR="00D914EF">
        <w:rPr>
          <w:rFonts w:ascii="Arial" w:hAnsi="Arial" w:cs="Arial"/>
          <w:sz w:val="22"/>
          <w:szCs w:val="22"/>
        </w:rPr>
        <w:t>)</w:t>
      </w:r>
      <w:r w:rsidRPr="004C3350">
        <w:rPr>
          <w:rFonts w:ascii="Arial" w:hAnsi="Arial" w:cs="Arial"/>
          <w:sz w:val="22"/>
          <w:szCs w:val="22"/>
        </w:rPr>
        <w:t xml:space="preserve"> section 17 </w:t>
      </w:r>
      <w:r w:rsidRPr="004C3350">
        <w:rPr>
          <w:rFonts w:ascii="Arial" w:hAnsi="Arial" w:cs="Arial"/>
          <w:i/>
          <w:sz w:val="22"/>
          <w:szCs w:val="22"/>
        </w:rPr>
        <w:t>Audit Committee for Commonwealth Entities</w:t>
      </w:r>
      <w:r w:rsidRPr="004C3350">
        <w:rPr>
          <w:rFonts w:ascii="Arial" w:hAnsi="Arial" w:cs="Arial"/>
          <w:sz w:val="22"/>
          <w:szCs w:val="22"/>
        </w:rPr>
        <w:t>.</w:t>
      </w:r>
    </w:p>
    <w:p w14:paraId="32BB5FFE" w14:textId="77777777" w:rsidR="00C84E12" w:rsidRPr="004C3350" w:rsidRDefault="00C84E12" w:rsidP="00C84E12">
      <w:pPr>
        <w:pStyle w:val="Head-Sub1"/>
        <w:outlineLvl w:val="0"/>
        <w:rPr>
          <w:rFonts w:ascii="Arial" w:hAnsi="Arial" w:cs="Arial"/>
          <w:sz w:val="28"/>
          <w:szCs w:val="22"/>
        </w:rPr>
      </w:pPr>
      <w:r w:rsidRPr="004C3350">
        <w:rPr>
          <w:rFonts w:ascii="Arial" w:hAnsi="Arial" w:cs="Arial"/>
          <w:sz w:val="28"/>
          <w:szCs w:val="22"/>
        </w:rPr>
        <w:t>Purpose</w:t>
      </w:r>
    </w:p>
    <w:p w14:paraId="595E71E8" w14:textId="49083466" w:rsidR="00C84E12" w:rsidRPr="004C3350" w:rsidRDefault="00736501" w:rsidP="00C84E12">
      <w:pPr>
        <w:pStyle w:val="Body"/>
        <w:rPr>
          <w:rFonts w:ascii="Arial" w:hAnsi="Arial" w:cs="Arial"/>
          <w:sz w:val="22"/>
          <w:szCs w:val="22"/>
        </w:rPr>
      </w:pPr>
      <w:r w:rsidRPr="004C3350">
        <w:rPr>
          <w:rFonts w:ascii="Arial" w:hAnsi="Arial" w:cs="Arial"/>
          <w:sz w:val="22"/>
          <w:szCs w:val="22"/>
        </w:rPr>
        <w:t>The C</w:t>
      </w:r>
      <w:r w:rsidR="00C84E12" w:rsidRPr="004C3350">
        <w:rPr>
          <w:rFonts w:ascii="Arial" w:hAnsi="Arial" w:cs="Arial"/>
          <w:sz w:val="22"/>
          <w:szCs w:val="22"/>
        </w:rPr>
        <w:t xml:space="preserve">ommittee is a sub-committee of the </w:t>
      </w:r>
      <w:r w:rsidR="00714992" w:rsidRPr="004C3350">
        <w:rPr>
          <w:rFonts w:ascii="Arial" w:hAnsi="Arial" w:cs="Arial"/>
          <w:sz w:val="22"/>
          <w:szCs w:val="22"/>
        </w:rPr>
        <w:t xml:space="preserve">Board </w:t>
      </w:r>
      <w:r w:rsidR="00C84E12" w:rsidRPr="004C3350">
        <w:rPr>
          <w:rFonts w:ascii="Arial" w:hAnsi="Arial" w:cs="Arial"/>
          <w:sz w:val="22"/>
          <w:szCs w:val="22"/>
        </w:rPr>
        <w:t xml:space="preserve">of the </w:t>
      </w:r>
      <w:r w:rsidR="00714992" w:rsidRPr="004C3350">
        <w:rPr>
          <w:rFonts w:ascii="Arial" w:hAnsi="Arial" w:cs="Arial"/>
          <w:sz w:val="22"/>
          <w:szCs w:val="22"/>
        </w:rPr>
        <w:t>Australian Commission on Safety and Quality in Health Care (</w:t>
      </w:r>
      <w:r w:rsidRPr="004C3350">
        <w:rPr>
          <w:rFonts w:ascii="Arial" w:hAnsi="Arial" w:cs="Arial"/>
          <w:sz w:val="22"/>
          <w:szCs w:val="22"/>
        </w:rPr>
        <w:t xml:space="preserve">the </w:t>
      </w:r>
      <w:r w:rsidR="00714992" w:rsidRPr="004C3350">
        <w:rPr>
          <w:rFonts w:ascii="Arial" w:hAnsi="Arial" w:cs="Arial"/>
          <w:sz w:val="22"/>
          <w:szCs w:val="22"/>
        </w:rPr>
        <w:t>Commission)</w:t>
      </w:r>
      <w:r w:rsidRPr="004C3350">
        <w:rPr>
          <w:rFonts w:ascii="Arial" w:hAnsi="Arial" w:cs="Arial"/>
          <w:sz w:val="22"/>
          <w:szCs w:val="22"/>
        </w:rPr>
        <w:t xml:space="preserve">. The Committee was </w:t>
      </w:r>
      <w:r w:rsidR="00C84E12" w:rsidRPr="004C3350">
        <w:rPr>
          <w:rFonts w:ascii="Arial" w:hAnsi="Arial" w:cs="Arial"/>
          <w:sz w:val="22"/>
          <w:szCs w:val="22"/>
        </w:rPr>
        <w:t xml:space="preserve">established to assist the </w:t>
      </w:r>
      <w:r w:rsidR="00714992" w:rsidRPr="004C3350">
        <w:rPr>
          <w:rFonts w:ascii="Arial" w:hAnsi="Arial" w:cs="Arial"/>
          <w:sz w:val="22"/>
          <w:szCs w:val="22"/>
        </w:rPr>
        <w:t>Board</w:t>
      </w:r>
      <w:r w:rsidR="00C84E12" w:rsidRPr="004C3350">
        <w:rPr>
          <w:rFonts w:ascii="Arial" w:hAnsi="Arial" w:cs="Arial"/>
          <w:sz w:val="22"/>
          <w:szCs w:val="22"/>
        </w:rPr>
        <w:t xml:space="preserve"> discharge its responsibilities under the</w:t>
      </w:r>
      <w:r w:rsidRPr="004C3350">
        <w:rPr>
          <w:rFonts w:ascii="Arial" w:hAnsi="Arial" w:cs="Arial"/>
          <w:sz w:val="22"/>
          <w:szCs w:val="22"/>
        </w:rPr>
        <w:t xml:space="preserve"> </w:t>
      </w:r>
      <w:r w:rsidRPr="004C3350">
        <w:rPr>
          <w:rFonts w:ascii="Arial" w:hAnsi="Arial" w:cs="Arial"/>
          <w:i/>
          <w:sz w:val="22"/>
          <w:szCs w:val="22"/>
        </w:rPr>
        <w:t>National Health Reform Act 2011</w:t>
      </w:r>
      <w:r w:rsidRPr="004C3350">
        <w:rPr>
          <w:rFonts w:ascii="Arial" w:hAnsi="Arial" w:cs="Arial"/>
          <w:sz w:val="22"/>
          <w:szCs w:val="22"/>
        </w:rPr>
        <w:t xml:space="preserve"> (NHR Act) </w:t>
      </w:r>
      <w:r w:rsidR="00C84E12" w:rsidRPr="004C3350">
        <w:rPr>
          <w:rFonts w:ascii="Arial" w:hAnsi="Arial" w:cs="Arial"/>
          <w:sz w:val="22"/>
          <w:szCs w:val="22"/>
        </w:rPr>
        <w:t>and the</w:t>
      </w:r>
      <w:r w:rsidRPr="004C3350">
        <w:rPr>
          <w:rFonts w:ascii="Arial" w:hAnsi="Arial" w:cs="Arial"/>
          <w:sz w:val="22"/>
          <w:szCs w:val="22"/>
        </w:rPr>
        <w:t xml:space="preserve"> PGPA Act</w:t>
      </w:r>
      <w:r w:rsidR="00CF000C">
        <w:rPr>
          <w:rFonts w:ascii="Arial" w:hAnsi="Arial" w:cs="Arial"/>
          <w:sz w:val="22"/>
          <w:szCs w:val="22"/>
        </w:rPr>
        <w:t xml:space="preserve"> on</w:t>
      </w:r>
      <w:r w:rsidR="00D914EF">
        <w:rPr>
          <w:rFonts w:ascii="Arial" w:hAnsi="Arial" w:cs="Arial"/>
          <w:sz w:val="22"/>
          <w:szCs w:val="22"/>
        </w:rPr>
        <w:t xml:space="preserve"> the appropriateness</w:t>
      </w:r>
      <w:r w:rsidR="00D914EF">
        <w:rPr>
          <w:rStyle w:val="FootnoteReference"/>
          <w:rFonts w:ascii="Arial" w:hAnsi="Arial" w:cs="Arial"/>
          <w:sz w:val="22"/>
          <w:szCs w:val="22"/>
        </w:rPr>
        <w:footnoteReference w:id="1"/>
      </w:r>
      <w:r w:rsidR="00D914EF">
        <w:rPr>
          <w:rFonts w:ascii="Arial" w:hAnsi="Arial" w:cs="Arial"/>
          <w:sz w:val="22"/>
          <w:szCs w:val="22"/>
        </w:rPr>
        <w:t xml:space="preserve"> of the Commission’s </w:t>
      </w:r>
      <w:r w:rsidR="00C84E12" w:rsidRPr="004C3350">
        <w:rPr>
          <w:rFonts w:ascii="Arial" w:hAnsi="Arial" w:cs="Arial"/>
          <w:sz w:val="22"/>
          <w:szCs w:val="22"/>
        </w:rPr>
        <w:t xml:space="preserve">financial reporting, performance reporting, </w:t>
      </w:r>
      <w:r w:rsidR="003F6D68">
        <w:rPr>
          <w:rFonts w:ascii="Arial" w:hAnsi="Arial" w:cs="Arial"/>
          <w:sz w:val="22"/>
          <w:szCs w:val="22"/>
        </w:rPr>
        <w:t xml:space="preserve">the </w:t>
      </w:r>
      <w:r w:rsidR="00D914EF">
        <w:rPr>
          <w:rFonts w:ascii="Arial" w:hAnsi="Arial" w:cs="Arial"/>
          <w:sz w:val="22"/>
          <w:szCs w:val="22"/>
        </w:rPr>
        <w:t xml:space="preserve">system of </w:t>
      </w:r>
      <w:r w:rsidR="00C84E12" w:rsidRPr="004C3350">
        <w:rPr>
          <w:rFonts w:ascii="Arial" w:hAnsi="Arial" w:cs="Arial"/>
          <w:sz w:val="22"/>
          <w:szCs w:val="22"/>
        </w:rPr>
        <w:t>risk oversight and management</w:t>
      </w:r>
      <w:r w:rsidR="003F6D68">
        <w:rPr>
          <w:rFonts w:ascii="Arial" w:hAnsi="Arial" w:cs="Arial"/>
          <w:sz w:val="22"/>
          <w:szCs w:val="22"/>
        </w:rPr>
        <w:t>,</w:t>
      </w:r>
      <w:r w:rsidR="00D914EF">
        <w:rPr>
          <w:rFonts w:ascii="Arial" w:hAnsi="Arial" w:cs="Arial"/>
          <w:sz w:val="22"/>
          <w:szCs w:val="22"/>
        </w:rPr>
        <w:t xml:space="preserve"> and</w:t>
      </w:r>
      <w:r w:rsidR="00C84E12" w:rsidRPr="004C3350">
        <w:rPr>
          <w:rFonts w:ascii="Arial" w:hAnsi="Arial" w:cs="Arial"/>
          <w:sz w:val="22"/>
          <w:szCs w:val="22"/>
        </w:rPr>
        <w:t xml:space="preserve"> </w:t>
      </w:r>
      <w:r w:rsidR="00D914EF">
        <w:rPr>
          <w:rFonts w:ascii="Arial" w:hAnsi="Arial" w:cs="Arial"/>
          <w:sz w:val="22"/>
          <w:szCs w:val="22"/>
        </w:rPr>
        <w:t xml:space="preserve">the system of </w:t>
      </w:r>
      <w:r w:rsidR="00C84E12" w:rsidRPr="004C3350">
        <w:rPr>
          <w:rFonts w:ascii="Arial" w:hAnsi="Arial" w:cs="Arial"/>
          <w:sz w:val="22"/>
          <w:szCs w:val="22"/>
        </w:rPr>
        <w:t xml:space="preserve">internal control.  </w:t>
      </w:r>
    </w:p>
    <w:p w14:paraId="1744BAEF" w14:textId="5B48626A" w:rsidR="00C84E12" w:rsidRPr="004C3350" w:rsidRDefault="00736501" w:rsidP="00C84E12">
      <w:pPr>
        <w:pStyle w:val="Body"/>
        <w:rPr>
          <w:rFonts w:ascii="Arial" w:hAnsi="Arial" w:cs="Arial"/>
          <w:sz w:val="22"/>
          <w:szCs w:val="22"/>
        </w:rPr>
      </w:pPr>
      <w:r w:rsidRPr="004C3350">
        <w:rPr>
          <w:rFonts w:ascii="Arial" w:hAnsi="Arial" w:cs="Arial"/>
          <w:sz w:val="22"/>
          <w:szCs w:val="22"/>
        </w:rPr>
        <w:t>The C</w:t>
      </w:r>
      <w:r w:rsidR="00C84E12" w:rsidRPr="004C3350">
        <w:rPr>
          <w:rFonts w:ascii="Arial" w:hAnsi="Arial" w:cs="Arial"/>
          <w:sz w:val="22"/>
          <w:szCs w:val="22"/>
        </w:rPr>
        <w:t xml:space="preserve">ommittee is not responsible for the executive </w:t>
      </w:r>
      <w:r w:rsidR="0063023E">
        <w:rPr>
          <w:rFonts w:ascii="Arial" w:hAnsi="Arial" w:cs="Arial"/>
          <w:sz w:val="22"/>
          <w:szCs w:val="22"/>
        </w:rPr>
        <w:t>management of these functions. T</w:t>
      </w:r>
      <w:r w:rsidR="00C84E12" w:rsidRPr="004C3350">
        <w:rPr>
          <w:rFonts w:ascii="Arial" w:hAnsi="Arial" w:cs="Arial"/>
          <w:sz w:val="22"/>
          <w:szCs w:val="22"/>
        </w:rPr>
        <w:t xml:space="preserve">he </w:t>
      </w:r>
      <w:r w:rsidRPr="004C3350">
        <w:rPr>
          <w:rFonts w:ascii="Arial" w:hAnsi="Arial" w:cs="Arial"/>
          <w:sz w:val="22"/>
          <w:szCs w:val="22"/>
        </w:rPr>
        <w:t>C</w:t>
      </w:r>
      <w:r w:rsidR="00C84E12" w:rsidRPr="004C3350">
        <w:rPr>
          <w:rFonts w:ascii="Arial" w:hAnsi="Arial" w:cs="Arial"/>
          <w:sz w:val="22"/>
          <w:szCs w:val="22"/>
        </w:rPr>
        <w:t xml:space="preserve">ommittee will engage with management in a constructive and professional manner in discharging its responsibilities and formulating its advice to the </w:t>
      </w:r>
      <w:r w:rsidRPr="004C3350">
        <w:rPr>
          <w:rFonts w:ascii="Arial" w:hAnsi="Arial" w:cs="Arial"/>
          <w:sz w:val="22"/>
          <w:szCs w:val="22"/>
        </w:rPr>
        <w:t>Board</w:t>
      </w:r>
      <w:r w:rsidR="00C84E12" w:rsidRPr="004C3350">
        <w:rPr>
          <w:rFonts w:ascii="Arial" w:hAnsi="Arial" w:cs="Arial"/>
          <w:sz w:val="22"/>
          <w:szCs w:val="22"/>
        </w:rPr>
        <w:t>.</w:t>
      </w:r>
    </w:p>
    <w:p w14:paraId="42C41AA5" w14:textId="77777777" w:rsidR="00C84E12" w:rsidRPr="004C3350" w:rsidRDefault="00C84E12" w:rsidP="00C84E12">
      <w:pPr>
        <w:pStyle w:val="Head-Sub1"/>
        <w:ind w:left="0" w:firstLine="0"/>
        <w:outlineLvl w:val="0"/>
        <w:rPr>
          <w:rFonts w:ascii="Arial" w:hAnsi="Arial" w:cs="Arial"/>
          <w:sz w:val="28"/>
          <w:szCs w:val="22"/>
        </w:rPr>
      </w:pPr>
      <w:r w:rsidRPr="004C3350">
        <w:rPr>
          <w:rFonts w:ascii="Arial" w:hAnsi="Arial" w:cs="Arial"/>
          <w:sz w:val="28"/>
          <w:szCs w:val="22"/>
        </w:rPr>
        <w:t>Authority</w:t>
      </w:r>
    </w:p>
    <w:p w14:paraId="783F1224" w14:textId="5B0169A0" w:rsidR="00C84E12" w:rsidRPr="004C3350" w:rsidRDefault="00C84E12" w:rsidP="00C84E12">
      <w:pPr>
        <w:pStyle w:val="Body"/>
        <w:rPr>
          <w:rFonts w:ascii="Arial" w:hAnsi="Arial" w:cs="Arial"/>
          <w:sz w:val="22"/>
          <w:szCs w:val="22"/>
        </w:rPr>
      </w:pPr>
      <w:r w:rsidRPr="004C3350">
        <w:rPr>
          <w:rFonts w:ascii="Arial" w:hAnsi="Arial" w:cs="Arial"/>
          <w:sz w:val="22"/>
          <w:szCs w:val="22"/>
        </w:rPr>
        <w:t xml:space="preserve">The </w:t>
      </w:r>
      <w:r w:rsidR="00736501" w:rsidRPr="004C3350">
        <w:rPr>
          <w:rFonts w:ascii="Arial" w:hAnsi="Arial" w:cs="Arial"/>
          <w:sz w:val="22"/>
          <w:szCs w:val="22"/>
        </w:rPr>
        <w:t>Board</w:t>
      </w:r>
      <w:r w:rsidRPr="004C3350">
        <w:rPr>
          <w:rFonts w:ascii="Arial" w:hAnsi="Arial" w:cs="Arial"/>
          <w:sz w:val="22"/>
          <w:szCs w:val="22"/>
        </w:rPr>
        <w:t xml:space="preserve"> authorises the </w:t>
      </w:r>
      <w:r w:rsidR="00736501" w:rsidRPr="004C3350">
        <w:rPr>
          <w:rFonts w:ascii="Arial" w:hAnsi="Arial" w:cs="Arial"/>
          <w:sz w:val="22"/>
          <w:szCs w:val="22"/>
        </w:rPr>
        <w:t>C</w:t>
      </w:r>
      <w:r w:rsidRPr="004C3350">
        <w:rPr>
          <w:rFonts w:ascii="Arial" w:hAnsi="Arial" w:cs="Arial"/>
          <w:sz w:val="22"/>
          <w:szCs w:val="22"/>
        </w:rPr>
        <w:t xml:space="preserve">ommittee, </w:t>
      </w:r>
      <w:r w:rsidR="00D914EF">
        <w:rPr>
          <w:rFonts w:ascii="Arial" w:hAnsi="Arial" w:cs="Arial"/>
          <w:sz w:val="22"/>
          <w:szCs w:val="22"/>
        </w:rPr>
        <w:t>in performing its functions</w:t>
      </w:r>
      <w:r w:rsidRPr="004C3350">
        <w:rPr>
          <w:rFonts w:ascii="Arial" w:hAnsi="Arial" w:cs="Arial"/>
          <w:sz w:val="22"/>
          <w:szCs w:val="22"/>
        </w:rPr>
        <w:t>, to:</w:t>
      </w:r>
    </w:p>
    <w:p w14:paraId="26A7E5FE" w14:textId="77777777" w:rsidR="00C84E12" w:rsidRPr="004C3350" w:rsidRDefault="00C84E12" w:rsidP="00C84E12">
      <w:pPr>
        <w:pStyle w:val="Body-dotpoints"/>
        <w:rPr>
          <w:rFonts w:ascii="Arial" w:hAnsi="Arial" w:cs="Arial"/>
          <w:sz w:val="22"/>
          <w:szCs w:val="22"/>
        </w:rPr>
      </w:pPr>
      <w:r w:rsidRPr="004C3350">
        <w:rPr>
          <w:rFonts w:ascii="Arial" w:hAnsi="Arial" w:cs="Arial"/>
          <w:sz w:val="22"/>
          <w:szCs w:val="22"/>
        </w:rPr>
        <w:t>•</w:t>
      </w:r>
      <w:r w:rsidRPr="004C3350">
        <w:rPr>
          <w:rFonts w:ascii="Arial" w:hAnsi="Arial" w:cs="Arial"/>
          <w:sz w:val="22"/>
          <w:szCs w:val="22"/>
        </w:rPr>
        <w:tab/>
        <w:t>obtain any information it requires from any official or external party (subject to any legal obligation to protect information</w:t>
      </w:r>
      <w:proofErr w:type="gramStart"/>
      <w:r w:rsidRPr="004C3350">
        <w:rPr>
          <w:rFonts w:ascii="Arial" w:hAnsi="Arial" w:cs="Arial"/>
          <w:sz w:val="22"/>
          <w:szCs w:val="22"/>
        </w:rPr>
        <w:t>);</w:t>
      </w:r>
      <w:proofErr w:type="gramEnd"/>
    </w:p>
    <w:p w14:paraId="122EFEF1" w14:textId="77777777" w:rsidR="00C84E12" w:rsidRPr="004C3350" w:rsidRDefault="00C84E12" w:rsidP="00C84E12">
      <w:pPr>
        <w:pStyle w:val="Body-dotpoints"/>
        <w:rPr>
          <w:rFonts w:ascii="Arial" w:hAnsi="Arial" w:cs="Arial"/>
          <w:sz w:val="22"/>
          <w:szCs w:val="22"/>
        </w:rPr>
      </w:pPr>
      <w:r w:rsidRPr="004C3350">
        <w:rPr>
          <w:rFonts w:ascii="Arial" w:hAnsi="Arial" w:cs="Arial"/>
          <w:sz w:val="22"/>
          <w:szCs w:val="22"/>
        </w:rPr>
        <w:t>•</w:t>
      </w:r>
      <w:r w:rsidRPr="004C3350">
        <w:rPr>
          <w:rFonts w:ascii="Arial" w:hAnsi="Arial" w:cs="Arial"/>
          <w:sz w:val="22"/>
          <w:szCs w:val="22"/>
        </w:rPr>
        <w:tab/>
        <w:t xml:space="preserve">discuss any matters with the </w:t>
      </w:r>
      <w:r w:rsidR="00736501" w:rsidRPr="004C3350">
        <w:rPr>
          <w:rFonts w:ascii="Arial" w:hAnsi="Arial" w:cs="Arial"/>
          <w:sz w:val="22"/>
          <w:szCs w:val="22"/>
        </w:rPr>
        <w:t>Australian National Audit Office (</w:t>
      </w:r>
      <w:r w:rsidRPr="004C3350">
        <w:rPr>
          <w:rFonts w:ascii="Arial" w:hAnsi="Arial" w:cs="Arial"/>
          <w:sz w:val="22"/>
          <w:szCs w:val="22"/>
        </w:rPr>
        <w:t>ANAO</w:t>
      </w:r>
      <w:r w:rsidR="00736501" w:rsidRPr="004C3350">
        <w:rPr>
          <w:rFonts w:ascii="Arial" w:hAnsi="Arial" w:cs="Arial"/>
          <w:sz w:val="22"/>
          <w:szCs w:val="22"/>
        </w:rPr>
        <w:t>)</w:t>
      </w:r>
      <w:r w:rsidRPr="004C3350">
        <w:rPr>
          <w:rFonts w:ascii="Arial" w:hAnsi="Arial" w:cs="Arial"/>
          <w:sz w:val="22"/>
          <w:szCs w:val="22"/>
        </w:rPr>
        <w:t>, or other external parties (subject to confidentiality considerations</w:t>
      </w:r>
      <w:proofErr w:type="gramStart"/>
      <w:r w:rsidRPr="004C3350">
        <w:rPr>
          <w:rFonts w:ascii="Arial" w:hAnsi="Arial" w:cs="Arial"/>
          <w:sz w:val="22"/>
          <w:szCs w:val="22"/>
        </w:rPr>
        <w:t>);</w:t>
      </w:r>
      <w:proofErr w:type="gramEnd"/>
    </w:p>
    <w:p w14:paraId="2FF729D6" w14:textId="77777777" w:rsidR="00C84E12" w:rsidRPr="004C3350" w:rsidRDefault="00C84E12" w:rsidP="00C84E12">
      <w:pPr>
        <w:pStyle w:val="Body-dotpoints"/>
        <w:rPr>
          <w:rFonts w:ascii="Arial" w:hAnsi="Arial" w:cs="Arial"/>
          <w:sz w:val="22"/>
          <w:szCs w:val="22"/>
        </w:rPr>
      </w:pPr>
      <w:r w:rsidRPr="004C3350">
        <w:rPr>
          <w:rFonts w:ascii="Arial" w:hAnsi="Arial" w:cs="Arial"/>
          <w:sz w:val="22"/>
          <w:szCs w:val="22"/>
        </w:rPr>
        <w:t>•</w:t>
      </w:r>
      <w:r w:rsidRPr="004C3350">
        <w:rPr>
          <w:rFonts w:ascii="Arial" w:hAnsi="Arial" w:cs="Arial"/>
          <w:sz w:val="22"/>
          <w:szCs w:val="22"/>
        </w:rPr>
        <w:tab/>
        <w:t xml:space="preserve">request the attendance of any official, including members of the Board, </w:t>
      </w:r>
      <w:r w:rsidR="00B247F4" w:rsidRPr="004C3350">
        <w:rPr>
          <w:rFonts w:ascii="Arial" w:hAnsi="Arial" w:cs="Arial"/>
          <w:sz w:val="22"/>
          <w:szCs w:val="22"/>
        </w:rPr>
        <w:t>at C</w:t>
      </w:r>
      <w:r w:rsidRPr="004C3350">
        <w:rPr>
          <w:rFonts w:ascii="Arial" w:hAnsi="Arial" w:cs="Arial"/>
          <w:sz w:val="22"/>
          <w:szCs w:val="22"/>
        </w:rPr>
        <w:t>ommittee meetings; and</w:t>
      </w:r>
    </w:p>
    <w:p w14:paraId="380CB8C1" w14:textId="77777777" w:rsidR="00C84E12" w:rsidRPr="004C3350" w:rsidRDefault="00C84E12" w:rsidP="00C84E12">
      <w:pPr>
        <w:pStyle w:val="Body-dotpoints"/>
        <w:rPr>
          <w:rFonts w:ascii="Arial" w:hAnsi="Arial" w:cs="Arial"/>
          <w:sz w:val="22"/>
          <w:szCs w:val="22"/>
        </w:rPr>
      </w:pPr>
      <w:r w:rsidRPr="004C3350">
        <w:rPr>
          <w:rFonts w:ascii="Arial" w:hAnsi="Arial" w:cs="Arial"/>
          <w:sz w:val="22"/>
          <w:szCs w:val="22"/>
        </w:rPr>
        <w:t>•</w:t>
      </w:r>
      <w:r w:rsidRPr="004C3350">
        <w:rPr>
          <w:rFonts w:ascii="Arial" w:hAnsi="Arial" w:cs="Arial"/>
          <w:sz w:val="22"/>
          <w:szCs w:val="22"/>
        </w:rPr>
        <w:tab/>
        <w:t xml:space="preserve">obtain legal or other professional advice at the </w:t>
      </w:r>
      <w:r w:rsidR="00736501" w:rsidRPr="004C3350">
        <w:rPr>
          <w:rFonts w:ascii="Arial" w:hAnsi="Arial" w:cs="Arial"/>
          <w:sz w:val="22"/>
          <w:szCs w:val="22"/>
        </w:rPr>
        <w:t>Commission</w:t>
      </w:r>
      <w:r w:rsidRPr="004C3350">
        <w:rPr>
          <w:rFonts w:ascii="Arial" w:hAnsi="Arial" w:cs="Arial"/>
          <w:sz w:val="22"/>
          <w:szCs w:val="22"/>
        </w:rPr>
        <w:t>’s expense, as considered necessary to meet its responsibilities</w:t>
      </w:r>
      <w:r w:rsidR="004F6EAB">
        <w:rPr>
          <w:rFonts w:ascii="Arial" w:hAnsi="Arial" w:cs="Arial"/>
          <w:sz w:val="22"/>
          <w:szCs w:val="22"/>
        </w:rPr>
        <w:t>, subject to approval by the Board</w:t>
      </w:r>
      <w:r w:rsidRPr="004C3350">
        <w:rPr>
          <w:rFonts w:ascii="Arial" w:hAnsi="Arial" w:cs="Arial"/>
          <w:sz w:val="22"/>
          <w:szCs w:val="22"/>
        </w:rPr>
        <w:t>.</w:t>
      </w:r>
    </w:p>
    <w:p w14:paraId="5B189EED" w14:textId="77777777" w:rsidR="00C84E12" w:rsidRPr="004C3350" w:rsidRDefault="00C84E12" w:rsidP="00C84E12">
      <w:pPr>
        <w:pStyle w:val="Head-Sub1"/>
        <w:ind w:left="0" w:firstLine="0"/>
        <w:outlineLvl w:val="0"/>
        <w:rPr>
          <w:rFonts w:ascii="Arial" w:hAnsi="Arial" w:cs="Arial"/>
          <w:sz w:val="28"/>
          <w:szCs w:val="22"/>
        </w:rPr>
      </w:pPr>
      <w:r w:rsidRPr="004C3350">
        <w:rPr>
          <w:rFonts w:ascii="Arial" w:hAnsi="Arial" w:cs="Arial"/>
          <w:sz w:val="28"/>
          <w:szCs w:val="22"/>
        </w:rPr>
        <w:t>Membership</w:t>
      </w:r>
    </w:p>
    <w:p w14:paraId="5A95C9A1" w14:textId="381499A4" w:rsidR="00C84E12" w:rsidRPr="004C3350" w:rsidRDefault="00736501" w:rsidP="00C84E12">
      <w:pPr>
        <w:pStyle w:val="Body"/>
        <w:rPr>
          <w:rFonts w:ascii="Arial" w:hAnsi="Arial" w:cs="Arial"/>
          <w:sz w:val="22"/>
          <w:szCs w:val="22"/>
        </w:rPr>
      </w:pPr>
      <w:r w:rsidRPr="004C3350">
        <w:rPr>
          <w:rFonts w:ascii="Arial" w:hAnsi="Arial" w:cs="Arial"/>
          <w:sz w:val="22"/>
          <w:szCs w:val="22"/>
        </w:rPr>
        <w:t xml:space="preserve">The </w:t>
      </w:r>
      <w:r w:rsidR="00C84E12" w:rsidRPr="004C3350">
        <w:rPr>
          <w:rFonts w:ascii="Arial" w:hAnsi="Arial" w:cs="Arial"/>
          <w:sz w:val="22"/>
          <w:szCs w:val="22"/>
        </w:rPr>
        <w:t>Committee comprises</w:t>
      </w:r>
      <w:r w:rsidRPr="004C3350">
        <w:rPr>
          <w:rFonts w:ascii="Arial" w:hAnsi="Arial" w:cs="Arial"/>
          <w:sz w:val="22"/>
          <w:szCs w:val="22"/>
        </w:rPr>
        <w:t xml:space="preserve"> </w:t>
      </w:r>
      <w:r w:rsidR="00DC3B26">
        <w:rPr>
          <w:rFonts w:ascii="Arial" w:hAnsi="Arial" w:cs="Arial"/>
          <w:sz w:val="22"/>
          <w:szCs w:val="22"/>
        </w:rPr>
        <w:t>three</w:t>
      </w:r>
      <w:r w:rsidR="00DC3B26" w:rsidRPr="004C3350">
        <w:rPr>
          <w:rFonts w:ascii="Arial" w:hAnsi="Arial" w:cs="Arial"/>
          <w:sz w:val="22"/>
          <w:szCs w:val="22"/>
        </w:rPr>
        <w:t xml:space="preserve"> </w:t>
      </w:r>
      <w:r w:rsidR="00C84E12" w:rsidRPr="004C3350">
        <w:rPr>
          <w:rFonts w:ascii="Arial" w:hAnsi="Arial" w:cs="Arial"/>
          <w:sz w:val="22"/>
          <w:szCs w:val="22"/>
        </w:rPr>
        <w:t>members, appointed by the</w:t>
      </w:r>
      <w:r w:rsidR="0063023E">
        <w:rPr>
          <w:rFonts w:ascii="Arial" w:hAnsi="Arial" w:cs="Arial"/>
          <w:sz w:val="22"/>
          <w:szCs w:val="22"/>
        </w:rPr>
        <w:t xml:space="preserve"> Board</w:t>
      </w:r>
      <w:r w:rsidR="001329B5">
        <w:rPr>
          <w:rFonts w:ascii="Arial" w:hAnsi="Arial" w:cs="Arial"/>
          <w:sz w:val="22"/>
          <w:szCs w:val="22"/>
        </w:rPr>
        <w:t xml:space="preserve"> who are not employees of the Commission</w:t>
      </w:r>
      <w:r w:rsidR="0063023E">
        <w:rPr>
          <w:rFonts w:ascii="Arial" w:hAnsi="Arial" w:cs="Arial"/>
          <w:sz w:val="22"/>
          <w:szCs w:val="22"/>
        </w:rPr>
        <w:t xml:space="preserve">. </w:t>
      </w:r>
      <w:r w:rsidR="0020347B" w:rsidRPr="004C3350">
        <w:rPr>
          <w:rFonts w:ascii="Arial" w:hAnsi="Arial" w:cs="Arial"/>
          <w:sz w:val="22"/>
          <w:szCs w:val="22"/>
        </w:rPr>
        <w:t>The members shall be Board members</w:t>
      </w:r>
      <w:r w:rsidR="001329B5">
        <w:rPr>
          <w:rStyle w:val="FootnoteReference"/>
          <w:rFonts w:ascii="Arial" w:hAnsi="Arial" w:cs="Arial"/>
          <w:sz w:val="22"/>
          <w:szCs w:val="22"/>
        </w:rPr>
        <w:footnoteReference w:id="2"/>
      </w:r>
      <w:r w:rsidR="0020347B" w:rsidRPr="004C3350">
        <w:rPr>
          <w:rFonts w:ascii="Arial" w:hAnsi="Arial" w:cs="Arial"/>
          <w:sz w:val="22"/>
          <w:szCs w:val="22"/>
        </w:rPr>
        <w:t xml:space="preserve"> or external persons </w:t>
      </w:r>
      <w:r w:rsidR="00C868C6" w:rsidRPr="004C3350">
        <w:rPr>
          <w:rFonts w:ascii="Arial" w:hAnsi="Arial" w:cs="Arial"/>
          <w:sz w:val="22"/>
          <w:szCs w:val="22"/>
        </w:rPr>
        <w:t xml:space="preserve">appointed </w:t>
      </w:r>
      <w:r w:rsidR="0020347B" w:rsidRPr="004C3350">
        <w:rPr>
          <w:rFonts w:ascii="Arial" w:hAnsi="Arial" w:cs="Arial"/>
          <w:sz w:val="22"/>
          <w:szCs w:val="22"/>
        </w:rPr>
        <w:t xml:space="preserve">at the Board’s discretion. </w:t>
      </w:r>
      <w:r w:rsidR="00AA4610">
        <w:rPr>
          <w:rFonts w:ascii="Arial" w:hAnsi="Arial" w:cs="Arial"/>
          <w:sz w:val="22"/>
          <w:szCs w:val="22"/>
        </w:rPr>
        <w:t xml:space="preserve">Consistent with </w:t>
      </w:r>
      <w:r w:rsidR="00B06231">
        <w:rPr>
          <w:rFonts w:ascii="Arial" w:hAnsi="Arial" w:cs="Arial"/>
          <w:sz w:val="22"/>
          <w:szCs w:val="22"/>
        </w:rPr>
        <w:t>section 17(4) of the PGPA Rule</w:t>
      </w:r>
      <w:r w:rsidR="008E54FA">
        <w:rPr>
          <w:rFonts w:ascii="Arial" w:hAnsi="Arial" w:cs="Arial"/>
          <w:sz w:val="22"/>
          <w:szCs w:val="22"/>
        </w:rPr>
        <w:t>,</w:t>
      </w:r>
      <w:r w:rsidR="00B06231">
        <w:rPr>
          <w:rFonts w:ascii="Arial" w:hAnsi="Arial" w:cs="Arial"/>
          <w:sz w:val="22"/>
          <w:szCs w:val="22"/>
        </w:rPr>
        <w:t xml:space="preserve"> a majority of the members must be persons who are not officials of any Commonwealth entity.</w:t>
      </w:r>
    </w:p>
    <w:p w14:paraId="3F651608" w14:textId="77777777" w:rsidR="00C84E12" w:rsidRPr="004C3350" w:rsidRDefault="00C84E12" w:rsidP="00C84E12">
      <w:pPr>
        <w:pStyle w:val="Body"/>
        <w:rPr>
          <w:rFonts w:ascii="Arial" w:hAnsi="Arial" w:cs="Arial"/>
          <w:sz w:val="22"/>
          <w:szCs w:val="22"/>
        </w:rPr>
      </w:pPr>
      <w:r w:rsidRPr="004C3350">
        <w:rPr>
          <w:rFonts w:ascii="Arial" w:hAnsi="Arial" w:cs="Arial"/>
          <w:sz w:val="22"/>
          <w:szCs w:val="22"/>
        </w:rPr>
        <w:t>The</w:t>
      </w:r>
      <w:r w:rsidR="00736501" w:rsidRPr="004C3350">
        <w:rPr>
          <w:rFonts w:ascii="Arial" w:hAnsi="Arial" w:cs="Arial"/>
          <w:sz w:val="22"/>
          <w:szCs w:val="22"/>
        </w:rPr>
        <w:t xml:space="preserve"> Board </w:t>
      </w:r>
      <w:r w:rsidRPr="004C3350">
        <w:rPr>
          <w:rFonts w:ascii="Arial" w:hAnsi="Arial" w:cs="Arial"/>
          <w:sz w:val="22"/>
          <w:szCs w:val="22"/>
        </w:rPr>
        <w:t xml:space="preserve">will appoint the Chair of the </w:t>
      </w:r>
      <w:r w:rsidR="00736501" w:rsidRPr="004C3350">
        <w:rPr>
          <w:rFonts w:ascii="Arial" w:hAnsi="Arial" w:cs="Arial"/>
          <w:sz w:val="22"/>
          <w:szCs w:val="22"/>
        </w:rPr>
        <w:t>C</w:t>
      </w:r>
      <w:r w:rsidRPr="004C3350">
        <w:rPr>
          <w:rFonts w:ascii="Arial" w:hAnsi="Arial" w:cs="Arial"/>
          <w:sz w:val="22"/>
          <w:szCs w:val="22"/>
        </w:rPr>
        <w:t>ommittee who shall not be</w:t>
      </w:r>
      <w:r w:rsidR="00736501" w:rsidRPr="004C3350">
        <w:rPr>
          <w:rFonts w:ascii="Arial" w:hAnsi="Arial" w:cs="Arial"/>
          <w:sz w:val="22"/>
          <w:szCs w:val="22"/>
        </w:rPr>
        <w:t xml:space="preserve"> the Chair of the Board.</w:t>
      </w:r>
    </w:p>
    <w:p w14:paraId="55A55EB2" w14:textId="3486E242" w:rsidR="00C84E12" w:rsidRPr="004C3350" w:rsidRDefault="00C84E12" w:rsidP="00C84E12">
      <w:pPr>
        <w:pStyle w:val="Body"/>
        <w:rPr>
          <w:rFonts w:ascii="Arial" w:hAnsi="Arial" w:cs="Arial"/>
          <w:sz w:val="22"/>
          <w:szCs w:val="22"/>
        </w:rPr>
      </w:pPr>
      <w:r w:rsidRPr="004C3350">
        <w:rPr>
          <w:rFonts w:ascii="Arial" w:hAnsi="Arial" w:cs="Arial"/>
          <w:sz w:val="22"/>
          <w:szCs w:val="22"/>
        </w:rPr>
        <w:t>The</w:t>
      </w:r>
      <w:r w:rsidR="00F00778" w:rsidRPr="004C3350">
        <w:rPr>
          <w:rFonts w:ascii="Arial" w:hAnsi="Arial" w:cs="Arial"/>
          <w:sz w:val="22"/>
          <w:szCs w:val="22"/>
        </w:rPr>
        <w:t xml:space="preserve"> Chair of the Board a</w:t>
      </w:r>
      <w:r w:rsidRPr="004C3350">
        <w:rPr>
          <w:rFonts w:ascii="Arial" w:hAnsi="Arial" w:cs="Arial"/>
          <w:sz w:val="22"/>
          <w:szCs w:val="22"/>
        </w:rPr>
        <w:t>nd other</w:t>
      </w:r>
      <w:r w:rsidR="00F00778" w:rsidRPr="004C3350">
        <w:rPr>
          <w:rFonts w:ascii="Arial" w:hAnsi="Arial" w:cs="Arial"/>
          <w:sz w:val="22"/>
          <w:szCs w:val="22"/>
        </w:rPr>
        <w:t xml:space="preserve"> Board </w:t>
      </w:r>
      <w:r w:rsidRPr="004C3350">
        <w:rPr>
          <w:rFonts w:ascii="Arial" w:hAnsi="Arial" w:cs="Arial"/>
          <w:sz w:val="22"/>
          <w:szCs w:val="22"/>
        </w:rPr>
        <w:t xml:space="preserve">members may attend </w:t>
      </w:r>
      <w:r w:rsidR="00F00778" w:rsidRPr="004C3350">
        <w:rPr>
          <w:rFonts w:ascii="Arial" w:hAnsi="Arial" w:cs="Arial"/>
          <w:sz w:val="22"/>
          <w:szCs w:val="22"/>
        </w:rPr>
        <w:t>C</w:t>
      </w:r>
      <w:r w:rsidRPr="004C3350">
        <w:rPr>
          <w:rFonts w:ascii="Arial" w:hAnsi="Arial" w:cs="Arial"/>
          <w:sz w:val="22"/>
          <w:szCs w:val="22"/>
        </w:rPr>
        <w:t xml:space="preserve">ommittee meetings, and when they elect to do so, will </w:t>
      </w:r>
      <w:r w:rsidR="00F00778" w:rsidRPr="004C3350">
        <w:rPr>
          <w:rFonts w:ascii="Arial" w:hAnsi="Arial" w:cs="Arial"/>
          <w:sz w:val="22"/>
          <w:szCs w:val="22"/>
        </w:rPr>
        <w:t xml:space="preserve">be provided with </w:t>
      </w:r>
      <w:r w:rsidRPr="004C3350">
        <w:rPr>
          <w:rFonts w:ascii="Arial" w:hAnsi="Arial" w:cs="Arial"/>
          <w:sz w:val="22"/>
          <w:szCs w:val="22"/>
        </w:rPr>
        <w:t xml:space="preserve">copies of </w:t>
      </w:r>
      <w:r w:rsidR="00F00778" w:rsidRPr="004C3350">
        <w:rPr>
          <w:rFonts w:ascii="Arial" w:hAnsi="Arial" w:cs="Arial"/>
          <w:sz w:val="22"/>
          <w:szCs w:val="22"/>
        </w:rPr>
        <w:t>C</w:t>
      </w:r>
      <w:r w:rsidRPr="004C3350">
        <w:rPr>
          <w:rFonts w:ascii="Arial" w:hAnsi="Arial" w:cs="Arial"/>
          <w:sz w:val="22"/>
          <w:szCs w:val="22"/>
        </w:rPr>
        <w:t>ommittee papers.</w:t>
      </w:r>
    </w:p>
    <w:p w14:paraId="442EC5AE" w14:textId="77777777" w:rsidR="00C84E12" w:rsidRPr="004C3350" w:rsidRDefault="00C84E12" w:rsidP="00C84E12">
      <w:pPr>
        <w:pStyle w:val="Body"/>
        <w:rPr>
          <w:rFonts w:ascii="Arial" w:hAnsi="Arial" w:cs="Arial"/>
          <w:sz w:val="22"/>
          <w:szCs w:val="22"/>
        </w:rPr>
      </w:pPr>
      <w:r w:rsidRPr="004C3350">
        <w:rPr>
          <w:rFonts w:ascii="Arial" w:hAnsi="Arial" w:cs="Arial"/>
          <w:sz w:val="22"/>
          <w:szCs w:val="22"/>
        </w:rPr>
        <w:t>The</w:t>
      </w:r>
      <w:r w:rsidR="00F00778" w:rsidRPr="004C3350">
        <w:rPr>
          <w:rFonts w:ascii="Arial" w:hAnsi="Arial" w:cs="Arial"/>
          <w:sz w:val="22"/>
          <w:szCs w:val="22"/>
        </w:rPr>
        <w:t xml:space="preserve"> </w:t>
      </w:r>
      <w:r w:rsidR="00B247F4" w:rsidRPr="004C3350">
        <w:rPr>
          <w:rFonts w:ascii="Arial" w:hAnsi="Arial" w:cs="Arial"/>
          <w:sz w:val="22"/>
          <w:szCs w:val="22"/>
        </w:rPr>
        <w:t xml:space="preserve">Chair of the Board, </w:t>
      </w:r>
      <w:r w:rsidR="00F00778" w:rsidRPr="004C3350">
        <w:rPr>
          <w:rFonts w:ascii="Arial" w:hAnsi="Arial" w:cs="Arial"/>
          <w:sz w:val="22"/>
          <w:szCs w:val="22"/>
        </w:rPr>
        <w:t>Chief Executive</w:t>
      </w:r>
      <w:r w:rsidRPr="004C3350">
        <w:rPr>
          <w:rFonts w:ascii="Arial" w:hAnsi="Arial" w:cs="Arial"/>
          <w:sz w:val="22"/>
          <w:szCs w:val="22"/>
        </w:rPr>
        <w:t xml:space="preserve">, Chief </w:t>
      </w:r>
      <w:r w:rsidR="00F00778" w:rsidRPr="004C3350">
        <w:rPr>
          <w:rFonts w:ascii="Arial" w:hAnsi="Arial" w:cs="Arial"/>
          <w:sz w:val="22"/>
          <w:szCs w:val="22"/>
        </w:rPr>
        <w:t xml:space="preserve">Operating </w:t>
      </w:r>
      <w:proofErr w:type="gramStart"/>
      <w:r w:rsidRPr="004C3350">
        <w:rPr>
          <w:rFonts w:ascii="Arial" w:hAnsi="Arial" w:cs="Arial"/>
          <w:sz w:val="22"/>
          <w:szCs w:val="22"/>
        </w:rPr>
        <w:t>Officer</w:t>
      </w:r>
      <w:proofErr w:type="gramEnd"/>
      <w:r w:rsidR="00F00778" w:rsidRPr="004C3350">
        <w:rPr>
          <w:rFonts w:ascii="Arial" w:hAnsi="Arial" w:cs="Arial"/>
          <w:sz w:val="22"/>
          <w:szCs w:val="22"/>
        </w:rPr>
        <w:t xml:space="preserve"> and </w:t>
      </w:r>
      <w:r w:rsidRPr="004C3350">
        <w:rPr>
          <w:rFonts w:ascii="Arial" w:hAnsi="Arial" w:cs="Arial"/>
          <w:sz w:val="22"/>
          <w:szCs w:val="22"/>
        </w:rPr>
        <w:t xml:space="preserve">other </w:t>
      </w:r>
      <w:r w:rsidR="00F00778" w:rsidRPr="004C3350">
        <w:rPr>
          <w:rFonts w:ascii="Arial" w:hAnsi="Arial" w:cs="Arial"/>
          <w:sz w:val="22"/>
          <w:szCs w:val="22"/>
        </w:rPr>
        <w:t xml:space="preserve">members of management </w:t>
      </w:r>
      <w:r w:rsidRPr="004C3350">
        <w:rPr>
          <w:rFonts w:ascii="Arial" w:hAnsi="Arial" w:cs="Arial"/>
          <w:sz w:val="22"/>
          <w:szCs w:val="22"/>
        </w:rPr>
        <w:t xml:space="preserve">may attend meetings as advisers or observers, as determined by the Chair, </w:t>
      </w:r>
      <w:r w:rsidR="00F00778" w:rsidRPr="004C3350">
        <w:rPr>
          <w:rFonts w:ascii="Arial" w:hAnsi="Arial" w:cs="Arial"/>
          <w:sz w:val="22"/>
          <w:szCs w:val="22"/>
        </w:rPr>
        <w:t xml:space="preserve">but </w:t>
      </w:r>
      <w:r w:rsidR="00F00778" w:rsidRPr="004C3350">
        <w:rPr>
          <w:rFonts w:ascii="Arial" w:hAnsi="Arial" w:cs="Arial"/>
          <w:sz w:val="22"/>
          <w:szCs w:val="22"/>
        </w:rPr>
        <w:lastRenderedPageBreak/>
        <w:t>will not be members of the C</w:t>
      </w:r>
      <w:r w:rsidRPr="004C3350">
        <w:rPr>
          <w:rFonts w:ascii="Arial" w:hAnsi="Arial" w:cs="Arial"/>
          <w:sz w:val="22"/>
          <w:szCs w:val="22"/>
        </w:rPr>
        <w:t>ommittee.</w:t>
      </w:r>
    </w:p>
    <w:p w14:paraId="51627715" w14:textId="77777777" w:rsidR="00C84E12" w:rsidRPr="004C3350" w:rsidRDefault="00C84E12" w:rsidP="00C84E12">
      <w:pPr>
        <w:pStyle w:val="Body"/>
        <w:rPr>
          <w:rFonts w:ascii="Arial" w:hAnsi="Arial" w:cs="Arial"/>
          <w:spacing w:val="-2"/>
          <w:sz w:val="22"/>
          <w:szCs w:val="22"/>
        </w:rPr>
      </w:pPr>
      <w:r w:rsidRPr="004C3350">
        <w:rPr>
          <w:rFonts w:ascii="Arial" w:hAnsi="Arial" w:cs="Arial"/>
          <w:spacing w:val="-2"/>
          <w:sz w:val="22"/>
          <w:szCs w:val="22"/>
        </w:rPr>
        <w:t>A representative(s) of the ANAO will be inv</w:t>
      </w:r>
      <w:r w:rsidR="00F00778" w:rsidRPr="004C3350">
        <w:rPr>
          <w:rFonts w:ascii="Arial" w:hAnsi="Arial" w:cs="Arial"/>
          <w:spacing w:val="-2"/>
          <w:sz w:val="22"/>
          <w:szCs w:val="22"/>
        </w:rPr>
        <w:t>ited to attend meetings of the C</w:t>
      </w:r>
      <w:r w:rsidRPr="004C3350">
        <w:rPr>
          <w:rFonts w:ascii="Arial" w:hAnsi="Arial" w:cs="Arial"/>
          <w:spacing w:val="-2"/>
          <w:sz w:val="22"/>
          <w:szCs w:val="22"/>
        </w:rPr>
        <w:t>ommittee, as an observer.</w:t>
      </w:r>
    </w:p>
    <w:p w14:paraId="497F366C" w14:textId="77777777" w:rsidR="00C2182C" w:rsidRPr="004C3350" w:rsidRDefault="00C2182C" w:rsidP="00C84E12">
      <w:pPr>
        <w:pStyle w:val="Body"/>
        <w:rPr>
          <w:rFonts w:ascii="Arial" w:hAnsi="Arial" w:cs="Arial"/>
          <w:spacing w:val="-2"/>
          <w:sz w:val="22"/>
          <w:szCs w:val="22"/>
        </w:rPr>
      </w:pPr>
      <w:r w:rsidRPr="004C3350">
        <w:rPr>
          <w:rFonts w:ascii="Arial" w:hAnsi="Arial" w:cs="Arial"/>
          <w:spacing w:val="-2"/>
          <w:sz w:val="22"/>
          <w:szCs w:val="22"/>
        </w:rPr>
        <w:t>A representative(s) of the internal audit service provider will be invited to attend meetings of the Committee as an adviser.</w:t>
      </w:r>
    </w:p>
    <w:p w14:paraId="3057A640" w14:textId="77777777" w:rsidR="00C84E12" w:rsidRPr="004C3350" w:rsidRDefault="00C84E12" w:rsidP="00C84E12">
      <w:pPr>
        <w:pStyle w:val="Body"/>
        <w:rPr>
          <w:rFonts w:ascii="Arial" w:hAnsi="Arial" w:cs="Arial"/>
          <w:spacing w:val="-2"/>
          <w:sz w:val="22"/>
          <w:szCs w:val="22"/>
        </w:rPr>
      </w:pPr>
      <w:r w:rsidRPr="004C3350">
        <w:rPr>
          <w:rFonts w:ascii="Arial" w:hAnsi="Arial" w:cs="Arial"/>
          <w:spacing w:val="-2"/>
          <w:sz w:val="22"/>
          <w:szCs w:val="22"/>
        </w:rPr>
        <w:t xml:space="preserve">Membership of the </w:t>
      </w:r>
      <w:r w:rsidR="00F00778" w:rsidRPr="004C3350">
        <w:rPr>
          <w:rFonts w:ascii="Arial" w:hAnsi="Arial" w:cs="Arial"/>
          <w:spacing w:val="-2"/>
          <w:sz w:val="22"/>
          <w:szCs w:val="22"/>
        </w:rPr>
        <w:t>C</w:t>
      </w:r>
      <w:r w:rsidRPr="004C3350">
        <w:rPr>
          <w:rFonts w:ascii="Arial" w:hAnsi="Arial" w:cs="Arial"/>
          <w:spacing w:val="-2"/>
          <w:sz w:val="22"/>
          <w:szCs w:val="22"/>
        </w:rPr>
        <w:t>ommittee will be reviewed periodically (at least every three years) by the</w:t>
      </w:r>
      <w:r w:rsidR="00F00778" w:rsidRPr="004C3350">
        <w:rPr>
          <w:rFonts w:ascii="Arial" w:hAnsi="Arial" w:cs="Arial"/>
          <w:spacing w:val="-2"/>
          <w:sz w:val="22"/>
          <w:szCs w:val="22"/>
        </w:rPr>
        <w:t xml:space="preserve"> Board</w:t>
      </w:r>
      <w:r w:rsidRPr="004C3350">
        <w:rPr>
          <w:rFonts w:ascii="Arial" w:hAnsi="Arial" w:cs="Arial"/>
          <w:spacing w:val="-2"/>
          <w:sz w:val="22"/>
          <w:szCs w:val="22"/>
        </w:rPr>
        <w:t xml:space="preserve"> with the aim of ensuring an appropriate balance between continuity of membership, the contribution of fresh perspectives and a suitable mix of qualifications, </w:t>
      </w:r>
      <w:r w:rsidRPr="004C3350">
        <w:rPr>
          <w:rFonts w:ascii="Arial" w:eastAsia="Times New Roman" w:hAnsi="Arial" w:cs="Arial"/>
          <w:sz w:val="22"/>
          <w:szCs w:val="22"/>
          <w:lang w:val="en-AU" w:eastAsia="en-US"/>
        </w:rPr>
        <w:t xml:space="preserve">knowledge, </w:t>
      </w:r>
      <w:proofErr w:type="gramStart"/>
      <w:r w:rsidRPr="004C3350">
        <w:rPr>
          <w:rFonts w:ascii="Arial" w:eastAsia="Times New Roman" w:hAnsi="Arial" w:cs="Arial"/>
          <w:sz w:val="22"/>
          <w:szCs w:val="22"/>
          <w:lang w:val="en-AU" w:eastAsia="en-US"/>
        </w:rPr>
        <w:t>skills</w:t>
      </w:r>
      <w:proofErr w:type="gramEnd"/>
      <w:r w:rsidRPr="004C3350">
        <w:rPr>
          <w:rFonts w:ascii="Arial" w:eastAsia="Times New Roman" w:hAnsi="Arial" w:cs="Arial"/>
          <w:sz w:val="22"/>
          <w:szCs w:val="22"/>
          <w:lang w:val="en-AU" w:eastAsia="en-US"/>
        </w:rPr>
        <w:t xml:space="preserve"> and experience. </w:t>
      </w:r>
    </w:p>
    <w:p w14:paraId="2D91B700" w14:textId="04E2A234" w:rsidR="00C84E12" w:rsidRPr="004C3350" w:rsidRDefault="00C84E12" w:rsidP="00C84E12">
      <w:pPr>
        <w:pStyle w:val="Body"/>
        <w:rPr>
          <w:rFonts w:ascii="Arial" w:hAnsi="Arial" w:cs="Arial"/>
          <w:sz w:val="22"/>
          <w:szCs w:val="22"/>
        </w:rPr>
      </w:pPr>
      <w:r w:rsidRPr="004C3350">
        <w:rPr>
          <w:rFonts w:ascii="Arial" w:hAnsi="Arial" w:cs="Arial"/>
          <w:sz w:val="22"/>
          <w:szCs w:val="22"/>
        </w:rPr>
        <w:t xml:space="preserve">The </w:t>
      </w:r>
      <w:r w:rsidR="00F00778" w:rsidRPr="004C3350">
        <w:rPr>
          <w:rFonts w:ascii="Arial" w:hAnsi="Arial" w:cs="Arial"/>
          <w:sz w:val="22"/>
          <w:szCs w:val="22"/>
        </w:rPr>
        <w:t>C</w:t>
      </w:r>
      <w:r w:rsidRPr="004C3350">
        <w:rPr>
          <w:rFonts w:ascii="Arial" w:hAnsi="Arial" w:cs="Arial"/>
          <w:sz w:val="22"/>
          <w:szCs w:val="22"/>
        </w:rPr>
        <w:t xml:space="preserve">ommittee </w:t>
      </w:r>
      <w:r w:rsidR="00524591">
        <w:rPr>
          <w:rFonts w:ascii="Arial" w:hAnsi="Arial" w:cs="Arial"/>
          <w:sz w:val="22"/>
          <w:szCs w:val="22"/>
        </w:rPr>
        <w:t xml:space="preserve">members </w:t>
      </w:r>
      <w:r w:rsidRPr="004C3350">
        <w:rPr>
          <w:rFonts w:ascii="Arial" w:hAnsi="Arial" w:cs="Arial"/>
          <w:sz w:val="22"/>
          <w:szCs w:val="22"/>
        </w:rPr>
        <w:t xml:space="preserve">will keep abreast of contemporary developments and leading practices in relation to </w:t>
      </w:r>
      <w:r w:rsidR="00FD5504">
        <w:rPr>
          <w:rFonts w:ascii="Arial" w:hAnsi="Arial" w:cs="Arial"/>
          <w:sz w:val="22"/>
          <w:szCs w:val="22"/>
        </w:rPr>
        <w:t xml:space="preserve">the Committee’s responsibilities and </w:t>
      </w:r>
      <w:r w:rsidRPr="004C3350">
        <w:rPr>
          <w:rFonts w:ascii="Arial" w:hAnsi="Arial" w:cs="Arial"/>
          <w:sz w:val="22"/>
          <w:szCs w:val="22"/>
        </w:rPr>
        <w:t xml:space="preserve">functions.  </w:t>
      </w:r>
    </w:p>
    <w:p w14:paraId="4A2634FF" w14:textId="77777777" w:rsidR="00C84E12" w:rsidRPr="004C3350" w:rsidRDefault="00C84E12" w:rsidP="00C84E12">
      <w:pPr>
        <w:pStyle w:val="Head-Sub1"/>
        <w:spacing w:after="240"/>
        <w:ind w:left="0" w:firstLine="0"/>
        <w:outlineLvl w:val="0"/>
        <w:rPr>
          <w:rFonts w:ascii="Arial" w:hAnsi="Arial" w:cs="Arial"/>
          <w:sz w:val="28"/>
          <w:szCs w:val="22"/>
        </w:rPr>
      </w:pPr>
      <w:r w:rsidRPr="004C3350">
        <w:rPr>
          <w:rFonts w:ascii="Arial" w:hAnsi="Arial" w:cs="Arial"/>
          <w:sz w:val="28"/>
          <w:szCs w:val="22"/>
        </w:rPr>
        <w:t>Functions</w:t>
      </w:r>
    </w:p>
    <w:tbl>
      <w:tblPr>
        <w:tblW w:w="0" w:type="auto"/>
        <w:tblInd w:w="113" w:type="dxa"/>
        <w:tblLayout w:type="fixed"/>
        <w:tblCellMar>
          <w:left w:w="0" w:type="dxa"/>
          <w:right w:w="0" w:type="dxa"/>
        </w:tblCellMar>
        <w:tblLook w:val="0000" w:firstRow="0" w:lastRow="0" w:firstColumn="0" w:lastColumn="0" w:noHBand="0" w:noVBand="0"/>
      </w:tblPr>
      <w:tblGrid>
        <w:gridCol w:w="8789"/>
      </w:tblGrid>
      <w:tr w:rsidR="0058426A" w:rsidRPr="004C3350" w14:paraId="47131927" w14:textId="77777777" w:rsidTr="00025167">
        <w:trPr>
          <w:trHeight w:val="227"/>
        </w:trPr>
        <w:tc>
          <w:tcPr>
            <w:tcW w:w="8789" w:type="dxa"/>
            <w:tcBorders>
              <w:top w:val="single" w:sz="4" w:space="0" w:color="000000"/>
              <w:left w:val="single" w:sz="4" w:space="0" w:color="000000"/>
              <w:bottom w:val="single" w:sz="4" w:space="0" w:color="000000"/>
              <w:right w:val="single" w:sz="4" w:space="0" w:color="000000"/>
            </w:tcBorders>
            <w:shd w:val="solid" w:color="007AC3" w:fill="auto"/>
            <w:tcMar>
              <w:top w:w="113" w:type="dxa"/>
              <w:left w:w="113" w:type="dxa"/>
              <w:bottom w:w="113" w:type="dxa"/>
              <w:right w:w="113" w:type="dxa"/>
            </w:tcMar>
            <w:vAlign w:val="center"/>
          </w:tcPr>
          <w:p w14:paraId="36CBE4BE" w14:textId="77777777" w:rsidR="0058426A" w:rsidRPr="004C3350" w:rsidRDefault="0058426A" w:rsidP="0058426A">
            <w:pPr>
              <w:widowControl w:val="0"/>
              <w:numPr>
                <w:ilvl w:val="0"/>
                <w:numId w:val="9"/>
              </w:numPr>
              <w:suppressAutoHyphens/>
              <w:autoSpaceDE w:val="0"/>
              <w:autoSpaceDN w:val="0"/>
              <w:adjustRightInd w:val="0"/>
              <w:spacing w:before="120" w:after="0" w:line="220" w:lineRule="atLeast"/>
              <w:ind w:left="453" w:hanging="425"/>
              <w:jc w:val="both"/>
              <w:textAlignment w:val="center"/>
              <w:rPr>
                <w:rFonts w:ascii="Arial" w:eastAsia="MS Mincho" w:hAnsi="Arial" w:cs="Arial"/>
                <w:color w:val="FFFFFF"/>
                <w:lang w:val="en-GB" w:eastAsia="ja-JP"/>
              </w:rPr>
            </w:pPr>
            <w:r w:rsidRPr="004C3350">
              <w:rPr>
                <w:rFonts w:ascii="Arial" w:eastAsia="MS Mincho" w:hAnsi="Arial" w:cs="Arial"/>
                <w:color w:val="FFFFFF"/>
                <w:lang w:val="en-GB" w:eastAsia="ja-JP"/>
              </w:rPr>
              <w:t>Financial reporting</w:t>
            </w:r>
          </w:p>
        </w:tc>
      </w:tr>
      <w:tr w:rsidR="0058426A" w:rsidRPr="004C3350" w14:paraId="335C0420" w14:textId="77777777" w:rsidTr="00025167">
        <w:trPr>
          <w:trHeight w:val="60"/>
        </w:trPr>
        <w:tc>
          <w:tcPr>
            <w:tcW w:w="8789" w:type="dxa"/>
            <w:tcBorders>
              <w:top w:val="single" w:sz="4" w:space="0" w:color="000000"/>
              <w:left w:val="single" w:sz="4" w:space="0" w:color="000000"/>
              <w:bottom w:val="single" w:sz="4" w:space="0" w:color="000000"/>
              <w:right w:val="single" w:sz="4" w:space="0" w:color="000000"/>
            </w:tcBorders>
            <w:shd w:val="clear" w:color="000000" w:fill="FFFFFF"/>
            <w:tcMar>
              <w:top w:w="113" w:type="dxa"/>
              <w:left w:w="113" w:type="dxa"/>
              <w:bottom w:w="113" w:type="dxa"/>
              <w:right w:w="113" w:type="dxa"/>
            </w:tcMar>
            <w:vAlign w:val="bottom"/>
          </w:tcPr>
          <w:p w14:paraId="42B8B5A0" w14:textId="193C02DB" w:rsidR="0058426A" w:rsidRPr="004C3350" w:rsidRDefault="0058426A" w:rsidP="00C96FF6">
            <w:pPr>
              <w:widowControl w:val="0"/>
              <w:suppressAutoHyphens/>
              <w:autoSpaceDE w:val="0"/>
              <w:autoSpaceDN w:val="0"/>
              <w:adjustRightInd w:val="0"/>
              <w:spacing w:before="142" w:after="0" w:line="220" w:lineRule="atLeast"/>
              <w:ind w:left="53" w:hanging="25"/>
              <w:textAlignment w:val="center"/>
              <w:rPr>
                <w:rFonts w:ascii="Arial" w:eastAsia="MS Mincho" w:hAnsi="Arial" w:cs="Arial"/>
                <w:color w:val="000000"/>
                <w:lang w:val="en-GB" w:eastAsia="ja-JP"/>
              </w:rPr>
            </w:pPr>
            <w:r w:rsidRPr="004C3350">
              <w:rPr>
                <w:rFonts w:ascii="Arial" w:eastAsia="MS Mincho" w:hAnsi="Arial" w:cs="Arial"/>
                <w:color w:val="000000"/>
                <w:lang w:val="en-GB" w:eastAsia="ja-JP"/>
              </w:rPr>
              <w:t xml:space="preserve">The </w:t>
            </w:r>
            <w:r w:rsidR="00C2182C" w:rsidRPr="004C3350">
              <w:rPr>
                <w:rFonts w:ascii="Arial" w:eastAsia="MS Mincho" w:hAnsi="Arial" w:cs="Arial"/>
                <w:color w:val="000000"/>
                <w:lang w:val="en-GB" w:eastAsia="ja-JP"/>
              </w:rPr>
              <w:t>C</w:t>
            </w:r>
            <w:r w:rsidRPr="004C3350">
              <w:rPr>
                <w:rFonts w:ascii="Arial" w:eastAsia="MS Mincho" w:hAnsi="Arial" w:cs="Arial"/>
                <w:color w:val="000000"/>
                <w:lang w:val="en-GB" w:eastAsia="ja-JP"/>
              </w:rPr>
              <w:t>ommittee will</w:t>
            </w:r>
            <w:r w:rsidR="00C96FF6">
              <w:rPr>
                <w:rFonts w:ascii="Arial" w:eastAsia="MS Mincho" w:hAnsi="Arial" w:cs="Arial"/>
                <w:color w:val="000000"/>
                <w:lang w:val="en-GB" w:eastAsia="ja-JP"/>
              </w:rPr>
              <w:t xml:space="preserve"> review and provide written advice to the Board on the appropriateness of</w:t>
            </w:r>
            <w:r w:rsidRPr="004C3350">
              <w:rPr>
                <w:rFonts w:ascii="Arial" w:eastAsia="MS Mincho" w:hAnsi="Arial" w:cs="Arial"/>
                <w:color w:val="000000"/>
                <w:lang w:val="en-GB" w:eastAsia="ja-JP"/>
              </w:rPr>
              <w:t>:</w:t>
            </w:r>
          </w:p>
          <w:p w14:paraId="1A64D11C" w14:textId="35A2C7A2" w:rsidR="00C96FF6" w:rsidRDefault="00C96FF6" w:rsidP="0058426A">
            <w:pPr>
              <w:widowControl w:val="0"/>
              <w:numPr>
                <w:ilvl w:val="0"/>
                <w:numId w:val="10"/>
              </w:numPr>
              <w:suppressAutoHyphens/>
              <w:autoSpaceDE w:val="0"/>
              <w:autoSpaceDN w:val="0"/>
              <w:adjustRightInd w:val="0"/>
              <w:spacing w:before="142" w:after="0" w:line="120" w:lineRule="atLeast"/>
              <w:ind w:left="357" w:hanging="357"/>
              <w:jc w:val="both"/>
              <w:textAlignment w:val="center"/>
              <w:rPr>
                <w:rFonts w:ascii="Arial" w:eastAsia="MS Mincho" w:hAnsi="Arial" w:cs="Arial"/>
                <w:color w:val="000000"/>
                <w:lang w:val="en-GB" w:eastAsia="ja-JP"/>
              </w:rPr>
            </w:pPr>
            <w:r>
              <w:rPr>
                <w:rFonts w:ascii="Arial" w:eastAsia="MS Mincho" w:hAnsi="Arial" w:cs="Arial"/>
                <w:color w:val="000000"/>
                <w:lang w:val="en-GB" w:eastAsia="ja-JP"/>
              </w:rPr>
              <w:t xml:space="preserve">the annual financial statements and their compliance with the PGPA Act, the PGPA </w:t>
            </w:r>
            <w:r w:rsidR="005C13AC">
              <w:rPr>
                <w:rFonts w:ascii="Arial" w:eastAsia="MS Mincho" w:hAnsi="Arial" w:cs="Arial"/>
                <w:color w:val="000000"/>
                <w:lang w:val="en-GB" w:eastAsia="ja-JP"/>
              </w:rPr>
              <w:t>R</w:t>
            </w:r>
            <w:r>
              <w:rPr>
                <w:rFonts w:ascii="Arial" w:eastAsia="MS Mincho" w:hAnsi="Arial" w:cs="Arial"/>
                <w:color w:val="000000"/>
                <w:lang w:val="en-GB" w:eastAsia="ja-JP"/>
              </w:rPr>
              <w:t xml:space="preserve">ule, and the Accounting Standards, and recommend the signing of the </w:t>
            </w:r>
            <w:proofErr w:type="gramStart"/>
            <w:r>
              <w:rPr>
                <w:rFonts w:ascii="Arial" w:eastAsia="MS Mincho" w:hAnsi="Arial" w:cs="Arial"/>
                <w:color w:val="000000"/>
                <w:lang w:val="en-GB" w:eastAsia="ja-JP"/>
              </w:rPr>
              <w:t>Financial</w:t>
            </w:r>
            <w:proofErr w:type="gramEnd"/>
            <w:r>
              <w:rPr>
                <w:rFonts w:ascii="Arial" w:eastAsia="MS Mincho" w:hAnsi="Arial" w:cs="Arial"/>
                <w:color w:val="000000"/>
                <w:lang w:val="en-GB" w:eastAsia="ja-JP"/>
              </w:rPr>
              <w:t xml:space="preserve"> statements by the Board</w:t>
            </w:r>
          </w:p>
          <w:p w14:paraId="65A872D5" w14:textId="42AF39F2" w:rsidR="00C96FF6" w:rsidRDefault="00C96FF6" w:rsidP="0058426A">
            <w:pPr>
              <w:widowControl w:val="0"/>
              <w:numPr>
                <w:ilvl w:val="0"/>
                <w:numId w:val="10"/>
              </w:numPr>
              <w:suppressAutoHyphens/>
              <w:autoSpaceDE w:val="0"/>
              <w:autoSpaceDN w:val="0"/>
              <w:adjustRightInd w:val="0"/>
              <w:spacing w:before="142" w:after="0" w:line="120" w:lineRule="atLeast"/>
              <w:ind w:left="357" w:hanging="357"/>
              <w:jc w:val="both"/>
              <w:textAlignment w:val="center"/>
              <w:rPr>
                <w:rFonts w:ascii="Arial" w:eastAsia="MS Mincho" w:hAnsi="Arial" w:cs="Arial"/>
                <w:color w:val="000000"/>
                <w:lang w:val="en-GB" w:eastAsia="ja-JP"/>
              </w:rPr>
            </w:pPr>
            <w:r>
              <w:rPr>
                <w:rFonts w:ascii="Arial" w:eastAsia="MS Mincho" w:hAnsi="Arial" w:cs="Arial"/>
                <w:color w:val="000000"/>
                <w:lang w:val="en-GB" w:eastAsia="ja-JP"/>
              </w:rPr>
              <w:t>the Commission’s consolidated financial statements supplementary reporting pack</w:t>
            </w:r>
          </w:p>
          <w:p w14:paraId="547F513A" w14:textId="3F761590" w:rsidR="0058426A" w:rsidRPr="00FF20B3" w:rsidRDefault="00C96FF6" w:rsidP="00FF20B3">
            <w:pPr>
              <w:widowControl w:val="0"/>
              <w:numPr>
                <w:ilvl w:val="0"/>
                <w:numId w:val="10"/>
              </w:numPr>
              <w:suppressAutoHyphens/>
              <w:autoSpaceDE w:val="0"/>
              <w:autoSpaceDN w:val="0"/>
              <w:adjustRightInd w:val="0"/>
              <w:spacing w:before="142" w:after="0" w:line="120" w:lineRule="atLeast"/>
              <w:ind w:left="357" w:hanging="357"/>
              <w:jc w:val="both"/>
              <w:textAlignment w:val="center"/>
              <w:rPr>
                <w:rFonts w:ascii="Arial" w:eastAsia="MS Mincho" w:hAnsi="Arial" w:cs="Arial"/>
                <w:color w:val="000000"/>
                <w:lang w:val="en-GB" w:eastAsia="ja-JP"/>
              </w:rPr>
            </w:pPr>
            <w:r>
              <w:rPr>
                <w:rFonts w:ascii="Arial" w:eastAsia="MS Mincho" w:hAnsi="Arial" w:cs="Arial"/>
                <w:color w:val="000000"/>
                <w:lang w:val="en-GB" w:eastAsia="ja-JP"/>
              </w:rPr>
              <w:t xml:space="preserve">the Commission’s financial </w:t>
            </w:r>
            <w:proofErr w:type="gramStart"/>
            <w:r>
              <w:rPr>
                <w:rFonts w:ascii="Arial" w:eastAsia="MS Mincho" w:hAnsi="Arial" w:cs="Arial"/>
                <w:color w:val="000000"/>
                <w:lang w:val="en-GB" w:eastAsia="ja-JP"/>
              </w:rPr>
              <w:t>reporting as a whole, with</w:t>
            </w:r>
            <w:proofErr w:type="gramEnd"/>
            <w:r>
              <w:rPr>
                <w:rFonts w:ascii="Arial" w:eastAsia="MS Mincho" w:hAnsi="Arial" w:cs="Arial"/>
                <w:color w:val="000000"/>
                <w:lang w:val="en-GB" w:eastAsia="ja-JP"/>
              </w:rPr>
              <w:t xml:space="preserve"> reference to any specific areas of concern or suggestions for improvement</w:t>
            </w:r>
          </w:p>
        </w:tc>
      </w:tr>
      <w:tr w:rsidR="00C84E12" w:rsidRPr="004C3350" w14:paraId="49BDA3FE" w14:textId="77777777" w:rsidTr="00EA2272">
        <w:trPr>
          <w:trHeight w:val="227"/>
        </w:trPr>
        <w:tc>
          <w:tcPr>
            <w:tcW w:w="8789" w:type="dxa"/>
            <w:tcBorders>
              <w:bottom w:val="single" w:sz="4" w:space="0" w:color="auto"/>
            </w:tcBorders>
            <w:shd w:val="clear" w:color="auto" w:fill="auto"/>
            <w:tcMar>
              <w:top w:w="113" w:type="dxa"/>
              <w:left w:w="113" w:type="dxa"/>
              <w:bottom w:w="113" w:type="dxa"/>
              <w:right w:w="113" w:type="dxa"/>
            </w:tcMar>
            <w:vAlign w:val="center"/>
          </w:tcPr>
          <w:p w14:paraId="6C17023C" w14:textId="77777777" w:rsidR="00C84E12" w:rsidRPr="004C3350" w:rsidRDefault="00C84E12" w:rsidP="00577C8C">
            <w:pPr>
              <w:pStyle w:val="Body"/>
              <w:spacing w:before="0" w:line="240" w:lineRule="auto"/>
              <w:rPr>
                <w:rFonts w:ascii="Arial" w:hAnsi="Arial" w:cs="Arial"/>
                <w:color w:val="FFFFFF"/>
                <w:sz w:val="22"/>
                <w:szCs w:val="22"/>
              </w:rPr>
            </w:pPr>
          </w:p>
        </w:tc>
      </w:tr>
      <w:tr w:rsidR="0058426A" w:rsidRPr="004C3350" w14:paraId="11319412" w14:textId="77777777" w:rsidTr="00025167">
        <w:trPr>
          <w:trHeight w:val="227"/>
        </w:trPr>
        <w:tc>
          <w:tcPr>
            <w:tcW w:w="8789" w:type="dxa"/>
            <w:tcBorders>
              <w:top w:val="single" w:sz="4" w:space="0" w:color="000000"/>
              <w:left w:val="single" w:sz="4" w:space="0" w:color="000000"/>
              <w:bottom w:val="single" w:sz="4" w:space="0" w:color="000000"/>
              <w:right w:val="single" w:sz="4" w:space="0" w:color="000000"/>
            </w:tcBorders>
            <w:shd w:val="solid" w:color="007AC3" w:fill="auto"/>
            <w:tcMar>
              <w:top w:w="113" w:type="dxa"/>
              <w:left w:w="113" w:type="dxa"/>
              <w:bottom w:w="113" w:type="dxa"/>
              <w:right w:w="113" w:type="dxa"/>
            </w:tcMar>
            <w:vAlign w:val="center"/>
          </w:tcPr>
          <w:p w14:paraId="0B492C35" w14:textId="77777777" w:rsidR="0058426A" w:rsidRPr="004C3350" w:rsidRDefault="0058426A" w:rsidP="0058426A">
            <w:pPr>
              <w:pStyle w:val="Body"/>
              <w:numPr>
                <w:ilvl w:val="0"/>
                <w:numId w:val="9"/>
              </w:numPr>
              <w:spacing w:before="0" w:line="220" w:lineRule="atLeast"/>
              <w:ind w:left="312" w:hanging="284"/>
              <w:rPr>
                <w:rFonts w:ascii="Arial" w:hAnsi="Arial" w:cs="Arial"/>
                <w:color w:val="FFFFFF"/>
                <w:sz w:val="22"/>
                <w:szCs w:val="22"/>
              </w:rPr>
            </w:pPr>
            <w:r w:rsidRPr="004C3350">
              <w:rPr>
                <w:rFonts w:ascii="Arial" w:hAnsi="Arial" w:cs="Arial"/>
                <w:color w:val="FFFFFF"/>
                <w:sz w:val="22"/>
                <w:szCs w:val="22"/>
              </w:rPr>
              <w:t xml:space="preserve">Performance reporting </w:t>
            </w:r>
          </w:p>
        </w:tc>
      </w:tr>
      <w:tr w:rsidR="0058426A" w:rsidRPr="004C3350" w14:paraId="28EEEAF1" w14:textId="77777777" w:rsidTr="00025167">
        <w:trPr>
          <w:trHeight w:val="60"/>
        </w:trPr>
        <w:tc>
          <w:tcPr>
            <w:tcW w:w="8789" w:type="dxa"/>
            <w:tcBorders>
              <w:top w:val="single" w:sz="4" w:space="0" w:color="000000"/>
              <w:left w:val="single" w:sz="4" w:space="0" w:color="000000"/>
              <w:bottom w:val="single" w:sz="4" w:space="0" w:color="000000"/>
              <w:right w:val="single" w:sz="4" w:space="0" w:color="000000"/>
            </w:tcBorders>
            <w:shd w:val="clear" w:color="000000" w:fill="FFFFFF"/>
            <w:tcMar>
              <w:top w:w="113" w:type="dxa"/>
              <w:left w:w="113" w:type="dxa"/>
              <w:bottom w:w="113" w:type="dxa"/>
              <w:right w:w="113" w:type="dxa"/>
            </w:tcMar>
            <w:vAlign w:val="bottom"/>
          </w:tcPr>
          <w:p w14:paraId="5BD32549" w14:textId="4E4A5270" w:rsidR="00C96FF6" w:rsidRDefault="00C2182C" w:rsidP="007E7899">
            <w:pPr>
              <w:pStyle w:val="Body"/>
              <w:spacing w:before="142" w:line="220" w:lineRule="atLeast"/>
              <w:rPr>
                <w:rFonts w:ascii="Arial" w:hAnsi="Arial" w:cs="Arial"/>
                <w:sz w:val="22"/>
                <w:szCs w:val="22"/>
              </w:rPr>
            </w:pPr>
            <w:r w:rsidRPr="004C3350">
              <w:rPr>
                <w:rFonts w:ascii="Arial" w:hAnsi="Arial" w:cs="Arial"/>
                <w:sz w:val="22"/>
                <w:szCs w:val="22"/>
              </w:rPr>
              <w:t>The C</w:t>
            </w:r>
            <w:r w:rsidR="0058426A" w:rsidRPr="004C3350">
              <w:rPr>
                <w:rFonts w:ascii="Arial" w:hAnsi="Arial" w:cs="Arial"/>
                <w:sz w:val="22"/>
                <w:szCs w:val="22"/>
              </w:rPr>
              <w:t>ommittee will</w:t>
            </w:r>
            <w:r w:rsidR="00ED6334">
              <w:rPr>
                <w:rFonts w:ascii="Arial" w:hAnsi="Arial" w:cs="Arial"/>
                <w:sz w:val="22"/>
                <w:szCs w:val="22"/>
              </w:rPr>
              <w:t xml:space="preserve"> review </w:t>
            </w:r>
            <w:r w:rsidR="00C96FF6">
              <w:rPr>
                <w:rFonts w:ascii="Arial" w:hAnsi="Arial" w:cs="Arial"/>
                <w:sz w:val="22"/>
                <w:szCs w:val="22"/>
              </w:rPr>
              <w:t>and provide written advice to the Board on the appropriateness of:</w:t>
            </w:r>
          </w:p>
          <w:p w14:paraId="5932C7FE" w14:textId="06EA177E" w:rsidR="00ED6334" w:rsidRDefault="00C96FF6" w:rsidP="00E91276">
            <w:pPr>
              <w:pStyle w:val="Body"/>
              <w:numPr>
                <w:ilvl w:val="0"/>
                <w:numId w:val="11"/>
              </w:numPr>
              <w:spacing w:before="142" w:line="220" w:lineRule="atLeast"/>
              <w:rPr>
                <w:rFonts w:ascii="Arial" w:hAnsi="Arial" w:cs="Arial"/>
                <w:sz w:val="22"/>
                <w:szCs w:val="22"/>
              </w:rPr>
            </w:pPr>
            <w:r>
              <w:rPr>
                <w:rFonts w:ascii="Arial" w:hAnsi="Arial" w:cs="Arial"/>
                <w:sz w:val="22"/>
                <w:szCs w:val="22"/>
              </w:rPr>
              <w:t xml:space="preserve">performance information included in the Commission’s </w:t>
            </w:r>
            <w:r w:rsidR="00ED6334">
              <w:rPr>
                <w:rFonts w:ascii="Arial" w:hAnsi="Arial" w:cs="Arial"/>
                <w:sz w:val="22"/>
                <w:szCs w:val="22"/>
              </w:rPr>
              <w:t>Portfolio Budget Statements and Corporate Plan</w:t>
            </w:r>
          </w:p>
          <w:p w14:paraId="17EBC487" w14:textId="679A55AC" w:rsidR="005C13AC" w:rsidRDefault="005C13AC" w:rsidP="00E91276">
            <w:pPr>
              <w:pStyle w:val="Body"/>
              <w:numPr>
                <w:ilvl w:val="0"/>
                <w:numId w:val="11"/>
              </w:numPr>
              <w:spacing w:before="142" w:line="220" w:lineRule="atLeast"/>
              <w:rPr>
                <w:rFonts w:ascii="Arial" w:hAnsi="Arial" w:cs="Arial"/>
                <w:sz w:val="22"/>
                <w:szCs w:val="22"/>
              </w:rPr>
            </w:pPr>
            <w:r>
              <w:rPr>
                <w:rFonts w:ascii="Arial" w:hAnsi="Arial" w:cs="Arial"/>
                <w:sz w:val="22"/>
                <w:szCs w:val="22"/>
              </w:rPr>
              <w:t xml:space="preserve">the Commission’s approach to measuring its performance throughout the financial year against </w:t>
            </w:r>
            <w:r w:rsidR="00CD1AA9">
              <w:rPr>
                <w:rFonts w:ascii="Arial" w:hAnsi="Arial" w:cs="Arial"/>
                <w:sz w:val="22"/>
                <w:szCs w:val="22"/>
              </w:rPr>
              <w:t>its</w:t>
            </w:r>
            <w:r>
              <w:rPr>
                <w:rFonts w:ascii="Arial" w:hAnsi="Arial" w:cs="Arial"/>
                <w:sz w:val="22"/>
                <w:szCs w:val="22"/>
              </w:rPr>
              <w:t xml:space="preserve"> performance </w:t>
            </w:r>
            <w:proofErr w:type="gramStart"/>
            <w:r>
              <w:rPr>
                <w:rFonts w:ascii="Arial" w:hAnsi="Arial" w:cs="Arial"/>
                <w:sz w:val="22"/>
                <w:szCs w:val="22"/>
              </w:rPr>
              <w:t>measures</w:t>
            </w:r>
            <w:proofErr w:type="gramEnd"/>
          </w:p>
          <w:p w14:paraId="6E20FD9B" w14:textId="03418F03" w:rsidR="00ED6334" w:rsidRDefault="00ED6334" w:rsidP="00E91276">
            <w:pPr>
              <w:pStyle w:val="Body"/>
              <w:numPr>
                <w:ilvl w:val="0"/>
                <w:numId w:val="11"/>
              </w:numPr>
              <w:spacing w:before="142" w:line="220" w:lineRule="atLeast"/>
              <w:rPr>
                <w:rFonts w:ascii="Arial" w:hAnsi="Arial" w:cs="Arial"/>
                <w:sz w:val="22"/>
                <w:szCs w:val="22"/>
              </w:rPr>
            </w:pPr>
            <w:r>
              <w:rPr>
                <w:rFonts w:ascii="Arial" w:hAnsi="Arial" w:cs="Arial"/>
                <w:sz w:val="22"/>
                <w:szCs w:val="22"/>
              </w:rPr>
              <w:t xml:space="preserve">the </w:t>
            </w:r>
            <w:r w:rsidR="00C96FF6">
              <w:rPr>
                <w:rFonts w:ascii="Arial" w:hAnsi="Arial" w:cs="Arial"/>
                <w:sz w:val="22"/>
                <w:szCs w:val="22"/>
              </w:rPr>
              <w:t xml:space="preserve">framework for developing and reporting performance </w:t>
            </w:r>
            <w:r w:rsidR="00357C36">
              <w:rPr>
                <w:rFonts w:ascii="Arial" w:hAnsi="Arial" w:cs="Arial"/>
                <w:sz w:val="22"/>
                <w:szCs w:val="22"/>
              </w:rPr>
              <w:t>information</w:t>
            </w:r>
            <w:r w:rsidR="00C96FF6">
              <w:rPr>
                <w:rFonts w:ascii="Arial" w:hAnsi="Arial" w:cs="Arial"/>
                <w:sz w:val="22"/>
                <w:szCs w:val="22"/>
              </w:rPr>
              <w:t xml:space="preserve"> and the development of the annual performance </w:t>
            </w:r>
            <w:proofErr w:type="gramStart"/>
            <w:r w:rsidR="00C96FF6">
              <w:rPr>
                <w:rFonts w:ascii="Arial" w:hAnsi="Arial" w:cs="Arial"/>
                <w:sz w:val="22"/>
                <w:szCs w:val="22"/>
              </w:rPr>
              <w:t>statement</w:t>
            </w:r>
            <w:proofErr w:type="gramEnd"/>
          </w:p>
          <w:p w14:paraId="33CB3543" w14:textId="2B9EE39F" w:rsidR="00ED6334" w:rsidRDefault="00E91276" w:rsidP="00E91276">
            <w:pPr>
              <w:pStyle w:val="Body"/>
              <w:numPr>
                <w:ilvl w:val="0"/>
                <w:numId w:val="11"/>
              </w:numPr>
              <w:spacing w:before="142" w:line="220" w:lineRule="atLeast"/>
              <w:rPr>
                <w:rFonts w:ascii="Arial" w:hAnsi="Arial" w:cs="Arial"/>
                <w:sz w:val="22"/>
                <w:szCs w:val="22"/>
              </w:rPr>
            </w:pPr>
            <w:r>
              <w:rPr>
                <w:rFonts w:ascii="Arial" w:hAnsi="Arial" w:cs="Arial"/>
                <w:sz w:val="22"/>
                <w:szCs w:val="22"/>
              </w:rPr>
              <w:t xml:space="preserve"> the Commission</w:t>
            </w:r>
            <w:r w:rsidR="00661822">
              <w:rPr>
                <w:rFonts w:ascii="Arial" w:hAnsi="Arial" w:cs="Arial"/>
                <w:sz w:val="22"/>
                <w:szCs w:val="22"/>
              </w:rPr>
              <w:t>’s annual performance statement</w:t>
            </w:r>
          </w:p>
          <w:p w14:paraId="3E359702" w14:textId="47FB5DC8" w:rsidR="0058426A" w:rsidRPr="004E7A15" w:rsidRDefault="00E91276" w:rsidP="00661822">
            <w:pPr>
              <w:pStyle w:val="Body"/>
              <w:numPr>
                <w:ilvl w:val="0"/>
                <w:numId w:val="11"/>
              </w:numPr>
              <w:spacing w:before="142" w:line="220" w:lineRule="atLeast"/>
              <w:rPr>
                <w:rFonts w:ascii="Arial" w:hAnsi="Arial" w:cs="Arial"/>
                <w:sz w:val="22"/>
                <w:szCs w:val="22"/>
              </w:rPr>
            </w:pPr>
            <w:r>
              <w:rPr>
                <w:rFonts w:ascii="Arial" w:hAnsi="Arial" w:cs="Arial"/>
                <w:sz w:val="22"/>
                <w:szCs w:val="22"/>
              </w:rPr>
              <w:t xml:space="preserve">the </w:t>
            </w:r>
            <w:r w:rsidR="00661822">
              <w:rPr>
                <w:rFonts w:ascii="Arial" w:hAnsi="Arial" w:cs="Arial"/>
                <w:sz w:val="22"/>
                <w:szCs w:val="22"/>
              </w:rPr>
              <w:t xml:space="preserve">Commission’s performance </w:t>
            </w:r>
            <w:proofErr w:type="gramStart"/>
            <w:r w:rsidR="00661822">
              <w:rPr>
                <w:rFonts w:ascii="Arial" w:hAnsi="Arial" w:cs="Arial"/>
                <w:sz w:val="22"/>
                <w:szCs w:val="22"/>
              </w:rPr>
              <w:t>reporting as a whole, with</w:t>
            </w:r>
            <w:proofErr w:type="gramEnd"/>
            <w:r w:rsidR="00661822">
              <w:rPr>
                <w:rFonts w:ascii="Arial" w:hAnsi="Arial" w:cs="Arial"/>
                <w:sz w:val="22"/>
                <w:szCs w:val="22"/>
              </w:rPr>
              <w:t xml:space="preserve"> reference to any specific areas of concern or suggestions for improvement</w:t>
            </w:r>
          </w:p>
        </w:tc>
      </w:tr>
    </w:tbl>
    <w:p w14:paraId="5D4AFE35" w14:textId="77777777" w:rsidR="00F90D84" w:rsidRDefault="00F90D84">
      <w:r>
        <w:br w:type="page"/>
      </w:r>
    </w:p>
    <w:tbl>
      <w:tblPr>
        <w:tblW w:w="0" w:type="auto"/>
        <w:tblInd w:w="113" w:type="dxa"/>
        <w:tblLayout w:type="fixed"/>
        <w:tblCellMar>
          <w:left w:w="0" w:type="dxa"/>
          <w:right w:w="0" w:type="dxa"/>
        </w:tblCellMar>
        <w:tblLook w:val="0000" w:firstRow="0" w:lastRow="0" w:firstColumn="0" w:lastColumn="0" w:noHBand="0" w:noVBand="0"/>
      </w:tblPr>
      <w:tblGrid>
        <w:gridCol w:w="8789"/>
      </w:tblGrid>
      <w:tr w:rsidR="000C4CAD" w:rsidRPr="004C3350" w14:paraId="6A81C9A1" w14:textId="77777777" w:rsidTr="00F90D84">
        <w:trPr>
          <w:trHeight w:val="227"/>
        </w:trPr>
        <w:tc>
          <w:tcPr>
            <w:tcW w:w="8789" w:type="dxa"/>
            <w:tcBorders>
              <w:top w:val="single" w:sz="4" w:space="0" w:color="000000"/>
              <w:left w:val="single" w:sz="4" w:space="0" w:color="000000"/>
              <w:bottom w:val="single" w:sz="4" w:space="0" w:color="000000"/>
              <w:right w:val="single" w:sz="4" w:space="0" w:color="000000"/>
            </w:tcBorders>
            <w:shd w:val="solid" w:color="007AC3" w:fill="auto"/>
            <w:tcMar>
              <w:top w:w="113" w:type="dxa"/>
              <w:left w:w="113" w:type="dxa"/>
              <w:bottom w:w="113" w:type="dxa"/>
              <w:right w:w="113" w:type="dxa"/>
            </w:tcMar>
            <w:vAlign w:val="center"/>
          </w:tcPr>
          <w:p w14:paraId="4CFEEAC8" w14:textId="1149A8B0" w:rsidR="000C4CAD" w:rsidRPr="004C3350" w:rsidRDefault="000C4CAD" w:rsidP="00661822">
            <w:pPr>
              <w:pStyle w:val="Body"/>
              <w:spacing w:before="0" w:line="240" w:lineRule="auto"/>
              <w:rPr>
                <w:rFonts w:ascii="Arial" w:hAnsi="Arial" w:cs="Arial"/>
                <w:color w:val="FFFFFF"/>
                <w:sz w:val="22"/>
                <w:szCs w:val="22"/>
              </w:rPr>
            </w:pPr>
            <w:r w:rsidRPr="004C3350">
              <w:rPr>
                <w:rFonts w:ascii="Arial" w:hAnsi="Arial" w:cs="Arial"/>
                <w:color w:val="FFFFFF"/>
                <w:sz w:val="22"/>
                <w:szCs w:val="22"/>
              </w:rPr>
              <w:lastRenderedPageBreak/>
              <w:t>3. System of risk oversight and management</w:t>
            </w:r>
          </w:p>
        </w:tc>
      </w:tr>
      <w:tr w:rsidR="000C4CAD" w:rsidRPr="004C3350" w14:paraId="698567AF" w14:textId="77777777" w:rsidTr="00F90D84">
        <w:trPr>
          <w:trHeight w:val="60"/>
        </w:trPr>
        <w:tc>
          <w:tcPr>
            <w:tcW w:w="8789" w:type="dxa"/>
            <w:tcBorders>
              <w:top w:val="single" w:sz="4" w:space="0" w:color="000000"/>
              <w:left w:val="single" w:sz="4" w:space="0" w:color="000000"/>
              <w:bottom w:val="single" w:sz="4" w:space="0" w:color="000000"/>
              <w:right w:val="single" w:sz="4" w:space="0" w:color="000000"/>
            </w:tcBorders>
            <w:shd w:val="clear" w:color="000000" w:fill="FFFFFF"/>
            <w:tcMar>
              <w:top w:w="113" w:type="dxa"/>
              <w:left w:w="113" w:type="dxa"/>
              <w:bottom w:w="113" w:type="dxa"/>
              <w:right w:w="113" w:type="dxa"/>
            </w:tcMar>
            <w:vAlign w:val="bottom"/>
          </w:tcPr>
          <w:p w14:paraId="10211090" w14:textId="51D9120C" w:rsidR="000C4CAD" w:rsidRPr="004C3350" w:rsidRDefault="00C2182C" w:rsidP="007E7899">
            <w:pPr>
              <w:pStyle w:val="Body"/>
              <w:spacing w:before="142" w:line="120" w:lineRule="atLeast"/>
              <w:ind w:left="227" w:hanging="227"/>
              <w:rPr>
                <w:rFonts w:ascii="Arial" w:hAnsi="Arial" w:cs="Arial"/>
                <w:sz w:val="22"/>
                <w:szCs w:val="22"/>
                <w:lang w:val="en-US"/>
              </w:rPr>
            </w:pPr>
            <w:r w:rsidRPr="004C3350">
              <w:rPr>
                <w:rFonts w:ascii="Arial" w:hAnsi="Arial" w:cs="Arial"/>
                <w:sz w:val="22"/>
                <w:szCs w:val="22"/>
                <w:lang w:val="en-US"/>
              </w:rPr>
              <w:t>The C</w:t>
            </w:r>
            <w:r w:rsidR="000C4CAD" w:rsidRPr="004C3350">
              <w:rPr>
                <w:rFonts w:ascii="Arial" w:hAnsi="Arial" w:cs="Arial"/>
                <w:sz w:val="22"/>
                <w:szCs w:val="22"/>
                <w:lang w:val="en-US"/>
              </w:rPr>
              <w:t>ommittee will</w:t>
            </w:r>
            <w:r w:rsidR="00953A39">
              <w:rPr>
                <w:rFonts w:ascii="Arial" w:hAnsi="Arial" w:cs="Arial"/>
                <w:sz w:val="22"/>
                <w:szCs w:val="22"/>
                <w:lang w:val="en-US"/>
              </w:rPr>
              <w:t xml:space="preserve"> review and provide written advice to the Board on the appropriateness of</w:t>
            </w:r>
            <w:r w:rsidR="000C4CAD" w:rsidRPr="004C3350">
              <w:rPr>
                <w:rFonts w:ascii="Arial" w:hAnsi="Arial" w:cs="Arial"/>
                <w:sz w:val="22"/>
                <w:szCs w:val="22"/>
                <w:lang w:val="en-US"/>
              </w:rPr>
              <w:t>:</w:t>
            </w:r>
          </w:p>
          <w:p w14:paraId="5F852D71" w14:textId="05181A78" w:rsidR="0022789E" w:rsidRPr="004C3350" w:rsidRDefault="00953A39" w:rsidP="000C4CAD">
            <w:pPr>
              <w:pStyle w:val="Body"/>
              <w:numPr>
                <w:ilvl w:val="1"/>
                <w:numId w:val="9"/>
              </w:numPr>
              <w:spacing w:before="142" w:line="120" w:lineRule="atLeast"/>
              <w:ind w:left="357" w:hanging="357"/>
              <w:rPr>
                <w:rFonts w:ascii="Arial" w:hAnsi="Arial" w:cs="Arial"/>
                <w:sz w:val="22"/>
                <w:szCs w:val="22"/>
              </w:rPr>
            </w:pPr>
            <w:r>
              <w:rPr>
                <w:rFonts w:ascii="Arial" w:hAnsi="Arial" w:cs="Arial"/>
                <w:sz w:val="22"/>
                <w:szCs w:val="22"/>
              </w:rPr>
              <w:t xml:space="preserve">the Commission’s enterprise risk management framework and associated </w:t>
            </w:r>
            <w:r w:rsidR="00B67294">
              <w:rPr>
                <w:rFonts w:ascii="Arial" w:hAnsi="Arial" w:cs="Arial"/>
                <w:sz w:val="22"/>
                <w:szCs w:val="22"/>
              </w:rPr>
              <w:t>internal controls</w:t>
            </w:r>
            <w:r>
              <w:rPr>
                <w:rFonts w:ascii="Arial" w:hAnsi="Arial" w:cs="Arial"/>
                <w:sz w:val="22"/>
                <w:szCs w:val="22"/>
              </w:rPr>
              <w:t xml:space="preserve"> for effective identification and management of its risks consistent with the Commonwealth Risk Management Policy</w:t>
            </w:r>
          </w:p>
          <w:p w14:paraId="132D2CAF" w14:textId="58BF65CD" w:rsidR="000C4CAD" w:rsidRPr="004C3350" w:rsidRDefault="00953A39" w:rsidP="000C4CAD">
            <w:pPr>
              <w:pStyle w:val="Body"/>
              <w:numPr>
                <w:ilvl w:val="1"/>
                <w:numId w:val="9"/>
              </w:numPr>
              <w:spacing w:before="142" w:line="120" w:lineRule="atLeast"/>
              <w:ind w:left="357" w:hanging="357"/>
              <w:rPr>
                <w:rFonts w:ascii="Arial" w:hAnsi="Arial" w:cs="Arial"/>
                <w:sz w:val="22"/>
                <w:szCs w:val="22"/>
              </w:rPr>
            </w:pPr>
            <w:r>
              <w:rPr>
                <w:rFonts w:ascii="Arial" w:hAnsi="Arial" w:cs="Arial"/>
                <w:sz w:val="22"/>
                <w:szCs w:val="22"/>
              </w:rPr>
              <w:t xml:space="preserve">the approach to </w:t>
            </w:r>
            <w:r w:rsidR="000C4CAD" w:rsidRPr="004C3350">
              <w:rPr>
                <w:rFonts w:ascii="Arial" w:hAnsi="Arial" w:cs="Arial"/>
                <w:sz w:val="22"/>
                <w:szCs w:val="22"/>
              </w:rPr>
              <w:t xml:space="preserve">managing the </w:t>
            </w:r>
            <w:r w:rsidR="009E65FE" w:rsidRPr="004C3350">
              <w:rPr>
                <w:rFonts w:ascii="Arial" w:hAnsi="Arial" w:cs="Arial"/>
                <w:sz w:val="22"/>
                <w:szCs w:val="22"/>
              </w:rPr>
              <w:t>Commission</w:t>
            </w:r>
            <w:r w:rsidR="000C4CAD" w:rsidRPr="004C3350">
              <w:rPr>
                <w:rFonts w:ascii="Arial" w:hAnsi="Arial" w:cs="Arial"/>
                <w:sz w:val="22"/>
                <w:szCs w:val="22"/>
              </w:rPr>
              <w:t xml:space="preserve">’s major risks including those associated with </w:t>
            </w:r>
            <w:r w:rsidR="009E65FE" w:rsidRPr="004C3350">
              <w:rPr>
                <w:rFonts w:ascii="Arial" w:hAnsi="Arial" w:cs="Arial"/>
                <w:sz w:val="22"/>
                <w:szCs w:val="22"/>
              </w:rPr>
              <w:t xml:space="preserve">individual </w:t>
            </w:r>
            <w:r w:rsidR="000C4CAD" w:rsidRPr="004C3350">
              <w:rPr>
                <w:rFonts w:ascii="Arial" w:hAnsi="Arial" w:cs="Arial"/>
                <w:sz w:val="22"/>
                <w:szCs w:val="22"/>
              </w:rPr>
              <w:t xml:space="preserve">projects, program implementation, and </w:t>
            </w:r>
            <w:proofErr w:type="gramStart"/>
            <w:r w:rsidR="000C4CAD" w:rsidRPr="004C3350">
              <w:rPr>
                <w:rFonts w:ascii="Arial" w:hAnsi="Arial" w:cs="Arial"/>
                <w:sz w:val="22"/>
                <w:szCs w:val="22"/>
              </w:rPr>
              <w:t>activities</w:t>
            </w:r>
            <w:proofErr w:type="gramEnd"/>
          </w:p>
          <w:p w14:paraId="72622240" w14:textId="71CB17B1" w:rsidR="000C4CAD" w:rsidRPr="004C3350" w:rsidRDefault="000C4CAD" w:rsidP="000C4CAD">
            <w:pPr>
              <w:pStyle w:val="Body"/>
              <w:numPr>
                <w:ilvl w:val="1"/>
                <w:numId w:val="9"/>
              </w:numPr>
              <w:spacing w:before="142" w:line="120" w:lineRule="atLeast"/>
              <w:ind w:left="357" w:hanging="357"/>
              <w:rPr>
                <w:rFonts w:ascii="Arial" w:hAnsi="Arial" w:cs="Arial"/>
                <w:sz w:val="22"/>
                <w:szCs w:val="22"/>
              </w:rPr>
            </w:pPr>
            <w:r w:rsidRPr="004C3350">
              <w:rPr>
                <w:rFonts w:ascii="Arial" w:hAnsi="Arial" w:cs="Arial"/>
                <w:sz w:val="22"/>
                <w:szCs w:val="22"/>
              </w:rPr>
              <w:t xml:space="preserve">the </w:t>
            </w:r>
            <w:r w:rsidR="009E65FE" w:rsidRPr="004C3350">
              <w:rPr>
                <w:rFonts w:ascii="Arial" w:hAnsi="Arial" w:cs="Arial"/>
                <w:sz w:val="22"/>
                <w:szCs w:val="22"/>
              </w:rPr>
              <w:t>Commission</w:t>
            </w:r>
            <w:r w:rsidRPr="004C3350">
              <w:rPr>
                <w:rFonts w:ascii="Arial" w:hAnsi="Arial" w:cs="Arial"/>
                <w:sz w:val="22"/>
                <w:szCs w:val="22"/>
              </w:rPr>
              <w:t xml:space="preserve">’s fraud </w:t>
            </w:r>
            <w:r w:rsidR="00B40021">
              <w:rPr>
                <w:rFonts w:ascii="Arial" w:hAnsi="Arial" w:cs="Arial"/>
                <w:sz w:val="22"/>
                <w:szCs w:val="22"/>
              </w:rPr>
              <w:t xml:space="preserve">and corruption </w:t>
            </w:r>
            <w:r w:rsidRPr="004C3350">
              <w:rPr>
                <w:rFonts w:ascii="Arial" w:hAnsi="Arial" w:cs="Arial"/>
                <w:sz w:val="22"/>
                <w:szCs w:val="22"/>
              </w:rPr>
              <w:t>control arrangements to detect, capture and effectively respond to fraud risks</w:t>
            </w:r>
            <w:r w:rsidR="00577C8C" w:rsidRPr="004C3350">
              <w:rPr>
                <w:rFonts w:ascii="Arial" w:hAnsi="Arial" w:cs="Arial"/>
                <w:sz w:val="22"/>
                <w:szCs w:val="22"/>
              </w:rPr>
              <w:t xml:space="preserve"> </w:t>
            </w:r>
            <w:r w:rsidR="00953A39">
              <w:rPr>
                <w:rFonts w:ascii="Arial" w:hAnsi="Arial" w:cs="Arial"/>
                <w:sz w:val="22"/>
                <w:szCs w:val="22"/>
              </w:rPr>
              <w:t>consistent with the Commonwealth Fraud</w:t>
            </w:r>
            <w:r w:rsidR="00B40021">
              <w:rPr>
                <w:rFonts w:ascii="Arial" w:hAnsi="Arial" w:cs="Arial"/>
                <w:sz w:val="22"/>
                <w:szCs w:val="22"/>
              </w:rPr>
              <w:t xml:space="preserve"> and Corruption Control Policy</w:t>
            </w:r>
            <w:r w:rsidR="00953A39">
              <w:rPr>
                <w:rFonts w:ascii="Arial" w:hAnsi="Arial" w:cs="Arial"/>
                <w:sz w:val="22"/>
                <w:szCs w:val="22"/>
              </w:rPr>
              <w:t xml:space="preserve">, </w:t>
            </w:r>
            <w:r w:rsidR="00577C8C" w:rsidRPr="004C3350">
              <w:rPr>
                <w:rFonts w:ascii="Arial" w:hAnsi="Arial" w:cs="Arial"/>
                <w:sz w:val="22"/>
                <w:szCs w:val="22"/>
              </w:rPr>
              <w:t xml:space="preserve">and </w:t>
            </w:r>
            <w:r w:rsidR="0024284F">
              <w:rPr>
                <w:rFonts w:ascii="Arial" w:hAnsi="Arial" w:cs="Arial"/>
                <w:sz w:val="22"/>
                <w:szCs w:val="22"/>
              </w:rPr>
              <w:t>review</w:t>
            </w:r>
            <w:r w:rsidR="00BD3B52" w:rsidRPr="004C3350">
              <w:rPr>
                <w:rFonts w:ascii="Arial" w:hAnsi="Arial" w:cs="Arial"/>
                <w:sz w:val="22"/>
                <w:szCs w:val="22"/>
              </w:rPr>
              <w:t xml:space="preserve"> </w:t>
            </w:r>
            <w:r w:rsidR="00827D4E">
              <w:rPr>
                <w:rFonts w:ascii="Arial" w:hAnsi="Arial" w:cs="Arial"/>
                <w:sz w:val="22"/>
                <w:szCs w:val="22"/>
              </w:rPr>
              <w:t xml:space="preserve">the </w:t>
            </w:r>
            <w:r w:rsidR="0024284F">
              <w:rPr>
                <w:rFonts w:ascii="Arial" w:hAnsi="Arial" w:cs="Arial"/>
                <w:sz w:val="22"/>
                <w:szCs w:val="22"/>
              </w:rPr>
              <w:t xml:space="preserve">appropriateness of </w:t>
            </w:r>
            <w:r w:rsidR="00577C8C" w:rsidRPr="004C3350">
              <w:rPr>
                <w:rFonts w:ascii="Arial" w:hAnsi="Arial" w:cs="Arial"/>
                <w:sz w:val="22"/>
                <w:szCs w:val="22"/>
              </w:rPr>
              <w:t>the Fraud</w:t>
            </w:r>
            <w:r w:rsidR="0063023E">
              <w:rPr>
                <w:rFonts w:ascii="Arial" w:hAnsi="Arial" w:cs="Arial"/>
                <w:sz w:val="22"/>
                <w:szCs w:val="22"/>
              </w:rPr>
              <w:t xml:space="preserve"> and Anti-Corruption</w:t>
            </w:r>
            <w:r w:rsidR="00577C8C" w:rsidRPr="004C3350">
              <w:rPr>
                <w:rFonts w:ascii="Arial" w:hAnsi="Arial" w:cs="Arial"/>
                <w:sz w:val="22"/>
                <w:szCs w:val="22"/>
              </w:rPr>
              <w:t xml:space="preserve"> Control Plan</w:t>
            </w:r>
            <w:r w:rsidR="00BD3B52">
              <w:rPr>
                <w:rFonts w:ascii="Arial" w:hAnsi="Arial" w:cs="Arial"/>
                <w:sz w:val="22"/>
                <w:szCs w:val="22"/>
              </w:rPr>
              <w:t xml:space="preserve"> for </w:t>
            </w:r>
            <w:r w:rsidR="0024284F">
              <w:rPr>
                <w:rFonts w:ascii="Arial" w:hAnsi="Arial" w:cs="Arial"/>
                <w:sz w:val="22"/>
                <w:szCs w:val="22"/>
              </w:rPr>
              <w:t xml:space="preserve">its approval by the </w:t>
            </w:r>
            <w:proofErr w:type="gramStart"/>
            <w:r w:rsidR="00BD3B52">
              <w:rPr>
                <w:rFonts w:ascii="Arial" w:hAnsi="Arial" w:cs="Arial"/>
                <w:sz w:val="22"/>
                <w:szCs w:val="22"/>
              </w:rPr>
              <w:t>Board</w:t>
            </w:r>
            <w:proofErr w:type="gramEnd"/>
          </w:p>
          <w:p w14:paraId="72786813" w14:textId="758F68E7" w:rsidR="000C4CAD" w:rsidRDefault="009E65FE" w:rsidP="009E65FE">
            <w:pPr>
              <w:pStyle w:val="Body"/>
              <w:numPr>
                <w:ilvl w:val="1"/>
                <w:numId w:val="9"/>
              </w:numPr>
              <w:spacing w:before="142" w:line="120" w:lineRule="atLeast"/>
              <w:ind w:left="357" w:hanging="357"/>
              <w:rPr>
                <w:rFonts w:ascii="Arial" w:hAnsi="Arial" w:cs="Arial"/>
                <w:sz w:val="22"/>
                <w:szCs w:val="22"/>
              </w:rPr>
            </w:pPr>
            <w:r w:rsidRPr="004C3350">
              <w:rPr>
                <w:rFonts w:ascii="Arial" w:hAnsi="Arial" w:cs="Arial"/>
                <w:sz w:val="22"/>
                <w:szCs w:val="22"/>
              </w:rPr>
              <w:t>reports on fraud</w:t>
            </w:r>
            <w:r w:rsidR="00D57132">
              <w:rPr>
                <w:rFonts w:ascii="Arial" w:hAnsi="Arial" w:cs="Arial"/>
                <w:sz w:val="22"/>
                <w:szCs w:val="22"/>
              </w:rPr>
              <w:t xml:space="preserve"> or corruption</w:t>
            </w:r>
            <w:r w:rsidRPr="004C3350">
              <w:rPr>
                <w:rFonts w:ascii="Arial" w:hAnsi="Arial" w:cs="Arial"/>
                <w:sz w:val="22"/>
                <w:szCs w:val="22"/>
              </w:rPr>
              <w:t xml:space="preserve"> </w:t>
            </w:r>
            <w:r w:rsidR="000C4CAD" w:rsidRPr="004C3350">
              <w:rPr>
                <w:rFonts w:ascii="Arial" w:hAnsi="Arial" w:cs="Arial"/>
                <w:sz w:val="22"/>
                <w:szCs w:val="22"/>
              </w:rPr>
              <w:t xml:space="preserve">from management that outline any significant or systemic allegations of fraud, the status of any ongoing investigations and any changes to identified fraud risk in </w:t>
            </w:r>
            <w:r w:rsidRPr="004C3350">
              <w:rPr>
                <w:rFonts w:ascii="Arial" w:hAnsi="Arial" w:cs="Arial"/>
                <w:sz w:val="22"/>
                <w:szCs w:val="22"/>
              </w:rPr>
              <w:t xml:space="preserve">the </w:t>
            </w:r>
            <w:proofErr w:type="gramStart"/>
            <w:r w:rsidRPr="004C3350">
              <w:rPr>
                <w:rFonts w:ascii="Arial" w:hAnsi="Arial" w:cs="Arial"/>
                <w:sz w:val="22"/>
                <w:szCs w:val="22"/>
              </w:rPr>
              <w:t>Commission</w:t>
            </w:r>
            <w:proofErr w:type="gramEnd"/>
          </w:p>
          <w:p w14:paraId="39C8DAF9" w14:textId="1758D48B" w:rsidR="00953A39" w:rsidRPr="004C3350" w:rsidRDefault="00953A39" w:rsidP="009E65FE">
            <w:pPr>
              <w:pStyle w:val="Body"/>
              <w:numPr>
                <w:ilvl w:val="1"/>
                <w:numId w:val="9"/>
              </w:numPr>
              <w:spacing w:before="142" w:line="120" w:lineRule="atLeast"/>
              <w:ind w:left="357" w:hanging="357"/>
              <w:rPr>
                <w:rFonts w:ascii="Arial" w:hAnsi="Arial" w:cs="Arial"/>
                <w:sz w:val="22"/>
                <w:szCs w:val="22"/>
              </w:rPr>
            </w:pPr>
            <w:r>
              <w:rPr>
                <w:rFonts w:ascii="Arial" w:hAnsi="Arial" w:cs="Arial"/>
                <w:sz w:val="22"/>
                <w:szCs w:val="22"/>
              </w:rPr>
              <w:t xml:space="preserve">the Commission’s system of risk oversight and </w:t>
            </w:r>
            <w:proofErr w:type="gramStart"/>
            <w:r>
              <w:rPr>
                <w:rFonts w:ascii="Arial" w:hAnsi="Arial" w:cs="Arial"/>
                <w:sz w:val="22"/>
                <w:szCs w:val="22"/>
              </w:rPr>
              <w:t>management as a whole, with</w:t>
            </w:r>
            <w:proofErr w:type="gramEnd"/>
            <w:r>
              <w:rPr>
                <w:rFonts w:ascii="Arial" w:hAnsi="Arial" w:cs="Arial"/>
                <w:sz w:val="22"/>
                <w:szCs w:val="22"/>
              </w:rPr>
              <w:t xml:space="preserve"> reference to the Commonwealth Risk Management Policy and Commonwealth Fraud</w:t>
            </w:r>
            <w:r w:rsidR="00B40021">
              <w:rPr>
                <w:rFonts w:ascii="Arial" w:hAnsi="Arial" w:cs="Arial"/>
                <w:sz w:val="22"/>
                <w:szCs w:val="22"/>
              </w:rPr>
              <w:t xml:space="preserve"> and Corruption</w:t>
            </w:r>
            <w:r>
              <w:rPr>
                <w:rFonts w:ascii="Arial" w:hAnsi="Arial" w:cs="Arial"/>
                <w:sz w:val="22"/>
                <w:szCs w:val="22"/>
              </w:rPr>
              <w:t xml:space="preserve"> Control </w:t>
            </w:r>
            <w:r w:rsidR="00B40021">
              <w:rPr>
                <w:rFonts w:ascii="Arial" w:hAnsi="Arial" w:cs="Arial"/>
                <w:sz w:val="22"/>
                <w:szCs w:val="22"/>
              </w:rPr>
              <w:t>Policy</w:t>
            </w:r>
            <w:r>
              <w:rPr>
                <w:rFonts w:ascii="Arial" w:hAnsi="Arial" w:cs="Arial"/>
                <w:sz w:val="22"/>
                <w:szCs w:val="22"/>
              </w:rPr>
              <w:t>, referring to any specific areas of concern or suggestions for improvement.</w:t>
            </w:r>
          </w:p>
        </w:tc>
      </w:tr>
      <w:tr w:rsidR="00C84E12" w:rsidRPr="004C3350" w14:paraId="7730FFEC" w14:textId="77777777" w:rsidTr="00F90D84">
        <w:trPr>
          <w:trHeight w:val="431"/>
        </w:trPr>
        <w:tc>
          <w:tcPr>
            <w:tcW w:w="8789" w:type="dxa"/>
            <w:tcBorders>
              <w:bottom w:val="single" w:sz="4" w:space="0" w:color="auto"/>
            </w:tcBorders>
            <w:shd w:val="clear" w:color="auto" w:fill="auto"/>
            <w:tcMar>
              <w:top w:w="113" w:type="dxa"/>
              <w:left w:w="113" w:type="dxa"/>
              <w:bottom w:w="113" w:type="dxa"/>
              <w:right w:w="113" w:type="dxa"/>
            </w:tcMar>
            <w:vAlign w:val="bottom"/>
          </w:tcPr>
          <w:p w14:paraId="3DE78DA0" w14:textId="77777777" w:rsidR="00C84E12" w:rsidRPr="004C3350" w:rsidRDefault="00C84E12" w:rsidP="00577C8C">
            <w:pPr>
              <w:pStyle w:val="Body"/>
              <w:spacing w:before="0" w:line="240" w:lineRule="auto"/>
              <w:rPr>
                <w:rFonts w:ascii="Arial" w:hAnsi="Arial" w:cs="Arial"/>
                <w:color w:val="auto"/>
                <w:sz w:val="22"/>
                <w:szCs w:val="22"/>
              </w:rPr>
            </w:pPr>
          </w:p>
        </w:tc>
      </w:tr>
      <w:tr w:rsidR="00DB1420" w:rsidRPr="004C3350" w14:paraId="2D571CD5" w14:textId="77777777" w:rsidTr="00F90D84">
        <w:trPr>
          <w:trHeight w:val="227"/>
        </w:trPr>
        <w:tc>
          <w:tcPr>
            <w:tcW w:w="8789" w:type="dxa"/>
            <w:tcBorders>
              <w:top w:val="single" w:sz="4" w:space="0" w:color="000000"/>
              <w:left w:val="single" w:sz="4" w:space="0" w:color="000000"/>
              <w:bottom w:val="single" w:sz="4" w:space="0" w:color="000000"/>
              <w:right w:val="single" w:sz="4" w:space="0" w:color="000000"/>
            </w:tcBorders>
            <w:shd w:val="solid" w:color="007AC3" w:fill="auto"/>
            <w:tcMar>
              <w:top w:w="113" w:type="dxa"/>
              <w:left w:w="113" w:type="dxa"/>
              <w:bottom w:w="113" w:type="dxa"/>
              <w:right w:w="113" w:type="dxa"/>
            </w:tcMar>
            <w:vAlign w:val="center"/>
          </w:tcPr>
          <w:p w14:paraId="2DD707E8" w14:textId="77777777" w:rsidR="00DB1420" w:rsidRPr="004C3350" w:rsidRDefault="00DB1420" w:rsidP="007E7899">
            <w:pPr>
              <w:pStyle w:val="Body"/>
              <w:spacing w:before="0" w:line="240" w:lineRule="auto"/>
              <w:rPr>
                <w:rFonts w:ascii="Arial" w:hAnsi="Arial" w:cs="Arial"/>
                <w:color w:val="FFFFFF"/>
                <w:sz w:val="22"/>
                <w:szCs w:val="22"/>
              </w:rPr>
            </w:pPr>
            <w:r w:rsidRPr="004C3350">
              <w:rPr>
                <w:rFonts w:ascii="Arial" w:hAnsi="Arial" w:cs="Arial"/>
                <w:color w:val="FFFFFF"/>
                <w:sz w:val="22"/>
                <w:szCs w:val="22"/>
              </w:rPr>
              <w:t>4. System of internal control</w:t>
            </w:r>
          </w:p>
        </w:tc>
      </w:tr>
      <w:tr w:rsidR="00DB1420" w:rsidRPr="004C3350" w14:paraId="36E65208" w14:textId="77777777" w:rsidTr="00F90D84">
        <w:trPr>
          <w:trHeight w:val="60"/>
        </w:trPr>
        <w:tc>
          <w:tcPr>
            <w:tcW w:w="8789" w:type="dxa"/>
            <w:tcBorders>
              <w:top w:val="single" w:sz="4" w:space="0" w:color="000000"/>
              <w:left w:val="single" w:sz="4" w:space="0" w:color="000000"/>
              <w:bottom w:val="single" w:sz="4" w:space="0" w:color="000000"/>
              <w:right w:val="single" w:sz="4" w:space="0" w:color="000000"/>
            </w:tcBorders>
            <w:shd w:val="clear" w:color="000000" w:fill="FFFFFF"/>
            <w:tcMar>
              <w:top w:w="113" w:type="dxa"/>
              <w:left w:w="113" w:type="dxa"/>
              <w:bottom w:w="113" w:type="dxa"/>
              <w:right w:w="113" w:type="dxa"/>
            </w:tcMar>
            <w:vAlign w:val="bottom"/>
          </w:tcPr>
          <w:p w14:paraId="01F9F126" w14:textId="114188AB" w:rsidR="00DB1420" w:rsidRPr="004C3350" w:rsidRDefault="00C2182C" w:rsidP="003F6D68">
            <w:pPr>
              <w:pStyle w:val="Body"/>
              <w:spacing w:before="142" w:line="220" w:lineRule="atLeast"/>
              <w:rPr>
                <w:rFonts w:ascii="Arial" w:hAnsi="Arial" w:cs="Arial"/>
                <w:spacing w:val="-2"/>
                <w:sz w:val="22"/>
                <w:szCs w:val="22"/>
              </w:rPr>
            </w:pPr>
            <w:r w:rsidRPr="004C3350">
              <w:rPr>
                <w:rFonts w:ascii="Arial" w:hAnsi="Arial" w:cs="Arial"/>
                <w:spacing w:val="-2"/>
                <w:sz w:val="22"/>
                <w:szCs w:val="22"/>
              </w:rPr>
              <w:t>The C</w:t>
            </w:r>
            <w:r w:rsidR="00DB1420" w:rsidRPr="004C3350">
              <w:rPr>
                <w:rFonts w:ascii="Arial" w:hAnsi="Arial" w:cs="Arial"/>
                <w:spacing w:val="-2"/>
                <w:sz w:val="22"/>
                <w:szCs w:val="22"/>
              </w:rPr>
              <w:t>ommittee will</w:t>
            </w:r>
            <w:r w:rsidR="00953A39">
              <w:rPr>
                <w:rFonts w:ascii="Arial" w:hAnsi="Arial" w:cs="Arial"/>
                <w:spacing w:val="-2"/>
                <w:sz w:val="22"/>
                <w:szCs w:val="22"/>
              </w:rPr>
              <w:t xml:space="preserve"> review and provide written advice to the Board on the appropriateness of the Commission’s system of internal control by reference to the following items and advising of any specific areas of concern or suggestions for improvement</w:t>
            </w:r>
            <w:r w:rsidR="00DB1420" w:rsidRPr="004C3350">
              <w:rPr>
                <w:rFonts w:ascii="Arial" w:hAnsi="Arial" w:cs="Arial"/>
                <w:spacing w:val="-2"/>
                <w:sz w:val="22"/>
                <w:szCs w:val="22"/>
              </w:rPr>
              <w:t>:</w:t>
            </w:r>
          </w:p>
          <w:p w14:paraId="585A0A14" w14:textId="23D5BF05" w:rsidR="00744FA3" w:rsidRPr="005C0A87" w:rsidRDefault="003F6D68" w:rsidP="00577C8C">
            <w:pPr>
              <w:pStyle w:val="Body"/>
              <w:numPr>
                <w:ilvl w:val="0"/>
                <w:numId w:val="12"/>
              </w:numPr>
              <w:spacing w:before="142" w:line="120" w:lineRule="atLeast"/>
              <w:ind w:left="357" w:hanging="357"/>
              <w:rPr>
                <w:rFonts w:ascii="Arial" w:hAnsi="Arial" w:cs="Arial"/>
                <w:spacing w:val="-2"/>
                <w:sz w:val="22"/>
                <w:szCs w:val="22"/>
              </w:rPr>
            </w:pPr>
            <w:r>
              <w:rPr>
                <w:rFonts w:ascii="Arial" w:hAnsi="Arial" w:cs="Arial"/>
                <w:b/>
                <w:spacing w:val="-2"/>
                <w:sz w:val="22"/>
                <w:szCs w:val="22"/>
              </w:rPr>
              <w:t>i</w:t>
            </w:r>
            <w:r w:rsidR="00744FA3">
              <w:rPr>
                <w:rFonts w:ascii="Arial" w:hAnsi="Arial" w:cs="Arial"/>
                <w:b/>
                <w:spacing w:val="-2"/>
                <w:sz w:val="22"/>
                <w:szCs w:val="22"/>
              </w:rPr>
              <w:t xml:space="preserve">nternal control framework: </w:t>
            </w:r>
          </w:p>
          <w:p w14:paraId="6CA4E324" w14:textId="7B30F043" w:rsidR="00DB1420" w:rsidRDefault="00744FA3" w:rsidP="005C0A87">
            <w:pPr>
              <w:pStyle w:val="Body"/>
              <w:spacing w:before="142" w:line="120" w:lineRule="atLeast"/>
              <w:ind w:left="357"/>
              <w:rPr>
                <w:rFonts w:ascii="Arial" w:hAnsi="Arial" w:cs="Arial"/>
                <w:spacing w:val="-2"/>
                <w:sz w:val="22"/>
                <w:szCs w:val="22"/>
              </w:rPr>
            </w:pPr>
            <w:proofErr w:type="spellStart"/>
            <w:r>
              <w:rPr>
                <w:rFonts w:ascii="Arial" w:hAnsi="Arial" w:cs="Arial"/>
                <w:spacing w:val="-2"/>
                <w:sz w:val="22"/>
                <w:szCs w:val="22"/>
              </w:rPr>
              <w:t>i</w:t>
            </w:r>
            <w:proofErr w:type="spellEnd"/>
            <w:r>
              <w:rPr>
                <w:rFonts w:ascii="Arial" w:hAnsi="Arial" w:cs="Arial"/>
                <w:spacing w:val="-2"/>
                <w:sz w:val="22"/>
                <w:szCs w:val="22"/>
              </w:rPr>
              <w:t xml:space="preserve">. review whether </w:t>
            </w:r>
            <w:r w:rsidR="00DB1420" w:rsidRPr="004C3350">
              <w:rPr>
                <w:rFonts w:ascii="Arial" w:hAnsi="Arial" w:cs="Arial"/>
                <w:spacing w:val="-2"/>
                <w:sz w:val="22"/>
                <w:szCs w:val="22"/>
              </w:rPr>
              <w:t xml:space="preserve">relevant policies and procedures </w:t>
            </w:r>
            <w:r>
              <w:rPr>
                <w:rFonts w:ascii="Arial" w:hAnsi="Arial" w:cs="Arial"/>
                <w:spacing w:val="-2"/>
                <w:sz w:val="22"/>
                <w:szCs w:val="22"/>
              </w:rPr>
              <w:t xml:space="preserve">are in place, including Accountable Authority Instructions, delegations, bullying or harassment </w:t>
            </w:r>
            <w:proofErr w:type="gramStart"/>
            <w:r>
              <w:rPr>
                <w:rFonts w:ascii="Arial" w:hAnsi="Arial" w:cs="Arial"/>
                <w:spacing w:val="-2"/>
                <w:sz w:val="22"/>
                <w:szCs w:val="22"/>
              </w:rPr>
              <w:t>policies</w:t>
            </w:r>
            <w:proofErr w:type="gramEnd"/>
          </w:p>
          <w:p w14:paraId="1E2F24B9" w14:textId="696BAF3B" w:rsidR="00744FA3" w:rsidRPr="004C3350" w:rsidRDefault="00744FA3" w:rsidP="005C0A87">
            <w:pPr>
              <w:pStyle w:val="Body"/>
              <w:spacing w:before="142" w:line="120" w:lineRule="atLeast"/>
              <w:ind w:left="357"/>
              <w:rPr>
                <w:rFonts w:ascii="Arial" w:hAnsi="Arial" w:cs="Arial"/>
                <w:spacing w:val="-2"/>
                <w:sz w:val="22"/>
                <w:szCs w:val="22"/>
              </w:rPr>
            </w:pPr>
            <w:r>
              <w:rPr>
                <w:rFonts w:ascii="Arial" w:hAnsi="Arial" w:cs="Arial"/>
                <w:spacing w:val="-2"/>
                <w:sz w:val="22"/>
                <w:szCs w:val="22"/>
              </w:rPr>
              <w:t xml:space="preserve">ii. review whether there are appropriate processes to assess whether key policies and procedures are complied </w:t>
            </w:r>
            <w:proofErr w:type="gramStart"/>
            <w:r>
              <w:rPr>
                <w:rFonts w:ascii="Arial" w:hAnsi="Arial" w:cs="Arial"/>
                <w:spacing w:val="-2"/>
                <w:sz w:val="22"/>
                <w:szCs w:val="22"/>
              </w:rPr>
              <w:t>with</w:t>
            </w:r>
            <w:proofErr w:type="gramEnd"/>
          </w:p>
          <w:p w14:paraId="0CAADFF5" w14:textId="4140D6CF" w:rsidR="00DB1420" w:rsidRPr="004C3350" w:rsidRDefault="003F6D68" w:rsidP="00577C8C">
            <w:pPr>
              <w:pStyle w:val="Body"/>
              <w:numPr>
                <w:ilvl w:val="0"/>
                <w:numId w:val="12"/>
              </w:numPr>
              <w:spacing w:before="142" w:line="120" w:lineRule="atLeast"/>
              <w:ind w:left="357" w:hanging="357"/>
              <w:rPr>
                <w:rFonts w:ascii="Arial" w:hAnsi="Arial" w:cs="Arial"/>
                <w:spacing w:val="-4"/>
                <w:sz w:val="22"/>
                <w:szCs w:val="22"/>
              </w:rPr>
            </w:pPr>
            <w:r>
              <w:rPr>
                <w:rFonts w:ascii="Arial" w:hAnsi="Arial" w:cs="Arial"/>
                <w:b/>
                <w:spacing w:val="-4"/>
                <w:sz w:val="22"/>
                <w:szCs w:val="22"/>
              </w:rPr>
              <w:t>l</w:t>
            </w:r>
            <w:r w:rsidR="00744FA3">
              <w:rPr>
                <w:rFonts w:ascii="Arial" w:hAnsi="Arial" w:cs="Arial"/>
                <w:b/>
                <w:spacing w:val="-4"/>
                <w:sz w:val="22"/>
                <w:szCs w:val="22"/>
              </w:rPr>
              <w:t xml:space="preserve">egislative compliance: </w:t>
            </w:r>
            <w:r w:rsidR="00DB1420" w:rsidRPr="004C3350">
              <w:rPr>
                <w:rFonts w:ascii="Arial" w:hAnsi="Arial" w:cs="Arial"/>
                <w:spacing w:val="-4"/>
                <w:sz w:val="22"/>
                <w:szCs w:val="22"/>
              </w:rPr>
              <w:t xml:space="preserve">review </w:t>
            </w:r>
            <w:r w:rsidR="00744FA3">
              <w:rPr>
                <w:rFonts w:ascii="Arial" w:hAnsi="Arial" w:cs="Arial"/>
                <w:spacing w:val="-4"/>
                <w:sz w:val="22"/>
                <w:szCs w:val="22"/>
              </w:rPr>
              <w:t xml:space="preserve">the systems for monitoring compliance with those laws, regulations and associated government policies with which the Commission must comply including PGPA legislation, </w:t>
            </w:r>
            <w:r w:rsidR="00744FA3">
              <w:rPr>
                <w:rFonts w:ascii="Arial" w:hAnsi="Arial" w:cs="Arial"/>
                <w:sz w:val="22"/>
                <w:szCs w:val="22"/>
              </w:rPr>
              <w:t xml:space="preserve">the </w:t>
            </w:r>
            <w:r w:rsidR="00744FA3" w:rsidRPr="004C3350">
              <w:rPr>
                <w:rFonts w:ascii="Arial" w:hAnsi="Arial" w:cs="Arial"/>
                <w:sz w:val="22"/>
                <w:szCs w:val="22"/>
              </w:rPr>
              <w:t>NHR Act</w:t>
            </w:r>
            <w:r w:rsidR="00744FA3">
              <w:rPr>
                <w:rFonts w:ascii="Arial" w:hAnsi="Arial" w:cs="Arial"/>
                <w:sz w:val="22"/>
                <w:szCs w:val="22"/>
              </w:rPr>
              <w:t xml:space="preserve">, </w:t>
            </w:r>
            <w:r w:rsidR="00744FA3">
              <w:rPr>
                <w:rFonts w:ascii="Arial" w:hAnsi="Arial" w:cs="Arial"/>
                <w:i/>
                <w:sz w:val="22"/>
                <w:szCs w:val="22"/>
              </w:rPr>
              <w:t xml:space="preserve">Public Service Act 1999, Work Health and Safety Act 2011 </w:t>
            </w:r>
            <w:r w:rsidR="00744FA3">
              <w:rPr>
                <w:rFonts w:ascii="Arial" w:hAnsi="Arial" w:cs="Arial"/>
                <w:sz w:val="22"/>
                <w:szCs w:val="22"/>
              </w:rPr>
              <w:t xml:space="preserve">and the </w:t>
            </w:r>
            <w:r w:rsidR="00744FA3">
              <w:rPr>
                <w:rFonts w:ascii="Arial" w:hAnsi="Arial" w:cs="Arial"/>
                <w:i/>
                <w:sz w:val="22"/>
                <w:szCs w:val="22"/>
              </w:rPr>
              <w:t>Privacy Act 1998</w:t>
            </w:r>
            <w:r w:rsidR="00840A59">
              <w:rPr>
                <w:rFonts w:ascii="Arial" w:hAnsi="Arial" w:cs="Arial"/>
                <w:i/>
                <w:sz w:val="22"/>
                <w:szCs w:val="22"/>
              </w:rPr>
              <w:t xml:space="preserve"> </w:t>
            </w:r>
            <w:r w:rsidR="00BC5641">
              <w:rPr>
                <w:rFonts w:ascii="Arial" w:hAnsi="Arial" w:cs="Arial"/>
                <w:iCs/>
                <w:sz w:val="22"/>
                <w:szCs w:val="22"/>
              </w:rPr>
              <w:t xml:space="preserve">including systems for monitoring non-compliance with finance </w:t>
            </w:r>
            <w:proofErr w:type="gramStart"/>
            <w:r w:rsidR="00BC5641">
              <w:rPr>
                <w:rFonts w:ascii="Arial" w:hAnsi="Arial" w:cs="Arial"/>
                <w:iCs/>
                <w:sz w:val="22"/>
                <w:szCs w:val="22"/>
              </w:rPr>
              <w:t>law</w:t>
            </w:r>
            <w:proofErr w:type="gramEnd"/>
          </w:p>
          <w:p w14:paraId="125E7892" w14:textId="062EA644" w:rsidR="00DB1420" w:rsidRPr="004C3350" w:rsidRDefault="003F6D68" w:rsidP="00577C8C">
            <w:pPr>
              <w:pStyle w:val="Body"/>
              <w:numPr>
                <w:ilvl w:val="0"/>
                <w:numId w:val="12"/>
              </w:numPr>
              <w:spacing w:before="142" w:line="120" w:lineRule="atLeast"/>
              <w:ind w:left="357" w:hanging="357"/>
              <w:rPr>
                <w:rFonts w:ascii="Arial" w:hAnsi="Arial" w:cs="Arial"/>
                <w:spacing w:val="-4"/>
                <w:sz w:val="22"/>
                <w:szCs w:val="22"/>
              </w:rPr>
            </w:pPr>
            <w:r>
              <w:rPr>
                <w:rFonts w:ascii="Arial" w:hAnsi="Arial" w:cs="Arial"/>
                <w:b/>
                <w:spacing w:val="-4"/>
                <w:sz w:val="22"/>
                <w:szCs w:val="22"/>
              </w:rPr>
              <w:t>s</w:t>
            </w:r>
            <w:r w:rsidR="00744FA3">
              <w:rPr>
                <w:rFonts w:ascii="Arial" w:hAnsi="Arial" w:cs="Arial"/>
                <w:b/>
                <w:spacing w:val="-4"/>
                <w:sz w:val="22"/>
                <w:szCs w:val="22"/>
              </w:rPr>
              <w:t xml:space="preserve">ecurity compliance: </w:t>
            </w:r>
            <w:r w:rsidR="00744FA3">
              <w:rPr>
                <w:rFonts w:ascii="Arial" w:hAnsi="Arial" w:cs="Arial"/>
                <w:spacing w:val="-4"/>
                <w:sz w:val="22"/>
                <w:szCs w:val="22"/>
              </w:rPr>
              <w:t xml:space="preserve">review management’s approach to maintaining an effective </w:t>
            </w:r>
            <w:r w:rsidR="00AC2B84">
              <w:rPr>
                <w:rFonts w:ascii="Arial" w:hAnsi="Arial" w:cs="Arial"/>
                <w:spacing w:val="-4"/>
                <w:sz w:val="22"/>
                <w:szCs w:val="22"/>
              </w:rPr>
              <w:t xml:space="preserve">internal </w:t>
            </w:r>
            <w:r w:rsidR="00DB1420" w:rsidRPr="004C3350">
              <w:rPr>
                <w:rFonts w:ascii="Arial" w:hAnsi="Arial" w:cs="Arial"/>
                <w:spacing w:val="-4"/>
                <w:sz w:val="22"/>
                <w:szCs w:val="22"/>
              </w:rPr>
              <w:t xml:space="preserve">security </w:t>
            </w:r>
            <w:r w:rsidR="00744FA3">
              <w:rPr>
                <w:rFonts w:ascii="Arial" w:hAnsi="Arial" w:cs="Arial"/>
                <w:spacing w:val="-4"/>
                <w:sz w:val="22"/>
                <w:szCs w:val="22"/>
              </w:rPr>
              <w:t xml:space="preserve">system through reference to the Protective Security Policy Framework and ICT security </w:t>
            </w:r>
            <w:proofErr w:type="gramStart"/>
            <w:r w:rsidR="00DB1420" w:rsidRPr="004C3350">
              <w:rPr>
                <w:rFonts w:ascii="Arial" w:hAnsi="Arial" w:cs="Arial"/>
                <w:spacing w:val="-4"/>
                <w:sz w:val="22"/>
                <w:szCs w:val="22"/>
              </w:rPr>
              <w:t>arrangements</w:t>
            </w:r>
            <w:proofErr w:type="gramEnd"/>
          </w:p>
          <w:p w14:paraId="600CD503" w14:textId="2925431E" w:rsidR="00DB1420" w:rsidRPr="004C3350" w:rsidRDefault="00D40D57" w:rsidP="00577C8C">
            <w:pPr>
              <w:pStyle w:val="Body"/>
              <w:numPr>
                <w:ilvl w:val="0"/>
                <w:numId w:val="12"/>
              </w:numPr>
              <w:spacing w:before="142" w:line="120" w:lineRule="atLeast"/>
              <w:ind w:left="357" w:hanging="357"/>
              <w:rPr>
                <w:rFonts w:ascii="Arial" w:hAnsi="Arial" w:cs="Arial"/>
                <w:sz w:val="22"/>
                <w:szCs w:val="22"/>
              </w:rPr>
            </w:pPr>
            <w:r>
              <w:rPr>
                <w:rFonts w:ascii="Arial" w:hAnsi="Arial" w:cs="Arial"/>
                <w:b/>
                <w:sz w:val="22"/>
                <w:szCs w:val="22"/>
              </w:rPr>
              <w:t xml:space="preserve">ethical and lawful conduct: </w:t>
            </w:r>
            <w:r w:rsidR="00DB1420" w:rsidRPr="004C3350">
              <w:rPr>
                <w:rFonts w:ascii="Arial" w:hAnsi="Arial" w:cs="Arial"/>
                <w:sz w:val="22"/>
                <w:szCs w:val="22"/>
              </w:rPr>
              <w:t xml:space="preserve">assess whether management has taken steps to embed a culture that promotes the proper use </w:t>
            </w:r>
            <w:r w:rsidR="007D613A">
              <w:rPr>
                <w:rFonts w:ascii="Arial" w:hAnsi="Arial" w:cs="Arial"/>
                <w:sz w:val="22"/>
                <w:szCs w:val="22"/>
              </w:rPr>
              <w:t xml:space="preserve">and management </w:t>
            </w:r>
            <w:r w:rsidR="00DB1420" w:rsidRPr="004C3350">
              <w:rPr>
                <w:rFonts w:ascii="Arial" w:hAnsi="Arial" w:cs="Arial"/>
                <w:sz w:val="22"/>
                <w:szCs w:val="22"/>
              </w:rPr>
              <w:t xml:space="preserve">of </w:t>
            </w:r>
            <w:r w:rsidR="007D613A">
              <w:rPr>
                <w:rFonts w:ascii="Arial" w:hAnsi="Arial" w:cs="Arial"/>
                <w:sz w:val="22"/>
                <w:szCs w:val="22"/>
              </w:rPr>
              <w:t xml:space="preserve">public </w:t>
            </w:r>
            <w:r w:rsidR="00DB1420" w:rsidRPr="004C3350">
              <w:rPr>
                <w:rFonts w:ascii="Arial" w:hAnsi="Arial" w:cs="Arial"/>
                <w:sz w:val="22"/>
                <w:szCs w:val="22"/>
              </w:rPr>
              <w:t xml:space="preserve">resources and is committed </w:t>
            </w:r>
            <w:r w:rsidR="00C2182C" w:rsidRPr="004C3350">
              <w:rPr>
                <w:rFonts w:ascii="Arial" w:hAnsi="Arial" w:cs="Arial"/>
                <w:sz w:val="22"/>
                <w:szCs w:val="22"/>
              </w:rPr>
              <w:t xml:space="preserve">to ethical and lawful </w:t>
            </w:r>
            <w:proofErr w:type="gramStart"/>
            <w:r w:rsidR="007D613A">
              <w:rPr>
                <w:rFonts w:ascii="Arial" w:hAnsi="Arial" w:cs="Arial"/>
                <w:sz w:val="22"/>
                <w:szCs w:val="22"/>
              </w:rPr>
              <w:t>conduct</w:t>
            </w:r>
            <w:proofErr w:type="gramEnd"/>
          </w:p>
          <w:p w14:paraId="53409E48" w14:textId="77777777" w:rsidR="00DB1420" w:rsidRDefault="00D40D57" w:rsidP="00CC1855">
            <w:pPr>
              <w:pStyle w:val="Body"/>
              <w:numPr>
                <w:ilvl w:val="0"/>
                <w:numId w:val="17"/>
              </w:numPr>
              <w:spacing w:before="142" w:line="120" w:lineRule="atLeast"/>
              <w:ind w:left="337" w:hanging="337"/>
              <w:rPr>
                <w:rFonts w:ascii="Arial" w:hAnsi="Arial" w:cs="Arial"/>
                <w:sz w:val="22"/>
                <w:szCs w:val="22"/>
              </w:rPr>
            </w:pPr>
            <w:r>
              <w:rPr>
                <w:rFonts w:ascii="Arial" w:hAnsi="Arial" w:cs="Arial"/>
                <w:b/>
                <w:sz w:val="22"/>
                <w:szCs w:val="22"/>
              </w:rPr>
              <w:t xml:space="preserve">business continuity arrangements: </w:t>
            </w:r>
            <w:r w:rsidRPr="004C3350">
              <w:rPr>
                <w:rFonts w:ascii="Arial" w:hAnsi="Arial" w:cs="Arial"/>
                <w:sz w:val="22"/>
                <w:szCs w:val="22"/>
              </w:rPr>
              <w:t xml:space="preserve">determine whether a sound and effective approach has been followed in establishing the Commission’s business continuity planning arrangements, including whether business continuity and disaster recovery </w:t>
            </w:r>
            <w:r w:rsidRPr="004C3350">
              <w:rPr>
                <w:rFonts w:ascii="Arial" w:hAnsi="Arial" w:cs="Arial"/>
                <w:sz w:val="22"/>
                <w:szCs w:val="22"/>
              </w:rPr>
              <w:lastRenderedPageBreak/>
              <w:t xml:space="preserve">plans have been periodically updated and </w:t>
            </w:r>
            <w:proofErr w:type="gramStart"/>
            <w:r w:rsidRPr="004C3350">
              <w:rPr>
                <w:rFonts w:ascii="Arial" w:hAnsi="Arial" w:cs="Arial"/>
                <w:sz w:val="22"/>
                <w:szCs w:val="22"/>
              </w:rPr>
              <w:t>tested</w:t>
            </w:r>
            <w:proofErr w:type="gramEnd"/>
          </w:p>
          <w:p w14:paraId="232900DE" w14:textId="77777777" w:rsidR="000E6EA5" w:rsidRDefault="000E6EA5" w:rsidP="00A852AA">
            <w:pPr>
              <w:pStyle w:val="Body"/>
              <w:numPr>
                <w:ilvl w:val="0"/>
                <w:numId w:val="17"/>
              </w:numPr>
              <w:spacing w:before="142" w:line="120" w:lineRule="atLeast"/>
              <w:ind w:left="337" w:hanging="337"/>
              <w:rPr>
                <w:rFonts w:ascii="Arial" w:hAnsi="Arial" w:cs="Arial"/>
                <w:sz w:val="22"/>
                <w:szCs w:val="22"/>
                <w:lang w:val="en-AU"/>
              </w:rPr>
            </w:pPr>
            <w:r w:rsidRPr="00FF20B3">
              <w:rPr>
                <w:rFonts w:ascii="Arial" w:hAnsi="Arial" w:cs="Arial"/>
                <w:b/>
                <w:sz w:val="22"/>
                <w:szCs w:val="22"/>
              </w:rPr>
              <w:t>parliamentary committee reports and external reviews:</w:t>
            </w:r>
            <w:r w:rsidRPr="00FF20B3">
              <w:rPr>
                <w:rFonts w:ascii="Arial" w:hAnsi="Arial" w:cs="Arial"/>
                <w:sz w:val="22"/>
                <w:szCs w:val="22"/>
              </w:rPr>
              <w:t xml:space="preserve"> </w:t>
            </w:r>
            <w:r w:rsidR="007839A1">
              <w:rPr>
                <w:rFonts w:ascii="Arial" w:hAnsi="Arial" w:cs="Arial"/>
                <w:sz w:val="22"/>
                <w:szCs w:val="22"/>
                <w:lang w:val="en-AU"/>
              </w:rPr>
              <w:t xml:space="preserve">satisfy itself that the </w:t>
            </w:r>
            <w:r w:rsidR="00A44DF0">
              <w:rPr>
                <w:rFonts w:ascii="Arial" w:hAnsi="Arial" w:cs="Arial"/>
                <w:sz w:val="22"/>
                <w:szCs w:val="22"/>
                <w:lang w:val="en-AU"/>
              </w:rPr>
              <w:t>Commission</w:t>
            </w:r>
            <w:r w:rsidR="007839A1">
              <w:rPr>
                <w:rFonts w:ascii="Arial" w:hAnsi="Arial" w:cs="Arial"/>
                <w:sz w:val="22"/>
                <w:szCs w:val="22"/>
                <w:lang w:val="en-AU"/>
              </w:rPr>
              <w:t xml:space="preserve"> has appropriate</w:t>
            </w:r>
            <w:r w:rsidR="00895DE6" w:rsidRPr="00FF20B3">
              <w:rPr>
                <w:rFonts w:ascii="Arial" w:hAnsi="Arial" w:cs="Arial"/>
                <w:sz w:val="22"/>
                <w:szCs w:val="22"/>
                <w:lang w:val="en-AU"/>
              </w:rPr>
              <w:t xml:space="preserve"> mechanism</w:t>
            </w:r>
            <w:r w:rsidR="00A44DF0">
              <w:rPr>
                <w:rFonts w:ascii="Arial" w:hAnsi="Arial" w:cs="Arial"/>
                <w:sz w:val="22"/>
                <w:szCs w:val="22"/>
                <w:lang w:val="en-AU"/>
              </w:rPr>
              <w:t>s</w:t>
            </w:r>
            <w:r w:rsidR="00895DE6" w:rsidRPr="00FF20B3">
              <w:rPr>
                <w:rFonts w:ascii="Arial" w:hAnsi="Arial" w:cs="Arial"/>
                <w:sz w:val="22"/>
                <w:szCs w:val="22"/>
                <w:lang w:val="en-AU"/>
              </w:rPr>
              <w:t xml:space="preserve"> for reviewing relevant parliamentary committee reports, external reviews and evaluations of the </w:t>
            </w:r>
            <w:r w:rsidR="00797789" w:rsidRPr="00FF20B3">
              <w:rPr>
                <w:rFonts w:ascii="Arial" w:hAnsi="Arial" w:cs="Arial"/>
                <w:sz w:val="22"/>
                <w:szCs w:val="22"/>
                <w:lang w:val="en-AU"/>
              </w:rPr>
              <w:t>Commission</w:t>
            </w:r>
            <w:r w:rsidR="00895DE6" w:rsidRPr="00FF20B3">
              <w:rPr>
                <w:rFonts w:ascii="Arial" w:hAnsi="Arial" w:cs="Arial"/>
                <w:sz w:val="22"/>
                <w:szCs w:val="22"/>
                <w:lang w:val="en-AU"/>
              </w:rPr>
              <w:t xml:space="preserve"> and reviewing the implementation of any resultant recommendations. </w:t>
            </w:r>
          </w:p>
          <w:p w14:paraId="6C6B2A5C" w14:textId="77777777" w:rsidR="00B40021" w:rsidRPr="00F661E3" w:rsidRDefault="00B40021" w:rsidP="00A852AA">
            <w:pPr>
              <w:pStyle w:val="Body"/>
              <w:numPr>
                <w:ilvl w:val="0"/>
                <w:numId w:val="17"/>
              </w:numPr>
              <w:spacing w:before="142" w:line="120" w:lineRule="atLeast"/>
              <w:ind w:left="337" w:hanging="337"/>
              <w:rPr>
                <w:rFonts w:ascii="Arial" w:hAnsi="Arial" w:cs="Arial"/>
                <w:b/>
                <w:sz w:val="22"/>
                <w:szCs w:val="22"/>
                <w:lang w:val="en-AU"/>
              </w:rPr>
            </w:pPr>
            <w:r>
              <w:rPr>
                <w:rFonts w:ascii="Arial" w:hAnsi="Arial" w:cs="Arial"/>
                <w:bCs/>
                <w:sz w:val="22"/>
                <w:szCs w:val="22"/>
              </w:rPr>
              <w:t xml:space="preserve"> </w:t>
            </w:r>
            <w:r w:rsidRPr="00F661E3">
              <w:rPr>
                <w:rFonts w:ascii="Arial" w:hAnsi="Arial" w:cs="Arial"/>
                <w:b/>
                <w:sz w:val="22"/>
                <w:szCs w:val="22"/>
              </w:rPr>
              <w:t xml:space="preserve">Procurement and contract management: </w:t>
            </w:r>
          </w:p>
          <w:p w14:paraId="67532BB6" w14:textId="326D3734" w:rsidR="00B40021" w:rsidRPr="00F661E3" w:rsidRDefault="00B40021" w:rsidP="00F661E3">
            <w:pPr>
              <w:pStyle w:val="Body"/>
              <w:numPr>
                <w:ilvl w:val="1"/>
                <w:numId w:val="17"/>
              </w:numPr>
              <w:spacing w:before="0" w:line="120" w:lineRule="atLeast"/>
              <w:ind w:left="924" w:hanging="357"/>
              <w:jc w:val="left"/>
              <w:rPr>
                <w:rFonts w:ascii="Arial" w:hAnsi="Arial" w:cs="Arial"/>
                <w:b/>
                <w:sz w:val="22"/>
                <w:szCs w:val="22"/>
                <w:lang w:val="en-AU"/>
              </w:rPr>
            </w:pPr>
            <w:r>
              <w:rPr>
                <w:rFonts w:ascii="Arial" w:hAnsi="Arial" w:cs="Arial"/>
                <w:bCs/>
                <w:sz w:val="22"/>
                <w:szCs w:val="22"/>
                <w:lang w:val="en-AU"/>
              </w:rPr>
              <w:t>Review the Commission’s procurement framework, including procurement risks and internal procurement controls.</w:t>
            </w:r>
          </w:p>
          <w:p w14:paraId="6754AFBA" w14:textId="06184167" w:rsidR="00B40021" w:rsidRPr="00F661E3" w:rsidRDefault="00B40021" w:rsidP="00F661E3">
            <w:pPr>
              <w:pStyle w:val="Body"/>
              <w:numPr>
                <w:ilvl w:val="1"/>
                <w:numId w:val="17"/>
              </w:numPr>
              <w:spacing w:before="0" w:line="120" w:lineRule="atLeast"/>
              <w:ind w:left="924" w:hanging="357"/>
              <w:jc w:val="left"/>
              <w:rPr>
                <w:rFonts w:ascii="Arial" w:hAnsi="Arial" w:cs="Arial"/>
                <w:b/>
                <w:sz w:val="22"/>
                <w:szCs w:val="22"/>
                <w:lang w:val="en-AU"/>
              </w:rPr>
            </w:pPr>
            <w:r>
              <w:rPr>
                <w:rFonts w:ascii="Arial" w:hAnsi="Arial" w:cs="Arial"/>
                <w:bCs/>
                <w:sz w:val="22"/>
                <w:szCs w:val="22"/>
                <w:lang w:val="en-AU"/>
              </w:rPr>
              <w:t xml:space="preserve">Review major procurements and key contracts due for extension or replacement and the plans for extension or replacement </w:t>
            </w:r>
            <w:proofErr w:type="gramStart"/>
            <w:r>
              <w:rPr>
                <w:rFonts w:ascii="Arial" w:hAnsi="Arial" w:cs="Arial"/>
                <w:bCs/>
                <w:sz w:val="22"/>
                <w:szCs w:val="22"/>
                <w:lang w:val="en-AU"/>
              </w:rPr>
              <w:t>taking into account</w:t>
            </w:r>
            <w:proofErr w:type="gramEnd"/>
            <w:r>
              <w:rPr>
                <w:rFonts w:ascii="Arial" w:hAnsi="Arial" w:cs="Arial"/>
                <w:bCs/>
                <w:sz w:val="22"/>
                <w:szCs w:val="22"/>
                <w:lang w:val="en-AU"/>
              </w:rPr>
              <w:t xml:space="preserve"> the Commonwealth Procurement Rules.</w:t>
            </w:r>
          </w:p>
        </w:tc>
      </w:tr>
      <w:tr w:rsidR="00C84E12" w:rsidRPr="004C3350" w14:paraId="2A21801B" w14:textId="77777777" w:rsidTr="00F90D84">
        <w:trPr>
          <w:trHeight w:val="492"/>
        </w:trPr>
        <w:tc>
          <w:tcPr>
            <w:tcW w:w="8789" w:type="dxa"/>
            <w:shd w:val="clear" w:color="auto" w:fill="auto"/>
            <w:tcMar>
              <w:top w:w="113" w:type="dxa"/>
              <w:left w:w="113" w:type="dxa"/>
              <w:bottom w:w="113" w:type="dxa"/>
              <w:right w:w="113" w:type="dxa"/>
            </w:tcMar>
            <w:vAlign w:val="center"/>
          </w:tcPr>
          <w:p w14:paraId="6509201A" w14:textId="77777777" w:rsidR="00896FE0" w:rsidRPr="004C3350" w:rsidRDefault="00896FE0" w:rsidP="007E7899">
            <w:pPr>
              <w:pStyle w:val="Body"/>
              <w:spacing w:before="0" w:line="240" w:lineRule="auto"/>
              <w:rPr>
                <w:rFonts w:ascii="Arial" w:hAnsi="Arial" w:cs="Arial"/>
                <w:color w:val="FFFFFF"/>
                <w:sz w:val="22"/>
                <w:szCs w:val="22"/>
              </w:rPr>
            </w:pPr>
          </w:p>
        </w:tc>
      </w:tr>
      <w:tr w:rsidR="00896FE0" w:rsidRPr="004C3350" w14:paraId="3E516E4D" w14:textId="77777777" w:rsidTr="00F90D84">
        <w:trPr>
          <w:trHeight w:val="227"/>
        </w:trPr>
        <w:tc>
          <w:tcPr>
            <w:tcW w:w="8789" w:type="dxa"/>
            <w:tcBorders>
              <w:top w:val="single" w:sz="4" w:space="0" w:color="000000"/>
              <w:left w:val="single" w:sz="4" w:space="0" w:color="000000"/>
              <w:bottom w:val="single" w:sz="4" w:space="0" w:color="000000"/>
              <w:right w:val="single" w:sz="4" w:space="0" w:color="000000"/>
            </w:tcBorders>
            <w:shd w:val="solid" w:color="007AC3" w:fill="auto"/>
            <w:tcMar>
              <w:top w:w="113" w:type="dxa"/>
              <w:left w:w="113" w:type="dxa"/>
              <w:bottom w:w="113" w:type="dxa"/>
              <w:right w:w="113" w:type="dxa"/>
            </w:tcMar>
            <w:vAlign w:val="center"/>
          </w:tcPr>
          <w:p w14:paraId="623C4C8B" w14:textId="53DCAB23" w:rsidR="00896FE0" w:rsidRPr="004C3350" w:rsidRDefault="00D40D57" w:rsidP="00D40D57">
            <w:pPr>
              <w:pStyle w:val="Body"/>
              <w:spacing w:before="0"/>
              <w:rPr>
                <w:rFonts w:ascii="Arial" w:hAnsi="Arial" w:cs="Arial"/>
                <w:color w:val="FFFFFF"/>
                <w:sz w:val="22"/>
                <w:szCs w:val="22"/>
              </w:rPr>
            </w:pPr>
            <w:r>
              <w:rPr>
                <w:rFonts w:ascii="Arial" w:hAnsi="Arial" w:cs="Arial"/>
                <w:color w:val="FFFFFF"/>
                <w:sz w:val="22"/>
                <w:szCs w:val="22"/>
              </w:rPr>
              <w:t>5</w:t>
            </w:r>
            <w:r w:rsidR="00896FE0" w:rsidRPr="004C3350">
              <w:rPr>
                <w:rFonts w:ascii="Arial" w:hAnsi="Arial" w:cs="Arial"/>
                <w:color w:val="FFFFFF"/>
                <w:sz w:val="22"/>
                <w:szCs w:val="22"/>
              </w:rPr>
              <w:t>. Internal audit</w:t>
            </w:r>
          </w:p>
        </w:tc>
      </w:tr>
      <w:tr w:rsidR="00896FE0" w:rsidRPr="004C3350" w14:paraId="08560C13" w14:textId="77777777" w:rsidTr="00F90D84">
        <w:trPr>
          <w:trHeight w:val="60"/>
        </w:trPr>
        <w:tc>
          <w:tcPr>
            <w:tcW w:w="8789" w:type="dxa"/>
            <w:tcBorders>
              <w:top w:val="single" w:sz="4" w:space="0" w:color="000000"/>
              <w:left w:val="single" w:sz="4" w:space="0" w:color="000000"/>
              <w:bottom w:val="single" w:sz="4" w:space="0" w:color="auto"/>
              <w:right w:val="single" w:sz="4" w:space="0" w:color="000000"/>
            </w:tcBorders>
            <w:shd w:val="clear" w:color="000000" w:fill="FFFFFF"/>
            <w:tcMar>
              <w:top w:w="113" w:type="dxa"/>
              <w:left w:w="113" w:type="dxa"/>
              <w:bottom w:w="113" w:type="dxa"/>
              <w:right w:w="113" w:type="dxa"/>
            </w:tcMar>
            <w:vAlign w:val="bottom"/>
          </w:tcPr>
          <w:p w14:paraId="550158D6" w14:textId="77777777" w:rsidR="00896FE0" w:rsidRPr="004C3350" w:rsidRDefault="00C2182C" w:rsidP="007E7899">
            <w:pPr>
              <w:pStyle w:val="Body"/>
              <w:spacing w:before="142" w:line="120" w:lineRule="atLeast"/>
              <w:ind w:left="357" w:hanging="329"/>
              <w:rPr>
                <w:rFonts w:ascii="Arial" w:hAnsi="Arial" w:cs="Arial"/>
                <w:sz w:val="22"/>
                <w:szCs w:val="22"/>
              </w:rPr>
            </w:pPr>
            <w:r w:rsidRPr="004C3350">
              <w:rPr>
                <w:rFonts w:ascii="Arial" w:hAnsi="Arial" w:cs="Arial"/>
                <w:sz w:val="22"/>
                <w:szCs w:val="22"/>
              </w:rPr>
              <w:t>The C</w:t>
            </w:r>
            <w:r w:rsidR="00896FE0" w:rsidRPr="004C3350">
              <w:rPr>
                <w:rFonts w:ascii="Arial" w:hAnsi="Arial" w:cs="Arial"/>
                <w:sz w:val="22"/>
                <w:szCs w:val="22"/>
              </w:rPr>
              <w:t>ommittee will:</w:t>
            </w:r>
          </w:p>
          <w:p w14:paraId="2FB9F3EB" w14:textId="1672D29B" w:rsidR="00896FE0" w:rsidRPr="004C3350" w:rsidRDefault="00896FE0" w:rsidP="00896FE0">
            <w:pPr>
              <w:pStyle w:val="Body"/>
              <w:numPr>
                <w:ilvl w:val="0"/>
                <w:numId w:val="14"/>
              </w:numPr>
              <w:spacing w:before="142" w:line="120" w:lineRule="atLeast"/>
              <w:ind w:left="357" w:hanging="357"/>
              <w:rPr>
                <w:rFonts w:ascii="Arial" w:hAnsi="Arial" w:cs="Arial"/>
                <w:sz w:val="22"/>
                <w:szCs w:val="22"/>
              </w:rPr>
            </w:pPr>
            <w:r w:rsidRPr="004C3350">
              <w:rPr>
                <w:rFonts w:ascii="Arial" w:hAnsi="Arial" w:cs="Arial"/>
                <w:sz w:val="22"/>
                <w:szCs w:val="22"/>
              </w:rPr>
              <w:t xml:space="preserve">review the proposed internal audit coverage, ensure the coverage </w:t>
            </w:r>
            <w:proofErr w:type="gramStart"/>
            <w:r w:rsidRPr="004C3350">
              <w:rPr>
                <w:rFonts w:ascii="Arial" w:hAnsi="Arial" w:cs="Arial"/>
                <w:sz w:val="22"/>
                <w:szCs w:val="22"/>
              </w:rPr>
              <w:t>takes into account</w:t>
            </w:r>
            <w:proofErr w:type="gramEnd"/>
            <w:r w:rsidRPr="004C3350">
              <w:rPr>
                <w:rFonts w:ascii="Arial" w:hAnsi="Arial" w:cs="Arial"/>
                <w:sz w:val="22"/>
                <w:szCs w:val="22"/>
              </w:rPr>
              <w:t xml:space="preserve"> </w:t>
            </w:r>
            <w:r w:rsidR="00276364" w:rsidRPr="004C3350">
              <w:rPr>
                <w:rFonts w:ascii="Arial" w:hAnsi="Arial" w:cs="Arial"/>
                <w:sz w:val="22"/>
                <w:szCs w:val="22"/>
              </w:rPr>
              <w:t>the Commission’</w:t>
            </w:r>
            <w:r w:rsidRPr="004C3350">
              <w:rPr>
                <w:rFonts w:ascii="Arial" w:hAnsi="Arial" w:cs="Arial"/>
                <w:sz w:val="22"/>
                <w:szCs w:val="22"/>
              </w:rPr>
              <w:t xml:space="preserve">s key risks, and </w:t>
            </w:r>
            <w:r w:rsidR="00FA1525">
              <w:rPr>
                <w:rFonts w:ascii="Arial" w:hAnsi="Arial" w:cs="Arial"/>
                <w:sz w:val="22"/>
                <w:szCs w:val="22"/>
              </w:rPr>
              <w:t>endorse</w:t>
            </w:r>
            <w:r w:rsidR="00276364" w:rsidRPr="004C3350">
              <w:rPr>
                <w:rFonts w:ascii="Arial" w:hAnsi="Arial" w:cs="Arial"/>
                <w:sz w:val="22"/>
                <w:szCs w:val="22"/>
              </w:rPr>
              <w:t xml:space="preserve"> </w:t>
            </w:r>
            <w:r w:rsidRPr="004C3350">
              <w:rPr>
                <w:rFonts w:ascii="Arial" w:hAnsi="Arial" w:cs="Arial"/>
                <w:sz w:val="22"/>
                <w:szCs w:val="22"/>
              </w:rPr>
              <w:t xml:space="preserve">the </w:t>
            </w:r>
            <w:r w:rsidR="00A25669" w:rsidRPr="004C3350">
              <w:rPr>
                <w:rFonts w:ascii="Arial" w:hAnsi="Arial" w:cs="Arial"/>
                <w:sz w:val="22"/>
                <w:szCs w:val="22"/>
              </w:rPr>
              <w:t>a</w:t>
            </w:r>
            <w:r w:rsidRPr="004C3350">
              <w:rPr>
                <w:rFonts w:ascii="Arial" w:hAnsi="Arial" w:cs="Arial"/>
                <w:sz w:val="22"/>
                <w:szCs w:val="22"/>
              </w:rPr>
              <w:t xml:space="preserve">nnual </w:t>
            </w:r>
            <w:r w:rsidR="00A25669" w:rsidRPr="004C3350">
              <w:rPr>
                <w:rFonts w:ascii="Arial" w:hAnsi="Arial" w:cs="Arial"/>
                <w:sz w:val="22"/>
                <w:szCs w:val="22"/>
              </w:rPr>
              <w:t>internal audit p</w:t>
            </w:r>
            <w:r w:rsidRPr="004C3350">
              <w:rPr>
                <w:rFonts w:ascii="Arial" w:hAnsi="Arial" w:cs="Arial"/>
                <w:sz w:val="22"/>
                <w:szCs w:val="22"/>
              </w:rPr>
              <w:t>lan</w:t>
            </w:r>
            <w:r w:rsidR="00EC34B0" w:rsidRPr="004C3350">
              <w:rPr>
                <w:rFonts w:ascii="Arial" w:hAnsi="Arial" w:cs="Arial"/>
                <w:sz w:val="22"/>
                <w:szCs w:val="22"/>
              </w:rPr>
              <w:t xml:space="preserve"> and internal audit budget</w:t>
            </w:r>
            <w:r w:rsidR="00FA1525">
              <w:rPr>
                <w:rFonts w:ascii="Arial" w:hAnsi="Arial" w:cs="Arial"/>
                <w:sz w:val="22"/>
                <w:szCs w:val="22"/>
              </w:rPr>
              <w:t xml:space="preserve"> for approval by the Board.</w:t>
            </w:r>
          </w:p>
          <w:p w14:paraId="0BCF409C" w14:textId="2BD1020C" w:rsidR="00896FE0" w:rsidRPr="004C3350" w:rsidRDefault="00276364" w:rsidP="00315174">
            <w:pPr>
              <w:pStyle w:val="Body"/>
              <w:numPr>
                <w:ilvl w:val="0"/>
                <w:numId w:val="14"/>
              </w:numPr>
              <w:spacing w:before="142" w:line="120" w:lineRule="atLeast"/>
              <w:ind w:left="357" w:hanging="357"/>
              <w:rPr>
                <w:rFonts w:ascii="Arial" w:hAnsi="Arial" w:cs="Arial"/>
                <w:sz w:val="22"/>
                <w:szCs w:val="22"/>
              </w:rPr>
            </w:pPr>
            <w:r w:rsidRPr="004C3350">
              <w:rPr>
                <w:rFonts w:ascii="Arial" w:hAnsi="Arial" w:cs="Arial"/>
                <w:sz w:val="22"/>
                <w:szCs w:val="22"/>
              </w:rPr>
              <w:t xml:space="preserve">monitor management’s </w:t>
            </w:r>
            <w:r w:rsidR="00896FE0" w:rsidRPr="004C3350">
              <w:rPr>
                <w:rFonts w:ascii="Arial" w:hAnsi="Arial" w:cs="Arial"/>
                <w:sz w:val="22"/>
                <w:szCs w:val="22"/>
              </w:rPr>
              <w:t>coordinat</w:t>
            </w:r>
            <w:r w:rsidRPr="004C3350">
              <w:rPr>
                <w:rFonts w:ascii="Arial" w:hAnsi="Arial" w:cs="Arial"/>
                <w:sz w:val="22"/>
                <w:szCs w:val="22"/>
              </w:rPr>
              <w:t>ion of</w:t>
            </w:r>
            <w:r w:rsidR="00896FE0" w:rsidRPr="004C3350">
              <w:rPr>
                <w:rFonts w:ascii="Arial" w:hAnsi="Arial" w:cs="Arial"/>
                <w:sz w:val="22"/>
                <w:szCs w:val="22"/>
              </w:rPr>
              <w:t xml:space="preserve"> the programs conducted by internal audit and other assurance </w:t>
            </w:r>
            <w:proofErr w:type="gramStart"/>
            <w:r w:rsidR="00896FE0" w:rsidRPr="004C3350">
              <w:rPr>
                <w:rFonts w:ascii="Arial" w:hAnsi="Arial" w:cs="Arial"/>
                <w:sz w:val="22"/>
                <w:szCs w:val="22"/>
              </w:rPr>
              <w:t>functions</w:t>
            </w:r>
            <w:proofErr w:type="gramEnd"/>
          </w:p>
          <w:p w14:paraId="28EE6A07" w14:textId="7152E871" w:rsidR="00276364" w:rsidRPr="004C3350" w:rsidRDefault="00315174" w:rsidP="00896FE0">
            <w:pPr>
              <w:pStyle w:val="Body"/>
              <w:numPr>
                <w:ilvl w:val="0"/>
                <w:numId w:val="14"/>
              </w:numPr>
              <w:spacing w:before="142" w:line="120" w:lineRule="atLeast"/>
              <w:ind w:left="357" w:hanging="357"/>
              <w:rPr>
                <w:rFonts w:ascii="Arial" w:hAnsi="Arial" w:cs="Arial"/>
                <w:sz w:val="22"/>
                <w:szCs w:val="22"/>
              </w:rPr>
            </w:pPr>
            <w:r w:rsidRPr="004C3350">
              <w:rPr>
                <w:rFonts w:ascii="Arial" w:hAnsi="Arial" w:cs="Arial"/>
                <w:sz w:val="22"/>
                <w:szCs w:val="22"/>
              </w:rPr>
              <w:t xml:space="preserve">review all audit reports </w:t>
            </w:r>
            <w:r w:rsidR="00276364" w:rsidRPr="004C3350">
              <w:rPr>
                <w:rFonts w:ascii="Arial" w:hAnsi="Arial" w:cs="Arial"/>
                <w:sz w:val="22"/>
                <w:szCs w:val="22"/>
              </w:rPr>
              <w:t xml:space="preserve">noting the major issues </w:t>
            </w:r>
            <w:r w:rsidRPr="004C3350">
              <w:rPr>
                <w:rFonts w:ascii="Arial" w:hAnsi="Arial" w:cs="Arial"/>
                <w:sz w:val="22"/>
                <w:szCs w:val="22"/>
              </w:rPr>
              <w:t>identified</w:t>
            </w:r>
            <w:r w:rsidR="00276364" w:rsidRPr="004C3350">
              <w:rPr>
                <w:rFonts w:ascii="Arial" w:hAnsi="Arial" w:cs="Arial"/>
                <w:sz w:val="22"/>
                <w:szCs w:val="22"/>
              </w:rPr>
              <w:t xml:space="preserve"> during the audit</w:t>
            </w:r>
            <w:r w:rsidR="00D40D57">
              <w:rPr>
                <w:rFonts w:ascii="Arial" w:hAnsi="Arial" w:cs="Arial"/>
                <w:sz w:val="22"/>
                <w:szCs w:val="22"/>
              </w:rPr>
              <w:t xml:space="preserve"> and</w:t>
            </w:r>
            <w:r w:rsidR="00276364" w:rsidRPr="004C3350">
              <w:rPr>
                <w:rFonts w:ascii="Arial" w:hAnsi="Arial" w:cs="Arial"/>
                <w:sz w:val="22"/>
                <w:szCs w:val="22"/>
              </w:rPr>
              <w:t xml:space="preserve"> the actions management ha</w:t>
            </w:r>
            <w:r w:rsidRPr="004C3350">
              <w:rPr>
                <w:rFonts w:ascii="Arial" w:hAnsi="Arial" w:cs="Arial"/>
                <w:sz w:val="22"/>
                <w:szCs w:val="22"/>
              </w:rPr>
              <w:t>s</w:t>
            </w:r>
            <w:r w:rsidR="00276364" w:rsidRPr="004C3350">
              <w:rPr>
                <w:rFonts w:ascii="Arial" w:hAnsi="Arial" w:cs="Arial"/>
                <w:sz w:val="22"/>
                <w:szCs w:val="22"/>
              </w:rPr>
              <w:t xml:space="preserve"> agreed to take to address the </w:t>
            </w:r>
            <w:proofErr w:type="gramStart"/>
            <w:r w:rsidR="00276364" w:rsidRPr="004C3350">
              <w:rPr>
                <w:rFonts w:ascii="Arial" w:hAnsi="Arial" w:cs="Arial"/>
                <w:sz w:val="22"/>
                <w:szCs w:val="22"/>
              </w:rPr>
              <w:t>issues</w:t>
            </w:r>
            <w:proofErr w:type="gramEnd"/>
            <w:r w:rsidR="00276364" w:rsidRPr="004C3350">
              <w:rPr>
                <w:rFonts w:ascii="Arial" w:hAnsi="Arial" w:cs="Arial"/>
                <w:sz w:val="22"/>
                <w:szCs w:val="22"/>
              </w:rPr>
              <w:t xml:space="preserve"> </w:t>
            </w:r>
          </w:p>
          <w:p w14:paraId="5D6661B6" w14:textId="77777777" w:rsidR="00896FE0" w:rsidRPr="004C3350" w:rsidRDefault="00896FE0" w:rsidP="00896FE0">
            <w:pPr>
              <w:pStyle w:val="Body"/>
              <w:numPr>
                <w:ilvl w:val="0"/>
                <w:numId w:val="14"/>
              </w:numPr>
              <w:spacing w:before="142" w:line="120" w:lineRule="atLeast"/>
              <w:ind w:left="357" w:hanging="357"/>
              <w:rPr>
                <w:rFonts w:ascii="Arial" w:hAnsi="Arial" w:cs="Arial"/>
                <w:sz w:val="22"/>
                <w:szCs w:val="22"/>
              </w:rPr>
            </w:pPr>
            <w:r w:rsidRPr="004C3350">
              <w:rPr>
                <w:rFonts w:ascii="Arial" w:hAnsi="Arial" w:cs="Arial"/>
                <w:sz w:val="22"/>
                <w:szCs w:val="22"/>
              </w:rPr>
              <w:t xml:space="preserve">monitor management’s implementation of internal audit </w:t>
            </w:r>
            <w:proofErr w:type="gramStart"/>
            <w:r w:rsidRPr="004C3350">
              <w:rPr>
                <w:rFonts w:ascii="Arial" w:hAnsi="Arial" w:cs="Arial"/>
                <w:sz w:val="22"/>
                <w:szCs w:val="22"/>
              </w:rPr>
              <w:t>recommendations</w:t>
            </w:r>
            <w:proofErr w:type="gramEnd"/>
          </w:p>
          <w:p w14:paraId="3BBF74C9" w14:textId="77777777" w:rsidR="00896FE0" w:rsidRPr="004C3350" w:rsidRDefault="00896FE0" w:rsidP="00896FE0">
            <w:pPr>
              <w:pStyle w:val="Body"/>
              <w:numPr>
                <w:ilvl w:val="0"/>
                <w:numId w:val="14"/>
              </w:numPr>
              <w:spacing w:before="142" w:line="120" w:lineRule="atLeast"/>
              <w:ind w:left="357" w:hanging="357"/>
              <w:rPr>
                <w:rFonts w:ascii="Arial" w:hAnsi="Arial" w:cs="Arial"/>
                <w:sz w:val="22"/>
                <w:szCs w:val="22"/>
              </w:rPr>
            </w:pPr>
            <w:r w:rsidRPr="004C3350">
              <w:rPr>
                <w:rFonts w:ascii="Arial" w:hAnsi="Arial" w:cs="Arial"/>
                <w:sz w:val="22"/>
                <w:szCs w:val="22"/>
              </w:rPr>
              <w:t xml:space="preserve">review </w:t>
            </w:r>
            <w:r w:rsidR="00276364" w:rsidRPr="004C3350">
              <w:rPr>
                <w:rFonts w:ascii="Arial" w:hAnsi="Arial" w:cs="Arial"/>
                <w:sz w:val="22"/>
                <w:szCs w:val="22"/>
              </w:rPr>
              <w:t xml:space="preserve">and approve </w:t>
            </w:r>
            <w:r w:rsidRPr="004C3350">
              <w:rPr>
                <w:rFonts w:ascii="Arial" w:hAnsi="Arial" w:cs="Arial"/>
                <w:sz w:val="22"/>
                <w:szCs w:val="22"/>
              </w:rPr>
              <w:t xml:space="preserve">the internal audit charter to ensure appropriate authority, access and reporting arrangements are in </w:t>
            </w:r>
            <w:proofErr w:type="gramStart"/>
            <w:r w:rsidRPr="004C3350">
              <w:rPr>
                <w:rFonts w:ascii="Arial" w:hAnsi="Arial" w:cs="Arial"/>
                <w:sz w:val="22"/>
                <w:szCs w:val="22"/>
              </w:rPr>
              <w:t>place</w:t>
            </w:r>
            <w:proofErr w:type="gramEnd"/>
          </w:p>
          <w:p w14:paraId="25F7F378" w14:textId="46859853" w:rsidR="00896FE0" w:rsidRPr="004C3350" w:rsidRDefault="00896FE0" w:rsidP="00EC34B0">
            <w:pPr>
              <w:pStyle w:val="Body"/>
              <w:numPr>
                <w:ilvl w:val="0"/>
                <w:numId w:val="14"/>
              </w:numPr>
              <w:spacing w:before="142" w:line="120" w:lineRule="atLeast"/>
              <w:ind w:left="357" w:hanging="357"/>
              <w:rPr>
                <w:rFonts w:ascii="Arial" w:hAnsi="Arial" w:cs="Arial"/>
                <w:sz w:val="22"/>
                <w:szCs w:val="22"/>
              </w:rPr>
            </w:pPr>
            <w:r w:rsidRPr="004C3350">
              <w:rPr>
                <w:rFonts w:ascii="Arial" w:hAnsi="Arial" w:cs="Arial"/>
                <w:sz w:val="22"/>
                <w:szCs w:val="22"/>
              </w:rPr>
              <w:t xml:space="preserve">review the performance of </w:t>
            </w:r>
            <w:r w:rsidR="006E118F">
              <w:rPr>
                <w:rFonts w:ascii="Arial" w:hAnsi="Arial" w:cs="Arial"/>
                <w:sz w:val="22"/>
                <w:szCs w:val="22"/>
              </w:rPr>
              <w:t xml:space="preserve">the </w:t>
            </w:r>
            <w:r w:rsidRPr="004C3350">
              <w:rPr>
                <w:rFonts w:ascii="Arial" w:hAnsi="Arial" w:cs="Arial"/>
                <w:sz w:val="22"/>
                <w:szCs w:val="22"/>
              </w:rPr>
              <w:t>internal audit</w:t>
            </w:r>
            <w:r w:rsidR="00276364" w:rsidRPr="004C3350">
              <w:rPr>
                <w:rFonts w:ascii="Arial" w:hAnsi="Arial" w:cs="Arial"/>
                <w:sz w:val="22"/>
                <w:szCs w:val="22"/>
              </w:rPr>
              <w:t xml:space="preserve"> service </w:t>
            </w:r>
            <w:proofErr w:type="gramStart"/>
            <w:r w:rsidR="00276364" w:rsidRPr="004C3350">
              <w:rPr>
                <w:rFonts w:ascii="Arial" w:hAnsi="Arial" w:cs="Arial"/>
                <w:sz w:val="22"/>
                <w:szCs w:val="22"/>
              </w:rPr>
              <w:t>provider</w:t>
            </w:r>
            <w:proofErr w:type="gramEnd"/>
          </w:p>
          <w:p w14:paraId="344414DE" w14:textId="28670A62" w:rsidR="004B7AAF" w:rsidRPr="004C3350" w:rsidRDefault="00B05B2D" w:rsidP="009A5DE9">
            <w:pPr>
              <w:pStyle w:val="Body"/>
              <w:numPr>
                <w:ilvl w:val="0"/>
                <w:numId w:val="14"/>
              </w:numPr>
              <w:spacing w:before="142" w:line="120" w:lineRule="atLeast"/>
              <w:ind w:left="357" w:hanging="357"/>
              <w:jc w:val="left"/>
              <w:rPr>
                <w:rFonts w:ascii="Arial" w:hAnsi="Arial" w:cs="Arial"/>
                <w:sz w:val="22"/>
                <w:szCs w:val="22"/>
              </w:rPr>
            </w:pPr>
            <w:r w:rsidRPr="004C3350">
              <w:rPr>
                <w:rFonts w:ascii="Arial" w:hAnsi="Arial" w:cs="Arial"/>
                <w:sz w:val="22"/>
                <w:szCs w:val="22"/>
              </w:rPr>
              <w:t xml:space="preserve">in consultation with management, </w:t>
            </w:r>
            <w:r w:rsidR="0087793C" w:rsidRPr="004C3350">
              <w:rPr>
                <w:rFonts w:ascii="Arial" w:hAnsi="Arial" w:cs="Arial"/>
                <w:sz w:val="22"/>
                <w:szCs w:val="22"/>
              </w:rPr>
              <w:t xml:space="preserve">review and </w:t>
            </w:r>
            <w:r w:rsidRPr="004C3350">
              <w:rPr>
                <w:rFonts w:ascii="Arial" w:hAnsi="Arial" w:cs="Arial"/>
                <w:sz w:val="22"/>
                <w:szCs w:val="22"/>
              </w:rPr>
              <w:t xml:space="preserve">approve the appointment, replacement or dismissal of the internal audit services </w:t>
            </w:r>
            <w:proofErr w:type="gramStart"/>
            <w:r w:rsidRPr="004C3350">
              <w:rPr>
                <w:rFonts w:ascii="Arial" w:hAnsi="Arial" w:cs="Arial"/>
                <w:sz w:val="22"/>
                <w:szCs w:val="22"/>
              </w:rPr>
              <w:t>provider</w:t>
            </w:r>
            <w:proofErr w:type="gramEnd"/>
          </w:p>
          <w:p w14:paraId="32E14D0F" w14:textId="07BDD1D0" w:rsidR="00896FE0" w:rsidRPr="004C3350" w:rsidRDefault="00896FE0" w:rsidP="004B7AAF">
            <w:pPr>
              <w:pStyle w:val="Body"/>
              <w:numPr>
                <w:ilvl w:val="0"/>
                <w:numId w:val="14"/>
              </w:numPr>
              <w:spacing w:before="142" w:line="120" w:lineRule="atLeast"/>
              <w:ind w:left="357" w:hanging="357"/>
              <w:rPr>
                <w:rFonts w:ascii="Arial" w:hAnsi="Arial" w:cs="Arial"/>
                <w:sz w:val="22"/>
                <w:szCs w:val="22"/>
              </w:rPr>
            </w:pPr>
            <w:r w:rsidRPr="004C3350">
              <w:rPr>
                <w:rFonts w:ascii="Arial" w:hAnsi="Arial" w:cs="Arial"/>
                <w:sz w:val="22"/>
                <w:szCs w:val="22"/>
              </w:rPr>
              <w:t>meet privately with the Internal Auditors</w:t>
            </w:r>
            <w:r w:rsidR="00AA0143">
              <w:rPr>
                <w:rFonts w:ascii="Arial" w:hAnsi="Arial" w:cs="Arial"/>
                <w:sz w:val="22"/>
                <w:szCs w:val="22"/>
              </w:rPr>
              <w:t xml:space="preserve"> at least once per year</w:t>
            </w:r>
          </w:p>
        </w:tc>
      </w:tr>
      <w:tr w:rsidR="00C84E12" w:rsidRPr="004C3350" w14:paraId="434B360D" w14:textId="77777777" w:rsidTr="00F90D84">
        <w:trPr>
          <w:trHeight w:val="227"/>
        </w:trPr>
        <w:tc>
          <w:tcPr>
            <w:tcW w:w="8789" w:type="dxa"/>
            <w:tcBorders>
              <w:top w:val="single" w:sz="4" w:space="0" w:color="auto"/>
            </w:tcBorders>
            <w:shd w:val="clear" w:color="auto" w:fill="auto"/>
            <w:tcMar>
              <w:top w:w="113" w:type="dxa"/>
              <w:left w:w="113" w:type="dxa"/>
              <w:bottom w:w="113" w:type="dxa"/>
              <w:right w:w="113" w:type="dxa"/>
            </w:tcMar>
            <w:vAlign w:val="center"/>
          </w:tcPr>
          <w:p w14:paraId="14838332" w14:textId="77777777" w:rsidR="00C84E12" w:rsidRDefault="00C84E12" w:rsidP="007E7899">
            <w:pPr>
              <w:spacing w:after="0" w:line="240" w:lineRule="auto"/>
              <w:rPr>
                <w:rFonts w:ascii="Arial" w:hAnsi="Arial" w:cs="Arial"/>
                <w:color w:val="FFFFFF"/>
              </w:rPr>
            </w:pPr>
          </w:p>
          <w:p w14:paraId="6819DD49" w14:textId="77777777" w:rsidR="004E7A15" w:rsidRPr="004C3350" w:rsidRDefault="004E7A15" w:rsidP="007E7899">
            <w:pPr>
              <w:spacing w:after="0" w:line="240" w:lineRule="auto"/>
              <w:rPr>
                <w:rFonts w:ascii="Arial" w:hAnsi="Arial" w:cs="Arial"/>
                <w:color w:val="FFFFFF"/>
              </w:rPr>
            </w:pPr>
          </w:p>
        </w:tc>
      </w:tr>
      <w:tr w:rsidR="0087793C" w:rsidRPr="004C3350" w14:paraId="480F2F7C" w14:textId="77777777" w:rsidTr="00F90D84">
        <w:trPr>
          <w:trHeight w:val="227"/>
        </w:trPr>
        <w:tc>
          <w:tcPr>
            <w:tcW w:w="8789" w:type="dxa"/>
            <w:tcBorders>
              <w:left w:val="single" w:sz="4" w:space="0" w:color="000000"/>
              <w:bottom w:val="single" w:sz="4" w:space="0" w:color="000000"/>
              <w:right w:val="single" w:sz="4" w:space="0" w:color="000000"/>
            </w:tcBorders>
            <w:shd w:val="solid" w:color="007AC3" w:fill="auto"/>
            <w:tcMar>
              <w:top w:w="113" w:type="dxa"/>
              <w:left w:w="113" w:type="dxa"/>
              <w:bottom w:w="113" w:type="dxa"/>
              <w:right w:w="113" w:type="dxa"/>
            </w:tcMar>
            <w:vAlign w:val="center"/>
          </w:tcPr>
          <w:p w14:paraId="37656637" w14:textId="6B33D157" w:rsidR="0087793C" w:rsidRPr="004C3350" w:rsidRDefault="003F6D68" w:rsidP="00025167">
            <w:pPr>
              <w:pStyle w:val="Body"/>
              <w:spacing w:before="0"/>
              <w:rPr>
                <w:rFonts w:ascii="Arial" w:hAnsi="Arial" w:cs="Arial"/>
                <w:color w:val="FFFFFF"/>
                <w:sz w:val="22"/>
                <w:szCs w:val="22"/>
              </w:rPr>
            </w:pPr>
            <w:r>
              <w:rPr>
                <w:rFonts w:ascii="Arial" w:hAnsi="Arial" w:cs="Arial"/>
                <w:color w:val="FFFFFF"/>
                <w:sz w:val="22"/>
                <w:szCs w:val="22"/>
              </w:rPr>
              <w:t>6</w:t>
            </w:r>
            <w:r w:rsidR="0087793C" w:rsidRPr="004C3350">
              <w:rPr>
                <w:rFonts w:ascii="Arial" w:hAnsi="Arial" w:cs="Arial"/>
                <w:color w:val="FFFFFF"/>
                <w:sz w:val="22"/>
                <w:szCs w:val="22"/>
              </w:rPr>
              <w:t>. Engagement with the ANAO</w:t>
            </w:r>
          </w:p>
        </w:tc>
      </w:tr>
      <w:tr w:rsidR="0087793C" w:rsidRPr="004C3350" w14:paraId="75DD9791" w14:textId="77777777" w:rsidTr="00F90D84">
        <w:trPr>
          <w:trHeight w:val="60"/>
        </w:trPr>
        <w:tc>
          <w:tcPr>
            <w:tcW w:w="8789" w:type="dxa"/>
            <w:tcBorders>
              <w:top w:val="single" w:sz="4" w:space="0" w:color="000000"/>
              <w:left w:val="single" w:sz="4" w:space="0" w:color="000000"/>
              <w:bottom w:val="single" w:sz="4" w:space="0" w:color="000000"/>
              <w:right w:val="single" w:sz="4" w:space="0" w:color="000000"/>
            </w:tcBorders>
            <w:shd w:val="clear" w:color="000000" w:fill="FFFFFF"/>
            <w:tcMar>
              <w:top w:w="113" w:type="dxa"/>
              <w:left w:w="113" w:type="dxa"/>
              <w:bottom w:w="113" w:type="dxa"/>
              <w:right w:w="113" w:type="dxa"/>
            </w:tcMar>
            <w:vAlign w:val="bottom"/>
          </w:tcPr>
          <w:p w14:paraId="099D8A48" w14:textId="77777777" w:rsidR="0087793C" w:rsidRPr="004C3350" w:rsidRDefault="007E7899" w:rsidP="00025167">
            <w:pPr>
              <w:pStyle w:val="Body"/>
              <w:spacing w:before="142" w:line="220" w:lineRule="atLeast"/>
              <w:ind w:left="357" w:hanging="329"/>
              <w:rPr>
                <w:rFonts w:ascii="Arial" w:hAnsi="Arial" w:cs="Arial"/>
                <w:sz w:val="22"/>
                <w:szCs w:val="22"/>
              </w:rPr>
            </w:pPr>
            <w:r w:rsidRPr="004C3350">
              <w:rPr>
                <w:rFonts w:ascii="Arial" w:hAnsi="Arial" w:cs="Arial"/>
                <w:sz w:val="22"/>
                <w:szCs w:val="22"/>
              </w:rPr>
              <w:t>The C</w:t>
            </w:r>
            <w:r w:rsidR="0087793C" w:rsidRPr="004C3350">
              <w:rPr>
                <w:rFonts w:ascii="Arial" w:hAnsi="Arial" w:cs="Arial"/>
                <w:sz w:val="22"/>
                <w:szCs w:val="22"/>
              </w:rPr>
              <w:t>ommittee will:</w:t>
            </w:r>
          </w:p>
          <w:p w14:paraId="7BCEA4A6" w14:textId="77777777" w:rsidR="0087793C" w:rsidRPr="004C3350" w:rsidRDefault="0087793C" w:rsidP="007D613A">
            <w:pPr>
              <w:pStyle w:val="Body"/>
              <w:numPr>
                <w:ilvl w:val="0"/>
                <w:numId w:val="15"/>
              </w:numPr>
              <w:spacing w:before="142" w:line="120" w:lineRule="atLeast"/>
              <w:ind w:left="357" w:hanging="357"/>
              <w:rPr>
                <w:rFonts w:ascii="Arial" w:hAnsi="Arial" w:cs="Arial"/>
                <w:sz w:val="22"/>
                <w:szCs w:val="22"/>
              </w:rPr>
            </w:pPr>
            <w:r w:rsidRPr="004C3350">
              <w:rPr>
                <w:rFonts w:ascii="Arial" w:hAnsi="Arial" w:cs="Arial"/>
                <w:sz w:val="22"/>
                <w:szCs w:val="22"/>
              </w:rPr>
              <w:t xml:space="preserve">review </w:t>
            </w:r>
            <w:r w:rsidR="00315174" w:rsidRPr="004C3350">
              <w:rPr>
                <w:rFonts w:ascii="Arial" w:hAnsi="Arial" w:cs="Arial"/>
                <w:sz w:val="22"/>
                <w:szCs w:val="22"/>
              </w:rPr>
              <w:t>A</w:t>
            </w:r>
            <w:r w:rsidRPr="004C3350">
              <w:rPr>
                <w:rFonts w:ascii="Arial" w:hAnsi="Arial" w:cs="Arial"/>
                <w:sz w:val="22"/>
                <w:szCs w:val="22"/>
              </w:rPr>
              <w:t xml:space="preserve">NAO performance audits </w:t>
            </w:r>
            <w:r w:rsidR="00315174" w:rsidRPr="004C3350">
              <w:rPr>
                <w:rFonts w:ascii="Arial" w:hAnsi="Arial" w:cs="Arial"/>
                <w:sz w:val="22"/>
                <w:szCs w:val="22"/>
              </w:rPr>
              <w:t xml:space="preserve">of the Commission </w:t>
            </w:r>
            <w:r w:rsidRPr="004C3350">
              <w:rPr>
                <w:rFonts w:ascii="Arial" w:hAnsi="Arial" w:cs="Arial"/>
                <w:sz w:val="22"/>
                <w:szCs w:val="22"/>
              </w:rPr>
              <w:t xml:space="preserve">and monitor the implementation of audit </w:t>
            </w:r>
            <w:proofErr w:type="gramStart"/>
            <w:r w:rsidRPr="004C3350">
              <w:rPr>
                <w:rFonts w:ascii="Arial" w:hAnsi="Arial" w:cs="Arial"/>
                <w:sz w:val="22"/>
                <w:szCs w:val="22"/>
              </w:rPr>
              <w:t>recommendations</w:t>
            </w:r>
            <w:proofErr w:type="gramEnd"/>
          </w:p>
          <w:p w14:paraId="418F72DC" w14:textId="41E12178" w:rsidR="0087793C" w:rsidRPr="004C3350" w:rsidRDefault="0087793C" w:rsidP="0087793C">
            <w:pPr>
              <w:pStyle w:val="Body"/>
              <w:numPr>
                <w:ilvl w:val="0"/>
                <w:numId w:val="15"/>
              </w:numPr>
              <w:spacing w:before="142" w:line="120" w:lineRule="atLeast"/>
              <w:ind w:left="357" w:hanging="357"/>
              <w:rPr>
                <w:rFonts w:ascii="Arial" w:hAnsi="Arial" w:cs="Arial"/>
                <w:sz w:val="22"/>
                <w:szCs w:val="22"/>
              </w:rPr>
            </w:pPr>
            <w:r w:rsidRPr="004C3350">
              <w:rPr>
                <w:rFonts w:ascii="Arial" w:hAnsi="Arial" w:cs="Arial"/>
                <w:sz w:val="22"/>
                <w:szCs w:val="22"/>
              </w:rPr>
              <w:t xml:space="preserve">monitor management’s responses to all ANAO financial statement </w:t>
            </w:r>
            <w:r w:rsidR="007D28DA">
              <w:rPr>
                <w:rFonts w:ascii="Arial" w:hAnsi="Arial" w:cs="Arial"/>
                <w:sz w:val="22"/>
                <w:szCs w:val="22"/>
              </w:rPr>
              <w:t xml:space="preserve">closing </w:t>
            </w:r>
            <w:r w:rsidRPr="004C3350">
              <w:rPr>
                <w:rFonts w:ascii="Arial" w:hAnsi="Arial" w:cs="Arial"/>
                <w:sz w:val="22"/>
                <w:szCs w:val="22"/>
              </w:rPr>
              <w:t xml:space="preserve">letters including the implementation of audit </w:t>
            </w:r>
            <w:proofErr w:type="gramStart"/>
            <w:r w:rsidRPr="004C3350">
              <w:rPr>
                <w:rFonts w:ascii="Arial" w:hAnsi="Arial" w:cs="Arial"/>
                <w:sz w:val="22"/>
                <w:szCs w:val="22"/>
              </w:rPr>
              <w:t>recommendations</w:t>
            </w:r>
            <w:proofErr w:type="gramEnd"/>
          </w:p>
          <w:p w14:paraId="373633D2" w14:textId="3DF2ED84" w:rsidR="0087793C" w:rsidRPr="004C3350" w:rsidRDefault="0087793C" w:rsidP="007D613A">
            <w:pPr>
              <w:pStyle w:val="Body"/>
              <w:numPr>
                <w:ilvl w:val="0"/>
                <w:numId w:val="15"/>
              </w:numPr>
              <w:spacing w:before="142" w:line="120" w:lineRule="atLeast"/>
              <w:ind w:left="357" w:hanging="357"/>
              <w:rPr>
                <w:rFonts w:ascii="Arial" w:hAnsi="Arial" w:cs="Arial"/>
                <w:sz w:val="22"/>
                <w:szCs w:val="22"/>
              </w:rPr>
            </w:pPr>
            <w:r w:rsidRPr="004C3350">
              <w:rPr>
                <w:rFonts w:ascii="Arial" w:hAnsi="Arial" w:cs="Arial"/>
                <w:sz w:val="22"/>
                <w:szCs w:val="22"/>
              </w:rPr>
              <w:t xml:space="preserve">satisfy itself that the appropriate mechanisms are in place to review and implement, where appropriate, issues raised in </w:t>
            </w:r>
            <w:r w:rsidR="00315174" w:rsidRPr="004C3350">
              <w:rPr>
                <w:rFonts w:ascii="Arial" w:hAnsi="Arial" w:cs="Arial"/>
                <w:sz w:val="22"/>
                <w:szCs w:val="22"/>
              </w:rPr>
              <w:t xml:space="preserve">relevant </w:t>
            </w:r>
            <w:r w:rsidRPr="004C3350">
              <w:rPr>
                <w:rFonts w:ascii="Arial" w:hAnsi="Arial" w:cs="Arial"/>
                <w:sz w:val="22"/>
                <w:szCs w:val="22"/>
              </w:rPr>
              <w:t xml:space="preserve">performance audits of other Commonwealth </w:t>
            </w:r>
            <w:proofErr w:type="gramStart"/>
            <w:r w:rsidRPr="004C3350">
              <w:rPr>
                <w:rFonts w:ascii="Arial" w:hAnsi="Arial" w:cs="Arial"/>
                <w:sz w:val="22"/>
                <w:szCs w:val="22"/>
              </w:rPr>
              <w:t>agencies</w:t>
            </w:r>
            <w:proofErr w:type="gramEnd"/>
          </w:p>
          <w:p w14:paraId="356EC739" w14:textId="77777777" w:rsidR="0087793C" w:rsidRPr="004C3350" w:rsidRDefault="0087793C" w:rsidP="0087793C">
            <w:pPr>
              <w:pStyle w:val="Body"/>
              <w:numPr>
                <w:ilvl w:val="0"/>
                <w:numId w:val="15"/>
              </w:numPr>
              <w:spacing w:before="142" w:line="120" w:lineRule="atLeast"/>
              <w:ind w:left="357" w:hanging="357"/>
              <w:rPr>
                <w:rFonts w:ascii="Arial" w:hAnsi="Arial" w:cs="Arial"/>
                <w:sz w:val="22"/>
                <w:szCs w:val="22"/>
              </w:rPr>
            </w:pPr>
            <w:r w:rsidRPr="004C3350">
              <w:rPr>
                <w:rFonts w:ascii="Arial" w:hAnsi="Arial" w:cs="Arial"/>
                <w:sz w:val="22"/>
                <w:szCs w:val="22"/>
              </w:rPr>
              <w:t>meet privately with ANAO at least once per year</w:t>
            </w:r>
          </w:p>
        </w:tc>
      </w:tr>
      <w:tr w:rsidR="0087793C" w:rsidRPr="004C3350" w14:paraId="76F191B2" w14:textId="77777777" w:rsidTr="00025167">
        <w:trPr>
          <w:trHeight w:val="227"/>
        </w:trPr>
        <w:tc>
          <w:tcPr>
            <w:tcW w:w="8789" w:type="dxa"/>
            <w:tcBorders>
              <w:top w:val="single" w:sz="4" w:space="0" w:color="auto"/>
              <w:left w:val="single" w:sz="4" w:space="0" w:color="000000"/>
              <w:bottom w:val="single" w:sz="4" w:space="0" w:color="000000"/>
              <w:right w:val="single" w:sz="4" w:space="0" w:color="000000"/>
            </w:tcBorders>
            <w:shd w:val="solid" w:color="007AC3" w:fill="auto"/>
            <w:tcMar>
              <w:top w:w="113" w:type="dxa"/>
              <w:left w:w="113" w:type="dxa"/>
              <w:bottom w:w="113" w:type="dxa"/>
              <w:right w:w="113" w:type="dxa"/>
            </w:tcMar>
            <w:vAlign w:val="center"/>
          </w:tcPr>
          <w:p w14:paraId="75AC8830" w14:textId="2B8EC4FC" w:rsidR="0087793C" w:rsidRPr="004C3350" w:rsidRDefault="003F6D68" w:rsidP="003F6D68">
            <w:pPr>
              <w:widowControl w:val="0"/>
              <w:suppressAutoHyphens/>
              <w:autoSpaceDE w:val="0"/>
              <w:autoSpaceDN w:val="0"/>
              <w:adjustRightInd w:val="0"/>
              <w:spacing w:after="0" w:line="270" w:lineRule="atLeast"/>
              <w:jc w:val="both"/>
              <w:textAlignment w:val="center"/>
              <w:rPr>
                <w:rFonts w:ascii="Arial" w:eastAsia="MS Mincho" w:hAnsi="Arial" w:cs="Arial"/>
                <w:color w:val="FFFFFF"/>
                <w:lang w:val="en-GB" w:eastAsia="ja-JP"/>
              </w:rPr>
            </w:pPr>
            <w:r>
              <w:rPr>
                <w:rFonts w:ascii="Arial" w:eastAsia="MS Mincho" w:hAnsi="Arial" w:cs="Arial"/>
                <w:color w:val="FFFFFF"/>
                <w:lang w:val="en-GB" w:eastAsia="ja-JP"/>
              </w:rPr>
              <w:lastRenderedPageBreak/>
              <w:t>7</w:t>
            </w:r>
            <w:r w:rsidR="0087793C" w:rsidRPr="004C3350">
              <w:rPr>
                <w:rFonts w:ascii="Arial" w:eastAsia="MS Mincho" w:hAnsi="Arial" w:cs="Arial"/>
                <w:color w:val="FFFFFF"/>
                <w:lang w:val="en-GB" w:eastAsia="ja-JP"/>
              </w:rPr>
              <w:t>. Other</w:t>
            </w:r>
          </w:p>
        </w:tc>
      </w:tr>
      <w:tr w:rsidR="0087793C" w:rsidRPr="004C3350" w14:paraId="70E3D329" w14:textId="77777777" w:rsidTr="00025167">
        <w:trPr>
          <w:trHeight w:val="60"/>
        </w:trPr>
        <w:tc>
          <w:tcPr>
            <w:tcW w:w="8789" w:type="dxa"/>
            <w:tcBorders>
              <w:top w:val="single" w:sz="4" w:space="0" w:color="000000"/>
              <w:left w:val="single" w:sz="4" w:space="0" w:color="000000"/>
              <w:bottom w:val="single" w:sz="4" w:space="0" w:color="000000"/>
              <w:right w:val="single" w:sz="4" w:space="0" w:color="000000"/>
            </w:tcBorders>
            <w:shd w:val="clear" w:color="000000" w:fill="FFFFFF"/>
            <w:tcMar>
              <w:top w:w="113" w:type="dxa"/>
              <w:left w:w="113" w:type="dxa"/>
              <w:bottom w:w="113" w:type="dxa"/>
              <w:right w:w="113" w:type="dxa"/>
            </w:tcMar>
            <w:vAlign w:val="bottom"/>
          </w:tcPr>
          <w:p w14:paraId="2C6F4809" w14:textId="77777777" w:rsidR="0087793C" w:rsidRPr="004C3350" w:rsidRDefault="00315174" w:rsidP="0087793C">
            <w:pPr>
              <w:widowControl w:val="0"/>
              <w:suppressAutoHyphens/>
              <w:autoSpaceDE w:val="0"/>
              <w:autoSpaceDN w:val="0"/>
              <w:adjustRightInd w:val="0"/>
              <w:spacing w:before="142" w:after="0" w:line="220" w:lineRule="atLeast"/>
              <w:ind w:left="357" w:hanging="329"/>
              <w:jc w:val="both"/>
              <w:textAlignment w:val="center"/>
              <w:rPr>
                <w:rFonts w:ascii="Arial" w:eastAsia="MS Mincho" w:hAnsi="Arial" w:cs="Arial"/>
                <w:color w:val="000000"/>
                <w:lang w:val="en-GB" w:eastAsia="ja-JP"/>
              </w:rPr>
            </w:pPr>
            <w:r w:rsidRPr="004C3350">
              <w:rPr>
                <w:rFonts w:ascii="Arial" w:eastAsia="MS Mincho" w:hAnsi="Arial" w:cs="Arial"/>
                <w:color w:val="000000"/>
                <w:lang w:val="en-GB" w:eastAsia="ja-JP"/>
              </w:rPr>
              <w:t>The C</w:t>
            </w:r>
            <w:r w:rsidR="0087793C" w:rsidRPr="004C3350">
              <w:rPr>
                <w:rFonts w:ascii="Arial" w:eastAsia="MS Mincho" w:hAnsi="Arial" w:cs="Arial"/>
                <w:color w:val="000000"/>
                <w:lang w:val="en-GB" w:eastAsia="ja-JP"/>
              </w:rPr>
              <w:t>ommittee will:</w:t>
            </w:r>
          </w:p>
          <w:p w14:paraId="442B4A2D" w14:textId="77777777" w:rsidR="0087793C" w:rsidRPr="004C3350" w:rsidRDefault="0087793C" w:rsidP="007D613A">
            <w:pPr>
              <w:pStyle w:val="ListParagraph"/>
              <w:widowControl w:val="0"/>
              <w:numPr>
                <w:ilvl w:val="0"/>
                <w:numId w:val="16"/>
              </w:numPr>
              <w:suppressAutoHyphens/>
              <w:autoSpaceDE w:val="0"/>
              <w:autoSpaceDN w:val="0"/>
              <w:adjustRightInd w:val="0"/>
              <w:spacing w:before="142" w:after="0" w:line="120" w:lineRule="atLeast"/>
              <w:ind w:left="453" w:hanging="425"/>
              <w:jc w:val="both"/>
              <w:textAlignment w:val="center"/>
              <w:rPr>
                <w:rFonts w:ascii="Arial" w:eastAsia="MS Mincho" w:hAnsi="Arial" w:cs="Arial"/>
                <w:color w:val="000000"/>
                <w:lang w:val="en-GB" w:eastAsia="ja-JP"/>
              </w:rPr>
            </w:pPr>
            <w:r w:rsidRPr="004C3350">
              <w:rPr>
                <w:rFonts w:ascii="Arial" w:eastAsia="MS Mincho" w:hAnsi="Arial" w:cs="Arial"/>
                <w:color w:val="000000"/>
                <w:lang w:val="en-GB" w:eastAsia="ja-JP"/>
              </w:rPr>
              <w:t xml:space="preserve">undertake other activities related to its responsibilities as </w:t>
            </w:r>
            <w:r w:rsidR="006B473C" w:rsidRPr="004C3350">
              <w:rPr>
                <w:rFonts w:ascii="Arial" w:eastAsia="MS Mincho" w:hAnsi="Arial" w:cs="Arial"/>
                <w:color w:val="000000"/>
                <w:lang w:val="en-GB" w:eastAsia="ja-JP"/>
              </w:rPr>
              <w:t>requested</w:t>
            </w:r>
            <w:r w:rsidRPr="004C3350">
              <w:rPr>
                <w:rFonts w:ascii="Arial" w:eastAsia="MS Mincho" w:hAnsi="Arial" w:cs="Arial"/>
                <w:color w:val="000000"/>
                <w:lang w:val="en-GB" w:eastAsia="ja-JP"/>
              </w:rPr>
              <w:t xml:space="preserve"> by the </w:t>
            </w:r>
            <w:proofErr w:type="gramStart"/>
            <w:r w:rsidRPr="004C3350">
              <w:rPr>
                <w:rFonts w:ascii="Arial" w:eastAsia="MS Mincho" w:hAnsi="Arial" w:cs="Arial"/>
                <w:color w:val="000000"/>
                <w:lang w:val="en-GB" w:eastAsia="ja-JP"/>
              </w:rPr>
              <w:t>Board</w:t>
            </w:r>
            <w:proofErr w:type="gramEnd"/>
          </w:p>
          <w:p w14:paraId="4BC97012" w14:textId="77777777" w:rsidR="0087793C" w:rsidRPr="004C3350" w:rsidRDefault="0087793C" w:rsidP="0087793C">
            <w:pPr>
              <w:pStyle w:val="ListParagraph"/>
              <w:widowControl w:val="0"/>
              <w:suppressAutoHyphens/>
              <w:autoSpaceDE w:val="0"/>
              <w:autoSpaceDN w:val="0"/>
              <w:adjustRightInd w:val="0"/>
              <w:spacing w:before="142" w:after="0" w:line="120" w:lineRule="atLeast"/>
              <w:ind w:left="454"/>
              <w:jc w:val="both"/>
              <w:textAlignment w:val="center"/>
              <w:rPr>
                <w:rFonts w:ascii="Arial" w:eastAsia="MS Mincho" w:hAnsi="Arial" w:cs="Arial"/>
                <w:color w:val="000000"/>
                <w:lang w:val="en-GB" w:eastAsia="ja-JP"/>
              </w:rPr>
            </w:pPr>
          </w:p>
          <w:p w14:paraId="08E91553" w14:textId="4D598B4E" w:rsidR="0087793C" w:rsidRPr="009A5DE9" w:rsidRDefault="0087793C" w:rsidP="0087793C">
            <w:pPr>
              <w:pStyle w:val="ListParagraph"/>
              <w:widowControl w:val="0"/>
              <w:numPr>
                <w:ilvl w:val="0"/>
                <w:numId w:val="16"/>
              </w:numPr>
              <w:suppressAutoHyphens/>
              <w:autoSpaceDE w:val="0"/>
              <w:autoSpaceDN w:val="0"/>
              <w:adjustRightInd w:val="0"/>
              <w:spacing w:before="142" w:after="0" w:line="120" w:lineRule="atLeast"/>
              <w:ind w:left="453" w:hanging="425"/>
              <w:jc w:val="both"/>
              <w:textAlignment w:val="center"/>
              <w:rPr>
                <w:rFonts w:ascii="Arial" w:eastAsia="MS Mincho" w:hAnsi="Arial" w:cs="Arial"/>
                <w:color w:val="000000"/>
                <w:lang w:val="en-GB" w:eastAsia="ja-JP"/>
              </w:rPr>
            </w:pPr>
            <w:r w:rsidRPr="004C3350">
              <w:rPr>
                <w:rFonts w:ascii="Arial" w:eastAsia="MS Mincho" w:hAnsi="Arial" w:cs="Arial"/>
                <w:color w:val="000000"/>
                <w:lang w:val="en-GB" w:eastAsia="ja-JP"/>
              </w:rPr>
              <w:t xml:space="preserve">initiate and oversee special investigations as considered </w:t>
            </w:r>
            <w:r w:rsidR="006B473C" w:rsidRPr="004C3350">
              <w:rPr>
                <w:rFonts w:ascii="Arial" w:eastAsia="MS Mincho" w:hAnsi="Arial" w:cs="Arial"/>
                <w:color w:val="000000"/>
                <w:lang w:val="en-GB" w:eastAsia="ja-JP"/>
              </w:rPr>
              <w:t>necessary</w:t>
            </w:r>
          </w:p>
        </w:tc>
      </w:tr>
    </w:tbl>
    <w:p w14:paraId="6F28CD11" w14:textId="77777777" w:rsidR="00C84E12" w:rsidRPr="009662C6" w:rsidRDefault="009662C6" w:rsidP="009662C6">
      <w:pPr>
        <w:jc w:val="both"/>
        <w:rPr>
          <w:rFonts w:ascii="Arial" w:eastAsia="MS Mincho" w:hAnsi="Arial" w:cs="Arial"/>
          <w:b/>
          <w:bCs/>
          <w:color w:val="007AC3"/>
          <w:w w:val="87"/>
          <w:sz w:val="24"/>
          <w:szCs w:val="24"/>
          <w:lang w:val="en-GB" w:eastAsia="ja-JP"/>
        </w:rPr>
      </w:pPr>
      <w:r>
        <w:rPr>
          <w:rFonts w:ascii="Arial" w:eastAsia="MS Mincho" w:hAnsi="Arial" w:cs="Arial"/>
          <w:b/>
          <w:bCs/>
          <w:color w:val="007AC3"/>
          <w:w w:val="87"/>
          <w:lang w:val="en-GB" w:eastAsia="ja-JP"/>
        </w:rPr>
        <w:br/>
      </w:r>
      <w:r w:rsidR="00C84E12" w:rsidRPr="009662C6">
        <w:rPr>
          <w:rFonts w:ascii="Arial" w:hAnsi="Arial" w:cs="Arial"/>
          <w:b/>
          <w:color w:val="0070C0"/>
          <w:sz w:val="24"/>
          <w:szCs w:val="24"/>
        </w:rPr>
        <w:t>Authority of the committee</w:t>
      </w:r>
    </w:p>
    <w:p w14:paraId="0B500B14" w14:textId="1F27BDD5" w:rsidR="00C84E12" w:rsidRPr="004C3350" w:rsidRDefault="006B473C" w:rsidP="00C84E12">
      <w:pPr>
        <w:pStyle w:val="Body"/>
        <w:rPr>
          <w:rFonts w:ascii="Arial" w:hAnsi="Arial" w:cs="Arial"/>
          <w:sz w:val="22"/>
          <w:szCs w:val="22"/>
        </w:rPr>
      </w:pPr>
      <w:r w:rsidRPr="004C3350">
        <w:rPr>
          <w:rFonts w:ascii="Arial" w:hAnsi="Arial" w:cs="Arial"/>
          <w:sz w:val="22"/>
          <w:szCs w:val="22"/>
        </w:rPr>
        <w:t>All decisions of the C</w:t>
      </w:r>
      <w:r w:rsidR="00C84E12" w:rsidRPr="004C3350">
        <w:rPr>
          <w:rFonts w:ascii="Arial" w:hAnsi="Arial" w:cs="Arial"/>
          <w:sz w:val="22"/>
          <w:szCs w:val="22"/>
        </w:rPr>
        <w:t>ommittee shall be re</w:t>
      </w:r>
      <w:r w:rsidR="00910933">
        <w:rPr>
          <w:rFonts w:ascii="Arial" w:hAnsi="Arial" w:cs="Arial"/>
          <w:sz w:val="22"/>
          <w:szCs w:val="22"/>
        </w:rPr>
        <w:t>commended</w:t>
      </w:r>
      <w:r w:rsidR="00C84E12" w:rsidRPr="004C3350">
        <w:rPr>
          <w:rFonts w:ascii="Arial" w:hAnsi="Arial" w:cs="Arial"/>
          <w:sz w:val="22"/>
          <w:szCs w:val="22"/>
        </w:rPr>
        <w:t xml:space="preserve"> to the </w:t>
      </w:r>
      <w:r w:rsidRPr="004C3350">
        <w:rPr>
          <w:rFonts w:ascii="Arial" w:hAnsi="Arial" w:cs="Arial"/>
          <w:sz w:val="22"/>
          <w:szCs w:val="22"/>
        </w:rPr>
        <w:t>Board</w:t>
      </w:r>
      <w:r w:rsidR="00C84E12" w:rsidRPr="004C3350">
        <w:rPr>
          <w:rFonts w:ascii="Arial" w:hAnsi="Arial" w:cs="Arial"/>
          <w:sz w:val="22"/>
          <w:szCs w:val="22"/>
        </w:rPr>
        <w:t xml:space="preserve"> for approval, other than:</w:t>
      </w:r>
    </w:p>
    <w:p w14:paraId="18C5A229" w14:textId="359EBFC0" w:rsidR="00C84E12" w:rsidRPr="004C3350" w:rsidRDefault="00C84E12" w:rsidP="00C84E12">
      <w:pPr>
        <w:pStyle w:val="Body"/>
        <w:numPr>
          <w:ilvl w:val="0"/>
          <w:numId w:val="5"/>
        </w:numPr>
        <w:rPr>
          <w:rFonts w:ascii="Arial" w:hAnsi="Arial" w:cs="Arial"/>
          <w:sz w:val="22"/>
          <w:szCs w:val="22"/>
        </w:rPr>
      </w:pPr>
      <w:r w:rsidRPr="004C3350">
        <w:rPr>
          <w:rFonts w:ascii="Arial" w:hAnsi="Arial" w:cs="Arial"/>
          <w:sz w:val="22"/>
          <w:szCs w:val="22"/>
        </w:rPr>
        <w:t>the Internal Audit Charter;</w:t>
      </w:r>
      <w:r w:rsidR="00D01514">
        <w:rPr>
          <w:rFonts w:ascii="Arial" w:hAnsi="Arial" w:cs="Arial"/>
          <w:sz w:val="22"/>
          <w:szCs w:val="22"/>
        </w:rPr>
        <w:t xml:space="preserve"> and</w:t>
      </w:r>
    </w:p>
    <w:p w14:paraId="70EAB298" w14:textId="52AA5664" w:rsidR="004B7AAF" w:rsidRPr="004C3350" w:rsidRDefault="00C84E12" w:rsidP="00C84E12">
      <w:pPr>
        <w:pStyle w:val="Body"/>
        <w:numPr>
          <w:ilvl w:val="0"/>
          <w:numId w:val="5"/>
        </w:numPr>
        <w:rPr>
          <w:rFonts w:ascii="Arial" w:hAnsi="Arial" w:cs="Arial"/>
          <w:sz w:val="22"/>
          <w:szCs w:val="22"/>
        </w:rPr>
      </w:pPr>
      <w:r w:rsidRPr="004C3350">
        <w:rPr>
          <w:rFonts w:ascii="Arial" w:hAnsi="Arial" w:cs="Arial"/>
          <w:sz w:val="22"/>
          <w:szCs w:val="22"/>
        </w:rPr>
        <w:t xml:space="preserve">the appointment, </w:t>
      </w:r>
      <w:proofErr w:type="gramStart"/>
      <w:r w:rsidRPr="004C3350">
        <w:rPr>
          <w:rFonts w:ascii="Arial" w:hAnsi="Arial" w:cs="Arial"/>
          <w:sz w:val="22"/>
          <w:szCs w:val="22"/>
        </w:rPr>
        <w:t>replacement</w:t>
      </w:r>
      <w:proofErr w:type="gramEnd"/>
      <w:r w:rsidRPr="004C3350">
        <w:rPr>
          <w:rFonts w:ascii="Arial" w:hAnsi="Arial" w:cs="Arial"/>
          <w:sz w:val="22"/>
          <w:szCs w:val="22"/>
        </w:rPr>
        <w:t xml:space="preserve"> or dismissal of the internal audit service provider</w:t>
      </w:r>
      <w:r w:rsidR="00D01514">
        <w:rPr>
          <w:rFonts w:ascii="Arial" w:hAnsi="Arial" w:cs="Arial"/>
          <w:sz w:val="22"/>
          <w:szCs w:val="22"/>
        </w:rPr>
        <w:t>.</w:t>
      </w:r>
      <w:r w:rsidRPr="004C3350">
        <w:rPr>
          <w:rFonts w:ascii="Arial" w:hAnsi="Arial" w:cs="Arial"/>
          <w:sz w:val="22"/>
          <w:szCs w:val="22"/>
        </w:rPr>
        <w:t xml:space="preserve"> </w:t>
      </w:r>
    </w:p>
    <w:p w14:paraId="233FF734" w14:textId="24D05CEA" w:rsidR="00C84E12" w:rsidRPr="004C3350" w:rsidRDefault="00C84E12" w:rsidP="00C84E12">
      <w:pPr>
        <w:pStyle w:val="Head-Sub1"/>
        <w:spacing w:before="240" w:line="0" w:lineRule="atLeast"/>
        <w:ind w:left="0" w:firstLine="0"/>
        <w:outlineLvl w:val="0"/>
        <w:rPr>
          <w:rFonts w:ascii="Arial" w:hAnsi="Arial" w:cs="Arial"/>
          <w:sz w:val="28"/>
          <w:szCs w:val="22"/>
        </w:rPr>
      </w:pPr>
      <w:r w:rsidRPr="004C3350">
        <w:rPr>
          <w:rFonts w:ascii="Arial" w:hAnsi="Arial" w:cs="Arial"/>
          <w:sz w:val="28"/>
          <w:szCs w:val="22"/>
        </w:rPr>
        <w:t>Reporting</w:t>
      </w:r>
    </w:p>
    <w:p w14:paraId="67FB3DA3" w14:textId="45DE9A0F" w:rsidR="00C84E12" w:rsidRPr="004C3350" w:rsidRDefault="006B473C" w:rsidP="00C84E12">
      <w:pPr>
        <w:pStyle w:val="Body"/>
        <w:spacing w:line="0" w:lineRule="atLeast"/>
        <w:rPr>
          <w:rFonts w:ascii="Arial" w:hAnsi="Arial" w:cs="Arial"/>
          <w:sz w:val="22"/>
          <w:szCs w:val="22"/>
        </w:rPr>
      </w:pPr>
      <w:r w:rsidRPr="004C3350">
        <w:rPr>
          <w:rFonts w:ascii="Arial" w:hAnsi="Arial" w:cs="Arial"/>
          <w:sz w:val="22"/>
          <w:szCs w:val="22"/>
        </w:rPr>
        <w:t>The C</w:t>
      </w:r>
      <w:r w:rsidR="00C84E12" w:rsidRPr="004C3350">
        <w:rPr>
          <w:rFonts w:ascii="Arial" w:hAnsi="Arial" w:cs="Arial"/>
          <w:sz w:val="22"/>
          <w:szCs w:val="22"/>
        </w:rPr>
        <w:t xml:space="preserve">ommittee will regularly update the Board on its activities </w:t>
      </w:r>
      <w:r w:rsidR="00910933">
        <w:rPr>
          <w:rFonts w:ascii="Arial" w:hAnsi="Arial" w:cs="Arial"/>
          <w:sz w:val="22"/>
          <w:szCs w:val="22"/>
        </w:rPr>
        <w:t xml:space="preserve">through provision of </w:t>
      </w:r>
      <w:r w:rsidR="00B40021">
        <w:rPr>
          <w:rFonts w:ascii="Arial" w:hAnsi="Arial" w:cs="Arial"/>
          <w:sz w:val="22"/>
          <w:szCs w:val="22"/>
        </w:rPr>
        <w:t>a report</w:t>
      </w:r>
      <w:r w:rsidR="00910933">
        <w:rPr>
          <w:rFonts w:ascii="Arial" w:hAnsi="Arial" w:cs="Arial"/>
          <w:sz w:val="22"/>
          <w:szCs w:val="22"/>
        </w:rPr>
        <w:t xml:space="preserve"> of the Committee’s meetings </w:t>
      </w:r>
      <w:r w:rsidR="00C84E12" w:rsidRPr="004C3350">
        <w:rPr>
          <w:rFonts w:ascii="Arial" w:hAnsi="Arial" w:cs="Arial"/>
          <w:sz w:val="22"/>
          <w:szCs w:val="22"/>
        </w:rPr>
        <w:t>and make recommendations to the Board, as appropriate.</w:t>
      </w:r>
    </w:p>
    <w:p w14:paraId="2C787573" w14:textId="77777777" w:rsidR="00C84E12" w:rsidRPr="004C3350" w:rsidRDefault="00C84E12" w:rsidP="00C84E12">
      <w:pPr>
        <w:pStyle w:val="Body"/>
        <w:spacing w:before="0" w:line="0" w:lineRule="atLeast"/>
        <w:rPr>
          <w:rFonts w:ascii="Arial" w:hAnsi="Arial" w:cs="Arial"/>
          <w:sz w:val="22"/>
          <w:szCs w:val="22"/>
        </w:rPr>
      </w:pPr>
    </w:p>
    <w:p w14:paraId="243E9173" w14:textId="57E32099" w:rsidR="00C84E12" w:rsidRPr="004C3350" w:rsidRDefault="00B40021" w:rsidP="00C84E12">
      <w:pPr>
        <w:pStyle w:val="Body"/>
        <w:spacing w:before="0" w:line="0" w:lineRule="atLeast"/>
        <w:rPr>
          <w:rFonts w:ascii="Arial" w:hAnsi="Arial" w:cs="Arial"/>
          <w:sz w:val="22"/>
          <w:szCs w:val="22"/>
        </w:rPr>
      </w:pPr>
      <w:r>
        <w:rPr>
          <w:rFonts w:ascii="Arial" w:hAnsi="Arial" w:cs="Arial"/>
          <w:sz w:val="22"/>
          <w:szCs w:val="22"/>
        </w:rPr>
        <w:t>Any matter deemed of sufficient importance will be reported to the Chair of the Board immediately by th</w:t>
      </w:r>
      <w:r w:rsidR="00C84E12" w:rsidRPr="004C3350">
        <w:rPr>
          <w:rFonts w:ascii="Arial" w:hAnsi="Arial" w:cs="Arial"/>
          <w:sz w:val="22"/>
          <w:szCs w:val="22"/>
        </w:rPr>
        <w:t xml:space="preserve">e Chair of the Committee </w:t>
      </w:r>
    </w:p>
    <w:p w14:paraId="0F5EA5FF" w14:textId="68894B9B" w:rsidR="00C84E12" w:rsidRDefault="006B473C" w:rsidP="00C84E12">
      <w:pPr>
        <w:pStyle w:val="Body"/>
        <w:rPr>
          <w:rFonts w:ascii="Arial" w:hAnsi="Arial" w:cs="Arial"/>
          <w:sz w:val="22"/>
          <w:szCs w:val="22"/>
        </w:rPr>
      </w:pPr>
      <w:r w:rsidRPr="004C3350">
        <w:rPr>
          <w:rFonts w:ascii="Arial" w:hAnsi="Arial" w:cs="Arial"/>
          <w:sz w:val="22"/>
          <w:szCs w:val="22"/>
        </w:rPr>
        <w:t>The C</w:t>
      </w:r>
      <w:r w:rsidR="00C84E12" w:rsidRPr="004C3350">
        <w:rPr>
          <w:rFonts w:ascii="Arial" w:hAnsi="Arial" w:cs="Arial"/>
          <w:sz w:val="22"/>
          <w:szCs w:val="22"/>
        </w:rPr>
        <w:t xml:space="preserve">ommittee will at least annually </w:t>
      </w:r>
      <w:r w:rsidR="006D702C">
        <w:rPr>
          <w:rFonts w:ascii="Arial" w:hAnsi="Arial" w:cs="Arial"/>
          <w:sz w:val="22"/>
          <w:szCs w:val="22"/>
        </w:rPr>
        <w:t xml:space="preserve">report to the Board on its operation and activities and </w:t>
      </w:r>
      <w:r w:rsidR="00C84E12" w:rsidRPr="004C3350">
        <w:rPr>
          <w:rFonts w:ascii="Arial" w:hAnsi="Arial" w:cs="Arial"/>
          <w:sz w:val="22"/>
          <w:szCs w:val="22"/>
        </w:rPr>
        <w:t xml:space="preserve">confirm to the </w:t>
      </w:r>
      <w:r w:rsidRPr="004C3350">
        <w:rPr>
          <w:rFonts w:ascii="Arial" w:hAnsi="Arial" w:cs="Arial"/>
          <w:sz w:val="22"/>
          <w:szCs w:val="22"/>
        </w:rPr>
        <w:t>Board</w:t>
      </w:r>
      <w:r w:rsidR="00C84E12" w:rsidRPr="004C3350">
        <w:rPr>
          <w:rFonts w:ascii="Arial" w:hAnsi="Arial" w:cs="Arial"/>
          <w:sz w:val="22"/>
          <w:szCs w:val="22"/>
        </w:rPr>
        <w:t xml:space="preserve"> that all functions</w:t>
      </w:r>
      <w:r w:rsidR="006D702C">
        <w:rPr>
          <w:rFonts w:ascii="Arial" w:hAnsi="Arial" w:cs="Arial"/>
          <w:sz w:val="22"/>
          <w:szCs w:val="22"/>
        </w:rPr>
        <w:t xml:space="preserve"> and </w:t>
      </w:r>
      <w:r w:rsidR="00C84E12" w:rsidRPr="004C3350">
        <w:rPr>
          <w:rFonts w:ascii="Arial" w:hAnsi="Arial" w:cs="Arial"/>
          <w:sz w:val="22"/>
          <w:szCs w:val="22"/>
        </w:rPr>
        <w:t xml:space="preserve">responsibilities outlined in this charter have been </w:t>
      </w:r>
      <w:r w:rsidR="006D702C">
        <w:rPr>
          <w:rFonts w:ascii="Arial" w:hAnsi="Arial" w:cs="Arial"/>
          <w:sz w:val="22"/>
          <w:szCs w:val="22"/>
        </w:rPr>
        <w:t xml:space="preserve">satisfactorily addressed. The Committee will </w:t>
      </w:r>
      <w:r w:rsidR="00C84E12" w:rsidRPr="004C3350">
        <w:rPr>
          <w:rFonts w:ascii="Arial" w:hAnsi="Arial" w:cs="Arial"/>
          <w:sz w:val="22"/>
          <w:szCs w:val="22"/>
        </w:rPr>
        <w:t xml:space="preserve">comply with any other reporting requirements specified by the </w:t>
      </w:r>
      <w:r w:rsidRPr="004C3350">
        <w:rPr>
          <w:rFonts w:ascii="Arial" w:hAnsi="Arial" w:cs="Arial"/>
          <w:sz w:val="22"/>
          <w:szCs w:val="22"/>
        </w:rPr>
        <w:t xml:space="preserve">Board </w:t>
      </w:r>
      <w:r w:rsidR="00C84E12" w:rsidRPr="004C3350">
        <w:rPr>
          <w:rFonts w:ascii="Arial" w:hAnsi="Arial" w:cs="Arial"/>
          <w:sz w:val="22"/>
          <w:szCs w:val="22"/>
        </w:rPr>
        <w:t xml:space="preserve">from time to time. </w:t>
      </w:r>
    </w:p>
    <w:p w14:paraId="3D12EA79" w14:textId="77777777" w:rsidR="00C84E12" w:rsidRPr="004C3350" w:rsidRDefault="00C84E12" w:rsidP="003F6D68">
      <w:pPr>
        <w:pStyle w:val="Head-Sub1"/>
        <w:spacing w:before="240"/>
        <w:ind w:left="0" w:firstLine="0"/>
        <w:outlineLvl w:val="0"/>
        <w:rPr>
          <w:rFonts w:ascii="Arial" w:hAnsi="Arial" w:cs="Arial"/>
          <w:sz w:val="28"/>
          <w:szCs w:val="22"/>
        </w:rPr>
      </w:pPr>
      <w:r w:rsidRPr="004C3350">
        <w:rPr>
          <w:rFonts w:ascii="Arial" w:hAnsi="Arial" w:cs="Arial"/>
          <w:sz w:val="28"/>
          <w:szCs w:val="22"/>
        </w:rPr>
        <w:t>Administrative arrangements</w:t>
      </w:r>
    </w:p>
    <w:p w14:paraId="19B9FEB3" w14:textId="77777777" w:rsidR="00C84E12" w:rsidRPr="004C3350" w:rsidRDefault="00C84E12" w:rsidP="007D613A">
      <w:pPr>
        <w:pStyle w:val="Head-Sub2"/>
        <w:spacing w:before="57"/>
        <w:outlineLvl w:val="0"/>
        <w:rPr>
          <w:rFonts w:ascii="Arial" w:hAnsi="Arial" w:cs="Arial"/>
          <w:sz w:val="28"/>
          <w:szCs w:val="22"/>
        </w:rPr>
      </w:pPr>
      <w:r w:rsidRPr="004C3350">
        <w:rPr>
          <w:rFonts w:ascii="Arial" w:hAnsi="Arial" w:cs="Arial"/>
          <w:sz w:val="28"/>
          <w:szCs w:val="22"/>
        </w:rPr>
        <w:t>Meetings</w:t>
      </w:r>
    </w:p>
    <w:p w14:paraId="0F6CCB3C" w14:textId="77777777" w:rsidR="00C84E12" w:rsidRPr="004C3350" w:rsidRDefault="00C84E12">
      <w:pPr>
        <w:pStyle w:val="Body"/>
        <w:spacing w:before="0" w:line="0" w:lineRule="atLeast"/>
        <w:rPr>
          <w:rFonts w:ascii="Arial" w:hAnsi="Arial" w:cs="Arial"/>
          <w:sz w:val="22"/>
          <w:szCs w:val="22"/>
        </w:rPr>
      </w:pPr>
    </w:p>
    <w:p w14:paraId="5BBD64BB" w14:textId="5C2B0924" w:rsidR="00C84E12" w:rsidRPr="004C3350" w:rsidRDefault="00C84E12" w:rsidP="00C84E12">
      <w:pPr>
        <w:pStyle w:val="Body"/>
        <w:spacing w:before="0" w:line="0" w:lineRule="atLeast"/>
        <w:rPr>
          <w:rFonts w:ascii="Arial" w:hAnsi="Arial" w:cs="Arial"/>
          <w:sz w:val="22"/>
          <w:szCs w:val="22"/>
        </w:rPr>
      </w:pPr>
      <w:r w:rsidRPr="004C3350">
        <w:rPr>
          <w:rFonts w:ascii="Arial" w:hAnsi="Arial" w:cs="Arial"/>
          <w:sz w:val="22"/>
          <w:szCs w:val="22"/>
        </w:rPr>
        <w:t xml:space="preserve">The </w:t>
      </w:r>
      <w:r w:rsidR="006B473C" w:rsidRPr="004C3350">
        <w:rPr>
          <w:rFonts w:ascii="Arial" w:hAnsi="Arial" w:cs="Arial"/>
          <w:sz w:val="22"/>
          <w:szCs w:val="22"/>
        </w:rPr>
        <w:t>C</w:t>
      </w:r>
      <w:r w:rsidRPr="004C3350">
        <w:rPr>
          <w:rFonts w:ascii="Arial" w:hAnsi="Arial" w:cs="Arial"/>
          <w:sz w:val="22"/>
          <w:szCs w:val="22"/>
        </w:rPr>
        <w:t xml:space="preserve">ommittee will meet at least four times per year. One or more special meetings may be held to review </w:t>
      </w:r>
      <w:r w:rsidR="006B473C" w:rsidRPr="004C3350">
        <w:rPr>
          <w:rFonts w:ascii="Arial" w:hAnsi="Arial" w:cs="Arial"/>
          <w:sz w:val="22"/>
          <w:szCs w:val="22"/>
        </w:rPr>
        <w:t>the Commission’s</w:t>
      </w:r>
      <w:r w:rsidRPr="004C3350">
        <w:rPr>
          <w:rFonts w:ascii="Arial" w:hAnsi="Arial" w:cs="Arial"/>
          <w:sz w:val="22"/>
          <w:szCs w:val="22"/>
        </w:rPr>
        <w:t xml:space="preserve"> annual financial statements</w:t>
      </w:r>
      <w:r w:rsidR="00B40021">
        <w:rPr>
          <w:rFonts w:ascii="Arial" w:hAnsi="Arial" w:cs="Arial"/>
          <w:sz w:val="22"/>
          <w:szCs w:val="22"/>
        </w:rPr>
        <w:t>, the annual performance statements</w:t>
      </w:r>
      <w:r w:rsidRPr="004C3350">
        <w:rPr>
          <w:rFonts w:ascii="Arial" w:hAnsi="Arial" w:cs="Arial"/>
          <w:sz w:val="22"/>
          <w:szCs w:val="22"/>
        </w:rPr>
        <w:t xml:space="preserve"> or to meet other responsibilities of the </w:t>
      </w:r>
      <w:r w:rsidR="006B473C" w:rsidRPr="004C3350">
        <w:rPr>
          <w:rFonts w:ascii="Arial" w:hAnsi="Arial" w:cs="Arial"/>
          <w:sz w:val="22"/>
          <w:szCs w:val="22"/>
        </w:rPr>
        <w:t>C</w:t>
      </w:r>
      <w:r w:rsidRPr="004C3350">
        <w:rPr>
          <w:rFonts w:ascii="Arial" w:hAnsi="Arial" w:cs="Arial"/>
          <w:sz w:val="22"/>
          <w:szCs w:val="22"/>
        </w:rPr>
        <w:t>ommittee.</w:t>
      </w:r>
    </w:p>
    <w:p w14:paraId="0BCE5305" w14:textId="77777777" w:rsidR="00C84E12" w:rsidRPr="004C3350" w:rsidRDefault="00C84E12" w:rsidP="00C84E12">
      <w:pPr>
        <w:pStyle w:val="Body"/>
        <w:spacing w:before="0" w:line="0" w:lineRule="atLeast"/>
        <w:rPr>
          <w:rFonts w:ascii="Arial" w:hAnsi="Arial" w:cs="Arial"/>
          <w:sz w:val="22"/>
          <w:szCs w:val="22"/>
        </w:rPr>
      </w:pPr>
    </w:p>
    <w:p w14:paraId="0553AEAD" w14:textId="77777777" w:rsidR="00C84E12" w:rsidRPr="004C3350" w:rsidRDefault="00C84E12" w:rsidP="00C84E12">
      <w:pPr>
        <w:pStyle w:val="Body"/>
        <w:spacing w:before="0" w:line="0" w:lineRule="atLeast"/>
        <w:rPr>
          <w:rFonts w:ascii="Arial" w:hAnsi="Arial" w:cs="Arial"/>
          <w:sz w:val="22"/>
          <w:szCs w:val="22"/>
        </w:rPr>
      </w:pPr>
      <w:r w:rsidRPr="004C3350">
        <w:rPr>
          <w:rFonts w:ascii="Arial" w:hAnsi="Arial" w:cs="Arial"/>
          <w:sz w:val="22"/>
          <w:szCs w:val="22"/>
        </w:rPr>
        <w:t xml:space="preserve">All </w:t>
      </w:r>
      <w:r w:rsidR="006B473C" w:rsidRPr="004C3350">
        <w:rPr>
          <w:rFonts w:ascii="Arial" w:hAnsi="Arial" w:cs="Arial"/>
          <w:sz w:val="22"/>
          <w:szCs w:val="22"/>
        </w:rPr>
        <w:t>C</w:t>
      </w:r>
      <w:r w:rsidRPr="004C3350">
        <w:rPr>
          <w:rFonts w:ascii="Arial" w:hAnsi="Arial" w:cs="Arial"/>
          <w:sz w:val="22"/>
          <w:szCs w:val="22"/>
        </w:rPr>
        <w:t>ommittee members are expected to attend each meeting, in person or via tele-or-video conference.</w:t>
      </w:r>
    </w:p>
    <w:p w14:paraId="7660DDBD" w14:textId="36B4B382" w:rsidR="00C84E12" w:rsidRPr="004C3350" w:rsidRDefault="00C84E12" w:rsidP="00C84E12">
      <w:pPr>
        <w:pStyle w:val="Body"/>
        <w:rPr>
          <w:rFonts w:ascii="Arial" w:hAnsi="Arial" w:cs="Arial"/>
          <w:sz w:val="22"/>
          <w:szCs w:val="22"/>
        </w:rPr>
      </w:pPr>
      <w:r w:rsidRPr="004C3350">
        <w:rPr>
          <w:rFonts w:ascii="Arial" w:hAnsi="Arial" w:cs="Arial"/>
          <w:sz w:val="22"/>
          <w:szCs w:val="22"/>
        </w:rPr>
        <w:t>The Chair is required to call a meeting if asked to do so by the</w:t>
      </w:r>
      <w:r w:rsidR="006B473C" w:rsidRPr="004C3350">
        <w:rPr>
          <w:rFonts w:ascii="Arial" w:hAnsi="Arial" w:cs="Arial"/>
          <w:sz w:val="22"/>
          <w:szCs w:val="22"/>
        </w:rPr>
        <w:t xml:space="preserve"> </w:t>
      </w:r>
      <w:proofErr w:type="gramStart"/>
      <w:r w:rsidR="006B473C" w:rsidRPr="004C3350">
        <w:rPr>
          <w:rFonts w:ascii="Arial" w:hAnsi="Arial" w:cs="Arial"/>
          <w:sz w:val="22"/>
          <w:szCs w:val="22"/>
        </w:rPr>
        <w:t>Board</w:t>
      </w:r>
      <w:r w:rsidRPr="004C3350">
        <w:rPr>
          <w:rFonts w:ascii="Arial" w:hAnsi="Arial" w:cs="Arial"/>
          <w:sz w:val="22"/>
          <w:szCs w:val="22"/>
        </w:rPr>
        <w:t>, and</w:t>
      </w:r>
      <w:proofErr w:type="gramEnd"/>
      <w:r w:rsidRPr="004C3350">
        <w:rPr>
          <w:rFonts w:ascii="Arial" w:hAnsi="Arial" w:cs="Arial"/>
          <w:sz w:val="22"/>
          <w:szCs w:val="22"/>
        </w:rPr>
        <w:t xml:space="preserve"> decide if a meeting is required if requested by another member, internal audit</w:t>
      </w:r>
      <w:r w:rsidR="009A5DE9">
        <w:rPr>
          <w:rFonts w:ascii="Arial" w:hAnsi="Arial" w:cs="Arial"/>
          <w:sz w:val="22"/>
          <w:szCs w:val="22"/>
        </w:rPr>
        <w:t>ors</w:t>
      </w:r>
      <w:r w:rsidRPr="004C3350">
        <w:rPr>
          <w:rFonts w:ascii="Arial" w:hAnsi="Arial" w:cs="Arial"/>
          <w:sz w:val="22"/>
          <w:szCs w:val="22"/>
        </w:rPr>
        <w:t xml:space="preserve"> or the ANAO.</w:t>
      </w:r>
    </w:p>
    <w:p w14:paraId="7D279304" w14:textId="77777777" w:rsidR="00C84E12" w:rsidRPr="004C3350" w:rsidRDefault="00C84E12" w:rsidP="004A1A67">
      <w:pPr>
        <w:pStyle w:val="Head-Sub2"/>
        <w:spacing w:before="240"/>
        <w:ind w:left="0" w:firstLine="0"/>
        <w:outlineLvl w:val="0"/>
        <w:rPr>
          <w:rFonts w:ascii="Arial" w:hAnsi="Arial" w:cs="Arial"/>
          <w:sz w:val="28"/>
          <w:szCs w:val="22"/>
        </w:rPr>
      </w:pPr>
      <w:r w:rsidRPr="004C3350">
        <w:rPr>
          <w:rFonts w:ascii="Arial" w:hAnsi="Arial" w:cs="Arial"/>
          <w:sz w:val="28"/>
          <w:szCs w:val="22"/>
        </w:rPr>
        <w:t>Planning</w:t>
      </w:r>
    </w:p>
    <w:p w14:paraId="72400E4A" w14:textId="582394CA" w:rsidR="00C84E12" w:rsidRPr="004C3350" w:rsidRDefault="00C84E12" w:rsidP="00C84E12">
      <w:pPr>
        <w:pStyle w:val="Body"/>
        <w:rPr>
          <w:rFonts w:ascii="Arial" w:hAnsi="Arial" w:cs="Arial"/>
          <w:sz w:val="22"/>
          <w:szCs w:val="22"/>
        </w:rPr>
      </w:pPr>
      <w:r w:rsidRPr="004C3350">
        <w:rPr>
          <w:rFonts w:ascii="Arial" w:hAnsi="Arial" w:cs="Arial"/>
          <w:sz w:val="22"/>
          <w:szCs w:val="22"/>
        </w:rPr>
        <w:t xml:space="preserve">The </w:t>
      </w:r>
      <w:r w:rsidR="006B473C" w:rsidRPr="004C3350">
        <w:rPr>
          <w:rFonts w:ascii="Arial" w:hAnsi="Arial" w:cs="Arial"/>
          <w:sz w:val="22"/>
          <w:szCs w:val="22"/>
        </w:rPr>
        <w:t>C</w:t>
      </w:r>
      <w:r w:rsidRPr="004C3350">
        <w:rPr>
          <w:rFonts w:ascii="Arial" w:hAnsi="Arial" w:cs="Arial"/>
          <w:sz w:val="22"/>
          <w:szCs w:val="22"/>
        </w:rPr>
        <w:t>ommittee will develop a forward meeting schedule that includes the dates, location, and proposed agenda items for each meeting for the forthcoming year that covers all the responsibilities outlined in this charter.</w:t>
      </w:r>
    </w:p>
    <w:p w14:paraId="1E71273E" w14:textId="77777777" w:rsidR="00C84E12" w:rsidRPr="004C3350" w:rsidRDefault="00C84E12" w:rsidP="004A1A67">
      <w:pPr>
        <w:pStyle w:val="Head-Sub2"/>
        <w:spacing w:before="240"/>
        <w:ind w:left="0" w:firstLine="0"/>
        <w:outlineLvl w:val="0"/>
        <w:rPr>
          <w:rFonts w:ascii="Arial" w:hAnsi="Arial" w:cs="Arial"/>
          <w:sz w:val="28"/>
          <w:szCs w:val="22"/>
        </w:rPr>
      </w:pPr>
      <w:r w:rsidRPr="004C3350">
        <w:rPr>
          <w:rFonts w:ascii="Arial" w:hAnsi="Arial" w:cs="Arial"/>
          <w:sz w:val="28"/>
          <w:szCs w:val="22"/>
        </w:rPr>
        <w:t>Quorum</w:t>
      </w:r>
    </w:p>
    <w:p w14:paraId="75FB40D3" w14:textId="77777777" w:rsidR="00C84E12" w:rsidRPr="004C3350" w:rsidRDefault="00C84E12" w:rsidP="00C84E12">
      <w:pPr>
        <w:pStyle w:val="Body"/>
        <w:rPr>
          <w:rFonts w:ascii="Arial" w:hAnsi="Arial" w:cs="Arial"/>
          <w:sz w:val="22"/>
          <w:szCs w:val="22"/>
        </w:rPr>
      </w:pPr>
      <w:r w:rsidRPr="004C3350">
        <w:rPr>
          <w:rFonts w:ascii="Arial" w:hAnsi="Arial" w:cs="Arial"/>
          <w:sz w:val="22"/>
          <w:szCs w:val="22"/>
        </w:rPr>
        <w:t xml:space="preserve">A quorum will consist of a majority of committee members. The quorum must </w:t>
      </w:r>
      <w:proofErr w:type="gramStart"/>
      <w:r w:rsidRPr="004C3350">
        <w:rPr>
          <w:rFonts w:ascii="Arial" w:hAnsi="Arial" w:cs="Arial"/>
          <w:sz w:val="22"/>
          <w:szCs w:val="22"/>
        </w:rPr>
        <w:t>be in attendance at</w:t>
      </w:r>
      <w:proofErr w:type="gramEnd"/>
      <w:r w:rsidRPr="004C3350">
        <w:rPr>
          <w:rFonts w:ascii="Arial" w:hAnsi="Arial" w:cs="Arial"/>
          <w:sz w:val="22"/>
          <w:szCs w:val="22"/>
        </w:rPr>
        <w:t xml:space="preserve"> all times during the meeting.</w:t>
      </w:r>
    </w:p>
    <w:p w14:paraId="42F2CD8C" w14:textId="77777777" w:rsidR="00C84E12" w:rsidRPr="004C3350" w:rsidRDefault="00C84E12" w:rsidP="007D613A">
      <w:pPr>
        <w:pStyle w:val="Head-Sub2"/>
        <w:outlineLvl w:val="0"/>
        <w:rPr>
          <w:rFonts w:ascii="Arial" w:hAnsi="Arial" w:cs="Arial"/>
          <w:color w:val="0070C0"/>
          <w:sz w:val="28"/>
          <w:szCs w:val="22"/>
        </w:rPr>
      </w:pPr>
      <w:r w:rsidRPr="004C3350">
        <w:rPr>
          <w:rFonts w:ascii="Arial" w:hAnsi="Arial" w:cs="Arial"/>
          <w:color w:val="0070C0"/>
          <w:sz w:val="28"/>
          <w:szCs w:val="22"/>
        </w:rPr>
        <w:lastRenderedPageBreak/>
        <w:t>Secretariat</w:t>
      </w:r>
    </w:p>
    <w:p w14:paraId="77C4471A" w14:textId="1AEFA915" w:rsidR="00C84E12" w:rsidRPr="004C3350" w:rsidRDefault="00C84E12" w:rsidP="00C84E12">
      <w:pPr>
        <w:pStyle w:val="Body"/>
        <w:rPr>
          <w:rFonts w:ascii="Arial" w:hAnsi="Arial" w:cs="Arial"/>
          <w:sz w:val="22"/>
          <w:szCs w:val="22"/>
        </w:rPr>
      </w:pPr>
      <w:r w:rsidRPr="004C3350">
        <w:rPr>
          <w:rFonts w:ascii="Arial" w:hAnsi="Arial" w:cs="Arial"/>
          <w:sz w:val="22"/>
          <w:szCs w:val="22"/>
        </w:rPr>
        <w:t>Secretariat arrangements will be the same as for the</w:t>
      </w:r>
      <w:r w:rsidR="006B473C" w:rsidRPr="004C3350">
        <w:rPr>
          <w:rFonts w:ascii="Arial" w:hAnsi="Arial" w:cs="Arial"/>
          <w:sz w:val="22"/>
          <w:szCs w:val="22"/>
        </w:rPr>
        <w:t xml:space="preserve"> Board</w:t>
      </w:r>
      <w:r w:rsidRPr="004C3350">
        <w:rPr>
          <w:rFonts w:ascii="Arial" w:hAnsi="Arial" w:cs="Arial"/>
          <w:sz w:val="22"/>
          <w:szCs w:val="22"/>
        </w:rPr>
        <w:t xml:space="preserve">. The secretariat will: ensure the agenda for each meeting is approved by the Chair; the agenda and supporting papers are circulated at least one week before the meeting; and ensure the minutes of the meetings are prepared and maintained. Minutes must be </w:t>
      </w:r>
      <w:r w:rsidR="006B473C" w:rsidRPr="004C3350">
        <w:rPr>
          <w:rFonts w:ascii="Arial" w:hAnsi="Arial" w:cs="Arial"/>
          <w:sz w:val="22"/>
          <w:szCs w:val="22"/>
        </w:rPr>
        <w:t xml:space="preserve">forwarded in a timely manner to </w:t>
      </w:r>
      <w:r w:rsidRPr="004C3350">
        <w:rPr>
          <w:rFonts w:ascii="Arial" w:hAnsi="Arial" w:cs="Arial"/>
          <w:sz w:val="22"/>
          <w:szCs w:val="22"/>
        </w:rPr>
        <w:t xml:space="preserve">the Chair and </w:t>
      </w:r>
      <w:r w:rsidR="006B473C" w:rsidRPr="004C3350">
        <w:rPr>
          <w:rFonts w:ascii="Arial" w:hAnsi="Arial" w:cs="Arial"/>
          <w:sz w:val="22"/>
          <w:szCs w:val="22"/>
        </w:rPr>
        <w:t>Committee members for review and provided to C</w:t>
      </w:r>
      <w:r w:rsidRPr="004C3350">
        <w:rPr>
          <w:rFonts w:ascii="Arial" w:hAnsi="Arial" w:cs="Arial"/>
          <w:sz w:val="22"/>
          <w:szCs w:val="22"/>
        </w:rPr>
        <w:t xml:space="preserve">ommittee </w:t>
      </w:r>
      <w:r w:rsidR="006B473C" w:rsidRPr="004C3350">
        <w:rPr>
          <w:rFonts w:ascii="Arial" w:hAnsi="Arial" w:cs="Arial"/>
          <w:sz w:val="22"/>
          <w:szCs w:val="22"/>
        </w:rPr>
        <w:t xml:space="preserve">advisers and </w:t>
      </w:r>
      <w:r w:rsidRPr="004C3350">
        <w:rPr>
          <w:rFonts w:ascii="Arial" w:hAnsi="Arial" w:cs="Arial"/>
          <w:sz w:val="22"/>
          <w:szCs w:val="22"/>
        </w:rPr>
        <w:t>observers</w:t>
      </w:r>
      <w:r w:rsidR="006B473C" w:rsidRPr="004C3350">
        <w:rPr>
          <w:rFonts w:ascii="Arial" w:hAnsi="Arial" w:cs="Arial"/>
          <w:sz w:val="22"/>
          <w:szCs w:val="22"/>
        </w:rPr>
        <w:t xml:space="preserve"> at the next meeting of the Committee</w:t>
      </w:r>
      <w:r w:rsidRPr="004C3350">
        <w:rPr>
          <w:rFonts w:ascii="Arial" w:hAnsi="Arial" w:cs="Arial"/>
          <w:sz w:val="22"/>
          <w:szCs w:val="22"/>
        </w:rPr>
        <w:t>.</w:t>
      </w:r>
    </w:p>
    <w:p w14:paraId="3FE8A915" w14:textId="77777777" w:rsidR="00C84E12" w:rsidRPr="004C3350" w:rsidRDefault="00C84E12" w:rsidP="007D613A">
      <w:pPr>
        <w:pStyle w:val="Head-Sub2"/>
        <w:spacing w:before="240"/>
        <w:outlineLvl w:val="0"/>
        <w:rPr>
          <w:rFonts w:ascii="Arial" w:hAnsi="Arial" w:cs="Arial"/>
          <w:sz w:val="28"/>
          <w:szCs w:val="22"/>
        </w:rPr>
      </w:pPr>
      <w:r w:rsidRPr="004C3350">
        <w:rPr>
          <w:rFonts w:ascii="Arial" w:hAnsi="Arial" w:cs="Arial"/>
          <w:sz w:val="28"/>
          <w:szCs w:val="22"/>
        </w:rPr>
        <w:t>Conflicts of interest</w:t>
      </w:r>
    </w:p>
    <w:p w14:paraId="5BAB4F30" w14:textId="64827CC3" w:rsidR="00C84E12" w:rsidRPr="004C3350" w:rsidRDefault="00C84E12" w:rsidP="00C84E12">
      <w:pPr>
        <w:pStyle w:val="Body"/>
        <w:rPr>
          <w:rFonts w:ascii="Arial" w:hAnsi="Arial" w:cs="Arial"/>
          <w:sz w:val="22"/>
          <w:szCs w:val="22"/>
        </w:rPr>
      </w:pPr>
      <w:r w:rsidRPr="004C3350">
        <w:rPr>
          <w:rFonts w:ascii="Arial" w:hAnsi="Arial" w:cs="Arial"/>
          <w:sz w:val="22"/>
          <w:szCs w:val="22"/>
        </w:rPr>
        <w:t xml:space="preserve">Once each year, members of the </w:t>
      </w:r>
      <w:r w:rsidR="006B473C" w:rsidRPr="004C3350">
        <w:rPr>
          <w:rFonts w:ascii="Arial" w:hAnsi="Arial" w:cs="Arial"/>
          <w:sz w:val="22"/>
          <w:szCs w:val="22"/>
        </w:rPr>
        <w:t>C</w:t>
      </w:r>
      <w:r w:rsidRPr="004C3350">
        <w:rPr>
          <w:rFonts w:ascii="Arial" w:hAnsi="Arial" w:cs="Arial"/>
          <w:sz w:val="22"/>
          <w:szCs w:val="22"/>
        </w:rPr>
        <w:t xml:space="preserve">ommittee will provide written declarations declaring any material personal interests they may have in relation to their responsibilities. </w:t>
      </w:r>
      <w:r w:rsidR="006B473C" w:rsidRPr="004C3350">
        <w:rPr>
          <w:rFonts w:ascii="Arial" w:hAnsi="Arial" w:cs="Arial"/>
          <w:sz w:val="22"/>
          <w:szCs w:val="22"/>
        </w:rPr>
        <w:t>M</w:t>
      </w:r>
      <w:r w:rsidRPr="004C3350">
        <w:rPr>
          <w:rFonts w:ascii="Arial" w:hAnsi="Arial" w:cs="Arial"/>
          <w:sz w:val="22"/>
          <w:szCs w:val="22"/>
        </w:rPr>
        <w:t xml:space="preserve">embers should consider past employment, consultancy arrangements and related party issues in making these declarations and </w:t>
      </w:r>
      <w:r w:rsidR="00910933">
        <w:rPr>
          <w:rFonts w:ascii="Arial" w:hAnsi="Arial" w:cs="Arial"/>
          <w:sz w:val="22"/>
          <w:szCs w:val="22"/>
        </w:rPr>
        <w:t>senior management</w:t>
      </w:r>
      <w:r w:rsidRPr="004C3350">
        <w:rPr>
          <w:rFonts w:ascii="Arial" w:hAnsi="Arial" w:cs="Arial"/>
          <w:sz w:val="22"/>
          <w:szCs w:val="22"/>
        </w:rPr>
        <w:t xml:space="preserve">, in consultation with the Chair, should be satisfied that there are sufficient processes in place to manage any real or perceived conflict. </w:t>
      </w:r>
    </w:p>
    <w:p w14:paraId="2FEAFF30" w14:textId="226EE160" w:rsidR="009A5DE9" w:rsidRPr="00FF20B3" w:rsidRDefault="00C84E12" w:rsidP="00FF20B3">
      <w:pPr>
        <w:pStyle w:val="Body"/>
        <w:rPr>
          <w:rFonts w:ascii="Arial" w:hAnsi="Arial" w:cs="Arial"/>
          <w:sz w:val="22"/>
          <w:szCs w:val="22"/>
        </w:rPr>
      </w:pPr>
      <w:r w:rsidRPr="004C3350">
        <w:rPr>
          <w:rFonts w:ascii="Arial" w:hAnsi="Arial" w:cs="Arial"/>
          <w:sz w:val="22"/>
          <w:szCs w:val="22"/>
        </w:rPr>
        <w:t xml:space="preserve">At the beginning of each committee meeting, members are required to declare any material personal interests that may apply to specific matters on the meeting agenda. Where required by the Chair, the member will be excused from the meeting or from the </w:t>
      </w:r>
      <w:r w:rsidR="004B7AAF" w:rsidRPr="004C3350">
        <w:rPr>
          <w:rFonts w:ascii="Arial" w:hAnsi="Arial" w:cs="Arial"/>
          <w:sz w:val="22"/>
          <w:szCs w:val="22"/>
        </w:rPr>
        <w:t>C</w:t>
      </w:r>
      <w:r w:rsidRPr="004C3350">
        <w:rPr>
          <w:rFonts w:ascii="Arial" w:hAnsi="Arial" w:cs="Arial"/>
          <w:sz w:val="22"/>
          <w:szCs w:val="22"/>
        </w:rPr>
        <w:t xml:space="preserve">ommittee’s consideration of the relevant agenda item(s). </w:t>
      </w:r>
      <w:r w:rsidR="00D01514">
        <w:rPr>
          <w:rFonts w:ascii="Arial" w:hAnsi="Arial" w:cs="Arial"/>
          <w:sz w:val="22"/>
          <w:szCs w:val="22"/>
        </w:rPr>
        <w:t>Should t</w:t>
      </w:r>
      <w:r w:rsidRPr="004C3350">
        <w:rPr>
          <w:rFonts w:ascii="Arial" w:hAnsi="Arial" w:cs="Arial"/>
          <w:sz w:val="22"/>
          <w:szCs w:val="22"/>
        </w:rPr>
        <w:t xml:space="preserve">he Chair </w:t>
      </w:r>
      <w:r w:rsidR="00D01514">
        <w:rPr>
          <w:rFonts w:ascii="Arial" w:hAnsi="Arial" w:cs="Arial"/>
          <w:sz w:val="22"/>
          <w:szCs w:val="22"/>
        </w:rPr>
        <w:t>declare a material personal interest</w:t>
      </w:r>
      <w:r w:rsidR="00D114C5">
        <w:rPr>
          <w:rFonts w:ascii="Arial" w:hAnsi="Arial" w:cs="Arial"/>
          <w:sz w:val="22"/>
          <w:szCs w:val="22"/>
        </w:rPr>
        <w:t>,</w:t>
      </w:r>
      <w:r w:rsidR="00D01514">
        <w:rPr>
          <w:rFonts w:ascii="Arial" w:hAnsi="Arial" w:cs="Arial"/>
          <w:sz w:val="22"/>
          <w:szCs w:val="22"/>
        </w:rPr>
        <w:t xml:space="preserve"> the other members will decide </w:t>
      </w:r>
      <w:r w:rsidRPr="004C3350">
        <w:rPr>
          <w:rFonts w:ascii="Arial" w:hAnsi="Arial" w:cs="Arial"/>
          <w:sz w:val="22"/>
          <w:szCs w:val="22"/>
        </w:rPr>
        <w:t xml:space="preserve">if he/she should </w:t>
      </w:r>
      <w:r w:rsidR="00D01514">
        <w:rPr>
          <w:rFonts w:ascii="Arial" w:hAnsi="Arial" w:cs="Arial"/>
          <w:sz w:val="22"/>
          <w:szCs w:val="22"/>
        </w:rPr>
        <w:t xml:space="preserve">be excused </w:t>
      </w:r>
      <w:r w:rsidRPr="004C3350">
        <w:rPr>
          <w:rFonts w:ascii="Arial" w:hAnsi="Arial" w:cs="Arial"/>
          <w:sz w:val="22"/>
          <w:szCs w:val="22"/>
        </w:rPr>
        <w:t xml:space="preserve">from the meeting or from the </w:t>
      </w:r>
      <w:r w:rsidR="004B7AAF" w:rsidRPr="004C3350">
        <w:rPr>
          <w:rFonts w:ascii="Arial" w:hAnsi="Arial" w:cs="Arial"/>
          <w:sz w:val="22"/>
          <w:szCs w:val="22"/>
        </w:rPr>
        <w:t>C</w:t>
      </w:r>
      <w:r w:rsidRPr="004C3350">
        <w:rPr>
          <w:rFonts w:ascii="Arial" w:hAnsi="Arial" w:cs="Arial"/>
          <w:sz w:val="22"/>
          <w:szCs w:val="22"/>
        </w:rPr>
        <w:t>ommittee’s consideration of the relevant agenda item(s). Details of material personal interests declared by the Chair and other members, and actions taken, will be appropriately recorded in the minutes.</w:t>
      </w:r>
    </w:p>
    <w:p w14:paraId="4FFD8E25" w14:textId="29D01CBB" w:rsidR="00C84E12" w:rsidRPr="004C3350" w:rsidRDefault="00C84E12" w:rsidP="007D613A">
      <w:pPr>
        <w:pStyle w:val="Head-Sub2"/>
        <w:spacing w:before="240"/>
        <w:outlineLvl w:val="0"/>
        <w:rPr>
          <w:rFonts w:ascii="Arial" w:hAnsi="Arial" w:cs="Arial"/>
          <w:sz w:val="28"/>
          <w:szCs w:val="22"/>
        </w:rPr>
      </w:pPr>
      <w:r w:rsidRPr="004C3350">
        <w:rPr>
          <w:rFonts w:ascii="Arial" w:hAnsi="Arial" w:cs="Arial"/>
          <w:sz w:val="28"/>
          <w:szCs w:val="22"/>
        </w:rPr>
        <w:t>Induction</w:t>
      </w:r>
    </w:p>
    <w:p w14:paraId="4D42F85C" w14:textId="77777777" w:rsidR="00C84E12" w:rsidRPr="004C3350" w:rsidRDefault="00C84E12" w:rsidP="00C84E12">
      <w:pPr>
        <w:pStyle w:val="Body"/>
        <w:rPr>
          <w:rFonts w:ascii="Arial" w:hAnsi="Arial" w:cs="Arial"/>
          <w:sz w:val="22"/>
          <w:szCs w:val="22"/>
        </w:rPr>
      </w:pPr>
      <w:r w:rsidRPr="004C3350">
        <w:rPr>
          <w:rFonts w:ascii="Arial" w:hAnsi="Arial" w:cs="Arial"/>
          <w:sz w:val="22"/>
          <w:szCs w:val="22"/>
        </w:rPr>
        <w:t xml:space="preserve">New members will receive relevant information and briefings on their appointment to assist them to meet their </w:t>
      </w:r>
      <w:proofErr w:type="gramStart"/>
      <w:r w:rsidR="004B7AAF" w:rsidRPr="004C3350">
        <w:rPr>
          <w:rFonts w:ascii="Arial" w:hAnsi="Arial" w:cs="Arial"/>
          <w:sz w:val="22"/>
          <w:szCs w:val="22"/>
        </w:rPr>
        <w:t>C</w:t>
      </w:r>
      <w:r w:rsidRPr="004C3350">
        <w:rPr>
          <w:rFonts w:ascii="Arial" w:hAnsi="Arial" w:cs="Arial"/>
          <w:sz w:val="22"/>
          <w:szCs w:val="22"/>
        </w:rPr>
        <w:t>ommittee</w:t>
      </w:r>
      <w:proofErr w:type="gramEnd"/>
      <w:r w:rsidRPr="004C3350">
        <w:rPr>
          <w:rFonts w:ascii="Arial" w:hAnsi="Arial" w:cs="Arial"/>
          <w:sz w:val="22"/>
          <w:szCs w:val="22"/>
        </w:rPr>
        <w:t xml:space="preserve"> responsibilities.</w:t>
      </w:r>
    </w:p>
    <w:p w14:paraId="1D3EAFE0" w14:textId="77777777" w:rsidR="00C84E12" w:rsidRPr="004C3350" w:rsidRDefault="00C84E12" w:rsidP="00C84E12">
      <w:pPr>
        <w:pStyle w:val="Head-Sub2"/>
        <w:spacing w:before="240"/>
        <w:outlineLvl w:val="0"/>
        <w:rPr>
          <w:rFonts w:ascii="Arial" w:hAnsi="Arial" w:cs="Arial"/>
          <w:sz w:val="28"/>
          <w:szCs w:val="22"/>
        </w:rPr>
      </w:pPr>
      <w:r w:rsidRPr="004C3350">
        <w:rPr>
          <w:rFonts w:ascii="Arial" w:hAnsi="Arial" w:cs="Arial"/>
          <w:sz w:val="28"/>
          <w:szCs w:val="22"/>
        </w:rPr>
        <w:t>Assessment arrangements</w:t>
      </w:r>
    </w:p>
    <w:p w14:paraId="08EDDEAC" w14:textId="341CBA67" w:rsidR="00C84E12" w:rsidRPr="004C3350" w:rsidRDefault="00C84E12" w:rsidP="009A5DE9">
      <w:pPr>
        <w:pStyle w:val="Body"/>
        <w:jc w:val="left"/>
        <w:rPr>
          <w:rFonts w:ascii="Arial" w:hAnsi="Arial" w:cs="Arial"/>
          <w:sz w:val="22"/>
          <w:szCs w:val="22"/>
        </w:rPr>
      </w:pPr>
      <w:r w:rsidRPr="004C3350">
        <w:rPr>
          <w:rFonts w:ascii="Arial" w:hAnsi="Arial" w:cs="Arial"/>
          <w:sz w:val="22"/>
          <w:szCs w:val="22"/>
        </w:rPr>
        <w:t xml:space="preserve">The Chair of the </w:t>
      </w:r>
      <w:r w:rsidR="004B7AAF" w:rsidRPr="004C3350">
        <w:rPr>
          <w:rFonts w:ascii="Arial" w:hAnsi="Arial" w:cs="Arial"/>
          <w:sz w:val="22"/>
          <w:szCs w:val="22"/>
        </w:rPr>
        <w:t>C</w:t>
      </w:r>
      <w:r w:rsidRPr="004C3350">
        <w:rPr>
          <w:rFonts w:ascii="Arial" w:hAnsi="Arial" w:cs="Arial"/>
          <w:sz w:val="22"/>
          <w:szCs w:val="22"/>
        </w:rPr>
        <w:t xml:space="preserve">ommittee will initiate a self-assessment of the performance of the </w:t>
      </w:r>
      <w:r w:rsidR="004B7AAF" w:rsidRPr="004C3350">
        <w:rPr>
          <w:rFonts w:ascii="Arial" w:hAnsi="Arial" w:cs="Arial"/>
          <w:sz w:val="22"/>
          <w:szCs w:val="22"/>
        </w:rPr>
        <w:t>C</w:t>
      </w:r>
      <w:r w:rsidRPr="004C3350">
        <w:rPr>
          <w:rFonts w:ascii="Arial" w:hAnsi="Arial" w:cs="Arial"/>
          <w:sz w:val="22"/>
          <w:szCs w:val="22"/>
        </w:rPr>
        <w:t xml:space="preserve">ommittee at least once every two years. The review will involve input from each </w:t>
      </w:r>
      <w:r w:rsidR="00B60B9F" w:rsidRPr="004C3350">
        <w:rPr>
          <w:rFonts w:ascii="Arial" w:hAnsi="Arial" w:cs="Arial"/>
          <w:sz w:val="22"/>
          <w:szCs w:val="22"/>
        </w:rPr>
        <w:t>C</w:t>
      </w:r>
      <w:r w:rsidRPr="004C3350">
        <w:rPr>
          <w:rFonts w:ascii="Arial" w:hAnsi="Arial" w:cs="Arial"/>
          <w:sz w:val="22"/>
          <w:szCs w:val="22"/>
        </w:rPr>
        <w:t xml:space="preserve">ommittee member, senior management, internal </w:t>
      </w:r>
      <w:proofErr w:type="gramStart"/>
      <w:r w:rsidRPr="004C3350">
        <w:rPr>
          <w:rFonts w:ascii="Arial" w:hAnsi="Arial" w:cs="Arial"/>
          <w:sz w:val="22"/>
          <w:szCs w:val="22"/>
        </w:rPr>
        <w:t>audit</w:t>
      </w:r>
      <w:r w:rsidR="009A5DE9">
        <w:rPr>
          <w:rFonts w:ascii="Arial" w:hAnsi="Arial" w:cs="Arial"/>
          <w:sz w:val="22"/>
          <w:szCs w:val="22"/>
        </w:rPr>
        <w:t>ors</w:t>
      </w:r>
      <w:proofErr w:type="gramEnd"/>
      <w:r w:rsidR="00FF20B3">
        <w:rPr>
          <w:rFonts w:ascii="Arial" w:hAnsi="Arial" w:cs="Arial"/>
          <w:sz w:val="22"/>
          <w:szCs w:val="22"/>
        </w:rPr>
        <w:t xml:space="preserve"> </w:t>
      </w:r>
      <w:r w:rsidRPr="004C3350">
        <w:rPr>
          <w:rFonts w:ascii="Arial" w:hAnsi="Arial" w:cs="Arial"/>
          <w:sz w:val="22"/>
          <w:szCs w:val="22"/>
        </w:rPr>
        <w:t xml:space="preserve">and any other relevant stakeholders, as determined by the </w:t>
      </w:r>
      <w:r w:rsidR="004B7AAF" w:rsidRPr="004C3350">
        <w:rPr>
          <w:rFonts w:ascii="Arial" w:hAnsi="Arial" w:cs="Arial"/>
          <w:sz w:val="22"/>
          <w:szCs w:val="22"/>
        </w:rPr>
        <w:t>C</w:t>
      </w:r>
      <w:r w:rsidRPr="004C3350">
        <w:rPr>
          <w:rFonts w:ascii="Arial" w:hAnsi="Arial" w:cs="Arial"/>
          <w:sz w:val="22"/>
          <w:szCs w:val="22"/>
        </w:rPr>
        <w:t>ommittee.</w:t>
      </w:r>
      <w:r w:rsidR="004B7AAF" w:rsidRPr="004C3350">
        <w:rPr>
          <w:rFonts w:ascii="Arial" w:hAnsi="Arial" w:cs="Arial"/>
          <w:sz w:val="22"/>
          <w:szCs w:val="22"/>
        </w:rPr>
        <w:t xml:space="preserve"> The results of the assessment will be advised to the Board.</w:t>
      </w:r>
    </w:p>
    <w:p w14:paraId="28842C1A" w14:textId="77777777" w:rsidR="00C84E12" w:rsidRPr="004C3350" w:rsidRDefault="00C84E12" w:rsidP="00C84E12">
      <w:pPr>
        <w:pStyle w:val="Head-Sub2"/>
        <w:spacing w:before="240"/>
        <w:outlineLvl w:val="0"/>
        <w:rPr>
          <w:rFonts w:ascii="Arial" w:hAnsi="Arial" w:cs="Arial"/>
          <w:sz w:val="28"/>
          <w:szCs w:val="22"/>
        </w:rPr>
      </w:pPr>
      <w:r w:rsidRPr="004C3350">
        <w:rPr>
          <w:rFonts w:ascii="Arial" w:hAnsi="Arial" w:cs="Arial"/>
          <w:sz w:val="28"/>
          <w:szCs w:val="22"/>
        </w:rPr>
        <w:t>Review of charter</w:t>
      </w:r>
    </w:p>
    <w:p w14:paraId="5A2FFB7F" w14:textId="44C70F9E" w:rsidR="00C84E12" w:rsidRPr="00FF20B3" w:rsidRDefault="009A5DE9" w:rsidP="00FF20B3">
      <w:pPr>
        <w:pStyle w:val="Body"/>
        <w:rPr>
          <w:rFonts w:ascii="Arial" w:hAnsi="Arial" w:cs="Arial"/>
          <w:sz w:val="22"/>
          <w:szCs w:val="22"/>
        </w:rPr>
      </w:pPr>
      <w:r>
        <w:rPr>
          <w:rFonts w:ascii="Arial" w:hAnsi="Arial" w:cs="Arial"/>
          <w:sz w:val="22"/>
          <w:szCs w:val="22"/>
        </w:rPr>
        <w:t>T</w:t>
      </w:r>
      <w:r w:rsidR="00C84E12" w:rsidRPr="004C3350">
        <w:rPr>
          <w:rFonts w:ascii="Arial" w:hAnsi="Arial" w:cs="Arial"/>
          <w:sz w:val="22"/>
          <w:szCs w:val="22"/>
        </w:rPr>
        <w:t xml:space="preserve">he </w:t>
      </w:r>
      <w:r w:rsidR="00B60B9F" w:rsidRPr="004C3350">
        <w:rPr>
          <w:rFonts w:ascii="Arial" w:hAnsi="Arial" w:cs="Arial"/>
          <w:sz w:val="22"/>
          <w:szCs w:val="22"/>
        </w:rPr>
        <w:t>C</w:t>
      </w:r>
      <w:r w:rsidR="00C84E12" w:rsidRPr="004C3350">
        <w:rPr>
          <w:rFonts w:ascii="Arial" w:hAnsi="Arial" w:cs="Arial"/>
          <w:sz w:val="22"/>
          <w:szCs w:val="22"/>
        </w:rPr>
        <w:t>ommittee will review this charter</w:t>
      </w:r>
      <w:r>
        <w:rPr>
          <w:rFonts w:ascii="Arial" w:hAnsi="Arial" w:cs="Arial"/>
          <w:sz w:val="22"/>
          <w:szCs w:val="22"/>
        </w:rPr>
        <w:t xml:space="preserve"> a</w:t>
      </w:r>
      <w:r w:rsidR="00910933">
        <w:rPr>
          <w:rFonts w:ascii="Arial" w:hAnsi="Arial" w:cs="Arial"/>
          <w:sz w:val="22"/>
          <w:szCs w:val="22"/>
        </w:rPr>
        <w:t>t least once a year</w:t>
      </w:r>
      <w:r w:rsidR="00B12442">
        <w:rPr>
          <w:rFonts w:ascii="Arial" w:hAnsi="Arial" w:cs="Arial"/>
          <w:sz w:val="22"/>
          <w:szCs w:val="22"/>
        </w:rPr>
        <w:t xml:space="preserve"> and recommend to the Board for approval</w:t>
      </w:r>
      <w:r w:rsidR="00C84E12" w:rsidRPr="004C3350">
        <w:rPr>
          <w:rFonts w:ascii="Arial" w:hAnsi="Arial" w:cs="Arial"/>
          <w:sz w:val="22"/>
          <w:szCs w:val="22"/>
        </w:rPr>
        <w:t xml:space="preserve">. </w:t>
      </w:r>
    </w:p>
    <w:sectPr w:rsidR="00C84E12" w:rsidRPr="00FF20B3" w:rsidSect="007E7899">
      <w:headerReference w:type="default" r:id="rId10"/>
      <w:footerReference w:type="default" r:id="rId11"/>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EB482" w14:textId="77777777" w:rsidR="00E1057A" w:rsidRDefault="00E1057A" w:rsidP="00C84E12">
      <w:pPr>
        <w:spacing w:after="0" w:line="240" w:lineRule="auto"/>
      </w:pPr>
      <w:r>
        <w:separator/>
      </w:r>
    </w:p>
  </w:endnote>
  <w:endnote w:type="continuationSeparator" w:id="0">
    <w:p w14:paraId="41420F49" w14:textId="77777777" w:rsidR="00E1057A" w:rsidRDefault="00E1057A" w:rsidP="00C8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Medium">
    <w:altName w:val="65 Helvetica Medium"/>
    <w:panose1 w:val="00000000000000000000"/>
    <w:charset w:val="4D"/>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ight">
    <w:altName w:val="Helvetica 45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Neue-Bold">
    <w:altName w:val="55 Helvetica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813007"/>
      <w:docPartObj>
        <w:docPartGallery w:val="Page Numbers (Bottom of Page)"/>
        <w:docPartUnique/>
      </w:docPartObj>
    </w:sdtPr>
    <w:sdtEndPr>
      <w:rPr>
        <w:noProof/>
      </w:rPr>
    </w:sdtEndPr>
    <w:sdtContent>
      <w:p w14:paraId="449E37F7" w14:textId="7C798065" w:rsidR="004B7AAF" w:rsidRDefault="004B7AAF">
        <w:pPr>
          <w:pStyle w:val="Footer"/>
          <w:jc w:val="right"/>
        </w:pPr>
        <w:r>
          <w:fldChar w:fldCharType="begin"/>
        </w:r>
        <w:r>
          <w:instrText xml:space="preserve"> PAGE   \* MERGEFORMAT </w:instrText>
        </w:r>
        <w:r>
          <w:fldChar w:fldCharType="separate"/>
        </w:r>
        <w:r w:rsidR="00F90D84">
          <w:rPr>
            <w:noProof/>
          </w:rPr>
          <w:t>8</w:t>
        </w:r>
        <w:r>
          <w:rPr>
            <w:noProof/>
          </w:rPr>
          <w:fldChar w:fldCharType="end"/>
        </w:r>
      </w:p>
    </w:sdtContent>
  </w:sdt>
  <w:p w14:paraId="04D5CDEF" w14:textId="77777777" w:rsidR="004B7AAF" w:rsidRDefault="004B7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9F691" w14:textId="77777777" w:rsidR="00E1057A" w:rsidRDefault="00E1057A" w:rsidP="00C84E12">
      <w:pPr>
        <w:spacing w:after="0" w:line="240" w:lineRule="auto"/>
      </w:pPr>
      <w:r>
        <w:separator/>
      </w:r>
    </w:p>
  </w:footnote>
  <w:footnote w:type="continuationSeparator" w:id="0">
    <w:p w14:paraId="5601B02B" w14:textId="77777777" w:rsidR="00E1057A" w:rsidRDefault="00E1057A" w:rsidP="00C84E12">
      <w:pPr>
        <w:spacing w:after="0" w:line="240" w:lineRule="auto"/>
      </w:pPr>
      <w:r>
        <w:continuationSeparator/>
      </w:r>
    </w:p>
  </w:footnote>
  <w:footnote w:id="1">
    <w:p w14:paraId="6F5A60EA" w14:textId="1CC70C0E" w:rsidR="00D914EF" w:rsidRPr="00D914EF" w:rsidRDefault="00D914EF">
      <w:pPr>
        <w:pStyle w:val="FootnoteText"/>
        <w:rPr>
          <w:lang w:val="en-AU"/>
        </w:rPr>
      </w:pPr>
      <w:r>
        <w:rPr>
          <w:rStyle w:val="FootnoteReference"/>
        </w:rPr>
        <w:footnoteRef/>
      </w:r>
      <w:r>
        <w:t xml:space="preserve"> </w:t>
      </w:r>
      <w:r w:rsidRPr="00D914EF">
        <w:rPr>
          <w:sz w:val="18"/>
          <w:szCs w:val="18"/>
          <w:lang w:val="en-AU"/>
        </w:rPr>
        <w:t xml:space="preserve">Department of Finance Resource Management Guide 202 </w:t>
      </w:r>
      <w:r w:rsidRPr="00D914EF">
        <w:rPr>
          <w:i/>
          <w:sz w:val="18"/>
          <w:szCs w:val="18"/>
          <w:lang w:val="en-AU"/>
        </w:rPr>
        <w:t xml:space="preserve">A Guide for Corporate Commonwealth entities on the role of audit committees </w:t>
      </w:r>
      <w:r w:rsidRPr="00D914EF">
        <w:rPr>
          <w:sz w:val="18"/>
          <w:szCs w:val="18"/>
          <w:lang w:val="en-AU"/>
        </w:rPr>
        <w:t>advises that ‘appropriateness’ has its ordinary meaning of ‘suitable or fitting for a particular purpose’.</w:t>
      </w:r>
    </w:p>
  </w:footnote>
  <w:footnote w:id="2">
    <w:p w14:paraId="6D1464CF" w14:textId="67130AB2" w:rsidR="001329B5" w:rsidRPr="001329B5" w:rsidRDefault="001329B5">
      <w:pPr>
        <w:pStyle w:val="FootnoteText"/>
        <w:rPr>
          <w:lang w:val="en-AU"/>
        </w:rPr>
      </w:pPr>
      <w:r>
        <w:rPr>
          <w:rStyle w:val="FootnoteReference"/>
        </w:rPr>
        <w:footnoteRef/>
      </w:r>
      <w:r>
        <w:t xml:space="preserve"> </w:t>
      </w:r>
      <w:r w:rsidRPr="001329B5">
        <w:rPr>
          <w:sz w:val="18"/>
          <w:szCs w:val="18"/>
        </w:rPr>
        <w:t xml:space="preserve">Department of Finance Resource Management Guide 202 </w:t>
      </w:r>
      <w:r w:rsidRPr="001329B5">
        <w:rPr>
          <w:i/>
          <w:sz w:val="18"/>
          <w:szCs w:val="18"/>
        </w:rPr>
        <w:t xml:space="preserve">A Guide for Corporate Commonwealth entities on the role of audit committees </w:t>
      </w:r>
      <w:r w:rsidRPr="001329B5">
        <w:rPr>
          <w:sz w:val="18"/>
          <w:szCs w:val="18"/>
        </w:rPr>
        <w:t>advises that Non-executive board members are not considered employees.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40E0" w14:textId="1AD24E7C" w:rsidR="004C3350" w:rsidRDefault="004C3350" w:rsidP="004C3350">
    <w:pPr>
      <w:pStyle w:val="Header"/>
      <w:tabs>
        <w:tab w:val="clear" w:pos="4513"/>
        <w:tab w:val="clear" w:pos="9026"/>
        <w:tab w:val="left" w:pos="1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013F"/>
    <w:multiLevelType w:val="hybridMultilevel"/>
    <w:tmpl w:val="F20EA0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EE2739"/>
    <w:multiLevelType w:val="hybridMultilevel"/>
    <w:tmpl w:val="8B7EC51C"/>
    <w:lvl w:ilvl="0" w:tplc="58AC1BF0">
      <w:start w:val="1"/>
      <w:numFmt w:val="decimal"/>
      <w:lvlText w:val="%1."/>
      <w:lvlJc w:val="left"/>
      <w:pPr>
        <w:ind w:left="720" w:hanging="360"/>
      </w:pPr>
      <w:rPr>
        <w:rFonts w:cs="HelveticaNeue-Medium" w:hint="default"/>
        <w:color w:val="FFFFFF"/>
      </w:rPr>
    </w:lvl>
    <w:lvl w:ilvl="1" w:tplc="1C8C7EC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4255C4"/>
    <w:multiLevelType w:val="hybridMultilevel"/>
    <w:tmpl w:val="2812BF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81811"/>
    <w:multiLevelType w:val="hybridMultilevel"/>
    <w:tmpl w:val="875673EA"/>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CB18AC"/>
    <w:multiLevelType w:val="hybridMultilevel"/>
    <w:tmpl w:val="86E0AE1E"/>
    <w:lvl w:ilvl="0" w:tplc="4CACD498">
      <w:start w:val="1"/>
      <w:numFmt w:val="lowerLetter"/>
      <w:lvlText w:val="%1)"/>
      <w:lvlJc w:val="left"/>
      <w:pPr>
        <w:ind w:left="247" w:hanging="360"/>
      </w:pPr>
      <w:rPr>
        <w:rFonts w:hint="default"/>
      </w:rPr>
    </w:lvl>
    <w:lvl w:ilvl="1" w:tplc="0C090019" w:tentative="1">
      <w:start w:val="1"/>
      <w:numFmt w:val="lowerLetter"/>
      <w:lvlText w:val="%2."/>
      <w:lvlJc w:val="left"/>
      <w:pPr>
        <w:ind w:left="967" w:hanging="360"/>
      </w:pPr>
    </w:lvl>
    <w:lvl w:ilvl="2" w:tplc="0C09001B" w:tentative="1">
      <w:start w:val="1"/>
      <w:numFmt w:val="lowerRoman"/>
      <w:lvlText w:val="%3."/>
      <w:lvlJc w:val="right"/>
      <w:pPr>
        <w:ind w:left="1687" w:hanging="180"/>
      </w:pPr>
    </w:lvl>
    <w:lvl w:ilvl="3" w:tplc="0C09000F" w:tentative="1">
      <w:start w:val="1"/>
      <w:numFmt w:val="decimal"/>
      <w:lvlText w:val="%4."/>
      <w:lvlJc w:val="left"/>
      <w:pPr>
        <w:ind w:left="2407" w:hanging="360"/>
      </w:pPr>
    </w:lvl>
    <w:lvl w:ilvl="4" w:tplc="0C090019" w:tentative="1">
      <w:start w:val="1"/>
      <w:numFmt w:val="lowerLetter"/>
      <w:lvlText w:val="%5."/>
      <w:lvlJc w:val="left"/>
      <w:pPr>
        <w:ind w:left="3127" w:hanging="360"/>
      </w:pPr>
    </w:lvl>
    <w:lvl w:ilvl="5" w:tplc="0C09001B" w:tentative="1">
      <w:start w:val="1"/>
      <w:numFmt w:val="lowerRoman"/>
      <w:lvlText w:val="%6."/>
      <w:lvlJc w:val="right"/>
      <w:pPr>
        <w:ind w:left="3847" w:hanging="180"/>
      </w:pPr>
    </w:lvl>
    <w:lvl w:ilvl="6" w:tplc="0C09000F" w:tentative="1">
      <w:start w:val="1"/>
      <w:numFmt w:val="decimal"/>
      <w:lvlText w:val="%7."/>
      <w:lvlJc w:val="left"/>
      <w:pPr>
        <w:ind w:left="4567" w:hanging="360"/>
      </w:pPr>
    </w:lvl>
    <w:lvl w:ilvl="7" w:tplc="0C090019" w:tentative="1">
      <w:start w:val="1"/>
      <w:numFmt w:val="lowerLetter"/>
      <w:lvlText w:val="%8."/>
      <w:lvlJc w:val="left"/>
      <w:pPr>
        <w:ind w:left="5287" w:hanging="360"/>
      </w:pPr>
    </w:lvl>
    <w:lvl w:ilvl="8" w:tplc="0C09001B" w:tentative="1">
      <w:start w:val="1"/>
      <w:numFmt w:val="lowerRoman"/>
      <w:lvlText w:val="%9."/>
      <w:lvlJc w:val="right"/>
      <w:pPr>
        <w:ind w:left="6007" w:hanging="180"/>
      </w:pPr>
    </w:lvl>
  </w:abstractNum>
  <w:abstractNum w:abstractNumId="5" w15:restartNumberingAfterBreak="0">
    <w:nsid w:val="12684E94"/>
    <w:multiLevelType w:val="hybridMultilevel"/>
    <w:tmpl w:val="B10E016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BF0778"/>
    <w:multiLevelType w:val="hybridMultilevel"/>
    <w:tmpl w:val="CCAA463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236623"/>
    <w:multiLevelType w:val="hybridMultilevel"/>
    <w:tmpl w:val="F35A470E"/>
    <w:lvl w:ilvl="0" w:tplc="10D03E6A">
      <w:start w:val="2"/>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8" w15:restartNumberingAfterBreak="0">
    <w:nsid w:val="3229048E"/>
    <w:multiLevelType w:val="hybridMultilevel"/>
    <w:tmpl w:val="83FCCBE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417709"/>
    <w:multiLevelType w:val="hybridMultilevel"/>
    <w:tmpl w:val="C47EC51C"/>
    <w:lvl w:ilvl="0" w:tplc="6B5E8A4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B623DB5"/>
    <w:multiLevelType w:val="hybridMultilevel"/>
    <w:tmpl w:val="BCD492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ED39CA"/>
    <w:multiLevelType w:val="hybridMultilevel"/>
    <w:tmpl w:val="6C5A1DA0"/>
    <w:lvl w:ilvl="0" w:tplc="0C090001">
      <w:start w:val="1"/>
      <w:numFmt w:val="bullet"/>
      <w:lvlText w:val=""/>
      <w:lvlJc w:val="left"/>
      <w:pPr>
        <w:ind w:left="389" w:hanging="360"/>
      </w:pPr>
      <w:rPr>
        <w:rFonts w:ascii="Symbol" w:hAnsi="Symbol" w:hint="default"/>
      </w:rPr>
    </w:lvl>
    <w:lvl w:ilvl="1" w:tplc="0C090003" w:tentative="1">
      <w:start w:val="1"/>
      <w:numFmt w:val="bullet"/>
      <w:lvlText w:val="o"/>
      <w:lvlJc w:val="left"/>
      <w:pPr>
        <w:ind w:left="1109" w:hanging="360"/>
      </w:pPr>
      <w:rPr>
        <w:rFonts w:ascii="Courier New" w:hAnsi="Courier New" w:cs="Courier New" w:hint="default"/>
      </w:rPr>
    </w:lvl>
    <w:lvl w:ilvl="2" w:tplc="0C090005" w:tentative="1">
      <w:start w:val="1"/>
      <w:numFmt w:val="bullet"/>
      <w:lvlText w:val=""/>
      <w:lvlJc w:val="left"/>
      <w:pPr>
        <w:ind w:left="1829" w:hanging="360"/>
      </w:pPr>
      <w:rPr>
        <w:rFonts w:ascii="Wingdings" w:hAnsi="Wingdings" w:hint="default"/>
      </w:rPr>
    </w:lvl>
    <w:lvl w:ilvl="3" w:tplc="0C090001" w:tentative="1">
      <w:start w:val="1"/>
      <w:numFmt w:val="bullet"/>
      <w:lvlText w:val=""/>
      <w:lvlJc w:val="left"/>
      <w:pPr>
        <w:ind w:left="2549" w:hanging="360"/>
      </w:pPr>
      <w:rPr>
        <w:rFonts w:ascii="Symbol" w:hAnsi="Symbol" w:hint="default"/>
      </w:rPr>
    </w:lvl>
    <w:lvl w:ilvl="4" w:tplc="0C090003" w:tentative="1">
      <w:start w:val="1"/>
      <w:numFmt w:val="bullet"/>
      <w:lvlText w:val="o"/>
      <w:lvlJc w:val="left"/>
      <w:pPr>
        <w:ind w:left="3269" w:hanging="360"/>
      </w:pPr>
      <w:rPr>
        <w:rFonts w:ascii="Courier New" w:hAnsi="Courier New" w:cs="Courier New" w:hint="default"/>
      </w:rPr>
    </w:lvl>
    <w:lvl w:ilvl="5" w:tplc="0C090005" w:tentative="1">
      <w:start w:val="1"/>
      <w:numFmt w:val="bullet"/>
      <w:lvlText w:val=""/>
      <w:lvlJc w:val="left"/>
      <w:pPr>
        <w:ind w:left="3989" w:hanging="360"/>
      </w:pPr>
      <w:rPr>
        <w:rFonts w:ascii="Wingdings" w:hAnsi="Wingdings" w:hint="default"/>
      </w:rPr>
    </w:lvl>
    <w:lvl w:ilvl="6" w:tplc="0C090001" w:tentative="1">
      <w:start w:val="1"/>
      <w:numFmt w:val="bullet"/>
      <w:lvlText w:val=""/>
      <w:lvlJc w:val="left"/>
      <w:pPr>
        <w:ind w:left="4709" w:hanging="360"/>
      </w:pPr>
      <w:rPr>
        <w:rFonts w:ascii="Symbol" w:hAnsi="Symbol" w:hint="default"/>
      </w:rPr>
    </w:lvl>
    <w:lvl w:ilvl="7" w:tplc="0C090003" w:tentative="1">
      <w:start w:val="1"/>
      <w:numFmt w:val="bullet"/>
      <w:lvlText w:val="o"/>
      <w:lvlJc w:val="left"/>
      <w:pPr>
        <w:ind w:left="5429" w:hanging="360"/>
      </w:pPr>
      <w:rPr>
        <w:rFonts w:ascii="Courier New" w:hAnsi="Courier New" w:cs="Courier New" w:hint="default"/>
      </w:rPr>
    </w:lvl>
    <w:lvl w:ilvl="8" w:tplc="0C090005" w:tentative="1">
      <w:start w:val="1"/>
      <w:numFmt w:val="bullet"/>
      <w:lvlText w:val=""/>
      <w:lvlJc w:val="left"/>
      <w:pPr>
        <w:ind w:left="6149" w:hanging="360"/>
      </w:pPr>
      <w:rPr>
        <w:rFonts w:ascii="Wingdings" w:hAnsi="Wingdings" w:hint="default"/>
      </w:rPr>
    </w:lvl>
  </w:abstractNum>
  <w:abstractNum w:abstractNumId="12" w15:restartNumberingAfterBreak="0">
    <w:nsid w:val="55C952F8"/>
    <w:multiLevelType w:val="hybridMultilevel"/>
    <w:tmpl w:val="56EAB2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F157076"/>
    <w:multiLevelType w:val="hybridMultilevel"/>
    <w:tmpl w:val="BB7AEB6A"/>
    <w:lvl w:ilvl="0" w:tplc="F0161B06">
      <w:start w:val="5"/>
      <w:numFmt w:val="lowerLetter"/>
      <w:lvlText w:val="%1)"/>
      <w:lvlJc w:val="left"/>
      <w:pPr>
        <w:ind w:left="1440" w:hanging="360"/>
      </w:pPr>
      <w:rPr>
        <w:rFonts w:hint="default"/>
        <w:b w:val="0"/>
        <w:bCs/>
      </w:rPr>
    </w:lvl>
    <w:lvl w:ilvl="1" w:tplc="0C090001">
      <w:start w:val="1"/>
      <w:numFmt w:val="bullet"/>
      <w:lvlText w:val=""/>
      <w:lvlJc w:val="left"/>
      <w:pPr>
        <w:ind w:left="928"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2DF4945"/>
    <w:multiLevelType w:val="hybridMultilevel"/>
    <w:tmpl w:val="AC581A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A440A6B"/>
    <w:multiLevelType w:val="hybridMultilevel"/>
    <w:tmpl w:val="497A1D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AF6255C"/>
    <w:multiLevelType w:val="hybridMultilevel"/>
    <w:tmpl w:val="F0E64D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F390A0C"/>
    <w:multiLevelType w:val="hybridMultilevel"/>
    <w:tmpl w:val="5628CD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78823403">
    <w:abstractNumId w:val="15"/>
  </w:num>
  <w:num w:numId="2" w16cid:durableId="1464612469">
    <w:abstractNumId w:val="9"/>
  </w:num>
  <w:num w:numId="3" w16cid:durableId="451750346">
    <w:abstractNumId w:val="17"/>
  </w:num>
  <w:num w:numId="4" w16cid:durableId="2143038611">
    <w:abstractNumId w:val="14"/>
  </w:num>
  <w:num w:numId="5" w16cid:durableId="1161459020">
    <w:abstractNumId w:val="10"/>
  </w:num>
  <w:num w:numId="6" w16cid:durableId="483737125">
    <w:abstractNumId w:val="12"/>
  </w:num>
  <w:num w:numId="7" w16cid:durableId="939029296">
    <w:abstractNumId w:val="2"/>
  </w:num>
  <w:num w:numId="8" w16cid:durableId="971055658">
    <w:abstractNumId w:val="11"/>
  </w:num>
  <w:num w:numId="9" w16cid:durableId="226306071">
    <w:abstractNumId w:val="1"/>
  </w:num>
  <w:num w:numId="10" w16cid:durableId="1669824236">
    <w:abstractNumId w:val="5"/>
  </w:num>
  <w:num w:numId="11" w16cid:durableId="373964499">
    <w:abstractNumId w:val="3"/>
  </w:num>
  <w:num w:numId="12" w16cid:durableId="1685595873">
    <w:abstractNumId w:val="16"/>
  </w:num>
  <w:num w:numId="13" w16cid:durableId="318313251">
    <w:abstractNumId w:val="8"/>
  </w:num>
  <w:num w:numId="14" w16cid:durableId="451755424">
    <w:abstractNumId w:val="6"/>
  </w:num>
  <w:num w:numId="15" w16cid:durableId="496576675">
    <w:abstractNumId w:val="4"/>
  </w:num>
  <w:num w:numId="16" w16cid:durableId="362101805">
    <w:abstractNumId w:val="0"/>
  </w:num>
  <w:num w:numId="17" w16cid:durableId="1308707264">
    <w:abstractNumId w:val="13"/>
  </w:num>
  <w:num w:numId="18" w16cid:durableId="2955713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E12"/>
    <w:rsid w:val="00006FEA"/>
    <w:rsid w:val="00012180"/>
    <w:rsid w:val="00012723"/>
    <w:rsid w:val="00014CEE"/>
    <w:rsid w:val="00031855"/>
    <w:rsid w:val="000338A7"/>
    <w:rsid w:val="0007311B"/>
    <w:rsid w:val="000936DC"/>
    <w:rsid w:val="000C02BE"/>
    <w:rsid w:val="000C4CAD"/>
    <w:rsid w:val="000D19BF"/>
    <w:rsid w:val="000D2C1D"/>
    <w:rsid w:val="000D4144"/>
    <w:rsid w:val="000E6EA5"/>
    <w:rsid w:val="00105AA2"/>
    <w:rsid w:val="001329B5"/>
    <w:rsid w:val="00134F09"/>
    <w:rsid w:val="00140868"/>
    <w:rsid w:val="001670FD"/>
    <w:rsid w:val="00173E4A"/>
    <w:rsid w:val="00174D55"/>
    <w:rsid w:val="00182A59"/>
    <w:rsid w:val="001979C4"/>
    <w:rsid w:val="001A0C6C"/>
    <w:rsid w:val="001B5888"/>
    <w:rsid w:val="001D4864"/>
    <w:rsid w:val="001E7683"/>
    <w:rsid w:val="001F0746"/>
    <w:rsid w:val="001F0DFB"/>
    <w:rsid w:val="001F5672"/>
    <w:rsid w:val="00201C89"/>
    <w:rsid w:val="0020347B"/>
    <w:rsid w:val="00207DC4"/>
    <w:rsid w:val="0022789E"/>
    <w:rsid w:val="0024284F"/>
    <w:rsid w:val="00252A8B"/>
    <w:rsid w:val="0025746D"/>
    <w:rsid w:val="00275177"/>
    <w:rsid w:val="00276364"/>
    <w:rsid w:val="00297557"/>
    <w:rsid w:val="002D0D99"/>
    <w:rsid w:val="002D68BD"/>
    <w:rsid w:val="002E0614"/>
    <w:rsid w:val="002E22B8"/>
    <w:rsid w:val="002F4E76"/>
    <w:rsid w:val="00314765"/>
    <w:rsid w:val="00315174"/>
    <w:rsid w:val="003176ED"/>
    <w:rsid w:val="003309A8"/>
    <w:rsid w:val="00332F9E"/>
    <w:rsid w:val="00336BB2"/>
    <w:rsid w:val="00347FEA"/>
    <w:rsid w:val="00354394"/>
    <w:rsid w:val="00356D51"/>
    <w:rsid w:val="0035777D"/>
    <w:rsid w:val="00357C36"/>
    <w:rsid w:val="003759B8"/>
    <w:rsid w:val="00380813"/>
    <w:rsid w:val="00394CE1"/>
    <w:rsid w:val="003B3F10"/>
    <w:rsid w:val="003B618D"/>
    <w:rsid w:val="003E4CDC"/>
    <w:rsid w:val="003F6D68"/>
    <w:rsid w:val="004028EC"/>
    <w:rsid w:val="0040418A"/>
    <w:rsid w:val="004403B3"/>
    <w:rsid w:val="00442350"/>
    <w:rsid w:val="00453EEB"/>
    <w:rsid w:val="00461EF9"/>
    <w:rsid w:val="0049136D"/>
    <w:rsid w:val="00494EBD"/>
    <w:rsid w:val="004A1A67"/>
    <w:rsid w:val="004A4CD5"/>
    <w:rsid w:val="004B00DE"/>
    <w:rsid w:val="004B6B87"/>
    <w:rsid w:val="004B7AAF"/>
    <w:rsid w:val="004C1BCC"/>
    <w:rsid w:val="004C3350"/>
    <w:rsid w:val="004D59C8"/>
    <w:rsid w:val="004E003D"/>
    <w:rsid w:val="004E21A5"/>
    <w:rsid w:val="004E7A15"/>
    <w:rsid w:val="004F103D"/>
    <w:rsid w:val="004F69F0"/>
    <w:rsid w:val="004F6EAB"/>
    <w:rsid w:val="005006DA"/>
    <w:rsid w:val="0051463E"/>
    <w:rsid w:val="00524591"/>
    <w:rsid w:val="005347C3"/>
    <w:rsid w:val="005440ED"/>
    <w:rsid w:val="0054699B"/>
    <w:rsid w:val="00551E30"/>
    <w:rsid w:val="00566254"/>
    <w:rsid w:val="00577C8C"/>
    <w:rsid w:val="005834D8"/>
    <w:rsid w:val="0058426A"/>
    <w:rsid w:val="005A4654"/>
    <w:rsid w:val="005C0A87"/>
    <w:rsid w:val="005C13AC"/>
    <w:rsid w:val="005D150C"/>
    <w:rsid w:val="006027C6"/>
    <w:rsid w:val="00604E8E"/>
    <w:rsid w:val="006100AF"/>
    <w:rsid w:val="00617FDF"/>
    <w:rsid w:val="00624F6C"/>
    <w:rsid w:val="0063023E"/>
    <w:rsid w:val="00630B31"/>
    <w:rsid w:val="00661822"/>
    <w:rsid w:val="006624FA"/>
    <w:rsid w:val="00665BD6"/>
    <w:rsid w:val="00673AF3"/>
    <w:rsid w:val="006B473C"/>
    <w:rsid w:val="006C29C5"/>
    <w:rsid w:val="006D702C"/>
    <w:rsid w:val="006E118F"/>
    <w:rsid w:val="006F6CC5"/>
    <w:rsid w:val="007043F7"/>
    <w:rsid w:val="0071487C"/>
    <w:rsid w:val="00714992"/>
    <w:rsid w:val="00714E5E"/>
    <w:rsid w:val="00736501"/>
    <w:rsid w:val="007404F3"/>
    <w:rsid w:val="007416FD"/>
    <w:rsid w:val="00744FA3"/>
    <w:rsid w:val="00764934"/>
    <w:rsid w:val="007778EE"/>
    <w:rsid w:val="00782BC0"/>
    <w:rsid w:val="007839A1"/>
    <w:rsid w:val="007914F3"/>
    <w:rsid w:val="00794B3F"/>
    <w:rsid w:val="00797789"/>
    <w:rsid w:val="007B62E5"/>
    <w:rsid w:val="007D2784"/>
    <w:rsid w:val="007D28DA"/>
    <w:rsid w:val="007D613A"/>
    <w:rsid w:val="007E7899"/>
    <w:rsid w:val="007F4309"/>
    <w:rsid w:val="0080517F"/>
    <w:rsid w:val="00817C95"/>
    <w:rsid w:val="00827D4E"/>
    <w:rsid w:val="00832FFD"/>
    <w:rsid w:val="00840A59"/>
    <w:rsid w:val="00860B00"/>
    <w:rsid w:val="0087793C"/>
    <w:rsid w:val="00890940"/>
    <w:rsid w:val="00895DE6"/>
    <w:rsid w:val="00896FE0"/>
    <w:rsid w:val="008D481C"/>
    <w:rsid w:val="008E54FA"/>
    <w:rsid w:val="008F7DAE"/>
    <w:rsid w:val="0090190D"/>
    <w:rsid w:val="00910933"/>
    <w:rsid w:val="0091573D"/>
    <w:rsid w:val="0093312F"/>
    <w:rsid w:val="00940C41"/>
    <w:rsid w:val="00953A39"/>
    <w:rsid w:val="009662C6"/>
    <w:rsid w:val="00970A8A"/>
    <w:rsid w:val="009841C1"/>
    <w:rsid w:val="00986C12"/>
    <w:rsid w:val="00987D51"/>
    <w:rsid w:val="009A551B"/>
    <w:rsid w:val="009A5DE9"/>
    <w:rsid w:val="009B5A30"/>
    <w:rsid w:val="009B7063"/>
    <w:rsid w:val="009E3628"/>
    <w:rsid w:val="009E65FE"/>
    <w:rsid w:val="009F7E1B"/>
    <w:rsid w:val="00A21155"/>
    <w:rsid w:val="00A25669"/>
    <w:rsid w:val="00A44DF0"/>
    <w:rsid w:val="00A45432"/>
    <w:rsid w:val="00A54A71"/>
    <w:rsid w:val="00A60499"/>
    <w:rsid w:val="00A6519B"/>
    <w:rsid w:val="00A852AA"/>
    <w:rsid w:val="00A9049E"/>
    <w:rsid w:val="00A91F41"/>
    <w:rsid w:val="00A94043"/>
    <w:rsid w:val="00A95A0A"/>
    <w:rsid w:val="00AA0143"/>
    <w:rsid w:val="00AA295A"/>
    <w:rsid w:val="00AA4610"/>
    <w:rsid w:val="00AB0A20"/>
    <w:rsid w:val="00AC2B84"/>
    <w:rsid w:val="00AC3582"/>
    <w:rsid w:val="00AC5B78"/>
    <w:rsid w:val="00AD5D16"/>
    <w:rsid w:val="00AE65FA"/>
    <w:rsid w:val="00AF3C53"/>
    <w:rsid w:val="00B05726"/>
    <w:rsid w:val="00B05B2D"/>
    <w:rsid w:val="00B05CC1"/>
    <w:rsid w:val="00B06231"/>
    <w:rsid w:val="00B12442"/>
    <w:rsid w:val="00B16586"/>
    <w:rsid w:val="00B1702A"/>
    <w:rsid w:val="00B247F4"/>
    <w:rsid w:val="00B34D84"/>
    <w:rsid w:val="00B40021"/>
    <w:rsid w:val="00B60B9F"/>
    <w:rsid w:val="00B67294"/>
    <w:rsid w:val="00B75488"/>
    <w:rsid w:val="00B75649"/>
    <w:rsid w:val="00B85C33"/>
    <w:rsid w:val="00B95E0D"/>
    <w:rsid w:val="00B96289"/>
    <w:rsid w:val="00B971A3"/>
    <w:rsid w:val="00BB4AB0"/>
    <w:rsid w:val="00BC5641"/>
    <w:rsid w:val="00BD3B52"/>
    <w:rsid w:val="00BD7D2B"/>
    <w:rsid w:val="00C02C34"/>
    <w:rsid w:val="00C16D8B"/>
    <w:rsid w:val="00C17EFC"/>
    <w:rsid w:val="00C2182C"/>
    <w:rsid w:val="00C42A52"/>
    <w:rsid w:val="00C511D7"/>
    <w:rsid w:val="00C61ECD"/>
    <w:rsid w:val="00C83B7C"/>
    <w:rsid w:val="00C84E12"/>
    <w:rsid w:val="00C868C6"/>
    <w:rsid w:val="00C96FF6"/>
    <w:rsid w:val="00CB7676"/>
    <w:rsid w:val="00CC1855"/>
    <w:rsid w:val="00CC2080"/>
    <w:rsid w:val="00CD04C9"/>
    <w:rsid w:val="00CD1AA9"/>
    <w:rsid w:val="00CE1ED8"/>
    <w:rsid w:val="00CE6724"/>
    <w:rsid w:val="00CF000C"/>
    <w:rsid w:val="00CF7044"/>
    <w:rsid w:val="00D01514"/>
    <w:rsid w:val="00D01612"/>
    <w:rsid w:val="00D0715C"/>
    <w:rsid w:val="00D114C5"/>
    <w:rsid w:val="00D3041F"/>
    <w:rsid w:val="00D40D57"/>
    <w:rsid w:val="00D5166A"/>
    <w:rsid w:val="00D5388F"/>
    <w:rsid w:val="00D57132"/>
    <w:rsid w:val="00D914EF"/>
    <w:rsid w:val="00D9704C"/>
    <w:rsid w:val="00DA4E66"/>
    <w:rsid w:val="00DA56B4"/>
    <w:rsid w:val="00DB1420"/>
    <w:rsid w:val="00DB538E"/>
    <w:rsid w:val="00DC3B26"/>
    <w:rsid w:val="00DD2381"/>
    <w:rsid w:val="00E1057A"/>
    <w:rsid w:val="00E1185D"/>
    <w:rsid w:val="00E14566"/>
    <w:rsid w:val="00E37438"/>
    <w:rsid w:val="00E405BE"/>
    <w:rsid w:val="00E449D4"/>
    <w:rsid w:val="00E56D0A"/>
    <w:rsid w:val="00E81A22"/>
    <w:rsid w:val="00E91276"/>
    <w:rsid w:val="00E93964"/>
    <w:rsid w:val="00EC34B0"/>
    <w:rsid w:val="00EC34E2"/>
    <w:rsid w:val="00EC54D5"/>
    <w:rsid w:val="00ED45A6"/>
    <w:rsid w:val="00ED6334"/>
    <w:rsid w:val="00F00778"/>
    <w:rsid w:val="00F13238"/>
    <w:rsid w:val="00F2661F"/>
    <w:rsid w:val="00F43D5F"/>
    <w:rsid w:val="00F540D7"/>
    <w:rsid w:val="00F56699"/>
    <w:rsid w:val="00F661E3"/>
    <w:rsid w:val="00F66FDD"/>
    <w:rsid w:val="00F73C65"/>
    <w:rsid w:val="00F843A3"/>
    <w:rsid w:val="00F90D84"/>
    <w:rsid w:val="00FA1525"/>
    <w:rsid w:val="00FA2976"/>
    <w:rsid w:val="00FA67EF"/>
    <w:rsid w:val="00FA7EE8"/>
    <w:rsid w:val="00FD5504"/>
    <w:rsid w:val="00FE03B0"/>
    <w:rsid w:val="00FE5B36"/>
    <w:rsid w:val="00FF20B3"/>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5657E"/>
  <w15:docId w15:val="{4D3CB65E-9DE7-45F5-88EA-74F75901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9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5">
    <w:name w:val="ActHead 5"/>
    <w:aliases w:val="s"/>
    <w:basedOn w:val="Normal"/>
    <w:next w:val="subsection"/>
    <w:link w:val="ActHead5Char"/>
    <w:qFormat/>
    <w:rsid w:val="00C84E12"/>
    <w:pPr>
      <w:keepNext/>
      <w:keepLines/>
      <w:spacing w:before="280" w:after="0" w:line="240" w:lineRule="auto"/>
      <w:ind w:left="1134" w:hanging="1134"/>
      <w:outlineLvl w:val="4"/>
    </w:pPr>
    <w:rPr>
      <w:rFonts w:ascii="Times New Roman" w:eastAsia="Times New Roman" w:hAnsi="Times New Roman" w:cs="Times New Roman"/>
      <w:b/>
      <w:kern w:val="28"/>
      <w:sz w:val="24"/>
      <w:szCs w:val="20"/>
      <w:lang w:val="x-none" w:eastAsia="en-AU"/>
    </w:rPr>
  </w:style>
  <w:style w:type="character" w:customStyle="1" w:styleId="CharSectno">
    <w:name w:val="CharSectno"/>
    <w:basedOn w:val="DefaultParagraphFont"/>
    <w:qFormat/>
    <w:rsid w:val="00C84E12"/>
  </w:style>
  <w:style w:type="paragraph" w:customStyle="1" w:styleId="subsection">
    <w:name w:val="subsection"/>
    <w:aliases w:val="ss"/>
    <w:basedOn w:val="Normal"/>
    <w:link w:val="subsectionChar"/>
    <w:rsid w:val="00C84E12"/>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C84E12"/>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subsection2">
    <w:name w:val="subsection2"/>
    <w:aliases w:val="ss2"/>
    <w:basedOn w:val="Normal"/>
    <w:next w:val="subsection"/>
    <w:rsid w:val="00C84E12"/>
    <w:pPr>
      <w:spacing w:before="40" w:after="0" w:line="240" w:lineRule="auto"/>
      <w:ind w:left="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C84E12"/>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subsectionChar">
    <w:name w:val="subsection Char"/>
    <w:aliases w:val="ss Char"/>
    <w:link w:val="subsection"/>
    <w:locked/>
    <w:rsid w:val="00C84E12"/>
    <w:rPr>
      <w:rFonts w:ascii="Times New Roman" w:eastAsia="Times New Roman" w:hAnsi="Times New Roman" w:cs="Times New Roman"/>
      <w:szCs w:val="20"/>
      <w:lang w:eastAsia="en-AU"/>
    </w:rPr>
  </w:style>
  <w:style w:type="character" w:customStyle="1" w:styleId="paragraphChar">
    <w:name w:val="paragraph Char"/>
    <w:aliases w:val="a Char"/>
    <w:link w:val="paragraph"/>
    <w:locked/>
    <w:rsid w:val="00C84E12"/>
    <w:rPr>
      <w:rFonts w:ascii="Times New Roman" w:eastAsia="Times New Roman" w:hAnsi="Times New Roman" w:cs="Times New Roman"/>
      <w:szCs w:val="20"/>
      <w:lang w:eastAsia="en-AU"/>
    </w:rPr>
  </w:style>
  <w:style w:type="paragraph" w:customStyle="1" w:styleId="SOText">
    <w:name w:val="SO Text"/>
    <w:aliases w:val="sot"/>
    <w:link w:val="SOTextChar"/>
    <w:rsid w:val="00C84E12"/>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Calibri" w:hAnsi="Times New Roman" w:cs="Times New Roman"/>
      <w:szCs w:val="20"/>
      <w:lang w:eastAsia="en-AU"/>
    </w:rPr>
  </w:style>
  <w:style w:type="character" w:customStyle="1" w:styleId="SOTextChar">
    <w:name w:val="SO Text Char"/>
    <w:aliases w:val="sot Char"/>
    <w:link w:val="SOText"/>
    <w:rsid w:val="00C84E12"/>
    <w:rPr>
      <w:rFonts w:ascii="Times New Roman" w:eastAsia="Calibri" w:hAnsi="Times New Roman" w:cs="Times New Roman"/>
      <w:szCs w:val="20"/>
      <w:lang w:eastAsia="en-AU"/>
    </w:rPr>
  </w:style>
  <w:style w:type="paragraph" w:customStyle="1" w:styleId="SOHeadBold">
    <w:name w:val="SO HeadBold"/>
    <w:aliases w:val="sohb"/>
    <w:basedOn w:val="SOText"/>
    <w:next w:val="SOText"/>
    <w:link w:val="SOHeadBoldChar"/>
    <w:qFormat/>
    <w:rsid w:val="00C84E12"/>
    <w:rPr>
      <w:b/>
      <w:lang w:val="x-none" w:eastAsia="x-none"/>
    </w:rPr>
  </w:style>
  <w:style w:type="character" w:customStyle="1" w:styleId="SOHeadBoldChar">
    <w:name w:val="SO HeadBold Char"/>
    <w:aliases w:val="sohb Char"/>
    <w:link w:val="SOHeadBold"/>
    <w:rsid w:val="00C84E12"/>
    <w:rPr>
      <w:rFonts w:ascii="Times New Roman" w:eastAsia="Calibri" w:hAnsi="Times New Roman" w:cs="Times New Roman"/>
      <w:b/>
      <w:szCs w:val="20"/>
      <w:lang w:val="x-none" w:eastAsia="x-none"/>
    </w:rPr>
  </w:style>
  <w:style w:type="character" w:customStyle="1" w:styleId="ActHead5Char">
    <w:name w:val="ActHead 5 Char"/>
    <w:aliases w:val="s Char"/>
    <w:link w:val="ActHead5"/>
    <w:locked/>
    <w:rsid w:val="00C84E12"/>
    <w:rPr>
      <w:rFonts w:ascii="Times New Roman" w:eastAsia="Times New Roman" w:hAnsi="Times New Roman" w:cs="Times New Roman"/>
      <w:b/>
      <w:kern w:val="28"/>
      <w:sz w:val="24"/>
      <w:szCs w:val="20"/>
      <w:lang w:val="x-none" w:eastAsia="en-AU"/>
    </w:rPr>
  </w:style>
  <w:style w:type="paragraph" w:customStyle="1" w:styleId="Body">
    <w:name w:val="Body"/>
    <w:basedOn w:val="Normal"/>
    <w:uiPriority w:val="99"/>
    <w:rsid w:val="00C84E12"/>
    <w:pPr>
      <w:widowControl w:val="0"/>
      <w:suppressAutoHyphens/>
      <w:autoSpaceDE w:val="0"/>
      <w:autoSpaceDN w:val="0"/>
      <w:adjustRightInd w:val="0"/>
      <w:spacing w:before="170" w:after="0" w:line="270" w:lineRule="atLeast"/>
      <w:jc w:val="both"/>
      <w:textAlignment w:val="center"/>
    </w:pPr>
    <w:rPr>
      <w:rFonts w:ascii="HelveticaNeue-Light" w:eastAsia="MS Mincho" w:hAnsi="HelveticaNeue-Light" w:cs="HelveticaNeue-Light"/>
      <w:color w:val="000000"/>
      <w:sz w:val="20"/>
      <w:szCs w:val="20"/>
      <w:lang w:val="en-GB" w:eastAsia="ja-JP"/>
    </w:rPr>
  </w:style>
  <w:style w:type="paragraph" w:customStyle="1" w:styleId="Head-CHAPTER">
    <w:name w:val="Head - CHAPTER"/>
    <w:basedOn w:val="Body"/>
    <w:uiPriority w:val="99"/>
    <w:rsid w:val="00C84E12"/>
    <w:pPr>
      <w:pBdr>
        <w:bottom w:val="single" w:sz="4" w:space="8" w:color="000000"/>
      </w:pBdr>
      <w:spacing w:after="170" w:line="400" w:lineRule="atLeast"/>
      <w:ind w:left="567" w:hanging="567"/>
    </w:pPr>
    <w:rPr>
      <w:rFonts w:ascii="HelveticaNeue-Bold" w:hAnsi="HelveticaNeue-Bold" w:cs="HelveticaNeue-Bold"/>
      <w:b/>
      <w:bCs/>
      <w:color w:val="007AC3"/>
      <w:w w:val="87"/>
      <w:sz w:val="36"/>
      <w:szCs w:val="36"/>
    </w:rPr>
  </w:style>
  <w:style w:type="paragraph" w:customStyle="1" w:styleId="Head-Sub1">
    <w:name w:val="Head - Sub1"/>
    <w:basedOn w:val="Head-CHAPTER"/>
    <w:uiPriority w:val="99"/>
    <w:rsid w:val="00C84E12"/>
    <w:pPr>
      <w:pBdr>
        <w:bottom w:val="none" w:sz="0" w:space="0" w:color="auto"/>
      </w:pBdr>
      <w:spacing w:before="340" w:after="0"/>
    </w:pPr>
    <w:rPr>
      <w:sz w:val="30"/>
      <w:szCs w:val="30"/>
    </w:rPr>
  </w:style>
  <w:style w:type="paragraph" w:customStyle="1" w:styleId="Body-dotpoints">
    <w:name w:val="Body - dot points"/>
    <w:basedOn w:val="Normal"/>
    <w:uiPriority w:val="99"/>
    <w:rsid w:val="00C84E12"/>
    <w:pPr>
      <w:widowControl w:val="0"/>
      <w:suppressAutoHyphens/>
      <w:autoSpaceDE w:val="0"/>
      <w:autoSpaceDN w:val="0"/>
      <w:adjustRightInd w:val="0"/>
      <w:spacing w:before="170" w:after="0" w:line="270" w:lineRule="atLeast"/>
      <w:ind w:left="397" w:hanging="397"/>
      <w:jc w:val="both"/>
      <w:textAlignment w:val="center"/>
    </w:pPr>
    <w:rPr>
      <w:rFonts w:ascii="HelveticaNeue-Light" w:eastAsia="MS Mincho" w:hAnsi="HelveticaNeue-Light" w:cs="HelveticaNeue-Light"/>
      <w:color w:val="000000"/>
      <w:sz w:val="20"/>
      <w:szCs w:val="20"/>
      <w:lang w:val="en-GB" w:eastAsia="ja-JP"/>
    </w:rPr>
  </w:style>
  <w:style w:type="paragraph" w:customStyle="1" w:styleId="Head-Sub2">
    <w:name w:val="Head - Sub 2"/>
    <w:basedOn w:val="Head-Sub1"/>
    <w:uiPriority w:val="99"/>
    <w:rsid w:val="00C84E12"/>
    <w:pPr>
      <w:spacing w:before="227"/>
    </w:pPr>
    <w:rPr>
      <w:sz w:val="26"/>
      <w:szCs w:val="26"/>
    </w:rPr>
  </w:style>
  <w:style w:type="paragraph" w:customStyle="1" w:styleId="Body-bluebox">
    <w:name w:val="Body - blue box"/>
    <w:basedOn w:val="Body"/>
    <w:uiPriority w:val="99"/>
    <w:rsid w:val="00C84E12"/>
    <w:pPr>
      <w:ind w:left="227" w:right="227"/>
      <w:jc w:val="left"/>
    </w:pPr>
    <w:rPr>
      <w:color w:val="FFFFFF"/>
    </w:rPr>
  </w:style>
  <w:style w:type="paragraph" w:styleId="FootnoteText">
    <w:name w:val="footnote text"/>
    <w:basedOn w:val="Normal"/>
    <w:link w:val="FootnoteTextChar"/>
    <w:unhideWhenUsed/>
    <w:rsid w:val="00C84E12"/>
    <w:pPr>
      <w:spacing w:before="120" w:after="0" w:line="240" w:lineRule="auto"/>
      <w:jc w:val="both"/>
    </w:pPr>
    <w:rPr>
      <w:rFonts w:ascii="Cambria" w:eastAsia="MS Mincho" w:hAnsi="Cambria" w:cs="Times New Roman"/>
      <w:sz w:val="24"/>
      <w:szCs w:val="24"/>
      <w:lang w:val="en-US" w:eastAsia="ja-JP"/>
    </w:rPr>
  </w:style>
  <w:style w:type="character" w:customStyle="1" w:styleId="FootnoteTextChar">
    <w:name w:val="Footnote Text Char"/>
    <w:basedOn w:val="DefaultParagraphFont"/>
    <w:link w:val="FootnoteText"/>
    <w:rsid w:val="00C84E12"/>
    <w:rPr>
      <w:rFonts w:ascii="Cambria" w:eastAsia="MS Mincho" w:hAnsi="Cambria" w:cs="Times New Roman"/>
      <w:sz w:val="24"/>
      <w:szCs w:val="24"/>
      <w:lang w:val="en-US" w:eastAsia="ja-JP"/>
    </w:rPr>
  </w:style>
  <w:style w:type="character" w:styleId="FootnoteReference">
    <w:name w:val="footnote reference"/>
    <w:aliases w:val="Footnote text"/>
    <w:unhideWhenUsed/>
    <w:rsid w:val="00C84E12"/>
    <w:rPr>
      <w:vertAlign w:val="superscript"/>
    </w:rPr>
  </w:style>
  <w:style w:type="paragraph" w:customStyle="1" w:styleId="ChapterHeading">
    <w:name w:val="Chapter Heading"/>
    <w:basedOn w:val="Normal"/>
    <w:rsid w:val="00714992"/>
    <w:pPr>
      <w:widowControl w:val="0"/>
      <w:autoSpaceDE w:val="0"/>
      <w:autoSpaceDN w:val="0"/>
      <w:adjustRightInd w:val="0"/>
      <w:spacing w:after="280" w:line="960" w:lineRule="atLeast"/>
      <w:textAlignment w:val="center"/>
    </w:pPr>
    <w:rPr>
      <w:rFonts w:ascii="Arial Narrow" w:eastAsia="Times New Roman" w:hAnsi="Arial Narrow" w:cs="Times New Roman"/>
      <w:color w:val="4076BA"/>
      <w:sz w:val="80"/>
      <w:szCs w:val="79"/>
      <w:lang w:val="en-GB"/>
    </w:rPr>
  </w:style>
  <w:style w:type="paragraph" w:styleId="ListParagraph">
    <w:name w:val="List Paragraph"/>
    <w:basedOn w:val="Normal"/>
    <w:uiPriority w:val="34"/>
    <w:qFormat/>
    <w:rsid w:val="0087793C"/>
    <w:pPr>
      <w:ind w:left="720"/>
      <w:contextualSpacing/>
    </w:pPr>
  </w:style>
  <w:style w:type="paragraph" w:styleId="Header">
    <w:name w:val="header"/>
    <w:basedOn w:val="Normal"/>
    <w:link w:val="HeaderChar"/>
    <w:uiPriority w:val="99"/>
    <w:unhideWhenUsed/>
    <w:rsid w:val="004B7A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AAF"/>
  </w:style>
  <w:style w:type="paragraph" w:styleId="Footer">
    <w:name w:val="footer"/>
    <w:basedOn w:val="Normal"/>
    <w:link w:val="FooterChar"/>
    <w:uiPriority w:val="99"/>
    <w:unhideWhenUsed/>
    <w:rsid w:val="004B7A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AAF"/>
  </w:style>
  <w:style w:type="paragraph" w:styleId="BalloonText">
    <w:name w:val="Balloon Text"/>
    <w:basedOn w:val="Normal"/>
    <w:link w:val="BalloonTextChar"/>
    <w:uiPriority w:val="99"/>
    <w:semiHidden/>
    <w:unhideWhenUsed/>
    <w:rsid w:val="004C3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350"/>
    <w:rPr>
      <w:rFonts w:ascii="Tahoma" w:hAnsi="Tahoma" w:cs="Tahoma"/>
      <w:sz w:val="16"/>
      <w:szCs w:val="16"/>
    </w:rPr>
  </w:style>
  <w:style w:type="character" w:styleId="CommentReference">
    <w:name w:val="annotation reference"/>
    <w:basedOn w:val="DefaultParagraphFont"/>
    <w:uiPriority w:val="99"/>
    <w:semiHidden/>
    <w:unhideWhenUsed/>
    <w:rsid w:val="00D9704C"/>
    <w:rPr>
      <w:sz w:val="16"/>
      <w:szCs w:val="16"/>
    </w:rPr>
  </w:style>
  <w:style w:type="paragraph" w:styleId="CommentText">
    <w:name w:val="annotation text"/>
    <w:basedOn w:val="Normal"/>
    <w:link w:val="CommentTextChar"/>
    <w:uiPriority w:val="99"/>
    <w:unhideWhenUsed/>
    <w:rsid w:val="00D9704C"/>
    <w:pPr>
      <w:spacing w:line="240" w:lineRule="auto"/>
    </w:pPr>
    <w:rPr>
      <w:sz w:val="20"/>
      <w:szCs w:val="20"/>
    </w:rPr>
  </w:style>
  <w:style w:type="character" w:customStyle="1" w:styleId="CommentTextChar">
    <w:name w:val="Comment Text Char"/>
    <w:basedOn w:val="DefaultParagraphFont"/>
    <w:link w:val="CommentText"/>
    <w:uiPriority w:val="99"/>
    <w:rsid w:val="00D9704C"/>
    <w:rPr>
      <w:sz w:val="20"/>
      <w:szCs w:val="20"/>
    </w:rPr>
  </w:style>
  <w:style w:type="paragraph" w:styleId="CommentSubject">
    <w:name w:val="annotation subject"/>
    <w:basedOn w:val="CommentText"/>
    <w:next w:val="CommentText"/>
    <w:link w:val="CommentSubjectChar"/>
    <w:uiPriority w:val="99"/>
    <w:semiHidden/>
    <w:unhideWhenUsed/>
    <w:rsid w:val="00D9704C"/>
    <w:rPr>
      <w:b/>
      <w:bCs/>
    </w:rPr>
  </w:style>
  <w:style w:type="character" w:customStyle="1" w:styleId="CommentSubjectChar">
    <w:name w:val="Comment Subject Char"/>
    <w:basedOn w:val="CommentTextChar"/>
    <w:link w:val="CommentSubject"/>
    <w:uiPriority w:val="99"/>
    <w:semiHidden/>
    <w:rsid w:val="00D9704C"/>
    <w:rPr>
      <w:b/>
      <w:bCs/>
      <w:sz w:val="20"/>
      <w:szCs w:val="20"/>
    </w:rPr>
  </w:style>
  <w:style w:type="paragraph" w:styleId="Revision">
    <w:name w:val="Revision"/>
    <w:hidden/>
    <w:uiPriority w:val="99"/>
    <w:semiHidden/>
    <w:rsid w:val="00B85C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10066">
      <w:bodyDiv w:val="1"/>
      <w:marLeft w:val="0"/>
      <w:marRight w:val="0"/>
      <w:marTop w:val="0"/>
      <w:marBottom w:val="0"/>
      <w:divBdr>
        <w:top w:val="none" w:sz="0" w:space="0" w:color="auto"/>
        <w:left w:val="none" w:sz="0" w:space="0" w:color="auto"/>
        <w:bottom w:val="none" w:sz="0" w:space="0" w:color="auto"/>
        <w:right w:val="none" w:sz="0" w:space="0" w:color="auto"/>
      </w:divBdr>
    </w:div>
    <w:div w:id="195586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ke.wallace@safetyandquality.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70F4E-81CA-47A3-A669-D838498F7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2354</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Australian National Audit office</Company>
  <LinksUpToDate>false</LinksUpToDate>
  <CharactersWithSpaces>15741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larkhm</dc:creator>
  <cp:lastModifiedBy>AHN, Stan</cp:lastModifiedBy>
  <cp:revision>16</cp:revision>
  <dcterms:created xsi:type="dcterms:W3CDTF">2024-04-29T22:36:00Z</dcterms:created>
  <dcterms:modified xsi:type="dcterms:W3CDTF">2024-08-19T05:50:00Z</dcterms:modified>
</cp:coreProperties>
</file>