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E63FCEA"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412A0B50"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sidR="00472B6B">
        <w:rPr>
          <w:rFonts w:ascii="Garamond" w:hAnsi="Garamond"/>
          <w:lang w:val="en-AU"/>
        </w:rPr>
        <w:t>8</w:t>
      </w:r>
    </w:p>
    <w:p w14:paraId="5081D681" w14:textId="1A95ABA7" w:rsidR="001A4346" w:rsidRDefault="00472B6B" w:rsidP="00F738B5">
      <w:pPr>
        <w:rPr>
          <w:rFonts w:ascii="Garamond" w:hAnsi="Garamond"/>
          <w:lang w:val="en-AU"/>
        </w:rPr>
      </w:pPr>
      <w:r>
        <w:rPr>
          <w:rFonts w:ascii="Garamond" w:hAnsi="Garamond"/>
          <w:lang w:val="en-AU"/>
        </w:rPr>
        <w:t xml:space="preserve">4 September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6559A940"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7691C54C" w:rsidR="00106440" w:rsidRDefault="00106440" w:rsidP="009525CC">
      <w:pPr>
        <w:rPr>
          <w:rFonts w:ascii="Garamond" w:hAnsi="Garamond"/>
          <w:bCs/>
          <w:lang w:val="en-AU"/>
        </w:rPr>
      </w:pPr>
    </w:p>
    <w:p w14:paraId="6F6F3344" w14:textId="77777777" w:rsidR="00434279" w:rsidRPr="00434279" w:rsidRDefault="00434279" w:rsidP="009525CC">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13DE6A40" w14:textId="4BD4F969" w:rsidR="0008384D" w:rsidRDefault="0008384D" w:rsidP="002C6DF1">
      <w:pPr>
        <w:keepLines/>
        <w:autoSpaceDE w:val="0"/>
        <w:autoSpaceDN w:val="0"/>
        <w:adjustRightInd w:val="0"/>
        <w:rPr>
          <w:rFonts w:ascii="Garamond" w:hAnsi="Garamond"/>
          <w:lang w:val="en-AU"/>
        </w:rPr>
      </w:pPr>
    </w:p>
    <w:p w14:paraId="4CA146F4" w14:textId="77777777" w:rsidR="0092438B" w:rsidRPr="0092438B" w:rsidRDefault="0092438B" w:rsidP="0092438B">
      <w:pPr>
        <w:keepLines/>
        <w:autoSpaceDE w:val="0"/>
        <w:autoSpaceDN w:val="0"/>
        <w:adjustRightInd w:val="0"/>
        <w:rPr>
          <w:rFonts w:ascii="Garamond" w:hAnsi="Garamond"/>
          <w:i/>
          <w:iCs/>
          <w:lang w:val="en-AU"/>
        </w:rPr>
      </w:pPr>
      <w:r w:rsidRPr="0092438B">
        <w:rPr>
          <w:rFonts w:ascii="Garamond" w:hAnsi="Garamond"/>
          <w:i/>
          <w:iCs/>
          <w:lang w:val="en-AU"/>
        </w:rPr>
        <w:t>A Systems-Level Evaluation Framework for Virtual Care</w:t>
      </w:r>
    </w:p>
    <w:p w14:paraId="06315862" w14:textId="77777777" w:rsidR="0092438B" w:rsidRDefault="0092438B" w:rsidP="002C6DF1">
      <w:pPr>
        <w:keepLines/>
        <w:autoSpaceDE w:val="0"/>
        <w:autoSpaceDN w:val="0"/>
        <w:adjustRightInd w:val="0"/>
        <w:rPr>
          <w:rFonts w:ascii="Garamond" w:hAnsi="Garamond"/>
          <w:lang w:val="en-AU"/>
        </w:rPr>
      </w:pPr>
      <w:r w:rsidRPr="0092438B">
        <w:rPr>
          <w:rFonts w:ascii="Garamond" w:hAnsi="Garamond"/>
          <w:lang w:val="en-AU"/>
        </w:rPr>
        <w:t>Lunney M, Modayil MV, Krajnak J, Woo K, Amlani S, Gray K, et al</w:t>
      </w:r>
    </w:p>
    <w:p w14:paraId="272498F3" w14:textId="6371BD6A" w:rsidR="00B13E4F" w:rsidRDefault="0092438B" w:rsidP="002C6DF1">
      <w:pPr>
        <w:keepLines/>
        <w:autoSpaceDE w:val="0"/>
        <w:autoSpaceDN w:val="0"/>
        <w:adjustRightInd w:val="0"/>
        <w:rPr>
          <w:rFonts w:ascii="Garamond" w:hAnsi="Garamond"/>
          <w:lang w:val="en-AU"/>
        </w:rPr>
      </w:pPr>
      <w:r w:rsidRPr="0092438B">
        <w:rPr>
          <w:rFonts w:ascii="Garamond" w:hAnsi="Garamond"/>
          <w:lang w:val="en-AU"/>
        </w:rPr>
        <w:t>Healthcare Quarterly 2023 Jul;26(2):43-50.</w:t>
      </w:r>
    </w:p>
    <w:tbl>
      <w:tblPr>
        <w:tblStyle w:val="TableGrid"/>
        <w:tblW w:w="9360" w:type="dxa"/>
        <w:tblInd w:w="288" w:type="dxa"/>
        <w:tblLayout w:type="fixed"/>
        <w:tblLook w:val="01E0" w:firstRow="1" w:lastRow="1" w:firstColumn="1" w:lastColumn="1" w:noHBand="0" w:noVBand="0"/>
      </w:tblPr>
      <w:tblGrid>
        <w:gridCol w:w="1080"/>
        <w:gridCol w:w="8280"/>
      </w:tblGrid>
      <w:tr w:rsidR="00B13E4F" w:rsidRPr="000170DA" w14:paraId="748A505B"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420C6FD4" w14:textId="77777777" w:rsidR="00B13E4F" w:rsidRPr="000170DA" w:rsidRDefault="00B13E4F" w:rsidP="00B946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22AF1C7" w14:textId="39EA4D9A" w:rsidR="00B13E4F" w:rsidRPr="000170DA" w:rsidRDefault="00B24993" w:rsidP="00B9460B">
            <w:pPr>
              <w:keepNext/>
              <w:rPr>
                <w:rStyle w:val="Hyperlink"/>
                <w:rFonts w:ascii="Garamond" w:hAnsi="Garamond"/>
                <w:color w:val="auto"/>
                <w:u w:val="none"/>
                <w:lang w:val="en-AU"/>
              </w:rPr>
            </w:pPr>
            <w:hyperlink r:id="rId15" w:history="1">
              <w:r w:rsidR="0092438B" w:rsidRPr="00C344A5">
                <w:rPr>
                  <w:rStyle w:val="Hyperlink"/>
                  <w:rFonts w:ascii="Garamond" w:hAnsi="Garamond"/>
                  <w:lang w:val="en-AU"/>
                </w:rPr>
                <w:t>https://doi.org/10.12927/hcq.2023.27147</w:t>
              </w:r>
            </w:hyperlink>
          </w:p>
        </w:tc>
      </w:tr>
      <w:tr w:rsidR="00B13E4F" w:rsidRPr="000170DA" w14:paraId="353B51F6"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7939B701" w14:textId="77777777" w:rsidR="00B13E4F" w:rsidRPr="000170DA" w:rsidRDefault="00B13E4F" w:rsidP="00B946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62E9C9F" w14:textId="49F0AC49" w:rsidR="00B13E4F" w:rsidRPr="00D0490E" w:rsidRDefault="0092438B" w:rsidP="00B9460B">
            <w:pPr>
              <w:rPr>
                <w:rFonts w:ascii="Garamond" w:hAnsi="Garamond"/>
                <w:lang w:val="en-AU"/>
              </w:rPr>
            </w:pPr>
            <w:r>
              <w:rPr>
                <w:rFonts w:ascii="Garamond" w:hAnsi="Garamond"/>
                <w:lang w:val="en-AU"/>
              </w:rPr>
              <w:t>The COVID-19 pandemic saw the escalation of virtual care and has subsequently become a routine mode for some care. This piece describes the development and use of a ‘</w:t>
            </w:r>
            <w:r w:rsidRPr="0092438B">
              <w:rPr>
                <w:rFonts w:ascii="Garamond" w:hAnsi="Garamond"/>
                <w:lang w:val="en-AU"/>
              </w:rPr>
              <w:t>a systems-level evaluation framework to inform virtual care service design and evaluation to take a more comprehensive approach to planning and implementing virtual care</w:t>
            </w:r>
            <w:r>
              <w:rPr>
                <w:rFonts w:ascii="Garamond" w:hAnsi="Garamond"/>
                <w:lang w:val="en-AU"/>
              </w:rPr>
              <w:t>.’</w:t>
            </w:r>
          </w:p>
        </w:tc>
      </w:tr>
    </w:tbl>
    <w:p w14:paraId="3FC407CF" w14:textId="77777777" w:rsidR="00B13E4F" w:rsidRDefault="00B13E4F" w:rsidP="00B13E4F">
      <w:pPr>
        <w:keepLines/>
        <w:autoSpaceDE w:val="0"/>
        <w:autoSpaceDN w:val="0"/>
        <w:adjustRightInd w:val="0"/>
        <w:rPr>
          <w:rFonts w:ascii="Garamond" w:hAnsi="Garamond"/>
          <w:lang w:val="en-AU"/>
        </w:rPr>
      </w:pPr>
    </w:p>
    <w:p w14:paraId="13437E80" w14:textId="77777777" w:rsidR="00275929" w:rsidRPr="00275929" w:rsidRDefault="00275929" w:rsidP="00275929">
      <w:pPr>
        <w:keepNext/>
        <w:keepLines/>
        <w:autoSpaceDE w:val="0"/>
        <w:autoSpaceDN w:val="0"/>
        <w:adjustRightInd w:val="0"/>
        <w:rPr>
          <w:rFonts w:ascii="Garamond" w:hAnsi="Garamond"/>
          <w:i/>
          <w:iCs/>
          <w:lang w:val="en-AU"/>
        </w:rPr>
      </w:pPr>
      <w:r w:rsidRPr="00275929">
        <w:rPr>
          <w:rFonts w:ascii="Garamond" w:hAnsi="Garamond"/>
          <w:i/>
          <w:iCs/>
          <w:lang w:val="en-AU"/>
        </w:rPr>
        <w:lastRenderedPageBreak/>
        <w:t>Transforming Health Care from Volume to Value: Moving the Needle Through Population Health</w:t>
      </w:r>
    </w:p>
    <w:p w14:paraId="7EDAD881" w14:textId="77777777" w:rsidR="00275929" w:rsidRDefault="00275929" w:rsidP="00275929">
      <w:pPr>
        <w:keepNext/>
        <w:keepLines/>
        <w:autoSpaceDE w:val="0"/>
        <w:autoSpaceDN w:val="0"/>
        <w:adjustRightInd w:val="0"/>
        <w:rPr>
          <w:rFonts w:ascii="Garamond" w:hAnsi="Garamond"/>
          <w:lang w:val="en-AU"/>
        </w:rPr>
      </w:pPr>
      <w:r w:rsidRPr="00275929">
        <w:rPr>
          <w:rFonts w:ascii="Garamond" w:hAnsi="Garamond"/>
          <w:lang w:val="en-AU"/>
        </w:rPr>
        <w:t>Conway SJ, Kuye IO, Yeatts J, Jaffery J, Berkowitz SA</w:t>
      </w:r>
    </w:p>
    <w:p w14:paraId="243096C0" w14:textId="1E384116" w:rsidR="00AF0006" w:rsidRDefault="00275929" w:rsidP="00275929">
      <w:pPr>
        <w:keepNext/>
        <w:keepLines/>
        <w:autoSpaceDE w:val="0"/>
        <w:autoSpaceDN w:val="0"/>
        <w:adjustRightInd w:val="0"/>
        <w:rPr>
          <w:rFonts w:ascii="Garamond" w:hAnsi="Garamond"/>
          <w:lang w:val="en-AU"/>
        </w:rPr>
      </w:pPr>
      <w:r w:rsidRPr="00275929">
        <w:rPr>
          <w:rFonts w:ascii="Garamond" w:hAnsi="Garamond"/>
          <w:lang w:val="en-AU"/>
        </w:rPr>
        <w:t>The American Journal of Medicine 2023 2023/09/01/;136(9):874-877.</w:t>
      </w:r>
    </w:p>
    <w:tbl>
      <w:tblPr>
        <w:tblStyle w:val="TableGrid"/>
        <w:tblW w:w="9360" w:type="dxa"/>
        <w:tblInd w:w="288" w:type="dxa"/>
        <w:tblLayout w:type="fixed"/>
        <w:tblLook w:val="01E0" w:firstRow="1" w:lastRow="1" w:firstColumn="1" w:lastColumn="1" w:noHBand="0" w:noVBand="0"/>
      </w:tblPr>
      <w:tblGrid>
        <w:gridCol w:w="1080"/>
        <w:gridCol w:w="8280"/>
      </w:tblGrid>
      <w:tr w:rsidR="00AF0006" w:rsidRPr="000170DA" w14:paraId="11EC5195" w14:textId="77777777" w:rsidTr="0067637B">
        <w:tc>
          <w:tcPr>
            <w:tcW w:w="1080" w:type="dxa"/>
            <w:tcBorders>
              <w:top w:val="single" w:sz="4" w:space="0" w:color="auto"/>
              <w:left w:val="single" w:sz="4" w:space="0" w:color="auto"/>
              <w:bottom w:val="single" w:sz="4" w:space="0" w:color="auto"/>
              <w:right w:val="single" w:sz="4" w:space="0" w:color="auto"/>
            </w:tcBorders>
            <w:vAlign w:val="center"/>
          </w:tcPr>
          <w:p w14:paraId="771413FF" w14:textId="77777777" w:rsidR="00AF0006" w:rsidRPr="000170DA" w:rsidRDefault="00AF0006" w:rsidP="0067637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8500C14" w14:textId="6012271D" w:rsidR="00AF0006" w:rsidRPr="000170DA" w:rsidRDefault="00B24993" w:rsidP="0067637B">
            <w:pPr>
              <w:keepNext/>
              <w:rPr>
                <w:rStyle w:val="Hyperlink"/>
                <w:rFonts w:ascii="Garamond" w:hAnsi="Garamond"/>
                <w:color w:val="auto"/>
                <w:u w:val="none"/>
                <w:lang w:val="en-AU"/>
              </w:rPr>
            </w:pPr>
            <w:hyperlink r:id="rId16" w:history="1">
              <w:r w:rsidR="0092438B" w:rsidRPr="00C344A5">
                <w:rPr>
                  <w:rStyle w:val="Hyperlink"/>
                  <w:rFonts w:ascii="Garamond" w:hAnsi="Garamond"/>
                  <w:lang w:val="en-AU"/>
                </w:rPr>
                <w:t>https://doi.org/10.1016/j.amjmed.2023.04.031</w:t>
              </w:r>
            </w:hyperlink>
          </w:p>
        </w:tc>
      </w:tr>
      <w:tr w:rsidR="00AF0006" w:rsidRPr="000170DA" w14:paraId="27CF6A2E" w14:textId="77777777" w:rsidTr="0067637B">
        <w:tc>
          <w:tcPr>
            <w:tcW w:w="1080" w:type="dxa"/>
            <w:tcBorders>
              <w:top w:val="single" w:sz="4" w:space="0" w:color="auto"/>
              <w:left w:val="single" w:sz="4" w:space="0" w:color="auto"/>
              <w:bottom w:val="single" w:sz="4" w:space="0" w:color="auto"/>
              <w:right w:val="single" w:sz="4" w:space="0" w:color="auto"/>
            </w:tcBorders>
            <w:vAlign w:val="center"/>
          </w:tcPr>
          <w:p w14:paraId="32026D56" w14:textId="77777777" w:rsidR="00AF0006" w:rsidRPr="000170DA" w:rsidRDefault="00AF0006" w:rsidP="0067637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2295C87" w14:textId="48D249EA" w:rsidR="00AF0006" w:rsidRPr="00D0490E" w:rsidRDefault="0092438B" w:rsidP="0067637B">
            <w:pPr>
              <w:rPr>
                <w:rFonts w:ascii="Garamond" w:hAnsi="Garamond"/>
                <w:lang w:val="en-AU"/>
              </w:rPr>
            </w:pPr>
            <w:r>
              <w:rPr>
                <w:rFonts w:ascii="Garamond" w:hAnsi="Garamond"/>
                <w:lang w:val="en-AU"/>
              </w:rPr>
              <w:t xml:space="preserve">Recent years has seen an interest in questions of value, often focused on reducing “low value care”, but also </w:t>
            </w:r>
            <w:r w:rsidR="00275929">
              <w:rPr>
                <w:rFonts w:ascii="Garamond" w:hAnsi="Garamond"/>
                <w:lang w:val="en-AU"/>
              </w:rPr>
              <w:t>touching on questions of efficiency, variation and appropriateness</w:t>
            </w:r>
            <w:r>
              <w:rPr>
                <w:rFonts w:ascii="Garamond" w:hAnsi="Garamond"/>
                <w:lang w:val="en-AU"/>
              </w:rPr>
              <w:t>. This piece looks at ‘</w:t>
            </w:r>
            <w:r w:rsidRPr="0092438B">
              <w:rPr>
                <w:rFonts w:ascii="Garamond" w:hAnsi="Garamond"/>
                <w:lang w:val="en-AU"/>
              </w:rPr>
              <w:t>challenges in transitioning from volume-based to value-based care</w:t>
            </w:r>
            <w:r>
              <w:rPr>
                <w:rFonts w:ascii="Garamond" w:hAnsi="Garamond"/>
                <w:lang w:val="en-AU"/>
              </w:rPr>
              <w:t>’ particularly from the perspective of academic or teaching hospitals/health services in the USA. The authors suggest that health services will need ‘</w:t>
            </w:r>
            <w:r w:rsidRPr="0092438B">
              <w:rPr>
                <w:rFonts w:ascii="Garamond" w:hAnsi="Garamond"/>
                <w:lang w:val="en-AU"/>
              </w:rPr>
              <w:t>o advance and formalize infrastructure in 3 core areas: organizational capabilities; provider engagement; and engagement of the patient, family, and community.</w:t>
            </w:r>
            <w:r>
              <w:rPr>
                <w:rFonts w:ascii="Garamond" w:hAnsi="Garamond"/>
                <w:lang w:val="en-AU"/>
              </w:rPr>
              <w:t>’</w:t>
            </w:r>
          </w:p>
        </w:tc>
      </w:tr>
    </w:tbl>
    <w:p w14:paraId="5B2936F5" w14:textId="77777777" w:rsidR="00AF0006" w:rsidRDefault="00AF0006" w:rsidP="00AF0006">
      <w:pPr>
        <w:keepLines/>
        <w:autoSpaceDE w:val="0"/>
        <w:autoSpaceDN w:val="0"/>
        <w:adjustRightInd w:val="0"/>
        <w:rPr>
          <w:rFonts w:ascii="Garamond" w:hAnsi="Garamond"/>
          <w:lang w:val="en-AU"/>
        </w:rPr>
      </w:pPr>
    </w:p>
    <w:p w14:paraId="4AA50E05" w14:textId="77777777" w:rsidR="00275929" w:rsidRPr="00275929" w:rsidRDefault="00275929" w:rsidP="00275929">
      <w:pPr>
        <w:keepLines/>
        <w:autoSpaceDE w:val="0"/>
        <w:autoSpaceDN w:val="0"/>
        <w:adjustRightInd w:val="0"/>
        <w:rPr>
          <w:rFonts w:ascii="Garamond" w:hAnsi="Garamond"/>
          <w:i/>
          <w:iCs/>
          <w:lang w:val="en-AU"/>
        </w:rPr>
      </w:pPr>
      <w:r w:rsidRPr="00275929">
        <w:rPr>
          <w:rFonts w:ascii="Garamond" w:hAnsi="Garamond"/>
          <w:i/>
          <w:iCs/>
          <w:lang w:val="en-AU"/>
        </w:rPr>
        <w:t>Healthcare fragmentation, multimorbidity, potentially inappropriate medication, and mortality: a Danish nationwide cohort study</w:t>
      </w:r>
    </w:p>
    <w:p w14:paraId="76F7D8F5" w14:textId="7927BD60" w:rsidR="00275929" w:rsidRDefault="00275929" w:rsidP="00AF0006">
      <w:pPr>
        <w:keepLines/>
        <w:autoSpaceDE w:val="0"/>
        <w:autoSpaceDN w:val="0"/>
        <w:adjustRightInd w:val="0"/>
        <w:rPr>
          <w:rFonts w:ascii="Garamond" w:hAnsi="Garamond"/>
          <w:lang w:val="en-AU"/>
        </w:rPr>
      </w:pPr>
      <w:r>
        <w:rPr>
          <w:rFonts w:ascii="Garamond" w:hAnsi="Garamond"/>
          <w:lang w:val="en-AU"/>
        </w:rPr>
        <w:t>P</w:t>
      </w:r>
      <w:r w:rsidRPr="00275929">
        <w:rPr>
          <w:rFonts w:ascii="Garamond" w:hAnsi="Garamond"/>
          <w:lang w:val="en-AU"/>
        </w:rPr>
        <w:t>rior A, Vestergaard CH, Vedsted P, Smith SM, Virgilsen LF, Rasmussen LA, et al</w:t>
      </w:r>
    </w:p>
    <w:p w14:paraId="572E4372" w14:textId="0507E368" w:rsidR="00AF0006" w:rsidRDefault="00275929" w:rsidP="00AF0006">
      <w:pPr>
        <w:keepLines/>
        <w:autoSpaceDE w:val="0"/>
        <w:autoSpaceDN w:val="0"/>
        <w:adjustRightInd w:val="0"/>
        <w:rPr>
          <w:rFonts w:ascii="Garamond" w:hAnsi="Garamond"/>
          <w:lang w:val="en-AU"/>
        </w:rPr>
      </w:pPr>
      <w:r w:rsidRPr="00275929">
        <w:rPr>
          <w:rFonts w:ascii="Garamond" w:hAnsi="Garamond"/>
          <w:lang w:val="en-AU"/>
        </w:rPr>
        <w:t>BMC Medicine 2023 2023/08/15;21(1):305.</w:t>
      </w:r>
    </w:p>
    <w:tbl>
      <w:tblPr>
        <w:tblStyle w:val="TableGrid"/>
        <w:tblW w:w="9360" w:type="dxa"/>
        <w:tblInd w:w="288" w:type="dxa"/>
        <w:tblLayout w:type="fixed"/>
        <w:tblLook w:val="01E0" w:firstRow="1" w:lastRow="1" w:firstColumn="1" w:lastColumn="1" w:noHBand="0" w:noVBand="0"/>
      </w:tblPr>
      <w:tblGrid>
        <w:gridCol w:w="1080"/>
        <w:gridCol w:w="8280"/>
      </w:tblGrid>
      <w:tr w:rsidR="00AF0006" w:rsidRPr="000170DA" w14:paraId="65AF0D94" w14:textId="77777777" w:rsidTr="0067637B">
        <w:tc>
          <w:tcPr>
            <w:tcW w:w="1080" w:type="dxa"/>
            <w:tcBorders>
              <w:top w:val="single" w:sz="4" w:space="0" w:color="auto"/>
              <w:left w:val="single" w:sz="4" w:space="0" w:color="auto"/>
              <w:bottom w:val="single" w:sz="4" w:space="0" w:color="auto"/>
              <w:right w:val="single" w:sz="4" w:space="0" w:color="auto"/>
            </w:tcBorders>
            <w:vAlign w:val="center"/>
          </w:tcPr>
          <w:p w14:paraId="24DE6294" w14:textId="77777777" w:rsidR="00AF0006" w:rsidRPr="000170DA" w:rsidRDefault="00AF0006" w:rsidP="0067637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2788C67" w14:textId="73FB0AA1" w:rsidR="00AF0006" w:rsidRPr="000170DA" w:rsidRDefault="00B24993" w:rsidP="0067637B">
            <w:pPr>
              <w:keepNext/>
              <w:rPr>
                <w:rStyle w:val="Hyperlink"/>
                <w:rFonts w:ascii="Garamond" w:hAnsi="Garamond"/>
                <w:color w:val="auto"/>
                <w:u w:val="none"/>
                <w:lang w:val="en-AU"/>
              </w:rPr>
            </w:pPr>
            <w:hyperlink r:id="rId17" w:history="1">
              <w:r w:rsidR="00275929" w:rsidRPr="00C344A5">
                <w:rPr>
                  <w:rStyle w:val="Hyperlink"/>
                  <w:rFonts w:ascii="Garamond" w:hAnsi="Garamond"/>
                  <w:lang w:val="en-AU"/>
                </w:rPr>
                <w:t>https://doi.org/10.1186/s12916-023-03021-3</w:t>
              </w:r>
            </w:hyperlink>
          </w:p>
        </w:tc>
      </w:tr>
      <w:tr w:rsidR="00AF0006" w:rsidRPr="000170DA" w14:paraId="6659FE1C" w14:textId="77777777" w:rsidTr="0067637B">
        <w:tc>
          <w:tcPr>
            <w:tcW w:w="1080" w:type="dxa"/>
            <w:tcBorders>
              <w:top w:val="single" w:sz="4" w:space="0" w:color="auto"/>
              <w:left w:val="single" w:sz="4" w:space="0" w:color="auto"/>
              <w:bottom w:val="single" w:sz="4" w:space="0" w:color="auto"/>
              <w:right w:val="single" w:sz="4" w:space="0" w:color="auto"/>
            </w:tcBorders>
            <w:vAlign w:val="center"/>
          </w:tcPr>
          <w:p w14:paraId="07A8CF85" w14:textId="77777777" w:rsidR="00AF0006" w:rsidRPr="000170DA" w:rsidRDefault="00AF0006" w:rsidP="0067637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22DE93F" w14:textId="625F4735" w:rsidR="00275929" w:rsidRPr="00D0490E" w:rsidRDefault="00275929" w:rsidP="00275929">
            <w:pPr>
              <w:rPr>
                <w:rFonts w:ascii="Garamond" w:hAnsi="Garamond"/>
                <w:lang w:val="en-AU"/>
              </w:rPr>
            </w:pPr>
            <w:r>
              <w:rPr>
                <w:rFonts w:ascii="Garamond" w:hAnsi="Garamond"/>
                <w:lang w:val="en-AU"/>
              </w:rPr>
              <w:t>The continuity or integration of care, especially for those with chronic conditions, has been widely identified as a means for providing improved care and outcomes. This paper reports a Danish study that aimed at looking at the impact of fragmented care at a population level. The ‘</w:t>
            </w:r>
            <w:r w:rsidRPr="00275929">
              <w:rPr>
                <w:rFonts w:ascii="Garamond" w:hAnsi="Garamond"/>
                <w:lang w:val="en-AU"/>
              </w:rPr>
              <w:t>. Clinical fragmentation indicators included number of healthcare contacts, involved providers, provider transitions, and hospital trajectories.</w:t>
            </w:r>
            <w:r>
              <w:rPr>
                <w:rFonts w:ascii="Garamond" w:hAnsi="Garamond"/>
                <w:lang w:val="en-AU"/>
              </w:rPr>
              <w:t>’ Using data on 4.7 million adults that covered ‘</w:t>
            </w:r>
            <w:r w:rsidRPr="00275929">
              <w:rPr>
                <w:rFonts w:ascii="Garamond" w:hAnsi="Garamond"/>
                <w:lang w:val="en-AU"/>
              </w:rPr>
              <w:t>All healthcare contacts to primary care and hospitals</w:t>
            </w:r>
            <w:r>
              <w:rPr>
                <w:rFonts w:ascii="Garamond" w:hAnsi="Garamond"/>
                <w:lang w:val="en-AU"/>
              </w:rPr>
              <w:t xml:space="preserve"> during 2018’, the authors report that ‘</w:t>
            </w:r>
            <w:r w:rsidRPr="00275929">
              <w:rPr>
                <w:rFonts w:ascii="Garamond" w:hAnsi="Garamond"/>
                <w:lang w:val="en-AU"/>
              </w:rPr>
              <w:t>The number of involved healthcare providers, provider transitions, and hospital trajectories rose with increasing morbidity levels.</w:t>
            </w:r>
            <w:r>
              <w:rPr>
                <w:rFonts w:ascii="Garamond" w:hAnsi="Garamond"/>
                <w:lang w:val="en-AU"/>
              </w:rPr>
              <w:t>’ They also report ‘</w:t>
            </w:r>
            <w:r w:rsidRPr="00275929">
              <w:rPr>
                <w:rFonts w:ascii="Garamond" w:hAnsi="Garamond"/>
                <w:lang w:val="en-AU"/>
              </w:rPr>
              <w:t>Care fragmentation was associated with higher rates of potentially inappropriate medication and increased mortality even when adjusting for the most important confounders.</w:t>
            </w:r>
            <w:r>
              <w:rPr>
                <w:rFonts w:ascii="Garamond" w:hAnsi="Garamond"/>
                <w:lang w:val="en-AU"/>
              </w:rPr>
              <w:t>’ More positively, they also found that ‘</w:t>
            </w:r>
            <w:r w:rsidRPr="00275929">
              <w:rPr>
                <w:rFonts w:ascii="Garamond" w:hAnsi="Garamond"/>
                <w:lang w:val="en-AU"/>
              </w:rPr>
              <w:t>Frequent contact to the usual provider, fewer transitions, and better coordination were associated with better patient outcomes regardless of morbidity level.</w:t>
            </w:r>
            <w:r>
              <w:rPr>
                <w:rFonts w:ascii="Garamond" w:hAnsi="Garamond"/>
                <w:lang w:val="en-AU"/>
              </w:rPr>
              <w:t>’</w:t>
            </w:r>
          </w:p>
        </w:tc>
      </w:tr>
    </w:tbl>
    <w:p w14:paraId="25766B7D" w14:textId="77777777" w:rsidR="00AF0006" w:rsidRDefault="00AF0006" w:rsidP="00AF0006">
      <w:pPr>
        <w:keepLines/>
        <w:autoSpaceDE w:val="0"/>
        <w:autoSpaceDN w:val="0"/>
        <w:adjustRightInd w:val="0"/>
        <w:rPr>
          <w:rFonts w:ascii="Garamond" w:hAnsi="Garamond"/>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B24993" w:rsidP="00B13BCF">
            <w:pPr>
              <w:keepNext/>
              <w:rPr>
                <w:rFonts w:ascii="Garamond" w:hAnsi="Garamond"/>
                <w:lang w:val="en-AU"/>
              </w:rPr>
            </w:pPr>
            <w:hyperlink r:id="rId18"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C386F5C" w14:textId="145F2BC6" w:rsidR="00A2616F" w:rsidRPr="00E37911" w:rsidRDefault="007E154C" w:rsidP="007E154C">
            <w:pPr>
              <w:pStyle w:val="ListParagraph"/>
              <w:numPr>
                <w:ilvl w:val="0"/>
                <w:numId w:val="16"/>
              </w:numPr>
              <w:rPr>
                <w:rFonts w:ascii="Garamond" w:hAnsi="Garamond"/>
                <w:lang w:val="en-AU"/>
              </w:rPr>
            </w:pPr>
            <w:r w:rsidRPr="007E154C">
              <w:rPr>
                <w:rFonts w:ascii="Garamond" w:hAnsi="Garamond"/>
                <w:lang w:val="en-AU"/>
              </w:rPr>
              <w:t xml:space="preserve">Development and validation of the </w:t>
            </w:r>
            <w:r w:rsidRPr="007E154C">
              <w:rPr>
                <w:rFonts w:ascii="Garamond" w:hAnsi="Garamond"/>
                <w:b/>
                <w:bCs/>
                <w:lang w:val="en-AU"/>
              </w:rPr>
              <w:t>Overall Fidelity Enactment Scale for Complex Interventions (OFES-CI)</w:t>
            </w:r>
            <w:r w:rsidRPr="007E154C">
              <w:rPr>
                <w:rFonts w:ascii="Garamond" w:hAnsi="Garamond"/>
                <w:lang w:val="en-AU"/>
              </w:rPr>
              <w:t xml:space="preserve"> </w:t>
            </w:r>
            <w:r>
              <w:rPr>
                <w:rFonts w:ascii="Garamond" w:hAnsi="Garamond"/>
                <w:lang w:val="en-AU"/>
              </w:rPr>
              <w:t>(</w:t>
            </w:r>
            <w:r w:rsidRPr="007E154C">
              <w:rPr>
                <w:rFonts w:ascii="Garamond" w:hAnsi="Garamond"/>
                <w:lang w:val="en-AU"/>
              </w:rPr>
              <w:t>Liane Ginsburg, Matthias Hoben, Whitney Berta, Malcolm Doupe, Carole A Estabrooks, Peter G Norton, Colin Reid, Ariane Geerts, Adrian Wagg</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B24993" w:rsidP="00A6355B">
            <w:pPr>
              <w:keepNext/>
              <w:rPr>
                <w:rFonts w:ascii="Garamond" w:hAnsi="Garamond"/>
                <w:lang w:val="en-AU"/>
              </w:rPr>
            </w:pPr>
            <w:hyperlink r:id="rId19"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2E7FD116" w:rsidR="00B40C58" w:rsidRPr="009C237F" w:rsidRDefault="00D1061B" w:rsidP="00B40C58">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1A3DCB84" w14:textId="77777777" w:rsidR="004C7197" w:rsidRDefault="00472B6B" w:rsidP="00472B6B">
            <w:pPr>
              <w:pStyle w:val="ListParagraph"/>
              <w:numPr>
                <w:ilvl w:val="0"/>
                <w:numId w:val="14"/>
              </w:numPr>
              <w:rPr>
                <w:rFonts w:ascii="Garamond" w:hAnsi="Garamond"/>
                <w:lang w:val="en-AU"/>
              </w:rPr>
            </w:pPr>
            <w:r w:rsidRPr="00472B6B">
              <w:rPr>
                <w:rFonts w:ascii="Garamond" w:hAnsi="Garamond"/>
                <w:b/>
                <w:bCs/>
                <w:lang w:val="en-AU"/>
              </w:rPr>
              <w:t>Suicide and Stigma</w:t>
            </w:r>
            <w:r w:rsidRPr="00472B6B">
              <w:rPr>
                <w:rFonts w:ascii="Garamond" w:hAnsi="Garamond"/>
                <w:lang w:val="en-AU"/>
              </w:rPr>
              <w:t xml:space="preserve">: Connections and Challenges </w:t>
            </w:r>
            <w:r>
              <w:rPr>
                <w:rFonts w:ascii="Garamond" w:hAnsi="Garamond"/>
                <w:lang w:val="en-AU"/>
              </w:rPr>
              <w:t>(</w:t>
            </w:r>
            <w:r w:rsidRPr="00472B6B">
              <w:rPr>
                <w:rFonts w:ascii="Garamond" w:hAnsi="Garamond"/>
                <w:lang w:val="en-AU"/>
              </w:rPr>
              <w:t xml:space="preserve">Yu Xiao </w:t>
            </w:r>
            <w:r>
              <w:rPr>
                <w:rFonts w:ascii="Garamond" w:hAnsi="Garamond"/>
                <w:lang w:val="en-AU"/>
              </w:rPr>
              <w:t>et al)</w:t>
            </w:r>
          </w:p>
          <w:p w14:paraId="730B1CCA" w14:textId="53ABC246" w:rsidR="007E154C" w:rsidRPr="009C237F" w:rsidRDefault="007E154C" w:rsidP="007E154C">
            <w:pPr>
              <w:pStyle w:val="ListParagraph"/>
              <w:numPr>
                <w:ilvl w:val="0"/>
                <w:numId w:val="14"/>
              </w:numPr>
              <w:rPr>
                <w:rFonts w:ascii="Garamond" w:hAnsi="Garamond"/>
                <w:lang w:val="en-AU"/>
              </w:rPr>
            </w:pPr>
            <w:r w:rsidRPr="007E154C">
              <w:rPr>
                <w:rFonts w:ascii="Garamond" w:hAnsi="Garamond"/>
                <w:b/>
                <w:bCs/>
                <w:lang w:val="en-AU"/>
              </w:rPr>
              <w:t>Provider-patient experiences and HIV care utilization</w:t>
            </w:r>
            <w:r w:rsidRPr="007E154C">
              <w:rPr>
                <w:rFonts w:ascii="Garamond" w:hAnsi="Garamond"/>
                <w:lang w:val="en-AU"/>
              </w:rPr>
              <w:t xml:space="preserve"> among people living with HIV who inject drugs in St. Petersburg, Russia </w:t>
            </w:r>
            <w:r>
              <w:rPr>
                <w:rFonts w:ascii="Garamond" w:hAnsi="Garamond"/>
                <w:lang w:val="en-AU"/>
              </w:rPr>
              <w:t>(</w:t>
            </w:r>
            <w:r w:rsidRPr="007E154C">
              <w:rPr>
                <w:rFonts w:ascii="Garamond" w:hAnsi="Garamond"/>
                <w:lang w:val="en-AU"/>
              </w:rPr>
              <w:t xml:space="preserve">Anita Raj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1C72C9D4" w14:textId="77777777" w:rsidR="00275929" w:rsidRDefault="00275929">
      <w:pPr>
        <w:rPr>
          <w:rFonts w:ascii="Garamond" w:hAnsi="Garamond"/>
          <w:b/>
          <w:lang w:val="en-AU"/>
        </w:rPr>
      </w:pPr>
      <w:r>
        <w:rPr>
          <w:rFonts w:ascii="Garamond" w:hAnsi="Garamond"/>
          <w:b/>
          <w:lang w:val="en-AU"/>
        </w:rPr>
        <w:br w:type="page"/>
      </w:r>
    </w:p>
    <w:p w14:paraId="332C5B51" w14:textId="740C71B3"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3AAC451D" w14:textId="77777777" w:rsidR="00DC729A" w:rsidRDefault="00DC729A">
      <w:pPr>
        <w:rPr>
          <w:rFonts w:ascii="Garamond" w:hAnsi="Garamond"/>
          <w:b/>
          <w:lang w:val="en-AU"/>
        </w:rPr>
      </w:pPr>
    </w:p>
    <w:p w14:paraId="0C28F841" w14:textId="02B7CB09" w:rsidR="00C4268C" w:rsidRPr="00913086" w:rsidRDefault="009C6AF9" w:rsidP="00C4268C">
      <w:pPr>
        <w:keepNext/>
        <w:rPr>
          <w:rFonts w:ascii="Garamond" w:hAnsi="Garamond"/>
          <w:b/>
          <w:bCs/>
          <w:i/>
          <w:lang w:val="en-AU"/>
        </w:rPr>
      </w:pPr>
      <w:r>
        <w:rPr>
          <w:rFonts w:ascii="Garamond" w:hAnsi="Garamond"/>
          <w:b/>
          <w:bCs/>
          <w:i/>
          <w:lang w:val="en-AU"/>
        </w:rPr>
        <w:t>[</w:t>
      </w:r>
      <w:r w:rsidR="00C4268C" w:rsidRPr="00913086">
        <w:rPr>
          <w:rFonts w:ascii="Garamond" w:hAnsi="Garamond"/>
          <w:b/>
          <w:bCs/>
          <w:i/>
          <w:lang w:val="en-AU"/>
        </w:rPr>
        <w:t>UK] NICE Guidelines and Quality Standards</w:t>
      </w:r>
    </w:p>
    <w:p w14:paraId="1AC8838C" w14:textId="05545019" w:rsidR="00C4268C" w:rsidRPr="008F3909" w:rsidRDefault="00B24993" w:rsidP="00C4268C">
      <w:pPr>
        <w:keepNext/>
        <w:rPr>
          <w:rFonts w:ascii="Garamond" w:hAnsi="Garamond"/>
          <w:lang w:val="en-AU"/>
        </w:rPr>
      </w:pPr>
      <w:hyperlink r:id="rId20"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948C135" w14:textId="4B31CC81" w:rsidR="00D43455"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7E154C">
        <w:rPr>
          <w:rFonts w:ascii="Garamond" w:hAnsi="Garamond"/>
          <w:iCs/>
          <w:lang w:val="en-AU"/>
        </w:rPr>
        <w:t>233</w:t>
      </w:r>
      <w:r w:rsidR="00472B6B">
        <w:rPr>
          <w:rFonts w:ascii="Garamond" w:hAnsi="Garamond"/>
          <w:iCs/>
          <w:lang w:val="en-AU"/>
        </w:rPr>
        <w:t xml:space="preserve"> </w:t>
      </w:r>
      <w:r w:rsidR="007E154C" w:rsidRPr="007E154C">
        <w:rPr>
          <w:rFonts w:ascii="Garamond" w:hAnsi="Garamond"/>
          <w:b/>
          <w:bCs/>
          <w:i/>
          <w:lang w:val="en-AU"/>
        </w:rPr>
        <w:t>Otitis media</w:t>
      </w:r>
      <w:r w:rsidR="007E154C" w:rsidRPr="007E154C">
        <w:rPr>
          <w:rFonts w:ascii="Garamond" w:hAnsi="Garamond"/>
          <w:i/>
          <w:lang w:val="en-AU"/>
        </w:rPr>
        <w:t xml:space="preserve"> with effusion in under 12s</w:t>
      </w:r>
      <w:r w:rsidR="007E154C">
        <w:rPr>
          <w:rFonts w:ascii="Garamond" w:hAnsi="Garamond"/>
          <w:iCs/>
          <w:lang w:val="en-AU"/>
        </w:rPr>
        <w:t xml:space="preserve"> </w:t>
      </w:r>
      <w:hyperlink r:id="rId21" w:history="1">
        <w:r w:rsidR="007E154C" w:rsidRPr="004F0C24">
          <w:rPr>
            <w:rStyle w:val="Hyperlink"/>
            <w:rFonts w:ascii="Garamond" w:hAnsi="Garamond"/>
            <w:iCs/>
            <w:lang w:val="en-AU"/>
          </w:rPr>
          <w:t>https://www.nice.org.uk/guidance/ng233</w:t>
        </w:r>
      </w:hyperlink>
    </w:p>
    <w:p w14:paraId="19FF90BC" w14:textId="77777777" w:rsidR="0020369E" w:rsidRDefault="0020369E" w:rsidP="0020369E">
      <w:pPr>
        <w:keepNext/>
        <w:rPr>
          <w:rFonts w:ascii="Garamond" w:hAnsi="Garamond"/>
          <w:b/>
          <w:bCs/>
          <w:i/>
          <w:lang w:val="en-AU"/>
        </w:rPr>
      </w:pPr>
    </w:p>
    <w:p w14:paraId="2506ED72" w14:textId="6B7F9EE4" w:rsidR="0020369E" w:rsidRPr="0061608A" w:rsidRDefault="0020369E" w:rsidP="0020369E">
      <w:pPr>
        <w:keepNext/>
        <w:rPr>
          <w:rFonts w:ascii="Garamond" w:hAnsi="Garamond"/>
          <w:b/>
          <w:bCs/>
          <w:i/>
          <w:lang w:val="en-AU"/>
        </w:rPr>
      </w:pPr>
      <w:r w:rsidRPr="0061608A">
        <w:rPr>
          <w:rFonts w:ascii="Garamond" w:hAnsi="Garamond"/>
          <w:b/>
          <w:bCs/>
          <w:i/>
          <w:lang w:val="en-AU"/>
        </w:rPr>
        <w:t>[UK] NIHR Evidence</w:t>
      </w:r>
    </w:p>
    <w:p w14:paraId="15CFEE8E" w14:textId="77777777" w:rsidR="0020369E" w:rsidRPr="00EA3D86" w:rsidRDefault="00B24993" w:rsidP="0020369E">
      <w:pPr>
        <w:keepNext/>
        <w:rPr>
          <w:rFonts w:ascii="Garamond" w:hAnsi="Garamond"/>
          <w:lang w:val="en-AU"/>
        </w:rPr>
      </w:pPr>
      <w:hyperlink r:id="rId22" w:history="1">
        <w:r w:rsidR="0020369E" w:rsidRPr="00EA3D86">
          <w:rPr>
            <w:rStyle w:val="Hyperlink"/>
            <w:rFonts w:ascii="Garamond" w:hAnsi="Garamond"/>
            <w:lang w:val="en-AU"/>
          </w:rPr>
          <w:t>https://evidence.nihr.ac.uk/</w:t>
        </w:r>
      </w:hyperlink>
    </w:p>
    <w:p w14:paraId="64FF83A4" w14:textId="77777777" w:rsidR="0020369E" w:rsidRDefault="0020369E" w:rsidP="0020369E">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6DD8DFB5" w14:textId="05FE8648" w:rsidR="003E2FBE" w:rsidRPr="003E2FBE" w:rsidRDefault="003E2FBE" w:rsidP="003E2FBE">
      <w:pPr>
        <w:pStyle w:val="ListParagraph"/>
        <w:numPr>
          <w:ilvl w:val="0"/>
          <w:numId w:val="24"/>
        </w:numPr>
        <w:rPr>
          <w:rFonts w:ascii="Garamond" w:hAnsi="Garamond"/>
          <w:lang w:val="en-AU"/>
        </w:rPr>
      </w:pPr>
      <w:r w:rsidRPr="003E2FBE">
        <w:rPr>
          <w:rFonts w:ascii="Garamond" w:hAnsi="Garamond"/>
          <w:lang w:val="en-AU"/>
        </w:rPr>
        <w:t xml:space="preserve">How to </w:t>
      </w:r>
      <w:r w:rsidRPr="003E2FBE">
        <w:rPr>
          <w:rFonts w:ascii="Garamond" w:hAnsi="Garamond"/>
          <w:b/>
          <w:bCs/>
          <w:lang w:val="en-AU"/>
        </w:rPr>
        <w:t>identify dementia</w:t>
      </w:r>
      <w:r w:rsidRPr="003E2FBE">
        <w:rPr>
          <w:rFonts w:ascii="Garamond" w:hAnsi="Garamond"/>
          <w:lang w:val="en-AU"/>
        </w:rPr>
        <w:t xml:space="preserve"> in people with hearing loss</w:t>
      </w:r>
    </w:p>
    <w:p w14:paraId="68FD3080" w14:textId="04BAB8B6" w:rsidR="003E2FBE" w:rsidRPr="003E2FBE" w:rsidRDefault="003E2FBE" w:rsidP="003E2FBE">
      <w:pPr>
        <w:pStyle w:val="ListParagraph"/>
        <w:numPr>
          <w:ilvl w:val="0"/>
          <w:numId w:val="24"/>
        </w:numPr>
        <w:rPr>
          <w:rFonts w:ascii="Garamond" w:hAnsi="Garamond"/>
          <w:lang w:val="en-AU"/>
        </w:rPr>
      </w:pPr>
      <w:r w:rsidRPr="003E2FBE">
        <w:rPr>
          <w:rFonts w:ascii="Garamond" w:hAnsi="Garamond"/>
          <w:lang w:val="en-AU"/>
        </w:rPr>
        <w:t xml:space="preserve">Personalised risk assessments could reassure parents of children with a disorder caused by a </w:t>
      </w:r>
      <w:r w:rsidRPr="003E2FBE">
        <w:rPr>
          <w:rFonts w:ascii="Garamond" w:hAnsi="Garamond"/>
          <w:b/>
          <w:bCs/>
          <w:lang w:val="en-AU"/>
        </w:rPr>
        <w:t xml:space="preserve">chance genetic </w:t>
      </w:r>
      <w:proofErr w:type="gramStart"/>
      <w:r w:rsidRPr="003E2FBE">
        <w:rPr>
          <w:rFonts w:ascii="Garamond" w:hAnsi="Garamond"/>
          <w:b/>
          <w:bCs/>
          <w:lang w:val="en-AU"/>
        </w:rPr>
        <w:t>mutation</w:t>
      </w:r>
      <w:proofErr w:type="gramEnd"/>
    </w:p>
    <w:p w14:paraId="6EA12E9A" w14:textId="056B1688" w:rsidR="003E2FBE" w:rsidRPr="003E2FBE" w:rsidRDefault="003E2FBE" w:rsidP="003E2FBE">
      <w:pPr>
        <w:pStyle w:val="ListParagraph"/>
        <w:numPr>
          <w:ilvl w:val="0"/>
          <w:numId w:val="24"/>
        </w:numPr>
        <w:rPr>
          <w:rFonts w:ascii="Garamond" w:hAnsi="Garamond"/>
          <w:lang w:val="en-AU"/>
        </w:rPr>
      </w:pPr>
      <w:r w:rsidRPr="003E2FBE">
        <w:rPr>
          <w:rFonts w:ascii="Garamond" w:hAnsi="Garamond"/>
          <w:lang w:val="en-AU"/>
        </w:rPr>
        <w:t xml:space="preserve">Small amounts of </w:t>
      </w:r>
      <w:r w:rsidRPr="003E2FBE">
        <w:rPr>
          <w:rFonts w:ascii="Garamond" w:hAnsi="Garamond"/>
          <w:b/>
          <w:bCs/>
          <w:lang w:val="en-AU"/>
        </w:rPr>
        <w:t>exercise</w:t>
      </w:r>
      <w:r w:rsidRPr="003E2FBE">
        <w:rPr>
          <w:rFonts w:ascii="Garamond" w:hAnsi="Garamond"/>
          <w:lang w:val="en-AU"/>
        </w:rPr>
        <w:t xml:space="preserve"> protect against early death, heart disease and </w:t>
      </w:r>
      <w:proofErr w:type="gramStart"/>
      <w:r w:rsidRPr="003E2FBE">
        <w:rPr>
          <w:rFonts w:ascii="Garamond" w:hAnsi="Garamond"/>
          <w:lang w:val="en-AU"/>
        </w:rPr>
        <w:t>cancer</w:t>
      </w:r>
      <w:proofErr w:type="gramEnd"/>
    </w:p>
    <w:p w14:paraId="14BC0F41" w14:textId="0D291075" w:rsidR="003E2FBE" w:rsidRPr="003E2FBE" w:rsidRDefault="003E2FBE" w:rsidP="003E2FBE">
      <w:pPr>
        <w:pStyle w:val="ListParagraph"/>
        <w:numPr>
          <w:ilvl w:val="0"/>
          <w:numId w:val="24"/>
        </w:numPr>
        <w:rPr>
          <w:rFonts w:ascii="Garamond" w:hAnsi="Garamond"/>
          <w:lang w:val="en-AU"/>
        </w:rPr>
      </w:pPr>
      <w:r w:rsidRPr="003E2FBE">
        <w:rPr>
          <w:rFonts w:ascii="Garamond" w:hAnsi="Garamond"/>
          <w:b/>
          <w:bCs/>
          <w:lang w:val="en-AU"/>
        </w:rPr>
        <w:t>Epilepsy</w:t>
      </w:r>
      <w:r w:rsidRPr="003E2FBE">
        <w:rPr>
          <w:rFonts w:ascii="Garamond" w:hAnsi="Garamond"/>
          <w:lang w:val="en-AU"/>
        </w:rPr>
        <w:t>: what are the chances of having a second seizure?</w:t>
      </w:r>
    </w:p>
    <w:p w14:paraId="524EFF68" w14:textId="66E0AEC6" w:rsidR="003E2FBE" w:rsidRPr="003E2FBE" w:rsidRDefault="003E2FBE" w:rsidP="003E2FBE">
      <w:pPr>
        <w:pStyle w:val="ListParagraph"/>
        <w:numPr>
          <w:ilvl w:val="0"/>
          <w:numId w:val="24"/>
        </w:numPr>
        <w:rPr>
          <w:rFonts w:ascii="Garamond" w:hAnsi="Garamond"/>
          <w:lang w:val="en-AU"/>
        </w:rPr>
      </w:pPr>
      <w:r w:rsidRPr="003E2FBE">
        <w:rPr>
          <w:rFonts w:ascii="Garamond" w:hAnsi="Garamond"/>
          <w:lang w:val="en-AU"/>
        </w:rPr>
        <w:t xml:space="preserve">Do people with </w:t>
      </w:r>
      <w:r w:rsidRPr="003E2FBE">
        <w:rPr>
          <w:rFonts w:ascii="Garamond" w:hAnsi="Garamond"/>
          <w:b/>
          <w:bCs/>
          <w:lang w:val="en-AU"/>
        </w:rPr>
        <w:t xml:space="preserve">severe gut problems </w:t>
      </w:r>
      <w:r w:rsidRPr="003E2FBE">
        <w:rPr>
          <w:rFonts w:ascii="Garamond" w:hAnsi="Garamond"/>
          <w:lang w:val="en-AU"/>
        </w:rPr>
        <w:t>need emergency surgery?</w:t>
      </w:r>
    </w:p>
    <w:p w14:paraId="472657E6" w14:textId="5DEFE7A5" w:rsidR="0020369E" w:rsidRDefault="003E2FBE" w:rsidP="003E2FBE">
      <w:pPr>
        <w:pStyle w:val="ListParagraph"/>
        <w:numPr>
          <w:ilvl w:val="0"/>
          <w:numId w:val="24"/>
        </w:numPr>
        <w:rPr>
          <w:rFonts w:ascii="Garamond" w:hAnsi="Garamond"/>
          <w:b/>
          <w:lang w:val="en-AU"/>
        </w:rPr>
      </w:pPr>
      <w:r w:rsidRPr="003E2FBE">
        <w:rPr>
          <w:rFonts w:ascii="Garamond" w:hAnsi="Garamond"/>
          <w:b/>
          <w:bCs/>
          <w:lang w:val="en-AU"/>
        </w:rPr>
        <w:t>Freedom to Speak Up Guardians</w:t>
      </w:r>
      <w:r w:rsidRPr="003E2FBE">
        <w:rPr>
          <w:rFonts w:ascii="Garamond" w:hAnsi="Garamond"/>
          <w:lang w:val="en-AU"/>
        </w:rPr>
        <w:t xml:space="preserve"> need more support, study finds</w:t>
      </w:r>
      <w:r>
        <w:rPr>
          <w:rFonts w:ascii="Garamond" w:hAnsi="Garamond"/>
          <w:lang w:val="en-AU"/>
        </w:rPr>
        <w:t>.</w:t>
      </w:r>
    </w:p>
    <w:p w14:paraId="4661CF9C" w14:textId="77777777" w:rsidR="003E2FBE" w:rsidRDefault="003E2FBE" w:rsidP="00D1061B">
      <w:pPr>
        <w:keepNext/>
        <w:keepLines/>
        <w:rPr>
          <w:rFonts w:ascii="Garamond" w:hAnsi="Garamond"/>
          <w:b/>
          <w:bCs/>
          <w:i/>
          <w:lang w:val="en-AU"/>
        </w:rPr>
      </w:pPr>
    </w:p>
    <w:p w14:paraId="26104284" w14:textId="579691BC" w:rsidR="00D1061B" w:rsidRPr="00D77160" w:rsidRDefault="00D1061B" w:rsidP="00D1061B">
      <w:pPr>
        <w:keepNext/>
        <w:keepLines/>
        <w:rPr>
          <w:rFonts w:ascii="Garamond" w:hAnsi="Garamond"/>
          <w:b/>
          <w:bCs/>
          <w:i/>
          <w:lang w:val="en-AU"/>
        </w:rPr>
      </w:pPr>
      <w:r w:rsidRPr="00D77160">
        <w:rPr>
          <w:rFonts w:ascii="Garamond" w:hAnsi="Garamond"/>
          <w:b/>
          <w:bCs/>
          <w:i/>
          <w:lang w:val="en-AU"/>
        </w:rPr>
        <w:t>[USA] Effective Health Care Program reports</w:t>
      </w:r>
    </w:p>
    <w:p w14:paraId="58D4767A" w14:textId="77777777" w:rsidR="00D1061B" w:rsidRPr="000170DA" w:rsidRDefault="00B24993" w:rsidP="00D1061B">
      <w:pPr>
        <w:keepNext/>
        <w:keepLines/>
        <w:rPr>
          <w:rFonts w:ascii="Garamond" w:hAnsi="Garamond"/>
          <w:u w:val="single"/>
          <w:lang w:val="en-AU"/>
        </w:rPr>
      </w:pPr>
      <w:hyperlink r:id="rId23" w:history="1">
        <w:r w:rsidR="00D1061B" w:rsidRPr="000170DA">
          <w:rPr>
            <w:rStyle w:val="Hyperlink"/>
            <w:rFonts w:ascii="Garamond" w:hAnsi="Garamond"/>
            <w:lang w:val="en-AU"/>
          </w:rPr>
          <w:t>https://effectivehealthcare.ahrq.gov/</w:t>
        </w:r>
      </w:hyperlink>
    </w:p>
    <w:p w14:paraId="69D20CD2" w14:textId="77777777" w:rsidR="00D1061B" w:rsidRDefault="00D1061B" w:rsidP="00D1061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0B68EF53" w14:textId="32CBB148" w:rsidR="00835007" w:rsidRDefault="007E154C" w:rsidP="00B323EF">
      <w:pPr>
        <w:pStyle w:val="ListParagraph"/>
        <w:keepNext/>
        <w:numPr>
          <w:ilvl w:val="0"/>
          <w:numId w:val="14"/>
        </w:numPr>
        <w:rPr>
          <w:rFonts w:ascii="Garamond" w:hAnsi="Garamond"/>
          <w:i/>
          <w:lang w:val="en-AU"/>
        </w:rPr>
      </w:pPr>
      <w:r w:rsidRPr="007E154C">
        <w:rPr>
          <w:rFonts w:ascii="Garamond" w:hAnsi="Garamond"/>
          <w:i/>
          <w:lang w:val="en-AU"/>
        </w:rPr>
        <w:t xml:space="preserve">Radiation Therapy for </w:t>
      </w:r>
      <w:r w:rsidRPr="007E154C">
        <w:rPr>
          <w:rFonts w:ascii="Garamond" w:hAnsi="Garamond"/>
          <w:b/>
          <w:bCs/>
          <w:i/>
          <w:lang w:val="en-AU"/>
        </w:rPr>
        <w:t>Metastatic Bone Disease</w:t>
      </w:r>
      <w:r w:rsidRPr="007E154C">
        <w:rPr>
          <w:rFonts w:ascii="Garamond" w:hAnsi="Garamond"/>
          <w:i/>
          <w:lang w:val="en-AU"/>
        </w:rPr>
        <w:t>: Effectiveness and Harms</w:t>
      </w:r>
      <w:r>
        <w:rPr>
          <w:rFonts w:ascii="Garamond" w:hAnsi="Garamond"/>
          <w:i/>
          <w:lang w:val="en-AU"/>
        </w:rPr>
        <w:t xml:space="preserve">. Systematic Review </w:t>
      </w:r>
      <w:hyperlink r:id="rId24" w:history="1">
        <w:r w:rsidRPr="004F0C24">
          <w:rPr>
            <w:rStyle w:val="Hyperlink"/>
            <w:rFonts w:ascii="Garamond" w:hAnsi="Garamond"/>
            <w:iCs/>
            <w:lang w:val="en-AU"/>
          </w:rPr>
          <w:t>https://effectivehealthcare.ahrq.gov/products/radiation-therapy-bone-metastases/research</w:t>
        </w:r>
      </w:hyperlink>
    </w:p>
    <w:p w14:paraId="015F5048" w14:textId="40978E62" w:rsidR="00275929" w:rsidRDefault="00275929" w:rsidP="00D1061B">
      <w:pPr>
        <w:rPr>
          <w:rFonts w:ascii="Garamond" w:hAnsi="Garamond"/>
          <w:b/>
          <w:lang w:val="en-AU"/>
        </w:rPr>
      </w:pPr>
    </w:p>
    <w:p w14:paraId="7282456B" w14:textId="77777777" w:rsidR="00CC39AD" w:rsidRDefault="00CC39AD" w:rsidP="00D1061B">
      <w:pPr>
        <w:rPr>
          <w:rFonts w:ascii="Garamond" w:hAnsi="Garamond"/>
          <w:b/>
          <w:lang w:val="en-AU"/>
        </w:rPr>
      </w:pPr>
    </w:p>
    <w:p w14:paraId="519BBA22" w14:textId="77777777" w:rsidR="00CC39AD" w:rsidRDefault="00CC39AD" w:rsidP="00D1061B">
      <w:pPr>
        <w:rPr>
          <w:rFonts w:ascii="Garamond" w:hAnsi="Garamond"/>
          <w:b/>
          <w:lang w:val="en-AU"/>
        </w:rPr>
      </w:pPr>
    </w:p>
    <w:p w14:paraId="6FEA91A1" w14:textId="77777777" w:rsidR="00CC39AD" w:rsidRDefault="00CC39AD" w:rsidP="00D1061B">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08D7D36B" w:rsidR="00184BDD" w:rsidRDefault="005F0438" w:rsidP="00AA2BC9">
      <w:pPr>
        <w:pStyle w:val="ListParagraph"/>
        <w:numPr>
          <w:ilvl w:val="0"/>
          <w:numId w:val="15"/>
        </w:numPr>
        <w:autoSpaceDE w:val="0"/>
        <w:autoSpaceDN w:val="0"/>
        <w:adjustRightInd w:val="0"/>
        <w:rPr>
          <w:rStyle w:val="Hyperlink"/>
          <w:rFonts w:ascii="Garamond" w:hAnsi="Garamond"/>
          <w:color w:val="auto"/>
          <w:u w:val="none"/>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6" w:history="1">
        <w:r w:rsidR="0040740E" w:rsidRPr="00FB02DE">
          <w:rPr>
            <w:rStyle w:val="Hyperlink"/>
            <w:rFonts w:ascii="Garamond" w:hAnsi="Garamond"/>
            <w:lang w:val="en-AU"/>
          </w:rPr>
          <w:t>https://www.safetyandquality.gov.au/publications-and-resources/resource-library/covid-19-infection-prevention-and-control-risk-management-guidance</w:t>
        </w:r>
      </w:hyperlink>
      <w:r w:rsidR="00B24993">
        <w:rPr>
          <w:rStyle w:val="Hyperlink"/>
          <w:rFonts w:ascii="Garamond" w:hAnsi="Garamond"/>
          <w:lang w:val="en-AU"/>
        </w:rPr>
        <w:br/>
      </w:r>
      <w:r w:rsidR="00B24993">
        <w:rPr>
          <w:rStyle w:val="Hyperlink"/>
          <w:rFonts w:ascii="Garamond" w:hAnsi="Garamond"/>
          <w:lang w:val="en-AU"/>
        </w:rPr>
        <w:br/>
      </w:r>
      <w:r w:rsidR="00B24993">
        <w:rPr>
          <w:rStyle w:val="Hyperlink"/>
          <w:rFonts w:ascii="Garamond" w:hAnsi="Garamond"/>
          <w:lang w:val="en-AU"/>
        </w:rPr>
        <w:br/>
      </w:r>
    </w:p>
    <w:p w14:paraId="0FC4916B" w14:textId="77777777" w:rsidR="00B24993" w:rsidRPr="00B24993" w:rsidRDefault="00B24993" w:rsidP="00B24993">
      <w:pPr>
        <w:pStyle w:val="ListParagraph"/>
        <w:autoSpaceDE w:val="0"/>
        <w:autoSpaceDN w:val="0"/>
        <w:adjustRightInd w:val="0"/>
        <w:rPr>
          <w:rStyle w:val="Hyperlink"/>
          <w:rFonts w:ascii="Garamond" w:hAnsi="Garamond"/>
          <w:color w:val="auto"/>
          <w:u w:val="none"/>
          <w:lang w:val="en-AU"/>
        </w:rPr>
      </w:pP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2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8F7B215">
            <wp:extent cx="5768788" cy="8139857"/>
            <wp:effectExtent l="0" t="0" r="3810" b="0"/>
            <wp:docPr id="8" name="Picture 8" descr="COVID-19 poster - combined contact and droplet precauti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785326" cy="8163193"/>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2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Clinical Evidence Taskforce</w:t>
      </w:r>
    </w:p>
    <w:p w14:paraId="066BAB2A" w14:textId="1753A1A5" w:rsidR="009C6AF9" w:rsidRPr="009C6AF9" w:rsidRDefault="00B24993" w:rsidP="00D574D3">
      <w:pPr>
        <w:keepNext/>
        <w:keepLines/>
        <w:rPr>
          <w:rFonts w:ascii="Garamond" w:hAnsi="Garamond"/>
        </w:rPr>
      </w:pPr>
      <w:hyperlink r:id="rId39" w:history="1">
        <w:r w:rsidR="009C6AF9" w:rsidRPr="009C6AF9">
          <w:rPr>
            <w:rStyle w:val="Hyperlink"/>
            <w:rFonts w:ascii="Garamond" w:hAnsi="Garamond"/>
          </w:rPr>
          <w:t>https://clinicalevidence.net.au/</w:t>
        </w:r>
      </w:hyperlink>
    </w:p>
    <w:p w14:paraId="7C588070" w14:textId="77777777" w:rsidR="009C6AF9" w:rsidRPr="009C6AF9" w:rsidRDefault="009C6AF9" w:rsidP="009C6AF9">
      <w:pPr>
        <w:keepLines/>
        <w:rPr>
          <w:rFonts w:ascii="Garamond" w:hAnsi="Garamond"/>
          <w:lang w:val="en-AU"/>
        </w:rPr>
      </w:pPr>
      <w:r w:rsidRPr="009C6AF9">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9C6AF9" w:rsidRDefault="009C6AF9" w:rsidP="009C6AF9">
      <w:pPr>
        <w:keepLines/>
        <w:rPr>
          <w:rFonts w:ascii="Garamond" w:hAnsi="Garamond"/>
          <w:lang w:val="en-AU"/>
        </w:rPr>
      </w:pPr>
      <w:r w:rsidRPr="009C6AF9">
        <w:rPr>
          <w:rFonts w:ascii="Garamond" w:hAnsi="Garamond"/>
          <w:lang w:val="en-AU"/>
        </w:rPr>
        <w:t>This alliance established the world’s first ‘living guidelines’ for the care of people with COVID-19 and MPX.</w:t>
      </w:r>
    </w:p>
    <w:p w14:paraId="3FE22EB3" w14:textId="77777777" w:rsidR="009C6AF9" w:rsidRPr="009C6AF9" w:rsidRDefault="009C6AF9" w:rsidP="009C6AF9">
      <w:pPr>
        <w:keepLines/>
        <w:rPr>
          <w:rFonts w:ascii="Garamond" w:hAnsi="Garamond"/>
          <w:lang w:val="en-AU"/>
        </w:rPr>
      </w:pPr>
      <w:r w:rsidRPr="009C6AF9">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9C6AF9">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B24993" w:rsidP="00D574D3">
      <w:pPr>
        <w:keepNext/>
        <w:keepLines/>
        <w:rPr>
          <w:rFonts w:ascii="Garamond" w:hAnsi="Garamond"/>
          <w:lang w:val="en-AU"/>
        </w:rPr>
      </w:pPr>
      <w:hyperlink r:id="rId40"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2FAE2814" w14:textId="77777777" w:rsidR="0020369E" w:rsidRPr="00F509BF" w:rsidRDefault="0020369E" w:rsidP="0020369E">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9C3BF7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5FF3" w14:textId="77777777" w:rsidR="00F43E4F" w:rsidRDefault="00F43E4F">
      <w:r>
        <w:separator/>
      </w:r>
    </w:p>
  </w:endnote>
  <w:endnote w:type="continuationSeparator" w:id="0">
    <w:p w14:paraId="6F6CFCE1" w14:textId="77777777" w:rsidR="00F43E4F" w:rsidRDefault="00F4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231409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472B6B">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1E4202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472B6B">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7A82" w14:textId="77777777" w:rsidR="00F43E4F" w:rsidRDefault="00F43E4F">
      <w:r>
        <w:separator/>
      </w:r>
    </w:p>
  </w:footnote>
  <w:footnote w:type="continuationSeparator" w:id="0">
    <w:p w14:paraId="5CFAE054" w14:textId="77777777" w:rsidR="00F43E4F" w:rsidRDefault="00F4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4B695B"/>
    <w:multiLevelType w:val="hybridMultilevel"/>
    <w:tmpl w:val="4E8E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8903EE"/>
    <w:multiLevelType w:val="hybridMultilevel"/>
    <w:tmpl w:val="E40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8B1CA8"/>
    <w:multiLevelType w:val="hybridMultilevel"/>
    <w:tmpl w:val="1EC4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5"/>
  </w:num>
  <w:num w:numId="2" w16cid:durableId="1683386478">
    <w:abstractNumId w:val="3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3"/>
  </w:num>
  <w:num w:numId="14" w16cid:durableId="28579523">
    <w:abstractNumId w:val="26"/>
  </w:num>
  <w:num w:numId="15" w16cid:durableId="1756245841">
    <w:abstractNumId w:val="32"/>
  </w:num>
  <w:num w:numId="16" w16cid:durableId="1878159678">
    <w:abstractNumId w:val="16"/>
  </w:num>
  <w:num w:numId="17" w16cid:durableId="45615576">
    <w:abstractNumId w:val="18"/>
  </w:num>
  <w:num w:numId="18" w16cid:durableId="1406414453">
    <w:abstractNumId w:val="24"/>
  </w:num>
  <w:num w:numId="19" w16cid:durableId="737750215">
    <w:abstractNumId w:val="34"/>
  </w:num>
  <w:num w:numId="20" w16cid:durableId="1200898167">
    <w:abstractNumId w:val="10"/>
  </w:num>
  <w:num w:numId="21" w16cid:durableId="1166938752">
    <w:abstractNumId w:val="29"/>
  </w:num>
  <w:num w:numId="22" w16cid:durableId="737703960">
    <w:abstractNumId w:val="38"/>
  </w:num>
  <w:num w:numId="23" w16cid:durableId="2025203827">
    <w:abstractNumId w:val="15"/>
  </w:num>
  <w:num w:numId="24" w16cid:durableId="999892538">
    <w:abstractNumId w:val="13"/>
  </w:num>
  <w:num w:numId="25" w16cid:durableId="1463618998">
    <w:abstractNumId w:val="28"/>
  </w:num>
  <w:num w:numId="26" w16cid:durableId="959187077">
    <w:abstractNumId w:val="21"/>
  </w:num>
  <w:num w:numId="27" w16cid:durableId="801995102">
    <w:abstractNumId w:val="23"/>
  </w:num>
  <w:num w:numId="28" w16cid:durableId="600181248">
    <w:abstractNumId w:val="26"/>
  </w:num>
  <w:num w:numId="29" w16cid:durableId="1789663196">
    <w:abstractNumId w:val="40"/>
  </w:num>
  <w:num w:numId="30" w16cid:durableId="1527939059">
    <w:abstractNumId w:val="17"/>
  </w:num>
  <w:num w:numId="31" w16cid:durableId="270630794">
    <w:abstractNumId w:val="20"/>
  </w:num>
  <w:num w:numId="32" w16cid:durableId="1066418894">
    <w:abstractNumId w:val="12"/>
  </w:num>
  <w:num w:numId="33" w16cid:durableId="1216812581">
    <w:abstractNumId w:val="36"/>
  </w:num>
  <w:num w:numId="34" w16cid:durableId="172959014">
    <w:abstractNumId w:val="35"/>
  </w:num>
  <w:num w:numId="35" w16cid:durableId="287129421">
    <w:abstractNumId w:val="27"/>
  </w:num>
  <w:num w:numId="36" w16cid:durableId="713041987">
    <w:abstractNumId w:val="30"/>
  </w:num>
  <w:num w:numId="37" w16cid:durableId="1502544703">
    <w:abstractNumId w:val="14"/>
  </w:num>
  <w:num w:numId="38" w16cid:durableId="1109547922">
    <w:abstractNumId w:val="22"/>
  </w:num>
  <w:num w:numId="39" w16cid:durableId="941648099">
    <w:abstractNumId w:val="11"/>
  </w:num>
  <w:num w:numId="40" w16cid:durableId="1906449081">
    <w:abstractNumId w:val="31"/>
  </w:num>
  <w:num w:numId="41" w16cid:durableId="1096169244">
    <w:abstractNumId w:val="37"/>
  </w:num>
  <w:num w:numId="42" w16cid:durableId="103326451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69E"/>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929"/>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2FBE"/>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E7E2B"/>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BE5"/>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1"/>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8DE"/>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8B"/>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0F1"/>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993"/>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BF0"/>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9AD"/>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A6"/>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3E4F"/>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qualitysafety.bmj.com/content/early/recent" TargetMode="External"/><Relationship Id="rId26" Type="http://schemas.openxmlformats.org/officeDocument/2006/relationships/hyperlink" Target="https://www.safetyandquality.gov.au/publications-and-resources/resource-library/covid-19-infection-prevention-and-control-risk-management-guidance" TargetMode="External"/><Relationship Id="rId39" Type="http://schemas.openxmlformats.org/officeDocument/2006/relationships/hyperlink" Target="https://clinicalevidence.net.au/" TargetMode="External"/><Relationship Id="rId3" Type="http://schemas.openxmlformats.org/officeDocument/2006/relationships/styles" Target="styles.xml"/><Relationship Id="rId21" Type="http://schemas.openxmlformats.org/officeDocument/2006/relationships/hyperlink" Target="https://www.nice.org.uk/guidance/ng233" TargetMode="External"/><Relationship Id="rId3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86/s12916-023-03021-3" TargetMode="External"/><Relationship Id="rId25" Type="http://schemas.openxmlformats.org/officeDocument/2006/relationships/hyperlink" Target="https://www.safetyandquality.gov.au/covid-19" TargetMode="External"/><Relationship Id="rId33" Type="http://schemas.openxmlformats.org/officeDocument/2006/relationships/hyperlink" Target="https://www.safetyandquality.gov.au/our-work/cognitive-impairment/cognitive-impairment-and-covid-19"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i.org/10.1016/j.amjmed.2023.04.031" TargetMode="External"/><Relationship Id="rId20" Type="http://schemas.openxmlformats.org/officeDocument/2006/relationships/hyperlink" Target="https://www.nice.org.uk/guidance" TargetMode="External"/><Relationship Id="rId29" Type="http://schemas.openxmlformats.org/officeDocument/2006/relationships/hyperlink" Target="https://www.safetyandquality.gov.au/publications-and-resources/resource-library/poster-combined-airborne-and-contact-precaution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effectivehealthcare.ahrq.gov/products/radiation-therapy-bone-metastases/research"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s://www.safetyandquality.gov.au/sites/default/files/2020-07/covid-19_and_face_masks_-_information_for_consumers.pdf" TargetMode="External"/><Relationship Id="rId40"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doi.org/10.12927/hcq.2023.27147" TargetMode="External"/><Relationship Id="rId23" Type="http://schemas.openxmlformats.org/officeDocument/2006/relationships/hyperlink" Target="https://effectivehealthcare.ahrq.gov/" TargetMode="External"/><Relationship Id="rId28" Type="http://schemas.openxmlformats.org/officeDocument/2006/relationships/image" Target="media/image2.PNG"/><Relationship Id="rId36" Type="http://schemas.openxmlformats.org/officeDocument/2006/relationships/hyperlink" Target="https://www.safetyandquality.gov.au/publications-and-resources/resource-library/covid-19-and-face-masks-information-consumers"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academic.oup.com/intqhc/advance-articles" TargetMode="External"/><Relationship Id="rId31" Type="http://schemas.openxmlformats.org/officeDocument/2006/relationships/hyperlink" Target="http://www.safetyandquality.gov.au/environmental-clean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evidence.nihr.ac.uk/" TargetMode="External"/><Relationship Id="rId27" Type="http://schemas.openxmlformats.org/officeDocument/2006/relationships/hyperlink" Target="https://www.safetyandquality.gov.au/publications-and-resources/resource-library/infection-prevention-and-control-poster-combined-contact-and-droplet-precautions" TargetMode="External"/><Relationship Id="rId30" Type="http://schemas.openxmlformats.org/officeDocument/2006/relationships/image" Target="media/image3.PNG"/><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2206</Words>
  <Characters>14808</Characters>
  <Application>Microsoft Office Word</Application>
  <DocSecurity>0</DocSecurity>
  <Lines>308</Lines>
  <Paragraphs>150</Paragraphs>
  <ScaleCrop>false</ScaleCrop>
  <HeadingPairs>
    <vt:vector size="2" baseType="variant">
      <vt:variant>
        <vt:lpstr>Title</vt:lpstr>
      </vt:variant>
      <vt:variant>
        <vt:i4>1</vt:i4>
      </vt:variant>
    </vt:vector>
  </HeadingPairs>
  <TitlesOfParts>
    <vt:vector size="1" baseType="lpstr">
      <vt:lpstr>Draft On the Radar Issue 618</vt:lpstr>
    </vt:vector>
  </TitlesOfParts>
  <Company>ACSQHC</Company>
  <LinksUpToDate>false</LinksUpToDate>
  <CharactersWithSpaces>16864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618</dc:title>
  <dc:subject/>
  <dc:creator>Dr Niall Johnson</dc:creator>
  <cp:keywords>On the Radar</cp:keywords>
  <dc:description/>
  <cp:lastModifiedBy>JOHNSON, Niall</cp:lastModifiedBy>
  <cp:revision>11</cp:revision>
  <cp:lastPrinted>2018-03-02T02:34:00Z</cp:lastPrinted>
  <dcterms:created xsi:type="dcterms:W3CDTF">2023-08-27T22:22:00Z</dcterms:created>
  <dcterms:modified xsi:type="dcterms:W3CDTF">2023-09-01T00:36:00Z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