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68F5D0D6"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3479E2">
        <w:rPr>
          <w:rFonts w:ascii="Garamond" w:hAnsi="Garamond"/>
          <w:lang w:val="en-AU"/>
        </w:rPr>
        <w:t>3</w:t>
      </w:r>
    </w:p>
    <w:p w14:paraId="53429E1A" w14:textId="4E913218" w:rsidR="005C6930" w:rsidRDefault="003479E2" w:rsidP="00F738B5">
      <w:pPr>
        <w:rPr>
          <w:rFonts w:ascii="Garamond" w:hAnsi="Garamond"/>
          <w:lang w:val="en-AU"/>
        </w:rPr>
      </w:pPr>
      <w:r>
        <w:rPr>
          <w:rFonts w:ascii="Garamond" w:hAnsi="Garamond"/>
          <w:lang w:val="en-AU"/>
        </w:rPr>
        <w:t>25</w:t>
      </w:r>
      <w:r w:rsidR="001E6903">
        <w:rPr>
          <w:rFonts w:ascii="Garamond" w:hAnsi="Garamond"/>
          <w:lang w:val="en-AU"/>
        </w:rPr>
        <w:t xml:space="preserve"> March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2570396D"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8E49B90" w14:textId="2C959730" w:rsidR="00FA3A60" w:rsidRDefault="00FA3A60" w:rsidP="009525CC">
      <w:pPr>
        <w:rPr>
          <w:rFonts w:ascii="Garamond" w:hAnsi="Garamond"/>
          <w:bCs/>
          <w:lang w:val="en-AU"/>
        </w:rPr>
      </w:pPr>
    </w:p>
    <w:p w14:paraId="11E11B7D" w14:textId="77777777" w:rsidR="00235675" w:rsidRDefault="00235675" w:rsidP="009525CC">
      <w:pPr>
        <w:rPr>
          <w:rFonts w:ascii="Garamond" w:hAnsi="Garamond"/>
          <w:bCs/>
          <w:lang w:val="en-AU"/>
        </w:rPr>
      </w:pPr>
    </w:p>
    <w:p w14:paraId="007AF159" w14:textId="77777777" w:rsidR="00DF128E" w:rsidRDefault="00DF128E" w:rsidP="009525CC">
      <w:pPr>
        <w:rPr>
          <w:rFonts w:ascii="Garamond" w:hAnsi="Garamond"/>
          <w:bCs/>
          <w:lang w:val="en-AU"/>
        </w:rPr>
      </w:pPr>
    </w:p>
    <w:p w14:paraId="442BFA2A" w14:textId="2FFCCE93" w:rsidR="00E024E1" w:rsidRDefault="00BF00C8" w:rsidP="00E024E1">
      <w:pPr>
        <w:keepNext/>
        <w:keepLines/>
        <w:autoSpaceDE w:val="0"/>
        <w:autoSpaceDN w:val="0"/>
        <w:adjustRightInd w:val="0"/>
        <w:rPr>
          <w:rFonts w:ascii="Garamond" w:hAnsi="Garamond"/>
          <w:b/>
          <w:lang w:val="en-AU"/>
        </w:rPr>
      </w:pPr>
      <w:r>
        <w:rPr>
          <w:rFonts w:ascii="Garamond" w:hAnsi="Garamond"/>
          <w:b/>
          <w:lang w:val="en-AU"/>
        </w:rPr>
        <w:t>Reports</w:t>
      </w:r>
    </w:p>
    <w:p w14:paraId="2662A6B7" w14:textId="77777777" w:rsidR="00BF00C8" w:rsidRDefault="00BF00C8" w:rsidP="00E024E1">
      <w:pPr>
        <w:keepNext/>
        <w:keepLines/>
        <w:autoSpaceDE w:val="0"/>
        <w:autoSpaceDN w:val="0"/>
        <w:adjustRightInd w:val="0"/>
        <w:rPr>
          <w:rFonts w:ascii="Garamond" w:hAnsi="Garamond"/>
          <w:b/>
          <w:lang w:val="en-AU"/>
        </w:rPr>
      </w:pPr>
    </w:p>
    <w:p w14:paraId="6629063B" w14:textId="5138C66A" w:rsidR="00E024E1" w:rsidRPr="00EB57D3" w:rsidRDefault="00EB57D3" w:rsidP="00E024E1">
      <w:pPr>
        <w:keepNext/>
        <w:rPr>
          <w:rFonts w:ascii="Garamond" w:hAnsi="Garamond"/>
          <w:i/>
          <w:iCs/>
          <w:lang w:val="en-AU"/>
        </w:rPr>
      </w:pPr>
      <w:r w:rsidRPr="00EB57D3">
        <w:rPr>
          <w:rFonts w:ascii="Garamond" w:hAnsi="Garamond"/>
          <w:i/>
          <w:iCs/>
          <w:lang w:val="en-AU"/>
        </w:rPr>
        <w:t>Telehealth quality of care tool</w:t>
      </w:r>
    </w:p>
    <w:p w14:paraId="33EF09A2" w14:textId="704439A7" w:rsidR="00237556" w:rsidRDefault="00237556" w:rsidP="00E024E1">
      <w:pPr>
        <w:keepNext/>
        <w:rPr>
          <w:rFonts w:ascii="Garamond" w:hAnsi="Garamond"/>
          <w:lang w:val="en-AU"/>
        </w:rPr>
      </w:pPr>
      <w:r w:rsidRPr="00237556">
        <w:rPr>
          <w:rFonts w:ascii="Garamond" w:hAnsi="Garamond"/>
          <w:lang w:val="en-AU"/>
        </w:rPr>
        <w:t>World Health Organization, Regional Office for Europe</w:t>
      </w:r>
    </w:p>
    <w:p w14:paraId="221CEB0A" w14:textId="26DE299C" w:rsidR="00EB57D3" w:rsidRPr="00D65371" w:rsidRDefault="00237556" w:rsidP="00E024E1">
      <w:pPr>
        <w:keepNext/>
        <w:rPr>
          <w:rFonts w:ascii="Garamond" w:hAnsi="Garamond"/>
          <w:lang w:val="en-AU"/>
        </w:rPr>
      </w:pPr>
      <w:r w:rsidRPr="00237556">
        <w:rPr>
          <w:rFonts w:ascii="Garamond" w:hAnsi="Garamond"/>
          <w:lang w:val="en-AU"/>
        </w:rPr>
        <w:t>Copenhagen: WHO, Regional Office for Europe; 2024. p. 57.</w:t>
      </w:r>
    </w:p>
    <w:tbl>
      <w:tblPr>
        <w:tblStyle w:val="TableGrid"/>
        <w:tblW w:w="9360" w:type="dxa"/>
        <w:tblInd w:w="288" w:type="dxa"/>
        <w:tblLayout w:type="fixed"/>
        <w:tblLook w:val="01E0" w:firstRow="1" w:lastRow="1" w:firstColumn="1" w:lastColumn="1" w:noHBand="0" w:noVBand="0"/>
      </w:tblPr>
      <w:tblGrid>
        <w:gridCol w:w="1080"/>
        <w:gridCol w:w="8280"/>
      </w:tblGrid>
      <w:tr w:rsidR="00E024E1" w:rsidRPr="000170DA" w14:paraId="45D7E00C" w14:textId="77777777" w:rsidTr="00B62F57">
        <w:tc>
          <w:tcPr>
            <w:tcW w:w="1080" w:type="dxa"/>
            <w:tcBorders>
              <w:top w:val="single" w:sz="4" w:space="0" w:color="auto"/>
              <w:left w:val="single" w:sz="4" w:space="0" w:color="auto"/>
              <w:bottom w:val="single" w:sz="4" w:space="0" w:color="auto"/>
              <w:right w:val="single" w:sz="4" w:space="0" w:color="auto"/>
            </w:tcBorders>
            <w:vAlign w:val="center"/>
          </w:tcPr>
          <w:p w14:paraId="4EE0F1A1" w14:textId="77777777" w:rsidR="00E024E1" w:rsidRPr="000170DA" w:rsidRDefault="00E024E1" w:rsidP="00B62F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A2926B" w14:textId="38C93559" w:rsidR="00E024E1" w:rsidRPr="000170DA" w:rsidRDefault="00000000" w:rsidP="00B62F57">
            <w:pPr>
              <w:keepNext/>
              <w:rPr>
                <w:rStyle w:val="Hyperlink"/>
                <w:rFonts w:ascii="Garamond" w:hAnsi="Garamond"/>
                <w:color w:val="auto"/>
                <w:u w:val="none"/>
                <w:lang w:val="en-AU"/>
              </w:rPr>
            </w:pPr>
            <w:hyperlink r:id="rId15" w:history="1">
              <w:r w:rsidR="00EB57D3" w:rsidRPr="009A4A53">
                <w:rPr>
                  <w:rStyle w:val="Hyperlink"/>
                  <w:rFonts w:ascii="Garamond" w:hAnsi="Garamond"/>
                  <w:lang w:val="en-AU"/>
                </w:rPr>
                <w:t>https://www.who.int/europe/publications/i/item/WHO-EURO-2024-9475-49247-73556</w:t>
              </w:r>
            </w:hyperlink>
          </w:p>
        </w:tc>
      </w:tr>
      <w:tr w:rsidR="00E024E1" w:rsidRPr="000170DA" w14:paraId="58F418E3" w14:textId="77777777" w:rsidTr="00B62F57">
        <w:tc>
          <w:tcPr>
            <w:tcW w:w="1080" w:type="dxa"/>
            <w:tcBorders>
              <w:top w:val="single" w:sz="4" w:space="0" w:color="auto"/>
              <w:left w:val="single" w:sz="4" w:space="0" w:color="auto"/>
              <w:bottom w:val="single" w:sz="4" w:space="0" w:color="auto"/>
              <w:right w:val="single" w:sz="4" w:space="0" w:color="auto"/>
            </w:tcBorders>
            <w:vAlign w:val="center"/>
          </w:tcPr>
          <w:p w14:paraId="05BB09A6" w14:textId="77777777" w:rsidR="00E024E1" w:rsidRPr="000170DA" w:rsidRDefault="00E024E1" w:rsidP="00B62F5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6DDE3F" w14:textId="2C50FE6E" w:rsidR="00EB57D3" w:rsidRPr="0032523C" w:rsidRDefault="00EB57D3" w:rsidP="00EB6F95">
            <w:pPr>
              <w:rPr>
                <w:rFonts w:ascii="Garamond" w:hAnsi="Garamond"/>
                <w:lang w:val="en-AU"/>
              </w:rPr>
            </w:pPr>
            <w:r>
              <w:rPr>
                <w:rFonts w:ascii="Garamond" w:hAnsi="Garamond"/>
                <w:lang w:val="en-AU"/>
              </w:rPr>
              <w:t xml:space="preserve">The World Health Organization (WHO) </w:t>
            </w:r>
            <w:r w:rsidR="00EB6F95">
              <w:rPr>
                <w:rFonts w:ascii="Garamond" w:hAnsi="Garamond"/>
                <w:lang w:val="en-AU"/>
              </w:rPr>
              <w:t xml:space="preserve">have released this first version of their </w:t>
            </w:r>
            <w:r w:rsidR="00EB6F95" w:rsidRPr="00EB6F95">
              <w:rPr>
                <w:rFonts w:ascii="Garamond" w:hAnsi="Garamond"/>
                <w:lang w:val="en-AU"/>
              </w:rPr>
              <w:t>Telehealth quality of care tool (</w:t>
            </w:r>
            <w:r w:rsidR="00EB6F95" w:rsidRPr="00EB6F95">
              <w:rPr>
                <w:lang w:val="en-AU"/>
              </w:rPr>
              <w:t>‎</w:t>
            </w:r>
            <w:r w:rsidR="00EB6F95" w:rsidRPr="00EB6F95">
              <w:rPr>
                <w:rFonts w:ascii="Garamond" w:hAnsi="Garamond"/>
                <w:lang w:val="en-AU"/>
              </w:rPr>
              <w:t>TQoCT)</w:t>
            </w:r>
            <w:r w:rsidR="00EB6F95" w:rsidRPr="00EB6F95">
              <w:rPr>
                <w:lang w:val="en-AU"/>
              </w:rPr>
              <w:t>‎</w:t>
            </w:r>
            <w:r w:rsidR="00EB6F95">
              <w:rPr>
                <w:lang w:val="en-AU"/>
              </w:rPr>
              <w:t>. The WHO Regional Office for Europe have developed this ‘</w:t>
            </w:r>
            <w:r w:rsidR="00EB6F95" w:rsidRPr="00EB6F95">
              <w:rPr>
                <w:lang w:val="en-AU"/>
              </w:rPr>
              <w:t>tool that serves as both a guidance and self-assessment instrument for telehealth services quality</w:t>
            </w:r>
            <w:r w:rsidR="00EB6F95">
              <w:rPr>
                <w:lang w:val="en-AU"/>
              </w:rPr>
              <w:t xml:space="preserve"> improvement’. </w:t>
            </w:r>
            <w:r w:rsidR="00EB6F95" w:rsidRPr="00EB6F95">
              <w:rPr>
                <w:lang w:val="en-AU"/>
              </w:rPr>
              <w:t xml:space="preserve">improvement that is useful at local, regional and national </w:t>
            </w:r>
            <w:proofErr w:type="gramStart"/>
            <w:r w:rsidR="00EB6F95" w:rsidRPr="00EB6F95">
              <w:rPr>
                <w:lang w:val="en-AU"/>
              </w:rPr>
              <w:t>levels</w:t>
            </w:r>
            <w:r w:rsidR="00EB6F95">
              <w:rPr>
                <w:lang w:val="en-AU"/>
              </w:rPr>
              <w:t>’</w:t>
            </w:r>
            <w:proofErr w:type="gramEnd"/>
            <w:r w:rsidR="00EB6F95">
              <w:rPr>
                <w:lang w:val="en-AU"/>
              </w:rPr>
              <w:t>. The WHO ‘</w:t>
            </w:r>
            <w:r w:rsidR="00EB6F95" w:rsidRPr="00EB6F95">
              <w:rPr>
                <w:lang w:val="en-AU"/>
              </w:rPr>
              <w:t>envision that using the tool requires gathering a group of stakeholders to agree on the maturity level of a telehealth system through three components of quality of care – people centricity, clinical effectiveness, and safety – be it at the national, regional or organizational level.</w:t>
            </w:r>
            <w:r w:rsidR="00EB6F95">
              <w:rPr>
                <w:lang w:val="en-AU"/>
              </w:rPr>
              <w:t>’ A Microsoft Excel version of the tool is available.</w:t>
            </w:r>
          </w:p>
        </w:tc>
      </w:tr>
    </w:tbl>
    <w:p w14:paraId="3EE71443" w14:textId="64F22847" w:rsidR="003479E2" w:rsidRPr="006D660A" w:rsidRDefault="006D660A" w:rsidP="003479E2">
      <w:pPr>
        <w:keepNext/>
        <w:rPr>
          <w:rFonts w:ascii="Garamond" w:hAnsi="Garamond"/>
          <w:i/>
          <w:iCs/>
          <w:lang w:val="en-AU"/>
        </w:rPr>
      </w:pPr>
      <w:r w:rsidRPr="006D660A">
        <w:rPr>
          <w:rFonts w:ascii="Garamond" w:hAnsi="Garamond"/>
          <w:i/>
          <w:iCs/>
          <w:lang w:val="en-AU"/>
        </w:rPr>
        <w:lastRenderedPageBreak/>
        <w:t>Notifiable data breaches report July to December 2023</w:t>
      </w:r>
    </w:p>
    <w:p w14:paraId="7E7A8EEB" w14:textId="77777777" w:rsidR="00925408" w:rsidRDefault="00925408" w:rsidP="003479E2">
      <w:pPr>
        <w:keepNext/>
        <w:rPr>
          <w:rFonts w:ascii="Garamond" w:hAnsi="Garamond"/>
          <w:lang w:val="en-AU"/>
        </w:rPr>
      </w:pPr>
      <w:r w:rsidRPr="00925408">
        <w:rPr>
          <w:rFonts w:ascii="Garamond" w:hAnsi="Garamond"/>
          <w:lang w:val="en-AU"/>
        </w:rPr>
        <w:t>Office of the Australian Information Commissioner</w:t>
      </w:r>
    </w:p>
    <w:p w14:paraId="5642EBB4" w14:textId="5538C8C2" w:rsidR="006D660A" w:rsidRPr="00D65371" w:rsidRDefault="00925408" w:rsidP="003479E2">
      <w:pPr>
        <w:keepNext/>
        <w:rPr>
          <w:rFonts w:ascii="Garamond" w:hAnsi="Garamond"/>
          <w:lang w:val="en-AU"/>
        </w:rPr>
      </w:pPr>
      <w:r w:rsidRPr="00925408">
        <w:rPr>
          <w:rFonts w:ascii="Garamond" w:hAnsi="Garamond"/>
          <w:lang w:val="en-AU"/>
        </w:rPr>
        <w:t>Sydney: OAIC; 2024. p. 44.</w:t>
      </w:r>
    </w:p>
    <w:tbl>
      <w:tblPr>
        <w:tblStyle w:val="TableGrid"/>
        <w:tblW w:w="9360" w:type="dxa"/>
        <w:tblInd w:w="288" w:type="dxa"/>
        <w:tblLayout w:type="fixed"/>
        <w:tblLook w:val="01E0" w:firstRow="1" w:lastRow="1" w:firstColumn="1" w:lastColumn="1" w:noHBand="0" w:noVBand="0"/>
      </w:tblPr>
      <w:tblGrid>
        <w:gridCol w:w="1080"/>
        <w:gridCol w:w="8280"/>
      </w:tblGrid>
      <w:tr w:rsidR="003479E2" w:rsidRPr="000170DA" w14:paraId="62106524"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42011BBE" w14:textId="77777777" w:rsidR="003479E2" w:rsidRPr="000170DA" w:rsidRDefault="003479E2" w:rsidP="00A9211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F9213DA" w14:textId="7EA515FE" w:rsidR="003479E2" w:rsidRPr="000170DA" w:rsidRDefault="00000000" w:rsidP="00A92118">
            <w:pPr>
              <w:keepNext/>
              <w:rPr>
                <w:rStyle w:val="Hyperlink"/>
                <w:rFonts w:ascii="Garamond" w:hAnsi="Garamond"/>
                <w:color w:val="auto"/>
                <w:u w:val="none"/>
                <w:lang w:val="en-AU"/>
              </w:rPr>
            </w:pPr>
            <w:hyperlink r:id="rId16" w:history="1">
              <w:r w:rsidR="006D660A" w:rsidRPr="00F800AB">
                <w:rPr>
                  <w:rStyle w:val="Hyperlink"/>
                  <w:rFonts w:ascii="Garamond" w:hAnsi="Garamond"/>
                  <w:lang w:val="en-AU"/>
                </w:rPr>
                <w:t>https://www.oaic.gov.au/privacy/notifiable-data-breaches/notifiable-data-breaches-publications/notifiable-data-breaches-report-july-to-december-2023</w:t>
              </w:r>
            </w:hyperlink>
          </w:p>
        </w:tc>
      </w:tr>
      <w:tr w:rsidR="003479E2" w:rsidRPr="000170DA" w14:paraId="5CE48D1F"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2A04F2D7" w14:textId="77777777" w:rsidR="003479E2" w:rsidRPr="000170DA" w:rsidRDefault="003479E2" w:rsidP="00A9211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FDC567F" w14:textId="06AD5E83" w:rsidR="003479E2" w:rsidRDefault="006D660A" w:rsidP="00A92118">
            <w:pPr>
              <w:rPr>
                <w:rFonts w:ascii="Garamond" w:hAnsi="Garamond"/>
                <w:lang w:val="en-AU"/>
              </w:rPr>
            </w:pPr>
            <w:r w:rsidRPr="006D660A">
              <w:rPr>
                <w:rFonts w:ascii="Garamond" w:hAnsi="Garamond"/>
                <w:lang w:val="en-AU"/>
              </w:rPr>
              <w:t>The Office of the Australian Information Commissioner (OAIC)</w:t>
            </w:r>
            <w:r>
              <w:rPr>
                <w:rFonts w:ascii="Garamond" w:hAnsi="Garamond"/>
                <w:lang w:val="en-AU"/>
              </w:rPr>
              <w:t xml:space="preserve"> has released their latest </w:t>
            </w:r>
            <w:r w:rsidRPr="006D660A">
              <w:rPr>
                <w:rFonts w:ascii="Garamond" w:hAnsi="Garamond"/>
                <w:lang w:val="en-AU"/>
              </w:rPr>
              <w:t>Notifiable data breaches report</w:t>
            </w:r>
            <w:r>
              <w:rPr>
                <w:rFonts w:ascii="Garamond" w:hAnsi="Garamond"/>
                <w:lang w:val="en-AU"/>
              </w:rPr>
              <w:t>.</w:t>
            </w:r>
            <w:r>
              <w:t xml:space="preserve"> </w:t>
            </w:r>
            <w:r w:rsidRPr="006D660A">
              <w:rPr>
                <w:rFonts w:ascii="Garamond" w:hAnsi="Garamond"/>
                <w:lang w:val="en-AU"/>
              </w:rPr>
              <w:t xml:space="preserve">This report captures notifications received under the </w:t>
            </w:r>
            <w:r>
              <w:rPr>
                <w:rFonts w:ascii="Garamond" w:hAnsi="Garamond"/>
                <w:lang w:val="en-AU"/>
              </w:rPr>
              <w:t>n</w:t>
            </w:r>
            <w:r w:rsidRPr="006D660A">
              <w:rPr>
                <w:rFonts w:ascii="Garamond" w:hAnsi="Garamond"/>
                <w:lang w:val="en-AU"/>
              </w:rPr>
              <w:t xml:space="preserve">otifiable data breaches </w:t>
            </w:r>
            <w:r>
              <w:rPr>
                <w:rFonts w:ascii="Garamond" w:hAnsi="Garamond"/>
                <w:lang w:val="en-AU"/>
              </w:rPr>
              <w:t>(</w:t>
            </w:r>
            <w:r w:rsidRPr="006D660A">
              <w:rPr>
                <w:rFonts w:ascii="Garamond" w:hAnsi="Garamond"/>
                <w:lang w:val="en-AU"/>
              </w:rPr>
              <w:t>NDB</w:t>
            </w:r>
            <w:r>
              <w:rPr>
                <w:rFonts w:ascii="Garamond" w:hAnsi="Garamond"/>
                <w:lang w:val="en-AU"/>
              </w:rPr>
              <w:t>)</w:t>
            </w:r>
            <w:r w:rsidRPr="006D660A">
              <w:rPr>
                <w:rFonts w:ascii="Garamond" w:hAnsi="Garamond"/>
                <w:lang w:val="en-AU"/>
              </w:rPr>
              <w:t xml:space="preserve"> scheme from 1 July to 31 December 2023.</w:t>
            </w:r>
            <w:r>
              <w:rPr>
                <w:rFonts w:ascii="Garamond" w:hAnsi="Garamond"/>
                <w:lang w:val="en-AU"/>
              </w:rPr>
              <w:t xml:space="preserve"> The OAIC noted that </w:t>
            </w:r>
            <w:r w:rsidRPr="006D660A">
              <w:rPr>
                <w:rFonts w:ascii="Garamond" w:hAnsi="Garamond"/>
                <w:lang w:val="en-AU"/>
              </w:rPr>
              <w:t>health and finance sectors remained the top reporters of data breaches. Health reported 104 breaches (22% of all notifications) and finance 49 breaches (10%).</w:t>
            </w:r>
            <w:r>
              <w:rPr>
                <w:rFonts w:ascii="Garamond" w:hAnsi="Garamond"/>
                <w:lang w:val="en-AU"/>
              </w:rPr>
              <w:t xml:space="preserve"> </w:t>
            </w:r>
            <w:r w:rsidRPr="006D660A">
              <w:rPr>
                <w:rFonts w:ascii="Garamond" w:hAnsi="Garamond"/>
                <w:lang w:val="en-AU"/>
              </w:rPr>
              <w:t xml:space="preserve">For health service providers, 55 breaches were due to malicious or criminal attack, 46 human errors, and 3 system </w:t>
            </w:r>
            <w:proofErr w:type="gramStart"/>
            <w:r w:rsidRPr="006D660A">
              <w:rPr>
                <w:rFonts w:ascii="Garamond" w:hAnsi="Garamond"/>
                <w:lang w:val="en-AU"/>
              </w:rPr>
              <w:t>fault</w:t>
            </w:r>
            <w:proofErr w:type="gramEnd"/>
            <w:r w:rsidRPr="006D660A">
              <w:rPr>
                <w:rFonts w:ascii="Garamond" w:hAnsi="Garamond"/>
                <w:lang w:val="en-AU"/>
              </w:rPr>
              <w:t>.</w:t>
            </w:r>
          </w:p>
          <w:p w14:paraId="5D34057E" w14:textId="77777777" w:rsidR="00925408" w:rsidRDefault="00925408" w:rsidP="00A92118">
            <w:pPr>
              <w:rPr>
                <w:rFonts w:ascii="Garamond" w:hAnsi="Garamond"/>
                <w:lang w:val="en-AU"/>
              </w:rPr>
            </w:pPr>
          </w:p>
          <w:p w14:paraId="7E043D09" w14:textId="77777777" w:rsidR="006D660A" w:rsidRDefault="006D660A" w:rsidP="00A92118">
            <w:pPr>
              <w:rPr>
                <w:rFonts w:ascii="Garamond" w:hAnsi="Garamond"/>
                <w:lang w:val="en-AU"/>
              </w:rPr>
            </w:pPr>
            <w:r>
              <w:rPr>
                <w:rFonts w:ascii="Garamond" w:hAnsi="Garamond"/>
                <w:noProof/>
                <w:lang w:val="en-AU"/>
              </w:rPr>
              <w:drawing>
                <wp:inline distT="0" distB="0" distL="0" distR="0" wp14:anchorId="330023EA" wp14:editId="60594ACE">
                  <wp:extent cx="5120640" cy="2762885"/>
                  <wp:effectExtent l="0" t="0" r="3810" b="0"/>
                  <wp:docPr id="4" name="Picture 4" descr="Chart showing Source of breaches – Top 5 sectors. For health service providers, 55 breaches were due to malicious or criminal attack, 46 human errors, and 3 system 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howing Source of breaches – Top 5 sectors. For health service providers, 55 breaches were due to malicious or criminal attack, 46 human errors, and 3 system faul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20640" cy="2762885"/>
                          </a:xfrm>
                          <a:prstGeom prst="rect">
                            <a:avLst/>
                          </a:prstGeom>
                        </pic:spPr>
                      </pic:pic>
                    </a:graphicData>
                  </a:graphic>
                </wp:inline>
              </w:drawing>
            </w:r>
          </w:p>
          <w:p w14:paraId="1AE4F700" w14:textId="3EC9C269" w:rsidR="00925408" w:rsidRPr="0032523C" w:rsidRDefault="00925408" w:rsidP="00A92118">
            <w:pPr>
              <w:rPr>
                <w:rFonts w:ascii="Garamond" w:hAnsi="Garamond"/>
                <w:lang w:val="en-AU"/>
              </w:rPr>
            </w:pPr>
          </w:p>
        </w:tc>
      </w:tr>
    </w:tbl>
    <w:p w14:paraId="4706BB19" w14:textId="77777777" w:rsidR="003479E2" w:rsidRDefault="003479E2" w:rsidP="003479E2">
      <w:pPr>
        <w:keepLines/>
        <w:autoSpaceDE w:val="0"/>
        <w:autoSpaceDN w:val="0"/>
        <w:adjustRightInd w:val="0"/>
        <w:rPr>
          <w:rFonts w:ascii="Garamond" w:hAnsi="Garamond"/>
          <w:lang w:val="en-AU"/>
        </w:rPr>
      </w:pPr>
    </w:p>
    <w:p w14:paraId="684489F1" w14:textId="58BF6B51" w:rsidR="003479E2" w:rsidRPr="00237556" w:rsidRDefault="00AD29A7" w:rsidP="00AD29A7">
      <w:pPr>
        <w:keepNext/>
        <w:rPr>
          <w:rFonts w:ascii="Garamond" w:hAnsi="Garamond"/>
          <w:i/>
          <w:iCs/>
          <w:lang w:val="en-AU"/>
        </w:rPr>
      </w:pPr>
      <w:r w:rsidRPr="00237556">
        <w:rPr>
          <w:rFonts w:ascii="Garamond" w:hAnsi="Garamond"/>
          <w:i/>
          <w:iCs/>
          <w:lang w:val="en-AU"/>
        </w:rPr>
        <w:t>The Top Five: A Review of Post-Pandemic Patient Safety Priorities</w:t>
      </w:r>
    </w:p>
    <w:p w14:paraId="4E45BBDF" w14:textId="77777777" w:rsidR="00237556" w:rsidRDefault="00237556" w:rsidP="00AD29A7">
      <w:pPr>
        <w:keepNext/>
        <w:rPr>
          <w:rFonts w:ascii="Garamond" w:hAnsi="Garamond"/>
          <w:lang w:val="en-AU"/>
        </w:rPr>
      </w:pPr>
      <w:r w:rsidRPr="00237556">
        <w:rPr>
          <w:rFonts w:ascii="Garamond" w:hAnsi="Garamond"/>
          <w:lang w:val="en-AU"/>
        </w:rPr>
        <w:t>Health Quality Institute</w:t>
      </w:r>
    </w:p>
    <w:p w14:paraId="7DB271FE" w14:textId="53390A1C" w:rsidR="00AD29A7" w:rsidRPr="00D65371" w:rsidRDefault="00237556" w:rsidP="00AD29A7">
      <w:pPr>
        <w:keepNext/>
        <w:rPr>
          <w:rFonts w:ascii="Garamond" w:hAnsi="Garamond"/>
          <w:lang w:val="en-AU"/>
        </w:rPr>
      </w:pPr>
      <w:r w:rsidRPr="00237556">
        <w:rPr>
          <w:rFonts w:ascii="Garamond" w:hAnsi="Garamond"/>
          <w:lang w:val="en-AU"/>
        </w:rPr>
        <w:t>Sacramento CA: HQI; 24. p. 17.</w:t>
      </w:r>
    </w:p>
    <w:tbl>
      <w:tblPr>
        <w:tblStyle w:val="TableGrid"/>
        <w:tblW w:w="9360" w:type="dxa"/>
        <w:tblInd w:w="288" w:type="dxa"/>
        <w:tblLayout w:type="fixed"/>
        <w:tblLook w:val="01E0" w:firstRow="1" w:lastRow="1" w:firstColumn="1" w:lastColumn="1" w:noHBand="0" w:noVBand="0"/>
      </w:tblPr>
      <w:tblGrid>
        <w:gridCol w:w="1080"/>
        <w:gridCol w:w="8280"/>
      </w:tblGrid>
      <w:tr w:rsidR="003479E2" w:rsidRPr="000170DA" w14:paraId="5A44B8AF"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286CD6EB" w14:textId="77777777" w:rsidR="003479E2" w:rsidRPr="000170DA" w:rsidRDefault="003479E2" w:rsidP="00A9211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27DAC37" w14:textId="726FEE82" w:rsidR="003479E2" w:rsidRPr="000170DA" w:rsidRDefault="00000000" w:rsidP="00A92118">
            <w:pPr>
              <w:keepNext/>
              <w:rPr>
                <w:rStyle w:val="Hyperlink"/>
                <w:rFonts w:ascii="Garamond" w:hAnsi="Garamond"/>
                <w:color w:val="auto"/>
                <w:u w:val="none"/>
                <w:lang w:val="en-AU"/>
              </w:rPr>
            </w:pPr>
            <w:hyperlink r:id="rId18" w:history="1">
              <w:r w:rsidR="00AD29A7" w:rsidRPr="009A4A53">
                <w:rPr>
                  <w:rStyle w:val="Hyperlink"/>
                  <w:rFonts w:ascii="Garamond" w:hAnsi="Garamond"/>
                  <w:lang w:val="en-AU"/>
                </w:rPr>
                <w:t>https://hqinstitute.org/file/hqi-top-five-paper-on-post-pandemic-patient-safety/</w:t>
              </w:r>
            </w:hyperlink>
          </w:p>
        </w:tc>
      </w:tr>
      <w:tr w:rsidR="003479E2" w:rsidRPr="000170DA" w14:paraId="2006BC5B"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196DF169" w14:textId="77777777" w:rsidR="003479E2" w:rsidRPr="000170DA" w:rsidRDefault="003479E2" w:rsidP="00A9211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0E67580" w14:textId="77777777" w:rsidR="003479E2" w:rsidRDefault="00AD29A7" w:rsidP="00AD29A7">
            <w:pPr>
              <w:rPr>
                <w:rFonts w:ascii="Garamond" w:hAnsi="Garamond"/>
                <w:lang w:val="en-AU"/>
              </w:rPr>
            </w:pPr>
            <w:r>
              <w:rPr>
                <w:rFonts w:ascii="Garamond" w:hAnsi="Garamond"/>
                <w:lang w:val="en-AU"/>
              </w:rPr>
              <w:t>The Hospital Quality Institute (HQI) in the USA has produced this document having ‘</w:t>
            </w:r>
            <w:r w:rsidRPr="00AD29A7">
              <w:rPr>
                <w:rFonts w:ascii="Garamond" w:hAnsi="Garamond"/>
                <w:lang w:val="en-AU"/>
              </w:rPr>
              <w:t xml:space="preserve">assessed hospital discharge and incident reports </w:t>
            </w:r>
            <w:r>
              <w:rPr>
                <w:rFonts w:ascii="Garamond" w:hAnsi="Garamond"/>
                <w:lang w:val="en-AU"/>
              </w:rPr>
              <w:t xml:space="preserve">[in California] </w:t>
            </w:r>
            <w:r w:rsidRPr="00AD29A7">
              <w:rPr>
                <w:rFonts w:ascii="Garamond" w:hAnsi="Garamond"/>
                <w:lang w:val="en-AU"/>
              </w:rPr>
              <w:t>for the year prior to, during,</w:t>
            </w:r>
            <w:r>
              <w:rPr>
                <w:rFonts w:ascii="Garamond" w:hAnsi="Garamond"/>
                <w:lang w:val="en-AU"/>
              </w:rPr>
              <w:t xml:space="preserve"> </w:t>
            </w:r>
            <w:r w:rsidRPr="00AD29A7">
              <w:rPr>
                <w:rFonts w:ascii="Garamond" w:hAnsi="Garamond"/>
                <w:lang w:val="en-AU"/>
              </w:rPr>
              <w:t>and after the COVID-19 pandemic (2019 to 2021).</w:t>
            </w:r>
            <w:r>
              <w:rPr>
                <w:rFonts w:ascii="Garamond" w:hAnsi="Garamond"/>
                <w:lang w:val="en-AU"/>
              </w:rPr>
              <w:t>’ The HQI’s top five include:</w:t>
            </w:r>
          </w:p>
          <w:p w14:paraId="2D806B9C" w14:textId="77777777" w:rsidR="00AD29A7" w:rsidRDefault="00AD29A7" w:rsidP="00AD29A7">
            <w:pPr>
              <w:pStyle w:val="ListParagraph"/>
              <w:numPr>
                <w:ilvl w:val="0"/>
                <w:numId w:val="37"/>
              </w:numPr>
              <w:rPr>
                <w:rFonts w:ascii="Garamond" w:hAnsi="Garamond"/>
                <w:lang w:val="en-AU"/>
              </w:rPr>
            </w:pPr>
            <w:r>
              <w:rPr>
                <w:rFonts w:ascii="Garamond" w:hAnsi="Garamond"/>
                <w:lang w:val="en-AU"/>
              </w:rPr>
              <w:t>Falls</w:t>
            </w:r>
          </w:p>
          <w:p w14:paraId="7ECFA69A" w14:textId="77777777" w:rsidR="00AD29A7" w:rsidRDefault="00AD29A7" w:rsidP="00AD29A7">
            <w:pPr>
              <w:pStyle w:val="ListParagraph"/>
              <w:numPr>
                <w:ilvl w:val="0"/>
                <w:numId w:val="37"/>
              </w:numPr>
              <w:rPr>
                <w:rFonts w:ascii="Garamond" w:hAnsi="Garamond"/>
                <w:lang w:val="en-AU"/>
              </w:rPr>
            </w:pPr>
            <w:r>
              <w:rPr>
                <w:rFonts w:ascii="Garamond" w:hAnsi="Garamond"/>
                <w:lang w:val="en-AU"/>
              </w:rPr>
              <w:t>Medications</w:t>
            </w:r>
          </w:p>
          <w:p w14:paraId="1627D2D1" w14:textId="4CC5120E" w:rsidR="00AD29A7" w:rsidRDefault="00AD29A7" w:rsidP="00AD29A7">
            <w:pPr>
              <w:pStyle w:val="ListParagraph"/>
              <w:numPr>
                <w:ilvl w:val="0"/>
                <w:numId w:val="37"/>
              </w:numPr>
              <w:rPr>
                <w:rFonts w:ascii="Garamond" w:hAnsi="Garamond"/>
                <w:lang w:val="en-AU"/>
              </w:rPr>
            </w:pPr>
            <w:r>
              <w:rPr>
                <w:rFonts w:ascii="Garamond" w:hAnsi="Garamond"/>
                <w:lang w:val="en-AU"/>
              </w:rPr>
              <w:t>CAUTIs (</w:t>
            </w:r>
            <w:r w:rsidRPr="00AD29A7">
              <w:rPr>
                <w:rFonts w:ascii="Garamond" w:hAnsi="Garamond"/>
                <w:lang w:val="en-AU"/>
              </w:rPr>
              <w:t>catheter-associated urinary tract infections</w:t>
            </w:r>
            <w:r>
              <w:rPr>
                <w:rFonts w:ascii="Garamond" w:hAnsi="Garamond"/>
                <w:lang w:val="en-AU"/>
              </w:rPr>
              <w:t>)</w:t>
            </w:r>
          </w:p>
          <w:p w14:paraId="66EE947B" w14:textId="017337B6" w:rsidR="00AD29A7" w:rsidRDefault="00AD29A7" w:rsidP="00AD29A7">
            <w:pPr>
              <w:pStyle w:val="ListParagraph"/>
              <w:numPr>
                <w:ilvl w:val="0"/>
                <w:numId w:val="37"/>
              </w:numPr>
              <w:rPr>
                <w:rFonts w:ascii="Garamond" w:hAnsi="Garamond"/>
                <w:lang w:val="en-AU"/>
              </w:rPr>
            </w:pPr>
            <w:r>
              <w:rPr>
                <w:rFonts w:ascii="Garamond" w:hAnsi="Garamond"/>
                <w:lang w:val="en-AU"/>
              </w:rPr>
              <w:t>CLABSIs (</w:t>
            </w:r>
            <w:r w:rsidRPr="00AD29A7">
              <w:rPr>
                <w:rFonts w:ascii="Garamond" w:hAnsi="Garamond"/>
                <w:lang w:val="en-AU"/>
              </w:rPr>
              <w:t>central line-associated bloodstream infection</w:t>
            </w:r>
            <w:r>
              <w:rPr>
                <w:rFonts w:ascii="Garamond" w:hAnsi="Garamond"/>
                <w:lang w:val="en-AU"/>
              </w:rPr>
              <w:t>s)</w:t>
            </w:r>
          </w:p>
          <w:p w14:paraId="29D308D6" w14:textId="3A4219B7" w:rsidR="00AD29A7" w:rsidRPr="00AD29A7" w:rsidRDefault="00AD29A7" w:rsidP="00AD29A7">
            <w:pPr>
              <w:pStyle w:val="ListParagraph"/>
              <w:numPr>
                <w:ilvl w:val="0"/>
                <w:numId w:val="37"/>
              </w:numPr>
              <w:rPr>
                <w:rFonts w:ascii="Garamond" w:hAnsi="Garamond"/>
                <w:lang w:val="en-AU"/>
              </w:rPr>
            </w:pPr>
            <w:r>
              <w:rPr>
                <w:rFonts w:ascii="Garamond" w:hAnsi="Garamond"/>
                <w:lang w:val="en-AU"/>
              </w:rPr>
              <w:t>Pressure injuries.</w:t>
            </w:r>
          </w:p>
        </w:tc>
      </w:tr>
    </w:tbl>
    <w:p w14:paraId="3D74B4E4" w14:textId="77777777" w:rsidR="003479E2" w:rsidRDefault="003479E2" w:rsidP="003479E2">
      <w:pPr>
        <w:keepLines/>
        <w:autoSpaceDE w:val="0"/>
        <w:autoSpaceDN w:val="0"/>
        <w:adjustRightInd w:val="0"/>
        <w:rPr>
          <w:rFonts w:ascii="Garamond" w:hAnsi="Garamond"/>
          <w:lang w:val="en-AU"/>
        </w:rPr>
      </w:pPr>
    </w:p>
    <w:p w14:paraId="74E3D177" w14:textId="77777777" w:rsidR="002929D4" w:rsidRDefault="002929D4">
      <w:pPr>
        <w:rPr>
          <w:rFonts w:ascii="Garamond" w:hAnsi="Garamond"/>
          <w:b/>
          <w:lang w:val="en-AU"/>
        </w:rPr>
      </w:pPr>
      <w:r>
        <w:rPr>
          <w:rFonts w:ascii="Garamond" w:hAnsi="Garamond"/>
          <w:b/>
          <w:lang w:val="en-AU"/>
        </w:rPr>
        <w:br w:type="page"/>
      </w:r>
    </w:p>
    <w:p w14:paraId="604EB9F1" w14:textId="023636E0"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27A5064B" w14:textId="0273C4DD" w:rsidR="005A0FDD" w:rsidRDefault="005A0FDD" w:rsidP="005A0FDD">
      <w:pPr>
        <w:keepLines/>
        <w:autoSpaceDE w:val="0"/>
        <w:autoSpaceDN w:val="0"/>
        <w:adjustRightInd w:val="0"/>
        <w:rPr>
          <w:rFonts w:ascii="Garamond" w:hAnsi="Garamond"/>
          <w:lang w:val="en-AU"/>
        </w:rPr>
      </w:pPr>
    </w:p>
    <w:p w14:paraId="5150E959" w14:textId="77777777" w:rsidR="00AC6F9E" w:rsidRPr="00AC6F9E" w:rsidRDefault="00AC6F9E" w:rsidP="00AC6F9E">
      <w:pPr>
        <w:keepLines/>
        <w:autoSpaceDE w:val="0"/>
        <w:autoSpaceDN w:val="0"/>
        <w:adjustRightInd w:val="0"/>
        <w:rPr>
          <w:rFonts w:ascii="Garamond" w:hAnsi="Garamond"/>
          <w:i/>
          <w:iCs/>
          <w:lang w:val="en-AU"/>
        </w:rPr>
      </w:pPr>
      <w:r w:rsidRPr="00AC6F9E">
        <w:rPr>
          <w:rFonts w:ascii="Garamond" w:hAnsi="Garamond"/>
          <w:i/>
          <w:iCs/>
          <w:lang w:val="en-AU"/>
        </w:rPr>
        <w:t>Teamwork Climate, Safety Climate, and Physician Burnout: A National, Cross-Sectional Study</w:t>
      </w:r>
    </w:p>
    <w:p w14:paraId="06F18771" w14:textId="77777777" w:rsidR="00AC6F9E" w:rsidRDefault="00AC6F9E" w:rsidP="005A0FDD">
      <w:pPr>
        <w:keepLines/>
        <w:autoSpaceDE w:val="0"/>
        <w:autoSpaceDN w:val="0"/>
        <w:adjustRightInd w:val="0"/>
        <w:rPr>
          <w:rFonts w:ascii="Garamond" w:hAnsi="Garamond"/>
          <w:lang w:val="en-AU"/>
        </w:rPr>
      </w:pPr>
      <w:r w:rsidRPr="00AC6F9E">
        <w:rPr>
          <w:rFonts w:ascii="Garamond" w:hAnsi="Garamond"/>
          <w:lang w:val="en-AU"/>
        </w:rPr>
        <w:t>Rotenstein L, Wang H, West CP, Dyrbye LN, Trockel M, Sinsky C, et al</w:t>
      </w:r>
    </w:p>
    <w:p w14:paraId="438D2527" w14:textId="59899E03" w:rsidR="003479E2" w:rsidRDefault="00AC6F9E" w:rsidP="005A0FDD">
      <w:pPr>
        <w:keepLines/>
        <w:autoSpaceDE w:val="0"/>
        <w:autoSpaceDN w:val="0"/>
        <w:adjustRightInd w:val="0"/>
        <w:rPr>
          <w:rFonts w:ascii="Garamond" w:hAnsi="Garamond"/>
          <w:lang w:val="en-AU"/>
        </w:rPr>
      </w:pPr>
      <w:r w:rsidRPr="00AC6F9E">
        <w:rPr>
          <w:rFonts w:ascii="Garamond" w:hAnsi="Garamond"/>
          <w:lang w:val="en-AU"/>
        </w:rPr>
        <w:t>The Joint Commission Journal on Quality and Patient Safety. 2024 2024/03/14/.</w:t>
      </w:r>
    </w:p>
    <w:tbl>
      <w:tblPr>
        <w:tblStyle w:val="TableGrid"/>
        <w:tblW w:w="9360" w:type="dxa"/>
        <w:tblInd w:w="288" w:type="dxa"/>
        <w:tblLayout w:type="fixed"/>
        <w:tblLook w:val="01E0" w:firstRow="1" w:lastRow="1" w:firstColumn="1" w:lastColumn="1" w:noHBand="0" w:noVBand="0"/>
      </w:tblPr>
      <w:tblGrid>
        <w:gridCol w:w="1080"/>
        <w:gridCol w:w="8280"/>
      </w:tblGrid>
      <w:tr w:rsidR="003479E2" w:rsidRPr="000170DA" w14:paraId="463115D9"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555ACAD0" w14:textId="77777777" w:rsidR="003479E2" w:rsidRPr="000170DA" w:rsidRDefault="003479E2" w:rsidP="00A9211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723744B" w14:textId="4E0F724A" w:rsidR="003479E2" w:rsidRPr="000170DA" w:rsidRDefault="00000000" w:rsidP="00A92118">
            <w:pPr>
              <w:keepNext/>
              <w:rPr>
                <w:rStyle w:val="Hyperlink"/>
                <w:rFonts w:ascii="Garamond" w:hAnsi="Garamond"/>
                <w:color w:val="auto"/>
                <w:u w:val="none"/>
                <w:lang w:val="en-AU"/>
              </w:rPr>
            </w:pPr>
            <w:hyperlink r:id="rId19" w:history="1">
              <w:r w:rsidR="00762A35" w:rsidRPr="009A4A53">
                <w:rPr>
                  <w:rStyle w:val="Hyperlink"/>
                  <w:rFonts w:ascii="Garamond" w:hAnsi="Garamond"/>
                  <w:lang w:val="en-AU"/>
                </w:rPr>
                <w:t>https://doi.org/10.1016/j.jcjq.2024.03.007</w:t>
              </w:r>
            </w:hyperlink>
            <w:r w:rsidR="00762A35">
              <w:rPr>
                <w:rStyle w:val="Hyperlink"/>
                <w:rFonts w:ascii="Garamond" w:hAnsi="Garamond"/>
                <w:color w:val="auto"/>
                <w:u w:val="none"/>
                <w:lang w:val="en-AU"/>
              </w:rPr>
              <w:t xml:space="preserve"> </w:t>
            </w:r>
          </w:p>
        </w:tc>
      </w:tr>
      <w:tr w:rsidR="003479E2" w:rsidRPr="000170DA" w14:paraId="7F46DE40"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641FECF0" w14:textId="77777777" w:rsidR="003479E2" w:rsidRPr="000170DA" w:rsidRDefault="003479E2" w:rsidP="00A9211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D19B7D" w14:textId="4DA34958" w:rsidR="00762A35" w:rsidRPr="009C2619" w:rsidRDefault="00062E4A" w:rsidP="00762A35">
            <w:pPr>
              <w:rPr>
                <w:rFonts w:ascii="Garamond" w:hAnsi="Garamond"/>
                <w:lang w:val="en-AU"/>
              </w:rPr>
            </w:pPr>
            <w:r>
              <w:rPr>
                <w:rFonts w:ascii="Garamond" w:hAnsi="Garamond"/>
                <w:lang w:val="en-AU"/>
              </w:rPr>
              <w:t>The COVID-19 pandemic saw burnout rise to greater prominence and it remains a significant issue in many health systems and organisations. This paper reports on a survey of US physicians</w:t>
            </w:r>
            <w:r w:rsidR="00762A35">
              <w:rPr>
                <w:rFonts w:ascii="Garamond" w:hAnsi="Garamond"/>
                <w:lang w:val="en-AU"/>
              </w:rPr>
              <w:t xml:space="preserve"> that ‘</w:t>
            </w:r>
            <w:r w:rsidR="00762A35" w:rsidRPr="00762A35">
              <w:rPr>
                <w:rFonts w:ascii="Garamond" w:hAnsi="Garamond"/>
                <w:lang w:val="en-AU"/>
              </w:rPr>
              <w:t>assessed US physicians’ perceptions of team-based care delivery and safety climate within their institutions and the associations of these domains with burnout.</w:t>
            </w:r>
            <w:r w:rsidR="00762A35">
              <w:rPr>
                <w:rFonts w:ascii="Garamond" w:hAnsi="Garamond"/>
                <w:lang w:val="en-AU"/>
              </w:rPr>
              <w:t>’ Based on the analysis of survey responses from 968 physicians, the authors report that ‘</w:t>
            </w:r>
            <w:r w:rsidR="00762A35" w:rsidRPr="00762A35">
              <w:rPr>
                <w:rFonts w:ascii="Garamond" w:hAnsi="Garamond"/>
                <w:lang w:val="en-AU"/>
              </w:rPr>
              <w:t>higher ratings of both teamwork climate and safety climate were associated with lower odds of emotional exhaustion, depersonalization, and burnout.</w:t>
            </w:r>
            <w:r w:rsidR="00762A35">
              <w:rPr>
                <w:rFonts w:ascii="Garamond" w:hAnsi="Garamond"/>
                <w:lang w:val="en-AU"/>
              </w:rPr>
              <w:t>’</w:t>
            </w:r>
          </w:p>
        </w:tc>
      </w:tr>
    </w:tbl>
    <w:p w14:paraId="5CC94744" w14:textId="77777777" w:rsidR="003479E2" w:rsidRDefault="003479E2" w:rsidP="003479E2">
      <w:pPr>
        <w:keepLines/>
        <w:autoSpaceDE w:val="0"/>
        <w:autoSpaceDN w:val="0"/>
        <w:adjustRightInd w:val="0"/>
        <w:rPr>
          <w:rFonts w:ascii="Garamond" w:hAnsi="Garamond"/>
          <w:lang w:val="en-AU"/>
        </w:rPr>
      </w:pPr>
    </w:p>
    <w:p w14:paraId="1EEB1676" w14:textId="77777777" w:rsidR="00345E57" w:rsidRPr="00345E57" w:rsidRDefault="00345E57" w:rsidP="00762A35">
      <w:pPr>
        <w:keepNext/>
        <w:keepLines/>
        <w:autoSpaceDE w:val="0"/>
        <w:autoSpaceDN w:val="0"/>
        <w:adjustRightInd w:val="0"/>
        <w:rPr>
          <w:rFonts w:ascii="Garamond" w:hAnsi="Garamond"/>
          <w:i/>
          <w:iCs/>
          <w:lang w:val="en-AU"/>
        </w:rPr>
      </w:pPr>
      <w:r w:rsidRPr="00345E57">
        <w:rPr>
          <w:rFonts w:ascii="Garamond" w:hAnsi="Garamond"/>
          <w:i/>
          <w:iCs/>
          <w:lang w:val="en-AU"/>
        </w:rPr>
        <w:t>Progress towards cultural safety in Indigenous cardiovascular health care and research</w:t>
      </w:r>
    </w:p>
    <w:p w14:paraId="3219F69D" w14:textId="77777777" w:rsidR="00345E57" w:rsidRDefault="00345E57" w:rsidP="00762A35">
      <w:pPr>
        <w:keepNext/>
        <w:keepLines/>
        <w:autoSpaceDE w:val="0"/>
        <w:autoSpaceDN w:val="0"/>
        <w:adjustRightInd w:val="0"/>
        <w:rPr>
          <w:rFonts w:ascii="Garamond" w:hAnsi="Garamond"/>
          <w:lang w:val="en-AU"/>
        </w:rPr>
      </w:pPr>
      <w:r w:rsidRPr="00345E57">
        <w:rPr>
          <w:rFonts w:ascii="Garamond" w:hAnsi="Garamond"/>
          <w:lang w:val="en-AU"/>
        </w:rPr>
        <w:t>Burchill L, Dos Santos A</w:t>
      </w:r>
    </w:p>
    <w:p w14:paraId="6FDAC449" w14:textId="3F97B9AC" w:rsidR="00345E57" w:rsidRDefault="00345E57" w:rsidP="00762A35">
      <w:pPr>
        <w:keepNext/>
        <w:keepLines/>
        <w:autoSpaceDE w:val="0"/>
        <w:autoSpaceDN w:val="0"/>
        <w:adjustRightInd w:val="0"/>
        <w:rPr>
          <w:rFonts w:ascii="Garamond" w:hAnsi="Garamond"/>
          <w:lang w:val="en-AU"/>
        </w:rPr>
      </w:pPr>
      <w:r w:rsidRPr="00345E57">
        <w:rPr>
          <w:rFonts w:ascii="Garamond" w:hAnsi="Garamond"/>
          <w:lang w:val="en-AU"/>
        </w:rPr>
        <w:t>The Lancet Global Health. 2024;12(4</w:t>
      </w:r>
      <w:proofErr w:type="gramStart"/>
      <w:r w:rsidRPr="00345E57">
        <w:rPr>
          <w:rFonts w:ascii="Garamond" w:hAnsi="Garamond"/>
          <w:lang w:val="en-AU"/>
        </w:rPr>
        <w:t>):e</w:t>
      </w:r>
      <w:proofErr w:type="gramEnd"/>
      <w:r w:rsidRPr="00345E57">
        <w:rPr>
          <w:rFonts w:ascii="Garamond" w:hAnsi="Garamond"/>
          <w:lang w:val="en-AU"/>
        </w:rPr>
        <w:t>541-e542.</w:t>
      </w:r>
    </w:p>
    <w:p w14:paraId="2281A54E" w14:textId="77777777" w:rsidR="00345E57" w:rsidRDefault="00345E57" w:rsidP="00762A35">
      <w:pPr>
        <w:keepNext/>
        <w:keepLines/>
        <w:autoSpaceDE w:val="0"/>
        <w:autoSpaceDN w:val="0"/>
        <w:adjustRightInd w:val="0"/>
        <w:rPr>
          <w:rFonts w:ascii="Garamond" w:hAnsi="Garamond"/>
          <w:lang w:val="en-AU"/>
        </w:rPr>
      </w:pPr>
    </w:p>
    <w:p w14:paraId="7813F18B" w14:textId="77777777" w:rsidR="002E4360" w:rsidRPr="002E4360" w:rsidRDefault="002E4360" w:rsidP="00762A35">
      <w:pPr>
        <w:keepNext/>
        <w:keepLines/>
        <w:autoSpaceDE w:val="0"/>
        <w:autoSpaceDN w:val="0"/>
        <w:adjustRightInd w:val="0"/>
        <w:rPr>
          <w:rFonts w:ascii="Garamond" w:hAnsi="Garamond"/>
          <w:i/>
          <w:iCs/>
          <w:lang w:val="en-AU"/>
        </w:rPr>
      </w:pPr>
      <w:r w:rsidRPr="002E4360">
        <w:rPr>
          <w:rFonts w:ascii="Garamond" w:hAnsi="Garamond"/>
          <w:i/>
          <w:iCs/>
          <w:lang w:val="en-AU"/>
        </w:rPr>
        <w:t>Effects of a culturally informed model of care for Aboriginal and Torres Strait Islander patients with acute coronary syndrome in a tertiary hospital in Australia: a pre-post, quasi-experimental, interventional study</w:t>
      </w:r>
    </w:p>
    <w:p w14:paraId="1252BD4C" w14:textId="77777777" w:rsidR="002E4360" w:rsidRDefault="002E4360" w:rsidP="00762A35">
      <w:pPr>
        <w:keepNext/>
        <w:keepLines/>
        <w:autoSpaceDE w:val="0"/>
        <w:autoSpaceDN w:val="0"/>
        <w:adjustRightInd w:val="0"/>
        <w:rPr>
          <w:rFonts w:ascii="Garamond" w:hAnsi="Garamond"/>
          <w:lang w:val="en-AU"/>
        </w:rPr>
      </w:pPr>
      <w:r w:rsidRPr="002E4360">
        <w:rPr>
          <w:rFonts w:ascii="Garamond" w:hAnsi="Garamond"/>
          <w:lang w:val="en-AU"/>
        </w:rPr>
        <w:t>Harrop DL, Bryce V, Kitchener T, Grugan S, Renouf S, Mitchell S, et al</w:t>
      </w:r>
    </w:p>
    <w:p w14:paraId="43E13460" w14:textId="6D8FB0E5" w:rsidR="003479E2" w:rsidRDefault="002E4360" w:rsidP="00762A35">
      <w:pPr>
        <w:keepNext/>
        <w:keepLines/>
        <w:autoSpaceDE w:val="0"/>
        <w:autoSpaceDN w:val="0"/>
        <w:adjustRightInd w:val="0"/>
        <w:rPr>
          <w:rFonts w:ascii="Garamond" w:hAnsi="Garamond"/>
          <w:lang w:val="en-AU"/>
        </w:rPr>
      </w:pPr>
      <w:r w:rsidRPr="002E4360">
        <w:rPr>
          <w:rFonts w:ascii="Garamond" w:hAnsi="Garamond"/>
          <w:lang w:val="en-AU"/>
        </w:rPr>
        <w:t>The Lancet Global Health. 2024;12(4</w:t>
      </w:r>
      <w:proofErr w:type="gramStart"/>
      <w:r w:rsidRPr="002E4360">
        <w:rPr>
          <w:rFonts w:ascii="Garamond" w:hAnsi="Garamond"/>
          <w:lang w:val="en-AU"/>
        </w:rPr>
        <w:t>):e</w:t>
      </w:r>
      <w:proofErr w:type="gramEnd"/>
      <w:r w:rsidRPr="002E4360">
        <w:rPr>
          <w:rFonts w:ascii="Garamond" w:hAnsi="Garamond"/>
          <w:lang w:val="en-AU"/>
        </w:rPr>
        <w:t>623-e630.</w:t>
      </w:r>
    </w:p>
    <w:tbl>
      <w:tblPr>
        <w:tblStyle w:val="TableGrid"/>
        <w:tblW w:w="9360" w:type="dxa"/>
        <w:tblInd w:w="288" w:type="dxa"/>
        <w:tblLayout w:type="fixed"/>
        <w:tblLook w:val="01E0" w:firstRow="1" w:lastRow="1" w:firstColumn="1" w:lastColumn="1" w:noHBand="0" w:noVBand="0"/>
      </w:tblPr>
      <w:tblGrid>
        <w:gridCol w:w="1080"/>
        <w:gridCol w:w="8280"/>
      </w:tblGrid>
      <w:tr w:rsidR="003479E2" w:rsidRPr="000170DA" w14:paraId="0153ED37"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30BFEC06" w14:textId="77777777" w:rsidR="003479E2" w:rsidRPr="000170DA" w:rsidRDefault="003479E2" w:rsidP="00A9211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BAF000F" w14:textId="0424CB94" w:rsidR="005D38DD" w:rsidRDefault="005D38DD" w:rsidP="005D38DD">
            <w:pPr>
              <w:rPr>
                <w:rFonts w:ascii="Garamond" w:hAnsi="Garamond"/>
                <w:lang w:val="en-AU"/>
              </w:rPr>
            </w:pPr>
            <w:r>
              <w:rPr>
                <w:rFonts w:ascii="Garamond" w:hAnsi="Garamond"/>
                <w:lang w:val="en-AU"/>
              </w:rPr>
              <w:t xml:space="preserve">Burchill and Dos Santos </w:t>
            </w:r>
            <w:hyperlink r:id="rId20" w:history="1">
              <w:r w:rsidR="002B0978" w:rsidRPr="001D44CD">
                <w:rPr>
                  <w:rStyle w:val="Hyperlink"/>
                  <w:rFonts w:ascii="Garamond" w:hAnsi="Garamond"/>
                  <w:lang w:val="en-AU"/>
                </w:rPr>
                <w:t>https://doi.org/10.1016/S2214-109X(24)00080-9</w:t>
              </w:r>
            </w:hyperlink>
          </w:p>
          <w:p w14:paraId="4DCE605F" w14:textId="12A2A2F1" w:rsidR="003479E2" w:rsidRPr="000170DA" w:rsidRDefault="005D38DD" w:rsidP="005D38DD">
            <w:pPr>
              <w:keepNext/>
              <w:rPr>
                <w:rStyle w:val="Hyperlink"/>
                <w:rFonts w:ascii="Garamond" w:hAnsi="Garamond"/>
                <w:color w:val="auto"/>
                <w:u w:val="none"/>
                <w:lang w:val="en-AU"/>
              </w:rPr>
            </w:pPr>
            <w:r>
              <w:rPr>
                <w:rFonts w:ascii="Garamond" w:hAnsi="Garamond"/>
                <w:lang w:val="en-AU"/>
              </w:rPr>
              <w:t xml:space="preserve">Harrop et al </w:t>
            </w:r>
            <w:hyperlink r:id="rId21" w:history="1">
              <w:r w:rsidR="002B0978" w:rsidRPr="001D44CD">
                <w:rPr>
                  <w:rStyle w:val="Hyperlink"/>
                  <w:rFonts w:ascii="Garamond" w:hAnsi="Garamond"/>
                  <w:lang w:val="en-AU"/>
                </w:rPr>
                <w:t>https://doi.org/10.1016/S2214-109X(23)00601-0</w:t>
              </w:r>
            </w:hyperlink>
          </w:p>
        </w:tc>
      </w:tr>
      <w:tr w:rsidR="003479E2" w:rsidRPr="000170DA" w14:paraId="27172E20" w14:textId="77777777" w:rsidTr="00A92118">
        <w:tc>
          <w:tcPr>
            <w:tcW w:w="1080" w:type="dxa"/>
            <w:tcBorders>
              <w:top w:val="single" w:sz="4" w:space="0" w:color="auto"/>
              <w:left w:val="single" w:sz="4" w:space="0" w:color="auto"/>
              <w:bottom w:val="single" w:sz="4" w:space="0" w:color="auto"/>
              <w:right w:val="single" w:sz="4" w:space="0" w:color="auto"/>
            </w:tcBorders>
            <w:vAlign w:val="center"/>
          </w:tcPr>
          <w:p w14:paraId="0BBFFC26" w14:textId="77777777" w:rsidR="003479E2" w:rsidRPr="000170DA" w:rsidRDefault="003479E2" w:rsidP="00A9211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E4D84D7" w14:textId="12526833" w:rsidR="003234B0" w:rsidRDefault="00D36014" w:rsidP="00A92118">
            <w:pPr>
              <w:rPr>
                <w:rFonts w:ascii="Garamond" w:hAnsi="Garamond"/>
                <w:lang w:val="en-AU"/>
              </w:rPr>
            </w:pPr>
            <w:r>
              <w:rPr>
                <w:rFonts w:ascii="Garamond" w:hAnsi="Garamond"/>
                <w:lang w:val="en-AU"/>
              </w:rPr>
              <w:t xml:space="preserve">A pair of articles in this issue of </w:t>
            </w:r>
            <w:r w:rsidRPr="003234B0">
              <w:rPr>
                <w:rFonts w:ascii="Garamond" w:hAnsi="Garamond"/>
                <w:i/>
                <w:iCs/>
                <w:lang w:val="en-AU"/>
              </w:rPr>
              <w:t>The Lancet Global Health</w:t>
            </w:r>
            <w:r>
              <w:rPr>
                <w:rFonts w:ascii="Garamond" w:hAnsi="Garamond"/>
                <w:lang w:val="en-AU"/>
              </w:rPr>
              <w:t xml:space="preserve"> examining </w:t>
            </w:r>
            <w:r w:rsidR="003234B0">
              <w:rPr>
                <w:rFonts w:ascii="Garamond" w:hAnsi="Garamond"/>
                <w:lang w:val="en-AU"/>
              </w:rPr>
              <w:t xml:space="preserve">Indigenous cardiovascular health. </w:t>
            </w:r>
            <w:r w:rsidR="005D38DD">
              <w:rPr>
                <w:rFonts w:ascii="Garamond" w:hAnsi="Garamond"/>
                <w:lang w:val="en-AU"/>
              </w:rPr>
              <w:t>Burchill and Dos Santos</w:t>
            </w:r>
            <w:r w:rsidR="004C143F">
              <w:rPr>
                <w:rFonts w:ascii="Garamond" w:hAnsi="Garamond"/>
                <w:lang w:val="en-AU"/>
              </w:rPr>
              <w:t xml:space="preserve"> </w:t>
            </w:r>
            <w:r w:rsidR="00CD2B1A">
              <w:rPr>
                <w:rFonts w:ascii="Garamond" w:hAnsi="Garamond"/>
                <w:lang w:val="en-AU"/>
              </w:rPr>
              <w:t xml:space="preserve">observe that </w:t>
            </w:r>
            <w:r w:rsidR="00A5346C">
              <w:rPr>
                <w:rFonts w:ascii="Garamond" w:hAnsi="Garamond"/>
                <w:lang w:val="en-AU"/>
              </w:rPr>
              <w:t>‘</w:t>
            </w:r>
            <w:r w:rsidR="00A5346C" w:rsidRPr="00A5346C">
              <w:rPr>
                <w:rFonts w:ascii="Garamond" w:hAnsi="Garamond"/>
                <w:lang w:val="en-AU"/>
              </w:rPr>
              <w:t>Aboriginal and Torres Strait Islander Indigenous Australians are not adequately screened or treated for cardiovascular disease, and Indigenous Australians are less likely to receive guideline-recommended treatment after being hospitalised for a severe heart attack than non-Indigenous Australians. Although cardiovascular-disease mortality has improved, it is still substantially higher than for non-Indigenous Australians.</w:t>
            </w:r>
            <w:r w:rsidR="00A5346C">
              <w:rPr>
                <w:rFonts w:ascii="Garamond" w:hAnsi="Garamond"/>
                <w:lang w:val="en-AU"/>
              </w:rPr>
              <w:t xml:space="preserve">’ </w:t>
            </w:r>
            <w:r w:rsidR="00755F5D">
              <w:rPr>
                <w:rFonts w:ascii="Garamond" w:hAnsi="Garamond"/>
                <w:lang w:val="en-AU"/>
              </w:rPr>
              <w:t>The paper describes work undertaken and suggests further work</w:t>
            </w:r>
            <w:r w:rsidR="00824D50">
              <w:rPr>
                <w:rFonts w:ascii="Garamond" w:hAnsi="Garamond"/>
                <w:lang w:val="en-AU"/>
              </w:rPr>
              <w:t xml:space="preserve">, stressing </w:t>
            </w:r>
            <w:r w:rsidR="00D925B1">
              <w:rPr>
                <w:rFonts w:ascii="Garamond" w:hAnsi="Garamond"/>
                <w:lang w:val="en-AU"/>
              </w:rPr>
              <w:t>the need to ‘</w:t>
            </w:r>
            <w:r w:rsidR="00D925B1" w:rsidRPr="00D925B1">
              <w:rPr>
                <w:rFonts w:ascii="Garamond" w:hAnsi="Garamond"/>
                <w:lang w:val="en-AU"/>
              </w:rPr>
              <w:t>changes the focus from deficit narratives to solutions that consider Indigenous culture as a strength of Indigenous people and the most effective way to advance our health</w:t>
            </w:r>
            <w:r w:rsidR="00D925B1">
              <w:rPr>
                <w:rFonts w:ascii="Garamond" w:hAnsi="Garamond"/>
                <w:lang w:val="en-AU"/>
              </w:rPr>
              <w:t>’.</w:t>
            </w:r>
            <w:r w:rsidR="00EF0A9B">
              <w:rPr>
                <w:rFonts w:ascii="Garamond" w:hAnsi="Garamond"/>
                <w:lang w:val="en-AU"/>
              </w:rPr>
              <w:t xml:space="preserve"> There is also a distinction between </w:t>
            </w:r>
            <w:r w:rsidR="008E3D6E" w:rsidRPr="008E3D6E">
              <w:rPr>
                <w:rFonts w:ascii="Garamond" w:hAnsi="Garamond"/>
                <w:lang w:val="en-AU"/>
              </w:rPr>
              <w:t>culturally informed and culturally safe care.</w:t>
            </w:r>
          </w:p>
          <w:p w14:paraId="7639E2DF" w14:textId="77777777" w:rsidR="00345E57" w:rsidRDefault="00345E57" w:rsidP="00A92118">
            <w:pPr>
              <w:rPr>
                <w:rFonts w:ascii="Garamond" w:hAnsi="Garamond"/>
                <w:lang w:val="en-AU"/>
              </w:rPr>
            </w:pPr>
          </w:p>
          <w:p w14:paraId="5F38F4E0" w14:textId="720BEF4F" w:rsidR="00C94F6E" w:rsidRPr="009C2619" w:rsidRDefault="005D38DD" w:rsidP="00847410">
            <w:pPr>
              <w:rPr>
                <w:rFonts w:ascii="Garamond" w:hAnsi="Garamond"/>
                <w:lang w:val="en-AU"/>
              </w:rPr>
            </w:pPr>
            <w:r>
              <w:rPr>
                <w:rFonts w:ascii="Garamond" w:hAnsi="Garamond"/>
                <w:lang w:val="en-AU"/>
              </w:rPr>
              <w:t xml:space="preserve">Harrop et al </w:t>
            </w:r>
            <w:r w:rsidR="00E80BFB">
              <w:rPr>
                <w:rFonts w:ascii="Garamond" w:hAnsi="Garamond"/>
                <w:lang w:val="en-AU"/>
              </w:rPr>
              <w:t xml:space="preserve">report on the </w:t>
            </w:r>
            <w:r w:rsidR="00F869F4">
              <w:rPr>
                <w:rFonts w:ascii="Garamond" w:hAnsi="Garamond"/>
                <w:lang w:val="en-AU"/>
              </w:rPr>
              <w:t xml:space="preserve">development and implementation of </w:t>
            </w:r>
            <w:r w:rsidR="003819DE">
              <w:rPr>
                <w:rFonts w:ascii="Garamond" w:hAnsi="Garamond"/>
                <w:lang w:val="en-AU"/>
              </w:rPr>
              <w:t>‘</w:t>
            </w:r>
            <w:r w:rsidR="003819DE" w:rsidRPr="003819DE">
              <w:rPr>
                <w:rFonts w:ascii="Garamond" w:hAnsi="Garamond"/>
                <w:lang w:val="en-AU"/>
              </w:rPr>
              <w:t>a culturally informed model of care for Indigenous patients hospitalised with acute coronary syndrome (ACS)</w:t>
            </w:r>
            <w:r w:rsidR="003819DE">
              <w:rPr>
                <w:rFonts w:ascii="Garamond" w:hAnsi="Garamond"/>
                <w:lang w:val="en-AU"/>
              </w:rPr>
              <w:t xml:space="preserve">’ at a </w:t>
            </w:r>
            <w:r w:rsidR="00341B40" w:rsidRPr="00341B40">
              <w:rPr>
                <w:rFonts w:ascii="Garamond" w:hAnsi="Garamond"/>
                <w:lang w:val="en-AU"/>
              </w:rPr>
              <w:t>tertiary hospital in metropolitan Brisbane</w:t>
            </w:r>
            <w:r w:rsidR="00341B40">
              <w:rPr>
                <w:rFonts w:ascii="Garamond" w:hAnsi="Garamond"/>
                <w:lang w:val="en-AU"/>
              </w:rPr>
              <w:t>.</w:t>
            </w:r>
            <w:r w:rsidR="00847410">
              <w:rPr>
                <w:rFonts w:ascii="Garamond" w:hAnsi="Garamond"/>
                <w:lang w:val="en-AU"/>
              </w:rPr>
              <w:t xml:space="preserve"> </w:t>
            </w:r>
            <w:r w:rsidR="00847410" w:rsidRPr="00847410">
              <w:rPr>
                <w:rFonts w:ascii="Garamond" w:hAnsi="Garamond"/>
                <w:lang w:val="en-AU"/>
              </w:rPr>
              <w:t xml:space="preserve">The Indigenous cohorts </w:t>
            </w:r>
            <w:r w:rsidR="00847410">
              <w:rPr>
                <w:rFonts w:ascii="Garamond" w:hAnsi="Garamond"/>
                <w:lang w:val="en-AU"/>
              </w:rPr>
              <w:t xml:space="preserve">in the study </w:t>
            </w:r>
            <w:r w:rsidR="00847410" w:rsidRPr="00847410">
              <w:rPr>
                <w:rFonts w:ascii="Garamond" w:hAnsi="Garamond"/>
                <w:lang w:val="en-AU"/>
              </w:rPr>
              <w:t>included 199 patients admitted with ACS before the model of care was implemented and 119 admitted post-implementation</w:t>
            </w:r>
            <w:r w:rsidR="00847410">
              <w:rPr>
                <w:rFonts w:ascii="Garamond" w:hAnsi="Garamond"/>
                <w:lang w:val="en-AU"/>
              </w:rPr>
              <w:t xml:space="preserve">. The authors report that </w:t>
            </w:r>
            <w:r w:rsidR="00C94F6E">
              <w:rPr>
                <w:rFonts w:ascii="Garamond" w:hAnsi="Garamond"/>
                <w:lang w:val="en-AU"/>
              </w:rPr>
              <w:t>‘</w:t>
            </w:r>
            <w:r w:rsidR="00C94F6E" w:rsidRPr="00C94F6E">
              <w:rPr>
                <w:rFonts w:ascii="Garamond" w:hAnsi="Garamond"/>
                <w:lang w:val="en-AU"/>
              </w:rPr>
              <w:t>Clinical outcomes for Indigenous patients admitted to a tertiary hospital in Australia improved after implementation of a culturally informed model of care, with a reduction in the disparity in incidence of primary endpoints that existed between Indigenous and non-Indigenous patients before implementation.</w:t>
            </w:r>
            <w:r w:rsidR="00C94F6E">
              <w:rPr>
                <w:rFonts w:ascii="Garamond" w:hAnsi="Garamond"/>
                <w:lang w:val="en-AU"/>
              </w:rPr>
              <w:t>’</w:t>
            </w:r>
            <w:r w:rsidR="00105D0D">
              <w:rPr>
                <w:rFonts w:ascii="Garamond" w:hAnsi="Garamond"/>
                <w:lang w:val="en-AU"/>
              </w:rPr>
              <w:t xml:space="preserve"> </w:t>
            </w:r>
            <w:r w:rsidR="00651DFF">
              <w:rPr>
                <w:rFonts w:ascii="Garamond" w:hAnsi="Garamond"/>
                <w:lang w:val="en-AU"/>
              </w:rPr>
              <w:t>The reduction in the primary outcome ‘</w:t>
            </w:r>
            <w:r w:rsidR="00651DFF" w:rsidRPr="00651DFF">
              <w:rPr>
                <w:rFonts w:ascii="Garamond" w:hAnsi="Garamond"/>
                <w:lang w:val="en-AU"/>
              </w:rPr>
              <w:t xml:space="preserve">was driven by a reduction in unplanned cardiac </w:t>
            </w:r>
            <w:proofErr w:type="gramStart"/>
            <w:r w:rsidR="00651DFF" w:rsidRPr="00651DFF">
              <w:rPr>
                <w:rFonts w:ascii="Garamond" w:hAnsi="Garamond"/>
                <w:lang w:val="en-AU"/>
              </w:rPr>
              <w:t>readmissions</w:t>
            </w:r>
            <w:r w:rsidR="00651DFF">
              <w:rPr>
                <w:rFonts w:ascii="Garamond" w:hAnsi="Garamond"/>
                <w:lang w:val="en-AU"/>
              </w:rPr>
              <w:t>’</w:t>
            </w:r>
            <w:proofErr w:type="gramEnd"/>
            <w:r w:rsidR="00651DFF">
              <w:rPr>
                <w:rFonts w:ascii="Garamond" w:hAnsi="Garamond"/>
                <w:lang w:val="en-AU"/>
              </w:rPr>
              <w:t>.</w:t>
            </w:r>
          </w:p>
        </w:tc>
      </w:tr>
    </w:tbl>
    <w:p w14:paraId="3F513D45" w14:textId="77777777" w:rsidR="003479E2" w:rsidRDefault="003479E2" w:rsidP="003479E2">
      <w:pPr>
        <w:keepLines/>
        <w:autoSpaceDE w:val="0"/>
        <w:autoSpaceDN w:val="0"/>
        <w:adjustRightInd w:val="0"/>
        <w:rPr>
          <w:rFonts w:ascii="Garamond" w:hAnsi="Garamond"/>
          <w:lang w:val="en-AU"/>
        </w:rPr>
      </w:pPr>
    </w:p>
    <w:p w14:paraId="397E92B8" w14:textId="77777777" w:rsidR="00926C60" w:rsidRDefault="00926C60" w:rsidP="002929D4">
      <w:pPr>
        <w:keepNext/>
        <w:keepLines/>
        <w:autoSpaceDE w:val="0"/>
        <w:autoSpaceDN w:val="0"/>
        <w:adjustRightInd w:val="0"/>
        <w:rPr>
          <w:rFonts w:ascii="Garamond" w:hAnsi="Garamond"/>
          <w:lang w:val="en-AU"/>
        </w:rPr>
      </w:pPr>
      <w:r w:rsidRPr="00926C60">
        <w:rPr>
          <w:rFonts w:ascii="Garamond" w:hAnsi="Garamond"/>
          <w:i/>
          <w:iCs/>
          <w:lang w:val="en-AU"/>
        </w:rPr>
        <w:lastRenderedPageBreak/>
        <w:t>Incidence of hospital-acquired pressure injuries and predictors of severity in a paediatric hospital</w:t>
      </w:r>
      <w:r w:rsidRPr="00926C60">
        <w:rPr>
          <w:rFonts w:ascii="Garamond" w:hAnsi="Garamond"/>
          <w:lang w:val="en-AU"/>
        </w:rPr>
        <w:t xml:space="preserve"> </w:t>
      </w:r>
    </w:p>
    <w:p w14:paraId="726CF010" w14:textId="6BDA871F" w:rsidR="00926C60" w:rsidRDefault="00926C60" w:rsidP="002929D4">
      <w:pPr>
        <w:keepNext/>
        <w:keepLines/>
        <w:autoSpaceDE w:val="0"/>
        <w:autoSpaceDN w:val="0"/>
        <w:adjustRightInd w:val="0"/>
        <w:rPr>
          <w:rFonts w:ascii="Garamond" w:hAnsi="Garamond"/>
          <w:lang w:val="en-AU"/>
        </w:rPr>
      </w:pPr>
      <w:r w:rsidRPr="00926C60">
        <w:rPr>
          <w:rFonts w:ascii="Garamond" w:hAnsi="Garamond"/>
          <w:lang w:val="en-AU"/>
        </w:rPr>
        <w:t>Dimanopoulos T, Chaboyer W, Campbell J, Ullman AJ, Battley C, Ware RS, et al</w:t>
      </w:r>
    </w:p>
    <w:p w14:paraId="714D81E9" w14:textId="0E14FEED" w:rsidR="009C2619" w:rsidRDefault="00926C60" w:rsidP="002929D4">
      <w:pPr>
        <w:keepNext/>
        <w:keepLines/>
        <w:autoSpaceDE w:val="0"/>
        <w:autoSpaceDN w:val="0"/>
        <w:adjustRightInd w:val="0"/>
        <w:rPr>
          <w:rFonts w:ascii="Garamond" w:hAnsi="Garamond"/>
          <w:lang w:val="en-AU"/>
        </w:rPr>
      </w:pPr>
      <w:r w:rsidRPr="00926C60">
        <w:rPr>
          <w:rFonts w:ascii="Garamond" w:hAnsi="Garamond"/>
          <w:lang w:val="en-AU"/>
        </w:rPr>
        <w:t>Journal of Advanced Nursing. 2024.</w:t>
      </w:r>
    </w:p>
    <w:tbl>
      <w:tblPr>
        <w:tblStyle w:val="TableGrid"/>
        <w:tblW w:w="9360" w:type="dxa"/>
        <w:tblInd w:w="288" w:type="dxa"/>
        <w:tblLayout w:type="fixed"/>
        <w:tblLook w:val="01E0" w:firstRow="1" w:lastRow="1" w:firstColumn="1" w:lastColumn="1" w:noHBand="0" w:noVBand="0"/>
      </w:tblPr>
      <w:tblGrid>
        <w:gridCol w:w="1080"/>
        <w:gridCol w:w="8280"/>
      </w:tblGrid>
      <w:tr w:rsidR="003A6F13" w:rsidRPr="000170DA" w14:paraId="01A93A21" w14:textId="77777777" w:rsidTr="007B7209">
        <w:tc>
          <w:tcPr>
            <w:tcW w:w="1080" w:type="dxa"/>
            <w:tcBorders>
              <w:top w:val="single" w:sz="4" w:space="0" w:color="auto"/>
              <w:left w:val="single" w:sz="4" w:space="0" w:color="auto"/>
              <w:bottom w:val="single" w:sz="4" w:space="0" w:color="auto"/>
              <w:right w:val="single" w:sz="4" w:space="0" w:color="auto"/>
            </w:tcBorders>
            <w:vAlign w:val="center"/>
          </w:tcPr>
          <w:p w14:paraId="5358440E" w14:textId="77777777" w:rsidR="003A6F13" w:rsidRPr="000170DA" w:rsidRDefault="003A6F13" w:rsidP="007B7209">
            <w:pPr>
              <w:keepNext/>
              <w:rPr>
                <w:rStyle w:val="Hyperlink"/>
                <w:rFonts w:ascii="Garamond" w:hAnsi="Garamond"/>
                <w:lang w:val="en-AU"/>
              </w:rPr>
            </w:pPr>
            <w:bookmarkStart w:id="1" w:name="_Hlk161640002"/>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C37BF0C" w14:textId="653EA3A3" w:rsidR="003A6F13" w:rsidRPr="000170DA" w:rsidRDefault="00000000" w:rsidP="007B7209">
            <w:pPr>
              <w:keepNext/>
              <w:rPr>
                <w:rStyle w:val="Hyperlink"/>
                <w:rFonts w:ascii="Garamond" w:hAnsi="Garamond"/>
                <w:color w:val="auto"/>
                <w:u w:val="none"/>
                <w:lang w:val="en-AU"/>
              </w:rPr>
            </w:pPr>
            <w:hyperlink r:id="rId22" w:history="1">
              <w:r w:rsidR="00070422" w:rsidRPr="001D44CD">
                <w:rPr>
                  <w:rStyle w:val="Hyperlink"/>
                  <w:rFonts w:ascii="Garamond" w:hAnsi="Garamond"/>
                  <w:lang w:val="en-AU"/>
                </w:rPr>
                <w:t>https://doi.org/10.1111/jan.16140</w:t>
              </w:r>
            </w:hyperlink>
          </w:p>
        </w:tc>
      </w:tr>
      <w:tr w:rsidR="003A6F13" w:rsidRPr="000170DA" w14:paraId="505BE177" w14:textId="77777777" w:rsidTr="007B7209">
        <w:tc>
          <w:tcPr>
            <w:tcW w:w="1080" w:type="dxa"/>
            <w:tcBorders>
              <w:top w:val="single" w:sz="4" w:space="0" w:color="auto"/>
              <w:left w:val="single" w:sz="4" w:space="0" w:color="auto"/>
              <w:bottom w:val="single" w:sz="4" w:space="0" w:color="auto"/>
              <w:right w:val="single" w:sz="4" w:space="0" w:color="auto"/>
            </w:tcBorders>
            <w:vAlign w:val="center"/>
          </w:tcPr>
          <w:p w14:paraId="5427C6C0" w14:textId="77777777" w:rsidR="003A6F13" w:rsidRPr="000170DA" w:rsidRDefault="003A6F13" w:rsidP="007B720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24BAC12" w14:textId="77777777" w:rsidR="003A6F13" w:rsidRDefault="00CC6A2D" w:rsidP="007B7209">
            <w:pPr>
              <w:rPr>
                <w:rFonts w:ascii="Garamond" w:hAnsi="Garamond"/>
                <w:lang w:val="en-AU"/>
              </w:rPr>
            </w:pPr>
            <w:r>
              <w:rPr>
                <w:rFonts w:ascii="Garamond" w:hAnsi="Garamond"/>
                <w:lang w:val="en-AU"/>
              </w:rPr>
              <w:t xml:space="preserve">Paper reporting on a </w:t>
            </w:r>
            <w:r w:rsidR="00023777" w:rsidRPr="00023777">
              <w:rPr>
                <w:rFonts w:ascii="Garamond" w:hAnsi="Garamond"/>
                <w:lang w:val="en-AU"/>
              </w:rPr>
              <w:t>retrospective cohort study</w:t>
            </w:r>
            <w:r w:rsidR="00023777">
              <w:rPr>
                <w:rFonts w:ascii="Garamond" w:hAnsi="Garamond"/>
                <w:lang w:val="en-AU"/>
              </w:rPr>
              <w:t xml:space="preserve"> examining </w:t>
            </w:r>
            <w:r w:rsidR="00E90CC8">
              <w:rPr>
                <w:rFonts w:ascii="Garamond" w:hAnsi="Garamond"/>
                <w:lang w:val="en-AU"/>
              </w:rPr>
              <w:t>h</w:t>
            </w:r>
            <w:r w:rsidR="00E90CC8" w:rsidRPr="00E90CC8">
              <w:rPr>
                <w:rFonts w:ascii="Garamond" w:hAnsi="Garamond"/>
                <w:lang w:val="en-AU"/>
              </w:rPr>
              <w:t>ospital-acquired pressure injuries (HAPIs) in a large Australian children's hospital</w:t>
            </w:r>
            <w:r w:rsidR="00E90CC8">
              <w:rPr>
                <w:rFonts w:ascii="Garamond" w:hAnsi="Garamond"/>
                <w:lang w:val="en-AU"/>
              </w:rPr>
              <w:t xml:space="preserve"> </w:t>
            </w:r>
            <w:r w:rsidR="00E90CC8" w:rsidRPr="00E90CC8">
              <w:rPr>
                <w:rFonts w:ascii="Garamond" w:hAnsi="Garamond"/>
                <w:lang w:val="en-AU"/>
              </w:rPr>
              <w:t>between January 2020 and December 2021</w:t>
            </w:r>
            <w:r w:rsidR="00E90CC8">
              <w:rPr>
                <w:rFonts w:ascii="Garamond" w:hAnsi="Garamond"/>
                <w:lang w:val="en-AU"/>
              </w:rPr>
              <w:t>.</w:t>
            </w:r>
            <w:r w:rsidR="00405A18">
              <w:rPr>
                <w:rFonts w:ascii="Garamond" w:hAnsi="Garamond"/>
                <w:lang w:val="en-AU"/>
              </w:rPr>
              <w:t xml:space="preserve"> Among the results reported were:</w:t>
            </w:r>
          </w:p>
          <w:p w14:paraId="5E6F9DD7" w14:textId="77777777" w:rsidR="002353F4" w:rsidRDefault="002353F4" w:rsidP="00405A18">
            <w:pPr>
              <w:pStyle w:val="ListParagraph"/>
              <w:numPr>
                <w:ilvl w:val="0"/>
                <w:numId w:val="36"/>
              </w:numPr>
              <w:rPr>
                <w:rFonts w:ascii="Garamond" w:hAnsi="Garamond"/>
                <w:lang w:val="en-AU"/>
              </w:rPr>
            </w:pPr>
            <w:r>
              <w:rPr>
                <w:rFonts w:ascii="Garamond" w:hAnsi="Garamond"/>
                <w:lang w:val="en-AU"/>
              </w:rPr>
              <w:t>T</w:t>
            </w:r>
            <w:r w:rsidRPr="002353F4">
              <w:rPr>
                <w:rFonts w:ascii="Garamond" w:hAnsi="Garamond"/>
                <w:lang w:val="en-AU"/>
              </w:rPr>
              <w:t>he HAPI incidence rate was 6.96 per 1000 patient admissions.</w:t>
            </w:r>
          </w:p>
          <w:p w14:paraId="6A2EE271" w14:textId="77777777" w:rsidR="002353F4" w:rsidRDefault="002353F4" w:rsidP="00405A18">
            <w:pPr>
              <w:pStyle w:val="ListParagraph"/>
              <w:numPr>
                <w:ilvl w:val="0"/>
                <w:numId w:val="36"/>
              </w:numPr>
              <w:rPr>
                <w:rFonts w:ascii="Garamond" w:hAnsi="Garamond"/>
                <w:lang w:val="en-AU"/>
              </w:rPr>
            </w:pPr>
            <w:r w:rsidRPr="002353F4">
              <w:rPr>
                <w:rFonts w:ascii="Garamond" w:hAnsi="Garamond"/>
                <w:lang w:val="en-AU"/>
              </w:rPr>
              <w:t>Of the age groups, neonates had the highest HAPI incidence (15.5 per 1000 admissions).</w:t>
            </w:r>
          </w:p>
          <w:p w14:paraId="62A164F3" w14:textId="77777777" w:rsidR="002353F4" w:rsidRDefault="002353F4" w:rsidP="00405A18">
            <w:pPr>
              <w:pStyle w:val="ListParagraph"/>
              <w:numPr>
                <w:ilvl w:val="0"/>
                <w:numId w:val="36"/>
              </w:numPr>
              <w:rPr>
                <w:rFonts w:ascii="Garamond" w:hAnsi="Garamond"/>
                <w:lang w:val="en-AU"/>
              </w:rPr>
            </w:pPr>
            <w:r w:rsidRPr="002353F4">
              <w:rPr>
                <w:rFonts w:ascii="Garamond" w:hAnsi="Garamond"/>
                <w:lang w:val="en-AU"/>
              </w:rPr>
              <w:t xml:space="preserve">Critically ill children had the highest rate for admission location (12.8 per 1000 patient admissions). </w:t>
            </w:r>
          </w:p>
          <w:p w14:paraId="15008786" w14:textId="64AA9D22" w:rsidR="00405A18" w:rsidRPr="00405A18" w:rsidRDefault="002353F4" w:rsidP="00405A18">
            <w:pPr>
              <w:pStyle w:val="ListParagraph"/>
              <w:numPr>
                <w:ilvl w:val="0"/>
                <w:numId w:val="36"/>
              </w:numPr>
              <w:rPr>
                <w:rFonts w:ascii="Garamond" w:hAnsi="Garamond"/>
                <w:lang w:val="en-AU"/>
              </w:rPr>
            </w:pPr>
            <w:r w:rsidRPr="002353F4">
              <w:rPr>
                <w:rFonts w:ascii="Garamond" w:hAnsi="Garamond"/>
                <w:lang w:val="en-AU"/>
              </w:rPr>
              <w:t xml:space="preserve">Aboriginal and/or Torres Strait Islander patients had a higher HAPI severity </w:t>
            </w:r>
            <w:proofErr w:type="gramStart"/>
            <w:r w:rsidRPr="002353F4">
              <w:rPr>
                <w:rFonts w:ascii="Garamond" w:hAnsi="Garamond"/>
                <w:lang w:val="en-AU"/>
              </w:rPr>
              <w:t>risk.</w:t>
            </w:r>
            <w:r>
              <w:rPr>
                <w:rFonts w:ascii="Garamond" w:hAnsi="Garamond"/>
                <w:lang w:val="en-AU"/>
              </w:rPr>
              <w:t>.</w:t>
            </w:r>
            <w:proofErr w:type="gramEnd"/>
          </w:p>
        </w:tc>
      </w:tr>
    </w:tbl>
    <w:p w14:paraId="6FE57E80" w14:textId="77777777" w:rsidR="003A6F13" w:rsidRDefault="003A6F13" w:rsidP="003A6F13">
      <w:pPr>
        <w:keepLines/>
        <w:autoSpaceDE w:val="0"/>
        <w:autoSpaceDN w:val="0"/>
        <w:adjustRightInd w:val="0"/>
        <w:rPr>
          <w:rFonts w:ascii="Garamond" w:hAnsi="Garamond"/>
          <w:lang w:val="en-AU"/>
        </w:rPr>
      </w:pPr>
    </w:p>
    <w:bookmarkEnd w:id="1"/>
    <w:p w14:paraId="4821AEB0" w14:textId="0BB1C65D" w:rsidR="007D1B4B" w:rsidRPr="00AA159A" w:rsidRDefault="007D1B4B" w:rsidP="007D1B4B">
      <w:pPr>
        <w:keepNext/>
        <w:rPr>
          <w:rFonts w:ascii="Garamond" w:hAnsi="Garamond"/>
          <w:i/>
          <w:lang w:val="en-AU"/>
        </w:rPr>
      </w:pPr>
      <w:r>
        <w:rPr>
          <w:rFonts w:ascii="Garamond" w:hAnsi="Garamond"/>
          <w:i/>
          <w:lang w:val="en-AU"/>
        </w:rPr>
        <w:t>BMJ Leader</w:t>
      </w:r>
    </w:p>
    <w:p w14:paraId="4F376CB4" w14:textId="74B616A9" w:rsidR="007D1B4B" w:rsidRPr="0058334F" w:rsidRDefault="007D1B4B" w:rsidP="007D1B4B">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8</w:t>
      </w:r>
      <w:r w:rsidRPr="0058334F">
        <w:rPr>
          <w:rFonts w:ascii="Garamond" w:hAnsi="Garamond"/>
          <w:iCs/>
          <w:lang w:val="en-AU"/>
        </w:rPr>
        <w:t xml:space="preserve">, </w:t>
      </w:r>
      <w:r>
        <w:rPr>
          <w:rFonts w:ascii="Garamond" w:hAnsi="Garamond"/>
          <w:iCs/>
          <w:lang w:val="en-AU"/>
        </w:rPr>
        <w:t>Issue 1, March</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7D1B4B" w14:paraId="1F620A2D" w14:textId="77777777" w:rsidTr="00621D6E">
        <w:tc>
          <w:tcPr>
            <w:tcW w:w="1080" w:type="dxa"/>
            <w:tcBorders>
              <w:top w:val="single" w:sz="4" w:space="0" w:color="auto"/>
              <w:left w:val="single" w:sz="4" w:space="0" w:color="auto"/>
              <w:bottom w:val="single" w:sz="4" w:space="0" w:color="auto"/>
              <w:right w:val="single" w:sz="4" w:space="0" w:color="auto"/>
            </w:tcBorders>
            <w:vAlign w:val="center"/>
            <w:hideMark/>
          </w:tcPr>
          <w:p w14:paraId="1C521C45" w14:textId="77777777" w:rsidR="007D1B4B" w:rsidRDefault="007D1B4B" w:rsidP="00621D6E">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513459B" w14:textId="1BD58A14" w:rsidR="007D1B4B" w:rsidRDefault="00000000" w:rsidP="00621D6E">
            <w:pPr>
              <w:rPr>
                <w:rStyle w:val="Hyperlink"/>
                <w:rFonts w:ascii="Garamond" w:hAnsi="Garamond"/>
                <w:color w:val="auto"/>
                <w:u w:val="none"/>
                <w:lang w:val="en-AU"/>
              </w:rPr>
            </w:pPr>
            <w:hyperlink r:id="rId23" w:history="1">
              <w:r w:rsidR="005E4C4B" w:rsidRPr="00762C67">
                <w:rPr>
                  <w:rStyle w:val="Hyperlink"/>
                  <w:rFonts w:ascii="Garamond" w:hAnsi="Garamond"/>
                  <w:lang w:val="en-AU"/>
                </w:rPr>
                <w:t>https://bmjleader.bmj.com/content/8/1</w:t>
              </w:r>
            </w:hyperlink>
          </w:p>
        </w:tc>
      </w:tr>
      <w:tr w:rsidR="007D1B4B" w14:paraId="31F80FE2" w14:textId="77777777" w:rsidTr="00621D6E">
        <w:tc>
          <w:tcPr>
            <w:tcW w:w="1080" w:type="dxa"/>
            <w:tcBorders>
              <w:top w:val="single" w:sz="4" w:space="0" w:color="auto"/>
              <w:left w:val="single" w:sz="4" w:space="0" w:color="auto"/>
              <w:bottom w:val="single" w:sz="4" w:space="0" w:color="auto"/>
              <w:right w:val="single" w:sz="4" w:space="0" w:color="auto"/>
            </w:tcBorders>
            <w:vAlign w:val="center"/>
            <w:hideMark/>
          </w:tcPr>
          <w:p w14:paraId="0F2D230A" w14:textId="77777777" w:rsidR="007D1B4B" w:rsidRDefault="007D1B4B" w:rsidP="00621D6E">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1A5DD12" w14:textId="18635CE4" w:rsidR="007D1B4B" w:rsidRDefault="007D1B4B" w:rsidP="00621D6E">
            <w:pPr>
              <w:rPr>
                <w:rFonts w:ascii="Garamond" w:hAnsi="Garamond"/>
                <w:lang w:val="en-AU"/>
              </w:rPr>
            </w:pPr>
            <w:r>
              <w:rPr>
                <w:rFonts w:ascii="Garamond" w:hAnsi="Garamond"/>
                <w:lang w:val="en-AU"/>
              </w:rPr>
              <w:t xml:space="preserve">A new issue of </w:t>
            </w:r>
            <w:r w:rsidR="005E4C4B">
              <w:rPr>
                <w:rFonts w:ascii="Garamond" w:hAnsi="Garamond"/>
                <w:i/>
                <w:lang w:val="en-AU"/>
              </w:rPr>
              <w:t>BMJ Leader</w:t>
            </w:r>
            <w:r w:rsidR="005E4C4B">
              <w:rPr>
                <w:rFonts w:ascii="Garamond" w:hAnsi="Garamond"/>
                <w:lang w:val="en-AU"/>
              </w:rPr>
              <w:t xml:space="preserve"> </w:t>
            </w:r>
            <w:r>
              <w:rPr>
                <w:rFonts w:ascii="Garamond" w:hAnsi="Garamond"/>
                <w:lang w:val="en-AU"/>
              </w:rPr>
              <w:t xml:space="preserve">has been published. Articles in this issue of </w:t>
            </w:r>
            <w:r w:rsidR="005E4C4B">
              <w:rPr>
                <w:rFonts w:ascii="Garamond" w:hAnsi="Garamond"/>
                <w:i/>
                <w:lang w:val="en-AU"/>
              </w:rPr>
              <w:t>BMJ Leader</w:t>
            </w:r>
            <w:r>
              <w:rPr>
                <w:rFonts w:ascii="Garamond" w:hAnsi="Garamond"/>
                <w:lang w:val="en-AU"/>
              </w:rPr>
              <w:t xml:space="preserve"> include:</w:t>
            </w:r>
          </w:p>
          <w:p w14:paraId="531CF192" w14:textId="1C394D6E" w:rsidR="00733CDC" w:rsidRPr="000A4F0A" w:rsidRDefault="00733CDC" w:rsidP="00AA245C">
            <w:pPr>
              <w:pStyle w:val="ListParagraph"/>
              <w:numPr>
                <w:ilvl w:val="0"/>
                <w:numId w:val="22"/>
              </w:numPr>
              <w:rPr>
                <w:rFonts w:ascii="Garamond" w:hAnsi="Garamond"/>
                <w:lang w:val="en-AU"/>
              </w:rPr>
            </w:pPr>
            <w:r w:rsidRPr="000A4F0A">
              <w:rPr>
                <w:rFonts w:ascii="Garamond" w:hAnsi="Garamond"/>
                <w:lang w:val="en-AU"/>
              </w:rPr>
              <w:t>E</w:t>
            </w:r>
            <w:r w:rsidR="00C773E9" w:rsidRPr="000A4F0A">
              <w:rPr>
                <w:rFonts w:ascii="Garamond" w:hAnsi="Garamond"/>
                <w:lang w:val="en-AU"/>
              </w:rPr>
              <w:t xml:space="preserve">ditorial: </w:t>
            </w:r>
            <w:r w:rsidRPr="000A4F0A">
              <w:rPr>
                <w:rFonts w:ascii="Garamond" w:hAnsi="Garamond"/>
                <w:b/>
                <w:bCs/>
                <w:lang w:val="en-AU"/>
              </w:rPr>
              <w:t>Kindness in healthcare</w:t>
            </w:r>
            <w:r w:rsidRPr="000A4F0A">
              <w:rPr>
                <w:rFonts w:ascii="Garamond" w:hAnsi="Garamond"/>
                <w:lang w:val="en-AU"/>
              </w:rPr>
              <w:t>: why it matters and why BMJ Leader will focus on it (Robert Klaber, James Mountford, Dominique Allwood</w:t>
            </w:r>
            <w:r w:rsidR="000A4F0A">
              <w:rPr>
                <w:rFonts w:ascii="Garamond" w:hAnsi="Garamond"/>
                <w:lang w:val="en-AU"/>
              </w:rPr>
              <w:t>)</w:t>
            </w:r>
          </w:p>
          <w:p w14:paraId="17495F5A" w14:textId="153B5998" w:rsidR="00733CDC" w:rsidRPr="000A4F0A" w:rsidRDefault="00733CDC" w:rsidP="002250B6">
            <w:pPr>
              <w:pStyle w:val="ListParagraph"/>
              <w:numPr>
                <w:ilvl w:val="0"/>
                <w:numId w:val="22"/>
              </w:numPr>
              <w:rPr>
                <w:rFonts w:ascii="Garamond" w:hAnsi="Garamond"/>
                <w:lang w:val="en-AU"/>
              </w:rPr>
            </w:pPr>
            <w:r w:rsidRPr="000A4F0A">
              <w:rPr>
                <w:rFonts w:ascii="Garamond" w:hAnsi="Garamond"/>
                <w:b/>
                <w:bCs/>
                <w:lang w:val="en-AU"/>
              </w:rPr>
              <w:t>Leadership and resilience</w:t>
            </w:r>
            <w:r w:rsidRPr="000A4F0A">
              <w:rPr>
                <w:rFonts w:ascii="Garamond" w:hAnsi="Garamond"/>
                <w:lang w:val="en-AU"/>
              </w:rPr>
              <w:t>: a viewpoint of Ukrainian doctors (Yaroslav Diakunchak, Andrii Bazylevych, Olesya Vynnyk, Rustam Zhurayev</w:t>
            </w:r>
            <w:r w:rsidR="000A4F0A">
              <w:rPr>
                <w:rFonts w:ascii="Garamond" w:hAnsi="Garamond"/>
                <w:lang w:val="en-AU"/>
              </w:rPr>
              <w:t>)</w:t>
            </w:r>
          </w:p>
          <w:p w14:paraId="2AD757C5" w14:textId="055B7A06" w:rsidR="00733CDC" w:rsidRPr="000A4F0A" w:rsidRDefault="00733CDC" w:rsidP="00A27FC2">
            <w:pPr>
              <w:pStyle w:val="ListParagraph"/>
              <w:numPr>
                <w:ilvl w:val="0"/>
                <w:numId w:val="22"/>
              </w:numPr>
              <w:rPr>
                <w:rFonts w:ascii="Garamond" w:hAnsi="Garamond"/>
                <w:lang w:val="en-AU"/>
              </w:rPr>
            </w:pPr>
            <w:r w:rsidRPr="000A4F0A">
              <w:rPr>
                <w:rFonts w:ascii="Garamond" w:hAnsi="Garamond"/>
                <w:b/>
                <w:bCs/>
                <w:lang w:val="en-AU"/>
              </w:rPr>
              <w:t>Navigating role conflict</w:t>
            </w:r>
            <w:r w:rsidRPr="000A4F0A">
              <w:rPr>
                <w:rFonts w:ascii="Garamond" w:hAnsi="Garamond"/>
                <w:lang w:val="en-AU"/>
              </w:rPr>
              <w:t>: one professional’s journey as a new clinician leader (Christopher Wiedman</w:t>
            </w:r>
            <w:r w:rsidR="000A4F0A">
              <w:rPr>
                <w:rFonts w:ascii="Garamond" w:hAnsi="Garamond"/>
                <w:lang w:val="en-AU"/>
              </w:rPr>
              <w:t>)</w:t>
            </w:r>
          </w:p>
          <w:p w14:paraId="4A53C02D" w14:textId="5B1A410F" w:rsidR="00733CDC" w:rsidRPr="00B33FC4" w:rsidRDefault="00733CDC" w:rsidP="00334595">
            <w:pPr>
              <w:pStyle w:val="ListParagraph"/>
              <w:numPr>
                <w:ilvl w:val="0"/>
                <w:numId w:val="22"/>
              </w:numPr>
              <w:rPr>
                <w:rFonts w:ascii="Garamond" w:hAnsi="Garamond"/>
                <w:lang w:val="en-AU"/>
              </w:rPr>
            </w:pPr>
            <w:r w:rsidRPr="00B33FC4">
              <w:rPr>
                <w:rFonts w:ascii="Garamond" w:hAnsi="Garamond"/>
                <w:lang w:val="en-AU"/>
              </w:rPr>
              <w:t xml:space="preserve">Five hats of </w:t>
            </w:r>
            <w:r w:rsidRPr="00B33FC4">
              <w:rPr>
                <w:rFonts w:ascii="Garamond" w:hAnsi="Garamond"/>
                <w:b/>
                <w:bCs/>
                <w:lang w:val="en-AU"/>
              </w:rPr>
              <w:t>effective leaders</w:t>
            </w:r>
            <w:r w:rsidRPr="00B33FC4">
              <w:rPr>
                <w:rFonts w:ascii="Garamond" w:hAnsi="Garamond"/>
                <w:lang w:val="en-AU"/>
              </w:rPr>
              <w:t xml:space="preserve">: teacher, mentor, coach, </w:t>
            </w:r>
            <w:proofErr w:type="gramStart"/>
            <w:r w:rsidRPr="00B33FC4">
              <w:rPr>
                <w:rFonts w:ascii="Garamond" w:hAnsi="Garamond"/>
                <w:lang w:val="en-AU"/>
              </w:rPr>
              <w:t>supervisor</w:t>
            </w:r>
            <w:proofErr w:type="gramEnd"/>
            <w:r w:rsidRPr="00B33FC4">
              <w:rPr>
                <w:rFonts w:ascii="Garamond" w:hAnsi="Garamond"/>
                <w:lang w:val="en-AU"/>
              </w:rPr>
              <w:t xml:space="preserve"> and sponsor (Richard C Winters, Teresa M Chan, Bradley E Barth</w:t>
            </w:r>
            <w:r w:rsidR="00B33FC4">
              <w:rPr>
                <w:rFonts w:ascii="Garamond" w:hAnsi="Garamond"/>
                <w:lang w:val="en-AU"/>
              </w:rPr>
              <w:t>)</w:t>
            </w:r>
          </w:p>
          <w:p w14:paraId="51E2D66A" w14:textId="561CE74F" w:rsidR="00733CDC" w:rsidRPr="00B33FC4" w:rsidRDefault="00733CDC" w:rsidP="0026672A">
            <w:pPr>
              <w:pStyle w:val="ListParagraph"/>
              <w:numPr>
                <w:ilvl w:val="0"/>
                <w:numId w:val="22"/>
              </w:numPr>
              <w:rPr>
                <w:rFonts w:ascii="Garamond" w:hAnsi="Garamond"/>
                <w:lang w:val="en-AU"/>
              </w:rPr>
            </w:pPr>
            <w:r w:rsidRPr="00B33FC4">
              <w:rPr>
                <w:rFonts w:ascii="Garamond" w:hAnsi="Garamond"/>
                <w:lang w:val="en-AU"/>
              </w:rPr>
              <w:t xml:space="preserve">Workplace-based </w:t>
            </w:r>
            <w:r w:rsidRPr="00B33FC4">
              <w:rPr>
                <w:rFonts w:ascii="Garamond" w:hAnsi="Garamond"/>
                <w:b/>
                <w:bCs/>
                <w:lang w:val="en-AU"/>
              </w:rPr>
              <w:t>knowledge exchange programmes</w:t>
            </w:r>
            <w:r w:rsidRPr="00B33FC4">
              <w:rPr>
                <w:rFonts w:ascii="Garamond" w:hAnsi="Garamond"/>
                <w:lang w:val="en-AU"/>
              </w:rPr>
              <w:t xml:space="preserve"> between academics, policy-</w:t>
            </w:r>
            <w:proofErr w:type="gramStart"/>
            <w:r w:rsidRPr="00B33FC4">
              <w:rPr>
                <w:rFonts w:ascii="Garamond" w:hAnsi="Garamond"/>
                <w:lang w:val="en-AU"/>
              </w:rPr>
              <w:t>makers</w:t>
            </w:r>
            <w:proofErr w:type="gramEnd"/>
            <w:r w:rsidRPr="00B33FC4">
              <w:rPr>
                <w:rFonts w:ascii="Garamond" w:hAnsi="Garamond"/>
                <w:lang w:val="en-AU"/>
              </w:rPr>
              <w:t xml:space="preserve"> and providers of healthcare: a qualitative study (Stephanie Kumpunen, Jake Matthews, Thuvarahan Amuthalingam, Greg Irving, Bernadeta Bridgwood, Luisa M Pettigrew</w:t>
            </w:r>
            <w:r w:rsidR="001D760E">
              <w:rPr>
                <w:rFonts w:ascii="Garamond" w:hAnsi="Garamond"/>
                <w:lang w:val="en-AU"/>
              </w:rPr>
              <w:t>)</w:t>
            </w:r>
          </w:p>
          <w:p w14:paraId="28CEF45F" w14:textId="27476189" w:rsidR="00733CDC" w:rsidRPr="001D760E" w:rsidRDefault="00733CDC" w:rsidP="00840A00">
            <w:pPr>
              <w:pStyle w:val="ListParagraph"/>
              <w:numPr>
                <w:ilvl w:val="0"/>
                <w:numId w:val="22"/>
              </w:numPr>
              <w:rPr>
                <w:rFonts w:ascii="Garamond" w:hAnsi="Garamond"/>
                <w:lang w:val="en-AU"/>
              </w:rPr>
            </w:pPr>
            <w:r w:rsidRPr="001D760E">
              <w:rPr>
                <w:rFonts w:ascii="Garamond" w:hAnsi="Garamond"/>
                <w:b/>
                <w:bCs/>
                <w:lang w:val="en-AU"/>
              </w:rPr>
              <w:t>Effective clinical nursing leadership</w:t>
            </w:r>
            <w:r w:rsidRPr="001D760E">
              <w:rPr>
                <w:rFonts w:ascii="Garamond" w:hAnsi="Garamond"/>
                <w:lang w:val="en-AU"/>
              </w:rPr>
              <w:t xml:space="preserve"> in hospitals: barriers from the perspectives of nurse managers (Abdullah Algunmeeyn, Majd T Mrayyan, Wafika A Suliman, Hamzeh Y Abunab, Saleem Al-Rjoub</w:t>
            </w:r>
            <w:r w:rsidR="001D760E">
              <w:rPr>
                <w:rFonts w:ascii="Garamond" w:hAnsi="Garamond"/>
                <w:lang w:val="en-AU"/>
              </w:rPr>
              <w:t>)</w:t>
            </w:r>
          </w:p>
          <w:p w14:paraId="58475258" w14:textId="76EF3C2E" w:rsidR="00733CDC" w:rsidRPr="00B106BD" w:rsidRDefault="00733CDC" w:rsidP="00C12B6E">
            <w:pPr>
              <w:pStyle w:val="ListParagraph"/>
              <w:numPr>
                <w:ilvl w:val="0"/>
                <w:numId w:val="22"/>
              </w:numPr>
              <w:rPr>
                <w:rFonts w:ascii="Garamond" w:hAnsi="Garamond"/>
                <w:lang w:val="en-AU"/>
              </w:rPr>
            </w:pPr>
            <w:r w:rsidRPr="00B106BD">
              <w:rPr>
                <w:rFonts w:ascii="Garamond" w:hAnsi="Garamond"/>
                <w:b/>
                <w:bCs/>
                <w:lang w:val="en-AU"/>
              </w:rPr>
              <w:t>Integrating health leadership and management perspectives</w:t>
            </w:r>
            <w:r w:rsidRPr="00B106BD">
              <w:rPr>
                <w:rFonts w:ascii="Garamond" w:hAnsi="Garamond"/>
                <w:lang w:val="en-AU"/>
              </w:rPr>
              <w:t>: the MESH framework for culturally informed food design thinking and well-being promotion (Jack S Tillotson, Vito Tassiello, Shona Bettany, Benjamin Laker</w:t>
            </w:r>
            <w:r w:rsidR="00B106BD">
              <w:rPr>
                <w:rFonts w:ascii="Garamond" w:hAnsi="Garamond"/>
                <w:lang w:val="en-AU"/>
              </w:rPr>
              <w:t>)</w:t>
            </w:r>
          </w:p>
          <w:p w14:paraId="760AA32C" w14:textId="0317B1EF" w:rsidR="00733CDC" w:rsidRPr="000C0974" w:rsidRDefault="00733CDC" w:rsidP="006A198D">
            <w:pPr>
              <w:pStyle w:val="ListParagraph"/>
              <w:numPr>
                <w:ilvl w:val="0"/>
                <w:numId w:val="22"/>
              </w:numPr>
              <w:rPr>
                <w:rFonts w:ascii="Garamond" w:hAnsi="Garamond"/>
                <w:lang w:val="en-AU"/>
              </w:rPr>
            </w:pPr>
            <w:r w:rsidRPr="000C0974">
              <w:rPr>
                <w:rFonts w:ascii="Garamond" w:hAnsi="Garamond"/>
                <w:lang w:val="en-AU"/>
              </w:rPr>
              <w:t xml:space="preserve">Thematic analysis of tools for health innovators and organisation leaders to develop </w:t>
            </w:r>
            <w:r w:rsidRPr="000C0974">
              <w:rPr>
                <w:rFonts w:ascii="Garamond" w:hAnsi="Garamond"/>
                <w:b/>
                <w:bCs/>
                <w:lang w:val="en-AU"/>
              </w:rPr>
              <w:t>digital health solutions fit for climate change</w:t>
            </w:r>
            <w:r w:rsidR="000C0974" w:rsidRPr="000C0974">
              <w:rPr>
                <w:rFonts w:ascii="Garamond" w:hAnsi="Garamond"/>
                <w:lang w:val="en-AU"/>
              </w:rPr>
              <w:t xml:space="preserve"> (</w:t>
            </w:r>
            <w:r w:rsidRPr="000C0974">
              <w:rPr>
                <w:rFonts w:ascii="Garamond" w:hAnsi="Garamond"/>
                <w:lang w:val="en-AU"/>
              </w:rPr>
              <w:t>Lysanne Rivard, Pascale Lehoux, Robson Rocha de Oliveira, Hassane Alami</w:t>
            </w:r>
            <w:r w:rsidR="000C0974">
              <w:rPr>
                <w:rFonts w:ascii="Garamond" w:hAnsi="Garamond"/>
                <w:lang w:val="en-AU"/>
              </w:rPr>
              <w:t>)</w:t>
            </w:r>
          </w:p>
          <w:p w14:paraId="7BF53E54" w14:textId="2B960A1F" w:rsidR="00733CDC" w:rsidRPr="006C23FF" w:rsidRDefault="00733CDC" w:rsidP="00B268B1">
            <w:pPr>
              <w:pStyle w:val="ListParagraph"/>
              <w:numPr>
                <w:ilvl w:val="0"/>
                <w:numId w:val="22"/>
              </w:numPr>
              <w:rPr>
                <w:rFonts w:ascii="Garamond" w:hAnsi="Garamond"/>
                <w:lang w:val="en-AU"/>
              </w:rPr>
            </w:pPr>
            <w:r w:rsidRPr="006C23FF">
              <w:rPr>
                <w:rFonts w:ascii="Garamond" w:hAnsi="Garamond"/>
                <w:b/>
                <w:bCs/>
                <w:lang w:val="en-AU"/>
              </w:rPr>
              <w:t>What makes for a ‘Top Doc’?</w:t>
            </w:r>
            <w:r w:rsidRPr="006C23FF">
              <w:rPr>
                <w:rFonts w:ascii="Garamond" w:hAnsi="Garamond"/>
                <w:lang w:val="en-AU"/>
              </w:rPr>
              <w:t xml:space="preserve"> An analysis of UK press portrayals of so-called top doctors (Paul Keeley, Mark Taubert, Emma Wardle, Simon Tavabie, Ollie Minton</w:t>
            </w:r>
            <w:r w:rsidR="006C23FF">
              <w:rPr>
                <w:rFonts w:ascii="Garamond" w:hAnsi="Garamond"/>
                <w:lang w:val="en-AU"/>
              </w:rPr>
              <w:t>)</w:t>
            </w:r>
          </w:p>
          <w:p w14:paraId="609358A0" w14:textId="020430BF" w:rsidR="00733CDC" w:rsidRPr="006C23FF" w:rsidRDefault="00733CDC" w:rsidP="00C13F0E">
            <w:pPr>
              <w:pStyle w:val="ListParagraph"/>
              <w:numPr>
                <w:ilvl w:val="0"/>
                <w:numId w:val="22"/>
              </w:numPr>
              <w:rPr>
                <w:rFonts w:ascii="Garamond" w:hAnsi="Garamond"/>
                <w:lang w:val="en-AU"/>
              </w:rPr>
            </w:pPr>
            <w:r w:rsidRPr="006C23FF">
              <w:rPr>
                <w:rFonts w:ascii="Garamond" w:hAnsi="Garamond"/>
                <w:lang w:val="en-AU"/>
              </w:rPr>
              <w:t xml:space="preserve">Vital role of clinicians in reducing the NHS </w:t>
            </w:r>
            <w:r w:rsidRPr="006C23FF">
              <w:rPr>
                <w:rFonts w:ascii="Garamond" w:hAnsi="Garamond"/>
                <w:b/>
                <w:bCs/>
                <w:lang w:val="en-AU"/>
              </w:rPr>
              <w:t>carbon footprint</w:t>
            </w:r>
            <w:r w:rsidRPr="006C23FF">
              <w:rPr>
                <w:rFonts w:ascii="Garamond" w:hAnsi="Garamond"/>
                <w:lang w:val="en-AU"/>
              </w:rPr>
              <w:t xml:space="preserve"> through smarter procurement decisions (Nada Al-Hadithy, Katie Knight, Anya Gopfert, Maria Van Hove, Xana Villa Garcia</w:t>
            </w:r>
            <w:r w:rsidR="008F4A6E">
              <w:rPr>
                <w:rFonts w:ascii="Garamond" w:hAnsi="Garamond"/>
                <w:lang w:val="en-AU"/>
              </w:rPr>
              <w:t>)</w:t>
            </w:r>
          </w:p>
          <w:p w14:paraId="04E3744E" w14:textId="64389673" w:rsidR="00733CDC" w:rsidRPr="008F4A6E" w:rsidRDefault="00733CDC" w:rsidP="00A20F08">
            <w:pPr>
              <w:pStyle w:val="ListParagraph"/>
              <w:numPr>
                <w:ilvl w:val="0"/>
                <w:numId w:val="22"/>
              </w:numPr>
              <w:rPr>
                <w:rFonts w:ascii="Garamond" w:hAnsi="Garamond"/>
                <w:lang w:val="en-AU"/>
              </w:rPr>
            </w:pPr>
            <w:r w:rsidRPr="008F4A6E">
              <w:rPr>
                <w:rFonts w:ascii="Garamond" w:hAnsi="Garamond"/>
                <w:b/>
                <w:bCs/>
                <w:lang w:val="en-AU"/>
              </w:rPr>
              <w:t>Empathy</w:t>
            </w:r>
            <w:r w:rsidRPr="008F4A6E">
              <w:rPr>
                <w:rFonts w:ascii="Garamond" w:hAnsi="Garamond"/>
                <w:lang w:val="en-AU"/>
              </w:rPr>
              <w:t xml:space="preserve"> in the age of science disinformation: implications for healthcare quality (Yash B Shah, Nicholas W Kieran, Stephen K Klasko</w:t>
            </w:r>
            <w:r w:rsidR="008F4A6E">
              <w:rPr>
                <w:rFonts w:ascii="Garamond" w:hAnsi="Garamond"/>
                <w:lang w:val="en-AU"/>
              </w:rPr>
              <w:t>)</w:t>
            </w:r>
          </w:p>
          <w:p w14:paraId="6360EC4C" w14:textId="54698212" w:rsidR="00733CDC" w:rsidRPr="008F4A6E" w:rsidRDefault="00733CDC" w:rsidP="00D974E8">
            <w:pPr>
              <w:pStyle w:val="ListParagraph"/>
              <w:numPr>
                <w:ilvl w:val="0"/>
                <w:numId w:val="22"/>
              </w:numPr>
              <w:rPr>
                <w:rFonts w:ascii="Garamond" w:hAnsi="Garamond"/>
                <w:lang w:val="en-AU"/>
              </w:rPr>
            </w:pPr>
            <w:r w:rsidRPr="008F4A6E">
              <w:rPr>
                <w:rFonts w:ascii="Garamond" w:hAnsi="Garamond"/>
                <w:b/>
                <w:bCs/>
                <w:lang w:val="en-AU"/>
              </w:rPr>
              <w:lastRenderedPageBreak/>
              <w:t>ChatGPT and generative AI chatbots</w:t>
            </w:r>
            <w:r w:rsidRPr="008F4A6E">
              <w:rPr>
                <w:rFonts w:ascii="Garamond" w:hAnsi="Garamond"/>
                <w:lang w:val="en-AU"/>
              </w:rPr>
              <w:t xml:space="preserve">: challenges and opportunities for science, </w:t>
            </w:r>
            <w:proofErr w:type="gramStart"/>
            <w:r w:rsidRPr="008F4A6E">
              <w:rPr>
                <w:rFonts w:ascii="Garamond" w:hAnsi="Garamond"/>
                <w:lang w:val="en-AU"/>
              </w:rPr>
              <w:t>medicine</w:t>
            </w:r>
            <w:proofErr w:type="gramEnd"/>
            <w:r w:rsidRPr="008F4A6E">
              <w:rPr>
                <w:rFonts w:ascii="Garamond" w:hAnsi="Garamond"/>
                <w:lang w:val="en-AU"/>
              </w:rPr>
              <w:t xml:space="preserve"> and medical leaders (Erwin Loh</w:t>
            </w:r>
            <w:r w:rsidR="008F4A6E">
              <w:rPr>
                <w:rFonts w:ascii="Garamond" w:hAnsi="Garamond"/>
                <w:lang w:val="en-AU"/>
              </w:rPr>
              <w:t>)</w:t>
            </w:r>
          </w:p>
          <w:p w14:paraId="39D30E76" w14:textId="27C3B4E4" w:rsidR="00733CDC" w:rsidRPr="008F4A6E" w:rsidRDefault="00733CDC" w:rsidP="00A259EF">
            <w:pPr>
              <w:pStyle w:val="ListParagraph"/>
              <w:numPr>
                <w:ilvl w:val="0"/>
                <w:numId w:val="22"/>
              </w:numPr>
              <w:rPr>
                <w:rFonts w:ascii="Garamond" w:hAnsi="Garamond"/>
                <w:lang w:val="en-AU"/>
              </w:rPr>
            </w:pPr>
            <w:r w:rsidRPr="008F4A6E">
              <w:rPr>
                <w:rFonts w:ascii="Garamond" w:hAnsi="Garamond"/>
                <w:b/>
                <w:bCs/>
                <w:lang w:val="en-AU"/>
              </w:rPr>
              <w:t>What is medicine for?</w:t>
            </w:r>
            <w:r w:rsidRPr="008F4A6E">
              <w:rPr>
                <w:rFonts w:ascii="Garamond" w:hAnsi="Garamond"/>
                <w:lang w:val="en-AU"/>
              </w:rPr>
              <w:t xml:space="preserve"> (Kristin M Collier</w:t>
            </w:r>
            <w:r w:rsidR="008F4A6E">
              <w:rPr>
                <w:rFonts w:ascii="Garamond" w:hAnsi="Garamond"/>
                <w:lang w:val="en-AU"/>
              </w:rPr>
              <w:t>)</w:t>
            </w:r>
          </w:p>
          <w:p w14:paraId="265BE45C" w14:textId="4DFB8BE9" w:rsidR="00733CDC" w:rsidRPr="001C37B9" w:rsidRDefault="00733CDC" w:rsidP="00E7304E">
            <w:pPr>
              <w:pStyle w:val="ListParagraph"/>
              <w:numPr>
                <w:ilvl w:val="0"/>
                <w:numId w:val="22"/>
              </w:numPr>
              <w:rPr>
                <w:rFonts w:ascii="Garamond" w:hAnsi="Garamond"/>
                <w:lang w:val="en-AU"/>
              </w:rPr>
            </w:pPr>
            <w:r w:rsidRPr="001C37B9">
              <w:rPr>
                <w:rFonts w:ascii="Garamond" w:hAnsi="Garamond"/>
                <w:lang w:val="en-AU"/>
              </w:rPr>
              <w:t xml:space="preserve">When work harms: how better understanding of avoidable </w:t>
            </w:r>
            <w:r w:rsidRPr="001C37B9">
              <w:rPr>
                <w:rFonts w:ascii="Garamond" w:hAnsi="Garamond"/>
                <w:b/>
                <w:bCs/>
                <w:lang w:val="en-AU"/>
              </w:rPr>
              <w:t>employee harm</w:t>
            </w:r>
            <w:r w:rsidRPr="001C37B9">
              <w:rPr>
                <w:rFonts w:ascii="Garamond" w:hAnsi="Garamond"/>
                <w:lang w:val="en-AU"/>
              </w:rPr>
              <w:t xml:space="preserve"> can improve employee safety, patient </w:t>
            </w:r>
            <w:proofErr w:type="gramStart"/>
            <w:r w:rsidRPr="001C37B9">
              <w:rPr>
                <w:rFonts w:ascii="Garamond" w:hAnsi="Garamond"/>
                <w:lang w:val="en-AU"/>
              </w:rPr>
              <w:t>safety</w:t>
            </w:r>
            <w:proofErr w:type="gramEnd"/>
            <w:r w:rsidRPr="001C37B9">
              <w:rPr>
                <w:rFonts w:ascii="Garamond" w:hAnsi="Garamond"/>
                <w:lang w:val="en-AU"/>
              </w:rPr>
              <w:t xml:space="preserve"> and healthcare quality (Aled Jones, Adrian Neal, Suzie Bailey, Andrew Cooper</w:t>
            </w:r>
            <w:r w:rsidR="001C37B9">
              <w:rPr>
                <w:rFonts w:ascii="Garamond" w:hAnsi="Garamond"/>
                <w:lang w:val="en-AU"/>
              </w:rPr>
              <w:t>)</w:t>
            </w:r>
          </w:p>
          <w:p w14:paraId="77E92899" w14:textId="4B3BB2F2" w:rsidR="00733CDC" w:rsidRPr="001C37B9" w:rsidRDefault="00733CDC" w:rsidP="004C1151">
            <w:pPr>
              <w:pStyle w:val="ListParagraph"/>
              <w:numPr>
                <w:ilvl w:val="0"/>
                <w:numId w:val="22"/>
              </w:numPr>
              <w:rPr>
                <w:rFonts w:ascii="Garamond" w:hAnsi="Garamond"/>
                <w:lang w:val="en-AU"/>
              </w:rPr>
            </w:pPr>
            <w:r w:rsidRPr="001C37B9">
              <w:rPr>
                <w:rFonts w:ascii="Garamond" w:hAnsi="Garamond"/>
                <w:lang w:val="en-AU"/>
              </w:rPr>
              <w:t xml:space="preserve">‘No one can actually see us in positions of power’: the intersectionality between </w:t>
            </w:r>
            <w:r w:rsidRPr="001C37B9">
              <w:rPr>
                <w:rFonts w:ascii="Garamond" w:hAnsi="Garamond"/>
                <w:b/>
                <w:bCs/>
                <w:lang w:val="en-AU"/>
              </w:rPr>
              <w:t>gender and culture for women in leadership</w:t>
            </w:r>
            <w:r w:rsidRPr="001C37B9">
              <w:rPr>
                <w:rFonts w:ascii="Garamond" w:hAnsi="Garamond"/>
                <w:lang w:val="en-AU"/>
              </w:rPr>
              <w:t xml:space="preserve"> (Helen Skouteris, Michelle Ananda-Rajah, Claire Blewitt, Darshini Ayton</w:t>
            </w:r>
            <w:r w:rsidR="001C37B9">
              <w:rPr>
                <w:rFonts w:ascii="Garamond" w:hAnsi="Garamond"/>
                <w:lang w:val="en-AU"/>
              </w:rPr>
              <w:t>)</w:t>
            </w:r>
          </w:p>
          <w:p w14:paraId="3BB61716" w14:textId="55A6AA0F" w:rsidR="00733CDC" w:rsidRPr="001C37B9" w:rsidRDefault="00733CDC" w:rsidP="00831890">
            <w:pPr>
              <w:pStyle w:val="ListParagraph"/>
              <w:numPr>
                <w:ilvl w:val="0"/>
                <w:numId w:val="22"/>
              </w:numPr>
              <w:rPr>
                <w:rFonts w:ascii="Garamond" w:hAnsi="Garamond"/>
                <w:lang w:val="en-AU"/>
              </w:rPr>
            </w:pPr>
            <w:r w:rsidRPr="001C37B9">
              <w:rPr>
                <w:rFonts w:ascii="Garamond" w:hAnsi="Garamond"/>
                <w:lang w:val="en-AU"/>
              </w:rPr>
              <w:t xml:space="preserve">Examining the </w:t>
            </w:r>
            <w:r w:rsidRPr="001C37B9">
              <w:rPr>
                <w:rFonts w:ascii="Garamond" w:hAnsi="Garamond"/>
                <w:b/>
                <w:bCs/>
                <w:lang w:val="en-AU"/>
              </w:rPr>
              <w:t>differences between physician and administrative leaders</w:t>
            </w:r>
            <w:r w:rsidRPr="001C37B9">
              <w:rPr>
                <w:rFonts w:ascii="Garamond" w:hAnsi="Garamond"/>
                <w:lang w:val="en-AU"/>
              </w:rPr>
              <w:t xml:space="preserve"> at Cleveland Clinic and the implications for leadership development programming (Gina Phelps Thoebes, Gary Logan Rife, Tracy Hopkins Porter</w:t>
            </w:r>
            <w:r w:rsidR="001C37B9">
              <w:rPr>
                <w:rFonts w:ascii="Garamond" w:hAnsi="Garamond"/>
                <w:lang w:val="en-AU"/>
              </w:rPr>
              <w:t>)</w:t>
            </w:r>
          </w:p>
          <w:p w14:paraId="4D0E58FC" w14:textId="2842C514" w:rsidR="00733CDC" w:rsidRPr="001C37B9" w:rsidRDefault="00733CDC" w:rsidP="00EC620F">
            <w:pPr>
              <w:pStyle w:val="ListParagraph"/>
              <w:numPr>
                <w:ilvl w:val="0"/>
                <w:numId w:val="22"/>
              </w:numPr>
              <w:rPr>
                <w:rFonts w:ascii="Garamond" w:hAnsi="Garamond"/>
                <w:lang w:val="en-AU"/>
              </w:rPr>
            </w:pPr>
            <w:r w:rsidRPr="001C37B9">
              <w:rPr>
                <w:rFonts w:ascii="Garamond" w:hAnsi="Garamond"/>
                <w:lang w:val="en-AU"/>
              </w:rPr>
              <w:t xml:space="preserve">Primary care doctors’ perceived needs for </w:t>
            </w:r>
            <w:r w:rsidRPr="001C37B9">
              <w:rPr>
                <w:rFonts w:ascii="Garamond" w:hAnsi="Garamond"/>
                <w:b/>
                <w:bCs/>
                <w:lang w:val="en-AU"/>
              </w:rPr>
              <w:t>physician leadership development</w:t>
            </w:r>
            <w:r w:rsidRPr="001C37B9">
              <w:rPr>
                <w:rFonts w:ascii="Garamond" w:hAnsi="Garamond"/>
                <w:lang w:val="en-AU"/>
              </w:rPr>
              <w:t xml:space="preserve"> in rural and remote settings of Aceh province, Indonesia (Fury </w:t>
            </w:r>
            <w:proofErr w:type="spellStart"/>
            <w:r w:rsidRPr="001C37B9">
              <w:rPr>
                <w:rFonts w:ascii="Garamond" w:hAnsi="Garamond"/>
                <w:lang w:val="en-AU"/>
              </w:rPr>
              <w:t>Maulina</w:t>
            </w:r>
            <w:proofErr w:type="spellEnd"/>
            <w:r w:rsidRPr="001C37B9">
              <w:rPr>
                <w:rFonts w:ascii="Garamond" w:hAnsi="Garamond"/>
                <w:lang w:val="en-AU"/>
              </w:rPr>
              <w:t xml:space="preserve">, </w:t>
            </w:r>
            <w:proofErr w:type="spellStart"/>
            <w:r w:rsidRPr="001C37B9">
              <w:rPr>
                <w:rFonts w:ascii="Garamond" w:hAnsi="Garamond"/>
                <w:lang w:val="en-AU"/>
              </w:rPr>
              <w:t>Mubasysyir</w:t>
            </w:r>
            <w:proofErr w:type="spellEnd"/>
            <w:r w:rsidRPr="001C37B9">
              <w:rPr>
                <w:rFonts w:ascii="Garamond" w:hAnsi="Garamond"/>
                <w:lang w:val="en-AU"/>
              </w:rPr>
              <w:t xml:space="preserve"> </w:t>
            </w:r>
            <w:proofErr w:type="spellStart"/>
            <w:r w:rsidRPr="001C37B9">
              <w:rPr>
                <w:rFonts w:ascii="Garamond" w:hAnsi="Garamond"/>
                <w:lang w:val="en-AU"/>
              </w:rPr>
              <w:t>Hasanbasri</w:t>
            </w:r>
            <w:proofErr w:type="spellEnd"/>
            <w:r w:rsidRPr="001C37B9">
              <w:rPr>
                <w:rFonts w:ascii="Garamond" w:hAnsi="Garamond"/>
                <w:lang w:val="en-AU"/>
              </w:rPr>
              <w:t xml:space="preserve">, </w:t>
            </w:r>
            <w:proofErr w:type="spellStart"/>
            <w:r w:rsidRPr="001C37B9">
              <w:rPr>
                <w:rFonts w:ascii="Garamond" w:hAnsi="Garamond"/>
                <w:lang w:val="en-AU"/>
              </w:rPr>
              <w:t>Jamiu</w:t>
            </w:r>
            <w:proofErr w:type="spellEnd"/>
            <w:r w:rsidRPr="001C37B9">
              <w:rPr>
                <w:rFonts w:ascii="Garamond" w:hAnsi="Garamond"/>
                <w:lang w:val="en-AU"/>
              </w:rPr>
              <w:t xml:space="preserve"> O Busari, Fedde Scheele</w:t>
            </w:r>
            <w:r w:rsidR="001C37B9">
              <w:rPr>
                <w:rFonts w:ascii="Garamond" w:hAnsi="Garamond"/>
                <w:lang w:val="en-AU"/>
              </w:rPr>
              <w:t>)</w:t>
            </w:r>
          </w:p>
          <w:p w14:paraId="40217BF7" w14:textId="45CF0CF2" w:rsidR="00733CDC" w:rsidRPr="001C37B9" w:rsidRDefault="00733CDC" w:rsidP="003818A5">
            <w:pPr>
              <w:pStyle w:val="ListParagraph"/>
              <w:numPr>
                <w:ilvl w:val="0"/>
                <w:numId w:val="22"/>
              </w:numPr>
              <w:rPr>
                <w:rFonts w:ascii="Garamond" w:hAnsi="Garamond"/>
                <w:lang w:val="en-AU"/>
              </w:rPr>
            </w:pPr>
            <w:r w:rsidRPr="001C37B9">
              <w:rPr>
                <w:rFonts w:ascii="Garamond" w:hAnsi="Garamond"/>
                <w:lang w:val="en-AU"/>
              </w:rPr>
              <w:t xml:space="preserve">Method to </w:t>
            </w:r>
            <w:r w:rsidRPr="001C37B9">
              <w:rPr>
                <w:rFonts w:ascii="Garamond" w:hAnsi="Garamond"/>
                <w:b/>
                <w:bCs/>
                <w:lang w:val="en-AU"/>
              </w:rPr>
              <w:t>share learning in real time at scientific meetings</w:t>
            </w:r>
            <w:r w:rsidRPr="001C37B9">
              <w:rPr>
                <w:rFonts w:ascii="Garamond" w:hAnsi="Garamond"/>
                <w:lang w:val="en-AU"/>
              </w:rPr>
              <w:t>: lessons from the IHI-BMJ International Conference on Quality and Safety (Johanna Figueroa, Marianne E McPherson, Göran Henriks, James Mountford, Pierre Barker</w:t>
            </w:r>
            <w:r w:rsidR="001C37B9">
              <w:rPr>
                <w:rFonts w:ascii="Garamond" w:hAnsi="Garamond"/>
                <w:lang w:val="en-AU"/>
              </w:rPr>
              <w:t>)</w:t>
            </w:r>
          </w:p>
          <w:p w14:paraId="370D3268" w14:textId="481D1D63" w:rsidR="00733CDC" w:rsidRPr="001C37B9" w:rsidRDefault="00733CDC" w:rsidP="002F14D7">
            <w:pPr>
              <w:pStyle w:val="ListParagraph"/>
              <w:numPr>
                <w:ilvl w:val="0"/>
                <w:numId w:val="22"/>
              </w:numPr>
              <w:rPr>
                <w:rFonts w:ascii="Garamond" w:hAnsi="Garamond"/>
                <w:lang w:val="en-AU"/>
              </w:rPr>
            </w:pPr>
            <w:r w:rsidRPr="001C37B9">
              <w:rPr>
                <w:rFonts w:ascii="Garamond" w:hAnsi="Garamond"/>
                <w:lang w:val="en-AU"/>
              </w:rPr>
              <w:t xml:space="preserve">Listening campaigns: engaging clinicians to assess system factors contributing to </w:t>
            </w:r>
            <w:r w:rsidRPr="001C37B9">
              <w:rPr>
                <w:rFonts w:ascii="Garamond" w:hAnsi="Garamond"/>
                <w:b/>
                <w:bCs/>
                <w:lang w:val="en-AU"/>
              </w:rPr>
              <w:t>burnout</w:t>
            </w:r>
            <w:r w:rsidRPr="001C37B9">
              <w:rPr>
                <w:rFonts w:ascii="Garamond" w:hAnsi="Garamond"/>
                <w:lang w:val="en-AU"/>
              </w:rPr>
              <w:t xml:space="preserve"> (Sarah E Richards, Victoria Kennel, Jana Wardian, Kristy Carlson, Bethany Lowndes</w:t>
            </w:r>
            <w:r w:rsidR="001C37B9">
              <w:rPr>
                <w:rFonts w:ascii="Garamond" w:hAnsi="Garamond"/>
                <w:lang w:val="en-AU"/>
              </w:rPr>
              <w:t>)</w:t>
            </w:r>
          </w:p>
          <w:p w14:paraId="795A9E0C" w14:textId="6EBEF58E" w:rsidR="00733CDC" w:rsidRPr="001C37B9" w:rsidRDefault="00733CDC" w:rsidP="00014AF5">
            <w:pPr>
              <w:pStyle w:val="ListParagraph"/>
              <w:numPr>
                <w:ilvl w:val="0"/>
                <w:numId w:val="22"/>
              </w:numPr>
              <w:rPr>
                <w:rFonts w:ascii="Garamond" w:hAnsi="Garamond"/>
                <w:lang w:val="en-AU"/>
              </w:rPr>
            </w:pPr>
            <w:r w:rsidRPr="001C37B9">
              <w:rPr>
                <w:rFonts w:ascii="Garamond" w:hAnsi="Garamond"/>
                <w:b/>
                <w:bCs/>
                <w:lang w:val="en-AU"/>
              </w:rPr>
              <w:t>Incivility in healthcare</w:t>
            </w:r>
            <w:r w:rsidRPr="001C37B9">
              <w:rPr>
                <w:rFonts w:ascii="Garamond" w:hAnsi="Garamond"/>
                <w:lang w:val="en-AU"/>
              </w:rPr>
              <w:t>: the impact of poor communication (Joseph H Guppy, Hedda Widlund, Ross Munro, Jim Price</w:t>
            </w:r>
            <w:r w:rsidR="001C37B9">
              <w:rPr>
                <w:rFonts w:ascii="Garamond" w:hAnsi="Garamond"/>
                <w:lang w:val="en-AU"/>
              </w:rPr>
              <w:t>)</w:t>
            </w:r>
          </w:p>
          <w:p w14:paraId="631EDC58" w14:textId="5B631F34" w:rsidR="007D1B4B" w:rsidRDefault="00733CDC" w:rsidP="001C37B9">
            <w:pPr>
              <w:pStyle w:val="ListParagraph"/>
              <w:numPr>
                <w:ilvl w:val="0"/>
                <w:numId w:val="22"/>
              </w:numPr>
              <w:rPr>
                <w:rFonts w:ascii="Garamond" w:hAnsi="Garamond"/>
                <w:lang w:val="en-AU"/>
              </w:rPr>
            </w:pPr>
            <w:r w:rsidRPr="001C37B9">
              <w:rPr>
                <w:rFonts w:ascii="Garamond" w:hAnsi="Garamond"/>
                <w:lang w:val="en-AU"/>
              </w:rPr>
              <w:t xml:space="preserve">Evidence behind the exhortation? A rapid review of </w:t>
            </w:r>
            <w:r w:rsidRPr="001C37B9">
              <w:rPr>
                <w:rFonts w:ascii="Garamond" w:hAnsi="Garamond"/>
                <w:b/>
                <w:bCs/>
                <w:lang w:val="en-AU"/>
              </w:rPr>
              <w:t>servant leadership’s influence and claims in healthcare</w:t>
            </w:r>
            <w:r w:rsidRPr="001C37B9">
              <w:rPr>
                <w:rFonts w:ascii="Garamond" w:hAnsi="Garamond"/>
                <w:lang w:val="en-AU"/>
              </w:rPr>
              <w:t xml:space="preserve"> over the last decade (Lee Yung Wong, Sen Sendjaya, Samuel Wilson, Andrew Rixon</w:t>
            </w:r>
            <w:r w:rsidR="001C37B9">
              <w:rPr>
                <w:rFonts w:ascii="Garamond" w:hAnsi="Garamond"/>
                <w:lang w:val="en-AU"/>
              </w:rPr>
              <w:t>)</w:t>
            </w:r>
          </w:p>
        </w:tc>
      </w:tr>
    </w:tbl>
    <w:p w14:paraId="14862ADE" w14:textId="77777777" w:rsidR="007D1B4B" w:rsidRDefault="007D1B4B" w:rsidP="007D1B4B">
      <w:pPr>
        <w:keepNext/>
        <w:rPr>
          <w:rFonts w:ascii="Garamond" w:hAnsi="Garamond"/>
          <w:i/>
          <w:lang w:val="en-AU"/>
        </w:rPr>
      </w:pPr>
    </w:p>
    <w:p w14:paraId="53795142" w14:textId="4226DCDA" w:rsidR="00AA159A" w:rsidRPr="00AA159A" w:rsidRDefault="00762A35" w:rsidP="00AA159A">
      <w:pPr>
        <w:keepNext/>
        <w:rPr>
          <w:rFonts w:ascii="Garamond" w:hAnsi="Garamond"/>
          <w:i/>
          <w:lang w:val="en-AU"/>
        </w:rPr>
      </w:pPr>
      <w:r>
        <w:rPr>
          <w:rFonts w:ascii="Garamond" w:hAnsi="Garamond"/>
          <w:i/>
          <w:lang w:val="en-AU"/>
        </w:rPr>
        <w:t>Health Policy</w:t>
      </w:r>
    </w:p>
    <w:p w14:paraId="702F3215" w14:textId="10EF23C7" w:rsidR="00AA159A" w:rsidRPr="0058334F" w:rsidRDefault="00AA159A" w:rsidP="00AA159A">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AD29A7">
        <w:rPr>
          <w:rFonts w:ascii="Garamond" w:hAnsi="Garamond"/>
          <w:iCs/>
          <w:lang w:val="en-AU"/>
        </w:rPr>
        <w:t>142</w:t>
      </w:r>
      <w:r w:rsidRPr="0058334F">
        <w:rPr>
          <w:rFonts w:ascii="Garamond" w:hAnsi="Garamond"/>
          <w:iCs/>
          <w:lang w:val="en-AU"/>
        </w:rPr>
        <w:t xml:space="preserve">, </w:t>
      </w:r>
      <w:r w:rsidR="00AD29A7">
        <w:rPr>
          <w:rFonts w:ascii="Garamond" w:hAnsi="Garamond"/>
          <w:iCs/>
          <w:lang w:val="en-AU"/>
        </w:rPr>
        <w:t xml:space="preserve">April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AA159A" w14:paraId="36BC9D39"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5DA1390D" w14:textId="77777777" w:rsidR="00AA159A" w:rsidRDefault="00AA159A"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D169772" w14:textId="5687E630" w:rsidR="00AA159A" w:rsidRDefault="00000000" w:rsidP="00EC05A9">
            <w:pPr>
              <w:rPr>
                <w:rStyle w:val="Hyperlink"/>
                <w:rFonts w:ascii="Garamond" w:hAnsi="Garamond"/>
                <w:color w:val="auto"/>
                <w:u w:val="none"/>
                <w:lang w:val="en-AU"/>
              </w:rPr>
            </w:pPr>
            <w:hyperlink r:id="rId24" w:history="1">
              <w:r w:rsidR="00AD29A7" w:rsidRPr="009A4A53">
                <w:rPr>
                  <w:rStyle w:val="Hyperlink"/>
                  <w:rFonts w:ascii="Garamond" w:hAnsi="Garamond"/>
                  <w:lang w:val="en-AU"/>
                </w:rPr>
                <w:t>https://www.sciencedirect.com/journal/health-policy/vol/142/suppl/C</w:t>
              </w:r>
            </w:hyperlink>
          </w:p>
        </w:tc>
      </w:tr>
      <w:tr w:rsidR="00AA159A" w14:paraId="5B80C107"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7CE85F02" w14:textId="77777777" w:rsidR="00AA159A" w:rsidRDefault="00AA159A"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991BE9E" w14:textId="34F2C354" w:rsidR="00AA159A" w:rsidRDefault="00AA159A" w:rsidP="00EC05A9">
            <w:pPr>
              <w:rPr>
                <w:rFonts w:ascii="Garamond" w:hAnsi="Garamond"/>
                <w:lang w:val="en-AU"/>
              </w:rPr>
            </w:pPr>
            <w:r>
              <w:rPr>
                <w:rFonts w:ascii="Garamond" w:hAnsi="Garamond"/>
                <w:lang w:val="en-AU"/>
              </w:rPr>
              <w:t xml:space="preserve">A new issue of </w:t>
            </w:r>
            <w:r w:rsidR="00762A35">
              <w:rPr>
                <w:rFonts w:ascii="Garamond" w:hAnsi="Garamond"/>
                <w:i/>
                <w:lang w:val="en-AU"/>
              </w:rPr>
              <w:t>Health Policy</w:t>
            </w:r>
            <w:r w:rsidR="00762A35">
              <w:rPr>
                <w:rFonts w:ascii="Garamond" w:hAnsi="Garamond"/>
                <w:lang w:val="en-AU"/>
              </w:rPr>
              <w:t xml:space="preserve"> </w:t>
            </w:r>
            <w:r>
              <w:rPr>
                <w:rFonts w:ascii="Garamond" w:hAnsi="Garamond"/>
                <w:lang w:val="en-AU"/>
              </w:rPr>
              <w:t xml:space="preserve">has been published. Articles in this issue of </w:t>
            </w:r>
            <w:r w:rsidR="00762A35">
              <w:rPr>
                <w:rFonts w:ascii="Garamond" w:hAnsi="Garamond"/>
                <w:i/>
                <w:lang w:val="en-AU"/>
              </w:rPr>
              <w:t>Health Policy</w:t>
            </w:r>
            <w:r w:rsidR="00762A35">
              <w:rPr>
                <w:rFonts w:ascii="Garamond" w:hAnsi="Garamond"/>
                <w:lang w:val="en-AU"/>
              </w:rPr>
              <w:t xml:space="preserve"> </w:t>
            </w:r>
            <w:r>
              <w:rPr>
                <w:rFonts w:ascii="Garamond" w:hAnsi="Garamond"/>
                <w:lang w:val="en-AU"/>
              </w:rPr>
              <w:t>include:</w:t>
            </w:r>
          </w:p>
          <w:p w14:paraId="2E7072E8" w14:textId="3DDA9045" w:rsidR="00651DEB" w:rsidRPr="00651DEB" w:rsidRDefault="00651DEB" w:rsidP="00F268AA">
            <w:pPr>
              <w:pStyle w:val="ListParagraph"/>
              <w:numPr>
                <w:ilvl w:val="0"/>
                <w:numId w:val="22"/>
              </w:numPr>
              <w:rPr>
                <w:rFonts w:ascii="Garamond" w:hAnsi="Garamond"/>
                <w:lang w:val="en-AU"/>
              </w:rPr>
            </w:pPr>
            <w:r w:rsidRPr="00651DEB">
              <w:rPr>
                <w:rFonts w:ascii="Garamond" w:hAnsi="Garamond"/>
                <w:lang w:val="en-AU"/>
              </w:rPr>
              <w:t xml:space="preserve">Marginal cost per </w:t>
            </w:r>
            <w:r w:rsidRPr="00651DEB">
              <w:rPr>
                <w:rFonts w:ascii="Garamond" w:hAnsi="Garamond"/>
                <w:b/>
                <w:bCs/>
                <w:lang w:val="en-AU"/>
              </w:rPr>
              <w:t>QALY estimates</w:t>
            </w:r>
            <w:r w:rsidRPr="00651DEB">
              <w:rPr>
                <w:rFonts w:ascii="Garamond" w:hAnsi="Garamond"/>
                <w:lang w:val="en-AU"/>
              </w:rPr>
              <w:t>: What are they good for? (Chris Sampson, Graham Cookson</w:t>
            </w:r>
            <w:r>
              <w:rPr>
                <w:rFonts w:ascii="Garamond" w:hAnsi="Garamond"/>
                <w:lang w:val="en-AU"/>
              </w:rPr>
              <w:t>)</w:t>
            </w:r>
          </w:p>
          <w:p w14:paraId="0760F1FA" w14:textId="64CA207F" w:rsidR="00651DEB" w:rsidRPr="00651DEB" w:rsidRDefault="00651DEB" w:rsidP="00423127">
            <w:pPr>
              <w:pStyle w:val="ListParagraph"/>
              <w:numPr>
                <w:ilvl w:val="0"/>
                <w:numId w:val="22"/>
              </w:numPr>
              <w:rPr>
                <w:rFonts w:ascii="Garamond" w:hAnsi="Garamond"/>
                <w:lang w:val="en-AU"/>
              </w:rPr>
            </w:pPr>
            <w:r w:rsidRPr="00651DEB">
              <w:rPr>
                <w:rFonts w:ascii="Garamond" w:hAnsi="Garamond"/>
                <w:lang w:val="en-AU"/>
              </w:rPr>
              <w:t xml:space="preserve">Barriers and best practices to improving </w:t>
            </w:r>
            <w:r w:rsidRPr="00651DEB">
              <w:rPr>
                <w:rFonts w:ascii="Garamond" w:hAnsi="Garamond"/>
                <w:b/>
                <w:bCs/>
                <w:lang w:val="en-AU"/>
              </w:rPr>
              <w:t>clinical trials transparency</w:t>
            </w:r>
            <w:r w:rsidRPr="00651DEB">
              <w:rPr>
                <w:rFonts w:ascii="Garamond" w:hAnsi="Garamond"/>
                <w:lang w:val="en-AU"/>
              </w:rPr>
              <w:t xml:space="preserve"> at UK public research institutions: A qualitative interview study (Nicholas J DeVito, Jessica Morley, Ben Goldacre</w:t>
            </w:r>
            <w:r>
              <w:rPr>
                <w:rFonts w:ascii="Garamond" w:hAnsi="Garamond"/>
                <w:lang w:val="en-AU"/>
              </w:rPr>
              <w:t>)</w:t>
            </w:r>
          </w:p>
          <w:p w14:paraId="5D86448B" w14:textId="013E83EF" w:rsidR="00651DEB" w:rsidRPr="003D0C4F" w:rsidRDefault="00651DEB" w:rsidP="002A70F7">
            <w:pPr>
              <w:pStyle w:val="ListParagraph"/>
              <w:numPr>
                <w:ilvl w:val="0"/>
                <w:numId w:val="22"/>
              </w:numPr>
              <w:rPr>
                <w:rFonts w:ascii="Garamond" w:hAnsi="Garamond"/>
                <w:lang w:val="en-AU"/>
              </w:rPr>
            </w:pPr>
            <w:r w:rsidRPr="003D0C4F">
              <w:rPr>
                <w:rFonts w:ascii="Garamond" w:hAnsi="Garamond"/>
                <w:b/>
                <w:bCs/>
                <w:lang w:val="en-AU"/>
              </w:rPr>
              <w:t>Moral obligations towards human persons’ wellbeing versus their suffering</w:t>
            </w:r>
            <w:r w:rsidRPr="003D0C4F">
              <w:rPr>
                <w:rFonts w:ascii="Garamond" w:hAnsi="Garamond"/>
                <w:lang w:val="en-AU"/>
              </w:rPr>
              <w:t>: An analysis of perspectives of moral philosophy</w:t>
            </w:r>
            <w:r w:rsidR="003D0C4F" w:rsidRPr="003D0C4F">
              <w:rPr>
                <w:rFonts w:ascii="Garamond" w:hAnsi="Garamond"/>
                <w:lang w:val="en-AU"/>
              </w:rPr>
              <w:t xml:space="preserve"> (</w:t>
            </w:r>
            <w:r w:rsidRPr="003D0C4F">
              <w:rPr>
                <w:rFonts w:ascii="Garamond" w:hAnsi="Garamond"/>
                <w:lang w:val="en-AU"/>
              </w:rPr>
              <w:t>Bjørn Hofmann</w:t>
            </w:r>
            <w:r w:rsidR="003D0C4F">
              <w:rPr>
                <w:rFonts w:ascii="Garamond" w:hAnsi="Garamond"/>
                <w:lang w:val="en-AU"/>
              </w:rPr>
              <w:t>)</w:t>
            </w:r>
          </w:p>
          <w:p w14:paraId="3FFE3247" w14:textId="7F171D9F" w:rsidR="00651DEB" w:rsidRPr="003D0C4F" w:rsidRDefault="00651DEB" w:rsidP="003E0323">
            <w:pPr>
              <w:pStyle w:val="ListParagraph"/>
              <w:numPr>
                <w:ilvl w:val="0"/>
                <w:numId w:val="22"/>
              </w:numPr>
              <w:rPr>
                <w:rFonts w:ascii="Garamond" w:hAnsi="Garamond"/>
                <w:lang w:val="en-AU"/>
              </w:rPr>
            </w:pPr>
            <w:r w:rsidRPr="003D0C4F">
              <w:rPr>
                <w:rFonts w:ascii="Garamond" w:hAnsi="Garamond"/>
                <w:lang w:val="en-AU"/>
              </w:rPr>
              <w:t xml:space="preserve">A comparison of </w:t>
            </w:r>
            <w:r w:rsidRPr="003D0C4F">
              <w:rPr>
                <w:rFonts w:ascii="Garamond" w:hAnsi="Garamond"/>
                <w:b/>
                <w:bCs/>
                <w:lang w:val="en-AU"/>
              </w:rPr>
              <w:t>social prescribing</w:t>
            </w:r>
            <w:r w:rsidRPr="003D0C4F">
              <w:rPr>
                <w:rFonts w:ascii="Garamond" w:hAnsi="Garamond"/>
                <w:lang w:val="en-AU"/>
              </w:rPr>
              <w:t xml:space="preserve"> approaches across twelve high-income countries</w:t>
            </w:r>
            <w:r w:rsidR="003D0C4F" w:rsidRPr="003D0C4F">
              <w:rPr>
                <w:rFonts w:ascii="Garamond" w:hAnsi="Garamond"/>
                <w:lang w:val="en-AU"/>
              </w:rPr>
              <w:t xml:space="preserve"> (</w:t>
            </w:r>
            <w:r w:rsidRPr="003D0C4F">
              <w:rPr>
                <w:rFonts w:ascii="Garamond" w:hAnsi="Garamond"/>
                <w:lang w:val="en-AU"/>
              </w:rPr>
              <w:t xml:space="preserve">Giada Scarpetti, Hannah Shadowen, Gemma A. Williams, Juliane Winkelmann, </w:t>
            </w:r>
            <w:r w:rsidR="001C32C4">
              <w:rPr>
                <w:rFonts w:ascii="Garamond" w:hAnsi="Garamond"/>
                <w:lang w:val="en-AU"/>
              </w:rPr>
              <w:t>et al)</w:t>
            </w:r>
          </w:p>
          <w:p w14:paraId="575FEBE1" w14:textId="66DDBA3F" w:rsidR="00651DEB" w:rsidRPr="00437B33" w:rsidRDefault="00651DEB" w:rsidP="00A46AFA">
            <w:pPr>
              <w:pStyle w:val="ListParagraph"/>
              <w:numPr>
                <w:ilvl w:val="0"/>
                <w:numId w:val="22"/>
              </w:numPr>
              <w:rPr>
                <w:rFonts w:ascii="Garamond" w:hAnsi="Garamond"/>
                <w:lang w:val="en-AU"/>
              </w:rPr>
            </w:pPr>
            <w:r w:rsidRPr="00437B33">
              <w:rPr>
                <w:rFonts w:ascii="Garamond" w:hAnsi="Garamond"/>
                <w:b/>
                <w:bCs/>
                <w:lang w:val="en-AU"/>
              </w:rPr>
              <w:t>Immigration</w:t>
            </w:r>
            <w:r w:rsidRPr="00437B33">
              <w:rPr>
                <w:rFonts w:ascii="Garamond" w:hAnsi="Garamond"/>
                <w:lang w:val="en-AU"/>
              </w:rPr>
              <w:t>, policies of integration and healthcare expenditure: A longitudinal analysis of the INHS (2002</w:t>
            </w:r>
            <w:r w:rsidRPr="00437B33">
              <w:rPr>
                <w:lang w:val="en-AU"/>
              </w:rPr>
              <w:t>‒</w:t>
            </w:r>
            <w:r w:rsidRPr="00437B33">
              <w:rPr>
                <w:rFonts w:ascii="Garamond" w:hAnsi="Garamond"/>
                <w:lang w:val="en-AU"/>
              </w:rPr>
              <w:t>2018)</w:t>
            </w:r>
            <w:r w:rsidR="00437B33" w:rsidRPr="00437B33">
              <w:rPr>
                <w:rFonts w:ascii="Garamond" w:hAnsi="Garamond"/>
                <w:lang w:val="en-AU"/>
              </w:rPr>
              <w:t xml:space="preserve"> (</w:t>
            </w:r>
            <w:r w:rsidRPr="00437B33">
              <w:rPr>
                <w:rFonts w:ascii="Garamond" w:hAnsi="Garamond"/>
                <w:lang w:val="en-AU"/>
              </w:rPr>
              <w:t>Antonio D'Andreamatteo, Francesca Neri, Gianluca Antonucci, Massimo Sargiacomo</w:t>
            </w:r>
            <w:r w:rsidR="00437B33">
              <w:rPr>
                <w:rFonts w:ascii="Garamond" w:hAnsi="Garamond"/>
                <w:lang w:val="en-AU"/>
              </w:rPr>
              <w:t>)</w:t>
            </w:r>
          </w:p>
          <w:p w14:paraId="2D99B997" w14:textId="4B4AF497" w:rsidR="00651DEB" w:rsidRPr="00437B33" w:rsidRDefault="00651DEB" w:rsidP="007A568B">
            <w:pPr>
              <w:pStyle w:val="ListParagraph"/>
              <w:numPr>
                <w:ilvl w:val="0"/>
                <w:numId w:val="22"/>
              </w:numPr>
              <w:rPr>
                <w:rFonts w:ascii="Garamond" w:hAnsi="Garamond"/>
                <w:lang w:val="en-AU"/>
              </w:rPr>
            </w:pPr>
            <w:r w:rsidRPr="00437B33">
              <w:rPr>
                <w:rFonts w:ascii="Garamond" w:hAnsi="Garamond"/>
                <w:lang w:val="en-AU"/>
              </w:rPr>
              <w:t xml:space="preserve">Factors influencing the effects of policies and interventions to promote the </w:t>
            </w:r>
            <w:r w:rsidRPr="00437B33">
              <w:rPr>
                <w:rFonts w:ascii="Garamond" w:hAnsi="Garamond"/>
                <w:b/>
                <w:bCs/>
                <w:lang w:val="en-AU"/>
              </w:rPr>
              <w:t>appropriate use of medicines in high-income countries</w:t>
            </w:r>
            <w:r w:rsidRPr="00437B33">
              <w:rPr>
                <w:rFonts w:ascii="Garamond" w:hAnsi="Garamond"/>
                <w:lang w:val="en-AU"/>
              </w:rPr>
              <w:t>: A rapid realist review</w:t>
            </w:r>
            <w:r w:rsidR="00437B33" w:rsidRPr="00437B33">
              <w:rPr>
                <w:rFonts w:ascii="Garamond" w:hAnsi="Garamond"/>
                <w:lang w:val="en-AU"/>
              </w:rPr>
              <w:t xml:space="preserve"> (</w:t>
            </w:r>
            <w:r w:rsidRPr="00437B33">
              <w:rPr>
                <w:rFonts w:ascii="Garamond" w:hAnsi="Garamond"/>
                <w:lang w:val="en-AU"/>
              </w:rPr>
              <w:t xml:space="preserve">Mathieu Charbonneau, Steven G. Morgan, Camille Gagnon, Cheryl A. Sadowski, </w:t>
            </w:r>
            <w:r w:rsidR="00437B33">
              <w:rPr>
                <w:rFonts w:ascii="Garamond" w:hAnsi="Garamond"/>
                <w:lang w:val="en-AU"/>
              </w:rPr>
              <w:t>et al)</w:t>
            </w:r>
          </w:p>
          <w:p w14:paraId="16C529B9" w14:textId="78F1458A" w:rsidR="00651DEB" w:rsidRPr="00437B33" w:rsidRDefault="00651DEB" w:rsidP="00A0247B">
            <w:pPr>
              <w:pStyle w:val="ListParagraph"/>
              <w:numPr>
                <w:ilvl w:val="0"/>
                <w:numId w:val="22"/>
              </w:numPr>
              <w:rPr>
                <w:rFonts w:ascii="Garamond" w:hAnsi="Garamond"/>
                <w:lang w:val="en-AU"/>
              </w:rPr>
            </w:pPr>
            <w:r w:rsidRPr="00437B33">
              <w:rPr>
                <w:rFonts w:ascii="Garamond" w:hAnsi="Garamond"/>
                <w:lang w:val="en-AU"/>
              </w:rPr>
              <w:lastRenderedPageBreak/>
              <w:t xml:space="preserve">The association of </w:t>
            </w:r>
            <w:r w:rsidRPr="00437B33">
              <w:rPr>
                <w:rFonts w:ascii="Garamond" w:hAnsi="Garamond"/>
                <w:b/>
                <w:bCs/>
                <w:lang w:val="en-AU"/>
              </w:rPr>
              <w:t>hospital profitability and digital maturity</w:t>
            </w:r>
            <w:r w:rsidRPr="00437B33">
              <w:rPr>
                <w:rFonts w:ascii="Garamond" w:hAnsi="Garamond"/>
                <w:lang w:val="en-AU"/>
              </w:rPr>
              <w:t xml:space="preserve"> – An explorative study using data from the German DigitalRadar project</w:t>
            </w:r>
            <w:r w:rsidR="00437B33" w:rsidRPr="00437B33">
              <w:rPr>
                <w:rFonts w:ascii="Garamond" w:hAnsi="Garamond"/>
                <w:lang w:val="en-AU"/>
              </w:rPr>
              <w:t xml:space="preserve"> (</w:t>
            </w:r>
            <w:r w:rsidRPr="00437B33">
              <w:rPr>
                <w:rFonts w:ascii="Garamond" w:hAnsi="Garamond"/>
                <w:lang w:val="en-AU"/>
              </w:rPr>
              <w:t>Justus Vogel, Johannes Hollenbach, Alexander Haering, Boris Augurzky, Alexander Geissler</w:t>
            </w:r>
            <w:r w:rsidR="00437B33">
              <w:rPr>
                <w:rFonts w:ascii="Garamond" w:hAnsi="Garamond"/>
                <w:lang w:val="en-AU"/>
              </w:rPr>
              <w:t>)</w:t>
            </w:r>
          </w:p>
          <w:p w14:paraId="39A6822E" w14:textId="78F28693" w:rsidR="00651DEB" w:rsidRPr="000879B9" w:rsidRDefault="00651DEB" w:rsidP="004E74FB">
            <w:pPr>
              <w:pStyle w:val="ListParagraph"/>
              <w:numPr>
                <w:ilvl w:val="0"/>
                <w:numId w:val="22"/>
              </w:numPr>
              <w:rPr>
                <w:rFonts w:ascii="Garamond" w:hAnsi="Garamond"/>
                <w:lang w:val="en-AU"/>
              </w:rPr>
            </w:pPr>
            <w:r w:rsidRPr="000879B9">
              <w:rPr>
                <w:rFonts w:ascii="Garamond" w:hAnsi="Garamond"/>
                <w:lang w:val="en-AU"/>
              </w:rPr>
              <w:t xml:space="preserve">Associations between </w:t>
            </w:r>
            <w:r w:rsidRPr="000879B9">
              <w:rPr>
                <w:rFonts w:ascii="Garamond" w:hAnsi="Garamond"/>
                <w:b/>
                <w:bCs/>
                <w:lang w:val="en-AU"/>
              </w:rPr>
              <w:t>corporate ownership of primary care providers and doctor wellbeing</w:t>
            </w:r>
            <w:r w:rsidRPr="000879B9">
              <w:rPr>
                <w:rFonts w:ascii="Garamond" w:hAnsi="Garamond"/>
                <w:lang w:val="en-AU"/>
              </w:rPr>
              <w:t>, workload, access, organizational efficiency, and service quality</w:t>
            </w:r>
            <w:r w:rsidR="000879B9" w:rsidRPr="000879B9">
              <w:rPr>
                <w:rFonts w:ascii="Garamond" w:hAnsi="Garamond"/>
                <w:lang w:val="en-AU"/>
              </w:rPr>
              <w:t xml:space="preserve"> (</w:t>
            </w:r>
            <w:r w:rsidRPr="000879B9">
              <w:rPr>
                <w:rFonts w:ascii="Garamond" w:hAnsi="Garamond"/>
                <w:lang w:val="en-AU"/>
              </w:rPr>
              <w:t>Anthony Scott, Tamara Taylor, Grant Russell, Matt Sutton</w:t>
            </w:r>
            <w:r w:rsidR="000879B9">
              <w:rPr>
                <w:rFonts w:ascii="Garamond" w:hAnsi="Garamond"/>
                <w:lang w:val="en-AU"/>
              </w:rPr>
              <w:t>)</w:t>
            </w:r>
          </w:p>
          <w:p w14:paraId="17EEC7C7" w14:textId="7EEC3026" w:rsidR="00651DEB" w:rsidRPr="000879B9" w:rsidRDefault="00651DEB" w:rsidP="007653D7">
            <w:pPr>
              <w:pStyle w:val="ListParagraph"/>
              <w:numPr>
                <w:ilvl w:val="0"/>
                <w:numId w:val="22"/>
              </w:numPr>
              <w:rPr>
                <w:rFonts w:ascii="Garamond" w:hAnsi="Garamond"/>
                <w:lang w:val="en-AU"/>
              </w:rPr>
            </w:pPr>
            <w:r w:rsidRPr="000879B9">
              <w:rPr>
                <w:rFonts w:ascii="Garamond" w:hAnsi="Garamond"/>
                <w:b/>
                <w:bCs/>
                <w:lang w:val="en-AU"/>
              </w:rPr>
              <w:t>Priority setting in times of crises</w:t>
            </w:r>
            <w:r w:rsidRPr="000879B9">
              <w:rPr>
                <w:rFonts w:ascii="Garamond" w:hAnsi="Garamond"/>
                <w:lang w:val="en-AU"/>
              </w:rPr>
              <w:t>: an analysis of priority setting for the COVID-19 response in the Western Pacific Region</w:t>
            </w:r>
            <w:r w:rsidR="000879B9" w:rsidRPr="000879B9">
              <w:rPr>
                <w:rFonts w:ascii="Garamond" w:hAnsi="Garamond"/>
                <w:lang w:val="en-AU"/>
              </w:rPr>
              <w:t xml:space="preserve"> (</w:t>
            </w:r>
            <w:r w:rsidRPr="000879B9">
              <w:rPr>
                <w:rFonts w:ascii="Garamond" w:hAnsi="Garamond"/>
                <w:lang w:val="en-AU"/>
              </w:rPr>
              <w:t xml:space="preserve">Beverley M. Essue, Lydia Kapiriri, Hodan Mohamud, Claudia-Marcela Vélez, </w:t>
            </w:r>
            <w:r w:rsidR="000879B9">
              <w:rPr>
                <w:rFonts w:ascii="Garamond" w:hAnsi="Garamond"/>
                <w:lang w:val="en-AU"/>
              </w:rPr>
              <w:t>et al)</w:t>
            </w:r>
          </w:p>
          <w:p w14:paraId="31142771" w14:textId="2114CB90" w:rsidR="00651DEB" w:rsidRPr="000879B9" w:rsidRDefault="00651DEB" w:rsidP="00A018CF">
            <w:pPr>
              <w:pStyle w:val="ListParagraph"/>
              <w:numPr>
                <w:ilvl w:val="0"/>
                <w:numId w:val="22"/>
              </w:numPr>
              <w:rPr>
                <w:rFonts w:ascii="Garamond" w:hAnsi="Garamond"/>
                <w:lang w:val="en-AU"/>
              </w:rPr>
            </w:pPr>
            <w:r w:rsidRPr="000879B9">
              <w:rPr>
                <w:rFonts w:ascii="Garamond" w:hAnsi="Garamond"/>
                <w:b/>
                <w:bCs/>
                <w:lang w:val="en-AU"/>
              </w:rPr>
              <w:t>Stakeholder participation in the COVID-19 pandemic preparedness and response plans</w:t>
            </w:r>
            <w:r w:rsidRPr="000879B9">
              <w:rPr>
                <w:rFonts w:ascii="Garamond" w:hAnsi="Garamond"/>
                <w:lang w:val="en-AU"/>
              </w:rPr>
              <w:t>: A synthesis of findings from 70 countries</w:t>
            </w:r>
            <w:r w:rsidR="000879B9" w:rsidRPr="000879B9">
              <w:rPr>
                <w:rFonts w:ascii="Garamond" w:hAnsi="Garamond"/>
                <w:lang w:val="en-AU"/>
              </w:rPr>
              <w:t xml:space="preserve"> (</w:t>
            </w:r>
            <w:r w:rsidRPr="000879B9">
              <w:rPr>
                <w:rFonts w:ascii="Garamond" w:hAnsi="Garamond"/>
                <w:lang w:val="en-AU"/>
              </w:rPr>
              <w:t xml:space="preserve">Bernardo Aguilera, Razavi s. Donya, Claudia-Marcela Vélez, Lydia Kapiriri, </w:t>
            </w:r>
            <w:r w:rsidR="000879B9">
              <w:rPr>
                <w:rFonts w:ascii="Garamond" w:hAnsi="Garamond"/>
                <w:lang w:val="en-AU"/>
              </w:rPr>
              <w:t>et al)</w:t>
            </w:r>
          </w:p>
          <w:p w14:paraId="2871A4AF" w14:textId="1B550CA2" w:rsidR="00651DEB" w:rsidRPr="002C17E3" w:rsidRDefault="00651DEB" w:rsidP="00E91A3B">
            <w:pPr>
              <w:pStyle w:val="ListParagraph"/>
              <w:numPr>
                <w:ilvl w:val="0"/>
                <w:numId w:val="22"/>
              </w:numPr>
              <w:rPr>
                <w:rFonts w:ascii="Garamond" w:hAnsi="Garamond"/>
                <w:lang w:val="en-AU"/>
              </w:rPr>
            </w:pPr>
            <w:r w:rsidRPr="002C17E3">
              <w:rPr>
                <w:rFonts w:ascii="Garamond" w:hAnsi="Garamond"/>
                <w:b/>
                <w:bCs/>
                <w:lang w:val="en-AU"/>
              </w:rPr>
              <w:t>Health and health system effects on poverty</w:t>
            </w:r>
            <w:r w:rsidRPr="002C17E3">
              <w:rPr>
                <w:rFonts w:ascii="Garamond" w:hAnsi="Garamond"/>
                <w:lang w:val="en-AU"/>
              </w:rPr>
              <w:t>: A narrative review of global evidence</w:t>
            </w:r>
            <w:r w:rsidR="002C17E3" w:rsidRPr="002C17E3">
              <w:rPr>
                <w:rFonts w:ascii="Garamond" w:hAnsi="Garamond"/>
                <w:lang w:val="en-AU"/>
              </w:rPr>
              <w:t xml:space="preserve"> (</w:t>
            </w:r>
            <w:r w:rsidRPr="002C17E3">
              <w:rPr>
                <w:rFonts w:ascii="Garamond" w:hAnsi="Garamond"/>
                <w:lang w:val="en-AU"/>
              </w:rPr>
              <w:t>Owen O'Donnell</w:t>
            </w:r>
            <w:r w:rsidR="002C17E3">
              <w:rPr>
                <w:rFonts w:ascii="Garamond" w:hAnsi="Garamond"/>
                <w:lang w:val="en-AU"/>
              </w:rPr>
              <w:t>)</w:t>
            </w:r>
          </w:p>
          <w:p w14:paraId="05319DD6" w14:textId="7B7A87FC" w:rsidR="003A6F13" w:rsidRDefault="00651DEB" w:rsidP="002C17E3">
            <w:pPr>
              <w:pStyle w:val="ListParagraph"/>
              <w:numPr>
                <w:ilvl w:val="0"/>
                <w:numId w:val="22"/>
              </w:numPr>
              <w:rPr>
                <w:rFonts w:ascii="Garamond" w:hAnsi="Garamond"/>
                <w:lang w:val="en-AU"/>
              </w:rPr>
            </w:pPr>
            <w:r w:rsidRPr="00651DEB">
              <w:rPr>
                <w:rFonts w:ascii="Garamond" w:hAnsi="Garamond"/>
                <w:lang w:val="en-AU"/>
              </w:rPr>
              <w:t>Co-benefits from health and health systems to education</w:t>
            </w:r>
            <w:r w:rsidR="002C17E3">
              <w:rPr>
                <w:rFonts w:ascii="Garamond" w:hAnsi="Garamond"/>
                <w:lang w:val="en-AU"/>
              </w:rPr>
              <w:t xml:space="preserve"> (</w:t>
            </w:r>
            <w:r w:rsidRPr="00651DEB">
              <w:rPr>
                <w:rFonts w:ascii="Garamond" w:hAnsi="Garamond"/>
                <w:lang w:val="en-AU"/>
              </w:rPr>
              <w:t>Ines Lee</w:t>
            </w:r>
            <w:r w:rsidR="002C17E3">
              <w:rPr>
                <w:rFonts w:ascii="Garamond" w:hAnsi="Garamond"/>
                <w:lang w:val="en-AU"/>
              </w:rPr>
              <w:t>)</w:t>
            </w:r>
          </w:p>
        </w:tc>
      </w:tr>
    </w:tbl>
    <w:p w14:paraId="69950215" w14:textId="77777777" w:rsidR="00AA159A" w:rsidRDefault="00AA159A" w:rsidP="009B6727">
      <w:pPr>
        <w:keepNext/>
        <w:rPr>
          <w:rFonts w:ascii="Garamond" w:hAnsi="Garamond"/>
          <w:i/>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25"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3AC71CE8" w14:textId="70CFAB3B" w:rsidR="00762A35" w:rsidRPr="00E37911" w:rsidRDefault="00E1575D" w:rsidP="00531643">
            <w:pPr>
              <w:pStyle w:val="ListParagraph"/>
              <w:numPr>
                <w:ilvl w:val="0"/>
                <w:numId w:val="16"/>
              </w:numPr>
              <w:rPr>
                <w:rFonts w:ascii="Garamond" w:hAnsi="Garamond"/>
                <w:lang w:val="en-AU"/>
              </w:rPr>
            </w:pPr>
            <w:r w:rsidRPr="00E1575D">
              <w:rPr>
                <w:rFonts w:ascii="Garamond" w:hAnsi="Garamond"/>
                <w:b/>
                <w:bCs/>
                <w:lang w:val="en-AU"/>
              </w:rPr>
              <w:t>Crowdsourcing a diagnosis?</w:t>
            </w:r>
            <w:r w:rsidRPr="00E1575D">
              <w:rPr>
                <w:rFonts w:ascii="Garamond" w:hAnsi="Garamond"/>
                <w:lang w:val="en-AU"/>
              </w:rPr>
              <w:t xml:space="preserve"> Exploring the accuracy of the size and type of group diagnosis: an experimental study</w:t>
            </w:r>
            <w:r>
              <w:rPr>
                <w:rFonts w:ascii="Garamond" w:hAnsi="Garamond"/>
                <w:lang w:val="en-AU"/>
              </w:rPr>
              <w:t xml:space="preserve"> (</w:t>
            </w:r>
            <w:r w:rsidRPr="00E1575D">
              <w:rPr>
                <w:rFonts w:ascii="Garamond" w:hAnsi="Garamond"/>
                <w:lang w:val="en-AU"/>
              </w:rPr>
              <w:t>Jonathan Sherbino, Matt Sibbald, Geoffrey Norman, Andrew LoGiudice, Amy Keuhl, Mark Lee, Sandra Monteiro</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26"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55FA4893" w14:textId="7E49B251" w:rsidR="00A938DF" w:rsidRPr="00D43C2B" w:rsidRDefault="006D660A" w:rsidP="00531643">
            <w:pPr>
              <w:pStyle w:val="ListParagraph"/>
              <w:numPr>
                <w:ilvl w:val="0"/>
                <w:numId w:val="16"/>
              </w:numPr>
              <w:rPr>
                <w:rFonts w:ascii="Garamond" w:hAnsi="Garamond"/>
                <w:lang w:val="en-AU"/>
              </w:rPr>
            </w:pPr>
            <w:r w:rsidRPr="006D660A">
              <w:rPr>
                <w:rFonts w:ascii="Garamond" w:hAnsi="Garamond"/>
                <w:lang w:val="en-AU"/>
              </w:rPr>
              <w:t xml:space="preserve">The Impact of </w:t>
            </w:r>
            <w:r w:rsidRPr="006D660A">
              <w:rPr>
                <w:rFonts w:ascii="Garamond" w:hAnsi="Garamond"/>
                <w:b/>
                <w:bCs/>
                <w:lang w:val="en-AU"/>
              </w:rPr>
              <w:t>Elective Surgery Postponement during COVID-19</w:t>
            </w:r>
            <w:r w:rsidRPr="006D660A">
              <w:rPr>
                <w:rFonts w:ascii="Garamond" w:hAnsi="Garamond"/>
                <w:lang w:val="en-AU"/>
              </w:rPr>
              <w:t xml:space="preserve"> on Emergency Bellwether Procedures in a large tertiary centre in Singapore (Sze Ling Chan, Alwin Yaoxian Zhang, Sean ShaoWei Lam, Vijaya Rao, Devendra Kanagalingam </w:t>
            </w:r>
            <w:r>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2D1FA1D7" w14:textId="4C0B597D" w:rsidR="00176CE5" w:rsidRDefault="00176CE5">
      <w:pPr>
        <w:rPr>
          <w:rFonts w:ascii="Garamond" w:hAnsi="Garamond"/>
          <w:b/>
          <w:lang w:val="en-AU"/>
        </w:rPr>
      </w:pPr>
    </w:p>
    <w:p w14:paraId="536302D7" w14:textId="078FA7A9" w:rsidR="005C6930" w:rsidRDefault="005C6930" w:rsidP="005C6930">
      <w:pPr>
        <w:keepNext/>
        <w:keepLines/>
        <w:rPr>
          <w:rFonts w:ascii="Garamond" w:hAnsi="Garamond"/>
          <w:b/>
          <w:lang w:val="en-AU"/>
        </w:rPr>
      </w:pPr>
      <w:r w:rsidRPr="00E37911">
        <w:rPr>
          <w:rFonts w:ascii="Garamond" w:hAnsi="Garamond"/>
          <w:b/>
          <w:lang w:val="en-AU"/>
        </w:rPr>
        <w:t>Online resources</w:t>
      </w:r>
    </w:p>
    <w:p w14:paraId="1EA3AEEC" w14:textId="77777777" w:rsidR="00D266E9" w:rsidRPr="00E37911" w:rsidRDefault="00D266E9" w:rsidP="005C6930">
      <w:pPr>
        <w:keepNext/>
        <w:keepLines/>
        <w:rPr>
          <w:rFonts w:ascii="Garamond" w:hAnsi="Garamond"/>
          <w:b/>
          <w:lang w:val="en-AU"/>
        </w:rPr>
      </w:pPr>
    </w:p>
    <w:p w14:paraId="7C4C9F23" w14:textId="77777777" w:rsidR="0002471D" w:rsidRPr="00913086" w:rsidRDefault="0002471D" w:rsidP="0002471D">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2281F8C7" w14:textId="77777777" w:rsidR="0002471D" w:rsidRPr="008F3909" w:rsidRDefault="00000000" w:rsidP="0002471D">
      <w:pPr>
        <w:keepNext/>
        <w:rPr>
          <w:rFonts w:ascii="Garamond" w:hAnsi="Garamond"/>
          <w:lang w:val="en-AU"/>
        </w:rPr>
      </w:pPr>
      <w:hyperlink r:id="rId27" w:history="1">
        <w:r w:rsidR="0002471D" w:rsidRPr="00DD08AC">
          <w:rPr>
            <w:rStyle w:val="Hyperlink"/>
            <w:rFonts w:ascii="Garamond" w:hAnsi="Garamond"/>
            <w:lang w:val="en-AU"/>
          </w:rPr>
          <w:t>https://www.nice.org.uk/guidance</w:t>
        </w:r>
      </w:hyperlink>
    </w:p>
    <w:p w14:paraId="6F31B5E5" w14:textId="77777777" w:rsidR="0002471D" w:rsidRDefault="0002471D" w:rsidP="0002471D">
      <w:pPr>
        <w:keepNext/>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6704D83F" w14:textId="404279D4" w:rsidR="00627EE5" w:rsidRDefault="0002471D" w:rsidP="00A72920">
      <w:pPr>
        <w:pStyle w:val="ListParagraph"/>
        <w:numPr>
          <w:ilvl w:val="0"/>
          <w:numId w:val="14"/>
        </w:numPr>
        <w:rPr>
          <w:rFonts w:ascii="Garamond" w:hAnsi="Garamond"/>
          <w:iCs/>
          <w:lang w:val="en-AU"/>
        </w:rPr>
      </w:pPr>
      <w:r w:rsidRPr="003479E2">
        <w:rPr>
          <w:rFonts w:ascii="Garamond" w:hAnsi="Garamond"/>
          <w:iCs/>
          <w:lang w:val="en-AU"/>
        </w:rPr>
        <w:t>NICE Guideline NG</w:t>
      </w:r>
      <w:r w:rsidR="0005178C">
        <w:rPr>
          <w:rFonts w:ascii="Garamond" w:hAnsi="Garamond"/>
          <w:iCs/>
          <w:lang w:val="en-AU"/>
        </w:rPr>
        <w:t xml:space="preserve">51 </w:t>
      </w:r>
      <w:r w:rsidR="0005178C" w:rsidRPr="0005178C">
        <w:rPr>
          <w:rFonts w:ascii="Garamond" w:hAnsi="Garamond"/>
          <w:b/>
          <w:bCs/>
          <w:i/>
          <w:lang w:val="en-AU"/>
        </w:rPr>
        <w:t>Suspected sepsis</w:t>
      </w:r>
      <w:r w:rsidR="0005178C" w:rsidRPr="0005178C">
        <w:rPr>
          <w:rFonts w:ascii="Garamond" w:hAnsi="Garamond"/>
          <w:i/>
          <w:lang w:val="en-AU"/>
        </w:rPr>
        <w:t xml:space="preserve">: recognition, </w:t>
      </w:r>
      <w:proofErr w:type="gramStart"/>
      <w:r w:rsidR="0005178C" w:rsidRPr="0005178C">
        <w:rPr>
          <w:rFonts w:ascii="Garamond" w:hAnsi="Garamond"/>
          <w:i/>
          <w:lang w:val="en-AU"/>
        </w:rPr>
        <w:t>diagnosis</w:t>
      </w:r>
      <w:proofErr w:type="gramEnd"/>
      <w:r w:rsidR="0005178C" w:rsidRPr="0005178C">
        <w:rPr>
          <w:rFonts w:ascii="Garamond" w:hAnsi="Garamond"/>
          <w:i/>
          <w:lang w:val="en-AU"/>
        </w:rPr>
        <w:t xml:space="preserve"> and early management</w:t>
      </w:r>
      <w:r w:rsidR="0005178C">
        <w:rPr>
          <w:rFonts w:ascii="Garamond" w:hAnsi="Garamond"/>
          <w:iCs/>
          <w:lang w:val="en-AU"/>
        </w:rPr>
        <w:t xml:space="preserve"> </w:t>
      </w:r>
      <w:hyperlink r:id="rId28" w:history="1">
        <w:r w:rsidR="0005178C" w:rsidRPr="00F800AB">
          <w:rPr>
            <w:rStyle w:val="Hyperlink"/>
            <w:rFonts w:ascii="Garamond" w:hAnsi="Garamond"/>
            <w:iCs/>
            <w:lang w:val="en-AU"/>
          </w:rPr>
          <w:t>https://www.nice.org.uk/guidance/ng51</w:t>
        </w:r>
      </w:hyperlink>
    </w:p>
    <w:p w14:paraId="25C4814D" w14:textId="4D5F6A3E" w:rsidR="0005178C" w:rsidRDefault="0005178C" w:rsidP="00A72920">
      <w:pPr>
        <w:pStyle w:val="ListParagraph"/>
        <w:numPr>
          <w:ilvl w:val="0"/>
          <w:numId w:val="14"/>
        </w:numPr>
        <w:rPr>
          <w:rFonts w:ascii="Garamond" w:hAnsi="Garamond"/>
          <w:iCs/>
          <w:lang w:val="en-AU"/>
        </w:rPr>
      </w:pPr>
      <w:r w:rsidRPr="003479E2">
        <w:rPr>
          <w:rFonts w:ascii="Garamond" w:hAnsi="Garamond"/>
          <w:iCs/>
          <w:lang w:val="en-AU"/>
        </w:rPr>
        <w:t xml:space="preserve">NICE Guideline </w:t>
      </w:r>
      <w:r>
        <w:rPr>
          <w:rFonts w:ascii="Garamond" w:hAnsi="Garamond"/>
          <w:iCs/>
          <w:lang w:val="en-AU"/>
        </w:rPr>
        <w:t xml:space="preserve">NG195 </w:t>
      </w:r>
      <w:r w:rsidRPr="0005178C">
        <w:rPr>
          <w:rFonts w:ascii="Garamond" w:hAnsi="Garamond"/>
          <w:b/>
          <w:bCs/>
          <w:i/>
          <w:lang w:val="en-AU"/>
        </w:rPr>
        <w:t>Neonatal infection</w:t>
      </w:r>
      <w:r w:rsidRPr="0005178C">
        <w:rPr>
          <w:rFonts w:ascii="Garamond" w:hAnsi="Garamond"/>
          <w:i/>
          <w:lang w:val="en-AU"/>
        </w:rPr>
        <w:t>: antibiotics for prevention and treatment</w:t>
      </w:r>
      <w:r>
        <w:rPr>
          <w:rFonts w:ascii="Garamond" w:hAnsi="Garamond"/>
          <w:iCs/>
          <w:lang w:val="en-AU"/>
        </w:rPr>
        <w:t xml:space="preserve"> </w:t>
      </w:r>
      <w:hyperlink r:id="rId29" w:history="1">
        <w:r w:rsidRPr="00F800AB">
          <w:rPr>
            <w:rStyle w:val="Hyperlink"/>
            <w:rFonts w:ascii="Garamond" w:hAnsi="Garamond"/>
            <w:iCs/>
            <w:lang w:val="en-AU"/>
          </w:rPr>
          <w:t>https://www.nice.org.uk/guidance/ng195</w:t>
        </w:r>
      </w:hyperlink>
    </w:p>
    <w:p w14:paraId="03BC2EDD" w14:textId="155CD783" w:rsidR="0005178C" w:rsidRPr="006651AB" w:rsidRDefault="0005178C" w:rsidP="00A72920">
      <w:pPr>
        <w:pStyle w:val="ListParagraph"/>
        <w:numPr>
          <w:ilvl w:val="0"/>
          <w:numId w:val="14"/>
        </w:numPr>
        <w:rPr>
          <w:rStyle w:val="Hyperlink"/>
          <w:rFonts w:ascii="Garamond" w:hAnsi="Garamond"/>
          <w:iCs/>
          <w:color w:val="auto"/>
          <w:u w:val="none"/>
          <w:lang w:val="en-AU"/>
        </w:rPr>
      </w:pPr>
      <w:r w:rsidRPr="003479E2">
        <w:rPr>
          <w:rFonts w:ascii="Garamond" w:hAnsi="Garamond"/>
          <w:iCs/>
          <w:lang w:val="en-AU"/>
        </w:rPr>
        <w:t>NICE Guideline NG</w:t>
      </w:r>
      <w:r>
        <w:rPr>
          <w:rFonts w:ascii="Garamond" w:hAnsi="Garamond"/>
          <w:iCs/>
          <w:lang w:val="en-AU"/>
        </w:rPr>
        <w:t xml:space="preserve">240 </w:t>
      </w:r>
      <w:r w:rsidRPr="0005178C">
        <w:rPr>
          <w:rFonts w:ascii="Garamond" w:hAnsi="Garamond"/>
          <w:b/>
          <w:bCs/>
          <w:i/>
          <w:lang w:val="en-AU"/>
        </w:rPr>
        <w:t>Meningitis (bacterial) and meningococcal disease</w:t>
      </w:r>
      <w:r w:rsidRPr="0005178C">
        <w:rPr>
          <w:rFonts w:ascii="Garamond" w:hAnsi="Garamond"/>
          <w:i/>
          <w:lang w:val="en-AU"/>
        </w:rPr>
        <w:t xml:space="preserve">: recognition, </w:t>
      </w:r>
      <w:proofErr w:type="gramStart"/>
      <w:r w:rsidRPr="0005178C">
        <w:rPr>
          <w:rFonts w:ascii="Garamond" w:hAnsi="Garamond"/>
          <w:i/>
          <w:lang w:val="en-AU"/>
        </w:rPr>
        <w:t>diagnosis</w:t>
      </w:r>
      <w:proofErr w:type="gramEnd"/>
      <w:r w:rsidRPr="0005178C">
        <w:rPr>
          <w:rFonts w:ascii="Garamond" w:hAnsi="Garamond"/>
          <w:i/>
          <w:lang w:val="en-AU"/>
        </w:rPr>
        <w:t xml:space="preserve"> and management</w:t>
      </w:r>
      <w:r>
        <w:rPr>
          <w:rFonts w:ascii="Garamond" w:hAnsi="Garamond"/>
          <w:iCs/>
          <w:lang w:val="en-AU"/>
        </w:rPr>
        <w:t xml:space="preserve"> </w:t>
      </w:r>
      <w:hyperlink r:id="rId30" w:history="1">
        <w:r w:rsidRPr="00F800AB">
          <w:rPr>
            <w:rStyle w:val="Hyperlink"/>
            <w:rFonts w:ascii="Garamond" w:hAnsi="Garamond"/>
            <w:iCs/>
            <w:lang w:val="en-AU"/>
          </w:rPr>
          <w:t>https://www.nice.org.uk/guidance/ng240</w:t>
        </w:r>
      </w:hyperlink>
    </w:p>
    <w:p w14:paraId="08D00E59" w14:textId="19F8AB06" w:rsidR="0002471D" w:rsidRDefault="006651AB" w:rsidP="00171AFB">
      <w:pPr>
        <w:pStyle w:val="ListParagraph"/>
        <w:numPr>
          <w:ilvl w:val="0"/>
          <w:numId w:val="14"/>
        </w:numPr>
        <w:rPr>
          <w:rFonts w:ascii="Garamond" w:hAnsi="Garamond"/>
          <w:iCs/>
          <w:lang w:val="en-AU"/>
        </w:rPr>
      </w:pPr>
      <w:r w:rsidRPr="00171AFB">
        <w:rPr>
          <w:rFonts w:ascii="Garamond" w:hAnsi="Garamond"/>
          <w:iCs/>
          <w:lang w:val="en-AU"/>
        </w:rPr>
        <w:t xml:space="preserve">NICE Guideline NG241 </w:t>
      </w:r>
      <w:r w:rsidR="00171AFB" w:rsidRPr="00F20943">
        <w:rPr>
          <w:rFonts w:ascii="Garamond" w:hAnsi="Garamond"/>
          <w:b/>
          <w:bCs/>
          <w:i/>
          <w:lang w:val="en-AU"/>
        </w:rPr>
        <w:t>Ovarian cancer</w:t>
      </w:r>
      <w:r w:rsidR="00171AFB" w:rsidRPr="00F20943">
        <w:rPr>
          <w:rFonts w:ascii="Garamond" w:hAnsi="Garamond"/>
          <w:i/>
          <w:lang w:val="en-AU"/>
        </w:rPr>
        <w:t>: identifying and managing familial and genetic risk</w:t>
      </w:r>
      <w:r w:rsidR="00171AFB" w:rsidRPr="00171AFB">
        <w:rPr>
          <w:rFonts w:ascii="Garamond" w:hAnsi="Garamond"/>
          <w:iCs/>
          <w:lang w:val="en-AU"/>
        </w:rPr>
        <w:t xml:space="preserve"> </w:t>
      </w:r>
      <w:hyperlink r:id="rId31" w:history="1">
        <w:r w:rsidR="00171AFB" w:rsidRPr="00171AFB">
          <w:rPr>
            <w:rStyle w:val="Hyperlink"/>
            <w:rFonts w:ascii="Garamond" w:hAnsi="Garamond"/>
            <w:iCs/>
            <w:lang w:val="en-AU"/>
          </w:rPr>
          <w:t>https://www.nice.org.uk/guidance/ng241</w:t>
        </w:r>
      </w:hyperlink>
    </w:p>
    <w:p w14:paraId="087A4BA2" w14:textId="77777777" w:rsidR="00D266E9" w:rsidRPr="00890A5B" w:rsidRDefault="00D266E9" w:rsidP="00D266E9">
      <w:pPr>
        <w:rPr>
          <w:rFonts w:ascii="Garamond" w:hAnsi="Garamond"/>
          <w:b/>
          <w:i/>
          <w:iCs/>
          <w:lang w:val="en-AU"/>
        </w:rPr>
      </w:pPr>
      <w:r w:rsidRPr="00890A5B">
        <w:rPr>
          <w:rFonts w:ascii="Garamond" w:hAnsi="Garamond"/>
          <w:b/>
          <w:i/>
          <w:iCs/>
          <w:lang w:val="en-AU"/>
        </w:rPr>
        <w:lastRenderedPageBreak/>
        <w:t>Chronic Kidney Disease Management in Primary Care handbook</w:t>
      </w:r>
    </w:p>
    <w:p w14:paraId="56B44CA8" w14:textId="77777777" w:rsidR="00D266E9" w:rsidRPr="00890A5B" w:rsidRDefault="00000000" w:rsidP="00D266E9">
      <w:pPr>
        <w:rPr>
          <w:rFonts w:ascii="Garamond" w:hAnsi="Garamond"/>
          <w:bCs/>
          <w:lang w:val="en-AU"/>
        </w:rPr>
      </w:pPr>
      <w:hyperlink r:id="rId32" w:history="1">
        <w:r w:rsidR="00D266E9" w:rsidRPr="00890A5B">
          <w:rPr>
            <w:rStyle w:val="Hyperlink"/>
            <w:rFonts w:ascii="Garamond" w:hAnsi="Garamond"/>
            <w:bCs/>
            <w:lang w:val="en-AU"/>
          </w:rPr>
          <w:t>https://kidney.org.au/health-professionals/ckd-management-handbook</w:t>
        </w:r>
      </w:hyperlink>
    </w:p>
    <w:p w14:paraId="5DEDBBD2" w14:textId="77777777" w:rsidR="00D266E9" w:rsidRPr="00890A5B" w:rsidRDefault="00D266E9" w:rsidP="00D266E9">
      <w:pPr>
        <w:rPr>
          <w:rFonts w:ascii="Garamond" w:hAnsi="Garamond"/>
          <w:bCs/>
          <w:lang w:val="en-AU"/>
        </w:rPr>
      </w:pPr>
      <w:r>
        <w:rPr>
          <w:rFonts w:ascii="Garamond" w:hAnsi="Garamond"/>
          <w:bCs/>
          <w:lang w:val="en-AU"/>
        </w:rPr>
        <w:t>Kidney Health Australia have released the 5</w:t>
      </w:r>
      <w:r w:rsidRPr="00890A5B">
        <w:rPr>
          <w:rFonts w:ascii="Garamond" w:hAnsi="Garamond"/>
          <w:bCs/>
          <w:vertAlign w:val="superscript"/>
          <w:lang w:val="en-AU"/>
        </w:rPr>
        <w:t>th</w:t>
      </w:r>
      <w:r>
        <w:rPr>
          <w:rFonts w:ascii="Garamond" w:hAnsi="Garamond"/>
          <w:bCs/>
          <w:lang w:val="en-AU"/>
        </w:rPr>
        <w:t xml:space="preserve"> edition of their CKD handbook. Available as both hardcopy and electronic handbooks, the handbook offers </w:t>
      </w:r>
      <w:r w:rsidRPr="00890A5B">
        <w:rPr>
          <w:rFonts w:ascii="Garamond" w:hAnsi="Garamond"/>
          <w:bCs/>
          <w:lang w:val="en-AU"/>
        </w:rPr>
        <w:t>guidance and clinical tips to help primary care practitioners to detect, manage and refer patients with CKD in their practice.</w:t>
      </w:r>
    </w:p>
    <w:p w14:paraId="7D1F3725" w14:textId="77777777" w:rsidR="007F7A18" w:rsidRDefault="007F7A18" w:rsidP="002C14CC">
      <w:pPr>
        <w:rPr>
          <w:rFonts w:ascii="Garamond" w:hAnsi="Garamond"/>
          <w:iCs/>
          <w:lang w:val="en-AU"/>
        </w:rPr>
      </w:pPr>
    </w:p>
    <w:p w14:paraId="78917479" w14:textId="77777777" w:rsidR="00056D5B" w:rsidRDefault="00056D5B" w:rsidP="002C14CC">
      <w:pPr>
        <w:rPr>
          <w:rFonts w:ascii="Garamond" w:hAnsi="Garamond"/>
          <w:iCs/>
          <w:lang w:val="en-AU"/>
        </w:rPr>
      </w:pPr>
    </w:p>
    <w:p w14:paraId="6CB0DC13" w14:textId="77777777" w:rsidR="00D266E9" w:rsidRPr="003C2554" w:rsidRDefault="00D266E9"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3"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4"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5"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A61DBF1">
            <wp:extent cx="3487783" cy="4921322"/>
            <wp:effectExtent l="0" t="0" r="0" b="0"/>
            <wp:docPr id="8" name="Picture 8" descr="COVID-19 poster - combined contact and drople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3521979" cy="496957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7"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4"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47"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F9DA" w14:textId="77777777" w:rsidR="00011D7A" w:rsidRDefault="00011D7A">
      <w:r>
        <w:separator/>
      </w:r>
    </w:p>
  </w:endnote>
  <w:endnote w:type="continuationSeparator" w:id="0">
    <w:p w14:paraId="7A1B094C" w14:textId="77777777" w:rsidR="00011D7A" w:rsidRDefault="0001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12CE9B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3479E2">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EEB7B3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3479E2">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36A" w14:textId="77777777" w:rsidR="00011D7A" w:rsidRDefault="00011D7A">
      <w:r>
        <w:separator/>
      </w:r>
    </w:p>
  </w:footnote>
  <w:footnote w:type="continuationSeparator" w:id="0">
    <w:p w14:paraId="3C151756" w14:textId="77777777" w:rsidR="00011D7A" w:rsidRDefault="00011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B3FC0"/>
    <w:multiLevelType w:val="hybridMultilevel"/>
    <w:tmpl w:val="F52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F4874"/>
    <w:multiLevelType w:val="hybridMultilevel"/>
    <w:tmpl w:val="B5A2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2D2C03"/>
    <w:multiLevelType w:val="hybridMultilevel"/>
    <w:tmpl w:val="5A3A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6"/>
  </w:num>
  <w:num w:numId="14" w16cid:durableId="28579523">
    <w:abstractNumId w:val="22"/>
  </w:num>
  <w:num w:numId="15" w16cid:durableId="1756245841">
    <w:abstractNumId w:val="25"/>
  </w:num>
  <w:num w:numId="16" w16cid:durableId="1878159678">
    <w:abstractNumId w:val="15"/>
  </w:num>
  <w:num w:numId="17" w16cid:durableId="1406414453">
    <w:abstractNumId w:val="19"/>
  </w:num>
  <w:num w:numId="18" w16cid:durableId="737750215">
    <w:abstractNumId w:val="27"/>
  </w:num>
  <w:num w:numId="19" w16cid:durableId="1685746231">
    <w:abstractNumId w:val="30"/>
  </w:num>
  <w:num w:numId="20" w16cid:durableId="64836618">
    <w:abstractNumId w:val="23"/>
  </w:num>
  <w:num w:numId="21" w16cid:durableId="412553615">
    <w:abstractNumId w:val="24"/>
  </w:num>
  <w:num w:numId="22" w16cid:durableId="1376396157">
    <w:abstractNumId w:val="16"/>
  </w:num>
  <w:num w:numId="23" w16cid:durableId="980311576">
    <w:abstractNumId w:val="12"/>
  </w:num>
  <w:num w:numId="24" w16cid:durableId="1322276046">
    <w:abstractNumId w:val="33"/>
  </w:num>
  <w:num w:numId="25" w16cid:durableId="250630762">
    <w:abstractNumId w:val="32"/>
  </w:num>
  <w:num w:numId="26" w16cid:durableId="1226453529">
    <w:abstractNumId w:val="14"/>
  </w:num>
  <w:num w:numId="27" w16cid:durableId="1774322985">
    <w:abstractNumId w:val="17"/>
  </w:num>
  <w:num w:numId="28" w16cid:durableId="1540557084">
    <w:abstractNumId w:val="18"/>
  </w:num>
  <w:num w:numId="29" w16cid:durableId="908032508">
    <w:abstractNumId w:val="34"/>
  </w:num>
  <w:num w:numId="30" w16cid:durableId="1385913735">
    <w:abstractNumId w:val="29"/>
  </w:num>
  <w:num w:numId="31" w16cid:durableId="1827473624">
    <w:abstractNumId w:val="28"/>
  </w:num>
  <w:num w:numId="32" w16cid:durableId="1183326293">
    <w:abstractNumId w:val="13"/>
  </w:num>
  <w:num w:numId="33" w16cid:durableId="535389394">
    <w:abstractNumId w:val="10"/>
  </w:num>
  <w:num w:numId="34" w16cid:durableId="1195966720">
    <w:abstractNumId w:val="35"/>
  </w:num>
  <w:num w:numId="35" w16cid:durableId="1520044532">
    <w:abstractNumId w:val="11"/>
  </w:num>
  <w:num w:numId="36" w16cid:durableId="899751785">
    <w:abstractNumId w:val="20"/>
  </w:num>
  <w:num w:numId="37" w16cid:durableId="1338844315">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1D7A"/>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4A"/>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422"/>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9B9"/>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0A"/>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1"/>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74"/>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BFB"/>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AFB"/>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6CE5"/>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2C4"/>
    <w:rsid w:val="001C3612"/>
    <w:rsid w:val="001C366C"/>
    <w:rsid w:val="001C376E"/>
    <w:rsid w:val="001C37B9"/>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60E"/>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556"/>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9D4"/>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7E3"/>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9E2"/>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C4F"/>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316"/>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33"/>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A2F"/>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643"/>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228"/>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4B"/>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EB"/>
    <w:rsid w:val="00651DFF"/>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1AB"/>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FF"/>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4B0"/>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CDC"/>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5"/>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758"/>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DA8"/>
    <w:rsid w:val="00793091"/>
    <w:rsid w:val="007932FC"/>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4B"/>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1E6"/>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A5B"/>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A6E"/>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9A7"/>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6BD"/>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C4"/>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3387"/>
    <w:rsid w:val="00BC3476"/>
    <w:rsid w:val="00BC3526"/>
    <w:rsid w:val="00BC3649"/>
    <w:rsid w:val="00BC3838"/>
    <w:rsid w:val="00BC388C"/>
    <w:rsid w:val="00BC3C53"/>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C8"/>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3E9"/>
    <w:rsid w:val="00C775F8"/>
    <w:rsid w:val="00C77702"/>
    <w:rsid w:val="00C777B7"/>
    <w:rsid w:val="00C778AF"/>
    <w:rsid w:val="00C77A3F"/>
    <w:rsid w:val="00C77C59"/>
    <w:rsid w:val="00C77E06"/>
    <w:rsid w:val="00C77EF5"/>
    <w:rsid w:val="00C80066"/>
    <w:rsid w:val="00C80109"/>
    <w:rsid w:val="00C8013D"/>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6E"/>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6B4"/>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E9"/>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5B1"/>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08E"/>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7D3"/>
    <w:rsid w:val="00EB586F"/>
    <w:rsid w:val="00EB5B54"/>
    <w:rsid w:val="00EB5D94"/>
    <w:rsid w:val="00EB5DA0"/>
    <w:rsid w:val="00EB5EB4"/>
    <w:rsid w:val="00EB6266"/>
    <w:rsid w:val="00EB6497"/>
    <w:rsid w:val="00EB663C"/>
    <w:rsid w:val="00EB6823"/>
    <w:rsid w:val="00EB683A"/>
    <w:rsid w:val="00EB6D99"/>
    <w:rsid w:val="00EB6F85"/>
    <w:rsid w:val="00EB6F9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943"/>
    <w:rsid w:val="00F20A47"/>
    <w:rsid w:val="00F20F59"/>
    <w:rsid w:val="00F20F94"/>
    <w:rsid w:val="00F21212"/>
    <w:rsid w:val="00F21309"/>
    <w:rsid w:val="00F21363"/>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238"/>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hqinstitute.org/file/hqi-top-five-paper-on-post-pandemic-patient-safety/" TargetMode="External"/><Relationship Id="rId26" Type="http://schemas.openxmlformats.org/officeDocument/2006/relationships/hyperlink" Target="https://academic.oup.com/intqhc/advance-articles" TargetMode="External"/><Relationship Id="rId39" Type="http://schemas.openxmlformats.org/officeDocument/2006/relationships/hyperlink" Target="http://www.safetyandquality.gov.au/environmental-cleaning" TargetMode="External"/><Relationship Id="rId3" Type="http://schemas.openxmlformats.org/officeDocument/2006/relationships/styles" Target="styles.xml"/><Relationship Id="rId21" Type="http://schemas.openxmlformats.org/officeDocument/2006/relationships/hyperlink" Target="https://doi.org/10.1016/S2214-109X(23)00601-0"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7" Type="http://schemas.openxmlformats.org/officeDocument/2006/relationships/hyperlink" Target="https://clinicalevidence.net.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qualitysafety.bmj.com/content/early/recent" TargetMode="External"/><Relationship Id="rId33" Type="http://schemas.openxmlformats.org/officeDocument/2006/relationships/hyperlink" Target="https://www.safetyandquality.gov.au/covid-19" TargetMode="External"/><Relationship Id="rId38" Type="http://schemas.openxmlformats.org/officeDocument/2006/relationships/image" Target="media/image4.PNG"/><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oaic.gov.au/privacy/notifiable-data-breaches/notifiable-data-breaches-publications/notifiable-data-breaches-report-july-to-december-2023" TargetMode="External"/><Relationship Id="rId20" Type="http://schemas.openxmlformats.org/officeDocument/2006/relationships/hyperlink" Target="https://doi.org/10.1016/S2214-109X(24)00080-9" TargetMode="External"/><Relationship Id="rId29" Type="http://schemas.openxmlformats.org/officeDocument/2006/relationships/hyperlink" Target="https://www.nice.org.uk/guidance/ng195" TargetMode="External"/><Relationship Id="rId41" Type="http://schemas.openxmlformats.org/officeDocument/2006/relationships/hyperlink" Target="https://www.safetyandquality.gov.au/our-work/cognitive-impairment/cognitive-impairment-and-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ciencedirect.com/journal/health-policy/vol/142/suppl/C" TargetMode="External"/><Relationship Id="rId32" Type="http://schemas.openxmlformats.org/officeDocument/2006/relationships/hyperlink" Target="https://kidney.org.au/health-professionals/ckd-management-handbook" TargetMode="External"/><Relationship Id="rId37" Type="http://schemas.openxmlformats.org/officeDocument/2006/relationships/hyperlink" Target="https://www.safetyandquality.gov.au/publications-and-resources/resource-library/poster-combined-airborne-and-contact-precaution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s://www.safetyandquality.gov.au/sites/default/files/2020-07/covid-19_and_face_masks_-_information_for_consumers.pdf" TargetMode="External"/><Relationship Id="rId5" Type="http://schemas.openxmlformats.org/officeDocument/2006/relationships/webSettings" Target="webSettings.xml"/><Relationship Id="rId15" Type="http://schemas.openxmlformats.org/officeDocument/2006/relationships/hyperlink" Target="https://www.who.int/europe/publications/i/item/WHO-EURO-2024-9475-49247-73556" TargetMode="External"/><Relationship Id="rId23" Type="http://schemas.openxmlformats.org/officeDocument/2006/relationships/hyperlink" Target="https://bmjleader.bmj.com/content/8/1" TargetMode="External"/><Relationship Id="rId28" Type="http://schemas.openxmlformats.org/officeDocument/2006/relationships/hyperlink" Target="https://www.nice.org.uk/guidance/ng51" TargetMode="External"/><Relationship Id="rId36" Type="http://schemas.openxmlformats.org/officeDocument/2006/relationships/image" Target="media/image3.PNG"/><Relationship Id="rId49"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016/j.jcjq.2024.03.007" TargetMode="External"/><Relationship Id="rId31" Type="http://schemas.openxmlformats.org/officeDocument/2006/relationships/hyperlink" Target="https://www.nice.org.uk/guidance/ng241" TargetMode="External"/><Relationship Id="rId44" Type="http://schemas.openxmlformats.org/officeDocument/2006/relationships/hyperlink" Target="https://www.safetyandquality.gov.au/publications-and-resources/resource-library/covid-19-and-face-masks-information-consumers"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111/jan.16140" TargetMode="External"/><Relationship Id="rId27" Type="http://schemas.openxmlformats.org/officeDocument/2006/relationships/hyperlink" Target="https://www.nice.org.uk/guidance" TargetMode="External"/><Relationship Id="rId30" Type="http://schemas.openxmlformats.org/officeDocument/2006/relationships/hyperlink" Target="https://www.nice.org.uk/guidance/ng240" TargetMode="External"/><Relationship Id="rId35" Type="http://schemas.openxmlformats.org/officeDocument/2006/relationships/hyperlink" Target="https://www.safetyandquality.gov.au/publications-and-resources/resource-library/infection-prevention-and-control-poster-combined-contact-and-droplet-precautions" TargetMode="External"/><Relationship Id="rId43" Type="http://schemas.openxmlformats.org/officeDocument/2006/relationships/image" Target="media/image5.PNG"/><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Draft On the Radar Issue 643</vt:lpstr>
    </vt:vector>
  </TitlesOfParts>
  <Company>ACSQHC</Company>
  <LinksUpToDate>false</LinksUpToDate>
  <CharactersWithSpaces>21671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643</dc:title>
  <dc:subject/>
  <dc:creator>Dr Niall Johnson</dc:creator>
  <cp:keywords>On the Radar</cp:keywords>
  <dc:description/>
  <cp:lastModifiedBy>JOHNSON, Niall</cp:lastModifiedBy>
  <cp:revision>74</cp:revision>
  <cp:lastPrinted>2018-03-02T02:34:00Z</cp:lastPrinted>
  <dcterms:created xsi:type="dcterms:W3CDTF">2024-03-17T20:42:00Z</dcterms:created>
  <dcterms:modified xsi:type="dcterms:W3CDTF">2024-03-21T22:14:00Z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