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AEE89BA"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6DF86AF0"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w:t>
      </w:r>
      <w:r w:rsidR="00A83B1D">
        <w:rPr>
          <w:rFonts w:ascii="Garamond" w:hAnsi="Garamond"/>
          <w:lang w:val="en-AU"/>
        </w:rPr>
        <w:t>5</w:t>
      </w:r>
    </w:p>
    <w:p w14:paraId="53429E1A" w14:textId="62781A5A" w:rsidR="005C6930" w:rsidRDefault="00A83B1D" w:rsidP="00F738B5">
      <w:pPr>
        <w:rPr>
          <w:rFonts w:ascii="Garamond" w:hAnsi="Garamond"/>
          <w:lang w:val="en-AU"/>
        </w:rPr>
      </w:pPr>
      <w:r>
        <w:rPr>
          <w:rFonts w:ascii="Garamond" w:hAnsi="Garamond"/>
          <w:lang w:val="en-AU"/>
        </w:rPr>
        <w:t>15</w:t>
      </w:r>
      <w:r w:rsidR="0029615C">
        <w:rPr>
          <w:rFonts w:ascii="Garamond" w:hAnsi="Garamond"/>
          <w:lang w:val="en-AU"/>
        </w:rPr>
        <w:t xml:space="preserve"> April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31479785" w14:textId="77777777" w:rsidR="00A83B1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0542DE30" w14:textId="77777777" w:rsidR="00B7443A" w:rsidRDefault="00B7443A" w:rsidP="009525CC">
      <w:pPr>
        <w:rPr>
          <w:rFonts w:ascii="Garamond" w:hAnsi="Garamond"/>
          <w:bCs/>
          <w:lang w:val="en-AU"/>
        </w:rPr>
      </w:pPr>
    </w:p>
    <w:p w14:paraId="38E49B90" w14:textId="2C959730" w:rsidR="00FA3A60" w:rsidRDefault="00FA3A60" w:rsidP="009525CC">
      <w:pPr>
        <w:rPr>
          <w:rFonts w:ascii="Garamond" w:hAnsi="Garamond"/>
          <w:bCs/>
          <w:lang w:val="en-AU"/>
        </w:rPr>
      </w:pPr>
    </w:p>
    <w:p w14:paraId="6A61FF18" w14:textId="77777777" w:rsidR="00F238A0" w:rsidRDefault="00F238A0" w:rsidP="00F238A0">
      <w:pPr>
        <w:keepLines/>
        <w:autoSpaceDE w:val="0"/>
        <w:autoSpaceDN w:val="0"/>
        <w:adjustRightInd w:val="0"/>
        <w:rPr>
          <w:rFonts w:ascii="Garamond" w:hAnsi="Garamond"/>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27A5064B" w14:textId="0273C4DD" w:rsidR="005A0FDD" w:rsidRDefault="005A0FDD" w:rsidP="005A0FDD">
      <w:pPr>
        <w:keepLines/>
        <w:autoSpaceDE w:val="0"/>
        <w:autoSpaceDN w:val="0"/>
        <w:adjustRightInd w:val="0"/>
        <w:rPr>
          <w:rFonts w:ascii="Garamond" w:hAnsi="Garamond"/>
          <w:lang w:val="en-AU"/>
        </w:rPr>
      </w:pPr>
    </w:p>
    <w:p w14:paraId="0DD3B97F" w14:textId="77777777" w:rsidR="007D0D6F" w:rsidRPr="001B3F40" w:rsidRDefault="007D0D6F" w:rsidP="007D0D6F">
      <w:pPr>
        <w:keepLines/>
        <w:autoSpaceDE w:val="0"/>
        <w:autoSpaceDN w:val="0"/>
        <w:adjustRightInd w:val="0"/>
        <w:rPr>
          <w:rFonts w:ascii="Garamond" w:hAnsi="Garamond"/>
          <w:i/>
          <w:iCs/>
          <w:lang w:val="en-AU"/>
        </w:rPr>
      </w:pPr>
      <w:r w:rsidRPr="001B3F40">
        <w:rPr>
          <w:rFonts w:ascii="Garamond" w:hAnsi="Garamond"/>
          <w:i/>
          <w:iCs/>
          <w:lang w:val="en-AU"/>
        </w:rPr>
        <w:t>Inappropriate Diagnosis of Pneumonia Among Hospitalized Adults</w:t>
      </w:r>
    </w:p>
    <w:p w14:paraId="0E7FF350" w14:textId="77777777" w:rsidR="007D0D6F" w:rsidRPr="001B3F40" w:rsidRDefault="007D0D6F" w:rsidP="007D0D6F">
      <w:pPr>
        <w:keepLines/>
        <w:autoSpaceDE w:val="0"/>
        <w:autoSpaceDN w:val="0"/>
        <w:adjustRightInd w:val="0"/>
        <w:rPr>
          <w:rFonts w:ascii="Garamond" w:hAnsi="Garamond"/>
          <w:lang w:val="en-AU"/>
        </w:rPr>
      </w:pPr>
      <w:r w:rsidRPr="001B3F40">
        <w:rPr>
          <w:rFonts w:ascii="Garamond" w:hAnsi="Garamond"/>
          <w:lang w:val="en-AU"/>
        </w:rPr>
        <w:t>Gupta AB, Flanders SA, Petty LA, Gandhi TN, Pulia MS, Horowitz JK, et al</w:t>
      </w:r>
    </w:p>
    <w:p w14:paraId="5DA6040D" w14:textId="77777777" w:rsidR="007D0D6F" w:rsidRDefault="007D0D6F" w:rsidP="007D0D6F">
      <w:pPr>
        <w:keepLines/>
        <w:autoSpaceDE w:val="0"/>
        <w:autoSpaceDN w:val="0"/>
        <w:adjustRightInd w:val="0"/>
        <w:rPr>
          <w:rFonts w:ascii="Garamond" w:hAnsi="Garamond"/>
          <w:lang w:val="en-AU"/>
        </w:rPr>
      </w:pPr>
      <w:r w:rsidRPr="001B3F40">
        <w:rPr>
          <w:rFonts w:ascii="Garamond" w:hAnsi="Garamond"/>
          <w:lang w:val="en-AU"/>
        </w:rPr>
        <w:t>JAMA Internal Medicine. 2024.</w:t>
      </w:r>
    </w:p>
    <w:tbl>
      <w:tblPr>
        <w:tblStyle w:val="TableGrid"/>
        <w:tblW w:w="9360" w:type="dxa"/>
        <w:tblInd w:w="288" w:type="dxa"/>
        <w:tblLayout w:type="fixed"/>
        <w:tblLook w:val="01E0" w:firstRow="1" w:lastRow="1" w:firstColumn="1" w:lastColumn="1" w:noHBand="0" w:noVBand="0"/>
      </w:tblPr>
      <w:tblGrid>
        <w:gridCol w:w="1080"/>
        <w:gridCol w:w="8280"/>
      </w:tblGrid>
      <w:tr w:rsidR="007D0D6F" w:rsidRPr="000170DA" w14:paraId="79553327" w14:textId="77777777" w:rsidTr="003334AF">
        <w:tc>
          <w:tcPr>
            <w:tcW w:w="1080" w:type="dxa"/>
            <w:tcBorders>
              <w:top w:val="single" w:sz="4" w:space="0" w:color="auto"/>
              <w:left w:val="single" w:sz="4" w:space="0" w:color="auto"/>
              <w:bottom w:val="single" w:sz="4" w:space="0" w:color="auto"/>
              <w:right w:val="single" w:sz="4" w:space="0" w:color="auto"/>
            </w:tcBorders>
            <w:vAlign w:val="center"/>
          </w:tcPr>
          <w:p w14:paraId="44F64535" w14:textId="77777777" w:rsidR="007D0D6F" w:rsidRPr="000170DA" w:rsidRDefault="007D0D6F" w:rsidP="003334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6C9DDF8" w14:textId="77777777" w:rsidR="007D0D6F" w:rsidRPr="000170DA" w:rsidRDefault="00000000" w:rsidP="003334AF">
            <w:pPr>
              <w:keepNext/>
              <w:rPr>
                <w:rStyle w:val="Hyperlink"/>
                <w:rFonts w:ascii="Garamond" w:hAnsi="Garamond"/>
                <w:color w:val="auto"/>
                <w:u w:val="none"/>
                <w:lang w:val="en-AU"/>
              </w:rPr>
            </w:pPr>
            <w:hyperlink r:id="rId15" w:history="1">
              <w:r w:rsidR="007D0D6F" w:rsidRPr="004C3CDC">
                <w:rPr>
                  <w:rStyle w:val="Hyperlink"/>
                  <w:rFonts w:ascii="Garamond" w:hAnsi="Garamond"/>
                  <w:lang w:val="en-AU"/>
                </w:rPr>
                <w:t>https://doi.org/10.1001/jamainternmed.2024.0077</w:t>
              </w:r>
            </w:hyperlink>
          </w:p>
        </w:tc>
      </w:tr>
      <w:tr w:rsidR="007D0D6F" w:rsidRPr="000170DA" w14:paraId="07696E43" w14:textId="77777777" w:rsidTr="003334AF">
        <w:tc>
          <w:tcPr>
            <w:tcW w:w="1080" w:type="dxa"/>
            <w:tcBorders>
              <w:top w:val="single" w:sz="4" w:space="0" w:color="auto"/>
              <w:left w:val="single" w:sz="4" w:space="0" w:color="auto"/>
              <w:bottom w:val="single" w:sz="4" w:space="0" w:color="auto"/>
              <w:right w:val="single" w:sz="4" w:space="0" w:color="auto"/>
            </w:tcBorders>
            <w:vAlign w:val="center"/>
          </w:tcPr>
          <w:p w14:paraId="54986AFC" w14:textId="77777777" w:rsidR="007D0D6F" w:rsidRPr="000170DA" w:rsidRDefault="007D0D6F" w:rsidP="003334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64D1D49" w14:textId="77777777" w:rsidR="007D0D6F" w:rsidRPr="0032523C" w:rsidRDefault="007D0D6F" w:rsidP="003334AF">
            <w:pPr>
              <w:rPr>
                <w:rFonts w:ascii="Garamond" w:hAnsi="Garamond"/>
                <w:lang w:val="en-AU"/>
              </w:rPr>
            </w:pPr>
            <w:r>
              <w:rPr>
                <w:rFonts w:ascii="Garamond" w:hAnsi="Garamond"/>
                <w:lang w:val="en-AU"/>
              </w:rPr>
              <w:t xml:space="preserve">Paper reporting on a cohort study of </w:t>
            </w:r>
            <w:r w:rsidRPr="00F00769">
              <w:rPr>
                <w:rFonts w:ascii="Garamond" w:hAnsi="Garamond"/>
                <w:lang w:val="en-AU"/>
              </w:rPr>
              <w:t>7</w:t>
            </w:r>
            <w:r w:rsidRPr="00F00769">
              <w:rPr>
                <w:lang w:val="en-AU"/>
              </w:rPr>
              <w:t> </w:t>
            </w:r>
            <w:r w:rsidRPr="00F00769">
              <w:rPr>
                <w:rFonts w:ascii="Garamond" w:hAnsi="Garamond"/>
                <w:lang w:val="en-AU"/>
              </w:rPr>
              <w:t>290 hospitalized adults treated for pneumonia in 48 Michigan hospitals</w:t>
            </w:r>
            <w:r>
              <w:rPr>
                <w:rFonts w:ascii="Garamond" w:hAnsi="Garamond"/>
                <w:lang w:val="en-AU"/>
              </w:rPr>
              <w:t xml:space="preserve">. The study sought to examine </w:t>
            </w:r>
            <w:r w:rsidRPr="00EB6BBE">
              <w:rPr>
                <w:rFonts w:ascii="Garamond" w:hAnsi="Garamond"/>
                <w:lang w:val="en-AU"/>
              </w:rPr>
              <w:t>he incidence of and factors associated with inappropriate diagnosis</w:t>
            </w:r>
            <w:r>
              <w:rPr>
                <w:rFonts w:ascii="Garamond" w:hAnsi="Garamond"/>
                <w:lang w:val="en-AU"/>
              </w:rPr>
              <w:t>. The authors report finding that ‘</w:t>
            </w:r>
            <w:r w:rsidRPr="004030A4">
              <w:rPr>
                <w:rFonts w:ascii="Garamond" w:hAnsi="Garamond"/>
                <w:lang w:val="en-AU"/>
              </w:rPr>
              <w:t>12.0% were inappropriately diagnosed. Older patients, those with dementia, and those presenting with altered mental status had the highest risk of being inappropriately diagnosed, and for those inappropriately diagnosed, receipt of a full antibiotic duration was associated with antibiotic-associated adverse events.</w:t>
            </w:r>
            <w:r>
              <w:rPr>
                <w:rFonts w:ascii="Garamond" w:hAnsi="Garamond"/>
                <w:lang w:val="en-AU"/>
              </w:rPr>
              <w:t>’</w:t>
            </w:r>
          </w:p>
        </w:tc>
      </w:tr>
    </w:tbl>
    <w:p w14:paraId="72B7B3D0" w14:textId="77777777" w:rsidR="007D0D6F" w:rsidRDefault="007D0D6F" w:rsidP="007D0D6F">
      <w:pPr>
        <w:keepLines/>
        <w:autoSpaceDE w:val="0"/>
        <w:autoSpaceDN w:val="0"/>
        <w:adjustRightInd w:val="0"/>
        <w:rPr>
          <w:rFonts w:ascii="Garamond" w:hAnsi="Garamond"/>
          <w:lang w:val="en-AU"/>
        </w:rPr>
      </w:pPr>
    </w:p>
    <w:p w14:paraId="78ACC4FD" w14:textId="77777777" w:rsidR="007D0D6F" w:rsidRDefault="007D0D6F">
      <w:pPr>
        <w:rPr>
          <w:rFonts w:ascii="Garamond" w:hAnsi="Garamond"/>
          <w:i/>
          <w:iCs/>
          <w:lang w:val="en-AU"/>
        </w:rPr>
      </w:pPr>
      <w:r>
        <w:rPr>
          <w:rFonts w:ascii="Garamond" w:hAnsi="Garamond"/>
          <w:i/>
          <w:iCs/>
          <w:lang w:val="en-AU"/>
        </w:rPr>
        <w:br w:type="page"/>
      </w:r>
    </w:p>
    <w:p w14:paraId="3F9B6226" w14:textId="1276F54A" w:rsidR="007D0D6F" w:rsidRPr="001B3F40" w:rsidRDefault="007D0D6F" w:rsidP="007D0D6F">
      <w:pPr>
        <w:keepLines/>
        <w:autoSpaceDE w:val="0"/>
        <w:autoSpaceDN w:val="0"/>
        <w:adjustRightInd w:val="0"/>
        <w:rPr>
          <w:rFonts w:ascii="Garamond" w:hAnsi="Garamond"/>
          <w:i/>
          <w:iCs/>
          <w:lang w:val="en-AU"/>
        </w:rPr>
      </w:pPr>
      <w:r w:rsidRPr="001B3F40">
        <w:rPr>
          <w:rFonts w:ascii="Garamond" w:hAnsi="Garamond"/>
          <w:i/>
          <w:iCs/>
          <w:lang w:val="en-AU"/>
        </w:rPr>
        <w:lastRenderedPageBreak/>
        <w:t>Reducing Hospitalizations and Multidrug-Resistant Organisms via Regional Decolonization in Hospitals and Nursing Homes</w:t>
      </w:r>
    </w:p>
    <w:p w14:paraId="4711135C" w14:textId="77777777" w:rsidR="007D0D6F" w:rsidRPr="001B3F40" w:rsidRDefault="007D0D6F" w:rsidP="007D0D6F">
      <w:pPr>
        <w:keepLines/>
        <w:autoSpaceDE w:val="0"/>
        <w:autoSpaceDN w:val="0"/>
        <w:adjustRightInd w:val="0"/>
        <w:rPr>
          <w:rFonts w:ascii="Garamond" w:hAnsi="Garamond"/>
          <w:lang w:val="en-AU"/>
        </w:rPr>
      </w:pPr>
      <w:r w:rsidRPr="001B3F40">
        <w:rPr>
          <w:rFonts w:ascii="Garamond" w:hAnsi="Garamond"/>
          <w:lang w:val="en-AU"/>
        </w:rPr>
        <w:t>Gussin GM, McKinnell JA, Singh RD, Miller LG, Kleinman K, Saavedra R, et al</w:t>
      </w:r>
    </w:p>
    <w:p w14:paraId="75209C2A" w14:textId="77777777" w:rsidR="007D0D6F" w:rsidRDefault="007D0D6F" w:rsidP="007D0D6F">
      <w:pPr>
        <w:keepLines/>
        <w:autoSpaceDE w:val="0"/>
        <w:autoSpaceDN w:val="0"/>
        <w:adjustRightInd w:val="0"/>
        <w:rPr>
          <w:rFonts w:ascii="Garamond" w:hAnsi="Garamond"/>
          <w:lang w:val="en-AU"/>
        </w:rPr>
      </w:pPr>
      <w:r w:rsidRPr="001B3F40">
        <w:rPr>
          <w:rFonts w:ascii="Garamond" w:hAnsi="Garamond"/>
          <w:lang w:val="en-AU"/>
        </w:rPr>
        <w:t>JAMA. 2024.</w:t>
      </w:r>
    </w:p>
    <w:tbl>
      <w:tblPr>
        <w:tblStyle w:val="TableGrid"/>
        <w:tblW w:w="9360" w:type="dxa"/>
        <w:tblInd w:w="288" w:type="dxa"/>
        <w:tblLayout w:type="fixed"/>
        <w:tblLook w:val="01E0" w:firstRow="1" w:lastRow="1" w:firstColumn="1" w:lastColumn="1" w:noHBand="0" w:noVBand="0"/>
      </w:tblPr>
      <w:tblGrid>
        <w:gridCol w:w="1080"/>
        <w:gridCol w:w="8280"/>
      </w:tblGrid>
      <w:tr w:rsidR="007D0D6F" w:rsidRPr="000170DA" w14:paraId="394F0751" w14:textId="77777777" w:rsidTr="003334AF">
        <w:tc>
          <w:tcPr>
            <w:tcW w:w="1080" w:type="dxa"/>
            <w:tcBorders>
              <w:top w:val="single" w:sz="4" w:space="0" w:color="auto"/>
              <w:left w:val="single" w:sz="4" w:space="0" w:color="auto"/>
              <w:bottom w:val="single" w:sz="4" w:space="0" w:color="auto"/>
              <w:right w:val="single" w:sz="4" w:space="0" w:color="auto"/>
            </w:tcBorders>
            <w:vAlign w:val="center"/>
          </w:tcPr>
          <w:p w14:paraId="7F13FF19" w14:textId="77777777" w:rsidR="007D0D6F" w:rsidRPr="000170DA" w:rsidRDefault="007D0D6F" w:rsidP="003334A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D2E6E6C" w14:textId="77777777" w:rsidR="007D0D6F" w:rsidRPr="000170DA" w:rsidRDefault="00000000" w:rsidP="003334AF">
            <w:pPr>
              <w:keepNext/>
              <w:rPr>
                <w:rStyle w:val="Hyperlink"/>
                <w:rFonts w:ascii="Garamond" w:hAnsi="Garamond"/>
                <w:color w:val="auto"/>
                <w:u w:val="none"/>
                <w:lang w:val="en-AU"/>
              </w:rPr>
            </w:pPr>
            <w:hyperlink r:id="rId16" w:history="1">
              <w:r w:rsidR="007D0D6F" w:rsidRPr="004C3CDC">
                <w:rPr>
                  <w:rStyle w:val="Hyperlink"/>
                  <w:rFonts w:ascii="Garamond" w:hAnsi="Garamond"/>
                  <w:lang w:val="en-AU"/>
                </w:rPr>
                <w:t>https://doi.org/10.1001/jama.2024.2759</w:t>
              </w:r>
            </w:hyperlink>
          </w:p>
        </w:tc>
      </w:tr>
      <w:tr w:rsidR="007D0D6F" w:rsidRPr="000170DA" w14:paraId="37728547" w14:textId="77777777" w:rsidTr="003334AF">
        <w:tc>
          <w:tcPr>
            <w:tcW w:w="1080" w:type="dxa"/>
            <w:tcBorders>
              <w:top w:val="single" w:sz="4" w:space="0" w:color="auto"/>
              <w:left w:val="single" w:sz="4" w:space="0" w:color="auto"/>
              <w:bottom w:val="single" w:sz="4" w:space="0" w:color="auto"/>
              <w:right w:val="single" w:sz="4" w:space="0" w:color="auto"/>
            </w:tcBorders>
            <w:vAlign w:val="center"/>
          </w:tcPr>
          <w:p w14:paraId="27D87F5A" w14:textId="77777777" w:rsidR="007D0D6F" w:rsidRPr="000170DA" w:rsidRDefault="007D0D6F" w:rsidP="003334A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79A59C4" w14:textId="77777777" w:rsidR="007D0D6F" w:rsidRPr="0032523C" w:rsidRDefault="007D0D6F" w:rsidP="003334AF">
            <w:pPr>
              <w:rPr>
                <w:rFonts w:ascii="Garamond" w:hAnsi="Garamond"/>
                <w:lang w:val="en-AU"/>
              </w:rPr>
            </w:pPr>
            <w:r>
              <w:rPr>
                <w:rFonts w:ascii="Garamond" w:hAnsi="Garamond"/>
                <w:lang w:val="en-AU"/>
              </w:rPr>
              <w:t xml:space="preserve">Paper reporting on a regional hospital and nursing home collaboration aimed at reducing the </w:t>
            </w:r>
            <w:r w:rsidRPr="00415854">
              <w:rPr>
                <w:rFonts w:ascii="Garamond" w:hAnsi="Garamond"/>
                <w:lang w:val="en-AU"/>
              </w:rPr>
              <w:t>prevalence of multidrug-resistant organisms (MDROs) on patients' skin</w:t>
            </w:r>
            <w:r>
              <w:rPr>
                <w:rFonts w:ascii="Garamond" w:hAnsi="Garamond"/>
                <w:lang w:val="en-AU"/>
              </w:rPr>
              <w:t xml:space="preserve">. The collaboration had </w:t>
            </w:r>
            <w:r w:rsidRPr="00F95154">
              <w:rPr>
                <w:rFonts w:ascii="Garamond" w:hAnsi="Garamond"/>
                <w:lang w:val="en-AU"/>
              </w:rPr>
              <w:t xml:space="preserve">more than 50,000 patients at 16 hospitals, 16 nursing homes, and 3 long-term acute care hospitals </w:t>
            </w:r>
            <w:r>
              <w:rPr>
                <w:rFonts w:ascii="Garamond" w:hAnsi="Garamond"/>
                <w:lang w:val="en-AU"/>
              </w:rPr>
              <w:t xml:space="preserve">in California </w:t>
            </w:r>
            <w:r w:rsidRPr="00F95154">
              <w:rPr>
                <w:rFonts w:ascii="Garamond" w:hAnsi="Garamond"/>
                <w:lang w:val="en-AU"/>
              </w:rPr>
              <w:t xml:space="preserve">routinely </w:t>
            </w:r>
            <w:r>
              <w:rPr>
                <w:rFonts w:ascii="Garamond" w:hAnsi="Garamond"/>
                <w:lang w:val="en-AU"/>
              </w:rPr>
              <w:t>undergoing c</w:t>
            </w:r>
            <w:r w:rsidRPr="00B36CF3">
              <w:rPr>
                <w:rFonts w:ascii="Garamond" w:hAnsi="Garamond"/>
                <w:lang w:val="en-AU"/>
              </w:rPr>
              <w:t>hlorhexidine bathing and nasal iodophor antisepsis</w:t>
            </w:r>
            <w:r>
              <w:rPr>
                <w:rFonts w:ascii="Garamond" w:hAnsi="Garamond"/>
                <w:lang w:val="en-AU"/>
              </w:rPr>
              <w:t xml:space="preserve"> over a 25-month intervention period. The authors report that the collaboration ‘</w:t>
            </w:r>
            <w:r w:rsidRPr="001E20B6">
              <w:rPr>
                <w:rFonts w:ascii="Garamond" w:hAnsi="Garamond"/>
                <w:lang w:val="en-AU"/>
              </w:rPr>
              <w:t>was associated with lower MDRO carriage, infections, hospitalizations, costs, and deaths.</w:t>
            </w:r>
            <w:r>
              <w:rPr>
                <w:rFonts w:ascii="Garamond" w:hAnsi="Garamond"/>
                <w:lang w:val="en-AU"/>
              </w:rPr>
              <w:t>’</w:t>
            </w:r>
          </w:p>
        </w:tc>
      </w:tr>
    </w:tbl>
    <w:p w14:paraId="3F6FBCCD" w14:textId="77777777" w:rsidR="007D0D6F" w:rsidRDefault="007D0D6F" w:rsidP="007D0D6F">
      <w:pPr>
        <w:keepLines/>
        <w:autoSpaceDE w:val="0"/>
        <w:autoSpaceDN w:val="0"/>
        <w:adjustRightInd w:val="0"/>
        <w:rPr>
          <w:rFonts w:ascii="Garamond" w:hAnsi="Garamond"/>
          <w:lang w:val="en-AU"/>
        </w:rPr>
      </w:pPr>
    </w:p>
    <w:p w14:paraId="7F92F216" w14:textId="43F28658" w:rsidR="007D0D6F" w:rsidRDefault="007D0D6F" w:rsidP="007D0D6F">
      <w:pPr>
        <w:keepLines/>
        <w:autoSpaceDE w:val="0"/>
        <w:autoSpaceDN w:val="0"/>
        <w:adjustRightInd w:val="0"/>
      </w:pPr>
      <w:r>
        <w:rPr>
          <w:rFonts w:ascii="Garamond" w:hAnsi="Garamond"/>
          <w:lang w:val="en-AU"/>
        </w:rPr>
        <w:t xml:space="preserve">For information on the Commission’s work on infection prevention and control, see </w:t>
      </w:r>
      <w:hyperlink r:id="rId17" w:history="1">
        <w:r w:rsidRPr="00443E5C">
          <w:rPr>
            <w:rStyle w:val="Hyperlink"/>
          </w:rPr>
          <w:t>https://www.safetyandquality.gov.au/our-work/infection-prevention-and-control</w:t>
        </w:r>
      </w:hyperlink>
    </w:p>
    <w:p w14:paraId="435E4482" w14:textId="77777777" w:rsidR="007D0D6F" w:rsidRDefault="007D0D6F" w:rsidP="007D0D6F">
      <w:pPr>
        <w:keepLines/>
        <w:autoSpaceDE w:val="0"/>
        <w:autoSpaceDN w:val="0"/>
        <w:adjustRightInd w:val="0"/>
        <w:rPr>
          <w:rFonts w:ascii="Garamond" w:hAnsi="Garamond"/>
          <w:lang w:val="en-AU"/>
        </w:rPr>
      </w:pPr>
    </w:p>
    <w:p w14:paraId="67819E54" w14:textId="77777777" w:rsidR="001B3F40" w:rsidRPr="001B3F40" w:rsidRDefault="001B3F40" w:rsidP="001B3F40">
      <w:pPr>
        <w:keepLines/>
        <w:autoSpaceDE w:val="0"/>
        <w:autoSpaceDN w:val="0"/>
        <w:adjustRightInd w:val="0"/>
        <w:rPr>
          <w:rFonts w:ascii="Garamond" w:hAnsi="Garamond"/>
          <w:i/>
          <w:iCs/>
          <w:lang w:val="en-AU"/>
        </w:rPr>
      </w:pPr>
      <w:r w:rsidRPr="001B3F40">
        <w:rPr>
          <w:rFonts w:ascii="Garamond" w:hAnsi="Garamond"/>
          <w:i/>
          <w:iCs/>
          <w:lang w:val="en-AU"/>
        </w:rPr>
        <w:t>Care Under Pressure 2: a realist synthesis of causes and interventions to mitigate psychological ill health in nurses, midwives and paramedics</w:t>
      </w:r>
    </w:p>
    <w:p w14:paraId="72A3F6A5" w14:textId="77777777" w:rsidR="001B3F40" w:rsidRPr="001B3F40" w:rsidRDefault="001B3F40" w:rsidP="001B3F40">
      <w:pPr>
        <w:keepLines/>
        <w:autoSpaceDE w:val="0"/>
        <w:autoSpaceDN w:val="0"/>
        <w:adjustRightInd w:val="0"/>
        <w:rPr>
          <w:rFonts w:ascii="Garamond" w:hAnsi="Garamond"/>
          <w:lang w:val="en-AU"/>
        </w:rPr>
      </w:pPr>
      <w:r w:rsidRPr="001B3F40">
        <w:rPr>
          <w:rFonts w:ascii="Garamond" w:hAnsi="Garamond"/>
          <w:lang w:val="en-AU"/>
        </w:rPr>
        <w:t>Taylor C, Maben J, Jagosh J, Carrieri D, Briscoe S, Klepacz N, et al</w:t>
      </w:r>
    </w:p>
    <w:p w14:paraId="102B0D83" w14:textId="173A1AFE" w:rsidR="00A83B1D" w:rsidRDefault="001B3F40" w:rsidP="001B3F40">
      <w:pPr>
        <w:keepLines/>
        <w:autoSpaceDE w:val="0"/>
        <w:autoSpaceDN w:val="0"/>
        <w:adjustRightInd w:val="0"/>
        <w:rPr>
          <w:rFonts w:ascii="Garamond" w:hAnsi="Garamond"/>
          <w:lang w:val="en-AU"/>
        </w:rPr>
      </w:pPr>
      <w:r w:rsidRPr="001B3F40">
        <w:rPr>
          <w:rFonts w:ascii="Garamond" w:hAnsi="Garamond"/>
          <w:lang w:val="en-AU"/>
        </w:rPr>
        <w:t>BMJ Quality &amp; Safety. 2024:bmjqs-2023-016468.</w:t>
      </w:r>
    </w:p>
    <w:tbl>
      <w:tblPr>
        <w:tblStyle w:val="TableGrid"/>
        <w:tblW w:w="9360" w:type="dxa"/>
        <w:tblInd w:w="288" w:type="dxa"/>
        <w:tblLayout w:type="fixed"/>
        <w:tblLook w:val="01E0" w:firstRow="1" w:lastRow="1" w:firstColumn="1" w:lastColumn="1" w:noHBand="0" w:noVBand="0"/>
      </w:tblPr>
      <w:tblGrid>
        <w:gridCol w:w="1080"/>
        <w:gridCol w:w="8280"/>
      </w:tblGrid>
      <w:tr w:rsidR="00A83B1D" w:rsidRPr="000170DA" w14:paraId="207DA650"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5EB2249E" w14:textId="77777777" w:rsidR="00A83B1D" w:rsidRPr="000170DA" w:rsidRDefault="00A83B1D" w:rsidP="0003087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333ACEB" w14:textId="72014DCE" w:rsidR="00A83B1D" w:rsidRPr="000170DA" w:rsidRDefault="00000000" w:rsidP="00030872">
            <w:pPr>
              <w:keepNext/>
              <w:rPr>
                <w:rStyle w:val="Hyperlink"/>
                <w:rFonts w:ascii="Garamond" w:hAnsi="Garamond"/>
                <w:color w:val="auto"/>
                <w:u w:val="none"/>
                <w:lang w:val="en-AU"/>
              </w:rPr>
            </w:pPr>
            <w:hyperlink r:id="rId18" w:history="1">
              <w:r w:rsidR="001B3F40" w:rsidRPr="004C3CDC">
                <w:rPr>
                  <w:rStyle w:val="Hyperlink"/>
                  <w:rFonts w:ascii="Garamond" w:hAnsi="Garamond"/>
                  <w:lang w:val="en-AU"/>
                </w:rPr>
                <w:t>https://doi.org/10.1136/bmjqs-2023-016468</w:t>
              </w:r>
            </w:hyperlink>
          </w:p>
        </w:tc>
      </w:tr>
      <w:tr w:rsidR="00A83B1D" w:rsidRPr="000170DA" w14:paraId="27DEF55D"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0F62171E" w14:textId="77777777" w:rsidR="00A83B1D" w:rsidRPr="000170DA" w:rsidRDefault="00A83B1D" w:rsidP="0003087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B3792B" w14:textId="77777777" w:rsidR="00063749" w:rsidRDefault="00063749" w:rsidP="00030872">
            <w:pPr>
              <w:rPr>
                <w:rFonts w:ascii="Garamond" w:hAnsi="Garamond"/>
                <w:lang w:val="en-AU"/>
              </w:rPr>
            </w:pPr>
            <w:r>
              <w:rPr>
                <w:rFonts w:ascii="Garamond" w:hAnsi="Garamond"/>
                <w:lang w:val="en-AU"/>
              </w:rPr>
              <w:t xml:space="preserve">The authors of this piece observe that </w:t>
            </w:r>
            <w:r w:rsidR="00B91772">
              <w:rPr>
                <w:rFonts w:ascii="Garamond" w:hAnsi="Garamond"/>
                <w:lang w:val="en-AU"/>
              </w:rPr>
              <w:t>‘</w:t>
            </w:r>
            <w:r w:rsidR="00B91772" w:rsidRPr="00B91772">
              <w:rPr>
                <w:rFonts w:ascii="Garamond" w:hAnsi="Garamond"/>
                <w:lang w:val="en-AU"/>
              </w:rPr>
              <w:t>Nurses, midwives and paramedics comprise over half of the clinical workforce in the UK National Health Service</w:t>
            </w:r>
            <w:r w:rsidR="00B91772">
              <w:rPr>
                <w:rFonts w:ascii="Garamond" w:hAnsi="Garamond"/>
                <w:lang w:val="en-AU"/>
              </w:rPr>
              <w:t xml:space="preserve">’ and that they also </w:t>
            </w:r>
            <w:r w:rsidR="00B20CBB">
              <w:rPr>
                <w:rFonts w:ascii="Garamond" w:hAnsi="Garamond"/>
                <w:lang w:val="en-AU"/>
              </w:rPr>
              <w:t>‘</w:t>
            </w:r>
            <w:r w:rsidR="00B20CBB" w:rsidRPr="00B20CBB">
              <w:rPr>
                <w:rFonts w:ascii="Garamond" w:hAnsi="Garamond"/>
                <w:lang w:val="en-AU"/>
              </w:rPr>
              <w:t>have some of the highest prevalence of psychological ill health</w:t>
            </w:r>
            <w:r w:rsidR="00B20CBB">
              <w:rPr>
                <w:rFonts w:ascii="Garamond" w:hAnsi="Garamond"/>
                <w:lang w:val="en-AU"/>
              </w:rPr>
              <w:t>’.</w:t>
            </w:r>
            <w:r w:rsidR="002E51A9">
              <w:rPr>
                <w:rFonts w:ascii="Garamond" w:hAnsi="Garamond"/>
                <w:lang w:val="en-AU"/>
              </w:rPr>
              <w:t xml:space="preserve"> The paper reports on a realist synthesis’ project that </w:t>
            </w:r>
            <w:r w:rsidR="00C371AD">
              <w:rPr>
                <w:rFonts w:ascii="Garamond" w:hAnsi="Garamond"/>
                <w:lang w:val="en-AU"/>
              </w:rPr>
              <w:t>led to five key findings:</w:t>
            </w:r>
          </w:p>
          <w:p w14:paraId="6BEC3203" w14:textId="77777777" w:rsidR="00C371AD" w:rsidRPr="00C371AD" w:rsidRDefault="00C371AD" w:rsidP="00C371AD">
            <w:pPr>
              <w:pStyle w:val="ListParagraph"/>
              <w:numPr>
                <w:ilvl w:val="0"/>
                <w:numId w:val="43"/>
              </w:numPr>
              <w:rPr>
                <w:rFonts w:ascii="Garamond" w:hAnsi="Garamond"/>
                <w:lang w:val="en-AU"/>
              </w:rPr>
            </w:pPr>
            <w:r w:rsidRPr="00C371AD">
              <w:rPr>
                <w:rFonts w:ascii="Garamond" w:hAnsi="Garamond"/>
                <w:lang w:val="en-AU"/>
              </w:rPr>
              <w:t>it is difficult to promote staff psychological wellness where there is a blame culture;</w:t>
            </w:r>
          </w:p>
          <w:p w14:paraId="75AF0047" w14:textId="77777777" w:rsidR="00C371AD" w:rsidRPr="00C371AD" w:rsidRDefault="00C371AD" w:rsidP="00C371AD">
            <w:pPr>
              <w:pStyle w:val="ListParagraph"/>
              <w:numPr>
                <w:ilvl w:val="0"/>
                <w:numId w:val="43"/>
              </w:numPr>
              <w:rPr>
                <w:rFonts w:ascii="Garamond" w:hAnsi="Garamond"/>
                <w:lang w:val="en-AU"/>
              </w:rPr>
            </w:pPr>
            <w:r w:rsidRPr="00C371AD">
              <w:rPr>
                <w:rFonts w:ascii="Garamond" w:hAnsi="Garamond"/>
                <w:lang w:val="en-AU"/>
              </w:rPr>
              <w:t>the needs of the system often over-ride staff psychological well-being at work;</w:t>
            </w:r>
          </w:p>
          <w:p w14:paraId="04FFD9AE" w14:textId="77777777" w:rsidR="00C371AD" w:rsidRPr="00C371AD" w:rsidRDefault="00C371AD" w:rsidP="00C371AD">
            <w:pPr>
              <w:pStyle w:val="ListParagraph"/>
              <w:numPr>
                <w:ilvl w:val="0"/>
                <w:numId w:val="43"/>
              </w:numPr>
              <w:rPr>
                <w:rFonts w:ascii="Garamond" w:hAnsi="Garamond"/>
                <w:lang w:val="en-AU"/>
              </w:rPr>
            </w:pPr>
            <w:r w:rsidRPr="00C371AD">
              <w:rPr>
                <w:rFonts w:ascii="Garamond" w:hAnsi="Garamond"/>
                <w:lang w:val="en-AU"/>
              </w:rPr>
              <w:t>there are unintended personal costs of upholding and implementing values at work;</w:t>
            </w:r>
          </w:p>
          <w:p w14:paraId="4936BB4E" w14:textId="77777777" w:rsidR="00C371AD" w:rsidRPr="00C371AD" w:rsidRDefault="00C371AD" w:rsidP="00C371AD">
            <w:pPr>
              <w:pStyle w:val="ListParagraph"/>
              <w:numPr>
                <w:ilvl w:val="0"/>
                <w:numId w:val="43"/>
              </w:numPr>
              <w:rPr>
                <w:rFonts w:ascii="Garamond" w:hAnsi="Garamond"/>
                <w:lang w:val="en-AU"/>
              </w:rPr>
            </w:pPr>
            <w:r w:rsidRPr="00C371AD">
              <w:rPr>
                <w:rFonts w:ascii="Garamond" w:hAnsi="Garamond"/>
                <w:lang w:val="en-AU"/>
              </w:rPr>
              <w:t>interventions are fragmented, individual-</w:t>
            </w:r>
            <w:proofErr w:type="gramStart"/>
            <w:r w:rsidRPr="00C371AD">
              <w:rPr>
                <w:rFonts w:ascii="Garamond" w:hAnsi="Garamond"/>
                <w:lang w:val="en-AU"/>
              </w:rPr>
              <w:t>focused</w:t>
            </w:r>
            <w:proofErr w:type="gramEnd"/>
            <w:r w:rsidRPr="00C371AD">
              <w:rPr>
                <w:rFonts w:ascii="Garamond" w:hAnsi="Garamond"/>
                <w:lang w:val="en-AU"/>
              </w:rPr>
              <w:t xml:space="preserve"> and insufficiently recognise cumulative chronic stressors; and </w:t>
            </w:r>
          </w:p>
          <w:p w14:paraId="455A8F8A" w14:textId="77777777" w:rsidR="00C371AD" w:rsidRPr="00C371AD" w:rsidRDefault="00C371AD" w:rsidP="00C371AD">
            <w:pPr>
              <w:pStyle w:val="ListParagraph"/>
              <w:numPr>
                <w:ilvl w:val="0"/>
                <w:numId w:val="43"/>
              </w:numPr>
              <w:rPr>
                <w:rFonts w:ascii="Garamond" w:hAnsi="Garamond"/>
                <w:lang w:val="en-AU"/>
              </w:rPr>
            </w:pPr>
            <w:r w:rsidRPr="00C371AD">
              <w:rPr>
                <w:rFonts w:ascii="Garamond" w:hAnsi="Garamond"/>
                <w:lang w:val="en-AU"/>
              </w:rPr>
              <w:t>it is challenging to design, identify and implement interventions.</w:t>
            </w:r>
          </w:p>
          <w:p w14:paraId="411D9B63" w14:textId="4E67ADD9" w:rsidR="00C371AD" w:rsidRPr="0032523C" w:rsidRDefault="00A34662" w:rsidP="00030872">
            <w:pPr>
              <w:rPr>
                <w:rFonts w:ascii="Garamond" w:hAnsi="Garamond"/>
                <w:lang w:val="en-AU"/>
              </w:rPr>
            </w:pPr>
            <w:r>
              <w:rPr>
                <w:rFonts w:ascii="Garamond" w:hAnsi="Garamond"/>
                <w:lang w:val="en-AU"/>
              </w:rPr>
              <w:t xml:space="preserve">These suggest that that there is </w:t>
            </w:r>
            <w:r w:rsidR="00D06DAD">
              <w:rPr>
                <w:rFonts w:ascii="Garamond" w:hAnsi="Garamond"/>
                <w:lang w:val="en-AU"/>
              </w:rPr>
              <w:t>‘</w:t>
            </w:r>
            <w:r w:rsidR="00D06DAD" w:rsidRPr="00D06DAD">
              <w:rPr>
                <w:rFonts w:ascii="Garamond" w:hAnsi="Garamond"/>
                <w:lang w:val="en-AU"/>
              </w:rPr>
              <w:t>the need for healthcare organisations to rebalance the working environment to enable healthcare professionals to recover and thrive. This requires high standards for patient care to be balanced with high standards for staff psychological well-being; professional accountability to be balanced with having a listening, learning culture; reactive responsive interventions to be balanced by having proactive preventative interventions; and the individual focus balanced by an organisational focus.</w:t>
            </w:r>
            <w:r w:rsidR="00D06DAD">
              <w:rPr>
                <w:rFonts w:ascii="Garamond" w:hAnsi="Garamond"/>
                <w:lang w:val="en-AU"/>
              </w:rPr>
              <w:t>’</w:t>
            </w:r>
          </w:p>
        </w:tc>
      </w:tr>
    </w:tbl>
    <w:p w14:paraId="2F77C6CE" w14:textId="77777777" w:rsidR="00A83B1D" w:rsidRDefault="00A83B1D" w:rsidP="00A83B1D">
      <w:pPr>
        <w:keepLines/>
        <w:autoSpaceDE w:val="0"/>
        <w:autoSpaceDN w:val="0"/>
        <w:adjustRightInd w:val="0"/>
        <w:rPr>
          <w:rFonts w:ascii="Garamond" w:hAnsi="Garamond"/>
          <w:lang w:val="en-AU"/>
        </w:rPr>
      </w:pPr>
    </w:p>
    <w:p w14:paraId="231A1A9B" w14:textId="77777777" w:rsidR="001B3F40" w:rsidRPr="001B3F40" w:rsidRDefault="001B3F40" w:rsidP="001B3F40">
      <w:pPr>
        <w:keepLines/>
        <w:autoSpaceDE w:val="0"/>
        <w:autoSpaceDN w:val="0"/>
        <w:adjustRightInd w:val="0"/>
        <w:rPr>
          <w:rFonts w:ascii="Garamond" w:hAnsi="Garamond"/>
          <w:i/>
          <w:iCs/>
          <w:lang w:val="en-AU"/>
        </w:rPr>
      </w:pPr>
      <w:r w:rsidRPr="001B3F40">
        <w:rPr>
          <w:rFonts w:ascii="Garamond" w:hAnsi="Garamond"/>
          <w:i/>
          <w:iCs/>
          <w:lang w:val="en-AU"/>
        </w:rPr>
        <w:t>Diagnostic error in mental health: a review</w:t>
      </w:r>
    </w:p>
    <w:p w14:paraId="3B7B5FF8" w14:textId="77777777" w:rsidR="001B3F40" w:rsidRPr="001B3F40" w:rsidRDefault="001B3F40" w:rsidP="001B3F40">
      <w:pPr>
        <w:keepLines/>
        <w:autoSpaceDE w:val="0"/>
        <w:autoSpaceDN w:val="0"/>
        <w:adjustRightInd w:val="0"/>
        <w:rPr>
          <w:rFonts w:ascii="Garamond" w:hAnsi="Garamond"/>
          <w:lang w:val="en-AU"/>
        </w:rPr>
      </w:pPr>
      <w:r w:rsidRPr="001B3F40">
        <w:rPr>
          <w:rFonts w:ascii="Garamond" w:hAnsi="Garamond"/>
          <w:lang w:val="en-AU"/>
        </w:rPr>
        <w:t>Bradford A, Meyer A, Khan S, Giardina TD, Singh H</w:t>
      </w:r>
    </w:p>
    <w:p w14:paraId="21129465" w14:textId="071D755E" w:rsidR="00A83B1D" w:rsidRDefault="001B3F40" w:rsidP="001B3F40">
      <w:pPr>
        <w:keepLines/>
        <w:autoSpaceDE w:val="0"/>
        <w:autoSpaceDN w:val="0"/>
        <w:adjustRightInd w:val="0"/>
        <w:rPr>
          <w:rFonts w:ascii="Garamond" w:hAnsi="Garamond"/>
          <w:lang w:val="en-AU"/>
        </w:rPr>
      </w:pPr>
      <w:r w:rsidRPr="001B3F40">
        <w:rPr>
          <w:rFonts w:ascii="Garamond" w:hAnsi="Garamond"/>
          <w:lang w:val="en-AU"/>
        </w:rPr>
        <w:t>BMJ Quality &amp; Safety. 2024.</w:t>
      </w:r>
    </w:p>
    <w:tbl>
      <w:tblPr>
        <w:tblStyle w:val="TableGrid"/>
        <w:tblW w:w="9360" w:type="dxa"/>
        <w:tblInd w:w="288" w:type="dxa"/>
        <w:tblLayout w:type="fixed"/>
        <w:tblLook w:val="01E0" w:firstRow="1" w:lastRow="1" w:firstColumn="1" w:lastColumn="1" w:noHBand="0" w:noVBand="0"/>
      </w:tblPr>
      <w:tblGrid>
        <w:gridCol w:w="1080"/>
        <w:gridCol w:w="8280"/>
      </w:tblGrid>
      <w:tr w:rsidR="00A83B1D" w:rsidRPr="000170DA" w14:paraId="659C3381"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60D3AC13" w14:textId="77777777" w:rsidR="00A83B1D" w:rsidRPr="000170DA" w:rsidRDefault="00A83B1D" w:rsidP="0003087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37D3663" w14:textId="1D2843EA" w:rsidR="00A83B1D" w:rsidRPr="000170DA" w:rsidRDefault="00000000" w:rsidP="00030872">
            <w:pPr>
              <w:keepNext/>
              <w:rPr>
                <w:rStyle w:val="Hyperlink"/>
                <w:rFonts w:ascii="Garamond" w:hAnsi="Garamond"/>
                <w:color w:val="auto"/>
                <w:u w:val="none"/>
                <w:lang w:val="en-AU"/>
              </w:rPr>
            </w:pPr>
            <w:hyperlink r:id="rId19" w:history="1">
              <w:r w:rsidR="001B3F40" w:rsidRPr="004C3CDC">
                <w:rPr>
                  <w:rStyle w:val="Hyperlink"/>
                  <w:rFonts w:ascii="Garamond" w:hAnsi="Garamond"/>
                  <w:lang w:val="en-AU"/>
                </w:rPr>
                <w:t>https://doi.org/10.1136/bmjqs-2023-016996</w:t>
              </w:r>
            </w:hyperlink>
          </w:p>
        </w:tc>
      </w:tr>
      <w:tr w:rsidR="00A83B1D" w:rsidRPr="000170DA" w14:paraId="322BB974"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3470B6E7" w14:textId="77777777" w:rsidR="00A83B1D" w:rsidRPr="000170DA" w:rsidRDefault="00A83B1D" w:rsidP="0003087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2589FE" w14:textId="6465F103" w:rsidR="00D06DAD" w:rsidRPr="0032523C" w:rsidRDefault="00D06DAD" w:rsidP="00030872">
            <w:pPr>
              <w:rPr>
                <w:rFonts w:ascii="Garamond" w:hAnsi="Garamond"/>
                <w:lang w:val="en-AU"/>
              </w:rPr>
            </w:pPr>
            <w:r>
              <w:rPr>
                <w:rFonts w:ascii="Garamond" w:hAnsi="Garamond"/>
                <w:lang w:val="en-AU"/>
              </w:rPr>
              <w:t>Recent years ha</w:t>
            </w:r>
            <w:r w:rsidR="00CC5DAB">
              <w:rPr>
                <w:rFonts w:ascii="Garamond" w:hAnsi="Garamond"/>
                <w:lang w:val="en-AU"/>
              </w:rPr>
              <w:t>ve</w:t>
            </w:r>
            <w:r>
              <w:rPr>
                <w:rFonts w:ascii="Garamond" w:hAnsi="Garamond"/>
                <w:lang w:val="en-AU"/>
              </w:rPr>
              <w:t xml:space="preserve"> seen increased interest in diagnosis, including diagnostic errors and harm. </w:t>
            </w:r>
            <w:r w:rsidR="00A82486">
              <w:rPr>
                <w:rFonts w:ascii="Garamond" w:hAnsi="Garamond"/>
                <w:lang w:val="en-AU"/>
              </w:rPr>
              <w:t xml:space="preserve">This review </w:t>
            </w:r>
            <w:r w:rsidR="00992240">
              <w:rPr>
                <w:rFonts w:ascii="Garamond" w:hAnsi="Garamond"/>
                <w:lang w:val="en-AU"/>
              </w:rPr>
              <w:t xml:space="preserve">was prompted by the apparent lack of work on diagnosis in </w:t>
            </w:r>
            <w:r w:rsidR="00CC0B6D">
              <w:rPr>
                <w:rFonts w:ascii="Garamond" w:hAnsi="Garamond"/>
                <w:lang w:val="en-AU"/>
              </w:rPr>
              <w:t xml:space="preserve">mental health and sought to </w:t>
            </w:r>
            <w:r w:rsidR="00CC0B6D" w:rsidRPr="00CC0B6D">
              <w:rPr>
                <w:rFonts w:ascii="Garamond" w:hAnsi="Garamond"/>
                <w:lang w:val="en-AU"/>
              </w:rPr>
              <w:t xml:space="preserve">summarise the current state of research and identify </w:t>
            </w:r>
            <w:r w:rsidR="00570965">
              <w:rPr>
                <w:rFonts w:ascii="Garamond" w:hAnsi="Garamond"/>
                <w:lang w:val="en-AU"/>
              </w:rPr>
              <w:t xml:space="preserve">research </w:t>
            </w:r>
            <w:r w:rsidR="00CC0B6D" w:rsidRPr="00CC0B6D">
              <w:rPr>
                <w:rFonts w:ascii="Garamond" w:hAnsi="Garamond"/>
                <w:lang w:val="en-AU"/>
              </w:rPr>
              <w:t>opportunities</w:t>
            </w:r>
            <w:r w:rsidR="00570965">
              <w:rPr>
                <w:rFonts w:ascii="Garamond" w:hAnsi="Garamond"/>
                <w:lang w:val="en-AU"/>
              </w:rPr>
              <w:t xml:space="preserve">. </w:t>
            </w:r>
            <w:r w:rsidR="00A901D7">
              <w:rPr>
                <w:rFonts w:ascii="Garamond" w:hAnsi="Garamond"/>
                <w:lang w:val="en-AU"/>
              </w:rPr>
              <w:t>While finding that ‘d</w:t>
            </w:r>
            <w:r w:rsidR="00A901D7" w:rsidRPr="00A901D7">
              <w:rPr>
                <w:rFonts w:ascii="Garamond" w:hAnsi="Garamond"/>
                <w:lang w:val="en-AU"/>
              </w:rPr>
              <w:t>iagnostic error is well understood to be a problem in mental healthcare</w:t>
            </w:r>
            <w:r w:rsidR="00A901D7">
              <w:rPr>
                <w:rFonts w:ascii="Garamond" w:hAnsi="Garamond"/>
                <w:lang w:val="en-AU"/>
              </w:rPr>
              <w:t xml:space="preserve">’, </w:t>
            </w:r>
            <w:r w:rsidR="00325A15">
              <w:rPr>
                <w:rFonts w:ascii="Garamond" w:hAnsi="Garamond"/>
                <w:lang w:val="en-AU"/>
              </w:rPr>
              <w:t>the ‘</w:t>
            </w:r>
            <w:r w:rsidR="00B32054" w:rsidRPr="00B32054">
              <w:rPr>
                <w:rFonts w:ascii="Garamond" w:hAnsi="Garamond"/>
                <w:lang w:val="en-AU"/>
              </w:rPr>
              <w:t>lack of clear consensus on how to conceptualise, define and measure errors in diagnosis</w:t>
            </w:r>
            <w:r w:rsidR="00325A15">
              <w:rPr>
                <w:rFonts w:ascii="Garamond" w:hAnsi="Garamond"/>
                <w:lang w:val="en-AU"/>
              </w:rPr>
              <w:t xml:space="preserve">’ is a </w:t>
            </w:r>
            <w:r w:rsidR="00B32054" w:rsidRPr="00B32054">
              <w:rPr>
                <w:rFonts w:ascii="Garamond" w:hAnsi="Garamond"/>
                <w:lang w:val="en-AU"/>
              </w:rPr>
              <w:t>barrier</w:t>
            </w:r>
            <w:r w:rsidR="00493B9C">
              <w:rPr>
                <w:rFonts w:ascii="Garamond" w:hAnsi="Garamond"/>
                <w:lang w:val="en-AU"/>
              </w:rPr>
              <w:t xml:space="preserve">. The authors suggest a </w:t>
            </w:r>
            <w:r w:rsidR="00B32054" w:rsidRPr="00B32054">
              <w:rPr>
                <w:rFonts w:ascii="Garamond" w:hAnsi="Garamond"/>
                <w:lang w:val="en-AU"/>
              </w:rPr>
              <w:t xml:space="preserve">focus on </w:t>
            </w:r>
            <w:r w:rsidR="00493B9C">
              <w:rPr>
                <w:rFonts w:ascii="Garamond" w:hAnsi="Garamond"/>
                <w:lang w:val="en-AU"/>
              </w:rPr>
              <w:t>‘</w:t>
            </w:r>
            <w:r w:rsidR="00B32054" w:rsidRPr="00B32054">
              <w:rPr>
                <w:rFonts w:ascii="Garamond" w:hAnsi="Garamond"/>
                <w:lang w:val="en-AU"/>
              </w:rPr>
              <w:t>identifying preventable missed opportunities in the diagnosis of mental disorders</w:t>
            </w:r>
            <w:r w:rsidR="00493B9C">
              <w:rPr>
                <w:rFonts w:ascii="Garamond" w:hAnsi="Garamond"/>
                <w:lang w:val="en-AU"/>
              </w:rPr>
              <w:t>’.</w:t>
            </w:r>
          </w:p>
        </w:tc>
      </w:tr>
    </w:tbl>
    <w:p w14:paraId="42F36728" w14:textId="77777777" w:rsidR="001B3F40" w:rsidRPr="001B3F40" w:rsidRDefault="001B3F40" w:rsidP="001B3F40">
      <w:pPr>
        <w:keepLines/>
        <w:autoSpaceDE w:val="0"/>
        <w:autoSpaceDN w:val="0"/>
        <w:adjustRightInd w:val="0"/>
        <w:rPr>
          <w:rFonts w:ascii="Garamond" w:hAnsi="Garamond"/>
          <w:i/>
          <w:iCs/>
          <w:lang w:val="en-AU"/>
        </w:rPr>
      </w:pPr>
      <w:r w:rsidRPr="001B3F40">
        <w:rPr>
          <w:rFonts w:ascii="Garamond" w:hAnsi="Garamond"/>
          <w:i/>
          <w:iCs/>
          <w:lang w:val="en-AU"/>
        </w:rPr>
        <w:lastRenderedPageBreak/>
        <w:t>Risk Assessment and Prevention of Falls in Older Community-Dwelling Adults: A Review</w:t>
      </w:r>
    </w:p>
    <w:p w14:paraId="0EC94E3D" w14:textId="77777777" w:rsidR="001B3F40" w:rsidRPr="001B3F40" w:rsidRDefault="001B3F40" w:rsidP="001B3F40">
      <w:pPr>
        <w:keepLines/>
        <w:autoSpaceDE w:val="0"/>
        <w:autoSpaceDN w:val="0"/>
        <w:adjustRightInd w:val="0"/>
        <w:rPr>
          <w:rFonts w:ascii="Garamond" w:hAnsi="Garamond"/>
          <w:lang w:val="en-AU"/>
        </w:rPr>
      </w:pPr>
      <w:r w:rsidRPr="001B3F40">
        <w:rPr>
          <w:rFonts w:ascii="Garamond" w:hAnsi="Garamond"/>
          <w:lang w:val="en-AU"/>
        </w:rPr>
        <w:t>Colón-Emeric CS, McDermott CL, Lee DS, Berry SD</w:t>
      </w:r>
    </w:p>
    <w:p w14:paraId="5BCB326E" w14:textId="77777777" w:rsidR="001B3F40" w:rsidRPr="001B3F40" w:rsidRDefault="001B3F40" w:rsidP="001B3F40">
      <w:pPr>
        <w:keepLines/>
        <w:autoSpaceDE w:val="0"/>
        <w:autoSpaceDN w:val="0"/>
        <w:adjustRightInd w:val="0"/>
        <w:rPr>
          <w:rFonts w:ascii="Garamond" w:hAnsi="Garamond"/>
          <w:lang w:val="en-AU"/>
        </w:rPr>
      </w:pPr>
      <w:r w:rsidRPr="001B3F40">
        <w:rPr>
          <w:rFonts w:ascii="Garamond" w:hAnsi="Garamond"/>
          <w:lang w:val="en-AU"/>
        </w:rPr>
        <w:t>JAMA. 2024.</w:t>
      </w:r>
    </w:p>
    <w:p w14:paraId="1D5A8F9D" w14:textId="77777777" w:rsidR="001B3F40" w:rsidRPr="001B3F40" w:rsidRDefault="001B3F40" w:rsidP="001B3F40">
      <w:pPr>
        <w:keepLines/>
        <w:autoSpaceDE w:val="0"/>
        <w:autoSpaceDN w:val="0"/>
        <w:adjustRightInd w:val="0"/>
        <w:rPr>
          <w:rFonts w:ascii="Garamond" w:hAnsi="Garamond"/>
          <w:lang w:val="en-AU"/>
        </w:rPr>
      </w:pPr>
    </w:p>
    <w:p w14:paraId="364431DC" w14:textId="77777777" w:rsidR="001B3F40" w:rsidRPr="001B3F40" w:rsidRDefault="001B3F40" w:rsidP="001B3F40">
      <w:pPr>
        <w:keepLines/>
        <w:autoSpaceDE w:val="0"/>
        <w:autoSpaceDN w:val="0"/>
        <w:adjustRightInd w:val="0"/>
        <w:rPr>
          <w:rFonts w:ascii="Garamond" w:hAnsi="Garamond"/>
          <w:i/>
          <w:iCs/>
          <w:lang w:val="en-AU"/>
        </w:rPr>
      </w:pPr>
      <w:r w:rsidRPr="001B3F40">
        <w:rPr>
          <w:rFonts w:ascii="Garamond" w:hAnsi="Garamond"/>
          <w:i/>
          <w:iCs/>
          <w:lang w:val="en-AU"/>
        </w:rPr>
        <w:t>A systems approach to assist policy action to prevent falls among community-dwelling older people in Australia</w:t>
      </w:r>
    </w:p>
    <w:p w14:paraId="713984C2" w14:textId="77777777" w:rsidR="001B3F40" w:rsidRPr="001B3F40" w:rsidRDefault="001B3F40" w:rsidP="001B3F40">
      <w:pPr>
        <w:keepLines/>
        <w:autoSpaceDE w:val="0"/>
        <w:autoSpaceDN w:val="0"/>
        <w:adjustRightInd w:val="0"/>
        <w:rPr>
          <w:rFonts w:ascii="Garamond" w:hAnsi="Garamond"/>
          <w:lang w:val="en-AU"/>
        </w:rPr>
      </w:pPr>
      <w:r w:rsidRPr="001B3F40">
        <w:rPr>
          <w:rFonts w:ascii="Garamond" w:hAnsi="Garamond"/>
          <w:lang w:val="en-AU"/>
        </w:rPr>
        <w:t>Costa N, Ambrens M, Delbaere K, Wilson L, Li A, Sherrington C</w:t>
      </w:r>
    </w:p>
    <w:p w14:paraId="1A39735D" w14:textId="46A6FD63" w:rsidR="00A83B1D" w:rsidRDefault="001B3F40" w:rsidP="001B3F40">
      <w:pPr>
        <w:keepLines/>
        <w:autoSpaceDE w:val="0"/>
        <w:autoSpaceDN w:val="0"/>
        <w:adjustRightInd w:val="0"/>
        <w:rPr>
          <w:rFonts w:ascii="Garamond" w:hAnsi="Garamond"/>
          <w:lang w:val="en-AU"/>
        </w:rPr>
      </w:pPr>
      <w:r w:rsidRPr="001B3F40">
        <w:rPr>
          <w:rFonts w:ascii="Garamond" w:hAnsi="Garamond"/>
          <w:lang w:val="en-AU"/>
        </w:rPr>
        <w:t>Public Health Research &amp; Practice. 2024;34(1):e3412405.</w:t>
      </w:r>
    </w:p>
    <w:tbl>
      <w:tblPr>
        <w:tblStyle w:val="TableGrid"/>
        <w:tblW w:w="9360" w:type="dxa"/>
        <w:tblInd w:w="288" w:type="dxa"/>
        <w:tblLayout w:type="fixed"/>
        <w:tblLook w:val="01E0" w:firstRow="1" w:lastRow="1" w:firstColumn="1" w:lastColumn="1" w:noHBand="0" w:noVBand="0"/>
      </w:tblPr>
      <w:tblGrid>
        <w:gridCol w:w="1080"/>
        <w:gridCol w:w="8280"/>
      </w:tblGrid>
      <w:tr w:rsidR="00A83B1D" w:rsidRPr="000170DA" w14:paraId="064FA480"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290B6FBB" w14:textId="77777777" w:rsidR="00A83B1D" w:rsidRPr="000170DA" w:rsidRDefault="00A83B1D" w:rsidP="0003087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20BC6BC" w14:textId="5542BF0D" w:rsidR="00A83B1D" w:rsidRDefault="001B3F40" w:rsidP="00030872">
            <w:pPr>
              <w:keepNext/>
              <w:rPr>
                <w:rStyle w:val="Hyperlink"/>
                <w:rFonts w:ascii="Garamond" w:hAnsi="Garamond"/>
                <w:color w:val="auto"/>
                <w:u w:val="none"/>
                <w:lang w:val="en-AU"/>
              </w:rPr>
            </w:pPr>
            <w:r w:rsidRPr="001B3F40">
              <w:rPr>
                <w:rFonts w:ascii="Garamond" w:hAnsi="Garamond"/>
                <w:lang w:val="en-AU"/>
              </w:rPr>
              <w:t xml:space="preserve">Colón-Emeric </w:t>
            </w:r>
            <w:r>
              <w:rPr>
                <w:rFonts w:ascii="Garamond" w:hAnsi="Garamond"/>
                <w:lang w:val="en-AU"/>
              </w:rPr>
              <w:t xml:space="preserve">et al </w:t>
            </w:r>
            <w:hyperlink r:id="rId20" w:history="1">
              <w:r w:rsidRPr="004C3CDC">
                <w:rPr>
                  <w:rStyle w:val="Hyperlink"/>
                  <w:rFonts w:ascii="Garamond" w:hAnsi="Garamond"/>
                  <w:lang w:val="en-AU"/>
                </w:rPr>
                <w:t>https://doi.org/10.1001/jama.2024.1416</w:t>
              </w:r>
            </w:hyperlink>
          </w:p>
          <w:p w14:paraId="36CA3492" w14:textId="4B37ECE7" w:rsidR="001B3F40" w:rsidRPr="000170DA" w:rsidRDefault="001B3F40" w:rsidP="00030872">
            <w:pPr>
              <w:keepNext/>
              <w:rPr>
                <w:rStyle w:val="Hyperlink"/>
                <w:rFonts w:ascii="Garamond" w:hAnsi="Garamond"/>
                <w:color w:val="auto"/>
                <w:u w:val="none"/>
                <w:lang w:val="en-AU"/>
              </w:rPr>
            </w:pPr>
            <w:r>
              <w:rPr>
                <w:rStyle w:val="Hyperlink"/>
                <w:rFonts w:ascii="Garamond" w:hAnsi="Garamond"/>
                <w:color w:val="auto"/>
                <w:u w:val="none"/>
                <w:lang w:val="en-AU"/>
              </w:rPr>
              <w:t>Costa et a</w:t>
            </w:r>
            <w:r w:rsidR="00D525DA">
              <w:rPr>
                <w:rStyle w:val="Hyperlink"/>
                <w:rFonts w:ascii="Garamond" w:hAnsi="Garamond"/>
                <w:color w:val="auto"/>
                <w:u w:val="none"/>
                <w:lang w:val="en-AU"/>
              </w:rPr>
              <w:t>l</w:t>
            </w:r>
            <w:r>
              <w:rPr>
                <w:rStyle w:val="Hyperlink"/>
                <w:rFonts w:ascii="Garamond" w:hAnsi="Garamond"/>
                <w:color w:val="auto"/>
                <w:u w:val="none"/>
                <w:lang w:val="en-AU"/>
              </w:rPr>
              <w:t xml:space="preserve"> </w:t>
            </w:r>
            <w:hyperlink r:id="rId21" w:history="1">
              <w:r w:rsidRPr="004C3CDC">
                <w:rPr>
                  <w:rStyle w:val="Hyperlink"/>
                  <w:rFonts w:ascii="Garamond" w:hAnsi="Garamond"/>
                  <w:lang w:val="en-AU"/>
                </w:rPr>
                <w:t>https://doi.org/10.17061/phrp3412405</w:t>
              </w:r>
            </w:hyperlink>
          </w:p>
        </w:tc>
      </w:tr>
      <w:tr w:rsidR="00A83B1D" w:rsidRPr="000170DA" w14:paraId="20A99D34"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386685B6" w14:textId="77777777" w:rsidR="00A83B1D" w:rsidRPr="000170DA" w:rsidRDefault="00A83B1D" w:rsidP="0003087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3415CF9" w14:textId="77777777" w:rsidR="00A83B1D" w:rsidRDefault="00FA214A" w:rsidP="00030872">
            <w:pPr>
              <w:rPr>
                <w:rFonts w:ascii="Garamond" w:hAnsi="Garamond"/>
                <w:lang w:val="en-AU"/>
              </w:rPr>
            </w:pPr>
            <w:r>
              <w:rPr>
                <w:rFonts w:ascii="Garamond" w:hAnsi="Garamond"/>
                <w:lang w:val="en-AU"/>
              </w:rPr>
              <w:t xml:space="preserve">Falls have long been – and remain – </w:t>
            </w:r>
            <w:r w:rsidR="00197E9C">
              <w:rPr>
                <w:rFonts w:ascii="Garamond" w:hAnsi="Garamond"/>
                <w:lang w:val="en-AU"/>
              </w:rPr>
              <w:t xml:space="preserve">a </w:t>
            </w:r>
            <w:r>
              <w:rPr>
                <w:rFonts w:ascii="Garamond" w:hAnsi="Garamond"/>
                <w:lang w:val="en-AU"/>
              </w:rPr>
              <w:t xml:space="preserve">significant </w:t>
            </w:r>
            <w:r w:rsidR="00197E9C">
              <w:rPr>
                <w:rFonts w:ascii="Garamond" w:hAnsi="Garamond"/>
                <w:lang w:val="en-AU"/>
              </w:rPr>
              <w:t xml:space="preserve">cause of </w:t>
            </w:r>
            <w:r>
              <w:rPr>
                <w:rFonts w:ascii="Garamond" w:hAnsi="Garamond"/>
                <w:lang w:val="en-AU"/>
              </w:rPr>
              <w:t>harm</w:t>
            </w:r>
            <w:r w:rsidR="00197E9C">
              <w:rPr>
                <w:rFonts w:ascii="Garamond" w:hAnsi="Garamond"/>
                <w:lang w:val="en-AU"/>
              </w:rPr>
              <w:t xml:space="preserve"> and acute admission.</w:t>
            </w:r>
          </w:p>
          <w:p w14:paraId="565161DF" w14:textId="5F2F818C" w:rsidR="00C97208" w:rsidRDefault="00D525DA" w:rsidP="00030872">
            <w:pPr>
              <w:rPr>
                <w:rFonts w:ascii="Garamond" w:hAnsi="Garamond"/>
                <w:lang w:val="en-AU"/>
              </w:rPr>
            </w:pPr>
            <w:r w:rsidRPr="001B3F40">
              <w:rPr>
                <w:rFonts w:ascii="Garamond" w:hAnsi="Garamond"/>
                <w:lang w:val="en-AU"/>
              </w:rPr>
              <w:t xml:space="preserve">Colón-Emeric </w:t>
            </w:r>
            <w:r>
              <w:rPr>
                <w:rFonts w:ascii="Garamond" w:hAnsi="Garamond"/>
                <w:lang w:val="en-AU"/>
              </w:rPr>
              <w:t xml:space="preserve">et al </w:t>
            </w:r>
            <w:r w:rsidR="00296ACF">
              <w:rPr>
                <w:rFonts w:ascii="Garamond" w:hAnsi="Garamond"/>
                <w:lang w:val="en-AU"/>
              </w:rPr>
              <w:t>provide a review</w:t>
            </w:r>
            <w:r w:rsidR="00BA5D50">
              <w:rPr>
                <w:rFonts w:ascii="Garamond" w:hAnsi="Garamond"/>
                <w:lang w:val="en-AU"/>
              </w:rPr>
              <w:t xml:space="preserve"> </w:t>
            </w:r>
            <w:r w:rsidR="00C97208">
              <w:rPr>
                <w:rFonts w:ascii="Garamond" w:hAnsi="Garamond"/>
                <w:lang w:val="en-AU"/>
              </w:rPr>
              <w:t xml:space="preserve">on falls </w:t>
            </w:r>
            <w:r w:rsidR="00360410">
              <w:rPr>
                <w:rFonts w:ascii="Garamond" w:hAnsi="Garamond"/>
                <w:lang w:val="en-AU"/>
              </w:rPr>
              <w:t xml:space="preserve">among older adults who reside in the community. </w:t>
            </w:r>
            <w:r w:rsidR="00514BBE">
              <w:rPr>
                <w:rFonts w:ascii="Garamond" w:hAnsi="Garamond"/>
                <w:lang w:val="en-AU"/>
              </w:rPr>
              <w:t xml:space="preserve">The authors </w:t>
            </w:r>
            <w:r w:rsidR="00954FF1">
              <w:rPr>
                <w:rFonts w:ascii="Garamond" w:hAnsi="Garamond"/>
                <w:lang w:val="en-AU"/>
              </w:rPr>
              <w:t>note that:</w:t>
            </w:r>
          </w:p>
          <w:p w14:paraId="2917E790" w14:textId="77777777" w:rsidR="00954FF1" w:rsidRPr="00954FF1" w:rsidRDefault="00954FF1" w:rsidP="00954FF1">
            <w:pPr>
              <w:pStyle w:val="ListParagraph"/>
              <w:numPr>
                <w:ilvl w:val="0"/>
                <w:numId w:val="42"/>
              </w:numPr>
              <w:rPr>
                <w:rFonts w:ascii="Garamond" w:hAnsi="Garamond"/>
                <w:lang w:val="en-AU"/>
              </w:rPr>
            </w:pPr>
            <w:r w:rsidRPr="00954FF1">
              <w:rPr>
                <w:rFonts w:ascii="Garamond" w:hAnsi="Garamond"/>
                <w:lang w:val="en-AU"/>
              </w:rPr>
              <w:t>More than 25% of older adults fall each year, and falls are the leading cause of injury-related death in persons aged 65 years or older.</w:t>
            </w:r>
          </w:p>
          <w:p w14:paraId="0BA46B4B" w14:textId="77777777" w:rsidR="00954FF1" w:rsidRPr="00954FF1" w:rsidRDefault="00954FF1" w:rsidP="00954FF1">
            <w:pPr>
              <w:pStyle w:val="ListParagraph"/>
              <w:numPr>
                <w:ilvl w:val="0"/>
                <w:numId w:val="42"/>
              </w:numPr>
              <w:rPr>
                <w:rFonts w:ascii="Garamond" w:hAnsi="Garamond"/>
                <w:lang w:val="en-AU"/>
              </w:rPr>
            </w:pPr>
            <w:r w:rsidRPr="00954FF1">
              <w:rPr>
                <w:rFonts w:ascii="Garamond" w:hAnsi="Garamond"/>
                <w:lang w:val="en-AU"/>
              </w:rPr>
              <w:t>Functional exercises to improve leg strength and balance are recommended for fall prevention in average-risk to high-risk populations.</w:t>
            </w:r>
          </w:p>
          <w:p w14:paraId="0D10880F" w14:textId="3DB4D69E" w:rsidR="00954FF1" w:rsidRPr="00954FF1" w:rsidRDefault="00954FF1" w:rsidP="00954FF1">
            <w:pPr>
              <w:pStyle w:val="ListParagraph"/>
              <w:numPr>
                <w:ilvl w:val="0"/>
                <w:numId w:val="42"/>
              </w:numPr>
              <w:rPr>
                <w:rFonts w:ascii="Garamond" w:hAnsi="Garamond"/>
                <w:lang w:val="en-AU"/>
              </w:rPr>
            </w:pPr>
            <w:r w:rsidRPr="00954FF1">
              <w:rPr>
                <w:rFonts w:ascii="Garamond" w:hAnsi="Garamond"/>
                <w:lang w:val="en-AU"/>
              </w:rPr>
              <w:t>Multifactorial risk reduction based on a systematic clinical assessment for modifiable risk factors may reduce fall rates among those at high risk.</w:t>
            </w:r>
          </w:p>
          <w:p w14:paraId="50246E55" w14:textId="67F11FBC" w:rsidR="00D525DA" w:rsidRPr="0032523C" w:rsidRDefault="00D525DA" w:rsidP="00DB739A">
            <w:pPr>
              <w:rPr>
                <w:rFonts w:ascii="Garamond" w:hAnsi="Garamond"/>
                <w:lang w:val="en-AU"/>
              </w:rPr>
            </w:pPr>
            <w:r>
              <w:rPr>
                <w:rStyle w:val="Hyperlink"/>
                <w:rFonts w:ascii="Garamond" w:hAnsi="Garamond"/>
                <w:color w:val="auto"/>
                <w:u w:val="none"/>
                <w:lang w:val="en-AU"/>
              </w:rPr>
              <w:t xml:space="preserve">Costa et al </w:t>
            </w:r>
            <w:r w:rsidR="00DB739A">
              <w:rPr>
                <w:rStyle w:val="Hyperlink"/>
                <w:rFonts w:ascii="Garamond" w:hAnsi="Garamond"/>
                <w:color w:val="auto"/>
                <w:u w:val="none"/>
                <w:lang w:val="en-AU"/>
              </w:rPr>
              <w:t xml:space="preserve">present a review of a selection of </w:t>
            </w:r>
            <w:r w:rsidR="00DB739A" w:rsidRPr="00DB739A">
              <w:rPr>
                <w:rStyle w:val="Hyperlink"/>
                <w:rFonts w:ascii="Garamond" w:hAnsi="Garamond"/>
                <w:color w:val="auto"/>
                <w:u w:val="none"/>
                <w:lang w:val="en-AU"/>
              </w:rPr>
              <w:t>policy documents encompassing falls prevention among community-dwelling older adults in Australi</w:t>
            </w:r>
            <w:r w:rsidR="00DB739A">
              <w:rPr>
                <w:rStyle w:val="Hyperlink"/>
                <w:rFonts w:ascii="Garamond" w:hAnsi="Garamond"/>
                <w:color w:val="auto"/>
                <w:u w:val="none"/>
                <w:lang w:val="en-AU"/>
              </w:rPr>
              <w:t>a. From their selection, the authors perceive ‘</w:t>
            </w:r>
            <w:r w:rsidR="00DB739A" w:rsidRPr="00DB739A">
              <w:rPr>
                <w:rStyle w:val="Hyperlink"/>
                <w:rFonts w:ascii="Garamond" w:hAnsi="Garamond"/>
                <w:color w:val="auto"/>
                <w:u w:val="none"/>
                <w:lang w:val="en-AU"/>
              </w:rPr>
              <w:t>a need for a comprehensive national policy that draws upon insights from various disciplines, suggests intersectoral collaboration, addresses health inequities and involves meaningful engagement with key stakeholders.</w:t>
            </w:r>
            <w:r w:rsidR="00DB739A">
              <w:rPr>
                <w:rStyle w:val="Hyperlink"/>
                <w:rFonts w:ascii="Garamond" w:hAnsi="Garamond"/>
                <w:color w:val="auto"/>
                <w:u w:val="none"/>
                <w:lang w:val="en-AU"/>
              </w:rPr>
              <w:t>’</w:t>
            </w:r>
          </w:p>
        </w:tc>
      </w:tr>
    </w:tbl>
    <w:p w14:paraId="2600A411" w14:textId="77777777" w:rsidR="00A83B1D" w:rsidRDefault="00A83B1D" w:rsidP="00A83B1D">
      <w:pPr>
        <w:keepLines/>
        <w:autoSpaceDE w:val="0"/>
        <w:autoSpaceDN w:val="0"/>
        <w:adjustRightInd w:val="0"/>
        <w:rPr>
          <w:rFonts w:ascii="Garamond" w:hAnsi="Garamond"/>
          <w:lang w:val="en-AU"/>
        </w:rPr>
      </w:pPr>
    </w:p>
    <w:p w14:paraId="60E07B04" w14:textId="1624057F" w:rsidR="00DB739A" w:rsidRDefault="00DB739A" w:rsidP="00DB739A">
      <w:pPr>
        <w:keepLines/>
        <w:autoSpaceDE w:val="0"/>
        <w:autoSpaceDN w:val="0"/>
        <w:adjustRightInd w:val="0"/>
        <w:rPr>
          <w:rFonts w:ascii="Garamond" w:hAnsi="Garamond"/>
          <w:lang w:val="en-AU"/>
        </w:rPr>
      </w:pPr>
      <w:r>
        <w:rPr>
          <w:rFonts w:ascii="Garamond" w:hAnsi="Garamond"/>
          <w:lang w:val="en-AU"/>
        </w:rPr>
        <w:t xml:space="preserve">For information on the Commission’s work on falls prevention, including the </w:t>
      </w:r>
      <w:r w:rsidRPr="00DB739A">
        <w:rPr>
          <w:rFonts w:ascii="Garamond" w:hAnsi="Garamond"/>
          <w:i/>
          <w:iCs/>
          <w:lang w:val="en-AU"/>
        </w:rPr>
        <w:t>Preventing Falls and Harm from Falls in Older People: Best Practice Guidelines</w:t>
      </w:r>
      <w:r>
        <w:rPr>
          <w:rFonts w:ascii="Garamond" w:hAnsi="Garamond"/>
          <w:lang w:val="en-AU"/>
        </w:rPr>
        <w:t xml:space="preserve"> 2009, see </w:t>
      </w:r>
      <w:hyperlink r:id="rId22" w:history="1">
        <w:r w:rsidRPr="00DB70BA">
          <w:rPr>
            <w:rStyle w:val="Hyperlink"/>
            <w:rFonts w:ascii="Garamond" w:hAnsi="Garamond"/>
            <w:lang w:val="en-AU"/>
          </w:rPr>
          <w:t>https://www.safetyandquality.gov.au/our-work/comprehensive-care/related-topics/falls-prevention</w:t>
        </w:r>
      </w:hyperlink>
    </w:p>
    <w:p w14:paraId="7B009E47" w14:textId="77777777" w:rsidR="00DB739A" w:rsidRDefault="00DB739A" w:rsidP="00A83B1D">
      <w:pPr>
        <w:keepLines/>
        <w:autoSpaceDE w:val="0"/>
        <w:autoSpaceDN w:val="0"/>
        <w:adjustRightInd w:val="0"/>
        <w:rPr>
          <w:rFonts w:ascii="Garamond" w:hAnsi="Garamond"/>
          <w:lang w:val="en-AU"/>
        </w:rPr>
      </w:pPr>
    </w:p>
    <w:p w14:paraId="6DD1118E" w14:textId="77777777" w:rsidR="00CC5DAB" w:rsidRDefault="005666A1" w:rsidP="00552103">
      <w:pPr>
        <w:keepNext/>
        <w:keepLines/>
        <w:autoSpaceDE w:val="0"/>
        <w:autoSpaceDN w:val="0"/>
        <w:adjustRightInd w:val="0"/>
        <w:rPr>
          <w:rFonts w:ascii="Garamond" w:hAnsi="Garamond"/>
          <w:lang w:val="en-AU"/>
        </w:rPr>
      </w:pPr>
      <w:r w:rsidRPr="005666A1">
        <w:rPr>
          <w:rFonts w:ascii="Garamond" w:hAnsi="Garamond"/>
          <w:i/>
          <w:iCs/>
          <w:lang w:val="en-AU"/>
        </w:rPr>
        <w:t>Oxycodone initiation in Australia (2014–2018): Sociodemographic factors and preceding health service use</w:t>
      </w:r>
      <w:r w:rsidRPr="005666A1">
        <w:rPr>
          <w:rFonts w:ascii="Garamond" w:hAnsi="Garamond"/>
          <w:lang w:val="en-AU"/>
        </w:rPr>
        <w:t xml:space="preserve"> </w:t>
      </w:r>
    </w:p>
    <w:p w14:paraId="5BAC0BBA" w14:textId="6AB2F0E9" w:rsidR="005666A1" w:rsidRDefault="005666A1" w:rsidP="00552103">
      <w:pPr>
        <w:keepNext/>
        <w:keepLines/>
        <w:autoSpaceDE w:val="0"/>
        <w:autoSpaceDN w:val="0"/>
        <w:adjustRightInd w:val="0"/>
        <w:rPr>
          <w:rFonts w:ascii="Garamond" w:hAnsi="Garamond"/>
          <w:lang w:val="en-AU"/>
        </w:rPr>
      </w:pPr>
      <w:r w:rsidRPr="005666A1">
        <w:rPr>
          <w:rFonts w:ascii="Garamond" w:hAnsi="Garamond"/>
          <w:lang w:val="en-AU"/>
        </w:rPr>
        <w:t>Gillies MB, Camacho X, Bharat C, Buizen L, Blyth F, Currow D, et al</w:t>
      </w:r>
    </w:p>
    <w:p w14:paraId="300E46B3" w14:textId="4A056617" w:rsidR="0029615C" w:rsidRDefault="005666A1" w:rsidP="00552103">
      <w:pPr>
        <w:keepNext/>
        <w:keepLines/>
        <w:autoSpaceDE w:val="0"/>
        <w:autoSpaceDN w:val="0"/>
        <w:adjustRightInd w:val="0"/>
        <w:rPr>
          <w:rFonts w:ascii="Garamond" w:hAnsi="Garamond"/>
          <w:lang w:val="en-AU"/>
        </w:rPr>
      </w:pPr>
      <w:r w:rsidRPr="005666A1">
        <w:rPr>
          <w:rFonts w:ascii="Garamond" w:hAnsi="Garamond"/>
          <w:lang w:val="en-AU"/>
        </w:rPr>
        <w:t>British Journal of Clinical Pharmacology. 2024.</w:t>
      </w:r>
    </w:p>
    <w:tbl>
      <w:tblPr>
        <w:tblStyle w:val="TableGrid"/>
        <w:tblW w:w="9360" w:type="dxa"/>
        <w:tblInd w:w="288" w:type="dxa"/>
        <w:tblLayout w:type="fixed"/>
        <w:tblLook w:val="01E0" w:firstRow="1" w:lastRow="1" w:firstColumn="1" w:lastColumn="1" w:noHBand="0" w:noVBand="0"/>
      </w:tblPr>
      <w:tblGrid>
        <w:gridCol w:w="1080"/>
        <w:gridCol w:w="8280"/>
      </w:tblGrid>
      <w:tr w:rsidR="0029615C" w:rsidRPr="000170DA" w14:paraId="2F242BD3"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2EBB073D" w14:textId="77777777" w:rsidR="0029615C" w:rsidRPr="000170DA" w:rsidRDefault="0029615C" w:rsidP="004D1DA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8116A34" w14:textId="72201F25" w:rsidR="0029615C" w:rsidRPr="000170DA" w:rsidRDefault="00000000" w:rsidP="004D1DA7">
            <w:pPr>
              <w:keepNext/>
              <w:rPr>
                <w:rStyle w:val="Hyperlink"/>
                <w:rFonts w:ascii="Garamond" w:hAnsi="Garamond"/>
                <w:color w:val="auto"/>
                <w:u w:val="none"/>
                <w:lang w:val="en-AU"/>
              </w:rPr>
            </w:pPr>
            <w:hyperlink r:id="rId23" w:history="1">
              <w:r w:rsidR="00462A85" w:rsidRPr="00443E5C">
                <w:rPr>
                  <w:rStyle w:val="Hyperlink"/>
                  <w:rFonts w:ascii="Garamond" w:hAnsi="Garamond"/>
                  <w:lang w:val="en-AU"/>
                </w:rPr>
                <w:t>https://doi.org/10.1111/bcp.16063</w:t>
              </w:r>
            </w:hyperlink>
          </w:p>
        </w:tc>
      </w:tr>
      <w:tr w:rsidR="0029615C" w:rsidRPr="000170DA" w14:paraId="108A630B" w14:textId="77777777" w:rsidTr="004D1DA7">
        <w:tc>
          <w:tcPr>
            <w:tcW w:w="1080" w:type="dxa"/>
            <w:tcBorders>
              <w:top w:val="single" w:sz="4" w:space="0" w:color="auto"/>
              <w:left w:val="single" w:sz="4" w:space="0" w:color="auto"/>
              <w:bottom w:val="single" w:sz="4" w:space="0" w:color="auto"/>
              <w:right w:val="single" w:sz="4" w:space="0" w:color="auto"/>
            </w:tcBorders>
            <w:vAlign w:val="center"/>
          </w:tcPr>
          <w:p w14:paraId="19B21CD0" w14:textId="77777777" w:rsidR="0029615C" w:rsidRPr="000170DA" w:rsidRDefault="0029615C" w:rsidP="004D1DA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4DCB655" w14:textId="77777777" w:rsidR="0029615C" w:rsidRDefault="007C610C" w:rsidP="004D1DA7">
            <w:pPr>
              <w:rPr>
                <w:rFonts w:ascii="Garamond" w:hAnsi="Garamond"/>
                <w:lang w:val="en-AU"/>
              </w:rPr>
            </w:pPr>
            <w:r>
              <w:rPr>
                <w:rFonts w:ascii="Garamond" w:hAnsi="Garamond"/>
                <w:lang w:val="en-AU"/>
              </w:rPr>
              <w:t>The authors of this piece observe that ‘</w:t>
            </w:r>
            <w:r w:rsidRPr="007C610C">
              <w:rPr>
                <w:rFonts w:ascii="Garamond" w:hAnsi="Garamond"/>
                <w:lang w:val="en-AU"/>
              </w:rPr>
              <w:t>Oxycodone is the most commonly prescribed strong opioid in Australia</w:t>
            </w:r>
            <w:r>
              <w:rPr>
                <w:rFonts w:ascii="Garamond" w:hAnsi="Garamond"/>
                <w:lang w:val="en-AU"/>
              </w:rPr>
              <w:t>.’</w:t>
            </w:r>
            <w:r w:rsidR="003014DA">
              <w:rPr>
                <w:rFonts w:ascii="Garamond" w:hAnsi="Garamond"/>
                <w:lang w:val="en-AU"/>
              </w:rPr>
              <w:t xml:space="preserve"> Th</w:t>
            </w:r>
            <w:r w:rsidR="00A05E1C">
              <w:rPr>
                <w:rFonts w:ascii="Garamond" w:hAnsi="Garamond"/>
                <w:lang w:val="en-AU"/>
              </w:rPr>
              <w:t xml:space="preserve">e study sought to examine </w:t>
            </w:r>
            <w:r w:rsidR="00A769FC" w:rsidRPr="00A769FC">
              <w:rPr>
                <w:rFonts w:ascii="Garamond" w:hAnsi="Garamond"/>
                <w:lang w:val="en-AU"/>
              </w:rPr>
              <w:t>oxycodone initiation</w:t>
            </w:r>
            <w:r w:rsidR="00A769FC">
              <w:rPr>
                <w:rFonts w:ascii="Garamond" w:hAnsi="Garamond"/>
                <w:lang w:val="en-AU"/>
              </w:rPr>
              <w:t xml:space="preserve"> in New South Wales. This was a ‘</w:t>
            </w:r>
            <w:r w:rsidR="00A769FC" w:rsidRPr="00A769FC">
              <w:rPr>
                <w:rFonts w:ascii="Garamond" w:hAnsi="Garamond"/>
                <w:lang w:val="en-AU"/>
              </w:rPr>
              <w:t>Population-based new user cohort study linking medicine dispensings, hospitalizations, emergency department visits, medical services and cancer notifications from New South Wales (NSW) for 2014–2018.</w:t>
            </w:r>
            <w:r w:rsidR="00A769FC">
              <w:rPr>
                <w:rFonts w:ascii="Garamond" w:hAnsi="Garamond"/>
                <w:lang w:val="en-AU"/>
              </w:rPr>
              <w:t>’</w:t>
            </w:r>
            <w:r w:rsidR="00D70A36">
              <w:rPr>
                <w:rFonts w:ascii="Garamond" w:hAnsi="Garamond"/>
                <w:lang w:val="en-AU"/>
              </w:rPr>
              <w:t xml:space="preserve"> Among the results reported were:</w:t>
            </w:r>
          </w:p>
          <w:p w14:paraId="6A4343B6" w14:textId="77777777" w:rsidR="00324292" w:rsidRDefault="00324292" w:rsidP="00D70A36">
            <w:pPr>
              <w:pStyle w:val="ListParagraph"/>
              <w:numPr>
                <w:ilvl w:val="0"/>
                <w:numId w:val="41"/>
              </w:numPr>
              <w:rPr>
                <w:rFonts w:ascii="Garamond" w:hAnsi="Garamond"/>
                <w:lang w:val="en-AU"/>
              </w:rPr>
            </w:pPr>
            <w:r w:rsidRPr="00324292">
              <w:rPr>
                <w:rFonts w:ascii="Garamond" w:hAnsi="Garamond"/>
                <w:lang w:val="en-AU"/>
              </w:rPr>
              <w:t>Oxycodone accounted for 30% of opioid initiations.</w:t>
            </w:r>
          </w:p>
          <w:p w14:paraId="27701C57" w14:textId="77777777" w:rsidR="00324292" w:rsidRDefault="00324292" w:rsidP="00D70A36">
            <w:pPr>
              <w:pStyle w:val="ListParagraph"/>
              <w:numPr>
                <w:ilvl w:val="0"/>
                <w:numId w:val="41"/>
              </w:numPr>
              <w:rPr>
                <w:rFonts w:ascii="Garamond" w:hAnsi="Garamond"/>
                <w:lang w:val="en-AU"/>
              </w:rPr>
            </w:pPr>
            <w:r w:rsidRPr="00324292">
              <w:rPr>
                <w:rFonts w:ascii="Garamond" w:hAnsi="Garamond"/>
                <w:lang w:val="en-AU"/>
              </w:rPr>
              <w:t>Annually, 3% of the NSW population initiated oxycodone, and 5–6% were prevalent users; the new user cohort comprised 830</w:t>
            </w:r>
            <w:r w:rsidRPr="00324292">
              <w:rPr>
                <w:lang w:val="en-AU"/>
              </w:rPr>
              <w:t> </w:t>
            </w:r>
            <w:r w:rsidRPr="00324292">
              <w:rPr>
                <w:rFonts w:ascii="Garamond" w:hAnsi="Garamond"/>
                <w:lang w:val="en-AU"/>
              </w:rPr>
              <w:t>963 people.</w:t>
            </w:r>
          </w:p>
          <w:p w14:paraId="44469A9D" w14:textId="77777777" w:rsidR="0099616D" w:rsidRDefault="00324292" w:rsidP="00D70A36">
            <w:pPr>
              <w:pStyle w:val="ListParagraph"/>
              <w:numPr>
                <w:ilvl w:val="0"/>
                <w:numId w:val="41"/>
              </w:numPr>
              <w:rPr>
                <w:rFonts w:ascii="Garamond" w:hAnsi="Garamond"/>
                <w:lang w:val="en-AU"/>
              </w:rPr>
            </w:pPr>
            <w:r w:rsidRPr="00324292">
              <w:rPr>
                <w:rFonts w:ascii="Garamond" w:hAnsi="Garamond"/>
                <w:lang w:val="en-AU"/>
              </w:rPr>
              <w:t>Discharge from hospital (39.3%), therapeutic procedures (21.4%) and emergency department visits (19.7%) were common</w:t>
            </w:r>
          </w:p>
          <w:p w14:paraId="534BCF4B" w14:textId="77777777" w:rsidR="0099616D" w:rsidRDefault="0099616D" w:rsidP="00D70A36">
            <w:pPr>
              <w:pStyle w:val="ListParagraph"/>
              <w:numPr>
                <w:ilvl w:val="0"/>
                <w:numId w:val="41"/>
              </w:numPr>
              <w:rPr>
                <w:rFonts w:ascii="Garamond" w:hAnsi="Garamond"/>
                <w:lang w:val="en-AU"/>
              </w:rPr>
            </w:pPr>
            <w:r>
              <w:rPr>
                <w:rFonts w:ascii="Garamond" w:hAnsi="Garamond"/>
                <w:lang w:val="en-AU"/>
              </w:rPr>
              <w:t>A</w:t>
            </w:r>
            <w:r w:rsidR="00324292" w:rsidRPr="00324292">
              <w:rPr>
                <w:rFonts w:ascii="Garamond" w:hAnsi="Garamond"/>
                <w:lang w:val="en-AU"/>
              </w:rPr>
              <w:t xml:space="preserve"> hospital admission for injury (6.0%) or a past-year history of cancer (7.2%) were less common.</w:t>
            </w:r>
          </w:p>
          <w:p w14:paraId="2ED1E1F7" w14:textId="77777777" w:rsidR="00552103" w:rsidRDefault="00324292" w:rsidP="00D70A36">
            <w:pPr>
              <w:pStyle w:val="ListParagraph"/>
              <w:numPr>
                <w:ilvl w:val="0"/>
                <w:numId w:val="41"/>
              </w:numPr>
              <w:rPr>
                <w:rFonts w:ascii="Garamond" w:hAnsi="Garamond"/>
                <w:lang w:val="en-AU"/>
              </w:rPr>
            </w:pPr>
            <w:r w:rsidRPr="00324292">
              <w:rPr>
                <w:rFonts w:ascii="Garamond" w:hAnsi="Garamond"/>
                <w:lang w:val="en-AU"/>
              </w:rPr>
              <w:t>At 1</w:t>
            </w:r>
            <w:r w:rsidRPr="00324292">
              <w:rPr>
                <w:lang w:val="en-AU"/>
              </w:rPr>
              <w:t> </w:t>
            </w:r>
            <w:r w:rsidRPr="00324292">
              <w:rPr>
                <w:rFonts w:ascii="Garamond" w:hAnsi="Garamond"/>
                <w:lang w:val="en-AU"/>
              </w:rPr>
              <w:t>year after initiation, 4.6% of people were using oxycodone</w:t>
            </w:r>
          </w:p>
          <w:p w14:paraId="61082543" w14:textId="529A61DE" w:rsidR="00D70A36" w:rsidRPr="00D70A36" w:rsidRDefault="00552103" w:rsidP="00D70A36">
            <w:pPr>
              <w:pStyle w:val="ListParagraph"/>
              <w:numPr>
                <w:ilvl w:val="0"/>
                <w:numId w:val="41"/>
              </w:numPr>
              <w:rPr>
                <w:rFonts w:ascii="Garamond" w:hAnsi="Garamond"/>
                <w:lang w:val="en-AU"/>
              </w:rPr>
            </w:pPr>
            <w:r w:rsidRPr="00552103">
              <w:rPr>
                <w:rFonts w:ascii="Garamond" w:hAnsi="Garamond"/>
                <w:lang w:val="en-AU"/>
              </w:rPr>
              <w:t>new use of oxycodone increased with age and was higher for people outside major cities</w:t>
            </w:r>
            <w:r w:rsidR="0099616D">
              <w:rPr>
                <w:rFonts w:ascii="Garamond" w:hAnsi="Garamond"/>
                <w:lang w:val="en-AU"/>
              </w:rPr>
              <w:t>.</w:t>
            </w:r>
          </w:p>
        </w:tc>
      </w:tr>
    </w:tbl>
    <w:p w14:paraId="60FB9EC5" w14:textId="77777777" w:rsidR="003A6F13" w:rsidRDefault="003A6F13" w:rsidP="003A6F13">
      <w:pPr>
        <w:keepLines/>
        <w:autoSpaceDE w:val="0"/>
        <w:autoSpaceDN w:val="0"/>
        <w:adjustRightInd w:val="0"/>
        <w:rPr>
          <w:rFonts w:ascii="Garamond" w:hAnsi="Garamond"/>
          <w:lang w:val="en-AU"/>
        </w:rPr>
      </w:pPr>
    </w:p>
    <w:p w14:paraId="693CD7AE" w14:textId="77777777" w:rsidR="008C18ED" w:rsidRDefault="008C18ED" w:rsidP="008C18ED">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medication safety, see </w:t>
      </w:r>
      <w:hyperlink r:id="rId24" w:history="1">
        <w:r w:rsidRPr="007E0679">
          <w:rPr>
            <w:rStyle w:val="Hyperlink"/>
            <w:rFonts w:ascii="Garamond" w:hAnsi="Garamond"/>
            <w:lang w:val="en-AU"/>
          </w:rPr>
          <w:t>https://www.safetyandquality.gov.au/our-work/medication-safety</w:t>
        </w:r>
      </w:hyperlink>
    </w:p>
    <w:p w14:paraId="352F0E1A" w14:textId="77777777" w:rsidR="008C18ED" w:rsidRDefault="008C18ED" w:rsidP="003A6F13">
      <w:pPr>
        <w:keepLines/>
        <w:autoSpaceDE w:val="0"/>
        <w:autoSpaceDN w:val="0"/>
        <w:adjustRightInd w:val="0"/>
        <w:rPr>
          <w:rFonts w:ascii="Garamond" w:hAnsi="Garamond"/>
          <w:lang w:val="en-AU"/>
        </w:rPr>
      </w:pPr>
    </w:p>
    <w:p w14:paraId="23A1C47C" w14:textId="77777777" w:rsidR="00B64827" w:rsidRDefault="001B3F40" w:rsidP="00783DC1">
      <w:pPr>
        <w:keepNext/>
        <w:rPr>
          <w:rFonts w:ascii="Garamond" w:hAnsi="Garamond"/>
          <w:i/>
          <w:lang w:val="en-AU"/>
        </w:rPr>
      </w:pPr>
      <w:r w:rsidRPr="00E37911">
        <w:rPr>
          <w:rFonts w:ascii="Garamond" w:hAnsi="Garamond"/>
          <w:i/>
          <w:lang w:val="en-AU"/>
        </w:rPr>
        <w:t>International Journal for Quality in Health Care</w:t>
      </w:r>
    </w:p>
    <w:p w14:paraId="3D9A978F" w14:textId="3E0D308B" w:rsidR="00783DC1" w:rsidRPr="0058334F" w:rsidRDefault="00783DC1" w:rsidP="00783DC1">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A309FC">
        <w:rPr>
          <w:rFonts w:ascii="Garamond" w:hAnsi="Garamond"/>
          <w:iCs/>
          <w:lang w:val="en-AU"/>
        </w:rPr>
        <w:t>36, Issue 1</w:t>
      </w:r>
      <w:r w:rsidRPr="0058334F">
        <w:rPr>
          <w:rFonts w:ascii="Garamond" w:hAnsi="Garamond"/>
          <w:iCs/>
          <w:lang w:val="en-AU"/>
        </w:rPr>
        <w:t>, 2024</w:t>
      </w:r>
    </w:p>
    <w:tbl>
      <w:tblPr>
        <w:tblStyle w:val="TableGrid"/>
        <w:tblW w:w="9360" w:type="dxa"/>
        <w:tblInd w:w="288" w:type="dxa"/>
        <w:tblLayout w:type="fixed"/>
        <w:tblLook w:val="01E0" w:firstRow="1" w:lastRow="1" w:firstColumn="1" w:lastColumn="1" w:noHBand="0" w:noVBand="0"/>
      </w:tblPr>
      <w:tblGrid>
        <w:gridCol w:w="1080"/>
        <w:gridCol w:w="8280"/>
      </w:tblGrid>
      <w:tr w:rsidR="00783DC1" w14:paraId="5D9E3640"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6EB51F90" w14:textId="77777777" w:rsidR="00783DC1" w:rsidRDefault="00783DC1" w:rsidP="00EC05A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588D69E" w14:textId="62A7CB08" w:rsidR="00783DC1" w:rsidRDefault="00000000" w:rsidP="00EC05A9">
            <w:pPr>
              <w:rPr>
                <w:rStyle w:val="Hyperlink"/>
                <w:rFonts w:ascii="Garamond" w:hAnsi="Garamond"/>
                <w:color w:val="auto"/>
                <w:u w:val="none"/>
                <w:lang w:val="en-AU"/>
              </w:rPr>
            </w:pPr>
            <w:hyperlink r:id="rId25" w:history="1">
              <w:r w:rsidR="00A309FC" w:rsidRPr="004C3CDC">
                <w:rPr>
                  <w:rStyle w:val="Hyperlink"/>
                  <w:rFonts w:ascii="Garamond" w:hAnsi="Garamond"/>
                  <w:lang w:val="en-AU"/>
                </w:rPr>
                <w:t>https://academic.oup.com/intqhc/issue/36/1</w:t>
              </w:r>
            </w:hyperlink>
          </w:p>
        </w:tc>
      </w:tr>
      <w:tr w:rsidR="00783DC1" w14:paraId="0CDE1EB4" w14:textId="77777777" w:rsidTr="00EC05A9">
        <w:tc>
          <w:tcPr>
            <w:tcW w:w="1080" w:type="dxa"/>
            <w:tcBorders>
              <w:top w:val="single" w:sz="4" w:space="0" w:color="auto"/>
              <w:left w:val="single" w:sz="4" w:space="0" w:color="auto"/>
              <w:bottom w:val="single" w:sz="4" w:space="0" w:color="auto"/>
              <w:right w:val="single" w:sz="4" w:space="0" w:color="auto"/>
            </w:tcBorders>
            <w:vAlign w:val="center"/>
            <w:hideMark/>
          </w:tcPr>
          <w:p w14:paraId="199420B3" w14:textId="77777777" w:rsidR="00783DC1" w:rsidRDefault="00783DC1" w:rsidP="00EC05A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2B738A2" w14:textId="5455E26D" w:rsidR="00783DC1" w:rsidRDefault="00783DC1" w:rsidP="00EC05A9">
            <w:pPr>
              <w:rPr>
                <w:rFonts w:ascii="Garamond" w:hAnsi="Garamond"/>
                <w:lang w:val="en-AU"/>
              </w:rPr>
            </w:pPr>
            <w:r>
              <w:rPr>
                <w:rFonts w:ascii="Garamond" w:hAnsi="Garamond"/>
                <w:lang w:val="en-AU"/>
              </w:rPr>
              <w:t xml:space="preserve">A new issue of the </w:t>
            </w:r>
            <w:r w:rsidR="001B3F40" w:rsidRPr="00E37911">
              <w:rPr>
                <w:rFonts w:ascii="Garamond" w:hAnsi="Garamond"/>
                <w:i/>
                <w:lang w:val="en-AU"/>
              </w:rPr>
              <w:t xml:space="preserve">International Journal for Quality in Health Care </w:t>
            </w:r>
            <w:r>
              <w:rPr>
                <w:rFonts w:ascii="Garamond" w:hAnsi="Garamond"/>
                <w:lang w:val="en-AU"/>
              </w:rPr>
              <w:t xml:space="preserve">has been published. Articles in this issue of the </w:t>
            </w:r>
            <w:r w:rsidR="001B3F40" w:rsidRPr="00E37911">
              <w:rPr>
                <w:rFonts w:ascii="Garamond" w:hAnsi="Garamond"/>
                <w:i/>
                <w:lang w:val="en-AU"/>
              </w:rPr>
              <w:t xml:space="preserve">International Journal for Quality in Health Care </w:t>
            </w:r>
            <w:r>
              <w:rPr>
                <w:rFonts w:ascii="Garamond" w:hAnsi="Garamond"/>
                <w:lang w:val="en-AU"/>
              </w:rPr>
              <w:t>include:</w:t>
            </w:r>
          </w:p>
          <w:p w14:paraId="55CE61B2" w14:textId="5811FC84" w:rsidR="00A309FC" w:rsidRPr="00A309FC" w:rsidRDefault="00A309FC" w:rsidP="00334936">
            <w:pPr>
              <w:pStyle w:val="ListParagraph"/>
              <w:numPr>
                <w:ilvl w:val="0"/>
                <w:numId w:val="22"/>
              </w:numPr>
              <w:rPr>
                <w:rFonts w:ascii="Garamond" w:hAnsi="Garamond"/>
                <w:lang w:val="en-AU"/>
              </w:rPr>
            </w:pPr>
            <w:r w:rsidRPr="00A309FC">
              <w:rPr>
                <w:rFonts w:ascii="Garamond" w:hAnsi="Garamond"/>
                <w:lang w:val="en-AU"/>
              </w:rPr>
              <w:t xml:space="preserve">The development of indicators to measure the </w:t>
            </w:r>
            <w:r w:rsidRPr="00A553EE">
              <w:rPr>
                <w:rFonts w:ascii="Garamond" w:hAnsi="Garamond"/>
                <w:b/>
                <w:bCs/>
                <w:lang w:val="en-AU"/>
              </w:rPr>
              <w:t>quality of care in geriatric rehabilitation</w:t>
            </w:r>
            <w:r w:rsidRPr="00A309FC">
              <w:rPr>
                <w:rFonts w:ascii="Garamond" w:hAnsi="Garamond"/>
                <w:lang w:val="en-AU"/>
              </w:rPr>
              <w:t xml:space="preserve"> (Bram Veneberg, Lian M J Tijsen, Maarten J Wirtz, Viola Zevenhuizen, Bianca I Buijck</w:t>
            </w:r>
            <w:r>
              <w:rPr>
                <w:rFonts w:ascii="Garamond" w:hAnsi="Garamond"/>
                <w:lang w:val="en-AU"/>
              </w:rPr>
              <w:t>)</w:t>
            </w:r>
          </w:p>
          <w:p w14:paraId="22D4932F" w14:textId="4C8DC71A" w:rsidR="00A309FC" w:rsidRPr="00A309FC" w:rsidRDefault="00A309FC" w:rsidP="00A9390B">
            <w:pPr>
              <w:pStyle w:val="ListParagraph"/>
              <w:numPr>
                <w:ilvl w:val="0"/>
                <w:numId w:val="22"/>
              </w:numPr>
              <w:rPr>
                <w:rFonts w:ascii="Garamond" w:hAnsi="Garamond"/>
                <w:lang w:val="en-AU"/>
              </w:rPr>
            </w:pPr>
            <w:r w:rsidRPr="00A309FC">
              <w:rPr>
                <w:rFonts w:ascii="Garamond" w:hAnsi="Garamond"/>
                <w:lang w:val="en-AU"/>
              </w:rPr>
              <w:t xml:space="preserve">Variations in surgical practice and short-term outcomes for </w:t>
            </w:r>
            <w:r w:rsidRPr="00A553EE">
              <w:rPr>
                <w:rFonts w:ascii="Garamond" w:hAnsi="Garamond"/>
                <w:b/>
                <w:bCs/>
                <w:lang w:val="en-AU"/>
              </w:rPr>
              <w:t>degenerative lumbar scoliosis and spondylolisthesis</w:t>
            </w:r>
            <w:r w:rsidRPr="00A309FC">
              <w:rPr>
                <w:rFonts w:ascii="Garamond" w:hAnsi="Garamond"/>
                <w:lang w:val="en-AU"/>
              </w:rPr>
              <w:t>: do surgeon training and experience matter? (Kanaka D Shetty, Peggy G Chen, Harsimran S Brara, Neel Anand, David L Skaggs ...</w:t>
            </w:r>
            <w:r>
              <w:rPr>
                <w:rFonts w:ascii="Garamond" w:hAnsi="Garamond"/>
                <w:lang w:val="en-AU"/>
              </w:rPr>
              <w:t>)</w:t>
            </w:r>
          </w:p>
          <w:p w14:paraId="2997594E" w14:textId="68ECA619" w:rsidR="00A309FC" w:rsidRPr="00A309FC" w:rsidRDefault="00A309FC" w:rsidP="003C47D5">
            <w:pPr>
              <w:pStyle w:val="ListParagraph"/>
              <w:numPr>
                <w:ilvl w:val="0"/>
                <w:numId w:val="22"/>
              </w:numPr>
              <w:rPr>
                <w:rFonts w:ascii="Garamond" w:hAnsi="Garamond"/>
                <w:lang w:val="en-AU"/>
              </w:rPr>
            </w:pPr>
            <w:r w:rsidRPr="00A309FC">
              <w:rPr>
                <w:rFonts w:ascii="Garamond" w:hAnsi="Garamond"/>
                <w:lang w:val="en-AU"/>
              </w:rPr>
              <w:t xml:space="preserve">Implementing </w:t>
            </w:r>
            <w:r w:rsidRPr="00A553EE">
              <w:rPr>
                <w:rFonts w:ascii="Garamond" w:hAnsi="Garamond"/>
                <w:b/>
                <w:bCs/>
                <w:lang w:val="en-AU"/>
              </w:rPr>
              <w:t>co-production to enhance patient safety</w:t>
            </w:r>
            <w:r w:rsidRPr="00A309FC">
              <w:rPr>
                <w:rFonts w:ascii="Garamond" w:hAnsi="Garamond"/>
                <w:lang w:val="en-AU"/>
              </w:rPr>
              <w:t>: the introduction of the patient safety consent tool, an example of a simple local solution to a common challenge (Abdulelah Alhawsawi, David Greenfield</w:t>
            </w:r>
            <w:r>
              <w:rPr>
                <w:rFonts w:ascii="Garamond" w:hAnsi="Garamond"/>
                <w:lang w:val="en-AU"/>
              </w:rPr>
              <w:t>)</w:t>
            </w:r>
          </w:p>
          <w:p w14:paraId="297ED79B" w14:textId="28D0CA05" w:rsidR="00A309FC" w:rsidRPr="00A309FC" w:rsidRDefault="00A309FC" w:rsidP="003D5E4E">
            <w:pPr>
              <w:pStyle w:val="ListParagraph"/>
              <w:numPr>
                <w:ilvl w:val="0"/>
                <w:numId w:val="22"/>
              </w:numPr>
              <w:rPr>
                <w:rFonts w:ascii="Garamond" w:hAnsi="Garamond"/>
                <w:lang w:val="en-AU"/>
              </w:rPr>
            </w:pPr>
            <w:r w:rsidRPr="00A309FC">
              <w:rPr>
                <w:rFonts w:ascii="Garamond" w:hAnsi="Garamond"/>
                <w:lang w:val="en-AU"/>
              </w:rPr>
              <w:t xml:space="preserve">Effects of gait adaptation training on augmented reality treadmill for </w:t>
            </w:r>
            <w:r w:rsidRPr="00A553EE">
              <w:rPr>
                <w:rFonts w:ascii="Garamond" w:hAnsi="Garamond"/>
                <w:b/>
                <w:bCs/>
                <w:lang w:val="en-AU"/>
              </w:rPr>
              <w:t>patients with stroke in community ambulation</w:t>
            </w:r>
            <w:r w:rsidRPr="00A309FC">
              <w:rPr>
                <w:rFonts w:ascii="Garamond" w:hAnsi="Garamond"/>
                <w:lang w:val="en-AU"/>
              </w:rPr>
              <w:t xml:space="preserve"> (Hang Yang, Zhenzhen Gao, Ye Zhou, Zhenyi Liao, Caiping Song ...</w:t>
            </w:r>
            <w:r>
              <w:rPr>
                <w:rFonts w:ascii="Garamond" w:hAnsi="Garamond"/>
                <w:lang w:val="en-AU"/>
              </w:rPr>
              <w:t>)</w:t>
            </w:r>
          </w:p>
          <w:p w14:paraId="5008425F" w14:textId="0034F0E8" w:rsidR="00A309FC" w:rsidRPr="00A309FC" w:rsidRDefault="00A309FC" w:rsidP="00D60B64">
            <w:pPr>
              <w:pStyle w:val="ListParagraph"/>
              <w:numPr>
                <w:ilvl w:val="0"/>
                <w:numId w:val="22"/>
              </w:numPr>
              <w:rPr>
                <w:rFonts w:ascii="Garamond" w:hAnsi="Garamond"/>
                <w:lang w:val="en-AU"/>
              </w:rPr>
            </w:pPr>
            <w:r w:rsidRPr="00A309FC">
              <w:rPr>
                <w:rFonts w:ascii="Garamond" w:hAnsi="Garamond"/>
                <w:lang w:val="en-AU"/>
              </w:rPr>
              <w:t xml:space="preserve">Are SMART goals fit-for-purpose? </w:t>
            </w:r>
            <w:r w:rsidRPr="00A553EE">
              <w:rPr>
                <w:rFonts w:ascii="Garamond" w:hAnsi="Garamond"/>
                <w:b/>
                <w:bCs/>
                <w:lang w:val="en-AU"/>
              </w:rPr>
              <w:t>Goal planning with mental health service-users</w:t>
            </w:r>
            <w:r w:rsidRPr="00A309FC">
              <w:rPr>
                <w:rFonts w:ascii="Garamond" w:hAnsi="Garamond"/>
                <w:lang w:val="en-AU"/>
              </w:rPr>
              <w:t xml:space="preserve"> in Australian community pharmacies (Victoria Stewart, Sara S McMillan, Jie Hu, Jack C Collins, Sarira El-Den ...</w:t>
            </w:r>
            <w:r>
              <w:rPr>
                <w:rFonts w:ascii="Garamond" w:hAnsi="Garamond"/>
                <w:lang w:val="en-AU"/>
              </w:rPr>
              <w:t>)</w:t>
            </w:r>
          </w:p>
          <w:p w14:paraId="261CE3D9" w14:textId="76724F9F" w:rsidR="00A309FC" w:rsidRPr="00A309FC" w:rsidRDefault="00A309FC" w:rsidP="00290643">
            <w:pPr>
              <w:pStyle w:val="ListParagraph"/>
              <w:numPr>
                <w:ilvl w:val="0"/>
                <w:numId w:val="22"/>
              </w:numPr>
              <w:rPr>
                <w:rFonts w:ascii="Garamond" w:hAnsi="Garamond"/>
                <w:lang w:val="en-AU"/>
              </w:rPr>
            </w:pPr>
            <w:r w:rsidRPr="00A309FC">
              <w:rPr>
                <w:rFonts w:ascii="Garamond" w:hAnsi="Garamond"/>
                <w:lang w:val="en-AU"/>
              </w:rPr>
              <w:t xml:space="preserve">A beacon to guide others: </w:t>
            </w:r>
            <w:r w:rsidRPr="00A553EE">
              <w:rPr>
                <w:rFonts w:ascii="Garamond" w:hAnsi="Garamond"/>
                <w:b/>
                <w:bCs/>
                <w:lang w:val="en-AU"/>
              </w:rPr>
              <w:t>improving chronic disease management</w:t>
            </w:r>
            <w:r w:rsidRPr="00A309FC">
              <w:rPr>
                <w:rFonts w:ascii="Garamond" w:hAnsi="Garamond"/>
                <w:lang w:val="en-AU"/>
              </w:rPr>
              <w:t xml:space="preserve"> through targeted, evidence-based primary healthcare quality measures (Elom Hillary Otchi, Reece Hinchcliff, David Greenfield</w:t>
            </w:r>
            <w:r>
              <w:rPr>
                <w:rFonts w:ascii="Garamond" w:hAnsi="Garamond"/>
                <w:lang w:val="en-AU"/>
              </w:rPr>
              <w:t>)</w:t>
            </w:r>
          </w:p>
          <w:p w14:paraId="30BAEFA9" w14:textId="0641E00C" w:rsidR="00A309FC" w:rsidRPr="00A309FC" w:rsidRDefault="00A309FC" w:rsidP="008663A4">
            <w:pPr>
              <w:pStyle w:val="ListParagraph"/>
              <w:numPr>
                <w:ilvl w:val="0"/>
                <w:numId w:val="22"/>
              </w:numPr>
              <w:rPr>
                <w:rFonts w:ascii="Garamond" w:hAnsi="Garamond"/>
                <w:lang w:val="en-AU"/>
              </w:rPr>
            </w:pPr>
            <w:r w:rsidRPr="00A309FC">
              <w:rPr>
                <w:rFonts w:ascii="Garamond" w:hAnsi="Garamond"/>
                <w:lang w:val="en-AU"/>
              </w:rPr>
              <w:t xml:space="preserve">Factors influencing the indication of </w:t>
            </w:r>
            <w:r w:rsidRPr="00A553EE">
              <w:rPr>
                <w:rFonts w:ascii="Garamond" w:hAnsi="Garamond"/>
                <w:b/>
                <w:bCs/>
                <w:lang w:val="en-AU"/>
              </w:rPr>
              <w:t>coronary angiography</w:t>
            </w:r>
            <w:r w:rsidRPr="00A309FC">
              <w:rPr>
                <w:rFonts w:ascii="Garamond" w:hAnsi="Garamond"/>
                <w:lang w:val="en-AU"/>
              </w:rPr>
              <w:t xml:space="preserve"> in patients presenting with chest pain unspecified: an analysis of two decades (1994–2014) (Abel E Moreyra, Chirag Mehta, Nora M Cosgrove, Stavros Zinonos, Davit Sargsyan ...</w:t>
            </w:r>
            <w:r>
              <w:rPr>
                <w:rFonts w:ascii="Garamond" w:hAnsi="Garamond"/>
                <w:lang w:val="en-AU"/>
              </w:rPr>
              <w:t>)</w:t>
            </w:r>
          </w:p>
          <w:p w14:paraId="46B23C26" w14:textId="14B0E92E" w:rsidR="00A309FC" w:rsidRPr="00A309FC" w:rsidRDefault="00A309FC" w:rsidP="006A4544">
            <w:pPr>
              <w:pStyle w:val="ListParagraph"/>
              <w:numPr>
                <w:ilvl w:val="0"/>
                <w:numId w:val="22"/>
              </w:numPr>
              <w:rPr>
                <w:rFonts w:ascii="Garamond" w:hAnsi="Garamond"/>
                <w:lang w:val="en-AU"/>
              </w:rPr>
            </w:pPr>
            <w:r w:rsidRPr="00A309FC">
              <w:rPr>
                <w:rFonts w:ascii="Garamond" w:hAnsi="Garamond"/>
                <w:lang w:val="en-AU"/>
              </w:rPr>
              <w:t xml:space="preserve">Co-design of an intervention to improve patient participation in </w:t>
            </w:r>
            <w:r w:rsidRPr="00A553EE">
              <w:rPr>
                <w:rFonts w:ascii="Garamond" w:hAnsi="Garamond"/>
                <w:b/>
                <w:bCs/>
                <w:lang w:val="en-AU"/>
              </w:rPr>
              <w:t>discharge medication communication</w:t>
            </w:r>
            <w:r w:rsidRPr="00A309FC">
              <w:rPr>
                <w:rFonts w:ascii="Garamond" w:hAnsi="Garamond"/>
                <w:lang w:val="en-AU"/>
              </w:rPr>
              <w:t xml:space="preserve"> (Georgia Tobiano, Sharon Latimer, Elizabeth Manias, Andrea P Marshall, Megan Rattray ...</w:t>
            </w:r>
            <w:r>
              <w:rPr>
                <w:rFonts w:ascii="Garamond" w:hAnsi="Garamond"/>
                <w:lang w:val="en-AU"/>
              </w:rPr>
              <w:t>)</w:t>
            </w:r>
          </w:p>
          <w:p w14:paraId="0AA675B4" w14:textId="2A5E1E78" w:rsidR="00A309FC" w:rsidRDefault="00A309FC" w:rsidP="000B6522">
            <w:pPr>
              <w:pStyle w:val="ListParagraph"/>
              <w:numPr>
                <w:ilvl w:val="0"/>
                <w:numId w:val="22"/>
              </w:numPr>
              <w:rPr>
                <w:rFonts w:ascii="Garamond" w:hAnsi="Garamond"/>
                <w:lang w:val="en-AU"/>
              </w:rPr>
            </w:pPr>
            <w:r w:rsidRPr="00A309FC">
              <w:rPr>
                <w:rFonts w:ascii="Garamond" w:hAnsi="Garamond"/>
                <w:lang w:val="en-AU"/>
              </w:rPr>
              <w:t xml:space="preserve">The impact of </w:t>
            </w:r>
            <w:r w:rsidRPr="00A553EE">
              <w:rPr>
                <w:rFonts w:ascii="Garamond" w:hAnsi="Garamond"/>
                <w:b/>
                <w:bCs/>
                <w:lang w:val="en-AU"/>
              </w:rPr>
              <w:t>elective surgery postponement during COVID-19</w:t>
            </w:r>
            <w:r w:rsidRPr="00A309FC">
              <w:rPr>
                <w:rFonts w:ascii="Garamond" w:hAnsi="Garamond"/>
                <w:lang w:val="en-AU"/>
              </w:rPr>
              <w:t xml:space="preserve"> on emergency bellwether procedures in a large tertiary centre in Singapore (Sze Ling Chan, Alwin Yaoxian Zhang, Sean Shao Wei Lam, Vijaya Rao, Devendra Kanagalingam ...</w:t>
            </w:r>
            <w:r>
              <w:rPr>
                <w:rFonts w:ascii="Garamond" w:hAnsi="Garamond"/>
                <w:lang w:val="en-AU"/>
              </w:rPr>
              <w:t>)</w:t>
            </w:r>
          </w:p>
          <w:p w14:paraId="3C1CF42D" w14:textId="7F654C17" w:rsidR="00A309FC" w:rsidRPr="00A309FC" w:rsidRDefault="00A309FC" w:rsidP="000C7D31">
            <w:pPr>
              <w:pStyle w:val="ListParagraph"/>
              <w:numPr>
                <w:ilvl w:val="0"/>
                <w:numId w:val="22"/>
              </w:numPr>
              <w:rPr>
                <w:rFonts w:ascii="Garamond" w:hAnsi="Garamond"/>
                <w:lang w:val="en-AU"/>
              </w:rPr>
            </w:pPr>
            <w:r w:rsidRPr="00A553EE">
              <w:rPr>
                <w:rFonts w:ascii="Garamond" w:hAnsi="Garamond"/>
                <w:b/>
                <w:bCs/>
                <w:lang w:val="en-AU"/>
              </w:rPr>
              <w:t>Making remote healthcare safer</w:t>
            </w:r>
            <w:r w:rsidRPr="00A309FC">
              <w:rPr>
                <w:rFonts w:ascii="Garamond" w:hAnsi="Garamond"/>
                <w:lang w:val="en-AU"/>
              </w:rPr>
              <w:t xml:space="preserve"> (Trisha Greenhalgh, Rebecca Payne, Flora McCabe</w:t>
            </w:r>
            <w:r>
              <w:rPr>
                <w:rFonts w:ascii="Garamond" w:hAnsi="Garamond"/>
                <w:lang w:val="en-AU"/>
              </w:rPr>
              <w:t>)</w:t>
            </w:r>
          </w:p>
          <w:p w14:paraId="01981554" w14:textId="1AED765D" w:rsidR="00A309FC" w:rsidRPr="00A309FC" w:rsidRDefault="00A309FC" w:rsidP="00971BC8">
            <w:pPr>
              <w:pStyle w:val="ListParagraph"/>
              <w:numPr>
                <w:ilvl w:val="0"/>
                <w:numId w:val="22"/>
              </w:numPr>
              <w:rPr>
                <w:rFonts w:ascii="Garamond" w:hAnsi="Garamond"/>
                <w:lang w:val="en-AU"/>
              </w:rPr>
            </w:pPr>
            <w:r w:rsidRPr="00A309FC">
              <w:rPr>
                <w:rFonts w:ascii="Garamond" w:hAnsi="Garamond"/>
                <w:lang w:val="en-AU"/>
              </w:rPr>
              <w:t xml:space="preserve">The care needs of the elderly in </w:t>
            </w:r>
            <w:r w:rsidRPr="00A553EE">
              <w:rPr>
                <w:rFonts w:ascii="Garamond" w:hAnsi="Garamond"/>
                <w:b/>
                <w:bCs/>
                <w:lang w:val="en-AU"/>
              </w:rPr>
              <w:t>China’s elderly care institutions</w:t>
            </w:r>
            <w:r w:rsidRPr="00A309FC">
              <w:rPr>
                <w:rFonts w:ascii="Garamond" w:hAnsi="Garamond"/>
                <w:lang w:val="en-AU"/>
              </w:rPr>
              <w:t>: a narrative synthesis (Rong Tan, Ruizhe Gao, Jiping Tan, Qunhui Zhu, Hua Liu ...</w:t>
            </w:r>
            <w:r>
              <w:rPr>
                <w:rFonts w:ascii="Garamond" w:hAnsi="Garamond"/>
                <w:lang w:val="en-AU"/>
              </w:rPr>
              <w:t>)</w:t>
            </w:r>
          </w:p>
          <w:p w14:paraId="3091C6CC" w14:textId="7A803885" w:rsidR="00A309FC" w:rsidRPr="00A309FC" w:rsidRDefault="00A309FC" w:rsidP="00FB19FD">
            <w:pPr>
              <w:pStyle w:val="ListParagraph"/>
              <w:numPr>
                <w:ilvl w:val="0"/>
                <w:numId w:val="22"/>
              </w:numPr>
              <w:rPr>
                <w:rFonts w:ascii="Garamond" w:hAnsi="Garamond"/>
                <w:lang w:val="en-AU"/>
              </w:rPr>
            </w:pPr>
            <w:r w:rsidRPr="00A309FC">
              <w:rPr>
                <w:rFonts w:ascii="Garamond" w:hAnsi="Garamond"/>
                <w:lang w:val="en-AU"/>
              </w:rPr>
              <w:t xml:space="preserve">Process reengineering using DMAIC framework for reduction of </w:t>
            </w:r>
            <w:r w:rsidRPr="00A553EE">
              <w:rPr>
                <w:rFonts w:ascii="Garamond" w:hAnsi="Garamond"/>
                <w:b/>
                <w:bCs/>
                <w:lang w:val="en-AU"/>
              </w:rPr>
              <w:t>waiting time in daycare infusion therapy</w:t>
            </w:r>
            <w:r w:rsidRPr="00A309FC">
              <w:rPr>
                <w:rFonts w:ascii="Garamond" w:hAnsi="Garamond"/>
                <w:lang w:val="en-AU"/>
              </w:rPr>
              <w:t xml:space="preserve"> for better patient experience (Gopinath Mamballikalam, Deena Davis, K G Sabrish</w:t>
            </w:r>
            <w:r>
              <w:rPr>
                <w:rFonts w:ascii="Garamond" w:hAnsi="Garamond"/>
                <w:lang w:val="en-AU"/>
              </w:rPr>
              <w:t>)</w:t>
            </w:r>
          </w:p>
          <w:p w14:paraId="187A9D60" w14:textId="1ED6A166" w:rsidR="00A309FC" w:rsidRPr="00A309FC" w:rsidRDefault="00A309FC" w:rsidP="003D3D48">
            <w:pPr>
              <w:pStyle w:val="ListParagraph"/>
              <w:numPr>
                <w:ilvl w:val="0"/>
                <w:numId w:val="22"/>
              </w:numPr>
              <w:rPr>
                <w:rFonts w:ascii="Garamond" w:hAnsi="Garamond"/>
                <w:lang w:val="en-AU"/>
              </w:rPr>
            </w:pPr>
            <w:r w:rsidRPr="00A309FC">
              <w:rPr>
                <w:rFonts w:ascii="Garamond" w:hAnsi="Garamond"/>
                <w:lang w:val="en-AU"/>
              </w:rPr>
              <w:t xml:space="preserve">Multidisciplinary perspectives on </w:t>
            </w:r>
            <w:r w:rsidRPr="00A553EE">
              <w:rPr>
                <w:rFonts w:ascii="Garamond" w:hAnsi="Garamond"/>
                <w:b/>
                <w:bCs/>
                <w:lang w:val="en-AU"/>
              </w:rPr>
              <w:t>roles of hospital pharmacists in tertiary settings</w:t>
            </w:r>
            <w:r w:rsidRPr="00A309FC">
              <w:rPr>
                <w:rFonts w:ascii="Garamond" w:hAnsi="Garamond"/>
                <w:lang w:val="en-AU"/>
              </w:rPr>
              <w:t>: a qualitative study (Kyung Min Kirsten Lee, Ivanka Koeper, Michaela E Johnson, Amy Page, Debra Rowett ...</w:t>
            </w:r>
            <w:r>
              <w:rPr>
                <w:rFonts w:ascii="Garamond" w:hAnsi="Garamond"/>
                <w:lang w:val="en-AU"/>
              </w:rPr>
              <w:t>)</w:t>
            </w:r>
          </w:p>
          <w:p w14:paraId="759393F7" w14:textId="0C3629E0" w:rsidR="00A309FC" w:rsidRPr="00A309FC" w:rsidRDefault="00A309FC" w:rsidP="00BC0D0C">
            <w:pPr>
              <w:pStyle w:val="ListParagraph"/>
              <w:numPr>
                <w:ilvl w:val="0"/>
                <w:numId w:val="22"/>
              </w:numPr>
              <w:rPr>
                <w:rFonts w:ascii="Garamond" w:hAnsi="Garamond"/>
                <w:lang w:val="en-AU"/>
              </w:rPr>
            </w:pPr>
            <w:r w:rsidRPr="00A309FC">
              <w:rPr>
                <w:rFonts w:ascii="Garamond" w:hAnsi="Garamond"/>
                <w:lang w:val="en-AU"/>
              </w:rPr>
              <w:lastRenderedPageBreak/>
              <w:t xml:space="preserve">Risk identification and prediction of </w:t>
            </w:r>
            <w:r w:rsidRPr="00A553EE">
              <w:rPr>
                <w:rFonts w:ascii="Garamond" w:hAnsi="Garamond"/>
                <w:b/>
                <w:bCs/>
                <w:lang w:val="en-AU"/>
              </w:rPr>
              <w:t>complaints and misconduct against health practitioners</w:t>
            </w:r>
            <w:r w:rsidRPr="00A309FC">
              <w:rPr>
                <w:rFonts w:ascii="Garamond" w:hAnsi="Garamond"/>
                <w:lang w:val="en-AU"/>
              </w:rPr>
              <w:t>: a scoping review (Yufeng Wang, Sanyogita (Sanya) Ram, Shane Scahill</w:t>
            </w:r>
            <w:r>
              <w:rPr>
                <w:rFonts w:ascii="Garamond" w:hAnsi="Garamond"/>
                <w:lang w:val="en-AU"/>
              </w:rPr>
              <w:t>)</w:t>
            </w:r>
          </w:p>
          <w:p w14:paraId="72E4F758" w14:textId="1873E46A" w:rsidR="00A309FC" w:rsidRPr="00A309FC" w:rsidRDefault="00A309FC" w:rsidP="00EC1AE4">
            <w:pPr>
              <w:pStyle w:val="ListParagraph"/>
              <w:numPr>
                <w:ilvl w:val="0"/>
                <w:numId w:val="22"/>
              </w:numPr>
              <w:rPr>
                <w:rFonts w:ascii="Garamond" w:hAnsi="Garamond"/>
                <w:lang w:val="en-AU"/>
              </w:rPr>
            </w:pPr>
            <w:r w:rsidRPr="00A309FC">
              <w:rPr>
                <w:rFonts w:ascii="Garamond" w:hAnsi="Garamond"/>
                <w:lang w:val="en-AU"/>
              </w:rPr>
              <w:t xml:space="preserve"> Best practice: quality assessment outcomes of the </w:t>
            </w:r>
            <w:r w:rsidRPr="00A553EE">
              <w:rPr>
                <w:rFonts w:ascii="Garamond" w:hAnsi="Garamond"/>
                <w:b/>
                <w:bCs/>
                <w:lang w:val="en-AU"/>
              </w:rPr>
              <w:t>Practice Enhancement Program</w:t>
            </w:r>
            <w:r w:rsidRPr="00A309FC">
              <w:rPr>
                <w:rFonts w:ascii="Garamond" w:hAnsi="Garamond"/>
                <w:lang w:val="en-AU"/>
              </w:rPr>
              <w:t xml:space="preserve"> among family physicians in Saskatchewan, Canada (James Macaskill, Rhonda Bryce, Andries Muller)</w:t>
            </w:r>
          </w:p>
          <w:p w14:paraId="2FA6E67B" w14:textId="1CC7CA79" w:rsidR="00A309FC" w:rsidRPr="00A309FC" w:rsidRDefault="00A309FC" w:rsidP="000E0B10">
            <w:pPr>
              <w:pStyle w:val="ListParagraph"/>
              <w:numPr>
                <w:ilvl w:val="0"/>
                <w:numId w:val="22"/>
              </w:numPr>
              <w:rPr>
                <w:rFonts w:ascii="Garamond" w:hAnsi="Garamond"/>
                <w:lang w:val="en-AU"/>
              </w:rPr>
            </w:pPr>
            <w:r w:rsidRPr="00A309FC">
              <w:rPr>
                <w:rFonts w:ascii="Garamond" w:hAnsi="Garamond"/>
                <w:lang w:val="en-AU"/>
              </w:rPr>
              <w:t xml:space="preserve">Constructing </w:t>
            </w:r>
            <w:r w:rsidRPr="00A553EE">
              <w:rPr>
                <w:rFonts w:ascii="Garamond" w:hAnsi="Garamond"/>
                <w:b/>
                <w:bCs/>
                <w:lang w:val="en-AU"/>
              </w:rPr>
              <w:t>nursing quality indicators</w:t>
            </w:r>
            <w:r w:rsidRPr="00A309FC">
              <w:rPr>
                <w:rFonts w:ascii="Garamond" w:hAnsi="Garamond"/>
                <w:lang w:val="en-AU"/>
              </w:rPr>
              <w:t xml:space="preserve"> for intraoperative acquired pressure injury in cancer patients based on guidelines (Yu Zhou, Lu Liu, Rong Rong, Li Guo, Yuquan Pei ...</w:t>
            </w:r>
            <w:r>
              <w:rPr>
                <w:rFonts w:ascii="Garamond" w:hAnsi="Garamond"/>
                <w:lang w:val="en-AU"/>
              </w:rPr>
              <w:t>)</w:t>
            </w:r>
          </w:p>
          <w:p w14:paraId="786930F6" w14:textId="01495FDB" w:rsidR="00A309FC" w:rsidRPr="00A309FC" w:rsidRDefault="00A309FC" w:rsidP="00E84D31">
            <w:pPr>
              <w:pStyle w:val="ListParagraph"/>
              <w:numPr>
                <w:ilvl w:val="0"/>
                <w:numId w:val="22"/>
              </w:numPr>
              <w:rPr>
                <w:rFonts w:ascii="Garamond" w:hAnsi="Garamond"/>
                <w:lang w:val="en-AU"/>
              </w:rPr>
            </w:pPr>
            <w:r w:rsidRPr="00A309FC">
              <w:rPr>
                <w:rFonts w:ascii="Garamond" w:hAnsi="Garamond"/>
                <w:lang w:val="en-AU"/>
              </w:rPr>
              <w:t xml:space="preserve">Engaging healthcare professionals and patient representatives in the development of a </w:t>
            </w:r>
            <w:r w:rsidRPr="00A553EE">
              <w:rPr>
                <w:rFonts w:ascii="Garamond" w:hAnsi="Garamond"/>
                <w:b/>
                <w:bCs/>
                <w:lang w:val="en-AU"/>
              </w:rPr>
              <w:t>quality model for hospitals</w:t>
            </w:r>
            <w:r w:rsidRPr="00A309FC">
              <w:rPr>
                <w:rFonts w:ascii="Garamond" w:hAnsi="Garamond"/>
                <w:lang w:val="en-AU"/>
              </w:rPr>
              <w:t>: a mixed-method study (Kathleen Bogaert, Melissa De Regge, Frank Vermassen, Kristof Eeckloo</w:t>
            </w:r>
            <w:r>
              <w:rPr>
                <w:rFonts w:ascii="Garamond" w:hAnsi="Garamond"/>
                <w:lang w:val="en-AU"/>
              </w:rPr>
              <w:t>)</w:t>
            </w:r>
          </w:p>
          <w:p w14:paraId="0706354C" w14:textId="44B5D112" w:rsidR="00A309FC" w:rsidRPr="00A309FC" w:rsidRDefault="00A309FC" w:rsidP="00AE4A89">
            <w:pPr>
              <w:pStyle w:val="ListParagraph"/>
              <w:numPr>
                <w:ilvl w:val="0"/>
                <w:numId w:val="22"/>
              </w:numPr>
              <w:rPr>
                <w:rFonts w:ascii="Garamond" w:hAnsi="Garamond"/>
                <w:lang w:val="en-AU"/>
              </w:rPr>
            </w:pPr>
            <w:r w:rsidRPr="00A309FC">
              <w:rPr>
                <w:rFonts w:ascii="Garamond" w:hAnsi="Garamond"/>
                <w:lang w:val="en-AU"/>
              </w:rPr>
              <w:t xml:space="preserve">The global, regional, and national burden and quality of care index of </w:t>
            </w:r>
            <w:r w:rsidRPr="00A553EE">
              <w:rPr>
                <w:rFonts w:ascii="Garamond" w:hAnsi="Garamond"/>
                <w:b/>
                <w:bCs/>
                <w:lang w:val="en-AU"/>
              </w:rPr>
              <w:t>kidney cancer; a global burden of disease</w:t>
            </w:r>
            <w:r w:rsidRPr="00A309FC">
              <w:rPr>
                <w:rFonts w:ascii="Garamond" w:hAnsi="Garamond"/>
                <w:lang w:val="en-AU"/>
              </w:rPr>
              <w:t xml:space="preserve"> systematic analysis 1990–2019 (Mohamad Mehdi Khadembashiri, Erfan Ghasemi, Mohammad Amin Khadembashiri, Sina Azadnajafabad, Sahar Saeedi Moghaddam ...</w:t>
            </w:r>
            <w:r>
              <w:rPr>
                <w:rFonts w:ascii="Garamond" w:hAnsi="Garamond"/>
                <w:lang w:val="en-AU"/>
              </w:rPr>
              <w:t>)</w:t>
            </w:r>
          </w:p>
          <w:p w14:paraId="50ABF9A5" w14:textId="00B86222" w:rsidR="00A309FC" w:rsidRPr="00A309FC" w:rsidRDefault="00A309FC" w:rsidP="009929CE">
            <w:pPr>
              <w:pStyle w:val="ListParagraph"/>
              <w:numPr>
                <w:ilvl w:val="0"/>
                <w:numId w:val="22"/>
              </w:numPr>
              <w:rPr>
                <w:rFonts w:ascii="Garamond" w:hAnsi="Garamond"/>
                <w:lang w:val="en-AU"/>
              </w:rPr>
            </w:pPr>
            <w:r w:rsidRPr="00A309FC">
              <w:rPr>
                <w:rFonts w:ascii="Garamond" w:hAnsi="Garamond"/>
                <w:lang w:val="en-AU"/>
              </w:rPr>
              <w:t xml:space="preserve">Improving </w:t>
            </w:r>
            <w:r w:rsidRPr="00A553EE">
              <w:rPr>
                <w:rFonts w:ascii="Garamond" w:hAnsi="Garamond"/>
                <w:b/>
                <w:bCs/>
                <w:lang w:val="en-AU"/>
              </w:rPr>
              <w:t>compliance with personal protective equipment among anaesthetists</w:t>
            </w:r>
            <w:r w:rsidRPr="00A309FC">
              <w:rPr>
                <w:rFonts w:ascii="Garamond" w:hAnsi="Garamond"/>
                <w:lang w:val="en-AU"/>
              </w:rPr>
              <w:t xml:space="preserve"> through behaviour-changing interventions during the coronavirus disease 2019(COVID-19) pandemic (Pamela Chia, Leonard Tang, Gerald Tse, Molly How, Loong Tat Wong ...</w:t>
            </w:r>
            <w:r>
              <w:rPr>
                <w:rFonts w:ascii="Garamond" w:hAnsi="Garamond"/>
                <w:lang w:val="en-AU"/>
              </w:rPr>
              <w:t>)</w:t>
            </w:r>
          </w:p>
          <w:p w14:paraId="04B17754" w14:textId="400FF0EC" w:rsidR="00A309FC" w:rsidRPr="00A309FC" w:rsidRDefault="00A309FC" w:rsidP="006D3B15">
            <w:pPr>
              <w:pStyle w:val="ListParagraph"/>
              <w:numPr>
                <w:ilvl w:val="0"/>
                <w:numId w:val="22"/>
              </w:numPr>
              <w:rPr>
                <w:rFonts w:ascii="Garamond" w:hAnsi="Garamond"/>
                <w:lang w:val="en-AU"/>
              </w:rPr>
            </w:pPr>
            <w:r w:rsidRPr="00A309FC">
              <w:rPr>
                <w:rFonts w:ascii="Garamond" w:hAnsi="Garamond"/>
                <w:lang w:val="en-AU"/>
              </w:rPr>
              <w:t xml:space="preserve">Effects of a </w:t>
            </w:r>
            <w:r w:rsidRPr="00A553EE">
              <w:rPr>
                <w:rFonts w:ascii="Garamond" w:hAnsi="Garamond"/>
                <w:b/>
                <w:bCs/>
                <w:lang w:val="en-AU"/>
              </w:rPr>
              <w:t>team Quality Improvement method</w:t>
            </w:r>
            <w:r w:rsidRPr="00A309FC">
              <w:rPr>
                <w:rFonts w:ascii="Garamond" w:hAnsi="Garamond"/>
                <w:lang w:val="en-AU"/>
              </w:rPr>
              <w:t xml:space="preserve"> in a national clinical audit programme of four clinical specialties in Ministry of Health hospitals in Saudi Arabia (Saleh Alghamdi, Nancy Dixon, Fahmi Al-Senani, Zohair Al Aseri, Shukri Al Saif ...</w:t>
            </w:r>
            <w:r>
              <w:rPr>
                <w:rFonts w:ascii="Garamond" w:hAnsi="Garamond"/>
                <w:lang w:val="en-AU"/>
              </w:rPr>
              <w:t>)</w:t>
            </w:r>
          </w:p>
          <w:p w14:paraId="210A9B23" w14:textId="6D7F7BCA" w:rsidR="00A309FC" w:rsidRPr="00A309FC" w:rsidRDefault="00A309FC" w:rsidP="00E57F94">
            <w:pPr>
              <w:pStyle w:val="ListParagraph"/>
              <w:numPr>
                <w:ilvl w:val="0"/>
                <w:numId w:val="22"/>
              </w:numPr>
              <w:rPr>
                <w:rFonts w:ascii="Garamond" w:hAnsi="Garamond"/>
                <w:lang w:val="en-AU"/>
              </w:rPr>
            </w:pPr>
            <w:r w:rsidRPr="00A309FC">
              <w:rPr>
                <w:rFonts w:ascii="Garamond" w:hAnsi="Garamond"/>
                <w:lang w:val="en-AU"/>
              </w:rPr>
              <w:t xml:space="preserve">Reduction in use of MRI and arthroscopy among patients with </w:t>
            </w:r>
            <w:r w:rsidRPr="00A553EE">
              <w:rPr>
                <w:rFonts w:ascii="Garamond" w:hAnsi="Garamond"/>
                <w:b/>
                <w:bCs/>
                <w:lang w:val="en-AU"/>
              </w:rPr>
              <w:t>degenerative knee disease</w:t>
            </w:r>
            <w:r w:rsidRPr="00A309FC">
              <w:rPr>
                <w:rFonts w:ascii="Garamond" w:hAnsi="Garamond"/>
                <w:lang w:val="en-AU"/>
              </w:rPr>
              <w:t xml:space="preserve"> in independent treatment centers versus general hospitals: a time series analysis (Laurien S Kuhrij, Perla J Marang-van de Mheen, Lisanne van Lier, Razia Alimahomed, Rob G H H Nelissen ...</w:t>
            </w:r>
            <w:r>
              <w:rPr>
                <w:rFonts w:ascii="Garamond" w:hAnsi="Garamond"/>
                <w:lang w:val="en-AU"/>
              </w:rPr>
              <w:t>)</w:t>
            </w:r>
          </w:p>
          <w:p w14:paraId="5DA86A62" w14:textId="4477D405" w:rsidR="00A309FC" w:rsidRDefault="00A309FC" w:rsidP="00526BFE">
            <w:pPr>
              <w:pStyle w:val="ListParagraph"/>
              <w:numPr>
                <w:ilvl w:val="0"/>
                <w:numId w:val="22"/>
              </w:numPr>
              <w:rPr>
                <w:rFonts w:ascii="Garamond" w:hAnsi="Garamond"/>
                <w:lang w:val="en-AU"/>
              </w:rPr>
            </w:pPr>
            <w:r w:rsidRPr="00A309FC">
              <w:rPr>
                <w:rFonts w:ascii="Garamond" w:hAnsi="Garamond"/>
                <w:lang w:val="en-AU"/>
              </w:rPr>
              <w:t xml:space="preserve">Implications of absenteeism of health workers on achieving </w:t>
            </w:r>
            <w:r w:rsidRPr="00A553EE">
              <w:rPr>
                <w:rFonts w:ascii="Garamond" w:hAnsi="Garamond"/>
                <w:b/>
                <w:bCs/>
                <w:lang w:val="en-AU"/>
              </w:rPr>
              <w:t>universal health coverage in Nigeria</w:t>
            </w:r>
            <w:r w:rsidRPr="00A309FC">
              <w:rPr>
                <w:rFonts w:ascii="Garamond" w:hAnsi="Garamond"/>
                <w:lang w:val="en-AU"/>
              </w:rPr>
              <w:t>: exploring lived experiences in primary healthcare (Prince Agwu, Aloysius Odii, Charles Orjiakor, Pamela Ogbozor, Chinyere Mbachu ...</w:t>
            </w:r>
            <w:r>
              <w:rPr>
                <w:rFonts w:ascii="Garamond" w:hAnsi="Garamond"/>
                <w:lang w:val="en-AU"/>
              </w:rPr>
              <w:t>)</w:t>
            </w:r>
          </w:p>
          <w:p w14:paraId="59E1D2F2" w14:textId="2F2191E4" w:rsidR="00A309FC" w:rsidRPr="00A309FC" w:rsidRDefault="00A309FC" w:rsidP="00E65F05">
            <w:pPr>
              <w:pStyle w:val="ListParagraph"/>
              <w:numPr>
                <w:ilvl w:val="0"/>
                <w:numId w:val="22"/>
              </w:numPr>
              <w:rPr>
                <w:rFonts w:ascii="Garamond" w:hAnsi="Garamond"/>
                <w:lang w:val="en-AU"/>
              </w:rPr>
            </w:pPr>
            <w:r w:rsidRPr="00A309FC">
              <w:rPr>
                <w:rFonts w:ascii="Garamond" w:hAnsi="Garamond"/>
                <w:lang w:val="en-AU"/>
              </w:rPr>
              <w:t xml:space="preserve">Multiple case study of processes used by </w:t>
            </w:r>
            <w:r w:rsidRPr="00A553EE">
              <w:rPr>
                <w:rFonts w:ascii="Garamond" w:hAnsi="Garamond"/>
                <w:b/>
                <w:bCs/>
                <w:lang w:val="en-AU"/>
              </w:rPr>
              <w:t>hospitals to select performance indicators</w:t>
            </w:r>
            <w:r w:rsidRPr="00A309FC">
              <w:rPr>
                <w:rFonts w:ascii="Garamond" w:hAnsi="Garamond"/>
                <w:lang w:val="en-AU"/>
              </w:rPr>
              <w:t>: do they align with best practices? (Michael A Heenan, Glen E Randall, Jenna M Evans, Erin M Reid</w:t>
            </w:r>
            <w:r>
              <w:rPr>
                <w:rFonts w:ascii="Garamond" w:hAnsi="Garamond"/>
                <w:lang w:val="en-AU"/>
              </w:rPr>
              <w:t>)</w:t>
            </w:r>
          </w:p>
          <w:p w14:paraId="695F828B" w14:textId="3296F46F" w:rsidR="00A309FC" w:rsidRPr="00A309FC" w:rsidRDefault="00A309FC" w:rsidP="00042E4F">
            <w:pPr>
              <w:pStyle w:val="ListParagraph"/>
              <w:numPr>
                <w:ilvl w:val="0"/>
                <w:numId w:val="22"/>
              </w:numPr>
              <w:rPr>
                <w:rFonts w:ascii="Garamond" w:hAnsi="Garamond"/>
                <w:lang w:val="en-AU"/>
              </w:rPr>
            </w:pPr>
            <w:r w:rsidRPr="00A309FC">
              <w:rPr>
                <w:rFonts w:ascii="Garamond" w:hAnsi="Garamond"/>
                <w:lang w:val="en-AU"/>
              </w:rPr>
              <w:t xml:space="preserve">‘The big value of it is getting the patient seen by the right person at the right time’: clinician perceptions of the value of </w:t>
            </w:r>
            <w:r w:rsidRPr="00A553EE">
              <w:rPr>
                <w:rFonts w:ascii="Garamond" w:hAnsi="Garamond"/>
                <w:b/>
                <w:bCs/>
                <w:lang w:val="en-AU"/>
              </w:rPr>
              <w:t xml:space="preserve">allied health primary contact models of care </w:t>
            </w:r>
            <w:r w:rsidRPr="00A309FC">
              <w:rPr>
                <w:rFonts w:ascii="Garamond" w:hAnsi="Garamond"/>
                <w:lang w:val="en-AU"/>
              </w:rPr>
              <w:t>(Caitlin Brandenburg, Elizabeth C Ward, Maria Schwarz, Michelle Palmer, Carina Hartley ...</w:t>
            </w:r>
            <w:r>
              <w:rPr>
                <w:rFonts w:ascii="Garamond" w:hAnsi="Garamond"/>
                <w:lang w:val="en-AU"/>
              </w:rPr>
              <w:t>)</w:t>
            </w:r>
          </w:p>
          <w:p w14:paraId="10A89729" w14:textId="0AA1443F" w:rsidR="00A309FC" w:rsidRPr="00A309FC" w:rsidRDefault="00A309FC" w:rsidP="005949AB">
            <w:pPr>
              <w:pStyle w:val="ListParagraph"/>
              <w:numPr>
                <w:ilvl w:val="0"/>
                <w:numId w:val="22"/>
              </w:numPr>
              <w:rPr>
                <w:rFonts w:ascii="Garamond" w:hAnsi="Garamond"/>
                <w:lang w:val="en-AU"/>
              </w:rPr>
            </w:pPr>
            <w:r w:rsidRPr="00A309FC">
              <w:rPr>
                <w:rFonts w:ascii="Garamond" w:hAnsi="Garamond"/>
                <w:lang w:val="en-AU"/>
              </w:rPr>
              <w:t xml:space="preserve">Increasing </w:t>
            </w:r>
            <w:r w:rsidRPr="00A553EE">
              <w:rPr>
                <w:rFonts w:ascii="Garamond" w:hAnsi="Garamond"/>
                <w:b/>
                <w:bCs/>
                <w:lang w:val="en-AU"/>
              </w:rPr>
              <w:t>venous thromboembolism risk assessment</w:t>
            </w:r>
            <w:r w:rsidRPr="00A309FC">
              <w:rPr>
                <w:rFonts w:ascii="Garamond" w:hAnsi="Garamond"/>
                <w:lang w:val="en-AU"/>
              </w:rPr>
              <w:t xml:space="preserve"> through a whole hospital-based intervention: a pre-post service evaluation to demonstrate quality improvement (Juliana Abboud, Niaz Shaikh, Musthafa Moosa, Martin Dempster, Pauline Adair</w:t>
            </w:r>
            <w:r>
              <w:rPr>
                <w:rFonts w:ascii="Garamond" w:hAnsi="Garamond"/>
                <w:lang w:val="en-AU"/>
              </w:rPr>
              <w:t>)</w:t>
            </w:r>
          </w:p>
          <w:p w14:paraId="50FF6B92" w14:textId="63AD9EDC" w:rsidR="00A309FC" w:rsidRPr="00A309FC" w:rsidRDefault="00A309FC" w:rsidP="00193124">
            <w:pPr>
              <w:pStyle w:val="ListParagraph"/>
              <w:numPr>
                <w:ilvl w:val="0"/>
                <w:numId w:val="22"/>
              </w:numPr>
              <w:rPr>
                <w:rFonts w:ascii="Garamond" w:hAnsi="Garamond"/>
                <w:lang w:val="en-AU"/>
              </w:rPr>
            </w:pPr>
            <w:r w:rsidRPr="00A309FC">
              <w:rPr>
                <w:rFonts w:ascii="Garamond" w:hAnsi="Garamond"/>
                <w:lang w:val="en-AU"/>
              </w:rPr>
              <w:t xml:space="preserve">Editorial: </w:t>
            </w:r>
            <w:r w:rsidRPr="00A553EE">
              <w:rPr>
                <w:rFonts w:ascii="Garamond" w:hAnsi="Garamond"/>
                <w:b/>
                <w:bCs/>
                <w:lang w:val="en-AU"/>
              </w:rPr>
              <w:t>Reform of mental health systems</w:t>
            </w:r>
            <w:r w:rsidRPr="00A309FC">
              <w:rPr>
                <w:rFonts w:ascii="Garamond" w:hAnsi="Garamond"/>
                <w:lang w:val="en-AU"/>
              </w:rPr>
              <w:t>: what does the future look like and how to get there? (Michael Gorton, David Greenfield</w:t>
            </w:r>
            <w:r>
              <w:rPr>
                <w:rFonts w:ascii="Garamond" w:hAnsi="Garamond"/>
                <w:lang w:val="en-AU"/>
              </w:rPr>
              <w:t>)</w:t>
            </w:r>
          </w:p>
          <w:p w14:paraId="06105DEA" w14:textId="1E86312F" w:rsidR="00A309FC" w:rsidRPr="00A309FC" w:rsidRDefault="00A309FC" w:rsidP="00825D2E">
            <w:pPr>
              <w:pStyle w:val="ListParagraph"/>
              <w:numPr>
                <w:ilvl w:val="0"/>
                <w:numId w:val="22"/>
              </w:numPr>
              <w:rPr>
                <w:rFonts w:ascii="Garamond" w:hAnsi="Garamond"/>
                <w:lang w:val="en-AU"/>
              </w:rPr>
            </w:pPr>
            <w:r w:rsidRPr="00A309FC">
              <w:rPr>
                <w:rFonts w:ascii="Garamond" w:hAnsi="Garamond"/>
                <w:lang w:val="en-AU"/>
              </w:rPr>
              <w:t xml:space="preserve">Editorial: </w:t>
            </w:r>
            <w:r w:rsidRPr="00A553EE">
              <w:rPr>
                <w:rFonts w:ascii="Garamond" w:hAnsi="Garamond"/>
                <w:b/>
                <w:bCs/>
                <w:lang w:val="en-AU"/>
              </w:rPr>
              <w:t>Resilience and regulation</w:t>
            </w:r>
            <w:r w:rsidRPr="00A309FC">
              <w:rPr>
                <w:rFonts w:ascii="Garamond" w:hAnsi="Garamond"/>
                <w:lang w:val="en-AU"/>
              </w:rPr>
              <w:t>—antithesis or a smart combination for future healthcare service improvement? (Sina Furnes Øyri, Jeffrey Braithwaite, David Greenfield, Siri Wiig</w:t>
            </w:r>
            <w:r>
              <w:rPr>
                <w:rFonts w:ascii="Garamond" w:hAnsi="Garamond"/>
                <w:lang w:val="en-AU"/>
              </w:rPr>
              <w:t>)</w:t>
            </w:r>
          </w:p>
          <w:p w14:paraId="7720E374" w14:textId="170E0517" w:rsidR="00A309FC" w:rsidRPr="00A309FC" w:rsidRDefault="00A309FC" w:rsidP="003D756D">
            <w:pPr>
              <w:pStyle w:val="ListParagraph"/>
              <w:numPr>
                <w:ilvl w:val="0"/>
                <w:numId w:val="22"/>
              </w:numPr>
              <w:rPr>
                <w:rFonts w:ascii="Garamond" w:hAnsi="Garamond"/>
                <w:lang w:val="en-AU"/>
              </w:rPr>
            </w:pPr>
            <w:r w:rsidRPr="00A309FC">
              <w:rPr>
                <w:rFonts w:ascii="Garamond" w:hAnsi="Garamond"/>
                <w:lang w:val="en-AU"/>
              </w:rPr>
              <w:lastRenderedPageBreak/>
              <w:t xml:space="preserve">Editorial: </w:t>
            </w:r>
            <w:r w:rsidRPr="00A553EE">
              <w:rPr>
                <w:rFonts w:ascii="Garamond" w:hAnsi="Garamond"/>
                <w:b/>
                <w:bCs/>
                <w:lang w:val="en-AU"/>
              </w:rPr>
              <w:t>Foundations of safety</w:t>
            </w:r>
            <w:r w:rsidRPr="00A309FC">
              <w:rPr>
                <w:rFonts w:ascii="Garamond" w:hAnsi="Garamond"/>
                <w:lang w:val="en-AU"/>
              </w:rPr>
              <w:t>—Realistic Medicine, t</w:t>
            </w:r>
            <w:r w:rsidR="007D0D6F">
              <w:rPr>
                <w:rFonts w:ascii="Garamond" w:hAnsi="Garamond"/>
                <w:lang w:val="en-AU"/>
              </w:rPr>
              <w:tab/>
            </w:r>
            <w:r w:rsidRPr="00A309FC">
              <w:rPr>
                <w:rFonts w:ascii="Garamond" w:hAnsi="Garamond"/>
                <w:lang w:val="en-AU"/>
              </w:rPr>
              <w:t>rust, and respect between professionals and patients (Siri Wiig, Hilda Bø Lyng, Jeffrey Braithwaite, David Greenfield, Catherine Calderwood</w:t>
            </w:r>
            <w:r>
              <w:rPr>
                <w:rFonts w:ascii="Garamond" w:hAnsi="Garamond"/>
                <w:lang w:val="en-AU"/>
              </w:rPr>
              <w:t>)</w:t>
            </w:r>
          </w:p>
          <w:p w14:paraId="2A04953D" w14:textId="36C644F4" w:rsidR="00783DC1" w:rsidRDefault="00A309FC" w:rsidP="009733B3">
            <w:pPr>
              <w:pStyle w:val="ListParagraph"/>
              <w:numPr>
                <w:ilvl w:val="0"/>
                <w:numId w:val="22"/>
              </w:numPr>
              <w:rPr>
                <w:rFonts w:ascii="Garamond" w:hAnsi="Garamond"/>
                <w:lang w:val="en-AU"/>
              </w:rPr>
            </w:pPr>
            <w:r w:rsidRPr="00A553EE">
              <w:rPr>
                <w:rFonts w:ascii="Garamond" w:hAnsi="Garamond"/>
                <w:b/>
                <w:bCs/>
                <w:lang w:val="en-AU"/>
              </w:rPr>
              <w:t>Health system performance assessment</w:t>
            </w:r>
            <w:r w:rsidRPr="00A309FC">
              <w:rPr>
                <w:rFonts w:ascii="Garamond" w:hAnsi="Garamond"/>
                <w:lang w:val="en-AU"/>
              </w:rPr>
              <w:t>: embedding resilience through performance intelligence (Dionne Kringos, Damir Ivanković, Erica Barbazza, Niek Klazinga, Óscar Brito Fernandes</w:t>
            </w:r>
            <w:r>
              <w:rPr>
                <w:rFonts w:ascii="Garamond" w:hAnsi="Garamond"/>
                <w:lang w:val="en-AU"/>
              </w:rPr>
              <w:t>)</w:t>
            </w:r>
          </w:p>
        </w:tc>
      </w:tr>
    </w:tbl>
    <w:p w14:paraId="404C9530" w14:textId="07FE5C03" w:rsidR="00783DC1" w:rsidRDefault="00783DC1" w:rsidP="00783DC1">
      <w:pPr>
        <w:keepNext/>
        <w:rPr>
          <w:rFonts w:ascii="Garamond" w:hAnsi="Garamond"/>
          <w:iCs/>
          <w:lang w:val="en-AU"/>
        </w:rPr>
      </w:pPr>
    </w:p>
    <w:p w14:paraId="54EE6CB5" w14:textId="08BD968D" w:rsidR="00A83B1D" w:rsidRPr="0058334F" w:rsidRDefault="001B3F40" w:rsidP="00A83B1D">
      <w:pPr>
        <w:keepNext/>
        <w:rPr>
          <w:rFonts w:ascii="Garamond" w:hAnsi="Garamond"/>
          <w:i/>
          <w:lang w:val="en-AU"/>
        </w:rPr>
      </w:pPr>
      <w:r w:rsidRPr="001B3F40">
        <w:rPr>
          <w:rFonts w:ascii="Garamond" w:hAnsi="Garamond"/>
          <w:i/>
          <w:lang w:val="en-AU"/>
        </w:rPr>
        <w:t>Australian Health Review</w:t>
      </w:r>
    </w:p>
    <w:p w14:paraId="59CD4A46" w14:textId="477FB9C7" w:rsidR="00A83B1D" w:rsidRPr="0058334F" w:rsidRDefault="00A83B1D" w:rsidP="00A83B1D">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sidR="001B3F40">
        <w:rPr>
          <w:rFonts w:ascii="Garamond" w:hAnsi="Garamond"/>
          <w:iCs/>
          <w:lang w:val="en-AU"/>
        </w:rPr>
        <w:t>48</w:t>
      </w:r>
      <w:r w:rsidRPr="0058334F">
        <w:rPr>
          <w:rFonts w:ascii="Garamond" w:hAnsi="Garamond"/>
          <w:iCs/>
          <w:lang w:val="en-AU"/>
        </w:rPr>
        <w:t>, N</w:t>
      </w:r>
      <w:r>
        <w:rPr>
          <w:rFonts w:ascii="Garamond" w:hAnsi="Garamond"/>
          <w:iCs/>
          <w:lang w:val="en-AU"/>
        </w:rPr>
        <w:t>umber</w:t>
      </w:r>
      <w:r w:rsidRPr="0058334F">
        <w:rPr>
          <w:rFonts w:ascii="Garamond" w:hAnsi="Garamond"/>
          <w:iCs/>
          <w:lang w:val="en-AU"/>
        </w:rPr>
        <w:t xml:space="preserve"> </w:t>
      </w:r>
      <w:r>
        <w:rPr>
          <w:rFonts w:ascii="Garamond" w:hAnsi="Garamond"/>
          <w:iCs/>
          <w:lang w:val="en-AU"/>
        </w:rPr>
        <w:t>2</w:t>
      </w:r>
      <w:r w:rsidRPr="0058334F">
        <w:rPr>
          <w:rFonts w:ascii="Garamond" w:hAnsi="Garamond"/>
          <w:iCs/>
          <w:lang w:val="en-AU"/>
        </w:rPr>
        <w:t xml:space="preserve">, </w:t>
      </w:r>
      <w:r w:rsidR="00A00329">
        <w:rPr>
          <w:rFonts w:ascii="Garamond" w:hAnsi="Garamond"/>
          <w:iCs/>
          <w:lang w:val="en-AU"/>
        </w:rPr>
        <w:t xml:space="preserve">April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A83B1D" w14:paraId="439C7F88" w14:textId="77777777" w:rsidTr="001B3F40">
        <w:tc>
          <w:tcPr>
            <w:tcW w:w="1080" w:type="dxa"/>
            <w:tcBorders>
              <w:top w:val="single" w:sz="4" w:space="0" w:color="auto"/>
              <w:left w:val="single" w:sz="4" w:space="0" w:color="auto"/>
              <w:bottom w:val="single" w:sz="4" w:space="0" w:color="auto"/>
              <w:right w:val="single" w:sz="4" w:space="0" w:color="auto"/>
            </w:tcBorders>
            <w:vAlign w:val="center"/>
            <w:hideMark/>
          </w:tcPr>
          <w:p w14:paraId="33A73633" w14:textId="77777777" w:rsidR="00A83B1D" w:rsidRDefault="00A83B1D" w:rsidP="00030872">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0D7030B" w14:textId="314EF979" w:rsidR="00A83B1D" w:rsidRDefault="00000000" w:rsidP="00030872">
            <w:pPr>
              <w:rPr>
                <w:rStyle w:val="Hyperlink"/>
                <w:rFonts w:ascii="Garamond" w:hAnsi="Garamond"/>
                <w:color w:val="auto"/>
                <w:u w:val="none"/>
                <w:lang w:val="en-AU"/>
              </w:rPr>
            </w:pPr>
            <w:hyperlink r:id="rId26" w:history="1">
              <w:r w:rsidR="00A00329" w:rsidRPr="004C3CDC">
                <w:rPr>
                  <w:rStyle w:val="Hyperlink"/>
                  <w:rFonts w:ascii="Garamond" w:hAnsi="Garamond"/>
                  <w:lang w:val="en-AU"/>
                </w:rPr>
                <w:t>https://www.publish.csiro.au/ah/issue/11607</w:t>
              </w:r>
            </w:hyperlink>
          </w:p>
        </w:tc>
      </w:tr>
      <w:tr w:rsidR="00A83B1D" w14:paraId="1C35E9A7" w14:textId="77777777" w:rsidTr="00030872">
        <w:tc>
          <w:tcPr>
            <w:tcW w:w="1080" w:type="dxa"/>
            <w:tcBorders>
              <w:top w:val="single" w:sz="4" w:space="0" w:color="auto"/>
              <w:left w:val="single" w:sz="4" w:space="0" w:color="auto"/>
              <w:bottom w:val="single" w:sz="4" w:space="0" w:color="auto"/>
              <w:right w:val="single" w:sz="4" w:space="0" w:color="auto"/>
            </w:tcBorders>
            <w:vAlign w:val="center"/>
            <w:hideMark/>
          </w:tcPr>
          <w:p w14:paraId="65D569A2" w14:textId="77777777" w:rsidR="00A83B1D" w:rsidRDefault="00A83B1D" w:rsidP="0003087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74254E7" w14:textId="4271AA10" w:rsidR="00A83B1D" w:rsidRDefault="00A83B1D" w:rsidP="00030872">
            <w:pPr>
              <w:rPr>
                <w:rFonts w:ascii="Garamond" w:hAnsi="Garamond"/>
                <w:lang w:val="en-AU"/>
              </w:rPr>
            </w:pPr>
            <w:r>
              <w:rPr>
                <w:rFonts w:ascii="Garamond" w:hAnsi="Garamond"/>
                <w:lang w:val="en-AU"/>
              </w:rPr>
              <w:t xml:space="preserve">A new issue of </w:t>
            </w:r>
            <w:r w:rsidR="001B3F40" w:rsidRPr="001B3F40">
              <w:rPr>
                <w:rFonts w:ascii="Garamond" w:hAnsi="Garamond"/>
                <w:i/>
                <w:lang w:val="en-AU"/>
              </w:rPr>
              <w:t>Australian Health Review</w:t>
            </w:r>
            <w:r w:rsidR="001B3F40" w:rsidRPr="0058334F">
              <w:rPr>
                <w:rFonts w:ascii="Garamond" w:hAnsi="Garamond"/>
                <w:i/>
                <w:lang w:val="en-AU"/>
              </w:rPr>
              <w:t xml:space="preserve"> </w:t>
            </w:r>
            <w:r>
              <w:rPr>
                <w:rFonts w:ascii="Garamond" w:hAnsi="Garamond"/>
                <w:lang w:val="en-AU"/>
              </w:rPr>
              <w:t>has been published</w:t>
            </w:r>
            <w:r w:rsidR="00A00329">
              <w:rPr>
                <w:rFonts w:ascii="Garamond" w:hAnsi="Garamond"/>
                <w:lang w:val="en-AU"/>
              </w:rPr>
              <w:t xml:space="preserve"> with a theme of </w:t>
            </w:r>
            <w:r w:rsidR="00A00329" w:rsidRPr="00A00329">
              <w:rPr>
                <w:rFonts w:ascii="Garamond" w:hAnsi="Garamond"/>
                <w:b/>
                <w:bCs/>
                <w:lang w:val="en-AU"/>
              </w:rPr>
              <w:t>Value-Based Healthcare</w:t>
            </w:r>
            <w:r>
              <w:rPr>
                <w:rFonts w:ascii="Garamond" w:hAnsi="Garamond"/>
                <w:lang w:val="en-AU"/>
              </w:rPr>
              <w:t xml:space="preserve">. Articles in this issue of </w:t>
            </w:r>
            <w:r w:rsidR="001B3F40" w:rsidRPr="001B3F40">
              <w:rPr>
                <w:rFonts w:ascii="Garamond" w:hAnsi="Garamond"/>
                <w:i/>
                <w:lang w:val="en-AU"/>
              </w:rPr>
              <w:t>Australian Health Review</w:t>
            </w:r>
            <w:r w:rsidR="001B3F40">
              <w:rPr>
                <w:rFonts w:ascii="Garamond" w:hAnsi="Garamond"/>
                <w:lang w:val="en-AU"/>
              </w:rPr>
              <w:t xml:space="preserve"> </w:t>
            </w:r>
            <w:r>
              <w:rPr>
                <w:rFonts w:ascii="Garamond" w:hAnsi="Garamond"/>
                <w:lang w:val="en-AU"/>
              </w:rPr>
              <w:t>include:</w:t>
            </w:r>
          </w:p>
          <w:p w14:paraId="5E18CF9A" w14:textId="556674F8" w:rsidR="00A00329" w:rsidRPr="00A00329" w:rsidRDefault="00A00329" w:rsidP="00A00329">
            <w:pPr>
              <w:pStyle w:val="ListParagraph"/>
              <w:numPr>
                <w:ilvl w:val="0"/>
                <w:numId w:val="22"/>
              </w:numPr>
              <w:rPr>
                <w:rFonts w:ascii="Garamond" w:hAnsi="Garamond"/>
                <w:lang w:val="en-AU"/>
              </w:rPr>
            </w:pPr>
            <w:r w:rsidRPr="00A00329">
              <w:rPr>
                <w:rFonts w:ascii="Garamond" w:hAnsi="Garamond"/>
                <w:lang w:val="en-AU"/>
              </w:rPr>
              <w:t xml:space="preserve">From integrated care to </w:t>
            </w:r>
            <w:r w:rsidRPr="00A553EE">
              <w:rPr>
                <w:rFonts w:ascii="Garamond" w:hAnsi="Garamond"/>
                <w:b/>
                <w:bCs/>
                <w:lang w:val="en-AU"/>
              </w:rPr>
              <w:t>value-based healthcare in New South Wales</w:t>
            </w:r>
            <w:r>
              <w:rPr>
                <w:rFonts w:ascii="Garamond" w:hAnsi="Garamond"/>
                <w:lang w:val="en-AU"/>
              </w:rPr>
              <w:t xml:space="preserve"> (</w:t>
            </w:r>
            <w:r w:rsidRPr="00A00329">
              <w:rPr>
                <w:rFonts w:ascii="Garamond" w:hAnsi="Garamond"/>
                <w:lang w:val="en-AU"/>
              </w:rPr>
              <w:t>Jillian Skinner</w:t>
            </w:r>
            <w:r>
              <w:rPr>
                <w:rFonts w:ascii="Garamond" w:hAnsi="Garamond"/>
                <w:lang w:val="en-AU"/>
              </w:rPr>
              <w:t>)</w:t>
            </w:r>
          </w:p>
          <w:p w14:paraId="6C0F18E8" w14:textId="77777777" w:rsidR="00A00329" w:rsidRDefault="00A00329" w:rsidP="00AE3DE9">
            <w:pPr>
              <w:pStyle w:val="ListParagraph"/>
              <w:numPr>
                <w:ilvl w:val="0"/>
                <w:numId w:val="22"/>
              </w:numPr>
              <w:rPr>
                <w:rFonts w:ascii="Garamond" w:hAnsi="Garamond"/>
                <w:lang w:val="en-AU"/>
              </w:rPr>
            </w:pPr>
            <w:r w:rsidRPr="00A00329">
              <w:rPr>
                <w:rFonts w:ascii="Garamond" w:hAnsi="Garamond"/>
                <w:lang w:val="en-AU"/>
              </w:rPr>
              <w:t xml:space="preserve">The cultural shift towards </w:t>
            </w:r>
            <w:r w:rsidRPr="00A553EE">
              <w:rPr>
                <w:rFonts w:ascii="Garamond" w:hAnsi="Garamond"/>
                <w:b/>
                <w:bCs/>
                <w:lang w:val="en-AU"/>
              </w:rPr>
              <w:t>a value-based approach to healthcare</w:t>
            </w:r>
            <w:r w:rsidRPr="00A00329">
              <w:rPr>
                <w:rFonts w:ascii="Garamond" w:hAnsi="Garamond"/>
                <w:lang w:val="en-AU"/>
              </w:rPr>
              <w:t xml:space="preserve"> (Sally Lewis</w:t>
            </w:r>
            <w:r>
              <w:rPr>
                <w:rFonts w:ascii="Garamond" w:hAnsi="Garamond"/>
                <w:lang w:val="en-AU"/>
              </w:rPr>
              <w:t>)</w:t>
            </w:r>
          </w:p>
          <w:p w14:paraId="04A2FBB9" w14:textId="7D175125" w:rsidR="00A00329" w:rsidRPr="00A00329" w:rsidRDefault="00A00329" w:rsidP="00DC26D7">
            <w:pPr>
              <w:pStyle w:val="ListParagraph"/>
              <w:numPr>
                <w:ilvl w:val="0"/>
                <w:numId w:val="22"/>
              </w:numPr>
              <w:rPr>
                <w:rFonts w:ascii="Garamond" w:hAnsi="Garamond"/>
                <w:lang w:val="en-AU"/>
              </w:rPr>
            </w:pPr>
            <w:r w:rsidRPr="00A00329">
              <w:rPr>
                <w:rFonts w:ascii="Garamond" w:hAnsi="Garamond"/>
                <w:lang w:val="en-AU"/>
              </w:rPr>
              <w:t xml:space="preserve">Is the strategy to fix </w:t>
            </w:r>
            <w:r w:rsidRPr="00A553EE">
              <w:rPr>
                <w:rFonts w:ascii="Garamond" w:hAnsi="Garamond"/>
                <w:b/>
                <w:bCs/>
                <w:lang w:val="en-AU"/>
              </w:rPr>
              <w:t>healthcare in shared value</w:t>
            </w:r>
            <w:r w:rsidRPr="00A00329">
              <w:rPr>
                <w:rFonts w:ascii="Garamond" w:hAnsi="Garamond"/>
                <w:lang w:val="en-AU"/>
              </w:rPr>
              <w:t>?</w:t>
            </w:r>
            <w:r>
              <w:rPr>
                <w:rFonts w:ascii="Garamond" w:hAnsi="Garamond"/>
                <w:lang w:val="en-AU"/>
              </w:rPr>
              <w:t xml:space="preserve"> (</w:t>
            </w:r>
            <w:r w:rsidRPr="00A00329">
              <w:rPr>
                <w:rFonts w:ascii="Garamond" w:hAnsi="Garamond"/>
                <w:lang w:val="en-AU"/>
              </w:rPr>
              <w:t>Olivia Pantelidis</w:t>
            </w:r>
            <w:r>
              <w:rPr>
                <w:rFonts w:ascii="Garamond" w:hAnsi="Garamond"/>
                <w:lang w:val="en-AU"/>
              </w:rPr>
              <w:t>)</w:t>
            </w:r>
          </w:p>
          <w:p w14:paraId="2C574510" w14:textId="77777777" w:rsidR="00A00329" w:rsidRDefault="00A00329" w:rsidP="00B70F83">
            <w:pPr>
              <w:pStyle w:val="ListParagraph"/>
              <w:numPr>
                <w:ilvl w:val="0"/>
                <w:numId w:val="22"/>
              </w:numPr>
              <w:rPr>
                <w:rFonts w:ascii="Garamond" w:hAnsi="Garamond"/>
                <w:lang w:val="en-AU"/>
              </w:rPr>
            </w:pPr>
            <w:r w:rsidRPr="00A00329">
              <w:rPr>
                <w:rFonts w:ascii="Garamond" w:hAnsi="Garamond"/>
                <w:lang w:val="en-AU"/>
              </w:rPr>
              <w:t xml:space="preserve">An opportunity to transform </w:t>
            </w:r>
            <w:r w:rsidRPr="00A553EE">
              <w:rPr>
                <w:rFonts w:ascii="Garamond" w:hAnsi="Garamond"/>
                <w:b/>
                <w:bCs/>
                <w:lang w:val="en-AU"/>
              </w:rPr>
              <w:t>Australia’s neo-colonial health system</w:t>
            </w:r>
            <w:r w:rsidRPr="00A00329">
              <w:rPr>
                <w:rFonts w:ascii="Garamond" w:hAnsi="Garamond"/>
                <w:lang w:val="en-AU"/>
              </w:rPr>
              <w:t xml:space="preserve"> (Alicia E Veasey</w:t>
            </w:r>
            <w:r>
              <w:rPr>
                <w:rFonts w:ascii="Garamond" w:hAnsi="Garamond"/>
                <w:lang w:val="en-AU"/>
              </w:rPr>
              <w:t>)</w:t>
            </w:r>
          </w:p>
          <w:p w14:paraId="1B20E43F" w14:textId="6F7BA12F" w:rsidR="00A00329" w:rsidRPr="00A00329" w:rsidRDefault="00A00329" w:rsidP="001E2B5D">
            <w:pPr>
              <w:pStyle w:val="ListParagraph"/>
              <w:numPr>
                <w:ilvl w:val="0"/>
                <w:numId w:val="22"/>
              </w:numPr>
              <w:rPr>
                <w:rFonts w:ascii="Garamond" w:hAnsi="Garamond"/>
                <w:lang w:val="en-AU"/>
              </w:rPr>
            </w:pPr>
            <w:r w:rsidRPr="00A00329">
              <w:rPr>
                <w:rFonts w:ascii="Garamond" w:hAnsi="Garamond"/>
                <w:lang w:val="en-AU"/>
              </w:rPr>
              <w:t xml:space="preserve">Poor policy and inadequate regulation of </w:t>
            </w:r>
            <w:r w:rsidRPr="00A553EE">
              <w:rPr>
                <w:rFonts w:ascii="Garamond" w:hAnsi="Garamond"/>
                <w:b/>
                <w:bCs/>
                <w:lang w:val="en-AU"/>
              </w:rPr>
              <w:t>medical technology is driving low-value</w:t>
            </w:r>
            <w:r w:rsidRPr="00A00329">
              <w:rPr>
                <w:rFonts w:ascii="Garamond" w:hAnsi="Garamond"/>
                <w:lang w:val="en-AU"/>
              </w:rPr>
              <w:t xml:space="preserve"> care in Australia’s private health system (Rachel David</w:t>
            </w:r>
            <w:r>
              <w:rPr>
                <w:rFonts w:ascii="Garamond" w:hAnsi="Garamond"/>
                <w:lang w:val="en-AU"/>
              </w:rPr>
              <w:t>)</w:t>
            </w:r>
          </w:p>
          <w:p w14:paraId="1F022A60" w14:textId="56A9E480" w:rsidR="00A00329" w:rsidRPr="00A00329" w:rsidRDefault="00A00329" w:rsidP="007344EA">
            <w:pPr>
              <w:pStyle w:val="ListParagraph"/>
              <w:numPr>
                <w:ilvl w:val="0"/>
                <w:numId w:val="22"/>
              </w:numPr>
              <w:rPr>
                <w:rFonts w:ascii="Garamond" w:hAnsi="Garamond"/>
                <w:lang w:val="en-AU"/>
              </w:rPr>
            </w:pPr>
            <w:r w:rsidRPr="00A00329">
              <w:rPr>
                <w:rFonts w:ascii="Garamond" w:hAnsi="Garamond"/>
                <w:lang w:val="en-AU"/>
              </w:rPr>
              <w:t xml:space="preserve">Creating a framework for change: transitioning to </w:t>
            </w:r>
            <w:r w:rsidRPr="00A553EE">
              <w:rPr>
                <w:rFonts w:ascii="Garamond" w:hAnsi="Garamond"/>
                <w:b/>
                <w:bCs/>
                <w:lang w:val="en-AU"/>
              </w:rPr>
              <w:t>value-based healthcare in Queensland</w:t>
            </w:r>
            <w:r w:rsidRPr="00A00329">
              <w:rPr>
                <w:rFonts w:ascii="Garamond" w:hAnsi="Garamond"/>
                <w:lang w:val="en-AU"/>
              </w:rPr>
              <w:t xml:space="preserve"> (Belinda Gavaghan, Jennifer </w:t>
            </w:r>
            <w:proofErr w:type="gramStart"/>
            <w:r w:rsidRPr="00A00329">
              <w:rPr>
                <w:rFonts w:ascii="Garamond" w:hAnsi="Garamond"/>
                <w:lang w:val="en-AU"/>
              </w:rPr>
              <w:t>Finch</w:t>
            </w:r>
            <w:proofErr w:type="gramEnd"/>
            <w:r w:rsidRPr="00A00329">
              <w:rPr>
                <w:rFonts w:ascii="Garamond" w:hAnsi="Garamond"/>
                <w:lang w:val="en-AU"/>
              </w:rPr>
              <w:t xml:space="preserve"> and Katelyn Clarke</w:t>
            </w:r>
            <w:r>
              <w:rPr>
                <w:rFonts w:ascii="Garamond" w:hAnsi="Garamond"/>
                <w:lang w:val="en-AU"/>
              </w:rPr>
              <w:t>)</w:t>
            </w:r>
          </w:p>
          <w:p w14:paraId="70D5A8F6" w14:textId="14162476" w:rsidR="00A00329" w:rsidRPr="00A00329" w:rsidRDefault="00A00329" w:rsidP="003B3337">
            <w:pPr>
              <w:pStyle w:val="ListParagraph"/>
              <w:numPr>
                <w:ilvl w:val="0"/>
                <w:numId w:val="22"/>
              </w:numPr>
              <w:rPr>
                <w:rFonts w:ascii="Garamond" w:hAnsi="Garamond"/>
                <w:lang w:val="en-AU"/>
              </w:rPr>
            </w:pPr>
            <w:r w:rsidRPr="00A00329">
              <w:rPr>
                <w:rFonts w:ascii="Garamond" w:hAnsi="Garamond"/>
                <w:lang w:val="en-AU"/>
              </w:rPr>
              <w:t xml:space="preserve">Driving </w:t>
            </w:r>
            <w:r w:rsidRPr="00A553EE">
              <w:rPr>
                <w:rFonts w:ascii="Garamond" w:hAnsi="Garamond"/>
                <w:b/>
                <w:bCs/>
                <w:lang w:val="en-AU"/>
              </w:rPr>
              <w:t>value-based healthcare</w:t>
            </w:r>
            <w:r w:rsidRPr="00A00329">
              <w:rPr>
                <w:rFonts w:ascii="Garamond" w:hAnsi="Garamond"/>
                <w:lang w:val="en-AU"/>
              </w:rPr>
              <w:t xml:space="preserve"> through a new vision for Queensland’s health system (Madeleine Wellington, Elizabeth Whiting, Damien Searle, Megan </w:t>
            </w:r>
            <w:proofErr w:type="gramStart"/>
            <w:r w:rsidRPr="00A00329">
              <w:rPr>
                <w:rFonts w:ascii="Garamond" w:hAnsi="Garamond"/>
                <w:lang w:val="en-AU"/>
              </w:rPr>
              <w:t>Kreis</w:t>
            </w:r>
            <w:proofErr w:type="gramEnd"/>
            <w:r w:rsidRPr="00A00329">
              <w:rPr>
                <w:rFonts w:ascii="Garamond" w:hAnsi="Garamond"/>
                <w:lang w:val="en-AU"/>
              </w:rPr>
              <w:t xml:space="preserve"> and Emily Cross</w:t>
            </w:r>
            <w:r>
              <w:rPr>
                <w:rFonts w:ascii="Garamond" w:hAnsi="Garamond"/>
                <w:lang w:val="en-AU"/>
              </w:rPr>
              <w:t>)</w:t>
            </w:r>
          </w:p>
          <w:p w14:paraId="674F9565" w14:textId="63D0723B" w:rsidR="00A00329" w:rsidRPr="00A553EE" w:rsidRDefault="00A00329" w:rsidP="009B7DB5">
            <w:pPr>
              <w:pStyle w:val="ListParagraph"/>
              <w:numPr>
                <w:ilvl w:val="0"/>
                <w:numId w:val="22"/>
              </w:numPr>
              <w:rPr>
                <w:rFonts w:ascii="Garamond" w:hAnsi="Garamond"/>
                <w:lang w:val="en-AU"/>
              </w:rPr>
            </w:pPr>
            <w:r w:rsidRPr="00A553EE">
              <w:rPr>
                <w:rFonts w:ascii="Garamond" w:hAnsi="Garamond"/>
                <w:lang w:val="en-AU"/>
              </w:rPr>
              <w:t xml:space="preserve">Experiences and learnings from developing and implementing </w:t>
            </w:r>
            <w:r w:rsidRPr="00A553EE">
              <w:rPr>
                <w:rFonts w:ascii="Garamond" w:hAnsi="Garamond"/>
                <w:b/>
                <w:bCs/>
                <w:lang w:val="en-AU"/>
              </w:rPr>
              <w:t>a co-designed value-based healthcare framework</w:t>
            </w:r>
            <w:r w:rsidRPr="00A553EE">
              <w:rPr>
                <w:rFonts w:ascii="Garamond" w:hAnsi="Garamond"/>
                <w:lang w:val="en-AU"/>
              </w:rPr>
              <w:t xml:space="preserve"> within Victorian public oral health sector</w:t>
            </w:r>
            <w:r w:rsidR="00A553EE" w:rsidRPr="00A553EE">
              <w:rPr>
                <w:rFonts w:ascii="Garamond" w:hAnsi="Garamond"/>
                <w:lang w:val="en-AU"/>
              </w:rPr>
              <w:t xml:space="preserve"> (</w:t>
            </w:r>
            <w:r w:rsidRPr="00A553EE">
              <w:rPr>
                <w:rFonts w:ascii="Garamond" w:hAnsi="Garamond"/>
                <w:lang w:val="en-AU"/>
              </w:rPr>
              <w:t xml:space="preserve">Shalika Hegde, Susan McKee, Deborah </w:t>
            </w:r>
            <w:proofErr w:type="gramStart"/>
            <w:r w:rsidRPr="00A553EE">
              <w:rPr>
                <w:rFonts w:ascii="Garamond" w:hAnsi="Garamond"/>
                <w:lang w:val="en-AU"/>
              </w:rPr>
              <w:t>Cole</w:t>
            </w:r>
            <w:proofErr w:type="gramEnd"/>
            <w:r w:rsidRPr="00A553EE">
              <w:rPr>
                <w:rFonts w:ascii="Garamond" w:hAnsi="Garamond"/>
                <w:lang w:val="en-AU"/>
              </w:rPr>
              <w:t xml:space="preserve"> and Zoe Wainer)</w:t>
            </w:r>
          </w:p>
          <w:p w14:paraId="61F99FB9" w14:textId="77777777" w:rsidR="00A00329" w:rsidRDefault="00A00329" w:rsidP="00B02C40">
            <w:pPr>
              <w:pStyle w:val="ListParagraph"/>
              <w:numPr>
                <w:ilvl w:val="0"/>
                <w:numId w:val="22"/>
              </w:numPr>
              <w:rPr>
                <w:rFonts w:ascii="Garamond" w:hAnsi="Garamond"/>
                <w:lang w:val="en-AU"/>
              </w:rPr>
            </w:pPr>
            <w:r w:rsidRPr="00A00329">
              <w:rPr>
                <w:rFonts w:ascii="Garamond" w:hAnsi="Garamond"/>
                <w:lang w:val="en-AU"/>
              </w:rPr>
              <w:t xml:space="preserve">Designing and implementing a </w:t>
            </w:r>
            <w:r w:rsidRPr="00A553EE">
              <w:rPr>
                <w:rFonts w:ascii="Garamond" w:hAnsi="Garamond"/>
                <w:b/>
                <w:bCs/>
                <w:lang w:val="en-AU"/>
              </w:rPr>
              <w:t>bundle of care for patients with early-stage breast cancer</w:t>
            </w:r>
            <w:r w:rsidRPr="00A00329">
              <w:rPr>
                <w:rFonts w:ascii="Garamond" w:hAnsi="Garamond"/>
                <w:lang w:val="en-AU"/>
              </w:rPr>
              <w:t>: lessons from a pilot program (Yvonne Zissiadis, Helen Ballal, Nicola Forsyth, Angela Ives, Lee Jackson, Anna Montgomery, Sarah Wise, Wen Chan Yeow and Christobel Saunders</w:t>
            </w:r>
            <w:r>
              <w:rPr>
                <w:rFonts w:ascii="Garamond" w:hAnsi="Garamond"/>
                <w:lang w:val="en-AU"/>
              </w:rPr>
              <w:t>)</w:t>
            </w:r>
          </w:p>
          <w:p w14:paraId="3B18D9F5" w14:textId="2F6897B5" w:rsidR="00A00329" w:rsidRPr="00A00329" w:rsidRDefault="00A00329" w:rsidP="00AB1734">
            <w:pPr>
              <w:pStyle w:val="ListParagraph"/>
              <w:numPr>
                <w:ilvl w:val="0"/>
                <w:numId w:val="22"/>
              </w:numPr>
              <w:rPr>
                <w:rFonts w:ascii="Garamond" w:hAnsi="Garamond"/>
                <w:lang w:val="en-AU"/>
              </w:rPr>
            </w:pPr>
            <w:r w:rsidRPr="00A00329">
              <w:rPr>
                <w:rFonts w:ascii="Garamond" w:hAnsi="Garamond"/>
                <w:lang w:val="en-AU"/>
              </w:rPr>
              <w:t xml:space="preserve">The development and implementation of the </w:t>
            </w:r>
            <w:r w:rsidRPr="00A553EE">
              <w:rPr>
                <w:rFonts w:ascii="Garamond" w:hAnsi="Garamond"/>
                <w:b/>
                <w:bCs/>
                <w:lang w:val="en-AU"/>
              </w:rPr>
              <w:t>Northern Health lung cancer digital care pathway</w:t>
            </w:r>
            <w:r w:rsidRPr="00A00329">
              <w:rPr>
                <w:rFonts w:ascii="Garamond" w:hAnsi="Garamond"/>
                <w:lang w:val="en-AU"/>
              </w:rPr>
              <w:t>: a case study in service change (Rachel L Duckham, Tracey Webster and Katharine See</w:t>
            </w:r>
            <w:r>
              <w:rPr>
                <w:rFonts w:ascii="Garamond" w:hAnsi="Garamond"/>
                <w:lang w:val="en-AU"/>
              </w:rPr>
              <w:t>)</w:t>
            </w:r>
          </w:p>
          <w:p w14:paraId="2E640AB7" w14:textId="5A2C0246" w:rsidR="00A00329" w:rsidRPr="00A00329" w:rsidRDefault="00A00329" w:rsidP="00C249AA">
            <w:pPr>
              <w:pStyle w:val="ListParagraph"/>
              <w:numPr>
                <w:ilvl w:val="0"/>
                <w:numId w:val="22"/>
              </w:numPr>
              <w:rPr>
                <w:rFonts w:ascii="Garamond" w:hAnsi="Garamond"/>
                <w:lang w:val="en-AU"/>
              </w:rPr>
            </w:pPr>
            <w:r w:rsidRPr="00A00329">
              <w:rPr>
                <w:rFonts w:ascii="Garamond" w:hAnsi="Garamond"/>
                <w:lang w:val="en-AU"/>
              </w:rPr>
              <w:t xml:space="preserve">Taking a </w:t>
            </w:r>
            <w:proofErr w:type="gramStart"/>
            <w:r w:rsidRPr="00A553EE">
              <w:rPr>
                <w:rFonts w:ascii="Garamond" w:hAnsi="Garamond"/>
                <w:b/>
                <w:bCs/>
                <w:lang w:val="en-AU"/>
              </w:rPr>
              <w:t>value based</w:t>
            </w:r>
            <w:proofErr w:type="gramEnd"/>
            <w:r w:rsidRPr="00A553EE">
              <w:rPr>
                <w:rFonts w:ascii="Garamond" w:hAnsi="Garamond"/>
                <w:b/>
                <w:bCs/>
                <w:lang w:val="en-AU"/>
              </w:rPr>
              <w:t xml:space="preserve"> commissioning</w:t>
            </w:r>
            <w:r w:rsidRPr="00A00329">
              <w:rPr>
                <w:rFonts w:ascii="Garamond" w:hAnsi="Garamond"/>
                <w:lang w:val="en-AU"/>
              </w:rPr>
              <w:t xml:space="preserve"> approach to non-clinical and clinical support services (Trinette Kinsman, Samantha Reid and Hayley Arnott</w:t>
            </w:r>
            <w:r>
              <w:rPr>
                <w:rFonts w:ascii="Garamond" w:hAnsi="Garamond"/>
                <w:lang w:val="en-AU"/>
              </w:rPr>
              <w:t>)</w:t>
            </w:r>
          </w:p>
          <w:p w14:paraId="79EC1288" w14:textId="3F126685" w:rsidR="00A00329" w:rsidRPr="00A00329" w:rsidRDefault="00A00329" w:rsidP="00CD7D06">
            <w:pPr>
              <w:pStyle w:val="ListParagraph"/>
              <w:numPr>
                <w:ilvl w:val="0"/>
                <w:numId w:val="22"/>
              </w:numPr>
              <w:rPr>
                <w:rFonts w:ascii="Garamond" w:hAnsi="Garamond"/>
                <w:lang w:val="en-AU"/>
              </w:rPr>
            </w:pPr>
            <w:r w:rsidRPr="00A00329">
              <w:rPr>
                <w:rFonts w:ascii="Garamond" w:hAnsi="Garamond"/>
                <w:lang w:val="en-AU"/>
              </w:rPr>
              <w:t xml:space="preserve">Measuring </w:t>
            </w:r>
            <w:r w:rsidRPr="00A553EE">
              <w:rPr>
                <w:rFonts w:ascii="Garamond" w:hAnsi="Garamond"/>
                <w:b/>
                <w:bCs/>
                <w:lang w:val="en-AU"/>
              </w:rPr>
              <w:t>clinician experience in value-based healthcare initiatives</w:t>
            </w:r>
            <w:r w:rsidRPr="00A00329">
              <w:rPr>
                <w:rFonts w:ascii="Garamond" w:hAnsi="Garamond"/>
                <w:lang w:val="en-AU"/>
              </w:rPr>
              <w:t xml:space="preserve">: a 10-item core clinician experience measure (CEM-10) (Reema Harrison, Louise A Ellis, Maryam Sina, Ramya Walsan, Rebecca Mitchell, Ramesh Walpola, Glen Maberly, Catherine </w:t>
            </w:r>
            <w:proofErr w:type="gramStart"/>
            <w:r w:rsidRPr="00A00329">
              <w:rPr>
                <w:rFonts w:ascii="Garamond" w:hAnsi="Garamond"/>
                <w:lang w:val="en-AU"/>
              </w:rPr>
              <w:t>Chan</w:t>
            </w:r>
            <w:proofErr w:type="gramEnd"/>
            <w:r w:rsidRPr="00A00329">
              <w:rPr>
                <w:rFonts w:ascii="Garamond" w:hAnsi="Garamond"/>
                <w:lang w:val="en-AU"/>
              </w:rPr>
              <w:t xml:space="preserve"> and Liz Hay</w:t>
            </w:r>
            <w:r>
              <w:rPr>
                <w:rFonts w:ascii="Garamond" w:hAnsi="Garamond"/>
                <w:lang w:val="en-AU"/>
              </w:rPr>
              <w:t>)</w:t>
            </w:r>
          </w:p>
          <w:p w14:paraId="7F11CD30" w14:textId="77777777" w:rsidR="008D0CF1" w:rsidRDefault="00A00329" w:rsidP="004C041A">
            <w:pPr>
              <w:pStyle w:val="ListParagraph"/>
              <w:numPr>
                <w:ilvl w:val="0"/>
                <w:numId w:val="22"/>
              </w:numPr>
              <w:rPr>
                <w:rFonts w:ascii="Garamond" w:hAnsi="Garamond"/>
                <w:lang w:val="en-AU"/>
              </w:rPr>
            </w:pPr>
            <w:r w:rsidRPr="008D0CF1">
              <w:rPr>
                <w:rFonts w:ascii="Garamond" w:hAnsi="Garamond"/>
                <w:lang w:val="en-AU"/>
              </w:rPr>
              <w:t xml:space="preserve">Marked variations in medical provider and out-of-pocket costs for </w:t>
            </w:r>
            <w:r w:rsidRPr="00A553EE">
              <w:rPr>
                <w:rFonts w:ascii="Garamond" w:hAnsi="Garamond"/>
                <w:b/>
                <w:bCs/>
                <w:lang w:val="en-AU"/>
              </w:rPr>
              <w:t>radical prostatectomy procedures</w:t>
            </w:r>
            <w:r w:rsidRPr="008D0CF1">
              <w:rPr>
                <w:rFonts w:ascii="Garamond" w:hAnsi="Garamond"/>
                <w:lang w:val="en-AU"/>
              </w:rPr>
              <w:t xml:space="preserve"> in Australia</w:t>
            </w:r>
            <w:r w:rsidR="008D0CF1" w:rsidRPr="008D0CF1">
              <w:rPr>
                <w:rFonts w:ascii="Garamond" w:hAnsi="Garamond"/>
                <w:lang w:val="en-AU"/>
              </w:rPr>
              <w:t xml:space="preserve"> (</w:t>
            </w:r>
            <w:r w:rsidRPr="008D0CF1">
              <w:rPr>
                <w:rFonts w:ascii="Garamond" w:hAnsi="Garamond"/>
                <w:lang w:val="en-AU"/>
              </w:rPr>
              <w:t>Ramya Walsan, Rebecca J. Mitchell, Jeffrey Braithwaite, Johanna Westbrook, Peter Hibbert, Virginia Mumford and Reema Harrison</w:t>
            </w:r>
            <w:r w:rsidR="008D0CF1">
              <w:rPr>
                <w:rFonts w:ascii="Garamond" w:hAnsi="Garamond"/>
                <w:lang w:val="en-AU"/>
              </w:rPr>
              <w:t>)</w:t>
            </w:r>
          </w:p>
          <w:p w14:paraId="704D3835" w14:textId="010F0692" w:rsidR="008D0CF1" w:rsidRDefault="00A00329" w:rsidP="004A2F90">
            <w:pPr>
              <w:pStyle w:val="ListParagraph"/>
              <w:numPr>
                <w:ilvl w:val="0"/>
                <w:numId w:val="22"/>
              </w:numPr>
              <w:rPr>
                <w:rFonts w:ascii="Garamond" w:hAnsi="Garamond"/>
                <w:lang w:val="en-AU"/>
              </w:rPr>
            </w:pPr>
            <w:r w:rsidRPr="008D0CF1">
              <w:rPr>
                <w:rFonts w:ascii="Garamond" w:hAnsi="Garamond"/>
                <w:lang w:val="en-AU"/>
              </w:rPr>
              <w:t xml:space="preserve">The impact of management option on out-of-pocket costs and perceived financial burden among men with </w:t>
            </w:r>
            <w:r w:rsidRPr="00A553EE">
              <w:rPr>
                <w:rFonts w:ascii="Garamond" w:hAnsi="Garamond"/>
                <w:b/>
                <w:bCs/>
                <w:lang w:val="en-AU"/>
              </w:rPr>
              <w:t>localised prostate cancer</w:t>
            </w:r>
            <w:r w:rsidRPr="008D0CF1">
              <w:rPr>
                <w:rFonts w:ascii="Garamond" w:hAnsi="Garamond"/>
                <w:lang w:val="en-AU"/>
              </w:rPr>
              <w:t xml:space="preserve"> in Australia within 6</w:t>
            </w:r>
            <w:r w:rsidRPr="008D0CF1">
              <w:rPr>
                <w:lang w:val="en-AU"/>
              </w:rPr>
              <w:t> </w:t>
            </w:r>
            <w:r w:rsidRPr="008D0CF1">
              <w:rPr>
                <w:rFonts w:ascii="Garamond" w:hAnsi="Garamond"/>
                <w:lang w:val="en-AU"/>
              </w:rPr>
              <w:t>months of diagnosis</w:t>
            </w:r>
            <w:r w:rsidR="008D0CF1" w:rsidRPr="008D0CF1">
              <w:rPr>
                <w:rFonts w:ascii="Garamond" w:hAnsi="Garamond"/>
                <w:lang w:val="en-AU"/>
              </w:rPr>
              <w:t xml:space="preserve"> (</w:t>
            </w:r>
            <w:r w:rsidRPr="008D0CF1">
              <w:rPr>
                <w:rFonts w:ascii="Garamond" w:hAnsi="Garamond"/>
                <w:lang w:val="en-AU"/>
              </w:rPr>
              <w:t xml:space="preserve">Daniel Lindsay, Penelope Schofield, Doreen Nabukalu, Matthew J. Roberts, John Yaxley, Stephen Quinn, Natalie Richards, </w:t>
            </w:r>
            <w:r w:rsidRPr="008D0CF1">
              <w:rPr>
                <w:rFonts w:ascii="Garamond" w:hAnsi="Garamond"/>
                <w:lang w:val="en-AU"/>
              </w:rPr>
              <w:lastRenderedPageBreak/>
              <w:t xml:space="preserve">Mark Frydenberg, Robert Gardiner, Nathan Lawrentschuk, Ilona Juraskova, Declan G </w:t>
            </w:r>
            <w:proofErr w:type="gramStart"/>
            <w:r w:rsidRPr="008D0CF1">
              <w:rPr>
                <w:rFonts w:ascii="Garamond" w:hAnsi="Garamond"/>
                <w:lang w:val="en-AU"/>
              </w:rPr>
              <w:t>Murphy</w:t>
            </w:r>
            <w:proofErr w:type="gramEnd"/>
            <w:r w:rsidRPr="008D0CF1">
              <w:rPr>
                <w:rFonts w:ascii="Garamond" w:hAnsi="Garamond"/>
                <w:lang w:val="en-AU"/>
              </w:rPr>
              <w:t xml:space="preserve"> and Louisa G Gordon</w:t>
            </w:r>
            <w:r w:rsidR="008D0CF1">
              <w:rPr>
                <w:rFonts w:ascii="Garamond" w:hAnsi="Garamond"/>
                <w:lang w:val="en-AU"/>
              </w:rPr>
              <w:t>)</w:t>
            </w:r>
          </w:p>
          <w:p w14:paraId="587E8D83" w14:textId="33D48466" w:rsidR="00A00329" w:rsidRPr="008D0CF1" w:rsidRDefault="00A00329" w:rsidP="00D61A07">
            <w:pPr>
              <w:pStyle w:val="ListParagraph"/>
              <w:numPr>
                <w:ilvl w:val="0"/>
                <w:numId w:val="22"/>
              </w:numPr>
              <w:rPr>
                <w:rFonts w:ascii="Garamond" w:hAnsi="Garamond"/>
                <w:lang w:val="en-AU"/>
              </w:rPr>
            </w:pPr>
            <w:r w:rsidRPr="00A553EE">
              <w:rPr>
                <w:rFonts w:ascii="Garamond" w:hAnsi="Garamond"/>
                <w:b/>
                <w:bCs/>
                <w:lang w:val="en-AU"/>
              </w:rPr>
              <w:t>Hospitalisations and emergency department presentations</w:t>
            </w:r>
            <w:r w:rsidRPr="008D0CF1">
              <w:rPr>
                <w:rFonts w:ascii="Garamond" w:hAnsi="Garamond"/>
                <w:lang w:val="en-AU"/>
              </w:rPr>
              <w:t xml:space="preserve"> by older individuals accessing long-term aged care in Australia</w:t>
            </w:r>
            <w:r w:rsidR="008D0CF1" w:rsidRPr="008D0CF1">
              <w:rPr>
                <w:rFonts w:ascii="Garamond" w:hAnsi="Garamond"/>
                <w:lang w:val="en-AU"/>
              </w:rPr>
              <w:t xml:space="preserve"> (</w:t>
            </w:r>
            <w:r w:rsidRPr="008D0CF1">
              <w:rPr>
                <w:rFonts w:ascii="Garamond" w:hAnsi="Garamond"/>
                <w:lang w:val="en-AU"/>
              </w:rPr>
              <w:t>Stephanie L Harrison, Catherine Lang, Tesfahun C Eshetie, Maria Crotty, Craig Whitehead, Keith Evans, Megan Corlis, Steve Wesselingh, Gillian E Caughey and Maria C Inacio</w:t>
            </w:r>
            <w:r w:rsidR="008D0CF1">
              <w:rPr>
                <w:rFonts w:ascii="Garamond" w:hAnsi="Garamond"/>
                <w:lang w:val="en-AU"/>
              </w:rPr>
              <w:t>)</w:t>
            </w:r>
          </w:p>
          <w:p w14:paraId="6B1CF1CB" w14:textId="77777777" w:rsidR="008D0CF1" w:rsidRDefault="00A00329" w:rsidP="00226E73">
            <w:pPr>
              <w:pStyle w:val="ListParagraph"/>
              <w:numPr>
                <w:ilvl w:val="0"/>
                <w:numId w:val="22"/>
              </w:numPr>
              <w:rPr>
                <w:rFonts w:ascii="Garamond" w:hAnsi="Garamond"/>
                <w:lang w:val="en-AU"/>
              </w:rPr>
            </w:pPr>
            <w:r w:rsidRPr="008D0CF1">
              <w:rPr>
                <w:rFonts w:ascii="Garamond" w:hAnsi="Garamond"/>
                <w:lang w:val="en-AU"/>
              </w:rPr>
              <w:t xml:space="preserve">Consumer perspectives of </w:t>
            </w:r>
            <w:r w:rsidRPr="00A553EE">
              <w:rPr>
                <w:rFonts w:ascii="Garamond" w:hAnsi="Garamond"/>
                <w:b/>
                <w:bCs/>
                <w:lang w:val="en-AU"/>
              </w:rPr>
              <w:t>allied health involvement in a public hospital setting</w:t>
            </w:r>
            <w:r w:rsidRPr="008D0CF1">
              <w:rPr>
                <w:rFonts w:ascii="Garamond" w:hAnsi="Garamond"/>
                <w:lang w:val="en-AU"/>
              </w:rPr>
              <w:t>: cross-sectional survey and electronic health record review</w:t>
            </w:r>
            <w:r w:rsidR="008D0CF1" w:rsidRPr="008D0CF1">
              <w:rPr>
                <w:rFonts w:ascii="Garamond" w:hAnsi="Garamond"/>
                <w:lang w:val="en-AU"/>
              </w:rPr>
              <w:t xml:space="preserve"> (</w:t>
            </w:r>
            <w:r w:rsidRPr="008D0CF1">
              <w:rPr>
                <w:rFonts w:ascii="Garamond" w:hAnsi="Garamond"/>
                <w:lang w:val="en-AU"/>
              </w:rPr>
              <w:t>Laura Jolliffe, Cylie M Williams, Natalie Bozyk, Taya A Collyer, Kirsten Caspers and David A Snowdon</w:t>
            </w:r>
            <w:r w:rsidR="008D0CF1">
              <w:rPr>
                <w:rFonts w:ascii="Garamond" w:hAnsi="Garamond"/>
                <w:lang w:val="en-AU"/>
              </w:rPr>
              <w:t>)</w:t>
            </w:r>
          </w:p>
          <w:p w14:paraId="286D43ED" w14:textId="707D67A0" w:rsidR="00A00329" w:rsidRPr="008D0CF1" w:rsidRDefault="00A00329" w:rsidP="00FA068D">
            <w:pPr>
              <w:pStyle w:val="ListParagraph"/>
              <w:numPr>
                <w:ilvl w:val="0"/>
                <w:numId w:val="22"/>
              </w:numPr>
              <w:rPr>
                <w:rFonts w:ascii="Garamond" w:hAnsi="Garamond"/>
                <w:lang w:val="en-AU"/>
              </w:rPr>
            </w:pPr>
            <w:r w:rsidRPr="008D0CF1">
              <w:rPr>
                <w:rFonts w:ascii="Garamond" w:hAnsi="Garamond"/>
                <w:lang w:val="en-AU"/>
              </w:rPr>
              <w:t xml:space="preserve">Development and implementation of the </w:t>
            </w:r>
            <w:r w:rsidRPr="00A553EE">
              <w:rPr>
                <w:rFonts w:ascii="Garamond" w:hAnsi="Garamond"/>
                <w:b/>
                <w:bCs/>
                <w:lang w:val="en-AU"/>
              </w:rPr>
              <w:t>Specialist Palliative Care in Aged Care (SPACE) Project</w:t>
            </w:r>
            <w:r w:rsidRPr="008D0CF1">
              <w:rPr>
                <w:rFonts w:ascii="Garamond" w:hAnsi="Garamond"/>
                <w:lang w:val="en-AU"/>
              </w:rPr>
              <w:t xml:space="preserve"> across Queensland</w:t>
            </w:r>
            <w:r w:rsidR="008D0CF1" w:rsidRPr="008D0CF1">
              <w:rPr>
                <w:rFonts w:ascii="Garamond" w:hAnsi="Garamond"/>
                <w:lang w:val="en-AU"/>
              </w:rPr>
              <w:t xml:space="preserve"> (</w:t>
            </w:r>
            <w:r w:rsidRPr="008D0CF1">
              <w:rPr>
                <w:rFonts w:ascii="Garamond" w:hAnsi="Garamond"/>
                <w:lang w:val="en-AU"/>
              </w:rPr>
              <w:t xml:space="preserve">Rebecca Smith, Gregory Merlo, Andrew M Broadbent, Caitlin Lock, Sharon </w:t>
            </w:r>
            <w:proofErr w:type="gramStart"/>
            <w:r w:rsidRPr="008D0CF1">
              <w:rPr>
                <w:rFonts w:ascii="Garamond" w:hAnsi="Garamond"/>
                <w:lang w:val="en-AU"/>
              </w:rPr>
              <w:t>Mickan</w:t>
            </w:r>
            <w:proofErr w:type="gramEnd"/>
            <w:r w:rsidRPr="008D0CF1">
              <w:rPr>
                <w:rFonts w:ascii="Garamond" w:hAnsi="Garamond"/>
                <w:lang w:val="en-AU"/>
              </w:rPr>
              <w:t xml:space="preserve"> and Nicola Morgan</w:t>
            </w:r>
            <w:r w:rsidR="008D0CF1">
              <w:rPr>
                <w:rFonts w:ascii="Garamond" w:hAnsi="Garamond"/>
                <w:lang w:val="en-AU"/>
              </w:rPr>
              <w:t>)</w:t>
            </w:r>
          </w:p>
          <w:p w14:paraId="56BFEEB8" w14:textId="166FACBE" w:rsidR="00A83B1D" w:rsidRDefault="00A00329" w:rsidP="008D0CF1">
            <w:pPr>
              <w:pStyle w:val="ListParagraph"/>
              <w:numPr>
                <w:ilvl w:val="0"/>
                <w:numId w:val="22"/>
              </w:numPr>
              <w:rPr>
                <w:rFonts w:ascii="Garamond" w:hAnsi="Garamond"/>
                <w:lang w:val="en-AU"/>
              </w:rPr>
            </w:pPr>
            <w:r w:rsidRPr="002E0174">
              <w:rPr>
                <w:rFonts w:ascii="Garamond" w:hAnsi="Garamond"/>
                <w:b/>
                <w:bCs/>
                <w:lang w:val="en-AU"/>
              </w:rPr>
              <w:t>Clinical research imperatives</w:t>
            </w:r>
            <w:r w:rsidRPr="00A00329">
              <w:rPr>
                <w:rFonts w:ascii="Garamond" w:hAnsi="Garamond"/>
                <w:lang w:val="en-AU"/>
              </w:rPr>
              <w:t>: principles and priorities from the perspective of Allied Health executives and managers</w:t>
            </w:r>
            <w:r w:rsidR="008D0CF1">
              <w:rPr>
                <w:rFonts w:ascii="Garamond" w:hAnsi="Garamond"/>
                <w:lang w:val="en-AU"/>
              </w:rPr>
              <w:t xml:space="preserve"> (</w:t>
            </w:r>
            <w:r w:rsidRPr="00A00329">
              <w:rPr>
                <w:rFonts w:ascii="Garamond" w:hAnsi="Garamond"/>
                <w:lang w:val="en-AU"/>
              </w:rPr>
              <w:t xml:space="preserve">Susan Hillier, Duncan Lodge, Jo Nolan, Rosalie Yandell, Anna Chur-Hansen, Stacey </w:t>
            </w:r>
            <w:proofErr w:type="gramStart"/>
            <w:r w:rsidRPr="00A00329">
              <w:rPr>
                <w:rFonts w:ascii="Garamond" w:hAnsi="Garamond"/>
                <w:lang w:val="en-AU"/>
              </w:rPr>
              <w:t>George</w:t>
            </w:r>
            <w:proofErr w:type="gramEnd"/>
            <w:r w:rsidRPr="00A00329">
              <w:rPr>
                <w:rFonts w:ascii="Garamond" w:hAnsi="Garamond"/>
                <w:lang w:val="en-AU"/>
              </w:rPr>
              <w:t xml:space="preserve"> and Elizabeth Lynch</w:t>
            </w:r>
            <w:r w:rsidR="008D0CF1">
              <w:rPr>
                <w:rFonts w:ascii="Garamond" w:hAnsi="Garamond"/>
                <w:lang w:val="en-AU"/>
              </w:rPr>
              <w:t>)</w:t>
            </w:r>
          </w:p>
        </w:tc>
      </w:tr>
    </w:tbl>
    <w:p w14:paraId="5B517938" w14:textId="0DAA11F4" w:rsidR="00A83B1D" w:rsidRDefault="004D2E25" w:rsidP="004D2E25">
      <w:pPr>
        <w:keepNext/>
        <w:tabs>
          <w:tab w:val="left" w:pos="6540"/>
        </w:tabs>
        <w:rPr>
          <w:rFonts w:ascii="Garamond" w:hAnsi="Garamond"/>
          <w:iCs/>
          <w:lang w:val="en-AU"/>
        </w:rPr>
      </w:pPr>
      <w:r>
        <w:rPr>
          <w:rFonts w:ascii="Garamond" w:hAnsi="Garamond"/>
          <w:iCs/>
          <w:lang w:val="en-AU"/>
        </w:rPr>
        <w:lastRenderedPageBreak/>
        <w:tab/>
      </w:r>
    </w:p>
    <w:p w14:paraId="20006F00" w14:textId="77777777" w:rsidR="005C6930" w:rsidRPr="00E37911" w:rsidRDefault="005C6930" w:rsidP="005C693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000000" w:rsidP="00EF3E5E">
            <w:pPr>
              <w:keepNext/>
              <w:rPr>
                <w:rFonts w:ascii="Garamond" w:hAnsi="Garamond"/>
                <w:lang w:val="en-AU"/>
              </w:rPr>
            </w:pPr>
            <w:hyperlink r:id="rId27"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354B5102"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6FD5A1D8" w14:textId="3DC6025F" w:rsidR="000F4D3D" w:rsidRPr="00F21855" w:rsidRDefault="00F21855" w:rsidP="00F14568">
            <w:pPr>
              <w:pStyle w:val="ListParagraph"/>
              <w:numPr>
                <w:ilvl w:val="0"/>
                <w:numId w:val="16"/>
              </w:numPr>
              <w:rPr>
                <w:rFonts w:ascii="Garamond" w:hAnsi="Garamond"/>
                <w:lang w:val="en-AU"/>
              </w:rPr>
            </w:pPr>
            <w:r w:rsidRPr="00F21855">
              <w:rPr>
                <w:rFonts w:ascii="Garamond" w:hAnsi="Garamond"/>
                <w:b/>
                <w:bCs/>
                <w:lang w:val="en-AU"/>
              </w:rPr>
              <w:t>Co-worker unprofessional behaviour and patient safety risks</w:t>
            </w:r>
            <w:r w:rsidRPr="00F21855">
              <w:rPr>
                <w:rFonts w:ascii="Garamond" w:hAnsi="Garamond"/>
                <w:lang w:val="en-AU"/>
              </w:rPr>
              <w:t>: An analysis of co-worker reports across eight Australian hospitals (Ryan D McMullan, Kate Churruca, Peter Hibbert, Ling Li, Ruby Ash, Rachel Urwin, Antoinette Pavithra, Johanna I Westbrook</w:t>
            </w:r>
            <w:r>
              <w:rPr>
                <w:rFonts w:ascii="Garamond" w:hAnsi="Garamond"/>
                <w:lang w:val="en-AU"/>
              </w:rPr>
              <w:t>)</w:t>
            </w:r>
          </w:p>
          <w:p w14:paraId="7FBD10CD" w14:textId="6CEA33E4" w:rsidR="000F4D3D" w:rsidRPr="000F4D3D" w:rsidRDefault="000F4D3D" w:rsidP="00C605DF">
            <w:pPr>
              <w:pStyle w:val="ListParagraph"/>
              <w:numPr>
                <w:ilvl w:val="0"/>
                <w:numId w:val="16"/>
              </w:numPr>
              <w:rPr>
                <w:rFonts w:ascii="Garamond" w:hAnsi="Garamond"/>
                <w:lang w:val="en-AU"/>
              </w:rPr>
            </w:pPr>
            <w:r w:rsidRPr="000F4D3D">
              <w:rPr>
                <w:rFonts w:ascii="Garamond" w:hAnsi="Garamond"/>
                <w:lang w:val="en-AU"/>
              </w:rPr>
              <w:t xml:space="preserve">Key lessons to improve care - factors contributing to </w:t>
            </w:r>
            <w:r w:rsidRPr="00F21855">
              <w:rPr>
                <w:rFonts w:ascii="Garamond" w:hAnsi="Garamond"/>
                <w:b/>
                <w:bCs/>
                <w:lang w:val="en-AU"/>
              </w:rPr>
              <w:t>delayed discharges</w:t>
            </w:r>
            <w:r w:rsidRPr="000F4D3D">
              <w:rPr>
                <w:rFonts w:ascii="Garamond" w:hAnsi="Garamond"/>
                <w:lang w:val="en-AU"/>
              </w:rPr>
              <w:t xml:space="preserve"> and cost implications: medical conditions and rehabilitation delays at a tertiary rehabilitation centre in Saudi Arabia (Poonam Gupta and David Greenfield</w:t>
            </w:r>
            <w:r>
              <w:rPr>
                <w:rFonts w:ascii="Garamond" w:hAnsi="Garamond"/>
                <w:lang w:val="en-AU"/>
              </w:rPr>
              <w:t>)</w:t>
            </w:r>
          </w:p>
          <w:p w14:paraId="16398331" w14:textId="4F5EB7C6" w:rsidR="001B3F40" w:rsidRPr="001B3F40" w:rsidRDefault="001B3F40" w:rsidP="00833CD3">
            <w:pPr>
              <w:pStyle w:val="ListParagraph"/>
              <w:numPr>
                <w:ilvl w:val="0"/>
                <w:numId w:val="16"/>
              </w:numPr>
              <w:rPr>
                <w:rFonts w:ascii="Garamond" w:hAnsi="Garamond"/>
                <w:lang w:val="en-AU"/>
              </w:rPr>
            </w:pPr>
            <w:r w:rsidRPr="001B3F40">
              <w:rPr>
                <w:rFonts w:ascii="Garamond" w:hAnsi="Garamond"/>
                <w:lang w:val="en-AU"/>
              </w:rPr>
              <w:t xml:space="preserve">Assessing </w:t>
            </w:r>
            <w:r w:rsidRPr="001B3F40">
              <w:rPr>
                <w:rFonts w:ascii="Garamond" w:hAnsi="Garamond"/>
                <w:b/>
                <w:bCs/>
                <w:lang w:val="en-AU"/>
              </w:rPr>
              <w:t>quality of critical care during an ongoing health emergency</w:t>
            </w:r>
            <w:r w:rsidRPr="001B3F40">
              <w:rPr>
                <w:rFonts w:ascii="Garamond" w:hAnsi="Garamond"/>
                <w:lang w:val="en-AU"/>
              </w:rPr>
              <w:t xml:space="preserve"> in a resource-limited setting: A novel approach to evaluate the quality of care in Lebanese public ICUs during the COVID-19 pandemic. (Karim AbouNader</w:t>
            </w:r>
            <w:r>
              <w:rPr>
                <w:rFonts w:ascii="Garamond" w:hAnsi="Garamond"/>
                <w:lang w:val="en-AU"/>
              </w:rPr>
              <w:t>)</w:t>
            </w:r>
          </w:p>
          <w:p w14:paraId="0433D14F" w14:textId="7A6C9141" w:rsidR="001B3F40" w:rsidRPr="00A309FC" w:rsidRDefault="001B3F40" w:rsidP="00484896">
            <w:pPr>
              <w:pStyle w:val="ListParagraph"/>
              <w:numPr>
                <w:ilvl w:val="0"/>
                <w:numId w:val="16"/>
              </w:numPr>
              <w:rPr>
                <w:rFonts w:ascii="Garamond" w:hAnsi="Garamond"/>
                <w:lang w:val="en-AU"/>
              </w:rPr>
            </w:pPr>
            <w:r w:rsidRPr="00A309FC">
              <w:rPr>
                <w:rFonts w:ascii="Garamond" w:hAnsi="Garamond"/>
                <w:b/>
                <w:bCs/>
                <w:lang w:val="en-AU"/>
              </w:rPr>
              <w:t>Cost-Effectiveness Evaluations</w:t>
            </w:r>
            <w:r w:rsidRPr="00A309FC">
              <w:rPr>
                <w:rFonts w:ascii="Garamond" w:hAnsi="Garamond"/>
                <w:lang w:val="en-AU"/>
              </w:rPr>
              <w:t xml:space="preserve"> Should be Based on Trials, Not Models </w:t>
            </w:r>
            <w:r w:rsidR="00A309FC" w:rsidRPr="00A309FC">
              <w:rPr>
                <w:rFonts w:ascii="Garamond" w:hAnsi="Garamond"/>
                <w:lang w:val="en-AU"/>
              </w:rPr>
              <w:t>(</w:t>
            </w:r>
            <w:r w:rsidRPr="00A309FC">
              <w:rPr>
                <w:rFonts w:ascii="Garamond" w:hAnsi="Garamond"/>
                <w:lang w:val="en-AU"/>
              </w:rPr>
              <w:t>Robert M Kaplan</w:t>
            </w:r>
            <w:r w:rsidR="00A309FC">
              <w:rPr>
                <w:rFonts w:ascii="Garamond" w:hAnsi="Garamond"/>
                <w:lang w:val="en-AU"/>
              </w:rPr>
              <w:t>)</w:t>
            </w:r>
          </w:p>
          <w:p w14:paraId="55FA4893" w14:textId="0F312B99" w:rsidR="00A938DF" w:rsidRPr="00D43C2B" w:rsidRDefault="001B3F40" w:rsidP="002A215A">
            <w:pPr>
              <w:pStyle w:val="ListParagraph"/>
              <w:numPr>
                <w:ilvl w:val="0"/>
                <w:numId w:val="16"/>
              </w:numPr>
              <w:rPr>
                <w:rFonts w:ascii="Garamond" w:hAnsi="Garamond"/>
                <w:lang w:val="en-AU"/>
              </w:rPr>
            </w:pPr>
            <w:r w:rsidRPr="00A309FC">
              <w:rPr>
                <w:rFonts w:ascii="Garamond" w:hAnsi="Garamond"/>
                <w:lang w:val="en-AU"/>
              </w:rPr>
              <w:t xml:space="preserve">Integration of persistence in the </w:t>
            </w:r>
            <w:r w:rsidRPr="00A309FC">
              <w:rPr>
                <w:rFonts w:ascii="Garamond" w:hAnsi="Garamond"/>
                <w:b/>
                <w:bCs/>
                <w:lang w:val="en-AU"/>
              </w:rPr>
              <w:t>5P-Medicine Approach for age-related chronic diseases</w:t>
            </w:r>
            <w:r w:rsidRPr="00A309FC">
              <w:rPr>
                <w:rFonts w:ascii="Garamond" w:hAnsi="Garamond"/>
                <w:lang w:val="en-AU"/>
              </w:rPr>
              <w:t xml:space="preserve"> </w:t>
            </w:r>
            <w:r w:rsidR="00A309FC" w:rsidRPr="00A309FC">
              <w:rPr>
                <w:rFonts w:ascii="Garamond" w:hAnsi="Garamond"/>
                <w:lang w:val="en-AU"/>
              </w:rPr>
              <w:t>(</w:t>
            </w:r>
            <w:r w:rsidRPr="00A309FC">
              <w:rPr>
                <w:rFonts w:ascii="Garamond" w:hAnsi="Garamond"/>
                <w:lang w:val="en-AU"/>
              </w:rPr>
              <w:t xml:space="preserve">Joaquín Borrás-Blasco </w:t>
            </w:r>
            <w:r w:rsidR="00A309FC">
              <w:rPr>
                <w:rFonts w:ascii="Garamond" w:hAnsi="Garamond"/>
                <w:lang w:val="en-AU"/>
              </w:rPr>
              <w:t>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04ED5309" w14:textId="77777777" w:rsidR="007D0D6F" w:rsidRDefault="007D0D6F">
      <w:pPr>
        <w:rPr>
          <w:rFonts w:ascii="Garamond" w:hAnsi="Garamond"/>
          <w:b/>
          <w:lang w:val="en-AU"/>
        </w:rPr>
      </w:pPr>
      <w:r>
        <w:rPr>
          <w:rFonts w:ascii="Garamond" w:hAnsi="Garamond"/>
          <w:b/>
          <w:lang w:val="en-AU"/>
        </w:rPr>
        <w:br w:type="page"/>
      </w:r>
    </w:p>
    <w:p w14:paraId="536302D7" w14:textId="0FE5FB7B" w:rsidR="005C6930" w:rsidRPr="00E37911" w:rsidRDefault="005C6930" w:rsidP="005C6930">
      <w:pPr>
        <w:keepNext/>
        <w:keepLines/>
        <w:rPr>
          <w:rFonts w:ascii="Garamond" w:hAnsi="Garamond"/>
          <w:b/>
          <w:lang w:val="en-AU"/>
        </w:rPr>
      </w:pPr>
      <w:r w:rsidRPr="00E37911">
        <w:rPr>
          <w:rFonts w:ascii="Garamond" w:hAnsi="Garamond"/>
          <w:b/>
          <w:lang w:val="en-AU"/>
        </w:rPr>
        <w:lastRenderedPageBreak/>
        <w:t>Online resources</w:t>
      </w:r>
    </w:p>
    <w:p w14:paraId="6A6500D8" w14:textId="3FDE3EE7" w:rsidR="006C3151" w:rsidRDefault="006C3151">
      <w:pPr>
        <w:rPr>
          <w:rFonts w:ascii="Garamond" w:hAnsi="Garamond"/>
          <w:b/>
          <w:lang w:val="en-AU"/>
        </w:rPr>
      </w:pPr>
    </w:p>
    <w:p w14:paraId="7EAFE642" w14:textId="408C17BA" w:rsidR="00ED48D4" w:rsidRDefault="00ED48D4" w:rsidP="0002471D">
      <w:pPr>
        <w:keepNext/>
        <w:rPr>
          <w:rFonts w:ascii="Garamond" w:hAnsi="Garamond"/>
          <w:b/>
          <w:bCs/>
          <w:i/>
          <w:lang w:val="en-AU"/>
        </w:rPr>
      </w:pPr>
      <w:r>
        <w:rPr>
          <w:rFonts w:ascii="Garamond" w:hAnsi="Garamond"/>
          <w:b/>
          <w:bCs/>
          <w:i/>
          <w:lang w:val="en-AU"/>
        </w:rPr>
        <w:t>Clinical Communiqué</w:t>
      </w:r>
    </w:p>
    <w:p w14:paraId="4AB91EA1" w14:textId="77777777" w:rsidR="00ED48D4" w:rsidRPr="00ED48D4" w:rsidRDefault="00ED48D4" w:rsidP="00ED48D4">
      <w:pPr>
        <w:keepNext/>
        <w:rPr>
          <w:rFonts w:ascii="Garamond" w:hAnsi="Garamond"/>
          <w:iCs/>
          <w:lang w:val="en-AU"/>
        </w:rPr>
      </w:pPr>
      <w:r w:rsidRPr="00ED48D4">
        <w:rPr>
          <w:rFonts w:ascii="Garamond" w:hAnsi="Garamond"/>
          <w:iCs/>
          <w:lang w:val="en-AU"/>
        </w:rPr>
        <w:t>Volume 11, Issue 1, March 2024</w:t>
      </w:r>
    </w:p>
    <w:p w14:paraId="49D8007D" w14:textId="1DCDAE5F" w:rsidR="00ED48D4" w:rsidRPr="00ED48D4" w:rsidRDefault="00000000" w:rsidP="00ED48D4">
      <w:pPr>
        <w:keepNext/>
        <w:rPr>
          <w:rFonts w:ascii="Garamond" w:hAnsi="Garamond"/>
          <w:iCs/>
          <w:sz w:val="22"/>
          <w:szCs w:val="22"/>
          <w:lang w:val="en-AU"/>
        </w:rPr>
      </w:pPr>
      <w:hyperlink r:id="rId28" w:history="1">
        <w:r w:rsidR="00ED48D4" w:rsidRPr="00ED48D4">
          <w:rPr>
            <w:rStyle w:val="Hyperlink"/>
            <w:rFonts w:ascii="Garamond" w:hAnsi="Garamond"/>
            <w:iCs/>
            <w:sz w:val="22"/>
            <w:szCs w:val="22"/>
            <w:lang w:val="en-AU"/>
          </w:rPr>
          <w:t>https://www.thecommuniques.com/post/clinical-communiqu%C3%A9-volume-11-issue-1-march-2024</w:t>
        </w:r>
      </w:hyperlink>
    </w:p>
    <w:p w14:paraId="5B2A1B7E" w14:textId="41E48730" w:rsidR="00ED48D4" w:rsidRPr="00ED48D4" w:rsidRDefault="00906FE7" w:rsidP="00395E7F">
      <w:pPr>
        <w:keepNext/>
        <w:rPr>
          <w:rFonts w:ascii="Garamond" w:hAnsi="Garamond"/>
          <w:iCs/>
          <w:lang w:val="en-AU"/>
        </w:rPr>
      </w:pPr>
      <w:r>
        <w:rPr>
          <w:rFonts w:ascii="Garamond" w:hAnsi="Garamond"/>
          <w:iCs/>
          <w:lang w:val="en-AU"/>
        </w:rPr>
        <w:t xml:space="preserve">This edition of </w:t>
      </w:r>
      <w:r w:rsidRPr="004D2E25">
        <w:rPr>
          <w:rFonts w:ascii="Garamond" w:hAnsi="Garamond"/>
          <w:i/>
          <w:lang w:val="en-AU"/>
        </w:rPr>
        <w:t>Clinical Communiqué</w:t>
      </w:r>
      <w:r>
        <w:rPr>
          <w:rFonts w:ascii="Garamond" w:hAnsi="Garamond"/>
          <w:iCs/>
          <w:lang w:val="en-AU"/>
        </w:rPr>
        <w:t xml:space="preserve"> examines the challenges </w:t>
      </w:r>
      <w:r w:rsidR="00680475">
        <w:rPr>
          <w:rFonts w:ascii="Garamond" w:hAnsi="Garamond"/>
          <w:iCs/>
          <w:lang w:val="en-AU"/>
        </w:rPr>
        <w:t>‘</w:t>
      </w:r>
      <w:r>
        <w:rPr>
          <w:rFonts w:ascii="Garamond" w:hAnsi="Garamond"/>
          <w:iCs/>
          <w:lang w:val="en-AU"/>
        </w:rPr>
        <w:t xml:space="preserve">of </w:t>
      </w:r>
      <w:r w:rsidR="00395E7F" w:rsidRPr="00395E7F">
        <w:rPr>
          <w:rFonts w:ascii="Garamond" w:hAnsi="Garamond"/>
          <w:iCs/>
          <w:lang w:val="en-AU"/>
        </w:rPr>
        <w:t xml:space="preserve">determining </w:t>
      </w:r>
      <w:r w:rsidR="00395E7F" w:rsidRPr="00F15316">
        <w:rPr>
          <w:rFonts w:ascii="Garamond" w:hAnsi="Garamond"/>
          <w:b/>
          <w:bCs/>
          <w:iCs/>
          <w:lang w:val="en-AU"/>
        </w:rPr>
        <w:t>fitness to drive</w:t>
      </w:r>
      <w:r w:rsidR="00395E7F" w:rsidRPr="00395E7F">
        <w:rPr>
          <w:rFonts w:ascii="Garamond" w:hAnsi="Garamond"/>
          <w:iCs/>
          <w:lang w:val="en-AU"/>
        </w:rPr>
        <w:t xml:space="preserve"> in older drivers.</w:t>
      </w:r>
      <w:r w:rsidR="00395E7F">
        <w:rPr>
          <w:rFonts w:ascii="Garamond" w:hAnsi="Garamond"/>
          <w:iCs/>
          <w:lang w:val="en-AU"/>
        </w:rPr>
        <w:t xml:space="preserve"> </w:t>
      </w:r>
      <w:r w:rsidR="00395E7F" w:rsidRPr="00395E7F">
        <w:rPr>
          <w:rFonts w:ascii="Garamond" w:hAnsi="Garamond"/>
          <w:iCs/>
          <w:lang w:val="en-AU"/>
        </w:rPr>
        <w:t>Advancing age is associated with co-morbidities that cumulatively increase driving risk</w:t>
      </w:r>
      <w:r w:rsidR="00395E7F">
        <w:rPr>
          <w:rFonts w:ascii="Garamond" w:hAnsi="Garamond"/>
          <w:iCs/>
          <w:lang w:val="en-AU"/>
        </w:rPr>
        <w:t xml:space="preserve"> </w:t>
      </w:r>
      <w:r w:rsidR="00395E7F" w:rsidRPr="00395E7F">
        <w:rPr>
          <w:rFonts w:ascii="Garamond" w:hAnsi="Garamond"/>
          <w:iCs/>
          <w:lang w:val="en-AU"/>
        </w:rPr>
        <w:t>and will affect a person’s fitness to drive. Stroke, dementia, sleep disorders, mobility</w:t>
      </w:r>
      <w:r w:rsidR="00395E7F">
        <w:rPr>
          <w:rFonts w:ascii="Garamond" w:hAnsi="Garamond"/>
          <w:iCs/>
          <w:lang w:val="en-AU"/>
        </w:rPr>
        <w:t xml:space="preserve"> </w:t>
      </w:r>
      <w:r w:rsidR="00395E7F" w:rsidRPr="00395E7F">
        <w:rPr>
          <w:rFonts w:ascii="Garamond" w:hAnsi="Garamond"/>
          <w:iCs/>
          <w:lang w:val="en-AU"/>
        </w:rPr>
        <w:t>issues, hearing and vision impairment may warrant cessation of driving. The two cases in</w:t>
      </w:r>
      <w:r w:rsidR="00395E7F">
        <w:rPr>
          <w:rFonts w:ascii="Garamond" w:hAnsi="Garamond"/>
          <w:iCs/>
          <w:lang w:val="en-AU"/>
        </w:rPr>
        <w:t xml:space="preserve"> </w:t>
      </w:r>
      <w:r w:rsidR="00395E7F" w:rsidRPr="00395E7F">
        <w:rPr>
          <w:rFonts w:ascii="Garamond" w:hAnsi="Garamond"/>
          <w:iCs/>
          <w:lang w:val="en-AU"/>
        </w:rPr>
        <w:t>this edition demonstrate two main risk profiles in older drivers – the driving risks when a</w:t>
      </w:r>
      <w:r w:rsidR="00395E7F">
        <w:rPr>
          <w:rFonts w:ascii="Garamond" w:hAnsi="Garamond"/>
          <w:iCs/>
          <w:lang w:val="en-AU"/>
        </w:rPr>
        <w:t xml:space="preserve"> </w:t>
      </w:r>
      <w:r w:rsidR="00395E7F" w:rsidRPr="00395E7F">
        <w:rPr>
          <w:rFonts w:ascii="Garamond" w:hAnsi="Garamond"/>
          <w:iCs/>
          <w:lang w:val="en-AU"/>
        </w:rPr>
        <w:t>patient is bodily capable but easily disorientated, and the driving risks when a patient is</w:t>
      </w:r>
      <w:r w:rsidR="00395E7F">
        <w:rPr>
          <w:rFonts w:ascii="Garamond" w:hAnsi="Garamond"/>
          <w:iCs/>
          <w:lang w:val="en-AU"/>
        </w:rPr>
        <w:t xml:space="preserve"> </w:t>
      </w:r>
      <w:r w:rsidR="00395E7F" w:rsidRPr="00395E7F">
        <w:rPr>
          <w:rFonts w:ascii="Garamond" w:hAnsi="Garamond"/>
          <w:iCs/>
          <w:lang w:val="en-AU"/>
        </w:rPr>
        <w:t>mentally sharp but physically slow.</w:t>
      </w:r>
      <w:r w:rsidR="00680475">
        <w:rPr>
          <w:rFonts w:ascii="Garamond" w:hAnsi="Garamond"/>
          <w:iCs/>
          <w:lang w:val="en-AU"/>
        </w:rPr>
        <w:t>’</w:t>
      </w:r>
    </w:p>
    <w:p w14:paraId="15EFA4D3" w14:textId="77777777" w:rsidR="00ED48D4" w:rsidRPr="00ED48D4" w:rsidRDefault="00ED48D4" w:rsidP="0002471D">
      <w:pPr>
        <w:keepNext/>
        <w:rPr>
          <w:rFonts w:ascii="Garamond" w:hAnsi="Garamond"/>
          <w:iCs/>
          <w:lang w:val="en-AU"/>
        </w:rPr>
      </w:pPr>
    </w:p>
    <w:p w14:paraId="7C4C9F23" w14:textId="31D620AA" w:rsidR="0002471D" w:rsidRPr="00913086" w:rsidRDefault="0002471D" w:rsidP="0002471D">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2281F8C7" w14:textId="77777777" w:rsidR="0002471D" w:rsidRPr="008F3909" w:rsidRDefault="00000000" w:rsidP="0002471D">
      <w:pPr>
        <w:keepNext/>
        <w:rPr>
          <w:rFonts w:ascii="Garamond" w:hAnsi="Garamond"/>
          <w:lang w:val="en-AU"/>
        </w:rPr>
      </w:pPr>
      <w:hyperlink r:id="rId29" w:history="1">
        <w:r w:rsidR="0002471D" w:rsidRPr="00DD08AC">
          <w:rPr>
            <w:rStyle w:val="Hyperlink"/>
            <w:rFonts w:ascii="Garamond" w:hAnsi="Garamond"/>
            <w:lang w:val="en-AU"/>
          </w:rPr>
          <w:t>https://www.nice.org.uk/guidance</w:t>
        </w:r>
      </w:hyperlink>
    </w:p>
    <w:p w14:paraId="6F31B5E5" w14:textId="77777777" w:rsidR="0002471D" w:rsidRDefault="0002471D" w:rsidP="0002471D">
      <w:pPr>
        <w:keepNext/>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084FE85" w14:textId="5E47975B" w:rsidR="0029615C" w:rsidRDefault="0002471D" w:rsidP="00A72920">
      <w:pPr>
        <w:pStyle w:val="ListParagraph"/>
        <w:numPr>
          <w:ilvl w:val="0"/>
          <w:numId w:val="14"/>
        </w:numPr>
        <w:rPr>
          <w:rFonts w:ascii="Garamond" w:hAnsi="Garamond"/>
          <w:iCs/>
          <w:lang w:val="en-AU"/>
        </w:rPr>
      </w:pPr>
      <w:r w:rsidRPr="003479E2">
        <w:rPr>
          <w:rFonts w:ascii="Garamond" w:hAnsi="Garamond"/>
          <w:iCs/>
          <w:lang w:val="en-AU"/>
        </w:rPr>
        <w:t>NICE Guideline NG</w:t>
      </w:r>
      <w:r w:rsidR="00D57C34">
        <w:rPr>
          <w:rFonts w:ascii="Garamond" w:hAnsi="Garamond"/>
          <w:iCs/>
          <w:lang w:val="en-AU"/>
        </w:rPr>
        <w:t xml:space="preserve">137 </w:t>
      </w:r>
      <w:r w:rsidR="00416523" w:rsidRPr="00416523">
        <w:rPr>
          <w:rFonts w:ascii="Garamond" w:hAnsi="Garamond"/>
          <w:b/>
          <w:bCs/>
          <w:i/>
          <w:lang w:val="en-AU"/>
        </w:rPr>
        <w:t>Twin and triplet pregnancy</w:t>
      </w:r>
      <w:r w:rsidR="00416523">
        <w:rPr>
          <w:rFonts w:ascii="Garamond" w:hAnsi="Garamond"/>
          <w:iCs/>
          <w:lang w:val="en-AU"/>
        </w:rPr>
        <w:t xml:space="preserve"> </w:t>
      </w:r>
      <w:hyperlink r:id="rId30" w:history="1">
        <w:r w:rsidR="00416523" w:rsidRPr="00443E5C">
          <w:rPr>
            <w:rStyle w:val="Hyperlink"/>
            <w:rFonts w:ascii="Garamond" w:hAnsi="Garamond"/>
            <w:iCs/>
            <w:lang w:val="en-AU"/>
          </w:rPr>
          <w:t>https://www.nice.org.uk/guidance/ng137</w:t>
        </w:r>
      </w:hyperlink>
    </w:p>
    <w:p w14:paraId="47BF4459" w14:textId="77777777" w:rsidR="0002471D" w:rsidRDefault="0002471D" w:rsidP="0002471D">
      <w:pPr>
        <w:rPr>
          <w:rFonts w:ascii="Garamond" w:hAnsi="Garamond"/>
          <w:b/>
          <w:lang w:val="en-AU"/>
        </w:rPr>
      </w:pPr>
    </w:p>
    <w:p w14:paraId="0FADD843" w14:textId="6708E70B" w:rsidR="0002471D" w:rsidRPr="00D77160" w:rsidRDefault="0002471D" w:rsidP="0002471D">
      <w:pPr>
        <w:keepNext/>
        <w:keepLines/>
        <w:rPr>
          <w:rFonts w:ascii="Garamond" w:hAnsi="Garamond"/>
          <w:b/>
          <w:bCs/>
          <w:i/>
          <w:lang w:val="en-AU"/>
        </w:rPr>
      </w:pPr>
      <w:r w:rsidRPr="00D77160">
        <w:rPr>
          <w:rFonts w:ascii="Garamond" w:hAnsi="Garamond"/>
          <w:b/>
          <w:bCs/>
          <w:i/>
          <w:lang w:val="en-AU"/>
        </w:rPr>
        <w:t>USA] Effective Health Care Program reports</w:t>
      </w:r>
    </w:p>
    <w:p w14:paraId="1B4E3239" w14:textId="77777777" w:rsidR="0002471D" w:rsidRPr="000170DA" w:rsidRDefault="00000000" w:rsidP="0002471D">
      <w:pPr>
        <w:keepNext/>
        <w:keepLines/>
        <w:rPr>
          <w:rFonts w:ascii="Garamond" w:hAnsi="Garamond"/>
          <w:u w:val="single"/>
          <w:lang w:val="en-AU"/>
        </w:rPr>
      </w:pPr>
      <w:hyperlink r:id="rId31" w:history="1">
        <w:r w:rsidR="0002471D" w:rsidRPr="000170DA">
          <w:rPr>
            <w:rStyle w:val="Hyperlink"/>
            <w:rFonts w:ascii="Garamond" w:hAnsi="Garamond"/>
            <w:lang w:val="en-AU"/>
          </w:rPr>
          <w:t>https://effectivehealthcare.ahrq.gov/</w:t>
        </w:r>
      </w:hyperlink>
    </w:p>
    <w:p w14:paraId="21E96ACF" w14:textId="77777777" w:rsidR="0002471D" w:rsidRDefault="0002471D" w:rsidP="0002471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317AC535" w14:textId="054D35ED" w:rsidR="00E26241" w:rsidRDefault="004F587D" w:rsidP="00E26241">
      <w:pPr>
        <w:pStyle w:val="ListParagraph"/>
        <w:keepNext/>
        <w:numPr>
          <w:ilvl w:val="0"/>
          <w:numId w:val="14"/>
        </w:numPr>
        <w:rPr>
          <w:rFonts w:ascii="Garamond" w:hAnsi="Garamond"/>
          <w:iCs/>
          <w:lang w:val="en-AU"/>
        </w:rPr>
      </w:pPr>
      <w:r w:rsidRPr="00F2367F">
        <w:rPr>
          <w:rFonts w:ascii="Garamond" w:hAnsi="Garamond"/>
          <w:i/>
          <w:lang w:val="en-AU"/>
        </w:rPr>
        <w:t xml:space="preserve">Prevention in Adults of Transmission of </w:t>
      </w:r>
      <w:r w:rsidRPr="00F2367F">
        <w:rPr>
          <w:rFonts w:ascii="Garamond" w:hAnsi="Garamond"/>
          <w:b/>
          <w:bCs/>
          <w:i/>
          <w:lang w:val="en-AU"/>
        </w:rPr>
        <w:t>Infection With Multidrug-Resistant Organisms</w:t>
      </w:r>
      <w:r>
        <w:rPr>
          <w:rFonts w:ascii="Garamond" w:hAnsi="Garamond"/>
          <w:iCs/>
          <w:lang w:val="en-AU"/>
        </w:rPr>
        <w:t xml:space="preserve"> </w:t>
      </w:r>
      <w:hyperlink r:id="rId32" w:history="1">
        <w:r w:rsidR="00F2367F" w:rsidRPr="00355399">
          <w:rPr>
            <w:rStyle w:val="Hyperlink"/>
            <w:rFonts w:ascii="Garamond" w:hAnsi="Garamond"/>
            <w:iCs/>
            <w:lang w:val="en-AU"/>
          </w:rPr>
          <w:t>https://effectivehealthcare.ahrq.gov/products/prevention-infection-mdro/rapid-research</w:t>
        </w:r>
      </w:hyperlink>
    </w:p>
    <w:p w14:paraId="59B883C1" w14:textId="5977AF85" w:rsidR="002A215A" w:rsidRPr="00E26241" w:rsidRDefault="002A215A" w:rsidP="00E26241">
      <w:pPr>
        <w:pStyle w:val="ListParagraph"/>
        <w:keepNext/>
        <w:numPr>
          <w:ilvl w:val="0"/>
          <w:numId w:val="14"/>
        </w:numPr>
        <w:rPr>
          <w:rFonts w:ascii="Garamond" w:hAnsi="Garamond"/>
          <w:iCs/>
          <w:lang w:val="en-AU"/>
        </w:rPr>
      </w:pPr>
      <w:r w:rsidRPr="004D2E25">
        <w:rPr>
          <w:rFonts w:ascii="Garamond" w:hAnsi="Garamond"/>
          <w:i/>
          <w:lang w:val="en-AU"/>
        </w:rPr>
        <w:t xml:space="preserve">Patient Safety Practices Focused on </w:t>
      </w:r>
      <w:r w:rsidRPr="004D2E25">
        <w:rPr>
          <w:rFonts w:ascii="Garamond" w:hAnsi="Garamond"/>
          <w:b/>
          <w:bCs/>
          <w:i/>
          <w:lang w:val="en-AU"/>
        </w:rPr>
        <w:t>Sepsis</w:t>
      </w:r>
      <w:r w:rsidRPr="004D2E25">
        <w:rPr>
          <w:rFonts w:ascii="Garamond" w:hAnsi="Garamond"/>
          <w:i/>
          <w:lang w:val="en-AU"/>
        </w:rPr>
        <w:t xml:space="preserve"> Prediction and Recognition</w:t>
      </w:r>
      <w:r w:rsidRPr="004D2E25">
        <w:rPr>
          <w:rFonts w:ascii="Garamond" w:hAnsi="Garamond"/>
          <w:iCs/>
          <w:lang w:val="en-AU"/>
        </w:rPr>
        <w:t xml:space="preserve"> </w:t>
      </w:r>
      <w:hyperlink r:id="rId33" w:history="1">
        <w:r w:rsidRPr="0009194A">
          <w:rPr>
            <w:rStyle w:val="Hyperlink"/>
            <w:rFonts w:ascii="Garamond" w:hAnsi="Garamond"/>
            <w:iCs/>
            <w:lang w:val="en-AU"/>
          </w:rPr>
          <w:t>https://effectivehealthcare.ahrq.gov/products/sepsis/rapid-research</w:t>
        </w:r>
      </w:hyperlink>
    </w:p>
    <w:p w14:paraId="4951DB01" w14:textId="77777777" w:rsidR="0002471D" w:rsidRPr="003C2554" w:rsidRDefault="0002471D" w:rsidP="0002471D">
      <w:pPr>
        <w:rPr>
          <w:rFonts w:ascii="Garamond" w:hAnsi="Garamond"/>
          <w:iCs/>
          <w:lang w:val="en-AU"/>
        </w:rPr>
      </w:pPr>
    </w:p>
    <w:p w14:paraId="644B8B27" w14:textId="77777777" w:rsidR="0002471D" w:rsidRPr="0040740E" w:rsidRDefault="0002471D" w:rsidP="0002471D">
      <w:pPr>
        <w:keepNext/>
        <w:rPr>
          <w:rFonts w:ascii="Garamond" w:hAnsi="Garamond"/>
          <w:b/>
          <w:bCs/>
          <w:i/>
          <w:lang w:val="en-AU"/>
        </w:rPr>
      </w:pPr>
      <w:r w:rsidRPr="0040740E">
        <w:rPr>
          <w:rFonts w:ascii="Garamond" w:hAnsi="Garamond"/>
          <w:b/>
          <w:bCs/>
          <w:i/>
          <w:lang w:val="en-AU"/>
        </w:rPr>
        <w:t>[USA] Patient Safety Primers</w:t>
      </w:r>
    </w:p>
    <w:p w14:paraId="4126568C" w14:textId="20AAD281" w:rsidR="0002471D" w:rsidRDefault="00000000" w:rsidP="0002471D">
      <w:pPr>
        <w:keepNext/>
        <w:rPr>
          <w:rFonts w:ascii="Garamond" w:hAnsi="Garamond"/>
          <w:lang w:val="en-AU"/>
        </w:rPr>
      </w:pPr>
      <w:hyperlink r:id="rId34" w:history="1">
        <w:r w:rsidR="0002471D" w:rsidRPr="00BA65FC">
          <w:rPr>
            <w:rStyle w:val="Hyperlink"/>
            <w:rFonts w:ascii="Garamond" w:hAnsi="Garamond"/>
            <w:lang w:val="en-AU"/>
          </w:rPr>
          <w:t>https://psnet.ahrq.gov/primers-0</w:t>
        </w:r>
      </w:hyperlink>
    </w:p>
    <w:p w14:paraId="76D30A9A" w14:textId="77777777" w:rsidR="0002471D" w:rsidRDefault="0002471D" w:rsidP="0002471D">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5A2D4DD0" w14:textId="1D460BD4" w:rsidR="00053881" w:rsidRDefault="00053881" w:rsidP="00752781">
      <w:pPr>
        <w:pStyle w:val="ListParagraph"/>
        <w:numPr>
          <w:ilvl w:val="0"/>
          <w:numId w:val="17"/>
        </w:numPr>
        <w:rPr>
          <w:rFonts w:ascii="Garamond" w:hAnsi="Garamond"/>
          <w:lang w:val="en-AU"/>
        </w:rPr>
      </w:pPr>
      <w:r w:rsidRPr="00053881">
        <w:rPr>
          <w:rFonts w:ascii="Garamond" w:hAnsi="Garamond"/>
          <w:b/>
          <w:bCs/>
          <w:i/>
          <w:iCs/>
          <w:lang w:val="en-AU"/>
        </w:rPr>
        <w:t>Long-term Care and Patient Safety</w:t>
      </w:r>
      <w:r>
        <w:rPr>
          <w:rFonts w:ascii="Garamond" w:hAnsi="Garamond"/>
          <w:lang w:val="en-AU"/>
        </w:rPr>
        <w:t xml:space="preserve"> </w:t>
      </w:r>
      <w:r>
        <w:rPr>
          <w:rFonts w:ascii="Garamond" w:hAnsi="Garamond"/>
          <w:lang w:val="en-AU"/>
        </w:rPr>
        <w:br/>
      </w:r>
      <w:hyperlink r:id="rId35" w:history="1">
        <w:r w:rsidRPr="00355399">
          <w:rPr>
            <w:rStyle w:val="Hyperlink"/>
            <w:rFonts w:ascii="Garamond" w:hAnsi="Garamond"/>
            <w:lang w:val="en-AU"/>
          </w:rPr>
          <w:t>https://psnet.ahrq.gov/primer/long-term-care-and-patient-safety</w:t>
        </w:r>
      </w:hyperlink>
    </w:p>
    <w:p w14:paraId="6334B660" w14:textId="77777777" w:rsidR="0002471D" w:rsidRDefault="0002471D" w:rsidP="0002471D">
      <w:pPr>
        <w:rPr>
          <w:rFonts w:ascii="Garamond" w:hAnsi="Garamond"/>
          <w:iCs/>
          <w:lang w:val="en-AU"/>
        </w:rPr>
      </w:pPr>
    </w:p>
    <w:p w14:paraId="1B46C701" w14:textId="77777777" w:rsidR="002A215A" w:rsidRDefault="002A215A" w:rsidP="0002471D">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7"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8"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B4AAA18">
            <wp:extent cx="5915708" cy="8347166"/>
            <wp:effectExtent l="0" t="0" r="8890" b="0"/>
            <wp:docPr id="8" name="Picture 8" descr="COVID-19 poster - combined contact and droplet precauti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978603" cy="8435912"/>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2"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3"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4"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50"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3075" w14:textId="77777777" w:rsidR="004C1E94" w:rsidRDefault="004C1E94">
      <w:r>
        <w:separator/>
      </w:r>
    </w:p>
  </w:endnote>
  <w:endnote w:type="continuationSeparator" w:id="0">
    <w:p w14:paraId="333A30A1" w14:textId="77777777" w:rsidR="004C1E94" w:rsidRDefault="004C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EE35E6F"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A83B1D">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4FE46C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A83B1D">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709D" w14:textId="77777777" w:rsidR="004C1E94" w:rsidRDefault="004C1E94">
      <w:r>
        <w:separator/>
      </w:r>
    </w:p>
  </w:footnote>
  <w:footnote w:type="continuationSeparator" w:id="0">
    <w:p w14:paraId="1CD949EC" w14:textId="77777777" w:rsidR="004C1E94" w:rsidRDefault="004C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BB3FC0"/>
    <w:multiLevelType w:val="hybridMultilevel"/>
    <w:tmpl w:val="F528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E04C02"/>
    <w:multiLevelType w:val="hybridMultilevel"/>
    <w:tmpl w:val="4168A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0C2C09"/>
    <w:multiLevelType w:val="hybridMultilevel"/>
    <w:tmpl w:val="FE94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2F4874"/>
    <w:multiLevelType w:val="hybridMultilevel"/>
    <w:tmpl w:val="B5A2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8D6976"/>
    <w:multiLevelType w:val="hybridMultilevel"/>
    <w:tmpl w:val="31C84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B90582"/>
    <w:multiLevelType w:val="hybridMultilevel"/>
    <w:tmpl w:val="0718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A73278"/>
    <w:multiLevelType w:val="hybridMultilevel"/>
    <w:tmpl w:val="E604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62101D"/>
    <w:multiLevelType w:val="hybridMultilevel"/>
    <w:tmpl w:val="B480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3"/>
  </w:num>
  <w:num w:numId="2" w16cid:durableId="1683386478">
    <w:abstractNumId w:val="3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8"/>
  </w:num>
  <w:num w:numId="14" w16cid:durableId="28579523">
    <w:abstractNumId w:val="24"/>
  </w:num>
  <w:num w:numId="15" w16cid:durableId="1756245841">
    <w:abstractNumId w:val="27"/>
  </w:num>
  <w:num w:numId="16" w16cid:durableId="1878159678">
    <w:abstractNumId w:val="15"/>
  </w:num>
  <w:num w:numId="17" w16cid:durableId="1406414453">
    <w:abstractNumId w:val="21"/>
  </w:num>
  <w:num w:numId="18" w16cid:durableId="737750215">
    <w:abstractNumId w:val="29"/>
  </w:num>
  <w:num w:numId="19" w16cid:durableId="1685746231">
    <w:abstractNumId w:val="35"/>
  </w:num>
  <w:num w:numId="20" w16cid:durableId="64836618">
    <w:abstractNumId w:val="25"/>
  </w:num>
  <w:num w:numId="21" w16cid:durableId="412553615">
    <w:abstractNumId w:val="26"/>
  </w:num>
  <w:num w:numId="22" w16cid:durableId="1376396157">
    <w:abstractNumId w:val="16"/>
  </w:num>
  <w:num w:numId="23" w16cid:durableId="980311576">
    <w:abstractNumId w:val="12"/>
  </w:num>
  <w:num w:numId="24" w16cid:durableId="1322276046">
    <w:abstractNumId w:val="40"/>
  </w:num>
  <w:num w:numId="25" w16cid:durableId="250630762">
    <w:abstractNumId w:val="39"/>
  </w:num>
  <w:num w:numId="26" w16cid:durableId="1226453529">
    <w:abstractNumId w:val="14"/>
  </w:num>
  <w:num w:numId="27" w16cid:durableId="1774322985">
    <w:abstractNumId w:val="18"/>
  </w:num>
  <w:num w:numId="28" w16cid:durableId="1540557084">
    <w:abstractNumId w:val="19"/>
  </w:num>
  <w:num w:numId="29" w16cid:durableId="908032508">
    <w:abstractNumId w:val="41"/>
  </w:num>
  <w:num w:numId="30" w16cid:durableId="1385913735">
    <w:abstractNumId w:val="31"/>
  </w:num>
  <w:num w:numId="31" w16cid:durableId="1827473624">
    <w:abstractNumId w:val="30"/>
  </w:num>
  <w:num w:numId="32" w16cid:durableId="1183326293">
    <w:abstractNumId w:val="13"/>
  </w:num>
  <w:num w:numId="33" w16cid:durableId="535389394">
    <w:abstractNumId w:val="10"/>
  </w:num>
  <w:num w:numId="34" w16cid:durableId="1195966720">
    <w:abstractNumId w:val="42"/>
  </w:num>
  <w:num w:numId="35" w16cid:durableId="1520044532">
    <w:abstractNumId w:val="11"/>
  </w:num>
  <w:num w:numId="36" w16cid:durableId="899751785">
    <w:abstractNumId w:val="22"/>
  </w:num>
  <w:num w:numId="37" w16cid:durableId="37824898">
    <w:abstractNumId w:val="37"/>
  </w:num>
  <w:num w:numId="38" w16cid:durableId="1991707285">
    <w:abstractNumId w:val="20"/>
  </w:num>
  <w:num w:numId="39" w16cid:durableId="1953435764">
    <w:abstractNumId w:val="34"/>
  </w:num>
  <w:num w:numId="40" w16cid:durableId="558326374">
    <w:abstractNumId w:val="17"/>
  </w:num>
  <w:num w:numId="41" w16cid:durableId="1058360150">
    <w:abstractNumId w:val="38"/>
  </w:num>
  <w:num w:numId="42" w16cid:durableId="694354933">
    <w:abstractNumId w:val="33"/>
  </w:num>
  <w:num w:numId="43" w16cid:durableId="13852565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CC4"/>
    <w:rsid w:val="00053393"/>
    <w:rsid w:val="000535B1"/>
    <w:rsid w:val="0005388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422"/>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15A"/>
    <w:rsid w:val="002A252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40"/>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9E2"/>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410"/>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6F1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523"/>
    <w:rsid w:val="0041657F"/>
    <w:rsid w:val="00416625"/>
    <w:rsid w:val="00416897"/>
    <w:rsid w:val="00416CBE"/>
    <w:rsid w:val="00416EC5"/>
    <w:rsid w:val="00417097"/>
    <w:rsid w:val="00417101"/>
    <w:rsid w:val="00417220"/>
    <w:rsid w:val="00417275"/>
    <w:rsid w:val="004172D8"/>
    <w:rsid w:val="00417316"/>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94"/>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25"/>
    <w:rsid w:val="004D2E7A"/>
    <w:rsid w:val="004D315D"/>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D4"/>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D5"/>
    <w:rsid w:val="0056771E"/>
    <w:rsid w:val="0056782A"/>
    <w:rsid w:val="00567AD6"/>
    <w:rsid w:val="00567B1C"/>
    <w:rsid w:val="00567B44"/>
    <w:rsid w:val="00567BA3"/>
    <w:rsid w:val="00567C60"/>
    <w:rsid w:val="00567D8E"/>
    <w:rsid w:val="00570407"/>
    <w:rsid w:val="005705E1"/>
    <w:rsid w:val="00570715"/>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CB"/>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B7E"/>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60A"/>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3B"/>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2FF4"/>
    <w:rsid w:val="00703176"/>
    <w:rsid w:val="0070336B"/>
    <w:rsid w:val="00703BB9"/>
    <w:rsid w:val="00703CD1"/>
    <w:rsid w:val="00703DEA"/>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758"/>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541"/>
    <w:rsid w:val="007D05CE"/>
    <w:rsid w:val="007D074E"/>
    <w:rsid w:val="007D0AC4"/>
    <w:rsid w:val="007D0CA2"/>
    <w:rsid w:val="007D0D6F"/>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73"/>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CF1"/>
    <w:rsid w:val="008D0D0E"/>
    <w:rsid w:val="008D0E30"/>
    <w:rsid w:val="008D0E9E"/>
    <w:rsid w:val="008D1056"/>
    <w:rsid w:val="008D1225"/>
    <w:rsid w:val="008D1459"/>
    <w:rsid w:val="008D1479"/>
    <w:rsid w:val="008D16DD"/>
    <w:rsid w:val="008D1755"/>
    <w:rsid w:val="008D181F"/>
    <w:rsid w:val="008D1911"/>
    <w:rsid w:val="008D1BDE"/>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2A"/>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95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1EF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9FC"/>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7C"/>
    <w:rsid w:val="00A901D7"/>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2FB9"/>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39F"/>
    <w:rsid w:val="00B46512"/>
    <w:rsid w:val="00B46733"/>
    <w:rsid w:val="00B46930"/>
    <w:rsid w:val="00B46A25"/>
    <w:rsid w:val="00B46A50"/>
    <w:rsid w:val="00B46B1E"/>
    <w:rsid w:val="00B46FDF"/>
    <w:rsid w:val="00B47032"/>
    <w:rsid w:val="00B470FF"/>
    <w:rsid w:val="00B47215"/>
    <w:rsid w:val="00B47332"/>
    <w:rsid w:val="00B4745B"/>
    <w:rsid w:val="00B477F3"/>
    <w:rsid w:val="00B477F5"/>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827"/>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2A3"/>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6E"/>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59E"/>
    <w:rsid w:val="00CA66B4"/>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AB"/>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36"/>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5B1"/>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A2C"/>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5DB"/>
    <w:rsid w:val="00E248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27"/>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5FD7"/>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238"/>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215"/>
    <w:rsid w:val="00FF1406"/>
    <w:rsid w:val="00FF146E"/>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36/bmjqs-2023-016468" TargetMode="External"/><Relationship Id="rId26" Type="http://schemas.openxmlformats.org/officeDocument/2006/relationships/hyperlink" Target="https://www.publish.csiro.au/ah/issue/11607"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doi.org/10.17061/phrp3412405" TargetMode="External"/><Relationship Id="rId34" Type="http://schemas.openxmlformats.org/officeDocument/2006/relationships/hyperlink" Target="https://psnet.ahrq.gov/primers-0" TargetMode="External"/><Relationship Id="rId42" Type="http://schemas.openxmlformats.org/officeDocument/2006/relationships/hyperlink" Target="http://www.safetyandquality.gov.au/environmental-cleaning" TargetMode="External"/><Relationship Id="rId47" Type="http://schemas.openxmlformats.org/officeDocument/2006/relationships/hyperlink" Target="https://www.safetyandquality.gov.au/publications-and-resources/resource-library/covid-19-and-face-masks-information-consumers" TargetMode="External"/><Relationship Id="rId50" Type="http://schemas.openxmlformats.org/officeDocument/2006/relationships/hyperlink" Target="https://clinicalevidence.net.au/"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infection-prevention-and-control" TargetMode="External"/><Relationship Id="rId25" Type="http://schemas.openxmlformats.org/officeDocument/2006/relationships/hyperlink" Target="https://academic.oup.com/intqhc/issue/36/1" TargetMode="External"/><Relationship Id="rId33" Type="http://schemas.openxmlformats.org/officeDocument/2006/relationships/hyperlink" Target="https://effectivehealthcare.ahrq.gov/products/sepsis/rapid-research" TargetMode="External"/><Relationship Id="rId38" Type="http://schemas.openxmlformats.org/officeDocument/2006/relationships/hyperlink" Target="https://www.safetyandquality.gov.au/publications-and-resources/resource-library/infection-prevention-and-control-poster-combined-contact-and-droplet-precautions"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oi.org/10.1001/jama.2024.2759" TargetMode="External"/><Relationship Id="rId20" Type="http://schemas.openxmlformats.org/officeDocument/2006/relationships/hyperlink" Target="https://doi.org/10.1001/jama.2024.1416" TargetMode="External"/><Relationship Id="rId29" Type="http://schemas.openxmlformats.org/officeDocument/2006/relationships/hyperlink" Target="https://www.nice.org.uk/guidance" TargetMode="External"/><Relationship Id="rId41" Type="http://schemas.openxmlformats.org/officeDocument/2006/relationships/image" Target="media/image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medication-safety" TargetMode="External"/><Relationship Id="rId32" Type="http://schemas.openxmlformats.org/officeDocument/2006/relationships/hyperlink" Target="https://effectivehealthcare.ahrq.gov/products/prevention-infection-mdro/rapid-research"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hyperlink" Target="https://www.safetyandquality.gov.au/publications-and-resources/resource-library/poster-combined-airborne-and-contact-precautions" TargetMode="External"/><Relationship Id="rId4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1/jamainternmed.2024.0077" TargetMode="External"/><Relationship Id="rId23" Type="http://schemas.openxmlformats.org/officeDocument/2006/relationships/hyperlink" Target="https://doi.org/10.1111/bcp.16063" TargetMode="External"/><Relationship Id="rId28" Type="http://schemas.openxmlformats.org/officeDocument/2006/relationships/hyperlink" Target="https://www.thecommuniques.com/post/clinical-communiqu%C3%A9-volume-11-issue-1-march-2024" TargetMode="External"/><Relationship Id="rId36" Type="http://schemas.openxmlformats.org/officeDocument/2006/relationships/hyperlink" Target="https://www.safetyandquality.gov.au/covid-19" TargetMode="External"/><Relationship Id="rId49" Type="http://schemas.openxmlformats.org/officeDocument/2006/relationships/image" Target="media/image5.png"/><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36/bmjqs-2023-016996" TargetMode="External"/><Relationship Id="rId31" Type="http://schemas.openxmlformats.org/officeDocument/2006/relationships/hyperlink" Target="https://effectivehealthcare.ahrq.gov/" TargetMode="External"/><Relationship Id="rId44" Type="http://schemas.openxmlformats.org/officeDocument/2006/relationships/hyperlink" Target="https://www.safetyandquality.gov.au/our-work/cognitive-impairment/cognitive-impairment-and-covid-19"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mprehensive-care/related-topics/falls-prevention"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www.nice.org.uk/guidance/ng137" TargetMode="External"/><Relationship Id="rId35" Type="http://schemas.openxmlformats.org/officeDocument/2006/relationships/hyperlink" Target="https://psnet.ahrq.gov/primer/long-term-care-and-patient-safety" TargetMode="External"/><Relationship Id="rId43" Type="http://schemas.openxmlformats.org/officeDocument/2006/relationships/hyperlink" Target="https://www.safetyandquality.gov.au/publications-and-resources/resource-library/covid-19-infection-prevention-and-control-risk-management-guidance" TargetMode="External"/><Relationship Id="rId48" Type="http://schemas.openxmlformats.org/officeDocument/2006/relationships/hyperlink" Target="https://www.safetyandquality.gov.au/sites/default/files/2020-07/covid-19_and_face_masks_-_information_for_consumers.pdf" TargetMode="External"/><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13</Pages>
  <Words>3636</Words>
  <Characters>24149</Characters>
  <Application>Microsoft Office Word</Application>
  <DocSecurity>0</DocSecurity>
  <Lines>503</Lines>
  <Paragraphs>235</Paragraphs>
  <ScaleCrop>false</ScaleCrop>
  <HeadingPairs>
    <vt:vector size="2" baseType="variant">
      <vt:variant>
        <vt:lpstr>Title</vt:lpstr>
      </vt:variant>
      <vt:variant>
        <vt:i4>1</vt:i4>
      </vt:variant>
    </vt:vector>
  </HeadingPairs>
  <TitlesOfParts>
    <vt:vector size="1" baseType="lpstr">
      <vt:lpstr>Draft On the Radar Issue 645</vt:lpstr>
    </vt:vector>
  </TitlesOfParts>
  <Company>ACSQHC</Company>
  <LinksUpToDate>false</LinksUpToDate>
  <CharactersWithSpaces>27550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645</dc:title>
  <dc:subject/>
  <dc:creator>Dr Niall Johnson</dc:creator>
  <cp:keywords>On the Radar</cp:keywords>
  <dc:description/>
  <cp:lastModifiedBy>JOHNSON, Niall</cp:lastModifiedBy>
  <cp:revision>78</cp:revision>
  <cp:lastPrinted>2018-03-02T02:34:00Z</cp:lastPrinted>
  <dcterms:created xsi:type="dcterms:W3CDTF">2024-04-07T23:09:00Z</dcterms:created>
  <dcterms:modified xsi:type="dcterms:W3CDTF">2024-04-11T23:37:00Z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