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AA75F" w14:textId="5EEFF893" w:rsidR="008241EC" w:rsidRDefault="008241EC" w:rsidP="00AD79DD">
      <w:pPr>
        <w:ind w:hanging="1247"/>
        <w:rPr>
          <w:bCs/>
          <w:lang w:val="en-US"/>
        </w:rPr>
      </w:pPr>
      <w:r w:rsidRPr="00AD79DD">
        <w:rPr>
          <w:noProof/>
          <w:lang w:val="en-US"/>
        </w:rPr>
        <w:drawing>
          <wp:inline distT="0" distB="0" distL="0" distR="0" wp14:anchorId="372001C9" wp14:editId="2FE7E9B6">
            <wp:extent cx="7574944" cy="7345786"/>
            <wp:effectExtent l="0" t="0" r="0" b="0"/>
            <wp:docPr id="800017376" name="Picture 1" descr="Image of consumers outside a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17376" name="Picture 1" descr="Image of consumers outside a hospital"/>
                    <pic:cNvPicPr/>
                  </pic:nvPicPr>
                  <pic:blipFill>
                    <a:blip r:embed="rId8">
                      <a:extLst>
                        <a:ext uri="{28A0092B-C50C-407E-A947-70E740481C1C}">
                          <a14:useLocalDpi xmlns:a14="http://schemas.microsoft.com/office/drawing/2010/main" val="0"/>
                        </a:ext>
                      </a:extLst>
                    </a:blip>
                    <a:stretch>
                      <a:fillRect/>
                    </a:stretch>
                  </pic:blipFill>
                  <pic:spPr>
                    <a:xfrm>
                      <a:off x="0" y="0"/>
                      <a:ext cx="7574944" cy="7345786"/>
                    </a:xfrm>
                    <a:prstGeom prst="rect">
                      <a:avLst/>
                    </a:prstGeom>
                  </pic:spPr>
                </pic:pic>
              </a:graphicData>
            </a:graphic>
          </wp:inline>
        </w:drawing>
      </w:r>
    </w:p>
    <w:p w14:paraId="00693C56" w14:textId="0E79CC2E" w:rsidR="008241EC" w:rsidRPr="00281F5D" w:rsidRDefault="008241EC" w:rsidP="00281F5D">
      <w:pPr>
        <w:pStyle w:val="Title"/>
      </w:pPr>
      <w:r w:rsidRPr="00281F5D">
        <w:t>Partnering with Consumers</w:t>
      </w:r>
    </w:p>
    <w:p w14:paraId="49660528" w14:textId="3D6AABB6" w:rsidR="008029B4" w:rsidRPr="008241EC" w:rsidRDefault="008241EC" w:rsidP="000B25EE">
      <w:pPr>
        <w:pStyle w:val="Subtitle"/>
        <w:sectPr w:rsidR="008029B4" w:rsidRPr="008241EC" w:rsidSect="00117316">
          <w:footerReference w:type="default" r:id="rId9"/>
          <w:headerReference w:type="first" r:id="rId10"/>
          <w:footerReference w:type="first" r:id="rId11"/>
          <w:pgSz w:w="11906" w:h="16838"/>
          <w:pgMar w:top="1418" w:right="1247" w:bottom="1134" w:left="1247" w:header="709" w:footer="709" w:gutter="0"/>
          <w:pgNumType w:start="1"/>
          <w:cols w:space="708"/>
          <w:titlePg/>
          <w:docGrid w:linePitch="360"/>
        </w:sectPr>
      </w:pPr>
      <w:bookmarkStart w:id="0" w:name="_Toc143792348"/>
      <w:bookmarkStart w:id="1" w:name="_Toc476822633"/>
      <w:bookmarkStart w:id="2" w:name="_Toc476822654"/>
      <w:bookmarkStart w:id="3" w:name="_Toc476822854"/>
      <w:bookmarkStart w:id="4" w:name="_Toc476823158"/>
      <w:bookmarkStart w:id="5" w:name="_Toc476823667"/>
      <w:r w:rsidRPr="008241EC">
        <w:t>A guide for consumers</w:t>
      </w:r>
      <w:bookmarkEnd w:id="0"/>
    </w:p>
    <w:p w14:paraId="085978FC" w14:textId="77777777" w:rsidR="00BF2CE2" w:rsidRDefault="00BF2CE2" w:rsidP="00BF2CE2">
      <w:pPr>
        <w:spacing w:after="0"/>
      </w:pPr>
      <w:r>
        <w:lastRenderedPageBreak/>
        <w:t>Published by the Australian Commission on Safety and Quality in Health Care</w:t>
      </w:r>
    </w:p>
    <w:p w14:paraId="6B831B02" w14:textId="77777777" w:rsidR="00BF2CE2" w:rsidRDefault="00BF2CE2" w:rsidP="00BF2CE2">
      <w:pPr>
        <w:spacing w:after="0"/>
      </w:pPr>
      <w:r>
        <w:t>Level 5, 255 Elizabeth Street, Sydney NSW 2000</w:t>
      </w:r>
    </w:p>
    <w:p w14:paraId="1FB01629" w14:textId="77777777" w:rsidR="00BF2CE2" w:rsidRDefault="00BF2CE2" w:rsidP="00BF2CE2">
      <w:pPr>
        <w:spacing w:before="0" w:after="0"/>
      </w:pPr>
      <w:r>
        <w:t xml:space="preserve">Phone: (02) 9126 3600 </w:t>
      </w:r>
    </w:p>
    <w:p w14:paraId="414EF53E" w14:textId="77777777" w:rsidR="00BF2CE2" w:rsidRDefault="00BF2CE2" w:rsidP="00BF2CE2">
      <w:pPr>
        <w:spacing w:before="0" w:after="0"/>
      </w:pPr>
      <w:r>
        <w:t xml:space="preserve">Email: </w:t>
      </w:r>
      <w:hyperlink r:id="rId12" w:history="1">
        <w:r>
          <w:rPr>
            <w:rStyle w:val="Hyperlink"/>
          </w:rPr>
          <w:t>mail@safetyandquality.gov.au</w:t>
        </w:r>
      </w:hyperlink>
      <w:r>
        <w:t xml:space="preserve"> </w:t>
      </w:r>
    </w:p>
    <w:p w14:paraId="0D2316E8" w14:textId="77777777" w:rsidR="00BF2CE2" w:rsidRDefault="00BF2CE2" w:rsidP="00BF2CE2">
      <w:pPr>
        <w:spacing w:before="0"/>
      </w:pPr>
      <w:r>
        <w:t xml:space="preserve">Website: </w:t>
      </w:r>
      <w:hyperlink r:id="rId13" w:history="1">
        <w:r>
          <w:rPr>
            <w:rStyle w:val="Hyperlink"/>
          </w:rPr>
          <w:t>www.safetyandquality.gov.au</w:t>
        </w:r>
      </w:hyperlink>
      <w:r>
        <w:t xml:space="preserve"> </w:t>
      </w:r>
    </w:p>
    <w:p w14:paraId="58CD4324" w14:textId="77777777" w:rsidR="00D46890" w:rsidRDefault="00D46890" w:rsidP="00D46890">
      <w:r>
        <w:t>ISBN: 978-1-922880-52-9</w:t>
      </w:r>
    </w:p>
    <w:p w14:paraId="274FB6FF" w14:textId="66B0A986" w:rsidR="00BF2CE2" w:rsidRDefault="00BF2CE2" w:rsidP="00BF2CE2">
      <w:r>
        <w:t>© Australian Commission on Safety and Quality in Health Care 202</w:t>
      </w:r>
      <w:r w:rsidR="00D46890">
        <w:t>3</w:t>
      </w:r>
    </w:p>
    <w:p w14:paraId="05167A09" w14:textId="77777777" w:rsidR="00D46890" w:rsidRDefault="00D46890" w:rsidP="00D46890">
      <w:r>
        <w:t xml:space="preserve">All material and work produced by the Australian Commission on Safety and Quality in Health Care (the Commission) is protected by copyright. The Commission reserves the right to set out the terms and conditions for the use of such material. </w:t>
      </w:r>
    </w:p>
    <w:p w14:paraId="4A54609E" w14:textId="77777777" w:rsidR="00D46890" w:rsidRDefault="00D46890" w:rsidP="00D46890">
      <w: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43736729" w14:textId="220B73D4" w:rsidR="00BF2CE2" w:rsidRDefault="00D46890" w:rsidP="00D46890">
      <w:r>
        <w:t>With the exception of any material protected by a trademark, any content provided by third parties and where otherwise noted, all material presented in this publication is licensed under a</w:t>
      </w:r>
      <w:r w:rsidR="00BF2CE2">
        <w:rPr>
          <w:lang w:val="en-US"/>
        </w:rPr>
        <w:t xml:space="preserve"> </w:t>
      </w:r>
      <w:hyperlink r:id="rId14" w:history="1">
        <w:r w:rsidR="00BF2CE2">
          <w:rPr>
            <w:rStyle w:val="Hyperlink"/>
          </w:rPr>
          <w:t>Creative Commons Attribution-</w:t>
        </w:r>
        <w:proofErr w:type="spellStart"/>
        <w:r w:rsidR="00BF2CE2">
          <w:rPr>
            <w:rStyle w:val="Hyperlink"/>
          </w:rPr>
          <w:t>NonCommercial</w:t>
        </w:r>
        <w:proofErr w:type="spellEnd"/>
        <w:r w:rsidR="00BF2CE2">
          <w:rPr>
            <w:rStyle w:val="Hyperlink"/>
          </w:rPr>
          <w:t>-</w:t>
        </w:r>
        <w:proofErr w:type="spellStart"/>
        <w:r w:rsidR="00BF2CE2">
          <w:rPr>
            <w:rStyle w:val="Hyperlink"/>
          </w:rPr>
          <w:t>NoDerivatives</w:t>
        </w:r>
        <w:proofErr w:type="spellEnd"/>
        <w:r w:rsidR="00BF2CE2">
          <w:rPr>
            <w:rStyle w:val="Hyperlink"/>
          </w:rPr>
          <w:t xml:space="preserve"> 4.0 International licence</w:t>
        </w:r>
      </w:hyperlink>
      <w:r w:rsidR="00BF2CE2">
        <w:t>.</w:t>
      </w:r>
    </w:p>
    <w:p w14:paraId="3D496085" w14:textId="77777777" w:rsidR="00BF2CE2" w:rsidRDefault="00BF2CE2" w:rsidP="00BF2CE2">
      <w:pPr>
        <w:rPr>
          <w:rStyle w:val="Hyperlink"/>
        </w:rPr>
      </w:pPr>
      <w:r w:rsidRPr="00B56D4D">
        <w:rPr>
          <w:noProof/>
        </w:rPr>
        <w:drawing>
          <wp:inline distT="0" distB="0" distL="0" distR="0" wp14:anchorId="3AF77CEF" wp14:editId="4380A355">
            <wp:extent cx="765810" cy="267335"/>
            <wp:effectExtent l="0" t="0" r="0" b="0"/>
            <wp:docPr id="3" name="Picture 3" descr="Creative Common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Creative Commons logo"/>
                    <pic:cNvPicPr>
                      <a:picLocks/>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765810" cy="267335"/>
                    </a:xfrm>
                    <a:prstGeom prst="rect">
                      <a:avLst/>
                    </a:prstGeom>
                    <a:noFill/>
                    <a:ln>
                      <a:noFill/>
                    </a:ln>
                  </pic:spPr>
                </pic:pic>
              </a:graphicData>
            </a:graphic>
          </wp:inline>
        </w:drawing>
      </w:r>
    </w:p>
    <w:p w14:paraId="430892E0" w14:textId="77777777" w:rsidR="00BF2CE2" w:rsidRDefault="00BF2CE2" w:rsidP="00BF2CE2">
      <w:r w:rsidRPr="00B34259">
        <w:rPr>
          <w:lang w:val="en-GB"/>
        </w:rPr>
        <w:t>Enquiries about the licence and any use of this publication are welcome and can be sent to</w:t>
      </w:r>
      <w:r>
        <w:t xml:space="preserve"> </w:t>
      </w:r>
      <w:hyperlink r:id="rId16" w:history="1">
        <w:r>
          <w:rPr>
            <w:rStyle w:val="Hyperlink"/>
          </w:rPr>
          <w:t>communications@safetyandquality.gov.au</w:t>
        </w:r>
      </w:hyperlink>
      <w:r>
        <w:t>.</w:t>
      </w:r>
    </w:p>
    <w:p w14:paraId="5558B8A9" w14:textId="77777777" w:rsidR="00D46890" w:rsidRDefault="00D46890" w:rsidP="00D46890">
      <w:r>
        <w:t>The Commission’s preference is that you attribute this publication (and any material sourced from it) using the following citation:</w:t>
      </w:r>
    </w:p>
    <w:p w14:paraId="47B116B1" w14:textId="77777777" w:rsidR="00D46890" w:rsidRDefault="00D46890" w:rsidP="00D46890">
      <w:r>
        <w:t>Australian Commission on Safety and Quality in Health Care. Partnering with Consumers: A guide for consumers. Sydney: ACSQHC; 2023.</w:t>
      </w:r>
    </w:p>
    <w:p w14:paraId="6FC06255" w14:textId="77777777" w:rsidR="00D46890" w:rsidRPr="00D46890" w:rsidRDefault="00D46890" w:rsidP="00D46890">
      <w:pPr>
        <w:rPr>
          <w:b/>
          <w:bCs/>
        </w:rPr>
      </w:pPr>
      <w:r w:rsidRPr="00D46890">
        <w:rPr>
          <w:b/>
          <w:bCs/>
        </w:rPr>
        <w:t>Disclaimer</w:t>
      </w:r>
    </w:p>
    <w:p w14:paraId="42895582" w14:textId="77777777" w:rsidR="00D46890" w:rsidRDefault="00D46890" w:rsidP="00D46890">
      <w:r>
        <w:t>The content of this document is published in good faith by the Commission for information purposes. The document is not intended to provide guidance on particular healthcare choices. You should contact your healthcare provider for information or advice on particular healthcare choices.</w:t>
      </w:r>
    </w:p>
    <w:p w14:paraId="29A2352B" w14:textId="77777777" w:rsidR="00D46890" w:rsidRDefault="00D46890" w:rsidP="00D46890">
      <w:r>
        <w:t>The Commission does not accept any legal liability for any injury, loss or damage incurred by the use of, or reliance on, this document.</w:t>
      </w:r>
    </w:p>
    <w:bookmarkStart w:id="6" w:name="_Toc143792349" w:displacedByCustomXml="next"/>
    <w:sdt>
      <w:sdtPr>
        <w:rPr>
          <w:rFonts w:cs="Times New Roman"/>
          <w:b w:val="0"/>
          <w:bCs w:val="0"/>
          <w:noProof/>
          <w:color w:val="auto"/>
          <w:kern w:val="0"/>
          <w:sz w:val="22"/>
          <w:szCs w:val="22"/>
        </w:rPr>
        <w:id w:val="1275748132"/>
        <w:docPartObj>
          <w:docPartGallery w:val="Table of Contents"/>
          <w:docPartUnique/>
        </w:docPartObj>
      </w:sdtPr>
      <w:sdtEndPr>
        <w:rPr>
          <w:rFonts w:cstheme="minorHAnsi"/>
          <w:b/>
          <w:bCs/>
          <w:color w:val="1178A2" w:themeColor="text2"/>
          <w:sz w:val="24"/>
          <w:szCs w:val="20"/>
        </w:rPr>
      </w:sdtEndPr>
      <w:sdtContent>
        <w:p w14:paraId="4FBE9EEE" w14:textId="4E2B73E8" w:rsidR="00865932" w:rsidRPr="00BD3BB8" w:rsidRDefault="00865932" w:rsidP="000B25EE">
          <w:pPr>
            <w:pStyle w:val="TOCHeading"/>
          </w:pPr>
          <w:r w:rsidRPr="00BD3BB8">
            <w:t>Contents</w:t>
          </w:r>
          <w:bookmarkEnd w:id="6"/>
        </w:p>
        <w:p w14:paraId="0CA6AA7A" w14:textId="553CAA72" w:rsidR="00281F5D" w:rsidRDefault="00281F5D" w:rsidP="00281F5D">
          <w:pPr>
            <w:pStyle w:val="TOC1"/>
            <w:rPr>
              <w:rFonts w:eastAsiaTheme="minorEastAsia" w:cstheme="minorBidi"/>
              <w:color w:val="auto"/>
              <w:kern w:val="2"/>
              <w:szCs w:val="24"/>
              <w:lang w:eastAsia="en-GB"/>
              <w14:ligatures w14:val="standardContextual"/>
            </w:rPr>
          </w:pPr>
          <w:r>
            <w:fldChar w:fldCharType="begin"/>
          </w:r>
          <w:r>
            <w:instrText xml:space="preserve"> TOC \o "1-2" \h \z \u </w:instrText>
          </w:r>
          <w:r>
            <w:fldChar w:fldCharType="separate"/>
          </w:r>
          <w:hyperlink w:anchor="_Toc143792350" w:history="1">
            <w:r w:rsidRPr="00305B98">
              <w:rPr>
                <w:rStyle w:val="Hyperlink"/>
              </w:rPr>
              <w:t>Introduction</w:t>
            </w:r>
            <w:r>
              <w:rPr>
                <w:webHidden/>
              </w:rPr>
              <w:tab/>
            </w:r>
            <w:r>
              <w:rPr>
                <w:webHidden/>
              </w:rPr>
              <w:fldChar w:fldCharType="begin"/>
            </w:r>
            <w:r>
              <w:rPr>
                <w:webHidden/>
              </w:rPr>
              <w:instrText xml:space="preserve"> PAGEREF _Toc143792350 \h </w:instrText>
            </w:r>
            <w:r>
              <w:rPr>
                <w:webHidden/>
              </w:rPr>
            </w:r>
            <w:r>
              <w:rPr>
                <w:webHidden/>
              </w:rPr>
              <w:fldChar w:fldCharType="separate"/>
            </w:r>
            <w:r w:rsidR="00C22CC6">
              <w:rPr>
                <w:webHidden/>
              </w:rPr>
              <w:t>4</w:t>
            </w:r>
            <w:r>
              <w:rPr>
                <w:webHidden/>
              </w:rPr>
              <w:fldChar w:fldCharType="end"/>
            </w:r>
          </w:hyperlink>
        </w:p>
        <w:p w14:paraId="70E6C583" w14:textId="4FF4A2B8" w:rsidR="00281F5D" w:rsidRDefault="00000000">
          <w:pPr>
            <w:pStyle w:val="TOC2"/>
            <w:rPr>
              <w:rFonts w:eastAsiaTheme="minorEastAsia" w:cstheme="minorBidi"/>
              <w:noProof/>
              <w:kern w:val="2"/>
              <w:sz w:val="24"/>
              <w:szCs w:val="24"/>
              <w:lang w:eastAsia="en-GB"/>
              <w14:ligatures w14:val="standardContextual"/>
            </w:rPr>
          </w:pPr>
          <w:hyperlink w:anchor="_Toc143792351" w:history="1">
            <w:r w:rsidR="00281F5D" w:rsidRPr="00305B98">
              <w:rPr>
                <w:rStyle w:val="Hyperlink"/>
                <w:noProof/>
              </w:rPr>
              <w:t>Who is this Guide for?</w:t>
            </w:r>
            <w:r w:rsidR="00281F5D">
              <w:rPr>
                <w:noProof/>
                <w:webHidden/>
              </w:rPr>
              <w:tab/>
            </w:r>
            <w:r w:rsidR="00281F5D">
              <w:rPr>
                <w:noProof/>
                <w:webHidden/>
              </w:rPr>
              <w:fldChar w:fldCharType="begin"/>
            </w:r>
            <w:r w:rsidR="00281F5D">
              <w:rPr>
                <w:noProof/>
                <w:webHidden/>
              </w:rPr>
              <w:instrText xml:space="preserve"> PAGEREF _Toc143792351 \h </w:instrText>
            </w:r>
            <w:r w:rsidR="00281F5D">
              <w:rPr>
                <w:noProof/>
                <w:webHidden/>
              </w:rPr>
            </w:r>
            <w:r w:rsidR="00281F5D">
              <w:rPr>
                <w:noProof/>
                <w:webHidden/>
              </w:rPr>
              <w:fldChar w:fldCharType="separate"/>
            </w:r>
            <w:r w:rsidR="00C22CC6">
              <w:rPr>
                <w:noProof/>
                <w:webHidden/>
              </w:rPr>
              <w:t>4</w:t>
            </w:r>
            <w:r w:rsidR="00281F5D">
              <w:rPr>
                <w:noProof/>
                <w:webHidden/>
              </w:rPr>
              <w:fldChar w:fldCharType="end"/>
            </w:r>
          </w:hyperlink>
        </w:p>
        <w:p w14:paraId="60341F76" w14:textId="1518B284" w:rsidR="00281F5D" w:rsidRDefault="00000000">
          <w:pPr>
            <w:pStyle w:val="TOC2"/>
            <w:rPr>
              <w:rFonts w:eastAsiaTheme="minorEastAsia" w:cstheme="minorBidi"/>
              <w:noProof/>
              <w:kern w:val="2"/>
              <w:sz w:val="24"/>
              <w:szCs w:val="24"/>
              <w:lang w:eastAsia="en-GB"/>
              <w14:ligatures w14:val="standardContextual"/>
            </w:rPr>
          </w:pPr>
          <w:hyperlink w:anchor="_Toc143792352" w:history="1">
            <w:r w:rsidR="00281F5D" w:rsidRPr="00305B98">
              <w:rPr>
                <w:rStyle w:val="Hyperlink"/>
                <w:noProof/>
              </w:rPr>
              <w:t>The purpose of this Guide</w:t>
            </w:r>
            <w:r w:rsidR="00281F5D">
              <w:rPr>
                <w:noProof/>
                <w:webHidden/>
              </w:rPr>
              <w:tab/>
            </w:r>
            <w:r w:rsidR="00281F5D">
              <w:rPr>
                <w:noProof/>
                <w:webHidden/>
              </w:rPr>
              <w:fldChar w:fldCharType="begin"/>
            </w:r>
            <w:r w:rsidR="00281F5D">
              <w:rPr>
                <w:noProof/>
                <w:webHidden/>
              </w:rPr>
              <w:instrText xml:space="preserve"> PAGEREF _Toc143792352 \h </w:instrText>
            </w:r>
            <w:r w:rsidR="00281F5D">
              <w:rPr>
                <w:noProof/>
                <w:webHidden/>
              </w:rPr>
            </w:r>
            <w:r w:rsidR="00281F5D">
              <w:rPr>
                <w:noProof/>
                <w:webHidden/>
              </w:rPr>
              <w:fldChar w:fldCharType="separate"/>
            </w:r>
            <w:r w:rsidR="00C22CC6">
              <w:rPr>
                <w:noProof/>
                <w:webHidden/>
              </w:rPr>
              <w:t>4</w:t>
            </w:r>
            <w:r w:rsidR="00281F5D">
              <w:rPr>
                <w:noProof/>
                <w:webHidden/>
              </w:rPr>
              <w:fldChar w:fldCharType="end"/>
            </w:r>
          </w:hyperlink>
        </w:p>
        <w:p w14:paraId="4AA7C8DC" w14:textId="3102395E" w:rsidR="00281F5D" w:rsidRDefault="00000000">
          <w:pPr>
            <w:pStyle w:val="TOC2"/>
            <w:rPr>
              <w:rFonts w:eastAsiaTheme="minorEastAsia" w:cstheme="minorBidi"/>
              <w:noProof/>
              <w:kern w:val="2"/>
              <w:sz w:val="24"/>
              <w:szCs w:val="24"/>
              <w:lang w:eastAsia="en-GB"/>
              <w14:ligatures w14:val="standardContextual"/>
            </w:rPr>
          </w:pPr>
          <w:hyperlink w:anchor="_Toc143792353" w:history="1">
            <w:r w:rsidR="00281F5D" w:rsidRPr="00305B98">
              <w:rPr>
                <w:rStyle w:val="Hyperlink"/>
                <w:noProof/>
              </w:rPr>
              <w:t>How to use this Guide</w:t>
            </w:r>
            <w:r w:rsidR="00281F5D">
              <w:rPr>
                <w:noProof/>
                <w:webHidden/>
              </w:rPr>
              <w:tab/>
            </w:r>
            <w:r w:rsidR="00281F5D">
              <w:rPr>
                <w:noProof/>
                <w:webHidden/>
              </w:rPr>
              <w:fldChar w:fldCharType="begin"/>
            </w:r>
            <w:r w:rsidR="00281F5D">
              <w:rPr>
                <w:noProof/>
                <w:webHidden/>
              </w:rPr>
              <w:instrText xml:space="preserve"> PAGEREF _Toc143792353 \h </w:instrText>
            </w:r>
            <w:r w:rsidR="00281F5D">
              <w:rPr>
                <w:noProof/>
                <w:webHidden/>
              </w:rPr>
            </w:r>
            <w:r w:rsidR="00281F5D">
              <w:rPr>
                <w:noProof/>
                <w:webHidden/>
              </w:rPr>
              <w:fldChar w:fldCharType="separate"/>
            </w:r>
            <w:r w:rsidR="00C22CC6">
              <w:rPr>
                <w:noProof/>
                <w:webHidden/>
              </w:rPr>
              <w:t>5</w:t>
            </w:r>
            <w:r w:rsidR="00281F5D">
              <w:rPr>
                <w:noProof/>
                <w:webHidden/>
              </w:rPr>
              <w:fldChar w:fldCharType="end"/>
            </w:r>
          </w:hyperlink>
        </w:p>
        <w:p w14:paraId="21D17558" w14:textId="115E9C82" w:rsidR="00281F5D" w:rsidRDefault="00000000" w:rsidP="00281F5D">
          <w:pPr>
            <w:pStyle w:val="TOC1"/>
            <w:rPr>
              <w:rFonts w:eastAsiaTheme="minorEastAsia" w:cstheme="minorBidi"/>
              <w:color w:val="auto"/>
              <w:kern w:val="2"/>
              <w:szCs w:val="24"/>
              <w:lang w:eastAsia="en-GB"/>
              <w14:ligatures w14:val="standardContextual"/>
            </w:rPr>
          </w:pPr>
          <w:hyperlink w:anchor="_Toc143792354" w:history="1">
            <w:r w:rsidR="00281F5D" w:rsidRPr="00305B98">
              <w:rPr>
                <w:rStyle w:val="Hyperlink"/>
              </w:rPr>
              <w:t>Chapter 1: Person-centred care</w:t>
            </w:r>
            <w:r w:rsidR="00281F5D">
              <w:rPr>
                <w:webHidden/>
              </w:rPr>
              <w:tab/>
            </w:r>
            <w:r w:rsidR="00281F5D">
              <w:rPr>
                <w:webHidden/>
              </w:rPr>
              <w:fldChar w:fldCharType="begin"/>
            </w:r>
            <w:r w:rsidR="00281F5D">
              <w:rPr>
                <w:webHidden/>
              </w:rPr>
              <w:instrText xml:space="preserve"> PAGEREF _Toc143792354 \h </w:instrText>
            </w:r>
            <w:r w:rsidR="00281F5D">
              <w:rPr>
                <w:webHidden/>
              </w:rPr>
            </w:r>
            <w:r w:rsidR="00281F5D">
              <w:rPr>
                <w:webHidden/>
              </w:rPr>
              <w:fldChar w:fldCharType="separate"/>
            </w:r>
            <w:r w:rsidR="00C22CC6">
              <w:rPr>
                <w:webHidden/>
              </w:rPr>
              <w:t>6</w:t>
            </w:r>
            <w:r w:rsidR="00281F5D">
              <w:rPr>
                <w:webHidden/>
              </w:rPr>
              <w:fldChar w:fldCharType="end"/>
            </w:r>
          </w:hyperlink>
        </w:p>
        <w:p w14:paraId="7B8F6723" w14:textId="16860F50" w:rsidR="00281F5D" w:rsidRDefault="00000000">
          <w:pPr>
            <w:pStyle w:val="TOC2"/>
            <w:rPr>
              <w:rFonts w:eastAsiaTheme="minorEastAsia" w:cstheme="minorBidi"/>
              <w:noProof/>
              <w:kern w:val="2"/>
              <w:sz w:val="24"/>
              <w:szCs w:val="24"/>
              <w:lang w:eastAsia="en-GB"/>
              <w14:ligatures w14:val="standardContextual"/>
            </w:rPr>
          </w:pPr>
          <w:hyperlink w:anchor="_Toc143792355" w:history="1">
            <w:r w:rsidR="00281F5D" w:rsidRPr="00305B98">
              <w:rPr>
                <w:rStyle w:val="Hyperlink"/>
                <w:noProof/>
              </w:rPr>
              <w:t>Principles of person</w:t>
            </w:r>
            <w:r w:rsidR="00281F5D" w:rsidRPr="00305B98">
              <w:rPr>
                <w:rStyle w:val="Hyperlink"/>
                <w:rFonts w:ascii="Cambria Math" w:hAnsi="Cambria Math" w:cs="Cambria Math"/>
                <w:noProof/>
              </w:rPr>
              <w:t>‑</w:t>
            </w:r>
            <w:r w:rsidR="00281F5D" w:rsidRPr="00305B98">
              <w:rPr>
                <w:rStyle w:val="Hyperlink"/>
                <w:noProof/>
              </w:rPr>
              <w:t>centred care</w:t>
            </w:r>
            <w:r w:rsidR="00281F5D">
              <w:rPr>
                <w:noProof/>
                <w:webHidden/>
              </w:rPr>
              <w:tab/>
            </w:r>
            <w:r w:rsidR="00281F5D">
              <w:rPr>
                <w:noProof/>
                <w:webHidden/>
              </w:rPr>
              <w:fldChar w:fldCharType="begin"/>
            </w:r>
            <w:r w:rsidR="00281F5D">
              <w:rPr>
                <w:noProof/>
                <w:webHidden/>
              </w:rPr>
              <w:instrText xml:space="preserve"> PAGEREF _Toc143792355 \h </w:instrText>
            </w:r>
            <w:r w:rsidR="00281F5D">
              <w:rPr>
                <w:noProof/>
                <w:webHidden/>
              </w:rPr>
            </w:r>
            <w:r w:rsidR="00281F5D">
              <w:rPr>
                <w:noProof/>
                <w:webHidden/>
              </w:rPr>
              <w:fldChar w:fldCharType="separate"/>
            </w:r>
            <w:r w:rsidR="00C22CC6">
              <w:rPr>
                <w:noProof/>
                <w:webHidden/>
              </w:rPr>
              <w:t>6</w:t>
            </w:r>
            <w:r w:rsidR="00281F5D">
              <w:rPr>
                <w:noProof/>
                <w:webHidden/>
              </w:rPr>
              <w:fldChar w:fldCharType="end"/>
            </w:r>
          </w:hyperlink>
        </w:p>
        <w:p w14:paraId="4774B66E" w14:textId="3266F2DD" w:rsidR="00281F5D" w:rsidRDefault="00000000">
          <w:pPr>
            <w:pStyle w:val="TOC2"/>
            <w:rPr>
              <w:rFonts w:eastAsiaTheme="minorEastAsia" w:cstheme="minorBidi"/>
              <w:noProof/>
              <w:kern w:val="2"/>
              <w:sz w:val="24"/>
              <w:szCs w:val="24"/>
              <w:lang w:eastAsia="en-GB"/>
              <w14:ligatures w14:val="standardContextual"/>
            </w:rPr>
          </w:pPr>
          <w:hyperlink w:anchor="_Toc143792356" w:history="1">
            <w:r w:rsidR="00281F5D" w:rsidRPr="00305B98">
              <w:rPr>
                <w:rStyle w:val="Hyperlink"/>
                <w:noProof/>
              </w:rPr>
              <w:t>The evidence for person</w:t>
            </w:r>
            <w:r w:rsidR="00281F5D" w:rsidRPr="00305B98">
              <w:rPr>
                <w:rStyle w:val="Hyperlink"/>
                <w:rFonts w:ascii="Cambria Math" w:hAnsi="Cambria Math" w:cs="Cambria Math"/>
                <w:noProof/>
              </w:rPr>
              <w:t>‑</w:t>
            </w:r>
            <w:r w:rsidR="00281F5D" w:rsidRPr="00305B98">
              <w:rPr>
                <w:rStyle w:val="Hyperlink"/>
                <w:noProof/>
              </w:rPr>
              <w:t>centred care</w:t>
            </w:r>
            <w:r w:rsidR="00281F5D">
              <w:rPr>
                <w:noProof/>
                <w:webHidden/>
              </w:rPr>
              <w:tab/>
            </w:r>
            <w:r w:rsidR="00281F5D">
              <w:rPr>
                <w:noProof/>
                <w:webHidden/>
              </w:rPr>
              <w:fldChar w:fldCharType="begin"/>
            </w:r>
            <w:r w:rsidR="00281F5D">
              <w:rPr>
                <w:noProof/>
                <w:webHidden/>
              </w:rPr>
              <w:instrText xml:space="preserve"> PAGEREF _Toc143792356 \h </w:instrText>
            </w:r>
            <w:r w:rsidR="00281F5D">
              <w:rPr>
                <w:noProof/>
                <w:webHidden/>
              </w:rPr>
            </w:r>
            <w:r w:rsidR="00281F5D">
              <w:rPr>
                <w:noProof/>
                <w:webHidden/>
              </w:rPr>
              <w:fldChar w:fldCharType="separate"/>
            </w:r>
            <w:r w:rsidR="00C22CC6">
              <w:rPr>
                <w:noProof/>
                <w:webHidden/>
              </w:rPr>
              <w:t>7</w:t>
            </w:r>
            <w:r w:rsidR="00281F5D">
              <w:rPr>
                <w:noProof/>
                <w:webHidden/>
              </w:rPr>
              <w:fldChar w:fldCharType="end"/>
            </w:r>
          </w:hyperlink>
        </w:p>
        <w:p w14:paraId="63877898" w14:textId="2CD36F39" w:rsidR="00281F5D" w:rsidRDefault="00000000">
          <w:pPr>
            <w:pStyle w:val="TOC2"/>
            <w:rPr>
              <w:rFonts w:eastAsiaTheme="minorEastAsia" w:cstheme="minorBidi"/>
              <w:noProof/>
              <w:kern w:val="2"/>
              <w:sz w:val="24"/>
              <w:szCs w:val="24"/>
              <w:lang w:eastAsia="en-GB"/>
              <w14:ligatures w14:val="standardContextual"/>
            </w:rPr>
          </w:pPr>
          <w:hyperlink w:anchor="_Toc143792357" w:history="1">
            <w:r w:rsidR="00281F5D" w:rsidRPr="00305B98">
              <w:rPr>
                <w:rStyle w:val="Hyperlink"/>
                <w:noProof/>
              </w:rPr>
              <w:t>How consumers can get involved</w:t>
            </w:r>
            <w:r w:rsidR="00281F5D">
              <w:rPr>
                <w:noProof/>
                <w:webHidden/>
              </w:rPr>
              <w:tab/>
            </w:r>
            <w:r w:rsidR="00281F5D">
              <w:rPr>
                <w:noProof/>
                <w:webHidden/>
              </w:rPr>
              <w:fldChar w:fldCharType="begin"/>
            </w:r>
            <w:r w:rsidR="00281F5D">
              <w:rPr>
                <w:noProof/>
                <w:webHidden/>
              </w:rPr>
              <w:instrText xml:space="preserve"> PAGEREF _Toc143792357 \h </w:instrText>
            </w:r>
            <w:r w:rsidR="00281F5D">
              <w:rPr>
                <w:noProof/>
                <w:webHidden/>
              </w:rPr>
            </w:r>
            <w:r w:rsidR="00281F5D">
              <w:rPr>
                <w:noProof/>
                <w:webHidden/>
              </w:rPr>
              <w:fldChar w:fldCharType="separate"/>
            </w:r>
            <w:r w:rsidR="00C22CC6">
              <w:rPr>
                <w:noProof/>
                <w:webHidden/>
              </w:rPr>
              <w:t>7</w:t>
            </w:r>
            <w:r w:rsidR="00281F5D">
              <w:rPr>
                <w:noProof/>
                <w:webHidden/>
              </w:rPr>
              <w:fldChar w:fldCharType="end"/>
            </w:r>
          </w:hyperlink>
        </w:p>
        <w:p w14:paraId="5F2A48DE" w14:textId="12882A05" w:rsidR="00281F5D" w:rsidRDefault="00000000">
          <w:pPr>
            <w:pStyle w:val="TOC2"/>
            <w:rPr>
              <w:rFonts w:eastAsiaTheme="minorEastAsia" w:cstheme="minorBidi"/>
              <w:noProof/>
              <w:kern w:val="2"/>
              <w:sz w:val="24"/>
              <w:szCs w:val="24"/>
              <w:lang w:eastAsia="en-GB"/>
              <w14:ligatures w14:val="standardContextual"/>
            </w:rPr>
          </w:pPr>
          <w:hyperlink w:anchor="_Toc143792358" w:history="1">
            <w:r w:rsidR="00281F5D" w:rsidRPr="00305B98">
              <w:rPr>
                <w:rStyle w:val="Hyperlink"/>
                <w:noProof/>
              </w:rPr>
              <w:t>Further reading</w:t>
            </w:r>
            <w:r w:rsidR="00281F5D">
              <w:rPr>
                <w:noProof/>
                <w:webHidden/>
              </w:rPr>
              <w:tab/>
            </w:r>
            <w:r w:rsidR="00281F5D">
              <w:rPr>
                <w:noProof/>
                <w:webHidden/>
              </w:rPr>
              <w:fldChar w:fldCharType="begin"/>
            </w:r>
            <w:r w:rsidR="00281F5D">
              <w:rPr>
                <w:noProof/>
                <w:webHidden/>
              </w:rPr>
              <w:instrText xml:space="preserve"> PAGEREF _Toc143792358 \h </w:instrText>
            </w:r>
            <w:r w:rsidR="00281F5D">
              <w:rPr>
                <w:noProof/>
                <w:webHidden/>
              </w:rPr>
            </w:r>
            <w:r w:rsidR="00281F5D">
              <w:rPr>
                <w:noProof/>
                <w:webHidden/>
              </w:rPr>
              <w:fldChar w:fldCharType="separate"/>
            </w:r>
            <w:r w:rsidR="00C22CC6">
              <w:rPr>
                <w:noProof/>
                <w:webHidden/>
              </w:rPr>
              <w:t>10</w:t>
            </w:r>
            <w:r w:rsidR="00281F5D">
              <w:rPr>
                <w:noProof/>
                <w:webHidden/>
              </w:rPr>
              <w:fldChar w:fldCharType="end"/>
            </w:r>
          </w:hyperlink>
        </w:p>
        <w:p w14:paraId="743A4AD5" w14:textId="544EC1BB" w:rsidR="00281F5D" w:rsidRDefault="00000000" w:rsidP="00281F5D">
          <w:pPr>
            <w:pStyle w:val="TOC1"/>
            <w:rPr>
              <w:rFonts w:eastAsiaTheme="minorEastAsia" w:cstheme="minorBidi"/>
              <w:color w:val="auto"/>
              <w:kern w:val="2"/>
              <w:szCs w:val="24"/>
              <w:lang w:eastAsia="en-GB"/>
              <w14:ligatures w14:val="standardContextual"/>
            </w:rPr>
          </w:pPr>
          <w:hyperlink w:anchor="_Toc143792359" w:history="1">
            <w:r w:rsidR="00281F5D" w:rsidRPr="00305B98">
              <w:rPr>
                <w:rStyle w:val="Hyperlink"/>
              </w:rPr>
              <w:t>Chapter 2: The Standards and accreditation</w:t>
            </w:r>
            <w:r w:rsidR="00281F5D">
              <w:rPr>
                <w:webHidden/>
              </w:rPr>
              <w:tab/>
            </w:r>
            <w:r w:rsidR="00281F5D">
              <w:rPr>
                <w:webHidden/>
              </w:rPr>
              <w:fldChar w:fldCharType="begin"/>
            </w:r>
            <w:r w:rsidR="00281F5D">
              <w:rPr>
                <w:webHidden/>
              </w:rPr>
              <w:instrText xml:space="preserve"> PAGEREF _Toc143792359 \h </w:instrText>
            </w:r>
            <w:r w:rsidR="00281F5D">
              <w:rPr>
                <w:webHidden/>
              </w:rPr>
            </w:r>
            <w:r w:rsidR="00281F5D">
              <w:rPr>
                <w:webHidden/>
              </w:rPr>
              <w:fldChar w:fldCharType="separate"/>
            </w:r>
            <w:r w:rsidR="00C22CC6">
              <w:rPr>
                <w:webHidden/>
              </w:rPr>
              <w:t>12</w:t>
            </w:r>
            <w:r w:rsidR="00281F5D">
              <w:rPr>
                <w:webHidden/>
              </w:rPr>
              <w:fldChar w:fldCharType="end"/>
            </w:r>
          </w:hyperlink>
        </w:p>
        <w:p w14:paraId="7B55B394" w14:textId="772496F8" w:rsidR="00281F5D" w:rsidRDefault="00000000">
          <w:pPr>
            <w:pStyle w:val="TOC2"/>
            <w:rPr>
              <w:rFonts w:eastAsiaTheme="minorEastAsia" w:cstheme="minorBidi"/>
              <w:noProof/>
              <w:kern w:val="2"/>
              <w:sz w:val="24"/>
              <w:szCs w:val="24"/>
              <w:lang w:eastAsia="en-GB"/>
              <w14:ligatures w14:val="standardContextual"/>
            </w:rPr>
          </w:pPr>
          <w:hyperlink w:anchor="_Toc143792360" w:history="1">
            <w:r w:rsidR="00281F5D" w:rsidRPr="00305B98">
              <w:rPr>
                <w:rStyle w:val="Hyperlink"/>
                <w:noProof/>
              </w:rPr>
              <w:t>What are the Standards?</w:t>
            </w:r>
            <w:r w:rsidR="00281F5D">
              <w:rPr>
                <w:noProof/>
                <w:webHidden/>
              </w:rPr>
              <w:tab/>
            </w:r>
            <w:r w:rsidR="00281F5D">
              <w:rPr>
                <w:noProof/>
                <w:webHidden/>
              </w:rPr>
              <w:fldChar w:fldCharType="begin"/>
            </w:r>
            <w:r w:rsidR="00281F5D">
              <w:rPr>
                <w:noProof/>
                <w:webHidden/>
              </w:rPr>
              <w:instrText xml:space="preserve"> PAGEREF _Toc143792360 \h </w:instrText>
            </w:r>
            <w:r w:rsidR="00281F5D">
              <w:rPr>
                <w:noProof/>
                <w:webHidden/>
              </w:rPr>
            </w:r>
            <w:r w:rsidR="00281F5D">
              <w:rPr>
                <w:noProof/>
                <w:webHidden/>
              </w:rPr>
              <w:fldChar w:fldCharType="separate"/>
            </w:r>
            <w:r w:rsidR="00C22CC6">
              <w:rPr>
                <w:noProof/>
                <w:webHidden/>
              </w:rPr>
              <w:t>12</w:t>
            </w:r>
            <w:r w:rsidR="00281F5D">
              <w:rPr>
                <w:noProof/>
                <w:webHidden/>
              </w:rPr>
              <w:fldChar w:fldCharType="end"/>
            </w:r>
          </w:hyperlink>
        </w:p>
        <w:p w14:paraId="21D72BAE" w14:textId="703BA4C3" w:rsidR="00281F5D" w:rsidRDefault="00000000">
          <w:pPr>
            <w:pStyle w:val="TOC2"/>
            <w:rPr>
              <w:rFonts w:eastAsiaTheme="minorEastAsia" w:cstheme="minorBidi"/>
              <w:noProof/>
              <w:kern w:val="2"/>
              <w:sz w:val="24"/>
              <w:szCs w:val="24"/>
              <w:lang w:eastAsia="en-GB"/>
              <w14:ligatures w14:val="standardContextual"/>
            </w:rPr>
          </w:pPr>
          <w:hyperlink w:anchor="_Toc143792361" w:history="1">
            <w:r w:rsidR="00281F5D" w:rsidRPr="00305B98">
              <w:rPr>
                <w:rStyle w:val="Hyperlink"/>
                <w:noProof/>
              </w:rPr>
              <w:t>What is the Partnering with Consumers Standard?</w:t>
            </w:r>
            <w:r w:rsidR="00281F5D">
              <w:rPr>
                <w:noProof/>
                <w:webHidden/>
              </w:rPr>
              <w:tab/>
            </w:r>
            <w:r w:rsidR="00281F5D">
              <w:rPr>
                <w:noProof/>
                <w:webHidden/>
              </w:rPr>
              <w:fldChar w:fldCharType="begin"/>
            </w:r>
            <w:r w:rsidR="00281F5D">
              <w:rPr>
                <w:noProof/>
                <w:webHidden/>
              </w:rPr>
              <w:instrText xml:space="preserve"> PAGEREF _Toc143792361 \h </w:instrText>
            </w:r>
            <w:r w:rsidR="00281F5D">
              <w:rPr>
                <w:noProof/>
                <w:webHidden/>
              </w:rPr>
            </w:r>
            <w:r w:rsidR="00281F5D">
              <w:rPr>
                <w:noProof/>
                <w:webHidden/>
              </w:rPr>
              <w:fldChar w:fldCharType="separate"/>
            </w:r>
            <w:r w:rsidR="00C22CC6">
              <w:rPr>
                <w:noProof/>
                <w:webHidden/>
              </w:rPr>
              <w:t>13</w:t>
            </w:r>
            <w:r w:rsidR="00281F5D">
              <w:rPr>
                <w:noProof/>
                <w:webHidden/>
              </w:rPr>
              <w:fldChar w:fldCharType="end"/>
            </w:r>
          </w:hyperlink>
        </w:p>
        <w:p w14:paraId="56B36FE0" w14:textId="5BE5C9B8" w:rsidR="00281F5D" w:rsidRDefault="00000000">
          <w:pPr>
            <w:pStyle w:val="TOC2"/>
            <w:rPr>
              <w:rFonts w:eastAsiaTheme="minorEastAsia" w:cstheme="minorBidi"/>
              <w:noProof/>
              <w:kern w:val="2"/>
              <w:sz w:val="24"/>
              <w:szCs w:val="24"/>
              <w:lang w:eastAsia="en-GB"/>
              <w14:ligatures w14:val="standardContextual"/>
            </w:rPr>
          </w:pPr>
          <w:hyperlink w:anchor="_Toc143792362" w:history="1">
            <w:r w:rsidR="00281F5D" w:rsidRPr="00305B98">
              <w:rPr>
                <w:rStyle w:val="Hyperlink"/>
                <w:noProof/>
              </w:rPr>
              <w:t>How can consumers use the Partnering with Consumers Standard?</w:t>
            </w:r>
            <w:r w:rsidR="00281F5D">
              <w:rPr>
                <w:noProof/>
                <w:webHidden/>
              </w:rPr>
              <w:tab/>
            </w:r>
            <w:r w:rsidR="00281F5D">
              <w:rPr>
                <w:noProof/>
                <w:webHidden/>
              </w:rPr>
              <w:fldChar w:fldCharType="begin"/>
            </w:r>
            <w:r w:rsidR="00281F5D">
              <w:rPr>
                <w:noProof/>
                <w:webHidden/>
              </w:rPr>
              <w:instrText xml:space="preserve"> PAGEREF _Toc143792362 \h </w:instrText>
            </w:r>
            <w:r w:rsidR="00281F5D">
              <w:rPr>
                <w:noProof/>
                <w:webHidden/>
              </w:rPr>
            </w:r>
            <w:r w:rsidR="00281F5D">
              <w:rPr>
                <w:noProof/>
                <w:webHidden/>
              </w:rPr>
              <w:fldChar w:fldCharType="separate"/>
            </w:r>
            <w:r w:rsidR="00C22CC6">
              <w:rPr>
                <w:noProof/>
                <w:webHidden/>
              </w:rPr>
              <w:t>14</w:t>
            </w:r>
            <w:r w:rsidR="00281F5D">
              <w:rPr>
                <w:noProof/>
                <w:webHidden/>
              </w:rPr>
              <w:fldChar w:fldCharType="end"/>
            </w:r>
          </w:hyperlink>
        </w:p>
        <w:p w14:paraId="3CD7D106" w14:textId="1FD06ACE" w:rsidR="00281F5D" w:rsidRDefault="00000000">
          <w:pPr>
            <w:pStyle w:val="TOC2"/>
            <w:rPr>
              <w:rFonts w:eastAsiaTheme="minorEastAsia" w:cstheme="minorBidi"/>
              <w:noProof/>
              <w:kern w:val="2"/>
              <w:sz w:val="24"/>
              <w:szCs w:val="24"/>
              <w:lang w:eastAsia="en-GB"/>
              <w14:ligatures w14:val="standardContextual"/>
            </w:rPr>
          </w:pPr>
          <w:hyperlink w:anchor="_Toc143792363" w:history="1">
            <w:r w:rsidR="00281F5D" w:rsidRPr="00305B98">
              <w:rPr>
                <w:rStyle w:val="Hyperlink"/>
                <w:noProof/>
              </w:rPr>
              <w:t>What is accreditation?</w:t>
            </w:r>
            <w:r w:rsidR="00281F5D">
              <w:rPr>
                <w:noProof/>
                <w:webHidden/>
              </w:rPr>
              <w:tab/>
            </w:r>
            <w:r w:rsidR="00281F5D">
              <w:rPr>
                <w:noProof/>
                <w:webHidden/>
              </w:rPr>
              <w:fldChar w:fldCharType="begin"/>
            </w:r>
            <w:r w:rsidR="00281F5D">
              <w:rPr>
                <w:noProof/>
                <w:webHidden/>
              </w:rPr>
              <w:instrText xml:space="preserve"> PAGEREF _Toc143792363 \h </w:instrText>
            </w:r>
            <w:r w:rsidR="00281F5D">
              <w:rPr>
                <w:noProof/>
                <w:webHidden/>
              </w:rPr>
            </w:r>
            <w:r w:rsidR="00281F5D">
              <w:rPr>
                <w:noProof/>
                <w:webHidden/>
              </w:rPr>
              <w:fldChar w:fldCharType="separate"/>
            </w:r>
            <w:r w:rsidR="00C22CC6">
              <w:rPr>
                <w:noProof/>
                <w:webHidden/>
              </w:rPr>
              <w:t>16</w:t>
            </w:r>
            <w:r w:rsidR="00281F5D">
              <w:rPr>
                <w:noProof/>
                <w:webHidden/>
              </w:rPr>
              <w:fldChar w:fldCharType="end"/>
            </w:r>
          </w:hyperlink>
        </w:p>
        <w:p w14:paraId="3E7A9531" w14:textId="4821502B" w:rsidR="00281F5D" w:rsidRDefault="00000000">
          <w:pPr>
            <w:pStyle w:val="TOC2"/>
            <w:rPr>
              <w:rFonts w:eastAsiaTheme="minorEastAsia" w:cstheme="minorBidi"/>
              <w:noProof/>
              <w:kern w:val="2"/>
              <w:sz w:val="24"/>
              <w:szCs w:val="24"/>
              <w:lang w:eastAsia="en-GB"/>
              <w14:ligatures w14:val="standardContextual"/>
            </w:rPr>
          </w:pPr>
          <w:hyperlink w:anchor="_Toc143792364" w:history="1">
            <w:r w:rsidR="00281F5D" w:rsidRPr="00305B98">
              <w:rPr>
                <w:rStyle w:val="Hyperlink"/>
                <w:noProof/>
              </w:rPr>
              <w:t>Where to find an organisation’s accreditation result</w:t>
            </w:r>
            <w:r w:rsidR="00281F5D">
              <w:rPr>
                <w:noProof/>
                <w:webHidden/>
              </w:rPr>
              <w:tab/>
            </w:r>
            <w:r w:rsidR="00281F5D">
              <w:rPr>
                <w:noProof/>
                <w:webHidden/>
              </w:rPr>
              <w:fldChar w:fldCharType="begin"/>
            </w:r>
            <w:r w:rsidR="00281F5D">
              <w:rPr>
                <w:noProof/>
                <w:webHidden/>
              </w:rPr>
              <w:instrText xml:space="preserve"> PAGEREF _Toc143792364 \h </w:instrText>
            </w:r>
            <w:r w:rsidR="00281F5D">
              <w:rPr>
                <w:noProof/>
                <w:webHidden/>
              </w:rPr>
            </w:r>
            <w:r w:rsidR="00281F5D">
              <w:rPr>
                <w:noProof/>
                <w:webHidden/>
              </w:rPr>
              <w:fldChar w:fldCharType="separate"/>
            </w:r>
            <w:r w:rsidR="00C22CC6">
              <w:rPr>
                <w:noProof/>
                <w:webHidden/>
              </w:rPr>
              <w:t>17</w:t>
            </w:r>
            <w:r w:rsidR="00281F5D">
              <w:rPr>
                <w:noProof/>
                <w:webHidden/>
              </w:rPr>
              <w:fldChar w:fldCharType="end"/>
            </w:r>
          </w:hyperlink>
        </w:p>
        <w:p w14:paraId="7FBA539C" w14:textId="66B48447" w:rsidR="00281F5D" w:rsidRDefault="00000000">
          <w:pPr>
            <w:pStyle w:val="TOC2"/>
            <w:rPr>
              <w:rFonts w:eastAsiaTheme="minorEastAsia" w:cstheme="minorBidi"/>
              <w:noProof/>
              <w:kern w:val="2"/>
              <w:sz w:val="24"/>
              <w:szCs w:val="24"/>
              <w:lang w:eastAsia="en-GB"/>
              <w14:ligatures w14:val="standardContextual"/>
            </w:rPr>
          </w:pPr>
          <w:hyperlink w:anchor="_Toc143792365" w:history="1">
            <w:r w:rsidR="00281F5D" w:rsidRPr="00305B98">
              <w:rPr>
                <w:rStyle w:val="Hyperlink"/>
                <w:noProof/>
              </w:rPr>
              <w:t>How consumers are involved in accreditation</w:t>
            </w:r>
            <w:r w:rsidR="00281F5D">
              <w:rPr>
                <w:noProof/>
                <w:webHidden/>
              </w:rPr>
              <w:tab/>
            </w:r>
            <w:r w:rsidR="00281F5D">
              <w:rPr>
                <w:noProof/>
                <w:webHidden/>
              </w:rPr>
              <w:fldChar w:fldCharType="begin"/>
            </w:r>
            <w:r w:rsidR="00281F5D">
              <w:rPr>
                <w:noProof/>
                <w:webHidden/>
              </w:rPr>
              <w:instrText xml:space="preserve"> PAGEREF _Toc143792365 \h </w:instrText>
            </w:r>
            <w:r w:rsidR="00281F5D">
              <w:rPr>
                <w:noProof/>
                <w:webHidden/>
              </w:rPr>
            </w:r>
            <w:r w:rsidR="00281F5D">
              <w:rPr>
                <w:noProof/>
                <w:webHidden/>
              </w:rPr>
              <w:fldChar w:fldCharType="separate"/>
            </w:r>
            <w:r w:rsidR="00C22CC6">
              <w:rPr>
                <w:noProof/>
                <w:webHidden/>
              </w:rPr>
              <w:t>17</w:t>
            </w:r>
            <w:r w:rsidR="00281F5D">
              <w:rPr>
                <w:noProof/>
                <w:webHidden/>
              </w:rPr>
              <w:fldChar w:fldCharType="end"/>
            </w:r>
          </w:hyperlink>
        </w:p>
        <w:p w14:paraId="2A268D92" w14:textId="6BD554CB" w:rsidR="00281F5D" w:rsidRDefault="00000000">
          <w:pPr>
            <w:pStyle w:val="TOC2"/>
            <w:rPr>
              <w:rFonts w:eastAsiaTheme="minorEastAsia" w:cstheme="minorBidi"/>
              <w:noProof/>
              <w:kern w:val="2"/>
              <w:sz w:val="24"/>
              <w:szCs w:val="24"/>
              <w:lang w:eastAsia="en-GB"/>
              <w14:ligatures w14:val="standardContextual"/>
            </w:rPr>
          </w:pPr>
          <w:hyperlink w:anchor="_Toc143792366" w:history="1">
            <w:r w:rsidR="00281F5D" w:rsidRPr="00305B98">
              <w:rPr>
                <w:rStyle w:val="Hyperlink"/>
                <w:noProof/>
              </w:rPr>
              <w:t>Further reading</w:t>
            </w:r>
            <w:r w:rsidR="00281F5D">
              <w:rPr>
                <w:noProof/>
                <w:webHidden/>
              </w:rPr>
              <w:tab/>
            </w:r>
            <w:r w:rsidR="00281F5D">
              <w:rPr>
                <w:noProof/>
                <w:webHidden/>
              </w:rPr>
              <w:fldChar w:fldCharType="begin"/>
            </w:r>
            <w:r w:rsidR="00281F5D">
              <w:rPr>
                <w:noProof/>
                <w:webHidden/>
              </w:rPr>
              <w:instrText xml:space="preserve"> PAGEREF _Toc143792366 \h </w:instrText>
            </w:r>
            <w:r w:rsidR="00281F5D">
              <w:rPr>
                <w:noProof/>
                <w:webHidden/>
              </w:rPr>
            </w:r>
            <w:r w:rsidR="00281F5D">
              <w:rPr>
                <w:noProof/>
                <w:webHidden/>
              </w:rPr>
              <w:fldChar w:fldCharType="separate"/>
            </w:r>
            <w:r w:rsidR="00C22CC6">
              <w:rPr>
                <w:noProof/>
                <w:webHidden/>
              </w:rPr>
              <w:t>19</w:t>
            </w:r>
            <w:r w:rsidR="00281F5D">
              <w:rPr>
                <w:noProof/>
                <w:webHidden/>
              </w:rPr>
              <w:fldChar w:fldCharType="end"/>
            </w:r>
          </w:hyperlink>
        </w:p>
        <w:p w14:paraId="2411E44C" w14:textId="6FF784FF" w:rsidR="00281F5D" w:rsidRDefault="00000000" w:rsidP="00281F5D">
          <w:pPr>
            <w:pStyle w:val="TOC1"/>
            <w:rPr>
              <w:rFonts w:eastAsiaTheme="minorEastAsia" w:cstheme="minorBidi"/>
              <w:color w:val="auto"/>
              <w:kern w:val="2"/>
              <w:szCs w:val="24"/>
              <w:lang w:eastAsia="en-GB"/>
              <w14:ligatures w14:val="standardContextual"/>
            </w:rPr>
          </w:pPr>
          <w:hyperlink w:anchor="_Toc143792367" w:history="1">
            <w:r w:rsidR="00281F5D" w:rsidRPr="00305B98">
              <w:rPr>
                <w:rStyle w:val="Hyperlink"/>
              </w:rPr>
              <w:t>Chapter 3: Partnering with consumers</w:t>
            </w:r>
            <w:r w:rsidR="00281F5D">
              <w:rPr>
                <w:webHidden/>
              </w:rPr>
              <w:tab/>
            </w:r>
            <w:r w:rsidR="00281F5D">
              <w:rPr>
                <w:webHidden/>
              </w:rPr>
              <w:fldChar w:fldCharType="begin"/>
            </w:r>
            <w:r w:rsidR="00281F5D">
              <w:rPr>
                <w:webHidden/>
              </w:rPr>
              <w:instrText xml:space="preserve"> PAGEREF _Toc143792367 \h </w:instrText>
            </w:r>
            <w:r w:rsidR="00281F5D">
              <w:rPr>
                <w:webHidden/>
              </w:rPr>
            </w:r>
            <w:r w:rsidR="00281F5D">
              <w:rPr>
                <w:webHidden/>
              </w:rPr>
              <w:fldChar w:fldCharType="separate"/>
            </w:r>
            <w:r w:rsidR="00C22CC6">
              <w:rPr>
                <w:webHidden/>
              </w:rPr>
              <w:t>20</w:t>
            </w:r>
            <w:r w:rsidR="00281F5D">
              <w:rPr>
                <w:webHidden/>
              </w:rPr>
              <w:fldChar w:fldCharType="end"/>
            </w:r>
          </w:hyperlink>
        </w:p>
        <w:p w14:paraId="5D6FEB4F" w14:textId="5AA8415E" w:rsidR="00281F5D" w:rsidRDefault="00000000">
          <w:pPr>
            <w:pStyle w:val="TOC2"/>
            <w:rPr>
              <w:rFonts w:eastAsiaTheme="minorEastAsia" w:cstheme="minorBidi"/>
              <w:noProof/>
              <w:kern w:val="2"/>
              <w:sz w:val="24"/>
              <w:szCs w:val="24"/>
              <w:lang w:eastAsia="en-GB"/>
              <w14:ligatures w14:val="standardContextual"/>
            </w:rPr>
          </w:pPr>
          <w:hyperlink w:anchor="_Toc143792368" w:history="1">
            <w:r w:rsidR="00281F5D" w:rsidRPr="00305B98">
              <w:rPr>
                <w:rStyle w:val="Hyperlink"/>
                <w:noProof/>
              </w:rPr>
              <w:t>What does partnering with consumers mean?</w:t>
            </w:r>
            <w:r w:rsidR="00281F5D">
              <w:rPr>
                <w:noProof/>
                <w:webHidden/>
              </w:rPr>
              <w:tab/>
            </w:r>
            <w:r w:rsidR="00281F5D">
              <w:rPr>
                <w:noProof/>
                <w:webHidden/>
              </w:rPr>
              <w:fldChar w:fldCharType="begin"/>
            </w:r>
            <w:r w:rsidR="00281F5D">
              <w:rPr>
                <w:noProof/>
                <w:webHidden/>
              </w:rPr>
              <w:instrText xml:space="preserve"> PAGEREF _Toc143792368 \h </w:instrText>
            </w:r>
            <w:r w:rsidR="00281F5D">
              <w:rPr>
                <w:noProof/>
                <w:webHidden/>
              </w:rPr>
            </w:r>
            <w:r w:rsidR="00281F5D">
              <w:rPr>
                <w:noProof/>
                <w:webHidden/>
              </w:rPr>
              <w:fldChar w:fldCharType="separate"/>
            </w:r>
            <w:r w:rsidR="00C22CC6">
              <w:rPr>
                <w:noProof/>
                <w:webHidden/>
              </w:rPr>
              <w:t>20</w:t>
            </w:r>
            <w:r w:rsidR="00281F5D">
              <w:rPr>
                <w:noProof/>
                <w:webHidden/>
              </w:rPr>
              <w:fldChar w:fldCharType="end"/>
            </w:r>
          </w:hyperlink>
        </w:p>
        <w:p w14:paraId="29A31C47" w14:textId="53D28B6B" w:rsidR="00281F5D" w:rsidRDefault="00000000">
          <w:pPr>
            <w:pStyle w:val="TOC2"/>
            <w:rPr>
              <w:rFonts w:eastAsiaTheme="minorEastAsia" w:cstheme="minorBidi"/>
              <w:noProof/>
              <w:kern w:val="2"/>
              <w:sz w:val="24"/>
              <w:szCs w:val="24"/>
              <w:lang w:eastAsia="en-GB"/>
              <w14:ligatures w14:val="standardContextual"/>
            </w:rPr>
          </w:pPr>
          <w:hyperlink w:anchor="_Toc143792369" w:history="1">
            <w:r w:rsidR="00281F5D" w:rsidRPr="00305B98">
              <w:rPr>
                <w:rStyle w:val="Hyperlink"/>
                <w:noProof/>
              </w:rPr>
              <w:t>Types of partnerships</w:t>
            </w:r>
            <w:r w:rsidR="00281F5D">
              <w:rPr>
                <w:noProof/>
                <w:webHidden/>
              </w:rPr>
              <w:tab/>
            </w:r>
            <w:r w:rsidR="00281F5D">
              <w:rPr>
                <w:noProof/>
                <w:webHidden/>
              </w:rPr>
              <w:fldChar w:fldCharType="begin"/>
            </w:r>
            <w:r w:rsidR="00281F5D">
              <w:rPr>
                <w:noProof/>
                <w:webHidden/>
              </w:rPr>
              <w:instrText xml:space="preserve"> PAGEREF _Toc143792369 \h </w:instrText>
            </w:r>
            <w:r w:rsidR="00281F5D">
              <w:rPr>
                <w:noProof/>
                <w:webHidden/>
              </w:rPr>
            </w:r>
            <w:r w:rsidR="00281F5D">
              <w:rPr>
                <w:noProof/>
                <w:webHidden/>
              </w:rPr>
              <w:fldChar w:fldCharType="separate"/>
            </w:r>
            <w:r w:rsidR="00C22CC6">
              <w:rPr>
                <w:noProof/>
                <w:webHidden/>
              </w:rPr>
              <w:t>21</w:t>
            </w:r>
            <w:r w:rsidR="00281F5D">
              <w:rPr>
                <w:noProof/>
                <w:webHidden/>
              </w:rPr>
              <w:fldChar w:fldCharType="end"/>
            </w:r>
          </w:hyperlink>
        </w:p>
        <w:p w14:paraId="71809CD1" w14:textId="489C6B9F" w:rsidR="00281F5D" w:rsidRDefault="00000000">
          <w:pPr>
            <w:pStyle w:val="TOC2"/>
            <w:rPr>
              <w:rFonts w:eastAsiaTheme="minorEastAsia" w:cstheme="minorBidi"/>
              <w:noProof/>
              <w:kern w:val="2"/>
              <w:sz w:val="24"/>
              <w:szCs w:val="24"/>
              <w:lang w:eastAsia="en-GB"/>
              <w14:ligatures w14:val="standardContextual"/>
            </w:rPr>
          </w:pPr>
          <w:hyperlink w:anchor="_Toc143792370" w:history="1">
            <w:r w:rsidR="00281F5D" w:rsidRPr="00305B98">
              <w:rPr>
                <w:rStyle w:val="Hyperlink"/>
                <w:noProof/>
              </w:rPr>
              <w:t>What does partnership look like in practice?</w:t>
            </w:r>
            <w:r w:rsidR="00281F5D">
              <w:rPr>
                <w:noProof/>
                <w:webHidden/>
              </w:rPr>
              <w:tab/>
            </w:r>
            <w:r w:rsidR="00281F5D">
              <w:rPr>
                <w:noProof/>
                <w:webHidden/>
              </w:rPr>
              <w:fldChar w:fldCharType="begin"/>
            </w:r>
            <w:r w:rsidR="00281F5D">
              <w:rPr>
                <w:noProof/>
                <w:webHidden/>
              </w:rPr>
              <w:instrText xml:space="preserve"> PAGEREF _Toc143792370 \h </w:instrText>
            </w:r>
            <w:r w:rsidR="00281F5D">
              <w:rPr>
                <w:noProof/>
                <w:webHidden/>
              </w:rPr>
            </w:r>
            <w:r w:rsidR="00281F5D">
              <w:rPr>
                <w:noProof/>
                <w:webHidden/>
              </w:rPr>
              <w:fldChar w:fldCharType="separate"/>
            </w:r>
            <w:r w:rsidR="00C22CC6">
              <w:rPr>
                <w:noProof/>
                <w:webHidden/>
              </w:rPr>
              <w:t>22</w:t>
            </w:r>
            <w:r w:rsidR="00281F5D">
              <w:rPr>
                <w:noProof/>
                <w:webHidden/>
              </w:rPr>
              <w:fldChar w:fldCharType="end"/>
            </w:r>
          </w:hyperlink>
        </w:p>
        <w:p w14:paraId="6E0CF3A3" w14:textId="338D9FA4" w:rsidR="00281F5D" w:rsidRDefault="00000000">
          <w:pPr>
            <w:pStyle w:val="TOC2"/>
            <w:rPr>
              <w:rFonts w:eastAsiaTheme="minorEastAsia" w:cstheme="minorBidi"/>
              <w:noProof/>
              <w:kern w:val="2"/>
              <w:sz w:val="24"/>
              <w:szCs w:val="24"/>
              <w:lang w:eastAsia="en-GB"/>
              <w14:ligatures w14:val="standardContextual"/>
            </w:rPr>
          </w:pPr>
          <w:hyperlink w:anchor="_Toc143792371" w:history="1">
            <w:r w:rsidR="00281F5D" w:rsidRPr="00305B98">
              <w:rPr>
                <w:rStyle w:val="Hyperlink"/>
                <w:noProof/>
              </w:rPr>
              <w:t>Roles in supporting effective partnerships</w:t>
            </w:r>
            <w:r w:rsidR="00281F5D">
              <w:rPr>
                <w:noProof/>
                <w:webHidden/>
              </w:rPr>
              <w:tab/>
            </w:r>
            <w:r w:rsidR="00281F5D">
              <w:rPr>
                <w:noProof/>
                <w:webHidden/>
              </w:rPr>
              <w:fldChar w:fldCharType="begin"/>
            </w:r>
            <w:r w:rsidR="00281F5D">
              <w:rPr>
                <w:noProof/>
                <w:webHidden/>
              </w:rPr>
              <w:instrText xml:space="preserve"> PAGEREF _Toc143792371 \h </w:instrText>
            </w:r>
            <w:r w:rsidR="00281F5D">
              <w:rPr>
                <w:noProof/>
                <w:webHidden/>
              </w:rPr>
            </w:r>
            <w:r w:rsidR="00281F5D">
              <w:rPr>
                <w:noProof/>
                <w:webHidden/>
              </w:rPr>
              <w:fldChar w:fldCharType="separate"/>
            </w:r>
            <w:r w:rsidR="00C22CC6">
              <w:rPr>
                <w:noProof/>
                <w:webHidden/>
              </w:rPr>
              <w:t>23</w:t>
            </w:r>
            <w:r w:rsidR="00281F5D">
              <w:rPr>
                <w:noProof/>
                <w:webHidden/>
              </w:rPr>
              <w:fldChar w:fldCharType="end"/>
            </w:r>
          </w:hyperlink>
        </w:p>
        <w:p w14:paraId="01EB9BD8" w14:textId="35076544" w:rsidR="00281F5D" w:rsidRDefault="00000000">
          <w:pPr>
            <w:pStyle w:val="TOC2"/>
            <w:rPr>
              <w:rFonts w:eastAsiaTheme="minorEastAsia" w:cstheme="minorBidi"/>
              <w:noProof/>
              <w:kern w:val="2"/>
              <w:sz w:val="24"/>
              <w:szCs w:val="24"/>
              <w:lang w:eastAsia="en-GB"/>
              <w14:ligatures w14:val="standardContextual"/>
            </w:rPr>
          </w:pPr>
          <w:hyperlink w:anchor="_Toc143792372" w:history="1">
            <w:r w:rsidR="00281F5D" w:rsidRPr="00305B98">
              <w:rPr>
                <w:rStyle w:val="Hyperlink"/>
                <w:noProof/>
              </w:rPr>
              <w:t>Further reading</w:t>
            </w:r>
            <w:r w:rsidR="00281F5D">
              <w:rPr>
                <w:noProof/>
                <w:webHidden/>
              </w:rPr>
              <w:tab/>
            </w:r>
            <w:r w:rsidR="00281F5D">
              <w:rPr>
                <w:noProof/>
                <w:webHidden/>
              </w:rPr>
              <w:fldChar w:fldCharType="begin"/>
            </w:r>
            <w:r w:rsidR="00281F5D">
              <w:rPr>
                <w:noProof/>
                <w:webHidden/>
              </w:rPr>
              <w:instrText xml:space="preserve"> PAGEREF _Toc143792372 \h </w:instrText>
            </w:r>
            <w:r w:rsidR="00281F5D">
              <w:rPr>
                <w:noProof/>
                <w:webHidden/>
              </w:rPr>
            </w:r>
            <w:r w:rsidR="00281F5D">
              <w:rPr>
                <w:noProof/>
                <w:webHidden/>
              </w:rPr>
              <w:fldChar w:fldCharType="separate"/>
            </w:r>
            <w:r w:rsidR="00C22CC6">
              <w:rPr>
                <w:noProof/>
                <w:webHidden/>
              </w:rPr>
              <w:t>27</w:t>
            </w:r>
            <w:r w:rsidR="00281F5D">
              <w:rPr>
                <w:noProof/>
                <w:webHidden/>
              </w:rPr>
              <w:fldChar w:fldCharType="end"/>
            </w:r>
          </w:hyperlink>
        </w:p>
        <w:p w14:paraId="46C66909" w14:textId="6A8C5448" w:rsidR="00281F5D" w:rsidRDefault="00000000" w:rsidP="00281F5D">
          <w:pPr>
            <w:pStyle w:val="TOC1"/>
            <w:rPr>
              <w:rFonts w:eastAsiaTheme="minorEastAsia" w:cstheme="minorBidi"/>
              <w:color w:val="auto"/>
              <w:kern w:val="2"/>
              <w:szCs w:val="24"/>
              <w:lang w:eastAsia="en-GB"/>
              <w14:ligatures w14:val="standardContextual"/>
            </w:rPr>
          </w:pPr>
          <w:hyperlink w:anchor="_Toc143792373" w:history="1">
            <w:r w:rsidR="00281F5D" w:rsidRPr="00305B98">
              <w:rPr>
                <w:rStyle w:val="Hyperlink"/>
              </w:rPr>
              <w:t>Chapter 4: Building skills and consumer leadership</w:t>
            </w:r>
            <w:r w:rsidR="00281F5D">
              <w:rPr>
                <w:webHidden/>
              </w:rPr>
              <w:tab/>
            </w:r>
            <w:r w:rsidR="00281F5D">
              <w:rPr>
                <w:webHidden/>
              </w:rPr>
              <w:fldChar w:fldCharType="begin"/>
            </w:r>
            <w:r w:rsidR="00281F5D">
              <w:rPr>
                <w:webHidden/>
              </w:rPr>
              <w:instrText xml:space="preserve"> PAGEREF _Toc143792373 \h </w:instrText>
            </w:r>
            <w:r w:rsidR="00281F5D">
              <w:rPr>
                <w:webHidden/>
              </w:rPr>
            </w:r>
            <w:r w:rsidR="00281F5D">
              <w:rPr>
                <w:webHidden/>
              </w:rPr>
              <w:fldChar w:fldCharType="separate"/>
            </w:r>
            <w:r w:rsidR="00C22CC6">
              <w:rPr>
                <w:webHidden/>
              </w:rPr>
              <w:t>29</w:t>
            </w:r>
            <w:r w:rsidR="00281F5D">
              <w:rPr>
                <w:webHidden/>
              </w:rPr>
              <w:fldChar w:fldCharType="end"/>
            </w:r>
          </w:hyperlink>
        </w:p>
        <w:p w14:paraId="44B8679F" w14:textId="76FE5C05" w:rsidR="00281F5D" w:rsidRDefault="00000000">
          <w:pPr>
            <w:pStyle w:val="TOC2"/>
            <w:rPr>
              <w:rFonts w:eastAsiaTheme="minorEastAsia" w:cstheme="minorBidi"/>
              <w:noProof/>
              <w:kern w:val="2"/>
              <w:sz w:val="24"/>
              <w:szCs w:val="24"/>
              <w:lang w:eastAsia="en-GB"/>
              <w14:ligatures w14:val="standardContextual"/>
            </w:rPr>
          </w:pPr>
          <w:hyperlink w:anchor="_Toc143792374" w:history="1">
            <w:r w:rsidR="00281F5D" w:rsidRPr="00305B98">
              <w:rPr>
                <w:rStyle w:val="Hyperlink"/>
                <w:noProof/>
              </w:rPr>
              <w:t>Consumer leadership and roles for leaders</w:t>
            </w:r>
            <w:r w:rsidR="00281F5D">
              <w:rPr>
                <w:noProof/>
                <w:webHidden/>
              </w:rPr>
              <w:tab/>
            </w:r>
            <w:r w:rsidR="00281F5D">
              <w:rPr>
                <w:noProof/>
                <w:webHidden/>
              </w:rPr>
              <w:fldChar w:fldCharType="begin"/>
            </w:r>
            <w:r w:rsidR="00281F5D">
              <w:rPr>
                <w:noProof/>
                <w:webHidden/>
              </w:rPr>
              <w:instrText xml:space="preserve"> PAGEREF _Toc143792374 \h </w:instrText>
            </w:r>
            <w:r w:rsidR="00281F5D">
              <w:rPr>
                <w:noProof/>
                <w:webHidden/>
              </w:rPr>
            </w:r>
            <w:r w:rsidR="00281F5D">
              <w:rPr>
                <w:noProof/>
                <w:webHidden/>
              </w:rPr>
              <w:fldChar w:fldCharType="separate"/>
            </w:r>
            <w:r w:rsidR="00C22CC6">
              <w:rPr>
                <w:noProof/>
                <w:webHidden/>
              </w:rPr>
              <w:t>29</w:t>
            </w:r>
            <w:r w:rsidR="00281F5D">
              <w:rPr>
                <w:noProof/>
                <w:webHidden/>
              </w:rPr>
              <w:fldChar w:fldCharType="end"/>
            </w:r>
          </w:hyperlink>
        </w:p>
        <w:p w14:paraId="716C1813" w14:textId="2A2FA3EA" w:rsidR="00281F5D" w:rsidRDefault="00000000">
          <w:pPr>
            <w:pStyle w:val="TOC2"/>
            <w:rPr>
              <w:rFonts w:eastAsiaTheme="minorEastAsia" w:cstheme="minorBidi"/>
              <w:noProof/>
              <w:kern w:val="2"/>
              <w:sz w:val="24"/>
              <w:szCs w:val="24"/>
              <w:lang w:eastAsia="en-GB"/>
              <w14:ligatures w14:val="standardContextual"/>
            </w:rPr>
          </w:pPr>
          <w:hyperlink w:anchor="_Toc143792375" w:history="1">
            <w:r w:rsidR="00281F5D" w:rsidRPr="00305B98">
              <w:rPr>
                <w:rStyle w:val="Hyperlink"/>
                <w:noProof/>
              </w:rPr>
              <w:t>Partnering challenges</w:t>
            </w:r>
            <w:r w:rsidR="00281F5D">
              <w:rPr>
                <w:noProof/>
                <w:webHidden/>
              </w:rPr>
              <w:tab/>
            </w:r>
            <w:r w:rsidR="00281F5D">
              <w:rPr>
                <w:noProof/>
                <w:webHidden/>
              </w:rPr>
              <w:fldChar w:fldCharType="begin"/>
            </w:r>
            <w:r w:rsidR="00281F5D">
              <w:rPr>
                <w:noProof/>
                <w:webHidden/>
              </w:rPr>
              <w:instrText xml:space="preserve"> PAGEREF _Toc143792375 \h </w:instrText>
            </w:r>
            <w:r w:rsidR="00281F5D">
              <w:rPr>
                <w:noProof/>
                <w:webHidden/>
              </w:rPr>
            </w:r>
            <w:r w:rsidR="00281F5D">
              <w:rPr>
                <w:noProof/>
                <w:webHidden/>
              </w:rPr>
              <w:fldChar w:fldCharType="separate"/>
            </w:r>
            <w:r w:rsidR="00C22CC6">
              <w:rPr>
                <w:noProof/>
                <w:webHidden/>
              </w:rPr>
              <w:t>31</w:t>
            </w:r>
            <w:r w:rsidR="00281F5D">
              <w:rPr>
                <w:noProof/>
                <w:webHidden/>
              </w:rPr>
              <w:fldChar w:fldCharType="end"/>
            </w:r>
          </w:hyperlink>
        </w:p>
        <w:p w14:paraId="5AE47E85" w14:textId="54C836A9" w:rsidR="00281F5D" w:rsidRDefault="00000000">
          <w:pPr>
            <w:pStyle w:val="TOC2"/>
            <w:rPr>
              <w:rFonts w:eastAsiaTheme="minorEastAsia" w:cstheme="minorBidi"/>
              <w:noProof/>
              <w:kern w:val="2"/>
              <w:sz w:val="24"/>
              <w:szCs w:val="24"/>
              <w:lang w:eastAsia="en-GB"/>
              <w14:ligatures w14:val="standardContextual"/>
            </w:rPr>
          </w:pPr>
          <w:hyperlink w:anchor="_Toc143792376" w:history="1">
            <w:r w:rsidR="00281F5D" w:rsidRPr="00305B98">
              <w:rPr>
                <w:rStyle w:val="Hyperlink"/>
                <w:noProof/>
              </w:rPr>
              <w:t>Building skills and capabilities</w:t>
            </w:r>
            <w:r w:rsidR="00281F5D">
              <w:rPr>
                <w:noProof/>
                <w:webHidden/>
              </w:rPr>
              <w:tab/>
            </w:r>
            <w:r w:rsidR="00281F5D">
              <w:rPr>
                <w:noProof/>
                <w:webHidden/>
              </w:rPr>
              <w:fldChar w:fldCharType="begin"/>
            </w:r>
            <w:r w:rsidR="00281F5D">
              <w:rPr>
                <w:noProof/>
                <w:webHidden/>
              </w:rPr>
              <w:instrText xml:space="preserve"> PAGEREF _Toc143792376 \h </w:instrText>
            </w:r>
            <w:r w:rsidR="00281F5D">
              <w:rPr>
                <w:noProof/>
                <w:webHidden/>
              </w:rPr>
            </w:r>
            <w:r w:rsidR="00281F5D">
              <w:rPr>
                <w:noProof/>
                <w:webHidden/>
              </w:rPr>
              <w:fldChar w:fldCharType="separate"/>
            </w:r>
            <w:r w:rsidR="00C22CC6">
              <w:rPr>
                <w:noProof/>
                <w:webHidden/>
              </w:rPr>
              <w:t>32</w:t>
            </w:r>
            <w:r w:rsidR="00281F5D">
              <w:rPr>
                <w:noProof/>
                <w:webHidden/>
              </w:rPr>
              <w:fldChar w:fldCharType="end"/>
            </w:r>
          </w:hyperlink>
        </w:p>
        <w:p w14:paraId="0AD6AAA2" w14:textId="43694205" w:rsidR="00281F5D" w:rsidRDefault="00000000">
          <w:pPr>
            <w:pStyle w:val="TOC2"/>
            <w:rPr>
              <w:rFonts w:eastAsiaTheme="minorEastAsia" w:cstheme="minorBidi"/>
              <w:noProof/>
              <w:kern w:val="2"/>
              <w:sz w:val="24"/>
              <w:szCs w:val="24"/>
              <w:lang w:eastAsia="en-GB"/>
              <w14:ligatures w14:val="standardContextual"/>
            </w:rPr>
          </w:pPr>
          <w:hyperlink w:anchor="_Toc143792377" w:history="1">
            <w:r w:rsidR="00281F5D" w:rsidRPr="00305B98">
              <w:rPr>
                <w:rStyle w:val="Hyperlink"/>
                <w:noProof/>
              </w:rPr>
              <w:t>Further reading</w:t>
            </w:r>
            <w:r w:rsidR="00281F5D">
              <w:rPr>
                <w:noProof/>
                <w:webHidden/>
              </w:rPr>
              <w:tab/>
            </w:r>
            <w:r w:rsidR="00281F5D">
              <w:rPr>
                <w:noProof/>
                <w:webHidden/>
              </w:rPr>
              <w:fldChar w:fldCharType="begin"/>
            </w:r>
            <w:r w:rsidR="00281F5D">
              <w:rPr>
                <w:noProof/>
                <w:webHidden/>
              </w:rPr>
              <w:instrText xml:space="preserve"> PAGEREF _Toc143792377 \h </w:instrText>
            </w:r>
            <w:r w:rsidR="00281F5D">
              <w:rPr>
                <w:noProof/>
                <w:webHidden/>
              </w:rPr>
            </w:r>
            <w:r w:rsidR="00281F5D">
              <w:rPr>
                <w:noProof/>
                <w:webHidden/>
              </w:rPr>
              <w:fldChar w:fldCharType="separate"/>
            </w:r>
            <w:r w:rsidR="00C22CC6">
              <w:rPr>
                <w:noProof/>
                <w:webHidden/>
              </w:rPr>
              <w:t>33</w:t>
            </w:r>
            <w:r w:rsidR="00281F5D">
              <w:rPr>
                <w:noProof/>
                <w:webHidden/>
              </w:rPr>
              <w:fldChar w:fldCharType="end"/>
            </w:r>
          </w:hyperlink>
        </w:p>
        <w:p w14:paraId="685CB50F" w14:textId="1F4DBCB9" w:rsidR="00281F5D" w:rsidRDefault="00000000" w:rsidP="00281F5D">
          <w:pPr>
            <w:pStyle w:val="TOC1"/>
            <w:rPr>
              <w:rFonts w:eastAsiaTheme="minorEastAsia" w:cstheme="minorBidi"/>
              <w:color w:val="auto"/>
              <w:kern w:val="2"/>
              <w:szCs w:val="24"/>
              <w:lang w:eastAsia="en-GB"/>
              <w14:ligatures w14:val="standardContextual"/>
            </w:rPr>
          </w:pPr>
          <w:hyperlink w:anchor="_Toc143792378" w:history="1">
            <w:r w:rsidR="00281F5D" w:rsidRPr="00305B98">
              <w:rPr>
                <w:rStyle w:val="Hyperlink"/>
              </w:rPr>
              <w:t>Glossary</w:t>
            </w:r>
            <w:r w:rsidR="00281F5D">
              <w:rPr>
                <w:webHidden/>
              </w:rPr>
              <w:tab/>
            </w:r>
            <w:r w:rsidR="00281F5D">
              <w:rPr>
                <w:webHidden/>
              </w:rPr>
              <w:fldChar w:fldCharType="begin"/>
            </w:r>
            <w:r w:rsidR="00281F5D">
              <w:rPr>
                <w:webHidden/>
              </w:rPr>
              <w:instrText xml:space="preserve"> PAGEREF _Toc143792378 \h </w:instrText>
            </w:r>
            <w:r w:rsidR="00281F5D">
              <w:rPr>
                <w:webHidden/>
              </w:rPr>
            </w:r>
            <w:r w:rsidR="00281F5D">
              <w:rPr>
                <w:webHidden/>
              </w:rPr>
              <w:fldChar w:fldCharType="separate"/>
            </w:r>
            <w:r w:rsidR="00C22CC6">
              <w:rPr>
                <w:webHidden/>
              </w:rPr>
              <w:t>35</w:t>
            </w:r>
            <w:r w:rsidR="00281F5D">
              <w:rPr>
                <w:webHidden/>
              </w:rPr>
              <w:fldChar w:fldCharType="end"/>
            </w:r>
          </w:hyperlink>
        </w:p>
        <w:p w14:paraId="355E407C" w14:textId="65CC7BA0" w:rsidR="00281F5D" w:rsidRPr="00580AC1" w:rsidRDefault="00000000" w:rsidP="00580AC1">
          <w:pPr>
            <w:pStyle w:val="TOC1"/>
            <w:rPr>
              <w:rFonts w:eastAsiaTheme="minorEastAsia" w:cstheme="minorBidi"/>
              <w:color w:val="auto"/>
              <w:kern w:val="2"/>
              <w:szCs w:val="24"/>
              <w:lang w:eastAsia="en-GB"/>
              <w14:ligatures w14:val="standardContextual"/>
            </w:rPr>
          </w:pPr>
          <w:hyperlink w:anchor="_Toc143792379" w:history="1">
            <w:r w:rsidR="00281F5D" w:rsidRPr="00305B98">
              <w:rPr>
                <w:rStyle w:val="Hyperlink"/>
              </w:rPr>
              <w:t>Important websites</w:t>
            </w:r>
            <w:r w:rsidR="00281F5D">
              <w:rPr>
                <w:webHidden/>
              </w:rPr>
              <w:tab/>
            </w:r>
            <w:r w:rsidR="00281F5D">
              <w:rPr>
                <w:webHidden/>
              </w:rPr>
              <w:fldChar w:fldCharType="begin"/>
            </w:r>
            <w:r w:rsidR="00281F5D">
              <w:rPr>
                <w:webHidden/>
              </w:rPr>
              <w:instrText xml:space="preserve"> PAGEREF _Toc143792379 \h </w:instrText>
            </w:r>
            <w:r w:rsidR="00281F5D">
              <w:rPr>
                <w:webHidden/>
              </w:rPr>
            </w:r>
            <w:r w:rsidR="00281F5D">
              <w:rPr>
                <w:webHidden/>
              </w:rPr>
              <w:fldChar w:fldCharType="separate"/>
            </w:r>
            <w:r w:rsidR="00C22CC6">
              <w:rPr>
                <w:webHidden/>
              </w:rPr>
              <w:t>37</w:t>
            </w:r>
            <w:r w:rsidR="00281F5D">
              <w:rPr>
                <w:webHidden/>
              </w:rPr>
              <w:fldChar w:fldCharType="end"/>
            </w:r>
          </w:hyperlink>
        </w:p>
        <w:p w14:paraId="7BDCA4D8" w14:textId="104CAF97" w:rsidR="00281F5D" w:rsidRDefault="00000000" w:rsidP="00281F5D">
          <w:pPr>
            <w:pStyle w:val="TOC1"/>
            <w:rPr>
              <w:rFonts w:eastAsiaTheme="minorEastAsia" w:cstheme="minorBidi"/>
              <w:color w:val="auto"/>
              <w:kern w:val="2"/>
              <w:szCs w:val="24"/>
              <w:lang w:eastAsia="en-GB"/>
              <w14:ligatures w14:val="standardContextual"/>
            </w:rPr>
          </w:pPr>
          <w:hyperlink w:anchor="_Toc143792383" w:history="1">
            <w:r w:rsidR="00281F5D" w:rsidRPr="00305B98">
              <w:rPr>
                <w:rStyle w:val="Hyperlink"/>
              </w:rPr>
              <w:t>Acknowledgments</w:t>
            </w:r>
            <w:r w:rsidR="00281F5D">
              <w:rPr>
                <w:webHidden/>
              </w:rPr>
              <w:tab/>
            </w:r>
            <w:r w:rsidR="00281F5D">
              <w:rPr>
                <w:webHidden/>
              </w:rPr>
              <w:fldChar w:fldCharType="begin"/>
            </w:r>
            <w:r w:rsidR="00281F5D">
              <w:rPr>
                <w:webHidden/>
              </w:rPr>
              <w:instrText xml:space="preserve"> PAGEREF _Toc143792383 \h </w:instrText>
            </w:r>
            <w:r w:rsidR="00281F5D">
              <w:rPr>
                <w:webHidden/>
              </w:rPr>
            </w:r>
            <w:r w:rsidR="00281F5D">
              <w:rPr>
                <w:webHidden/>
              </w:rPr>
              <w:fldChar w:fldCharType="separate"/>
            </w:r>
            <w:r w:rsidR="00C22CC6">
              <w:rPr>
                <w:webHidden/>
              </w:rPr>
              <w:t>38</w:t>
            </w:r>
            <w:r w:rsidR="00281F5D">
              <w:rPr>
                <w:webHidden/>
              </w:rPr>
              <w:fldChar w:fldCharType="end"/>
            </w:r>
          </w:hyperlink>
        </w:p>
        <w:p w14:paraId="1F3989FF" w14:textId="0AC3F942" w:rsidR="00865932" w:rsidRPr="00580AC1" w:rsidRDefault="00000000" w:rsidP="00580AC1">
          <w:pPr>
            <w:pStyle w:val="TOC1"/>
            <w:rPr>
              <w:rFonts w:eastAsiaTheme="minorEastAsia" w:cstheme="minorBidi"/>
              <w:color w:val="auto"/>
              <w:kern w:val="2"/>
              <w:szCs w:val="24"/>
              <w:lang w:eastAsia="en-GB"/>
              <w14:ligatures w14:val="standardContextual"/>
            </w:rPr>
          </w:pPr>
          <w:hyperlink w:anchor="_Toc143792384" w:history="1">
            <w:r w:rsidR="00281F5D" w:rsidRPr="00305B98">
              <w:rPr>
                <w:rStyle w:val="Hyperlink"/>
              </w:rPr>
              <w:t>Appendix</w:t>
            </w:r>
            <w:r w:rsidR="00281F5D">
              <w:rPr>
                <w:webHidden/>
              </w:rPr>
              <w:tab/>
            </w:r>
            <w:r w:rsidR="00281F5D">
              <w:rPr>
                <w:webHidden/>
              </w:rPr>
              <w:fldChar w:fldCharType="begin"/>
            </w:r>
            <w:r w:rsidR="00281F5D">
              <w:rPr>
                <w:webHidden/>
              </w:rPr>
              <w:instrText xml:space="preserve"> PAGEREF _Toc143792384 \h </w:instrText>
            </w:r>
            <w:r w:rsidR="00281F5D">
              <w:rPr>
                <w:webHidden/>
              </w:rPr>
            </w:r>
            <w:r w:rsidR="00281F5D">
              <w:rPr>
                <w:webHidden/>
              </w:rPr>
              <w:fldChar w:fldCharType="separate"/>
            </w:r>
            <w:r w:rsidR="00C22CC6">
              <w:rPr>
                <w:webHidden/>
              </w:rPr>
              <w:t>39</w:t>
            </w:r>
            <w:r w:rsidR="00281F5D">
              <w:rPr>
                <w:webHidden/>
              </w:rPr>
              <w:fldChar w:fldCharType="end"/>
            </w:r>
          </w:hyperlink>
          <w:r w:rsidR="00281F5D">
            <w:rPr>
              <w:b w:val="0"/>
              <w:bCs w:val="0"/>
            </w:rPr>
            <w:fldChar w:fldCharType="end"/>
          </w:r>
        </w:p>
      </w:sdtContent>
    </w:sdt>
    <w:p w14:paraId="1BC958FE" w14:textId="77777777" w:rsidR="008241EC" w:rsidRDefault="008241EC" w:rsidP="000B25EE">
      <w:pPr>
        <w:pStyle w:val="Heading1"/>
      </w:pPr>
      <w:bookmarkStart w:id="7" w:name="_Toc143792350"/>
      <w:bookmarkEnd w:id="1"/>
      <w:bookmarkEnd w:id="2"/>
      <w:bookmarkEnd w:id="3"/>
      <w:bookmarkEnd w:id="4"/>
      <w:bookmarkEnd w:id="5"/>
      <w:r>
        <w:lastRenderedPageBreak/>
        <w:t>Introduction</w:t>
      </w:r>
      <w:bookmarkEnd w:id="7"/>
    </w:p>
    <w:p w14:paraId="1667BE13" w14:textId="77777777" w:rsidR="008241EC" w:rsidRDefault="008241EC" w:rsidP="008241EC">
      <w:r>
        <w:t>The consumer voice is important to enable health service organisations to improve delivery of safe and high-quality care. By working together, consumers and health service organisations can help improve:</w:t>
      </w:r>
    </w:p>
    <w:p w14:paraId="24F3A26A" w14:textId="77777777" w:rsidR="008241EC" w:rsidRDefault="008241EC" w:rsidP="00442D2F">
      <w:pPr>
        <w:pStyle w:val="ListParagraph"/>
        <w:numPr>
          <w:ilvl w:val="0"/>
          <w:numId w:val="207"/>
        </w:numPr>
      </w:pPr>
      <w:r>
        <w:t>The delivery of health services</w:t>
      </w:r>
    </w:p>
    <w:p w14:paraId="31AA893C" w14:textId="77777777" w:rsidR="008241EC" w:rsidRDefault="008241EC" w:rsidP="00442D2F">
      <w:pPr>
        <w:pStyle w:val="ListParagraph"/>
        <w:numPr>
          <w:ilvl w:val="0"/>
          <w:numId w:val="207"/>
        </w:numPr>
      </w:pPr>
      <w:r>
        <w:t xml:space="preserve">The experience for patients, their </w:t>
      </w:r>
      <w:proofErr w:type="spellStart"/>
      <w:r>
        <w:t>carers</w:t>
      </w:r>
      <w:proofErr w:type="spellEnd"/>
      <w:r>
        <w:t xml:space="preserve"> and family members</w:t>
      </w:r>
    </w:p>
    <w:p w14:paraId="765F9CA2" w14:textId="77777777" w:rsidR="008241EC" w:rsidRDefault="008241EC" w:rsidP="00442D2F">
      <w:pPr>
        <w:pStyle w:val="ListParagraph"/>
        <w:numPr>
          <w:ilvl w:val="0"/>
          <w:numId w:val="207"/>
        </w:numPr>
      </w:pPr>
      <w:r>
        <w:t>Health outcomes.</w:t>
      </w:r>
    </w:p>
    <w:p w14:paraId="4D08EAE3" w14:textId="77777777" w:rsidR="008241EC" w:rsidRDefault="008241EC" w:rsidP="008241EC">
      <w:r>
        <w:t xml:space="preserve">The National Safety and Quality Health Service Standards (the Standards) – developed by the Australian Commission for Safety and Quality in Health Care (the Commission) require health service organisations to form partnerships with consumers. This is detailed in the Partnering with Consumers Standard, which recognises that consumers (patients, families and carers) and health service organisations must partner to deliver person-centred care. </w:t>
      </w:r>
    </w:p>
    <w:p w14:paraId="6A27E000" w14:textId="77777777" w:rsidR="008241EC" w:rsidRDefault="008241EC" w:rsidP="008241EC">
      <w:r>
        <w:t xml:space="preserve">The Commission is the Australian Government agency responsible for setting standards for health service organisations to follow. These standards aim to protect the public from harm and improve the quality of health care in Australia. </w:t>
      </w:r>
    </w:p>
    <w:p w14:paraId="16C96287" w14:textId="77777777" w:rsidR="008241EC" w:rsidRDefault="008241EC" w:rsidP="008241EC">
      <w:r>
        <w:t xml:space="preserve">This Guide has been developed by consumers for consumers. It is hoped that it will help both consumers and health service organisations understand how to get the most from their partnerships so that there are better health outcomes for all consumers. </w:t>
      </w:r>
    </w:p>
    <w:p w14:paraId="46D5988E" w14:textId="77777777" w:rsidR="008241EC" w:rsidRDefault="008241EC" w:rsidP="000B25EE">
      <w:pPr>
        <w:pStyle w:val="Heading2"/>
      </w:pPr>
      <w:bookmarkStart w:id="8" w:name="_Toc143792351"/>
      <w:r>
        <w:t>Who is this Guide for?</w:t>
      </w:r>
      <w:bookmarkEnd w:id="8"/>
    </w:p>
    <w:p w14:paraId="0B4A4C51" w14:textId="77777777" w:rsidR="008241EC" w:rsidRDefault="008241EC" w:rsidP="008241EC">
      <w:r>
        <w:t>This Guide has been developed for consumers who:</w:t>
      </w:r>
    </w:p>
    <w:p w14:paraId="3C5E72E7" w14:textId="5B259A56" w:rsidR="008241EC" w:rsidRDefault="008241EC" w:rsidP="00442D2F">
      <w:pPr>
        <w:pStyle w:val="ListParagraph"/>
        <w:numPr>
          <w:ilvl w:val="0"/>
          <w:numId w:val="222"/>
        </w:numPr>
      </w:pPr>
      <w:r>
        <w:t>Would like to know how to better communicate and partner with clinicians and health service organisations to improve their own care, as well as health services more</w:t>
      </w:r>
      <w:r w:rsidR="00152CA4">
        <w:t> </w:t>
      </w:r>
      <w:r>
        <w:t>broadly</w:t>
      </w:r>
    </w:p>
    <w:p w14:paraId="0E6AD998" w14:textId="77777777" w:rsidR="008241EC" w:rsidRDefault="008241EC" w:rsidP="00442D2F">
      <w:pPr>
        <w:pStyle w:val="ListParagraph"/>
        <w:numPr>
          <w:ilvl w:val="0"/>
          <w:numId w:val="222"/>
        </w:numPr>
      </w:pPr>
      <w:r>
        <w:t>Would like to understand how they can become consumer advocates or consumer representatives, and what they can do to influence change</w:t>
      </w:r>
    </w:p>
    <w:p w14:paraId="342A4F3F" w14:textId="77777777" w:rsidR="008241EC" w:rsidRDefault="008241EC" w:rsidP="00442D2F">
      <w:pPr>
        <w:pStyle w:val="ListParagraph"/>
        <w:numPr>
          <w:ilvl w:val="0"/>
          <w:numId w:val="222"/>
        </w:numPr>
      </w:pPr>
      <w:r>
        <w:t>Are already consumer representatives, advocates, advisors, members of consumer networks or organisations and would like to understand how the Partnering with Consumers Standard can support them.</w:t>
      </w:r>
    </w:p>
    <w:p w14:paraId="562EF21C" w14:textId="77777777" w:rsidR="008241EC" w:rsidRDefault="008241EC" w:rsidP="000B25EE">
      <w:pPr>
        <w:pStyle w:val="Heading2"/>
      </w:pPr>
      <w:bookmarkStart w:id="9" w:name="_Toc143792352"/>
      <w:r>
        <w:t>The purpose of this Guide</w:t>
      </w:r>
      <w:bookmarkEnd w:id="9"/>
    </w:p>
    <w:p w14:paraId="620B0E49" w14:textId="77777777" w:rsidR="008241EC" w:rsidRDefault="008241EC" w:rsidP="008241EC">
      <w:r>
        <w:t>This Guide aims to:</w:t>
      </w:r>
    </w:p>
    <w:p w14:paraId="5D2FF8DC" w14:textId="77777777" w:rsidR="008241EC" w:rsidRDefault="008241EC" w:rsidP="00442D2F">
      <w:pPr>
        <w:pStyle w:val="ListParagraph"/>
        <w:numPr>
          <w:ilvl w:val="0"/>
          <w:numId w:val="237"/>
        </w:numPr>
      </w:pPr>
      <w:r>
        <w:t>Help consumers understand how the Standards can make health services safer and more responsive</w:t>
      </w:r>
    </w:p>
    <w:p w14:paraId="146AF0CF" w14:textId="77777777" w:rsidR="008241EC" w:rsidRDefault="008241EC" w:rsidP="00442D2F">
      <w:pPr>
        <w:pStyle w:val="ListParagraph"/>
        <w:numPr>
          <w:ilvl w:val="0"/>
          <w:numId w:val="237"/>
        </w:numPr>
      </w:pPr>
      <w:r>
        <w:t>Help consumers understand how they can work with health service organisations to create a better health system</w:t>
      </w:r>
    </w:p>
    <w:p w14:paraId="65A4E35A" w14:textId="77777777" w:rsidR="008241EC" w:rsidRDefault="008241EC" w:rsidP="00442D2F">
      <w:pPr>
        <w:pStyle w:val="ListParagraph"/>
        <w:numPr>
          <w:ilvl w:val="0"/>
          <w:numId w:val="237"/>
        </w:numPr>
      </w:pPr>
      <w:r>
        <w:t>Provide a reference point for health service organisations to understand how important it is to get the consumer perspective to improve their services.</w:t>
      </w:r>
    </w:p>
    <w:p w14:paraId="01B2EFB5" w14:textId="77777777" w:rsidR="008241EC" w:rsidRDefault="008241EC" w:rsidP="005C0D17">
      <w:pPr>
        <w:pStyle w:val="Heading2"/>
      </w:pPr>
      <w:bookmarkStart w:id="10" w:name="_Toc143792353"/>
      <w:r>
        <w:lastRenderedPageBreak/>
        <w:t>How to use this Guide</w:t>
      </w:r>
      <w:bookmarkEnd w:id="10"/>
    </w:p>
    <w:p w14:paraId="48A29778" w14:textId="77777777" w:rsidR="008241EC" w:rsidRDefault="008241EC" w:rsidP="005C0D17">
      <w:pPr>
        <w:keepNext/>
      </w:pPr>
      <w:r>
        <w:t>This Guide has four chapters:</w:t>
      </w:r>
    </w:p>
    <w:p w14:paraId="2099B096" w14:textId="183F56F4" w:rsidR="008241EC" w:rsidRDefault="008241EC" w:rsidP="005C0D17">
      <w:pPr>
        <w:pStyle w:val="ListParagraph"/>
        <w:keepNext/>
        <w:numPr>
          <w:ilvl w:val="0"/>
          <w:numId w:val="267"/>
        </w:numPr>
      </w:pPr>
      <w:r>
        <w:t xml:space="preserve">Person-centred care </w:t>
      </w:r>
    </w:p>
    <w:p w14:paraId="43183ABE" w14:textId="50F78005" w:rsidR="008241EC" w:rsidRDefault="008241EC" w:rsidP="005C0D17">
      <w:pPr>
        <w:pStyle w:val="ListParagraph"/>
        <w:keepNext/>
        <w:numPr>
          <w:ilvl w:val="0"/>
          <w:numId w:val="267"/>
        </w:numPr>
      </w:pPr>
      <w:r>
        <w:t>The Standards and accreditation</w:t>
      </w:r>
    </w:p>
    <w:p w14:paraId="1392531C" w14:textId="41F70E31" w:rsidR="008241EC" w:rsidRDefault="008241EC" w:rsidP="005C0D17">
      <w:pPr>
        <w:pStyle w:val="ListParagraph"/>
        <w:keepNext/>
        <w:numPr>
          <w:ilvl w:val="0"/>
          <w:numId w:val="267"/>
        </w:numPr>
      </w:pPr>
      <w:r>
        <w:t>Partnering with consumers</w:t>
      </w:r>
    </w:p>
    <w:p w14:paraId="6F8B029B" w14:textId="3DE8477E" w:rsidR="008241EC" w:rsidRDefault="008241EC" w:rsidP="005C0D17">
      <w:pPr>
        <w:pStyle w:val="ListParagraph"/>
        <w:keepNext/>
        <w:numPr>
          <w:ilvl w:val="0"/>
          <w:numId w:val="267"/>
        </w:numPr>
      </w:pPr>
      <w:r>
        <w:t>Building skills and consumer leadership</w:t>
      </w:r>
    </w:p>
    <w:p w14:paraId="42EFDF4E" w14:textId="77777777" w:rsidR="008241EC" w:rsidRDefault="008241EC" w:rsidP="008241EC">
      <w:r>
        <w:t xml:space="preserve">Each chapter has a section with reflective questions for consumers and health service organisations and a further reading section, with links to resources and extra information. More information for health service organisations is available on the Commission’s website at </w:t>
      </w:r>
      <w:hyperlink r:id="rId17" w:history="1">
        <w:r>
          <w:rPr>
            <w:rStyle w:val="Hyperlink"/>
          </w:rPr>
          <w:t>safetyandquality.gov.au/standards/nsqhs-standards/resources-nsqhs-standards</w:t>
        </w:r>
      </w:hyperlink>
      <w:r>
        <w:t>.</w:t>
      </w:r>
    </w:p>
    <w:p w14:paraId="07569BDD" w14:textId="77777777" w:rsidR="008241EC" w:rsidRDefault="008241EC" w:rsidP="008241EC">
      <w:r>
        <w:t>A glossary and a list of some key websites are available at the end of this Guide.</w:t>
      </w:r>
    </w:p>
    <w:p w14:paraId="227FB0C7" w14:textId="25DF3E65" w:rsidR="008241EC" w:rsidRDefault="008241EC" w:rsidP="000B25EE">
      <w:pPr>
        <w:pStyle w:val="Heading1"/>
      </w:pPr>
      <w:bookmarkStart w:id="11" w:name="_Toc143792354"/>
      <w:r>
        <w:lastRenderedPageBreak/>
        <w:t>Chapter 1</w:t>
      </w:r>
      <w:r w:rsidR="00F60971">
        <w:t xml:space="preserve">: </w:t>
      </w:r>
      <w:r>
        <w:t>Person-centred care</w:t>
      </w:r>
      <w:bookmarkEnd w:id="11"/>
    </w:p>
    <w:p w14:paraId="17AD8D39" w14:textId="77777777" w:rsidR="008241EC" w:rsidRDefault="008241EC" w:rsidP="008241EC">
      <w:r>
        <w:t>This chapter looks at the importance of person-centred care to consumer experience and health outcomes. It explains:</w:t>
      </w:r>
    </w:p>
    <w:p w14:paraId="780F8FC2" w14:textId="77777777" w:rsidR="008241EC" w:rsidRDefault="008241EC" w:rsidP="00F60971">
      <w:pPr>
        <w:pStyle w:val="ListParagraph"/>
        <w:numPr>
          <w:ilvl w:val="0"/>
          <w:numId w:val="289"/>
        </w:numPr>
      </w:pPr>
      <w:r>
        <w:t>Principles of person-centred care</w:t>
      </w:r>
    </w:p>
    <w:p w14:paraId="080AED55" w14:textId="77777777" w:rsidR="008241EC" w:rsidRDefault="008241EC" w:rsidP="00F60971">
      <w:pPr>
        <w:pStyle w:val="ListParagraph"/>
        <w:numPr>
          <w:ilvl w:val="0"/>
          <w:numId w:val="289"/>
        </w:numPr>
      </w:pPr>
      <w:r>
        <w:t xml:space="preserve">The evidence for person-centred care </w:t>
      </w:r>
    </w:p>
    <w:p w14:paraId="263F8011" w14:textId="77777777" w:rsidR="008241EC" w:rsidRDefault="008241EC" w:rsidP="00F60971">
      <w:pPr>
        <w:pStyle w:val="ListParagraph"/>
        <w:numPr>
          <w:ilvl w:val="0"/>
          <w:numId w:val="289"/>
        </w:numPr>
      </w:pPr>
      <w:r>
        <w:t>How consumers can get involved.</w:t>
      </w:r>
    </w:p>
    <w:p w14:paraId="6D20C9C4" w14:textId="77777777" w:rsidR="008241EC" w:rsidRDefault="008241EC" w:rsidP="000B25EE">
      <w:pPr>
        <w:pStyle w:val="Heading2"/>
      </w:pPr>
      <w:bookmarkStart w:id="12" w:name="_Toc143792355"/>
      <w:r>
        <w:t>Principles of person</w:t>
      </w:r>
      <w:r>
        <w:rPr>
          <w:rFonts w:ascii="Cambria Math" w:hAnsi="Cambria Math" w:cs="Cambria Math"/>
        </w:rPr>
        <w:t>‑</w:t>
      </w:r>
      <w:r>
        <w:t>centred care</w:t>
      </w:r>
      <w:bookmarkEnd w:id="12"/>
    </w:p>
    <w:p w14:paraId="1DE949E2" w14:textId="77777777" w:rsidR="008241EC" w:rsidRDefault="008241EC" w:rsidP="008241EC">
      <w:r>
        <w:t>Person-centred care is health care that respects the patient, their family and carers, and responds to the person’s preferences, needs and values.</w:t>
      </w:r>
    </w:p>
    <w:p w14:paraId="19C42950" w14:textId="77777777" w:rsidR="008241EC" w:rsidRDefault="008241EC" w:rsidP="008241EC">
      <w:r>
        <w:t>Person-centred care offers respect, emotional support, physical comfort, information, communication, continuity and transition of care. It recognises that the way you are treated as a person and the way you are treated for your condition affects your experience when receiving care.</w:t>
      </w:r>
    </w:p>
    <w:p w14:paraId="15719D1C" w14:textId="77777777" w:rsidR="008241EC" w:rsidRDefault="008241EC" w:rsidP="008241EC">
      <w:r>
        <w:t>There are key principles that consumers should expect to see in a health service organisation that is delivering person-centred care.</w:t>
      </w:r>
    </w:p>
    <w:p w14:paraId="42A4F3BE" w14:textId="77777777" w:rsidR="008241EC" w:rsidRDefault="008241EC" w:rsidP="000B25EE">
      <w:pPr>
        <w:pStyle w:val="Heading3"/>
      </w:pPr>
      <w:r>
        <w:t>Consumer involvement</w:t>
      </w:r>
    </w:p>
    <w:p w14:paraId="4D279F2F" w14:textId="77777777" w:rsidR="008241EC" w:rsidRDefault="008241EC" w:rsidP="00D965B7">
      <w:pPr>
        <w:pStyle w:val="NormalBeforeQuote"/>
      </w:pPr>
      <w:r>
        <w:t>Consumer partnerships are needed at all levels of the health service organisation. Consumers, including patients, carers and community members, are meaningfully involved in decision-making about health policy, planning, care and treatment, their wellbeing and the wellbeing of the community.</w:t>
      </w:r>
    </w:p>
    <w:p w14:paraId="04129BC7" w14:textId="77777777" w:rsidR="008241EC" w:rsidRPr="00450A24" w:rsidRDefault="008241EC" w:rsidP="00131892">
      <w:pPr>
        <w:pStyle w:val="QuotePWC"/>
      </w:pPr>
      <w:r>
        <w:t xml:space="preserve">‘Nothing about us </w:t>
      </w:r>
      <w:r w:rsidRPr="00450A24">
        <w:t xml:space="preserve">without us.’ </w:t>
      </w:r>
    </w:p>
    <w:p w14:paraId="58EEE2A1" w14:textId="77777777" w:rsidR="008241EC" w:rsidRDefault="008241EC" w:rsidP="00131892">
      <w:pPr>
        <w:pStyle w:val="QuotePWC"/>
      </w:pPr>
      <w:r w:rsidRPr="00450A24">
        <w:t>‘Consumer experi</w:t>
      </w:r>
      <w:r>
        <w:t>ence is really important.’</w:t>
      </w:r>
    </w:p>
    <w:p w14:paraId="5F792350" w14:textId="77777777" w:rsidR="008241EC" w:rsidRDefault="008241EC" w:rsidP="00D965B7">
      <w:pPr>
        <w:pStyle w:val="NormalAfterQuote"/>
      </w:pPr>
      <w:r>
        <w:t>When healthcare providers partner with consumers, they are recognising the value of the consumer voice in achieving person-centred care and the need for consumers’ experience and expertise to help shape decisions about health care.</w:t>
      </w:r>
    </w:p>
    <w:p w14:paraId="454C9253" w14:textId="77777777" w:rsidR="008241EC" w:rsidRDefault="008241EC" w:rsidP="000B25EE">
      <w:pPr>
        <w:pStyle w:val="Heading3"/>
      </w:pPr>
      <w:r>
        <w:t>Support for healthcare rights</w:t>
      </w:r>
    </w:p>
    <w:p w14:paraId="259640F6" w14:textId="77777777" w:rsidR="008241EC" w:rsidRDefault="008241EC" w:rsidP="00461177">
      <w:pPr>
        <w:pStyle w:val="NormalBeforeQuote"/>
      </w:pPr>
      <w:r>
        <w:t xml:space="preserve">Consumers need to understand and act on their healthcare rights. Everyone who is seeking or receiving care in Australia has certain rights regarding their care. These rights are described in the </w:t>
      </w:r>
      <w:r>
        <w:rPr>
          <w:rStyle w:val="Emphasis"/>
        </w:rPr>
        <w:t>Australian Charter of Healthcare Rights</w:t>
      </w:r>
      <w:r>
        <w:rPr>
          <w:u w:color="42DBF9"/>
        </w:rPr>
        <w:t xml:space="preserve"> (the Charter). You have a right to clear information about your condition, risks and benefits of treatment options, and the option to decline treatment, so you </w:t>
      </w:r>
      <w:r w:rsidRPr="00F9083C">
        <w:t>can</w:t>
      </w:r>
      <w:r>
        <w:rPr>
          <w:u w:color="42DBF9"/>
        </w:rPr>
        <w:t xml:space="preserve"> give your informed consent. A clinician must ask for your informed consent before giving any treatment. The Charter is available on the Commission’s </w:t>
      </w:r>
      <w:r>
        <w:t xml:space="preserve">website at </w:t>
      </w:r>
      <w:hyperlink r:id="rId18" w:history="1">
        <w:r>
          <w:rPr>
            <w:rStyle w:val="Hyperlink"/>
          </w:rPr>
          <w:t>safetyandquality.gov.au/our-work/partnering-consumers/australian-charter-healthcare-rights</w:t>
        </w:r>
      </w:hyperlink>
      <w:r>
        <w:t>.</w:t>
      </w:r>
    </w:p>
    <w:p w14:paraId="1046E9CC" w14:textId="234704BC" w:rsidR="008241EC" w:rsidRDefault="008241EC" w:rsidP="00131892">
      <w:pPr>
        <w:pStyle w:val="QuotePWC"/>
      </w:pPr>
      <w:r>
        <w:t>‘I have the right to receive safe and high-quality health care that meets the national Standards, and to share my experience to improve the service.’</w:t>
      </w:r>
    </w:p>
    <w:p w14:paraId="0B83F514" w14:textId="117EE826" w:rsidR="008241EC" w:rsidRDefault="008241EC" w:rsidP="00131892">
      <w:pPr>
        <w:pStyle w:val="QuotePWC"/>
      </w:pPr>
      <w:r>
        <w:t xml:space="preserve">‘Many consumers have no </w:t>
      </w:r>
      <w:r w:rsidRPr="00131892">
        <w:t>idea</w:t>
      </w:r>
      <w:r>
        <w:t xml:space="preserve"> they have the right to say no, ask</w:t>
      </w:r>
      <w:r w:rsidR="00FA15AA">
        <w:t> </w:t>
      </w:r>
      <w:r>
        <w:t>questions.’</w:t>
      </w:r>
    </w:p>
    <w:p w14:paraId="605DBC0F" w14:textId="77777777" w:rsidR="008241EC" w:rsidRDefault="008241EC" w:rsidP="000B25EE">
      <w:pPr>
        <w:pStyle w:val="Heading3"/>
      </w:pPr>
      <w:r>
        <w:lastRenderedPageBreak/>
        <w:t>Shared information</w:t>
      </w:r>
    </w:p>
    <w:p w14:paraId="07046358" w14:textId="3E8E13FE" w:rsidR="008241EC" w:rsidRDefault="008241EC" w:rsidP="00B62952">
      <w:pPr>
        <w:pStyle w:val="NormalBeforeQuote"/>
      </w:pPr>
      <w:r>
        <w:t>Consumers should have access to all the information they need to make decisions and choices about their own care, and about the design and delivery of services more broadly. Consumers have the right to ask for information to be given to them in a way that meets their needs. It should be easy to understand, accessible and keep them informed about their</w:t>
      </w:r>
      <w:r w:rsidR="006837A1">
        <w:t> </w:t>
      </w:r>
      <w:r>
        <w:t xml:space="preserve">care. </w:t>
      </w:r>
    </w:p>
    <w:p w14:paraId="4E63DCEB" w14:textId="464B2A3C" w:rsidR="008241EC" w:rsidRDefault="008241EC" w:rsidP="00131892">
      <w:pPr>
        <w:pStyle w:val="QuotePWC"/>
      </w:pPr>
      <w:r>
        <w:t xml:space="preserve">‘How can I make a decision when I only have the information the doctor chooses to tell me.’ </w:t>
      </w:r>
    </w:p>
    <w:p w14:paraId="681EF4D1" w14:textId="77777777" w:rsidR="008241EC" w:rsidRDefault="008241EC" w:rsidP="00131892">
      <w:pPr>
        <w:pStyle w:val="QuotePWC"/>
      </w:pPr>
      <w:r>
        <w:t>‘Sharing information is sharing power.’</w:t>
      </w:r>
    </w:p>
    <w:p w14:paraId="06A2E0C7" w14:textId="77777777" w:rsidR="008241EC" w:rsidRDefault="008241EC" w:rsidP="00316CF9">
      <w:pPr>
        <w:pStyle w:val="Heading3"/>
        <w:spacing w:before="360"/>
      </w:pPr>
      <w:r>
        <w:t>Shared decision making</w:t>
      </w:r>
    </w:p>
    <w:p w14:paraId="3195E685" w14:textId="77777777" w:rsidR="008241EC" w:rsidRDefault="008241EC" w:rsidP="00B62952">
      <w:pPr>
        <w:pStyle w:val="NormalBeforeQuote"/>
      </w:pPr>
      <w:r>
        <w:t>Shared decision making is when a clinician and a consumer discuss the benefits and risks of treatment options, along with the consumer’s choices and goals for their health. The clinician and consumer will work together to reach a decision.</w:t>
      </w:r>
    </w:p>
    <w:p w14:paraId="5EB946F2" w14:textId="59194058" w:rsidR="008241EC" w:rsidRDefault="008241EC" w:rsidP="00131892">
      <w:pPr>
        <w:pStyle w:val="QuotePWC"/>
      </w:pPr>
      <w:r>
        <w:t>‘Consumers have important knowledge and experience needed for making good decisions.’</w:t>
      </w:r>
    </w:p>
    <w:p w14:paraId="04E38876" w14:textId="77777777" w:rsidR="008241EC" w:rsidRDefault="008241EC" w:rsidP="00316CF9">
      <w:pPr>
        <w:pStyle w:val="Heading2"/>
        <w:spacing w:before="360"/>
      </w:pPr>
      <w:bookmarkStart w:id="13" w:name="_Toc143792356"/>
      <w:r>
        <w:t>The evidence for person</w:t>
      </w:r>
      <w:r>
        <w:rPr>
          <w:rFonts w:ascii="Cambria Math" w:hAnsi="Cambria Math" w:cs="Cambria Math"/>
        </w:rPr>
        <w:t>‑</w:t>
      </w:r>
      <w:r>
        <w:t>centred care</w:t>
      </w:r>
      <w:bookmarkEnd w:id="13"/>
    </w:p>
    <w:p w14:paraId="27F6C27A" w14:textId="6532A371" w:rsidR="008241EC" w:rsidRDefault="008241EC" w:rsidP="008241EC">
      <w:r>
        <w:t>Research conducted over the last 40 years has proven that effective partnerships with</w:t>
      </w:r>
      <w:r w:rsidR="009C0A62">
        <w:t> </w:t>
      </w:r>
      <w:r>
        <w:t>consumers:</w:t>
      </w:r>
    </w:p>
    <w:p w14:paraId="408F9138" w14:textId="77777777" w:rsidR="008241EC" w:rsidRDefault="008241EC" w:rsidP="005B2242">
      <w:pPr>
        <w:pStyle w:val="ListParagraph"/>
        <w:numPr>
          <w:ilvl w:val="0"/>
          <w:numId w:val="402"/>
        </w:numPr>
      </w:pPr>
      <w:r>
        <w:t>Improve health outcomes, including reduced hospitalisations</w:t>
      </w:r>
    </w:p>
    <w:p w14:paraId="5EC2F572" w14:textId="77777777" w:rsidR="008241EC" w:rsidRDefault="008241EC" w:rsidP="005B2242">
      <w:pPr>
        <w:pStyle w:val="ListParagraph"/>
        <w:numPr>
          <w:ilvl w:val="0"/>
          <w:numId w:val="402"/>
        </w:numPr>
      </w:pPr>
      <w:r>
        <w:t>Reduce healthcare-acquired infections</w:t>
      </w:r>
    </w:p>
    <w:p w14:paraId="784F0A06" w14:textId="77777777" w:rsidR="008241EC" w:rsidRDefault="008241EC" w:rsidP="005B2242">
      <w:pPr>
        <w:pStyle w:val="ListParagraph"/>
        <w:numPr>
          <w:ilvl w:val="0"/>
          <w:numId w:val="402"/>
        </w:numPr>
      </w:pPr>
      <w:r>
        <w:t xml:space="preserve">Reduce length of stay in hospital </w:t>
      </w:r>
    </w:p>
    <w:p w14:paraId="0B4092CD" w14:textId="77777777" w:rsidR="008241EC" w:rsidRDefault="008241EC" w:rsidP="005B2242">
      <w:pPr>
        <w:pStyle w:val="ListParagraph"/>
        <w:numPr>
          <w:ilvl w:val="0"/>
          <w:numId w:val="402"/>
        </w:numPr>
      </w:pPr>
      <w:r>
        <w:t xml:space="preserve">Improve use of preventive care </w:t>
      </w:r>
    </w:p>
    <w:p w14:paraId="474C7772" w14:textId="77777777" w:rsidR="008241EC" w:rsidRDefault="008241EC" w:rsidP="005B2242">
      <w:pPr>
        <w:pStyle w:val="ListParagraph"/>
        <w:numPr>
          <w:ilvl w:val="0"/>
          <w:numId w:val="402"/>
        </w:numPr>
      </w:pPr>
      <w:r>
        <w:t>Improve safe medicine use.</w:t>
      </w:r>
    </w:p>
    <w:p w14:paraId="5B8F3A5C" w14:textId="77777777" w:rsidR="008241EC" w:rsidRDefault="008241EC" w:rsidP="000B25EE">
      <w:pPr>
        <w:pStyle w:val="Heading2"/>
      </w:pPr>
      <w:bookmarkStart w:id="14" w:name="_Toc143792357"/>
      <w:r>
        <w:t>How consumers can get involved</w:t>
      </w:r>
      <w:bookmarkEnd w:id="14"/>
    </w:p>
    <w:p w14:paraId="20BED57B" w14:textId="77777777" w:rsidR="008241EC" w:rsidRDefault="008241EC" w:rsidP="008241EC">
      <w:r>
        <w:t xml:space="preserve">Person-centred care can only happen when there are strong partnerships between consumers and health service organisations. </w:t>
      </w:r>
    </w:p>
    <w:p w14:paraId="5410A567" w14:textId="77777777" w:rsidR="008241EC" w:rsidRDefault="008241EC" w:rsidP="008241EC">
      <w:r>
        <w:t>The Partnering with Consumer Standard is in place to help health service organisations deliver person-centred care. Consumer representatives can help clinicians, health service organisations and the healthcare system to think more about the needs and preferences of patients, carers and their communities. They do this by making sure information and services meet people’s needs. Always remember that person-centred care is central to the relationship between health service organisations and consumers – and to the Partnering with Consumers Standard.</w:t>
      </w:r>
    </w:p>
    <w:p w14:paraId="1DA63278" w14:textId="77777777" w:rsidR="008241EC" w:rsidRDefault="008241EC" w:rsidP="008241EC">
      <w:r>
        <w:t>Several types of partnerships exist. Consumers are needed at all levels of a health service organisation including:</w:t>
      </w:r>
    </w:p>
    <w:p w14:paraId="0BEAD51A" w14:textId="77777777" w:rsidR="008241EC" w:rsidRDefault="008241EC" w:rsidP="005B2242">
      <w:pPr>
        <w:pStyle w:val="ListParagraph"/>
        <w:numPr>
          <w:ilvl w:val="0"/>
          <w:numId w:val="417"/>
        </w:numPr>
      </w:pPr>
      <w:r>
        <w:rPr>
          <w:rStyle w:val="Strong"/>
        </w:rPr>
        <w:t>As individual</w:t>
      </w:r>
      <w:r>
        <w:t xml:space="preserve"> patients, family members or carers of people using health services</w:t>
      </w:r>
    </w:p>
    <w:p w14:paraId="4AFE0011" w14:textId="77777777" w:rsidR="008241EC" w:rsidRDefault="008241EC" w:rsidP="005B2242">
      <w:pPr>
        <w:pStyle w:val="ListParagraph"/>
        <w:numPr>
          <w:ilvl w:val="0"/>
          <w:numId w:val="417"/>
        </w:numPr>
      </w:pPr>
      <w:r>
        <w:rPr>
          <w:rStyle w:val="Strong"/>
        </w:rPr>
        <w:t>In a service, program or department</w:t>
      </w:r>
      <w:r>
        <w:t xml:space="preserve"> as advocates, representatives or members of a project advisory committee</w:t>
      </w:r>
    </w:p>
    <w:p w14:paraId="0D5559CE" w14:textId="77777777" w:rsidR="008241EC" w:rsidRDefault="008241EC" w:rsidP="005B2242">
      <w:pPr>
        <w:pStyle w:val="ListParagraph"/>
        <w:numPr>
          <w:ilvl w:val="0"/>
          <w:numId w:val="417"/>
        </w:numPr>
      </w:pPr>
      <w:r>
        <w:rPr>
          <w:b/>
          <w:bCs/>
        </w:rPr>
        <w:lastRenderedPageBreak/>
        <w:t xml:space="preserve">In </w:t>
      </w:r>
      <w:r>
        <w:rPr>
          <w:rStyle w:val="Strong"/>
        </w:rPr>
        <w:t>health service organisations</w:t>
      </w:r>
      <w:r>
        <w:t xml:space="preserve"> in governance, planning and policy; this could be as a board member, member of a consumer advisory committee or consultative committee</w:t>
      </w:r>
    </w:p>
    <w:p w14:paraId="1E62EE35" w14:textId="77777777" w:rsidR="008241EC" w:rsidRDefault="008241EC" w:rsidP="005B2242">
      <w:pPr>
        <w:pStyle w:val="ListParagraph"/>
        <w:numPr>
          <w:ilvl w:val="0"/>
          <w:numId w:val="417"/>
        </w:numPr>
      </w:pPr>
      <w:r>
        <w:rPr>
          <w:rStyle w:val="Strong"/>
        </w:rPr>
        <w:t>Across systems</w:t>
      </w:r>
      <w:r>
        <w:t xml:space="preserve"> as advocates, expert advisors, committee members or board members within the health system.</w:t>
      </w:r>
    </w:p>
    <w:p w14:paraId="54592DD6" w14:textId="77777777" w:rsidR="008241EC" w:rsidRDefault="008241EC" w:rsidP="008241EC">
      <w:pPr>
        <w:pStyle w:val="FigureTableTitle"/>
        <w:rPr>
          <w:rStyle w:val="FootnoteReference"/>
        </w:rPr>
      </w:pPr>
      <w:r>
        <w:t>Figure 1: Benefits of person-centred care</w:t>
      </w:r>
      <w:r w:rsidRPr="00BC73CB">
        <w:rPr>
          <w:rStyle w:val="Superscript"/>
          <w:b w:val="0"/>
          <w:bCs w:val="0"/>
          <w:vertAlign w:val="baseline"/>
        </w:rPr>
        <w:footnoteReference w:id="1"/>
      </w:r>
    </w:p>
    <w:p w14:paraId="7C4048A0" w14:textId="60818012" w:rsidR="008241EC" w:rsidRPr="000A2600" w:rsidRDefault="000A2600" w:rsidP="00EB6116">
      <w:pPr>
        <w:spacing w:after="240"/>
        <w:ind w:hanging="284"/>
      </w:pPr>
      <w:r w:rsidRPr="000A2600">
        <w:rPr>
          <w:noProof/>
        </w:rPr>
        <w:drawing>
          <wp:inline distT="0" distB="0" distL="0" distR="0" wp14:anchorId="631B19F0" wp14:editId="1F29BBEF">
            <wp:extent cx="6121630" cy="2856761"/>
            <wp:effectExtent l="0" t="0" r="0" b="0"/>
            <wp:docPr id="313185672" name="Picture 1" descr="Figure 1. Benefits of person-centred care &#10;&#10;Better patient and community experience&#10;Improved patient satisfaction&#10;Improved patient engagement&#10;Improved community perceptions of healthcare organisations&#10;&#10;Better workforce experience and improved wellbeing&#10;Improved workforce satisfaction&#10;Improved workforce attitude&#10;Less workforce turnover&#10;Reduced emotional stress for the healthcare workforce&#10;Improved workforce wellbeing&#10;&#10;Better clinical outcomes, safety and quality&#10;Lower mortality&#10;Reduced readmissions&#10;Reduced length of stay&#10;Reduced healthcare acquired infections&#10;Improved treatment adherence&#10;&#10;Better value care through lower costs of care&#10;Shorter length of stay&#10;Lower costs per case&#10;Better utilisation of low verses high cost workforce members&#10;Less workforce turn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85672" name="Picture 1" descr="Figure 1. Benefits of person-centred care &#10;&#10;Better patient and community experience&#10;Improved patient satisfaction&#10;Improved patient engagement&#10;Improved community perceptions of healthcare organisations&#10;&#10;Better workforce experience and improved wellbeing&#10;Improved workforce satisfaction&#10;Improved workforce attitude&#10;Less workforce turnover&#10;Reduced emotional stress for the healthcare workforce&#10;Improved workforce wellbeing&#10;&#10;Better clinical outcomes, safety and quality&#10;Lower mortality&#10;Reduced readmissions&#10;Reduced length of stay&#10;Reduced healthcare acquired infections&#10;Improved treatment adherence&#10;&#10;Better value care through lower costs of care&#10;Shorter length of stay&#10;Lower costs per case&#10;Better utilisation of low verses high cost workforce members&#10;Less workforce turnover"/>
                    <pic:cNvPicPr/>
                  </pic:nvPicPr>
                  <pic:blipFill>
                    <a:blip r:embed="rId19">
                      <a:extLst>
                        <a:ext uri="{28A0092B-C50C-407E-A947-70E740481C1C}">
                          <a14:useLocalDpi xmlns:a14="http://schemas.microsoft.com/office/drawing/2010/main" val="0"/>
                        </a:ext>
                      </a:extLst>
                    </a:blip>
                    <a:stretch>
                      <a:fillRect/>
                    </a:stretch>
                  </pic:blipFill>
                  <pic:spPr>
                    <a:xfrm>
                      <a:off x="0" y="0"/>
                      <a:ext cx="6121630" cy="2856761"/>
                    </a:xfrm>
                    <a:prstGeom prst="rect">
                      <a:avLst/>
                    </a:prstGeom>
                  </pic:spPr>
                </pic:pic>
              </a:graphicData>
            </a:graphic>
          </wp:inline>
        </w:drawing>
      </w:r>
    </w:p>
    <w:p w14:paraId="492F12D1" w14:textId="77777777" w:rsidR="008241EC" w:rsidRDefault="008241EC" w:rsidP="008241EC">
      <w:r>
        <w:rPr>
          <w:rStyle w:val="Strong"/>
        </w:rPr>
        <w:t>Consumers are experts</w:t>
      </w:r>
      <w:r>
        <w:t xml:space="preserve"> because they have lived experiences of health conditions and services that they, their families and communities have used.</w:t>
      </w:r>
    </w:p>
    <w:p w14:paraId="2DF1BCF6" w14:textId="77777777" w:rsidR="008241EC" w:rsidRDefault="008241EC" w:rsidP="008241EC">
      <w:r>
        <w:t>While everyone might be a patient at some time in their lives, not everyone can represent consumers. For example, healthcare professionals or clinicians can be patients, but may not be suitable consumer representatives as they bring knowledge and experiences beyond their patient experience.</w:t>
      </w:r>
    </w:p>
    <w:p w14:paraId="2DEAE576" w14:textId="77777777" w:rsidR="008241EC" w:rsidRDefault="008241EC" w:rsidP="000B25EE">
      <w:pPr>
        <w:pStyle w:val="Heading3"/>
      </w:pPr>
      <w:r>
        <w:t>Individual engagement</w:t>
      </w:r>
    </w:p>
    <w:p w14:paraId="2771AD45" w14:textId="77777777" w:rsidR="008241EC" w:rsidRDefault="008241EC" w:rsidP="008241EC">
      <w:r>
        <w:t>This level of engagement relates to when care is being provided, such as during a medical appointment. A consumer can advocate for themselves, a family member, or someone else they care for by:</w:t>
      </w:r>
    </w:p>
    <w:p w14:paraId="4F10FBE5" w14:textId="71393AC4" w:rsidR="008241EC" w:rsidRDefault="008241EC" w:rsidP="00615DA3">
      <w:pPr>
        <w:pStyle w:val="ListParagraph"/>
        <w:numPr>
          <w:ilvl w:val="0"/>
          <w:numId w:val="1921"/>
        </w:numPr>
      </w:pPr>
      <w:r>
        <w:t>Asking questions to support understanding and making decisions about their own</w:t>
      </w:r>
      <w:r w:rsidR="009C5C05">
        <w:t> </w:t>
      </w:r>
      <w:r>
        <w:t>care</w:t>
      </w:r>
    </w:p>
    <w:p w14:paraId="599C5323" w14:textId="77777777" w:rsidR="008241EC" w:rsidRDefault="008241EC" w:rsidP="00615DA3">
      <w:pPr>
        <w:pStyle w:val="ListParagraph"/>
        <w:numPr>
          <w:ilvl w:val="0"/>
          <w:numId w:val="1921"/>
        </w:numPr>
      </w:pPr>
      <w:r>
        <w:t xml:space="preserve">Using their own experiences to help improve health services </w:t>
      </w:r>
    </w:p>
    <w:p w14:paraId="5D2E427A" w14:textId="77777777" w:rsidR="008241EC" w:rsidRDefault="008241EC" w:rsidP="00615DA3">
      <w:pPr>
        <w:pStyle w:val="ListParagraph"/>
        <w:numPr>
          <w:ilvl w:val="0"/>
          <w:numId w:val="1921"/>
        </w:numPr>
      </w:pPr>
      <w:r>
        <w:t>Completing a survey or giving feedback after using a health service.</w:t>
      </w:r>
    </w:p>
    <w:p w14:paraId="52B91737" w14:textId="77777777" w:rsidR="008241EC" w:rsidRDefault="008241EC" w:rsidP="000B25EE">
      <w:pPr>
        <w:pStyle w:val="Heading3"/>
      </w:pPr>
      <w:r>
        <w:lastRenderedPageBreak/>
        <w:t>Service, program or department engagement</w:t>
      </w:r>
    </w:p>
    <w:p w14:paraId="21BC6B1B" w14:textId="77777777" w:rsidR="008241EC" w:rsidRDefault="008241EC" w:rsidP="008241EC">
      <w:r>
        <w:t>Most health service organisations have policies in place to work with consumers. This involves participation of consumers in the overall design of a service, department or program. Consumers may be full members of quality improvement and redesign teams. Engagement at this level may include:</w:t>
      </w:r>
    </w:p>
    <w:p w14:paraId="5465A148" w14:textId="77777777" w:rsidR="008241EC" w:rsidRDefault="008241EC" w:rsidP="00EB507D">
      <w:pPr>
        <w:pStyle w:val="ListParagraph"/>
        <w:numPr>
          <w:ilvl w:val="0"/>
          <w:numId w:val="481"/>
        </w:numPr>
      </w:pPr>
      <w:r>
        <w:t>Giving feedback on policies, information products and other documents</w:t>
      </w:r>
    </w:p>
    <w:p w14:paraId="59E92304" w14:textId="77777777" w:rsidR="008241EC" w:rsidRDefault="008241EC" w:rsidP="00EB507D">
      <w:pPr>
        <w:pStyle w:val="ListParagraph"/>
        <w:numPr>
          <w:ilvl w:val="0"/>
          <w:numId w:val="481"/>
        </w:numPr>
      </w:pPr>
      <w:r>
        <w:t>Participating in workshops to discuss an issue or topic</w:t>
      </w:r>
    </w:p>
    <w:p w14:paraId="5FF144D1" w14:textId="77777777" w:rsidR="008241EC" w:rsidRDefault="008241EC" w:rsidP="00EB507D">
      <w:pPr>
        <w:pStyle w:val="ListParagraph"/>
        <w:numPr>
          <w:ilvl w:val="0"/>
          <w:numId w:val="481"/>
        </w:numPr>
      </w:pPr>
      <w:r>
        <w:t>Joining a project advisory committee to set up or improve a service</w:t>
      </w:r>
    </w:p>
    <w:p w14:paraId="45E9E323" w14:textId="77777777" w:rsidR="008241EC" w:rsidRDefault="008241EC" w:rsidP="00EB507D">
      <w:pPr>
        <w:pStyle w:val="ListParagraph"/>
        <w:numPr>
          <w:ilvl w:val="0"/>
          <w:numId w:val="481"/>
        </w:numPr>
      </w:pPr>
      <w:r>
        <w:t>Sharing experiences and a consumer view to educate or train health professionals.</w:t>
      </w:r>
    </w:p>
    <w:p w14:paraId="38BB8E0E" w14:textId="77777777" w:rsidR="008241EC" w:rsidRDefault="008241EC" w:rsidP="000B25EE">
      <w:pPr>
        <w:pStyle w:val="Heading3"/>
      </w:pPr>
      <w:r>
        <w:t>Health service organisation engagement</w:t>
      </w:r>
    </w:p>
    <w:p w14:paraId="0E458ED9" w14:textId="77777777" w:rsidR="008241EC" w:rsidRDefault="008241EC" w:rsidP="008241EC">
      <w:r>
        <w:t>Engagement at this level involves consumers participating in a health service organisation’s governance, policy and planning. This may include:</w:t>
      </w:r>
    </w:p>
    <w:p w14:paraId="1D85D38E" w14:textId="77777777" w:rsidR="008241EC" w:rsidRDefault="008241EC" w:rsidP="00EB507D">
      <w:pPr>
        <w:pStyle w:val="ListParagraph"/>
        <w:numPr>
          <w:ilvl w:val="0"/>
          <w:numId w:val="496"/>
        </w:numPr>
      </w:pPr>
      <w:r>
        <w:t>Participating in the governance structure, such as a consumer advisory group or the board of a hospital or health service</w:t>
      </w:r>
    </w:p>
    <w:p w14:paraId="3211B552" w14:textId="77777777" w:rsidR="008241EC" w:rsidRDefault="008241EC" w:rsidP="00EB507D">
      <w:pPr>
        <w:pStyle w:val="ListParagraph"/>
        <w:numPr>
          <w:ilvl w:val="0"/>
          <w:numId w:val="496"/>
        </w:numPr>
      </w:pPr>
      <w:r>
        <w:t>Being involved in committees addressing patient safety, clinical governance, facility design, quality improvement, ethics, and research and evaluation/measurement</w:t>
      </w:r>
    </w:p>
    <w:p w14:paraId="6C65D03F" w14:textId="77777777" w:rsidR="008241EC" w:rsidRDefault="008241EC" w:rsidP="00EB507D">
      <w:pPr>
        <w:pStyle w:val="ListParagraph"/>
        <w:numPr>
          <w:ilvl w:val="0"/>
          <w:numId w:val="496"/>
        </w:numPr>
      </w:pPr>
      <w:r>
        <w:t>Being involved in partnerships between the health service organisation and local community groups and forums; for example, a partnership between a mainstream hospital and the local Aboriginal Community Controlled Health Organisation to create culturally safe environments.</w:t>
      </w:r>
    </w:p>
    <w:p w14:paraId="18F2E957" w14:textId="77777777" w:rsidR="008241EC" w:rsidRDefault="008241EC" w:rsidP="000B25EE">
      <w:pPr>
        <w:pStyle w:val="Heading3"/>
      </w:pPr>
      <w:r>
        <w:t>Health system engagement</w:t>
      </w:r>
    </w:p>
    <w:p w14:paraId="39EE6A2D" w14:textId="77777777" w:rsidR="008241EC" w:rsidRDefault="008241EC" w:rsidP="008241EC">
      <w:r>
        <w:t>Many regional, state/territory and national organisations work with consumers when considering policy changes and making decisions. These organisations understand how important it is for consumers to be involved at all levels, including on their boards, so that they can deliver safe, high-quality and person-centred health care. Engagement at this level may include:</w:t>
      </w:r>
    </w:p>
    <w:p w14:paraId="0A6C0356" w14:textId="77777777" w:rsidR="008241EC" w:rsidRDefault="008241EC" w:rsidP="00EB507D">
      <w:pPr>
        <w:pStyle w:val="ListParagraph"/>
        <w:numPr>
          <w:ilvl w:val="0"/>
          <w:numId w:val="511"/>
        </w:numPr>
      </w:pPr>
      <w:r>
        <w:t>Membership of consumer organisations, such as the Consumers Health Forum</w:t>
      </w:r>
    </w:p>
    <w:p w14:paraId="6CC8BC8D" w14:textId="77777777" w:rsidR="008241EC" w:rsidRDefault="008241EC" w:rsidP="00EB507D">
      <w:pPr>
        <w:pStyle w:val="ListParagraph"/>
        <w:numPr>
          <w:ilvl w:val="0"/>
          <w:numId w:val="511"/>
        </w:numPr>
      </w:pPr>
      <w:r>
        <w:t>Invitations to share consumer experiences in high level governance or decision-making committees and boards</w:t>
      </w:r>
    </w:p>
    <w:p w14:paraId="6BF663E8" w14:textId="10583A56" w:rsidR="008241EC" w:rsidRDefault="008241EC" w:rsidP="00EB507D">
      <w:pPr>
        <w:pStyle w:val="ListParagraph"/>
        <w:numPr>
          <w:ilvl w:val="0"/>
          <w:numId w:val="511"/>
        </w:numPr>
        <w:spacing w:after="240"/>
        <w:ind w:left="714" w:hanging="357"/>
      </w:pPr>
      <w:r>
        <w:t xml:space="preserve">Contributing to national and </w:t>
      </w:r>
      <w:proofErr w:type="spellStart"/>
      <w:r>
        <w:t>statewide</w:t>
      </w:r>
      <w:proofErr w:type="spellEnd"/>
      <w:r>
        <w:t xml:space="preserve"> policy discussions involving multiple stakeholders.</w:t>
      </w:r>
    </w:p>
    <w:p w14:paraId="6663B0B1" w14:textId="77777777" w:rsidR="008241EC" w:rsidRDefault="008241EC" w:rsidP="00131892">
      <w:pPr>
        <w:pStyle w:val="QuotePWC"/>
      </w:pPr>
      <w:r>
        <w:t>‘I want to contribute where I think I can make a difference.’</w:t>
      </w:r>
    </w:p>
    <w:p w14:paraId="197E686B" w14:textId="2CC298B3" w:rsidR="008241EC" w:rsidRDefault="008241EC" w:rsidP="00131892">
      <w:pPr>
        <w:pStyle w:val="QuotePWC"/>
      </w:pPr>
      <w:r>
        <w:t>‘I expect to be valued for my skills, experience and perspectives.’</w:t>
      </w:r>
    </w:p>
    <w:p w14:paraId="21789CDA" w14:textId="4068C3C0" w:rsidR="008241EC" w:rsidRDefault="008241EC" w:rsidP="00131892">
      <w:pPr>
        <w:pStyle w:val="QuotePWC"/>
      </w:pPr>
      <w:r>
        <w:t>‘I bring a consumer perspective that focuses the board on safety and quality during our discussions and decisions.’</w:t>
      </w:r>
    </w:p>
    <w:p w14:paraId="2B2611B7" w14:textId="77777777" w:rsidR="008241EC" w:rsidRPr="008174B6" w:rsidRDefault="008241EC" w:rsidP="00632347">
      <w:pPr>
        <w:pStyle w:val="BlueBoxHeading"/>
      </w:pPr>
      <w:r w:rsidRPr="008174B6">
        <w:t>Reflective questions for consumers</w:t>
      </w:r>
    </w:p>
    <w:p w14:paraId="6E826DFF" w14:textId="77777777" w:rsidR="008241EC" w:rsidRPr="008174B6" w:rsidRDefault="008241EC" w:rsidP="002F7058">
      <w:pPr>
        <w:pStyle w:val="BlueBoxListBullet"/>
      </w:pPr>
      <w:r w:rsidRPr="008174B6">
        <w:t>How do you engage with health service organisations as a consumer?</w:t>
      </w:r>
    </w:p>
    <w:p w14:paraId="1CC2CBA5" w14:textId="77777777" w:rsidR="008241EC" w:rsidRPr="00EB507D" w:rsidRDefault="008241EC" w:rsidP="002F7058">
      <w:pPr>
        <w:pStyle w:val="BlueBoxListBullet"/>
      </w:pPr>
      <w:r w:rsidRPr="00EB507D">
        <w:t>If you are a consumer representative or advocate with a health service organisation, have you asked for the organisation’s consumer engagement framework, and found out how your work fits?</w:t>
      </w:r>
    </w:p>
    <w:p w14:paraId="780B4417" w14:textId="77777777" w:rsidR="008241EC" w:rsidRPr="00EB507D" w:rsidRDefault="008241EC" w:rsidP="002F7058">
      <w:pPr>
        <w:pStyle w:val="BlueBoxListBullet"/>
      </w:pPr>
      <w:r w:rsidRPr="00EB507D">
        <w:lastRenderedPageBreak/>
        <w:t>How well does the health service organisation you work with understand and deliver person-centred care?</w:t>
      </w:r>
    </w:p>
    <w:p w14:paraId="63402DAD" w14:textId="77777777" w:rsidR="008241EC" w:rsidRPr="00EB507D" w:rsidRDefault="008241EC" w:rsidP="002F7058">
      <w:pPr>
        <w:pStyle w:val="BlueBoxListBullet"/>
      </w:pPr>
      <w:r w:rsidRPr="00EB507D">
        <w:t>How could the health service organisation you work with improve how it works with you?</w:t>
      </w:r>
    </w:p>
    <w:p w14:paraId="3025217C" w14:textId="77777777" w:rsidR="008241EC" w:rsidRPr="00EB507D" w:rsidRDefault="008241EC" w:rsidP="002F7058">
      <w:pPr>
        <w:pStyle w:val="BlueBoxListBullet"/>
      </w:pPr>
      <w:r w:rsidRPr="00EB507D">
        <w:t>How could the health service organisation you work with offer more person</w:t>
      </w:r>
      <w:r w:rsidRPr="00EB507D">
        <w:rPr>
          <w:rFonts w:ascii="Cambria Math" w:hAnsi="Cambria Math" w:cs="Cambria Math"/>
        </w:rPr>
        <w:t>‑</w:t>
      </w:r>
      <w:r w:rsidRPr="00EB507D">
        <w:t>centred care?</w:t>
      </w:r>
    </w:p>
    <w:p w14:paraId="1B827182" w14:textId="77777777" w:rsidR="008241EC" w:rsidRPr="00EB507D" w:rsidRDefault="008241EC" w:rsidP="002F7058">
      <w:pPr>
        <w:pStyle w:val="BlueBoxListBullet"/>
      </w:pPr>
      <w:r w:rsidRPr="00EB507D">
        <w:t>If you are not involved in health care as a consumer representative or advocate, would you like to take up this role and at what level would you like to be involved?</w:t>
      </w:r>
    </w:p>
    <w:p w14:paraId="76494B6F" w14:textId="77777777" w:rsidR="008241EC" w:rsidRPr="008174B6" w:rsidRDefault="008241EC" w:rsidP="00632347">
      <w:pPr>
        <w:spacing w:before="0" w:after="0"/>
      </w:pPr>
      <w:r w:rsidRPr="008174B6">
        <w:t> </w:t>
      </w:r>
    </w:p>
    <w:p w14:paraId="74DFDEE7" w14:textId="77777777" w:rsidR="008241EC" w:rsidRDefault="008241EC" w:rsidP="00632347">
      <w:pPr>
        <w:pStyle w:val="BlueBoxHeading"/>
        <w:spacing w:before="0"/>
      </w:pPr>
      <w:r>
        <w:t xml:space="preserve">Reflective questions about health </w:t>
      </w:r>
      <w:r w:rsidRPr="00D155ED">
        <w:t>service</w:t>
      </w:r>
      <w:r>
        <w:t xml:space="preserve"> organisations</w:t>
      </w:r>
    </w:p>
    <w:p w14:paraId="4B772E3E" w14:textId="77777777" w:rsidR="008241EC" w:rsidRDefault="008241EC" w:rsidP="002F7058">
      <w:pPr>
        <w:pStyle w:val="BlueBoxListBullet"/>
      </w:pPr>
      <w:r>
        <w:t>How well does the organisation deliver person</w:t>
      </w:r>
      <w:r>
        <w:rPr>
          <w:rFonts w:ascii="Cambria Math" w:hAnsi="Cambria Math" w:cs="Cambria Math"/>
        </w:rPr>
        <w:t>‑</w:t>
      </w:r>
      <w:r w:rsidRPr="00D155ED">
        <w:t>centred</w:t>
      </w:r>
      <w:r>
        <w:t xml:space="preserve"> care?</w:t>
      </w:r>
    </w:p>
    <w:p w14:paraId="3635D0C6" w14:textId="77777777" w:rsidR="008241EC" w:rsidRDefault="008241EC" w:rsidP="002F7058">
      <w:pPr>
        <w:pStyle w:val="BlueBoxListBullet"/>
      </w:pPr>
      <w:r>
        <w:t>What are the organisation’s areas of strength in person-centred care, and where can the organisation improve?</w:t>
      </w:r>
    </w:p>
    <w:p w14:paraId="49970403" w14:textId="77777777" w:rsidR="008241EC" w:rsidRDefault="008241EC" w:rsidP="002F7058">
      <w:pPr>
        <w:pStyle w:val="BlueBoxListBullet"/>
      </w:pPr>
      <w:r>
        <w:t>Have you read the organisation’s consumer engagement framework?</w:t>
      </w:r>
    </w:p>
    <w:p w14:paraId="4181B6E4" w14:textId="77777777" w:rsidR="008241EC" w:rsidRDefault="008241EC" w:rsidP="002F7058">
      <w:pPr>
        <w:pStyle w:val="BlueBoxListBullet"/>
      </w:pPr>
      <w:r>
        <w:t>At what levels of the organisation do consumers have a voice?</w:t>
      </w:r>
    </w:p>
    <w:p w14:paraId="28520D77" w14:textId="77777777" w:rsidR="008241EC" w:rsidRDefault="008241EC" w:rsidP="002F7058">
      <w:pPr>
        <w:pStyle w:val="BlueBoxListBullet"/>
      </w:pPr>
      <w:r>
        <w:t>Is there opportunity and support available to engage a diverse range of consumers?</w:t>
      </w:r>
    </w:p>
    <w:p w14:paraId="6EDB5064" w14:textId="77777777" w:rsidR="008241EC" w:rsidRDefault="008241EC" w:rsidP="002F7058">
      <w:pPr>
        <w:pStyle w:val="BlueBoxListBullet"/>
      </w:pPr>
      <w:r>
        <w:t>Does the organisation seek and value contributions from consumers?</w:t>
      </w:r>
    </w:p>
    <w:p w14:paraId="6EA7F513" w14:textId="77777777" w:rsidR="008241EC" w:rsidRDefault="008241EC" w:rsidP="002F7058">
      <w:pPr>
        <w:pStyle w:val="BlueBoxListBullet"/>
      </w:pPr>
      <w:r>
        <w:t>Are consumers trained and supported to make meaningful contributions?</w:t>
      </w:r>
    </w:p>
    <w:p w14:paraId="3C71D7B5" w14:textId="77777777" w:rsidR="008241EC" w:rsidRDefault="008241EC" w:rsidP="000B25EE">
      <w:pPr>
        <w:pStyle w:val="Heading2"/>
      </w:pPr>
      <w:bookmarkStart w:id="15" w:name="_Toc143792358"/>
      <w:bookmarkStart w:id="16" w:name="_Ref143855721"/>
      <w:r>
        <w:t>Further reading</w:t>
      </w:r>
      <w:bookmarkEnd w:id="15"/>
      <w:bookmarkEnd w:id="16"/>
    </w:p>
    <w:p w14:paraId="766D13B1" w14:textId="77777777" w:rsidR="008241EC" w:rsidRDefault="008241EC" w:rsidP="000B25EE">
      <w:pPr>
        <w:pStyle w:val="Heading3"/>
      </w:pPr>
      <w:r>
        <w:t>From the Commission</w:t>
      </w:r>
    </w:p>
    <w:p w14:paraId="51995E71" w14:textId="77777777" w:rsidR="008241EC" w:rsidRDefault="008241EC" w:rsidP="008241EC">
      <w:r>
        <w:rPr>
          <w:rStyle w:val="Strong"/>
        </w:rPr>
        <w:t>Understanding My Healthcare Rights: A guide for consumers</w:t>
      </w:r>
      <w:r>
        <w:t xml:space="preserve"> (2020). A comprehensive guide to the </w:t>
      </w:r>
      <w:r>
        <w:rPr>
          <w:rStyle w:val="Emphasis"/>
        </w:rPr>
        <w:t>Australian Charter of Healthcare Rights</w:t>
      </w:r>
      <w:r>
        <w:t xml:space="preserve">. Available from: </w:t>
      </w:r>
      <w:hyperlink r:id="rId20" w:history="1">
        <w:r>
          <w:rPr>
            <w:rStyle w:val="Hyperlink"/>
          </w:rPr>
          <w:t>safetyandquality.gov.au/publications-and-resources/resource-library/understanding-my-healthcare-rights-guide-consumers</w:t>
        </w:r>
      </w:hyperlink>
      <w:r>
        <w:t>.</w:t>
      </w:r>
    </w:p>
    <w:p w14:paraId="03C8F9AF" w14:textId="77777777" w:rsidR="008241EC" w:rsidRDefault="008241EC" w:rsidP="008241EC">
      <w:r>
        <w:rPr>
          <w:rStyle w:val="Strong"/>
        </w:rPr>
        <w:t>Frequently asked questions about partnering with consumers in the NSQHS Standards</w:t>
      </w:r>
      <w:r>
        <w:t xml:space="preserve"> (2017). A set of questions and answers to help explain the Partnering with Consumers Standard. Available from: </w:t>
      </w:r>
      <w:hyperlink r:id="rId21" w:history="1">
        <w:r>
          <w:rPr>
            <w:rStyle w:val="Hyperlink"/>
          </w:rPr>
          <w:t>safetyandquality.gov.au/our-work/partnering-consumers/partnering-consumers-nsqhs-standards/frequently-asked-questions-about-partnering-consumers</w:t>
        </w:r>
      </w:hyperlink>
      <w:r>
        <w:t>.</w:t>
      </w:r>
    </w:p>
    <w:p w14:paraId="501F5FE0" w14:textId="77777777" w:rsidR="008241EC" w:rsidRDefault="008241EC" w:rsidP="008241EC">
      <w:r>
        <w:rPr>
          <w:rStyle w:val="Strong"/>
        </w:rPr>
        <w:t xml:space="preserve">Information about person-centred care </w:t>
      </w:r>
      <w:r>
        <w:t xml:space="preserve">(2018). An overview of person-centred care. Available from: </w:t>
      </w:r>
      <w:hyperlink r:id="rId22" w:history="1">
        <w:r>
          <w:rPr>
            <w:rStyle w:val="Hyperlink"/>
          </w:rPr>
          <w:t>safetyandquality.gov.au/our-work/partnering-consumers/person-centred-care</w:t>
        </w:r>
      </w:hyperlink>
      <w:r>
        <w:t>.</w:t>
      </w:r>
    </w:p>
    <w:p w14:paraId="5EAE0225" w14:textId="77777777" w:rsidR="008241EC" w:rsidRDefault="008241EC" w:rsidP="008241EC">
      <w:r>
        <w:rPr>
          <w:rStyle w:val="Strong"/>
        </w:rPr>
        <w:t>Attributes of person-centred healthcare organisations</w:t>
      </w:r>
      <w:r>
        <w:t xml:space="preserve"> (2018). A report describing the characteristics of organisations that deliver excellent person-centred care. For organisations, a self-assessment tool, presentation slides and case studies are available to help plan improvements. Available from: </w:t>
      </w:r>
      <w:hyperlink r:id="rId23" w:history="1">
        <w:r>
          <w:rPr>
            <w:rStyle w:val="Hyperlink"/>
          </w:rPr>
          <w:t>safetyandquality.gov.au/our-work/partnering-consumers/person-centred-healthcare-organisations</w:t>
        </w:r>
      </w:hyperlink>
      <w:r>
        <w:t>.</w:t>
      </w:r>
    </w:p>
    <w:p w14:paraId="54952340" w14:textId="77777777" w:rsidR="008241EC" w:rsidRDefault="008241EC" w:rsidP="008241EC">
      <w:r>
        <w:rPr>
          <w:rStyle w:val="Strong"/>
        </w:rPr>
        <w:lastRenderedPageBreak/>
        <w:t>Case studies for delivering person-centred care and implementing the Partnering with Consumers Standard</w:t>
      </w:r>
      <w:r>
        <w:t xml:space="preserve"> (2021). These case studies are designed to assist health service organisations to implement person-centred care and consumer partnerships. Available from: </w:t>
      </w:r>
      <w:hyperlink r:id="rId24" w:history="1">
        <w:r>
          <w:rPr>
            <w:rStyle w:val="Hyperlink"/>
          </w:rPr>
          <w:t>safetyandquality.gov.au/our-work/partnering-consumers/case-studies-delivering-person-centred-care-and-implementing-partnering-consumers-standard</w:t>
        </w:r>
      </w:hyperlink>
      <w:r>
        <w:t>.</w:t>
      </w:r>
    </w:p>
    <w:p w14:paraId="787637F8" w14:textId="77777777" w:rsidR="008241EC" w:rsidRDefault="008241EC" w:rsidP="008241EC">
      <w:pPr>
        <w:rPr>
          <w:rStyle w:val="Hyperlink"/>
        </w:rPr>
      </w:pPr>
      <w:r>
        <w:rPr>
          <w:rStyle w:val="Strong"/>
        </w:rPr>
        <w:t>Health literacy resources</w:t>
      </w:r>
      <w:r>
        <w:t xml:space="preserve"> including fact sheets on improving the health literacy environment. Available from: </w:t>
      </w:r>
      <w:hyperlink r:id="rId25" w:history="1">
        <w:r>
          <w:rPr>
            <w:rStyle w:val="Hyperlink"/>
          </w:rPr>
          <w:t>safetyandquality.gov.au/our-work/patient-and-consumer-centred-care/health-literacy/tools-and-resources-for-health-service-organisations</w:t>
        </w:r>
      </w:hyperlink>
      <w:r>
        <w:rPr>
          <w:rStyle w:val="Hyperlink"/>
        </w:rPr>
        <w:fldChar w:fldCharType="begin"/>
      </w:r>
      <w:r>
        <w:rPr>
          <w:rStyle w:val="Hyperlink"/>
        </w:rPr>
        <w:instrText>HYPERLINK  "http://www.safetyandquality.gov.au/our-work/patient-and-consumer-centred-care/health-literacy"</w:instrText>
      </w:r>
      <w:r>
        <w:rPr>
          <w:rStyle w:val="Hyperlink"/>
        </w:rPr>
      </w:r>
      <w:r>
        <w:rPr>
          <w:rStyle w:val="Hyperlink"/>
        </w:rPr>
        <w:fldChar w:fldCharType="separate"/>
      </w:r>
    </w:p>
    <w:p w14:paraId="6A4E309C" w14:textId="77777777" w:rsidR="008241EC" w:rsidRDefault="008241EC" w:rsidP="000B25EE">
      <w:pPr>
        <w:pStyle w:val="Heading3"/>
      </w:pPr>
      <w:r>
        <w:rPr>
          <w:rStyle w:val="Hyperlink"/>
        </w:rPr>
        <w:fldChar w:fldCharType="end"/>
      </w:r>
      <w:r>
        <w:t>From other organisations</w:t>
      </w:r>
    </w:p>
    <w:p w14:paraId="54ABB2E7" w14:textId="77777777" w:rsidR="008241EC" w:rsidRDefault="008241EC" w:rsidP="008241EC">
      <w:pPr>
        <w:rPr>
          <w:rStyle w:val="Hyperlink"/>
        </w:rPr>
      </w:pPr>
      <w:r>
        <w:rPr>
          <w:rStyle w:val="Strong"/>
        </w:rPr>
        <w:t>Putting the consumer first: Creating a consumer-centred health system for a 21st century Australia</w:t>
      </w:r>
      <w:r>
        <w:t xml:space="preserve"> (2016). The George Institute for Global Health. Available from: </w:t>
      </w:r>
      <w:hyperlink r:id="rId26" w:history="1">
        <w:r>
          <w:rPr>
            <w:rStyle w:val="Hyperlink"/>
          </w:rPr>
          <w:t>georgeinstitute.org.au/sites/default/files/putting-the-consumer-first-apr16.pdf</w:t>
        </w:r>
      </w:hyperlink>
    </w:p>
    <w:p w14:paraId="59FB26C7" w14:textId="77777777" w:rsidR="008241EC" w:rsidRDefault="008241EC" w:rsidP="008241EC">
      <w:pPr>
        <w:rPr>
          <w:rStyle w:val="Hyperlink"/>
        </w:rPr>
      </w:pPr>
      <w:r>
        <w:rPr>
          <w:rStyle w:val="Strong"/>
        </w:rPr>
        <w:t>Collaborative Pairs program.</w:t>
      </w:r>
      <w:r>
        <w:t xml:space="preserve"> Consumers Health Forum. A leadership development program that brings together a consumer, patient or community leader with a health service organisation, clinician or manager to develop new ways of working together. Available from: </w:t>
      </w:r>
      <w:hyperlink r:id="rId27" w:history="1">
        <w:r>
          <w:rPr>
            <w:rStyle w:val="Hyperlink"/>
          </w:rPr>
          <w:t>chf.org.au/collaborative-pairs</w:t>
        </w:r>
      </w:hyperlink>
    </w:p>
    <w:p w14:paraId="130B787D" w14:textId="77777777" w:rsidR="008241EC" w:rsidRDefault="008241EC" w:rsidP="002F7058">
      <w:pPr>
        <w:pStyle w:val="BlueBoxNormal"/>
      </w:pPr>
      <w:r>
        <w:rPr>
          <w:rStyle w:val="Strong"/>
          <w:b w:val="0"/>
          <w:bCs/>
        </w:rPr>
        <w:t xml:space="preserve">You can find more information on </w:t>
      </w:r>
      <w:r w:rsidRPr="00D07791">
        <w:rPr>
          <w:rStyle w:val="Strong"/>
          <w:b w:val="0"/>
          <w:bCs/>
        </w:rPr>
        <w:t>our</w:t>
      </w:r>
      <w:r>
        <w:rPr>
          <w:rStyle w:val="Strong"/>
          <w:b w:val="0"/>
          <w:bCs/>
        </w:rPr>
        <w:t xml:space="preserve"> website</w:t>
      </w:r>
      <w:r>
        <w:t xml:space="preserve"> </w:t>
      </w:r>
      <w:hyperlink r:id="rId28" w:history="1">
        <w:r w:rsidRPr="00C910B7">
          <w:rPr>
            <w:rStyle w:val="Hyperlink"/>
            <w:color w:val="125370" w:themeColor="accent3"/>
          </w:rPr>
          <w:t>safetyandquality.gov.au/our-work/partnering-consumers/person-centred-care</w:t>
        </w:r>
      </w:hyperlink>
      <w:r>
        <w:t xml:space="preserve"> </w:t>
      </w:r>
    </w:p>
    <w:p w14:paraId="125371FA" w14:textId="7787CD16" w:rsidR="008241EC" w:rsidRDefault="008241EC" w:rsidP="000B25EE">
      <w:pPr>
        <w:pStyle w:val="Heading1"/>
      </w:pPr>
      <w:bookmarkStart w:id="17" w:name="_Toc143792359"/>
      <w:r>
        <w:lastRenderedPageBreak/>
        <w:t>Chapter 2</w:t>
      </w:r>
      <w:r w:rsidR="00F3127D">
        <w:t xml:space="preserve">: </w:t>
      </w:r>
      <w:r>
        <w:t>The Standards and accreditation</w:t>
      </w:r>
      <w:bookmarkEnd w:id="17"/>
    </w:p>
    <w:p w14:paraId="264849CE" w14:textId="77777777" w:rsidR="008241EC" w:rsidRDefault="008241EC" w:rsidP="008241EC">
      <w:r>
        <w:t>This chapter takes a closer look at the Standards, their focus on partnering with consumers and how health service organisations are accredited. It explains:</w:t>
      </w:r>
    </w:p>
    <w:p w14:paraId="3E443057" w14:textId="77777777" w:rsidR="008241EC" w:rsidRPr="00F3127D" w:rsidRDefault="008241EC" w:rsidP="00F3127D">
      <w:pPr>
        <w:pStyle w:val="ListParagraph"/>
        <w:numPr>
          <w:ilvl w:val="0"/>
          <w:numId w:val="906"/>
        </w:numPr>
      </w:pPr>
      <w:r>
        <w:t xml:space="preserve">What are the </w:t>
      </w:r>
      <w:r w:rsidRPr="00F3127D">
        <w:t>Standards?</w:t>
      </w:r>
    </w:p>
    <w:p w14:paraId="58FF3E8A" w14:textId="77777777" w:rsidR="008241EC" w:rsidRPr="00F3127D" w:rsidRDefault="008241EC" w:rsidP="00F3127D">
      <w:pPr>
        <w:pStyle w:val="ListParagraph"/>
        <w:numPr>
          <w:ilvl w:val="0"/>
          <w:numId w:val="906"/>
        </w:numPr>
      </w:pPr>
      <w:r w:rsidRPr="00F3127D">
        <w:t>What is the Partnering with Consumers Standard?</w:t>
      </w:r>
    </w:p>
    <w:p w14:paraId="530F122B" w14:textId="77777777" w:rsidR="008241EC" w:rsidRPr="00F3127D" w:rsidRDefault="008241EC" w:rsidP="00F3127D">
      <w:pPr>
        <w:pStyle w:val="ListParagraph"/>
        <w:numPr>
          <w:ilvl w:val="0"/>
          <w:numId w:val="906"/>
        </w:numPr>
      </w:pPr>
      <w:r w:rsidRPr="00F3127D">
        <w:t>How can consumers use the Partnering with Consumers Standard?</w:t>
      </w:r>
    </w:p>
    <w:p w14:paraId="0438D3E4" w14:textId="77777777" w:rsidR="008241EC" w:rsidRPr="00F3127D" w:rsidRDefault="008241EC" w:rsidP="00F3127D">
      <w:pPr>
        <w:pStyle w:val="ListParagraph"/>
        <w:numPr>
          <w:ilvl w:val="0"/>
          <w:numId w:val="906"/>
        </w:numPr>
      </w:pPr>
      <w:r w:rsidRPr="00F3127D">
        <w:t>What is accreditation?</w:t>
      </w:r>
    </w:p>
    <w:p w14:paraId="13258442" w14:textId="77777777" w:rsidR="008241EC" w:rsidRPr="00F3127D" w:rsidRDefault="008241EC" w:rsidP="00F3127D">
      <w:pPr>
        <w:pStyle w:val="ListParagraph"/>
        <w:numPr>
          <w:ilvl w:val="0"/>
          <w:numId w:val="906"/>
        </w:numPr>
      </w:pPr>
      <w:r w:rsidRPr="00F3127D">
        <w:t>Where to find an organisation’s accreditation result</w:t>
      </w:r>
    </w:p>
    <w:p w14:paraId="214F94D2" w14:textId="77777777" w:rsidR="008241EC" w:rsidRDefault="008241EC" w:rsidP="00F3127D">
      <w:pPr>
        <w:pStyle w:val="ListParagraph"/>
        <w:numPr>
          <w:ilvl w:val="0"/>
          <w:numId w:val="906"/>
        </w:numPr>
      </w:pPr>
      <w:r w:rsidRPr="00F3127D">
        <w:t xml:space="preserve">How consumers </w:t>
      </w:r>
      <w:r>
        <w:t>are involved in accreditation.</w:t>
      </w:r>
    </w:p>
    <w:p w14:paraId="050D02A7" w14:textId="77777777" w:rsidR="008241EC" w:rsidRDefault="008241EC" w:rsidP="000B25EE">
      <w:pPr>
        <w:pStyle w:val="Heading2"/>
      </w:pPr>
      <w:bookmarkStart w:id="18" w:name="_Toc143792360"/>
      <w:r>
        <w:t>What are the Standards?</w:t>
      </w:r>
      <w:bookmarkEnd w:id="18"/>
    </w:p>
    <w:p w14:paraId="5F2B6349" w14:textId="56B87843" w:rsidR="008241EC" w:rsidRDefault="008241EC" w:rsidP="008241EC">
      <w:r>
        <w:t>Our health system aims to give people the right care, in the right place, at the right time and cost. Most health care in Australia has good outcomes, but sometimes people don’t get the care they need, or things go wrong, and people are harmed. The Standards describe what health service organisations need to do to help keep people safe. The Standards are there</w:t>
      </w:r>
      <w:r w:rsidR="00F3127D">
        <w:t> </w:t>
      </w:r>
      <w:r>
        <w:t xml:space="preserve">to: </w:t>
      </w:r>
    </w:p>
    <w:p w14:paraId="1E8CBE37" w14:textId="77777777" w:rsidR="008241EC" w:rsidRDefault="008241EC" w:rsidP="00F3127D">
      <w:pPr>
        <w:pStyle w:val="ListParagraph"/>
        <w:numPr>
          <w:ilvl w:val="0"/>
          <w:numId w:val="921"/>
        </w:numPr>
      </w:pPr>
      <w:r>
        <w:t>Improve the safety and quality of health care</w:t>
      </w:r>
    </w:p>
    <w:p w14:paraId="1869FD87" w14:textId="77777777" w:rsidR="008241EC" w:rsidRDefault="008241EC" w:rsidP="00F3127D">
      <w:pPr>
        <w:pStyle w:val="ListParagraph"/>
        <w:numPr>
          <w:ilvl w:val="0"/>
          <w:numId w:val="921"/>
        </w:numPr>
      </w:pPr>
      <w:r>
        <w:t>Protect people from harm.</w:t>
      </w:r>
    </w:p>
    <w:p w14:paraId="352FEAB4" w14:textId="77777777" w:rsidR="008241EC" w:rsidRDefault="008241EC" w:rsidP="008241EC">
      <w:r>
        <w:t>The Commission has developed eight Standards, each with a set of actions that health service organisations must meet (see Figure 2 and the Appendix).</w:t>
      </w:r>
    </w:p>
    <w:p w14:paraId="0A4BB9E2" w14:textId="77777777" w:rsidR="008241EC" w:rsidRDefault="008241EC" w:rsidP="008241EC">
      <w:r>
        <w:t>There is a strong focus on consumer partnerships throughout the Standards. This recognises that involving consumers leads to a more positive experience, higher-quality health care and improved safety.</w:t>
      </w:r>
    </w:p>
    <w:p w14:paraId="1626D950" w14:textId="77777777" w:rsidR="008241EC" w:rsidRDefault="008241EC" w:rsidP="008241EC">
      <w:pPr>
        <w:pStyle w:val="FigureTableTitle"/>
      </w:pPr>
      <w:r>
        <w:lastRenderedPageBreak/>
        <w:t>Figure 2: National Safety and Quality Health Service Standards</w:t>
      </w:r>
    </w:p>
    <w:p w14:paraId="6B6B8D1B" w14:textId="447FDA38" w:rsidR="008241EC" w:rsidRPr="00967867" w:rsidRDefault="002F7058" w:rsidP="00042915">
      <w:pPr>
        <w:jc w:val="center"/>
      </w:pPr>
      <w:r w:rsidRPr="00967867">
        <w:rPr>
          <w:noProof/>
        </w:rPr>
        <w:drawing>
          <wp:inline distT="0" distB="0" distL="0" distR="0" wp14:anchorId="77E3799F" wp14:editId="16F78345">
            <wp:extent cx="5245346" cy="4105609"/>
            <wp:effectExtent l="0" t="0" r="0" b="0"/>
            <wp:docPr id="1505063096" name="Picture 1" descr="Figure 2: National Safety and Quality Health Service Standards&#10;&#10;The NSQHS Standards:&#10;Clinical Governance&#10;Partnering with Consumers&#10;Preventing and Controlling Infections&#10;Medication Safety&#10;Comprehensive Care&#10;Communicating for Safety&#10;Blood Management&#10;Recognising and Responding to Acute Deteri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63096" name="Picture 1" descr="Figure 2: National Safety and Quality Health Service Standards&#10;&#10;The NSQHS Standards:&#10;Clinical Governance&#10;Partnering with Consumers&#10;Preventing and Controlling Infections&#10;Medication Safety&#10;Comprehensive Care&#10;Communicating for Safety&#10;Blood Management&#10;Recognising and Responding to Acute Deterioration"/>
                    <pic:cNvPicPr/>
                  </pic:nvPicPr>
                  <pic:blipFill>
                    <a:blip r:embed="rId29">
                      <a:extLst>
                        <a:ext uri="{28A0092B-C50C-407E-A947-70E740481C1C}">
                          <a14:useLocalDpi xmlns:a14="http://schemas.microsoft.com/office/drawing/2010/main" val="0"/>
                        </a:ext>
                      </a:extLst>
                    </a:blip>
                    <a:srcRect l="74" r="74"/>
                    <a:stretch>
                      <a:fillRect/>
                    </a:stretch>
                  </pic:blipFill>
                  <pic:spPr bwMode="auto">
                    <a:xfrm>
                      <a:off x="0" y="0"/>
                      <a:ext cx="5245346" cy="4105609"/>
                    </a:xfrm>
                    <a:prstGeom prst="rect">
                      <a:avLst/>
                    </a:prstGeom>
                    <a:ln>
                      <a:noFill/>
                    </a:ln>
                    <a:extLst>
                      <a:ext uri="{53640926-AAD7-44D8-BBD7-CCE9431645EC}">
                        <a14:shadowObscured xmlns:a14="http://schemas.microsoft.com/office/drawing/2010/main"/>
                      </a:ext>
                    </a:extLst>
                  </pic:spPr>
                </pic:pic>
              </a:graphicData>
            </a:graphic>
          </wp:inline>
        </w:drawing>
      </w:r>
    </w:p>
    <w:p w14:paraId="181123BF" w14:textId="77777777" w:rsidR="008241EC" w:rsidRDefault="008241EC" w:rsidP="000B25EE">
      <w:pPr>
        <w:pStyle w:val="Heading2"/>
      </w:pPr>
      <w:bookmarkStart w:id="19" w:name="_Toc143792361"/>
      <w:r>
        <w:t>What is the Partnering with Consumers Standard?</w:t>
      </w:r>
      <w:bookmarkEnd w:id="19"/>
    </w:p>
    <w:p w14:paraId="64950F41" w14:textId="0BDDB5CA" w:rsidR="008241EC" w:rsidRDefault="008241EC" w:rsidP="008241EC">
      <w:r>
        <w:t>The Partnering with Consumers Standard aims to create health services that look after the needs and priorities of consumers. It does this by enabling active partnerships between consumers, clinicians and health service organisations, so they can work together (Figure</w:t>
      </w:r>
      <w:r w:rsidR="00D1410A">
        <w:t> </w:t>
      </w:r>
      <w:r>
        <w:t>3). Health service organisations must:</w:t>
      </w:r>
    </w:p>
    <w:p w14:paraId="45772BA5" w14:textId="77777777" w:rsidR="008241EC" w:rsidRDefault="008241EC" w:rsidP="00D1410A">
      <w:pPr>
        <w:pStyle w:val="ListParagraph"/>
        <w:numPr>
          <w:ilvl w:val="0"/>
          <w:numId w:val="950"/>
        </w:numPr>
      </w:pPr>
      <w:r>
        <w:t xml:space="preserve">Involve consumers in planning, designing, measuring and evaluating the organisation’s services </w:t>
      </w:r>
    </w:p>
    <w:p w14:paraId="07D23C86" w14:textId="77777777" w:rsidR="008241EC" w:rsidRDefault="008241EC" w:rsidP="00D1410A">
      <w:pPr>
        <w:pStyle w:val="ListParagraph"/>
        <w:numPr>
          <w:ilvl w:val="0"/>
          <w:numId w:val="950"/>
        </w:numPr>
      </w:pPr>
      <w:r>
        <w:t>Partner with consumers in planning and decisions about their own care</w:t>
      </w:r>
    </w:p>
    <w:p w14:paraId="2768A384" w14:textId="77777777" w:rsidR="008241EC" w:rsidRDefault="008241EC" w:rsidP="00D1410A">
      <w:pPr>
        <w:pStyle w:val="ListParagraph"/>
        <w:numPr>
          <w:ilvl w:val="0"/>
          <w:numId w:val="950"/>
        </w:numPr>
      </w:pPr>
      <w:r>
        <w:t>Have strategies to improve partnering with consumers</w:t>
      </w:r>
    </w:p>
    <w:p w14:paraId="7455D9B0" w14:textId="77777777" w:rsidR="008241EC" w:rsidRDefault="008241EC" w:rsidP="00D1410A">
      <w:pPr>
        <w:pStyle w:val="ListParagraph"/>
        <w:numPr>
          <w:ilvl w:val="0"/>
          <w:numId w:val="950"/>
        </w:numPr>
      </w:pPr>
      <w:r>
        <w:t>Build health literacy by giving consumers information that is easy to understand, so that they are able to make choices and decisions about their treatment.</w:t>
      </w:r>
    </w:p>
    <w:p w14:paraId="1C8D33DE" w14:textId="77777777" w:rsidR="008241EC" w:rsidRDefault="008241EC" w:rsidP="008241EC">
      <w:r>
        <w:t>The Partnering with Consumers Standard underpins all the other Standards. The Standards are needed for safe, high-quality and consumer-centred health services. Health service organisations should use the Standards to set up structures to make sure that consumers can take part in decision-making.</w:t>
      </w:r>
    </w:p>
    <w:p w14:paraId="700B9A19" w14:textId="77777777" w:rsidR="008241EC" w:rsidRDefault="008241EC" w:rsidP="008241EC">
      <w:r>
        <w:t>Health service organisations must partner with consumers to meet all the other Standards which each deal with a high-risk area of patient care.</w:t>
      </w:r>
    </w:p>
    <w:p w14:paraId="082391BE" w14:textId="77777777" w:rsidR="008241EC" w:rsidRDefault="008241EC" w:rsidP="008241EC">
      <w:pPr>
        <w:pStyle w:val="FigureTableTitle"/>
      </w:pPr>
      <w:r>
        <w:lastRenderedPageBreak/>
        <w:t>Figure 3: Partnering with Consumers Standard</w:t>
      </w:r>
    </w:p>
    <w:p w14:paraId="579AE5C9" w14:textId="1D395D4D" w:rsidR="008241EC" w:rsidRPr="00967867" w:rsidRDefault="00967867" w:rsidP="00042915">
      <w:pPr>
        <w:spacing w:after="360"/>
        <w:jc w:val="center"/>
      </w:pPr>
      <w:r w:rsidRPr="00967867">
        <w:rPr>
          <w:noProof/>
        </w:rPr>
        <w:drawing>
          <wp:inline distT="0" distB="0" distL="0" distR="0" wp14:anchorId="3CBD21F3" wp14:editId="303AC558">
            <wp:extent cx="5383541" cy="3172590"/>
            <wp:effectExtent l="0" t="0" r="0" b="0"/>
            <wp:docPr id="1746737122" name="Picture 1" descr="Figure 3. Partnering with Consumers Standard&#10;&#10;Partnering with Consumers Standard (at centre)&#10;&#10;Consumers receive information that is easy to understand&#10;Consumers are involved in planning and decisions about their care&#10;Consumers are involved in planning, designing and reviewing an organisation’s services&#10;Organisations have strategies to improve partnering with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37122" name="Picture 1" descr="Figure 3. Partnering with Consumers Standard&#10;&#10;Partnering with Consumers Standard (at centre)&#10;&#10;Consumers receive information that is easy to understand&#10;Consumers are involved in planning and decisions about their care&#10;Consumers are involved in planning, designing and reviewing an organisation’s services&#10;Organisations have strategies to improve partnering with consumers"/>
                    <pic:cNvPicPr/>
                  </pic:nvPicPr>
                  <pic:blipFill>
                    <a:blip r:embed="rId30">
                      <a:extLst>
                        <a:ext uri="{28A0092B-C50C-407E-A947-70E740481C1C}">
                          <a14:useLocalDpi xmlns:a14="http://schemas.microsoft.com/office/drawing/2010/main" val="0"/>
                        </a:ext>
                      </a:extLst>
                    </a:blip>
                    <a:srcRect l="56" r="56"/>
                    <a:stretch>
                      <a:fillRect/>
                    </a:stretch>
                  </pic:blipFill>
                  <pic:spPr bwMode="auto">
                    <a:xfrm>
                      <a:off x="0" y="0"/>
                      <a:ext cx="5383541" cy="3172590"/>
                    </a:xfrm>
                    <a:prstGeom prst="rect">
                      <a:avLst/>
                    </a:prstGeom>
                    <a:ln>
                      <a:noFill/>
                    </a:ln>
                    <a:extLst>
                      <a:ext uri="{53640926-AAD7-44D8-BBD7-CCE9431645EC}">
                        <a14:shadowObscured xmlns:a14="http://schemas.microsoft.com/office/drawing/2010/main"/>
                      </a:ext>
                    </a:extLst>
                  </pic:spPr>
                </pic:pic>
              </a:graphicData>
            </a:graphic>
          </wp:inline>
        </w:drawing>
      </w:r>
    </w:p>
    <w:p w14:paraId="6C6E3FF6" w14:textId="05355A12" w:rsidR="008241EC" w:rsidRDefault="008241EC" w:rsidP="000B25EE">
      <w:pPr>
        <w:pStyle w:val="Heading2"/>
      </w:pPr>
      <w:bookmarkStart w:id="20" w:name="_Toc143792362"/>
      <w:r>
        <w:t>How can consumers use the Partnering</w:t>
      </w:r>
      <w:r w:rsidR="009E4570">
        <w:t xml:space="preserve"> </w:t>
      </w:r>
      <w:r>
        <w:t>with</w:t>
      </w:r>
      <w:r w:rsidR="009E4570">
        <w:t xml:space="preserve"> </w:t>
      </w:r>
      <w:r>
        <w:t>Consumers</w:t>
      </w:r>
      <w:r w:rsidR="00967867">
        <w:t> </w:t>
      </w:r>
      <w:r>
        <w:t>Standard?</w:t>
      </w:r>
      <w:bookmarkEnd w:id="20"/>
    </w:p>
    <w:p w14:paraId="5C98A871" w14:textId="77777777" w:rsidR="008241EC" w:rsidRDefault="008241EC" w:rsidP="008241EC">
      <w:r>
        <w:t>Consumers can use the Partnering with Consumers Standard in different ways – as individuals when meeting with a clinician about their care, or as consumer representatives at the health service organisation or system level. See Table 1 for examples of how consumers can use the Partnering with Consumers Standard when participating in partnerships at different levels across the health system.</w:t>
      </w:r>
    </w:p>
    <w:p w14:paraId="6782DC6D" w14:textId="77777777" w:rsidR="008241EC" w:rsidRDefault="008241EC" w:rsidP="008241EC">
      <w:pPr>
        <w:pStyle w:val="FigureTableTitle"/>
      </w:pPr>
      <w:r>
        <w:lastRenderedPageBreak/>
        <w:t>Table 1: Using the Partnering with Consumers Standard</w:t>
      </w:r>
    </w:p>
    <w:tbl>
      <w:tblPr>
        <w:tblStyle w:val="PWCTable"/>
        <w:tblW w:w="5000" w:type="pct"/>
        <w:tblLook w:val="06A0" w:firstRow="1" w:lastRow="0" w:firstColumn="1" w:lastColumn="0" w:noHBand="1" w:noVBand="1"/>
        <w:tblDescription w:val="Table 1: Using the Partnering with Consumers Standard"/>
      </w:tblPr>
      <w:tblGrid>
        <w:gridCol w:w="1537"/>
        <w:gridCol w:w="2435"/>
        <w:gridCol w:w="5038"/>
      </w:tblGrid>
      <w:tr w:rsidR="008241EC" w14:paraId="2F6E23AA" w14:textId="77777777" w:rsidTr="00B91CAA">
        <w:trPr>
          <w:cnfStyle w:val="100000000000" w:firstRow="1" w:lastRow="0" w:firstColumn="0" w:lastColumn="0" w:oddVBand="0" w:evenVBand="0" w:oddHBand="0" w:evenHBand="0" w:firstRowFirstColumn="0" w:firstRowLastColumn="0" w:lastRowFirstColumn="0" w:lastRowLastColumn="0"/>
          <w:trHeight w:val="113"/>
        </w:trPr>
        <w:tc>
          <w:tcPr>
            <w:tcW w:w="833" w:type="pct"/>
          </w:tcPr>
          <w:p w14:paraId="224F3896" w14:textId="77777777" w:rsidR="008241EC" w:rsidRDefault="008241EC" w:rsidP="00552BD4">
            <w:r>
              <w:t>Level</w:t>
            </w:r>
          </w:p>
        </w:tc>
        <w:tc>
          <w:tcPr>
            <w:tcW w:w="1361" w:type="pct"/>
          </w:tcPr>
          <w:p w14:paraId="543A970D" w14:textId="77777777" w:rsidR="008241EC" w:rsidRDefault="008241EC" w:rsidP="00552BD4">
            <w:r>
              <w:t>What it looks like in practice</w:t>
            </w:r>
          </w:p>
        </w:tc>
        <w:tc>
          <w:tcPr>
            <w:tcW w:w="2805" w:type="pct"/>
          </w:tcPr>
          <w:p w14:paraId="66C1AF47" w14:textId="77777777" w:rsidR="008241EC" w:rsidRDefault="008241EC" w:rsidP="00552BD4">
            <w:r>
              <w:t>How to use the Partnering with Consumers Standard</w:t>
            </w:r>
          </w:p>
        </w:tc>
      </w:tr>
      <w:tr w:rsidR="008241EC" w14:paraId="1AB0534C" w14:textId="77777777" w:rsidTr="00B91CAA">
        <w:trPr>
          <w:trHeight w:val="113"/>
        </w:trPr>
        <w:tc>
          <w:tcPr>
            <w:tcW w:w="833" w:type="pct"/>
          </w:tcPr>
          <w:p w14:paraId="2F5B07AD" w14:textId="77777777" w:rsidR="008241EC" w:rsidRDefault="008241EC" w:rsidP="00552BD4">
            <w:r>
              <w:rPr>
                <w:rStyle w:val="Strong"/>
              </w:rPr>
              <w:t>Individual</w:t>
            </w:r>
          </w:p>
        </w:tc>
        <w:tc>
          <w:tcPr>
            <w:tcW w:w="1361" w:type="pct"/>
          </w:tcPr>
          <w:p w14:paraId="5242464C" w14:textId="77777777" w:rsidR="008241EC" w:rsidRDefault="008241EC" w:rsidP="00552BD4">
            <w:r>
              <w:t>This is usually when a consumer (whether a patient, carer or family member) is meeting with a clinician or service provider about their own (or their family member’s) health condition</w:t>
            </w:r>
          </w:p>
        </w:tc>
        <w:tc>
          <w:tcPr>
            <w:tcW w:w="2805" w:type="pct"/>
          </w:tcPr>
          <w:p w14:paraId="538FB244" w14:textId="77777777" w:rsidR="008241EC" w:rsidRDefault="008241EC" w:rsidP="0067685A">
            <w:pPr>
              <w:pStyle w:val="ListParagraph"/>
              <w:numPr>
                <w:ilvl w:val="0"/>
                <w:numId w:val="1014"/>
              </w:numPr>
            </w:pPr>
            <w:r>
              <w:t>Ask questions and be involved in decision-making and planning about your care</w:t>
            </w:r>
          </w:p>
          <w:p w14:paraId="4AB6C0AE" w14:textId="77777777" w:rsidR="008241EC" w:rsidRDefault="008241EC" w:rsidP="0067685A">
            <w:pPr>
              <w:pStyle w:val="ListParagraph"/>
              <w:numPr>
                <w:ilvl w:val="0"/>
                <w:numId w:val="1014"/>
              </w:numPr>
            </w:pPr>
            <w:r>
              <w:t>Be informed and understand the risks and benefits of diagnostic procedures, types of treatment, and medication side-effects to help you make decisions about your treatment</w:t>
            </w:r>
          </w:p>
          <w:p w14:paraId="600AB537" w14:textId="77777777" w:rsidR="008241EC" w:rsidRDefault="008241EC" w:rsidP="0067685A">
            <w:pPr>
              <w:pStyle w:val="ListParagraph"/>
              <w:numPr>
                <w:ilvl w:val="0"/>
                <w:numId w:val="1014"/>
              </w:numPr>
            </w:pPr>
            <w:r>
              <w:t>Explain personal needs and circumstances, and what you want, so they are understood and are part of your treatment and care</w:t>
            </w:r>
          </w:p>
          <w:p w14:paraId="15D6EF4D" w14:textId="77777777" w:rsidR="008241EC" w:rsidRDefault="008241EC" w:rsidP="0067685A">
            <w:pPr>
              <w:pStyle w:val="ListParagraph"/>
              <w:numPr>
                <w:ilvl w:val="0"/>
                <w:numId w:val="1014"/>
              </w:numPr>
            </w:pPr>
            <w:r>
              <w:t>Ask for and expect to receive information in a way that suits your needs</w:t>
            </w:r>
          </w:p>
          <w:p w14:paraId="71A71B29" w14:textId="77777777" w:rsidR="008241EC" w:rsidRDefault="008241EC" w:rsidP="0067685A">
            <w:pPr>
              <w:pStyle w:val="ListParagraph"/>
              <w:numPr>
                <w:ilvl w:val="0"/>
                <w:numId w:val="1014"/>
              </w:numPr>
            </w:pPr>
            <w:r>
              <w:t>Ask to have an interpreter in your own language if needed</w:t>
            </w:r>
          </w:p>
          <w:p w14:paraId="32C9EAF5" w14:textId="77777777" w:rsidR="008241EC" w:rsidRDefault="008241EC" w:rsidP="0067685A">
            <w:pPr>
              <w:pStyle w:val="ListParagraph"/>
              <w:numPr>
                <w:ilvl w:val="0"/>
                <w:numId w:val="1014"/>
              </w:numPr>
            </w:pPr>
            <w:r>
              <w:t>Ask about the qualifications and experience of clinicians and/or the reasons for referring you to a specialist</w:t>
            </w:r>
          </w:p>
          <w:p w14:paraId="0747849C" w14:textId="77777777" w:rsidR="008241EC" w:rsidRDefault="008241EC" w:rsidP="0067685A">
            <w:pPr>
              <w:pStyle w:val="ListParagraph"/>
              <w:numPr>
                <w:ilvl w:val="0"/>
                <w:numId w:val="1014"/>
              </w:numPr>
            </w:pPr>
            <w:r>
              <w:t>Look for other opinions where appropriate</w:t>
            </w:r>
          </w:p>
          <w:p w14:paraId="5DB712B6" w14:textId="77777777" w:rsidR="008241EC" w:rsidRDefault="008241EC" w:rsidP="0067685A">
            <w:pPr>
              <w:pStyle w:val="ListParagraph"/>
              <w:numPr>
                <w:ilvl w:val="0"/>
                <w:numId w:val="1014"/>
              </w:numPr>
            </w:pPr>
            <w:r>
              <w:t>Ask to bring a friend or family member to appointments if it helps you understand what is being said or to make decisions</w:t>
            </w:r>
          </w:p>
          <w:p w14:paraId="5355B93E" w14:textId="77777777" w:rsidR="008241EC" w:rsidRDefault="008241EC" w:rsidP="0067685A">
            <w:pPr>
              <w:pStyle w:val="ListParagraph"/>
              <w:numPr>
                <w:ilvl w:val="0"/>
                <w:numId w:val="1014"/>
              </w:numPr>
            </w:pPr>
            <w:r>
              <w:t>When being discharged from a hospital or day procedure service, expect to receive information about why you came, the care you received, the plan of action when you leave and any follow</w:t>
            </w:r>
            <w:r>
              <w:rPr>
                <w:rFonts w:ascii="Cambria Math" w:hAnsi="Cambria Math" w:cs="Cambria Math"/>
              </w:rPr>
              <w:t>‑</w:t>
            </w:r>
            <w:r>
              <w:t>up appointments</w:t>
            </w:r>
          </w:p>
        </w:tc>
      </w:tr>
      <w:tr w:rsidR="008241EC" w14:paraId="2149BA4A" w14:textId="77777777" w:rsidTr="00B91CAA">
        <w:trPr>
          <w:trHeight w:val="113"/>
        </w:trPr>
        <w:tc>
          <w:tcPr>
            <w:tcW w:w="833" w:type="pct"/>
          </w:tcPr>
          <w:p w14:paraId="797840EE" w14:textId="77777777" w:rsidR="008241EC" w:rsidRDefault="008241EC" w:rsidP="00552BD4">
            <w:r>
              <w:rPr>
                <w:rStyle w:val="Strong"/>
              </w:rPr>
              <w:t>Service, program or department</w:t>
            </w:r>
          </w:p>
        </w:tc>
        <w:tc>
          <w:tcPr>
            <w:tcW w:w="1361" w:type="pct"/>
          </w:tcPr>
          <w:p w14:paraId="155FDEC1" w14:textId="77777777" w:rsidR="008241EC" w:rsidRDefault="008241EC" w:rsidP="00552BD4">
            <w:r>
              <w:t>This is usually when you are invited to be a member of a project advisory committee, planning or co</w:t>
            </w:r>
            <w:r>
              <w:rPr>
                <w:rFonts w:ascii="Cambria Math" w:hAnsi="Cambria Math" w:cs="Cambria Math"/>
              </w:rPr>
              <w:t>‑</w:t>
            </w:r>
            <w:r>
              <w:t>design group</w:t>
            </w:r>
          </w:p>
        </w:tc>
        <w:tc>
          <w:tcPr>
            <w:tcW w:w="2805" w:type="pct"/>
          </w:tcPr>
          <w:p w14:paraId="19F141FF" w14:textId="77777777" w:rsidR="008241EC" w:rsidRDefault="008241EC" w:rsidP="0067685A">
            <w:pPr>
              <w:pStyle w:val="ListParagraph"/>
              <w:numPr>
                <w:ilvl w:val="0"/>
                <w:numId w:val="1036"/>
              </w:numPr>
            </w:pPr>
            <w:r>
              <w:t xml:space="preserve">Use your voice and experiences to give feedback to the health service organisation, including by appreciating good care and telling the organisation where improvements are needed </w:t>
            </w:r>
          </w:p>
          <w:p w14:paraId="577D89BC" w14:textId="77777777" w:rsidR="008241EC" w:rsidRDefault="008241EC" w:rsidP="0067685A">
            <w:pPr>
              <w:pStyle w:val="ListParagraph"/>
              <w:numPr>
                <w:ilvl w:val="0"/>
                <w:numId w:val="1036"/>
              </w:numPr>
            </w:pPr>
            <w:r>
              <w:t>Ask for an orientation session on the work you are being invited to advise on</w:t>
            </w:r>
          </w:p>
          <w:p w14:paraId="0619D0AF" w14:textId="77777777" w:rsidR="008241EC" w:rsidRDefault="008241EC" w:rsidP="0067685A">
            <w:pPr>
              <w:pStyle w:val="ListParagraph"/>
              <w:numPr>
                <w:ilvl w:val="0"/>
                <w:numId w:val="1036"/>
              </w:numPr>
            </w:pPr>
            <w:r>
              <w:t>Ask the organisation for information about the Standards that best fits with the area you are working on</w:t>
            </w:r>
          </w:p>
          <w:p w14:paraId="276785D2" w14:textId="1B245158" w:rsidR="008241EC" w:rsidRDefault="008241EC" w:rsidP="0067685A">
            <w:pPr>
              <w:pStyle w:val="ListParagraph"/>
              <w:numPr>
                <w:ilvl w:val="0"/>
                <w:numId w:val="1036"/>
              </w:numPr>
            </w:pPr>
            <w:r>
              <w:t>Use the Standards to ask questions and raise</w:t>
            </w:r>
            <w:r w:rsidR="0067685A">
              <w:t> </w:t>
            </w:r>
            <w:r>
              <w:t>issues</w:t>
            </w:r>
          </w:p>
          <w:p w14:paraId="49857E43" w14:textId="77777777" w:rsidR="008241EC" w:rsidRDefault="008241EC" w:rsidP="0067685A">
            <w:pPr>
              <w:pStyle w:val="ListParagraph"/>
              <w:numPr>
                <w:ilvl w:val="0"/>
                <w:numId w:val="1036"/>
              </w:numPr>
            </w:pPr>
            <w:r>
              <w:t>Make sure that the health service organisation is accountable for the actions it has agreed to take by asking for regular updates on progress</w:t>
            </w:r>
          </w:p>
        </w:tc>
      </w:tr>
      <w:tr w:rsidR="008241EC" w14:paraId="49D38206" w14:textId="77777777" w:rsidTr="00B91CAA">
        <w:trPr>
          <w:trHeight w:val="113"/>
        </w:trPr>
        <w:tc>
          <w:tcPr>
            <w:tcW w:w="833" w:type="pct"/>
          </w:tcPr>
          <w:p w14:paraId="247C7C94" w14:textId="77777777" w:rsidR="008241EC" w:rsidRDefault="008241EC" w:rsidP="00552BD4">
            <w:r>
              <w:rPr>
                <w:rStyle w:val="Strong"/>
              </w:rPr>
              <w:lastRenderedPageBreak/>
              <w:t xml:space="preserve">Health service organisation </w:t>
            </w:r>
          </w:p>
        </w:tc>
        <w:tc>
          <w:tcPr>
            <w:tcW w:w="1361" w:type="pct"/>
          </w:tcPr>
          <w:p w14:paraId="56C40F7C" w14:textId="77777777" w:rsidR="008241EC" w:rsidRDefault="008241EC" w:rsidP="00552BD4">
            <w:r>
              <w:t>This is usually when you are invited to participate in governance, policy and planning committees (</w:t>
            </w:r>
            <w:proofErr w:type="gramStart"/>
            <w:r>
              <w:t>e.g.</w:t>
            </w:r>
            <w:proofErr w:type="gramEnd"/>
            <w:r>
              <w:t xml:space="preserve"> consumer advisory committees)</w:t>
            </w:r>
          </w:p>
        </w:tc>
        <w:tc>
          <w:tcPr>
            <w:tcW w:w="2805" w:type="pct"/>
          </w:tcPr>
          <w:p w14:paraId="3A92DA18" w14:textId="77777777" w:rsidR="008241EC" w:rsidRDefault="008241EC" w:rsidP="0067685A">
            <w:pPr>
              <w:pStyle w:val="ListParagraph"/>
              <w:numPr>
                <w:ilvl w:val="0"/>
                <w:numId w:val="1058"/>
              </w:numPr>
            </w:pPr>
            <w:r>
              <w:t>Ask for an orientation session about the work you are being invited to participate in</w:t>
            </w:r>
          </w:p>
          <w:p w14:paraId="2EC5A097" w14:textId="77777777" w:rsidR="008241EC" w:rsidRDefault="008241EC" w:rsidP="0067685A">
            <w:pPr>
              <w:pStyle w:val="ListParagraph"/>
              <w:numPr>
                <w:ilvl w:val="0"/>
                <w:numId w:val="1058"/>
              </w:numPr>
            </w:pPr>
            <w:r>
              <w:t>Ask the organisation for information about how the work relates to the Standards</w:t>
            </w:r>
          </w:p>
          <w:p w14:paraId="6EAE7A79" w14:textId="58E6FE54" w:rsidR="008241EC" w:rsidRDefault="008241EC" w:rsidP="0067685A">
            <w:pPr>
              <w:pStyle w:val="ListParagraph"/>
              <w:numPr>
                <w:ilvl w:val="0"/>
                <w:numId w:val="1058"/>
              </w:numPr>
            </w:pPr>
            <w:r>
              <w:t>Use the Standards to ask questions and raise</w:t>
            </w:r>
            <w:r w:rsidR="0067685A">
              <w:t> </w:t>
            </w:r>
            <w:r>
              <w:t>issues</w:t>
            </w:r>
          </w:p>
          <w:p w14:paraId="369D67F2" w14:textId="77777777" w:rsidR="008241EC" w:rsidRDefault="008241EC" w:rsidP="0067685A">
            <w:pPr>
              <w:pStyle w:val="ListParagraph"/>
              <w:numPr>
                <w:ilvl w:val="0"/>
                <w:numId w:val="1058"/>
              </w:numPr>
            </w:pPr>
            <w:r>
              <w:t>Ask if the organisation has a consumer engagement framework and when it was developed</w:t>
            </w:r>
          </w:p>
          <w:p w14:paraId="4FA98FA5" w14:textId="77777777" w:rsidR="008241EC" w:rsidRDefault="008241EC" w:rsidP="0067685A">
            <w:pPr>
              <w:pStyle w:val="ListParagraph"/>
              <w:numPr>
                <w:ilvl w:val="0"/>
                <w:numId w:val="1058"/>
              </w:numPr>
            </w:pPr>
            <w:r>
              <w:t>Check if consumers had an opportunity to provide advice on how the consumer engagement framework was developed</w:t>
            </w:r>
          </w:p>
          <w:p w14:paraId="36F899E3" w14:textId="77777777" w:rsidR="008241EC" w:rsidRDefault="008241EC" w:rsidP="0067685A">
            <w:pPr>
              <w:pStyle w:val="ListParagraph"/>
              <w:numPr>
                <w:ilvl w:val="0"/>
                <w:numId w:val="1058"/>
              </w:numPr>
            </w:pPr>
            <w:r>
              <w:t>Ask how consumers are embedded at all levels within the organisation (individual, service, organisation)</w:t>
            </w:r>
          </w:p>
          <w:p w14:paraId="7A347759" w14:textId="77777777" w:rsidR="008241EC" w:rsidRDefault="008241EC" w:rsidP="0067685A">
            <w:pPr>
              <w:pStyle w:val="ListParagraph"/>
              <w:numPr>
                <w:ilvl w:val="0"/>
                <w:numId w:val="1058"/>
              </w:numPr>
            </w:pPr>
            <w:r>
              <w:t>Use the Standards to talk about issues from a consumer point of view</w:t>
            </w:r>
          </w:p>
        </w:tc>
      </w:tr>
      <w:tr w:rsidR="008241EC" w14:paraId="1E433963" w14:textId="77777777" w:rsidTr="00B91CAA">
        <w:trPr>
          <w:trHeight w:val="113"/>
        </w:trPr>
        <w:tc>
          <w:tcPr>
            <w:tcW w:w="833" w:type="pct"/>
          </w:tcPr>
          <w:p w14:paraId="52300136" w14:textId="77777777" w:rsidR="008241EC" w:rsidRDefault="008241EC" w:rsidP="00552BD4">
            <w:r>
              <w:rPr>
                <w:rStyle w:val="Strong"/>
              </w:rPr>
              <w:t>Health system</w:t>
            </w:r>
          </w:p>
        </w:tc>
        <w:tc>
          <w:tcPr>
            <w:tcW w:w="1361" w:type="pct"/>
          </w:tcPr>
          <w:p w14:paraId="16AB5713" w14:textId="77777777" w:rsidR="008241EC" w:rsidRDefault="008241EC" w:rsidP="00552BD4">
            <w:r>
              <w:t>This is usually when you are working with a state, territory, regional or national organisation that informs policy and/or makes decisions that affect everyone in that state, territory, region or all of Australia</w:t>
            </w:r>
          </w:p>
        </w:tc>
        <w:tc>
          <w:tcPr>
            <w:tcW w:w="2805" w:type="pct"/>
          </w:tcPr>
          <w:p w14:paraId="4638414E" w14:textId="77777777" w:rsidR="008241EC" w:rsidRDefault="008241EC" w:rsidP="0067685A">
            <w:pPr>
              <w:pStyle w:val="ListParagraph"/>
              <w:numPr>
                <w:ilvl w:val="0"/>
                <w:numId w:val="1073"/>
              </w:numPr>
            </w:pPr>
            <w:r>
              <w:t>Ask for an orientation session about the work you are being invited to participate in</w:t>
            </w:r>
          </w:p>
          <w:p w14:paraId="772E1929" w14:textId="77777777" w:rsidR="008241EC" w:rsidRDefault="008241EC" w:rsidP="0067685A">
            <w:pPr>
              <w:pStyle w:val="ListParagraph"/>
              <w:numPr>
                <w:ilvl w:val="0"/>
                <w:numId w:val="1073"/>
              </w:numPr>
            </w:pPr>
            <w:r>
              <w:t>Ask the organisation for information about how the work relates to the Standards</w:t>
            </w:r>
          </w:p>
          <w:p w14:paraId="3E883334" w14:textId="77777777" w:rsidR="008241EC" w:rsidRDefault="008241EC" w:rsidP="0067685A">
            <w:pPr>
              <w:pStyle w:val="ListParagraph"/>
              <w:numPr>
                <w:ilvl w:val="0"/>
                <w:numId w:val="1073"/>
              </w:numPr>
            </w:pPr>
            <w:r>
              <w:t>Ask questions about processes and structures to support the Standards, if appropriate</w:t>
            </w:r>
          </w:p>
          <w:p w14:paraId="0A212EBB" w14:textId="77777777" w:rsidR="008241EC" w:rsidRDefault="008241EC" w:rsidP="0067685A">
            <w:pPr>
              <w:pStyle w:val="ListParagraph"/>
              <w:numPr>
                <w:ilvl w:val="0"/>
                <w:numId w:val="1073"/>
              </w:numPr>
            </w:pPr>
            <w:r>
              <w:t>Ask about the plan for engaging consumers in the project, including additional steps for seeking advice from diverse and hard-to-reach groups</w:t>
            </w:r>
          </w:p>
          <w:p w14:paraId="360A716F" w14:textId="77777777" w:rsidR="008241EC" w:rsidRDefault="008241EC" w:rsidP="0067685A">
            <w:pPr>
              <w:pStyle w:val="ListParagraph"/>
              <w:numPr>
                <w:ilvl w:val="0"/>
                <w:numId w:val="1073"/>
              </w:numPr>
            </w:pPr>
            <w:r>
              <w:t>Make sure that the committee or body you are working with is inclusive and has diverse consumer views and experiences</w:t>
            </w:r>
          </w:p>
          <w:p w14:paraId="49AE7D53" w14:textId="77777777" w:rsidR="008241EC" w:rsidRDefault="008241EC" w:rsidP="0067685A">
            <w:pPr>
              <w:pStyle w:val="ListParagraph"/>
              <w:numPr>
                <w:ilvl w:val="0"/>
                <w:numId w:val="1073"/>
              </w:numPr>
            </w:pPr>
            <w:r>
              <w:t>Make sure that you have access to the same information as other members, and that you get timely information</w:t>
            </w:r>
          </w:p>
          <w:p w14:paraId="460AB65D" w14:textId="77777777" w:rsidR="008241EC" w:rsidRDefault="008241EC" w:rsidP="0067685A">
            <w:pPr>
              <w:pStyle w:val="ListParagraph"/>
              <w:numPr>
                <w:ilvl w:val="0"/>
                <w:numId w:val="1073"/>
              </w:numPr>
            </w:pPr>
            <w:r>
              <w:t>Make sure that there is accountability by asking about progress on actions and how recommendations or decisions have been followed up</w:t>
            </w:r>
          </w:p>
          <w:p w14:paraId="2402E621" w14:textId="77777777" w:rsidR="008241EC" w:rsidRDefault="008241EC" w:rsidP="0067685A">
            <w:pPr>
              <w:pStyle w:val="ListParagraph"/>
              <w:numPr>
                <w:ilvl w:val="0"/>
                <w:numId w:val="1073"/>
              </w:numPr>
            </w:pPr>
            <w:r>
              <w:t>Use your voice and experiences to advise where improvements are needed</w:t>
            </w:r>
          </w:p>
        </w:tc>
      </w:tr>
    </w:tbl>
    <w:p w14:paraId="761A7DAB" w14:textId="77777777" w:rsidR="008241EC" w:rsidRDefault="008241EC" w:rsidP="000B25EE">
      <w:pPr>
        <w:pStyle w:val="Heading2"/>
      </w:pPr>
      <w:bookmarkStart w:id="21" w:name="_Toc143792363"/>
      <w:r>
        <w:t>What is accreditation?</w:t>
      </w:r>
      <w:bookmarkEnd w:id="21"/>
    </w:p>
    <w:p w14:paraId="7153F4F1" w14:textId="77777777" w:rsidR="008241EC" w:rsidRDefault="008241EC" w:rsidP="008241EC">
      <w:r>
        <w:t>Accreditation is the process where a health service organisation is assessed by an independent organisation, to check their compliance with the Standards (Figure 4).</w:t>
      </w:r>
    </w:p>
    <w:p w14:paraId="3CE8AA14" w14:textId="77777777" w:rsidR="008241EC" w:rsidRDefault="008241EC" w:rsidP="008241EC">
      <w:r>
        <w:t>In Australia, all public and private hospitals, day procedure services, and most public dental practices must be accredited.</w:t>
      </w:r>
    </w:p>
    <w:p w14:paraId="44D183BA" w14:textId="77777777" w:rsidR="008241EC" w:rsidRDefault="008241EC" w:rsidP="008241EC">
      <w:r>
        <w:lastRenderedPageBreak/>
        <w:t>To become accredited, health service organisations must pass an assessment to show they have met all the Standards.</w:t>
      </w:r>
    </w:p>
    <w:p w14:paraId="34B754D5" w14:textId="77777777" w:rsidR="008241EC" w:rsidRDefault="008241EC" w:rsidP="008241EC">
      <w:r>
        <w:t xml:space="preserve">Accreditation means that a health service organisation is likely to be operating safely and competently, giving consumers confidence in using its services. </w:t>
      </w:r>
    </w:p>
    <w:p w14:paraId="783E362F" w14:textId="77777777" w:rsidR="008241EC" w:rsidRDefault="008241EC" w:rsidP="008241EC">
      <w:pPr>
        <w:pStyle w:val="FigureTableTitle"/>
      </w:pPr>
      <w:r>
        <w:t>Figure 4: Accreditation cycle</w:t>
      </w:r>
    </w:p>
    <w:p w14:paraId="05B19BDE" w14:textId="1AFC65A4" w:rsidR="008241EC" w:rsidRDefault="00457C2A" w:rsidP="00457C2A">
      <w:pPr>
        <w:pStyle w:val="FigureTableTitle"/>
        <w:ind w:hanging="567"/>
      </w:pPr>
      <w:r w:rsidRPr="00457C2A">
        <w:rPr>
          <w:noProof/>
        </w:rPr>
        <w:drawing>
          <wp:inline distT="0" distB="0" distL="0" distR="0" wp14:anchorId="5FD40A69" wp14:editId="2DBA9524">
            <wp:extent cx="6422716" cy="1717852"/>
            <wp:effectExtent l="0" t="0" r="0" b="0"/>
            <wp:docPr id="1005535396" name="Picture 1" descr="Figure 4. Accreditation cycle&#10;&#10;Implement the Standards&#10;&#10;Conduct self-assessment&#10;&#10;On-site assessment by independent accrediting agency&#10;&#10;Make improvements&#10;&#10;Accreditation awa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35396" name="Picture 1" descr="Figure 4. Accreditation cycle&#10;&#10;Implement the Standards&#10;&#10;Conduct self-assessment&#10;&#10;On-site assessment by independent accrediting agency&#10;&#10;Make improvements&#10;&#10;Accreditation awarded"/>
                    <pic:cNvPicPr/>
                  </pic:nvPicPr>
                  <pic:blipFill>
                    <a:blip r:embed="rId31">
                      <a:extLst>
                        <a:ext uri="{28A0092B-C50C-407E-A947-70E740481C1C}">
                          <a14:useLocalDpi xmlns:a14="http://schemas.microsoft.com/office/drawing/2010/main" val="0"/>
                        </a:ext>
                      </a:extLst>
                    </a:blip>
                    <a:stretch>
                      <a:fillRect/>
                    </a:stretch>
                  </pic:blipFill>
                  <pic:spPr>
                    <a:xfrm>
                      <a:off x="0" y="0"/>
                      <a:ext cx="6422716" cy="1717852"/>
                    </a:xfrm>
                    <a:prstGeom prst="rect">
                      <a:avLst/>
                    </a:prstGeom>
                  </pic:spPr>
                </pic:pic>
              </a:graphicData>
            </a:graphic>
          </wp:inline>
        </w:drawing>
      </w:r>
    </w:p>
    <w:p w14:paraId="09B5519E" w14:textId="77777777" w:rsidR="008241EC" w:rsidRDefault="008241EC" w:rsidP="000B25EE">
      <w:pPr>
        <w:pStyle w:val="Heading2"/>
      </w:pPr>
      <w:bookmarkStart w:id="22" w:name="_Toc143792364"/>
      <w:r>
        <w:t>Where to find an organisation’s accreditation result</w:t>
      </w:r>
      <w:bookmarkEnd w:id="22"/>
    </w:p>
    <w:p w14:paraId="0C08D632" w14:textId="77777777" w:rsidR="008241EC" w:rsidRDefault="008241EC" w:rsidP="008241EC">
      <w:pPr>
        <w:rPr>
          <w:rStyle w:val="Hyperlink"/>
        </w:rPr>
      </w:pPr>
      <w:r>
        <w:t xml:space="preserve">The full results of a health service organisation’s assessment are available on the Commission’s Public Reporting web page at </w:t>
      </w:r>
      <w:hyperlink r:id="rId32" w:history="1">
        <w:r>
          <w:rPr>
            <w:rStyle w:val="Hyperlink"/>
          </w:rPr>
          <w:t>safetyandquality.gov.au/consumers/public-reporting-hospital-performance-nsqhs-standards</w:t>
        </w:r>
      </w:hyperlink>
      <w:r>
        <w:rPr>
          <w:rStyle w:val="Hyperlink"/>
        </w:rPr>
        <w:t>.</w:t>
      </w:r>
    </w:p>
    <w:p w14:paraId="4A0DEDB1" w14:textId="77777777" w:rsidR="008241EC" w:rsidRDefault="008241EC" w:rsidP="008241EC">
      <w:r>
        <w:t>The web page has been developed with consumers, for consumers and aims to provide greater transparency about how health service organisations are performing against the Standards. Using this web page, consumers have the opportunity to be more informed and engaged in identifying, planning and evaluating improvements with health service organisations.</w:t>
      </w:r>
    </w:p>
    <w:p w14:paraId="13647B9E" w14:textId="77777777" w:rsidR="008241EC" w:rsidRDefault="008241EC" w:rsidP="008241EC">
      <w:r>
        <w:t>Consumers can also find accreditation results by viewing a health service organisation’s accreditation certificate. An accreditation certificate or award is given to a health service organisation when it passes its accreditation assessment. Certificates are often displayed in the front entrance or in public waiting areas. The certificate will include the name of the health service organisation, date the accreditation assessment was performed and the accreditation expiry date. A QR code on the certificate can be used to link to additional information about the results of the accreditation assessment.</w:t>
      </w:r>
    </w:p>
    <w:p w14:paraId="10E7077C" w14:textId="77777777" w:rsidR="008241EC" w:rsidRDefault="008241EC" w:rsidP="000B25EE">
      <w:pPr>
        <w:pStyle w:val="Heading2"/>
      </w:pPr>
      <w:bookmarkStart w:id="23" w:name="_Toc143792365"/>
      <w:r>
        <w:t>How consumers are involved in accreditation</w:t>
      </w:r>
      <w:bookmarkEnd w:id="23"/>
    </w:p>
    <w:p w14:paraId="0A16E489" w14:textId="77777777" w:rsidR="008241EC" w:rsidRDefault="008241EC" w:rsidP="008241EC">
      <w:r>
        <w:t>Consumers can be involved at several stages of the accreditation process. A health service organisation may ask consumers to:</w:t>
      </w:r>
    </w:p>
    <w:p w14:paraId="2B4A0FFF" w14:textId="77777777" w:rsidR="008241EC" w:rsidRDefault="008241EC" w:rsidP="00ED25F7">
      <w:pPr>
        <w:pStyle w:val="ListParagraph"/>
        <w:numPr>
          <w:ilvl w:val="0"/>
          <w:numId w:val="1109"/>
        </w:numPr>
      </w:pPr>
      <w:r>
        <w:t xml:space="preserve">Provide advice about safety and quality issues through complaints or feedback processes </w:t>
      </w:r>
    </w:p>
    <w:p w14:paraId="53547444" w14:textId="77777777" w:rsidR="008241EC" w:rsidRDefault="008241EC" w:rsidP="00ED25F7">
      <w:pPr>
        <w:pStyle w:val="ListParagraph"/>
        <w:numPr>
          <w:ilvl w:val="0"/>
          <w:numId w:val="1109"/>
        </w:numPr>
      </w:pPr>
      <w:r>
        <w:t>Participate in safety and quality or accreditation committees to provide advice on how to improve the organisation’s processes</w:t>
      </w:r>
    </w:p>
    <w:p w14:paraId="69FD2B3E" w14:textId="77777777" w:rsidR="008241EC" w:rsidRDefault="008241EC" w:rsidP="00ED25F7">
      <w:pPr>
        <w:pStyle w:val="ListParagraph"/>
        <w:numPr>
          <w:ilvl w:val="0"/>
          <w:numId w:val="1109"/>
        </w:numPr>
      </w:pPr>
      <w:r>
        <w:t>Share their experiences as patients or carers, or their experiences as an advocate or representative on its committee, advisory body or governing board.</w:t>
      </w:r>
    </w:p>
    <w:p w14:paraId="3070E1DC" w14:textId="77777777" w:rsidR="008241EC" w:rsidRDefault="008241EC" w:rsidP="008241EC">
      <w:r>
        <w:t xml:space="preserve">Consumers can also be trained to become assessors, who can review health service organisations’ systems and processes against the Standards. </w:t>
      </w:r>
    </w:p>
    <w:tbl>
      <w:tblPr>
        <w:tblStyle w:val="PWC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8DE"/>
        <w:tblLook w:val="0620" w:firstRow="1" w:lastRow="0" w:firstColumn="0" w:lastColumn="0" w:noHBand="1" w:noVBand="1"/>
        <w:tblDescription w:val="Become an assessor"/>
      </w:tblPr>
      <w:tblGrid>
        <w:gridCol w:w="9010"/>
      </w:tblGrid>
      <w:tr w:rsidR="003B6953" w14:paraId="13E84984" w14:textId="77777777" w:rsidTr="003B6953">
        <w:trPr>
          <w:cnfStyle w:val="100000000000" w:firstRow="1" w:lastRow="0" w:firstColumn="0" w:lastColumn="0" w:oddVBand="0" w:evenVBand="0" w:oddHBand="0" w:evenHBand="0" w:firstRowFirstColumn="0" w:firstRowLastColumn="0" w:lastRowFirstColumn="0" w:lastRowLastColumn="0"/>
        </w:trPr>
        <w:tc>
          <w:tcPr>
            <w:tcW w:w="9010" w:type="dxa"/>
            <w:shd w:val="clear" w:color="auto" w:fill="FDE8DE"/>
            <w:tcMar>
              <w:left w:w="284" w:type="dxa"/>
              <w:right w:w="284" w:type="dxa"/>
            </w:tcMar>
          </w:tcPr>
          <w:p w14:paraId="100E693F" w14:textId="5B75FF05" w:rsidR="003B6953" w:rsidRPr="003B6953" w:rsidRDefault="003B6953" w:rsidP="000B25EE">
            <w:pPr>
              <w:pStyle w:val="Heading3"/>
              <w:rPr>
                <w:b/>
              </w:rPr>
            </w:pPr>
            <w:r w:rsidRPr="003B6953">
              <w:rPr>
                <w:b/>
              </w:rPr>
              <w:lastRenderedPageBreak/>
              <w:t>Become an assessor</w:t>
            </w:r>
          </w:p>
        </w:tc>
      </w:tr>
      <w:tr w:rsidR="003B6953" w14:paraId="6108DFD2" w14:textId="77777777" w:rsidTr="003B6953">
        <w:tc>
          <w:tcPr>
            <w:tcW w:w="9010" w:type="dxa"/>
            <w:shd w:val="clear" w:color="auto" w:fill="FDE8DE"/>
            <w:tcMar>
              <w:left w:w="284" w:type="dxa"/>
              <w:right w:w="284" w:type="dxa"/>
            </w:tcMar>
          </w:tcPr>
          <w:p w14:paraId="4CFDFED6" w14:textId="77777777" w:rsidR="003B6953" w:rsidRDefault="003B6953" w:rsidP="003B6953">
            <w:r>
              <w:t xml:space="preserve">If you are interested in becoming a consumer assessor (also called a surveyor), you can contact an accrediting agency for more information. A list of approved accrediting agencies is on the Commission’s website at: </w:t>
            </w:r>
          </w:p>
          <w:p w14:paraId="515911B3" w14:textId="7F4D45DA" w:rsidR="003B6953" w:rsidRPr="003B6953" w:rsidRDefault="00000000" w:rsidP="003B6953">
            <w:pPr>
              <w:spacing w:after="360"/>
              <w:rPr>
                <w:color w:val="1178A2" w:themeColor="accent1"/>
                <w:u w:val="single"/>
              </w:rPr>
            </w:pPr>
            <w:hyperlink r:id="rId33" w:history="1">
              <w:r w:rsidR="003B6953" w:rsidRPr="00C910B7">
                <w:rPr>
                  <w:rStyle w:val="Hyperlink"/>
                  <w:color w:val="125370" w:themeColor="accent3"/>
                </w:rPr>
                <w:t>safetyandquality.gov.au/standards/nsqhs-standards/assessment-nsqhs-standards/approved-accrediting-agencies-contact-details</w:t>
              </w:r>
            </w:hyperlink>
          </w:p>
        </w:tc>
      </w:tr>
    </w:tbl>
    <w:p w14:paraId="66D49FCE" w14:textId="77777777" w:rsidR="008241EC" w:rsidRDefault="008241EC" w:rsidP="00632347">
      <w:pPr>
        <w:pStyle w:val="BlueBoxHeading"/>
      </w:pPr>
      <w:r>
        <w:t>Reflective questions for consumers</w:t>
      </w:r>
    </w:p>
    <w:p w14:paraId="06037D07" w14:textId="3E042272" w:rsidR="008241EC" w:rsidRDefault="008241EC" w:rsidP="002F7058">
      <w:pPr>
        <w:pStyle w:val="BlueBoxListBullet"/>
      </w:pPr>
      <w:r>
        <w:t>Have you read the consumer fact sheets about the Standards, accreditation and partnering with consumers (see</w:t>
      </w:r>
      <w:r w:rsidR="00C910B7">
        <w:t xml:space="preserve"> </w:t>
      </w:r>
      <w:r w:rsidR="00C910B7" w:rsidRPr="00C910B7">
        <w:rPr>
          <w:color w:val="125370" w:themeColor="accent3"/>
          <w:u w:val="single"/>
        </w:rPr>
        <w:fldChar w:fldCharType="begin"/>
      </w:r>
      <w:r w:rsidR="00C910B7" w:rsidRPr="00C910B7">
        <w:rPr>
          <w:color w:val="125370" w:themeColor="accent3"/>
          <w:u w:val="single"/>
        </w:rPr>
        <w:instrText xml:space="preserve"> REF _Ref143855651 \h  \* MERGEFORMAT </w:instrText>
      </w:r>
      <w:r w:rsidR="00C910B7" w:rsidRPr="00C910B7">
        <w:rPr>
          <w:color w:val="125370" w:themeColor="accent3"/>
          <w:u w:val="single"/>
        </w:rPr>
      </w:r>
      <w:r w:rsidR="00C910B7" w:rsidRPr="00C910B7">
        <w:rPr>
          <w:color w:val="125370" w:themeColor="accent3"/>
          <w:u w:val="single"/>
        </w:rPr>
        <w:fldChar w:fldCharType="separate"/>
      </w:r>
      <w:r w:rsidR="00C910B7" w:rsidRPr="00C910B7">
        <w:rPr>
          <w:color w:val="125370" w:themeColor="accent3"/>
          <w:u w:val="single"/>
        </w:rPr>
        <w:t>Further reading</w:t>
      </w:r>
      <w:r w:rsidR="00C910B7" w:rsidRPr="00C910B7">
        <w:rPr>
          <w:color w:val="125370" w:themeColor="accent3"/>
          <w:u w:val="single"/>
        </w:rPr>
        <w:fldChar w:fldCharType="end"/>
      </w:r>
      <w:r>
        <w:t>)?</w:t>
      </w:r>
    </w:p>
    <w:p w14:paraId="4EE036A8" w14:textId="77777777" w:rsidR="008241EC" w:rsidRDefault="008241EC" w:rsidP="002F7058">
      <w:pPr>
        <w:pStyle w:val="BlueBoxListBullet"/>
      </w:pPr>
      <w:r>
        <w:t>If you are a member of a committee, have you found out which of the Standards the committee works with?</w:t>
      </w:r>
    </w:p>
    <w:p w14:paraId="0A9D9EF4" w14:textId="77777777" w:rsidR="008241EC" w:rsidRDefault="008241EC" w:rsidP="002F7058">
      <w:pPr>
        <w:pStyle w:val="BlueBoxListBullet"/>
      </w:pPr>
      <w:r>
        <w:t>If you are a consumer representative or advocate for a health service organisation or committee, have the organisation’s responsibilities for the Partnering with Consumers Standard been explained to you, and do you understand them?</w:t>
      </w:r>
    </w:p>
    <w:p w14:paraId="5BE7BAE6" w14:textId="77777777" w:rsidR="008241EC" w:rsidRDefault="008241EC" w:rsidP="002F7058">
      <w:pPr>
        <w:pStyle w:val="BlueBoxListBullet"/>
      </w:pPr>
      <w:r>
        <w:t>Have you asked about the role of consumers in the accreditation process?</w:t>
      </w:r>
    </w:p>
    <w:p w14:paraId="63F9F599" w14:textId="77777777" w:rsidR="008241EC" w:rsidRDefault="008241EC" w:rsidP="002F7058">
      <w:pPr>
        <w:pStyle w:val="BlueBoxListBullet"/>
      </w:pPr>
      <w:r>
        <w:t>Do you have questions about, or need training on, how the Standards are used, accreditation, or any other quality and safety issues?</w:t>
      </w:r>
    </w:p>
    <w:p w14:paraId="074FEBF1" w14:textId="77777777" w:rsidR="008241EC" w:rsidRDefault="008241EC" w:rsidP="002F7058">
      <w:pPr>
        <w:pStyle w:val="BlueBoxListBullet"/>
      </w:pPr>
      <w:r>
        <w:t>How are you partnering with the health service organisation: Do you feel supported to share your experiences and that your advice is valued? If not, is there anything that you or the organisation can do to make the partnership more useful and effective?</w:t>
      </w:r>
    </w:p>
    <w:p w14:paraId="201B2B9C" w14:textId="06CA4A66" w:rsidR="008241EC" w:rsidRDefault="008241EC" w:rsidP="002F7058">
      <w:pPr>
        <w:pStyle w:val="BlueBoxListBullet"/>
      </w:pPr>
      <w:r>
        <w:t xml:space="preserve">Have you read the </w:t>
      </w:r>
      <w:r w:rsidRPr="00CF2DD7">
        <w:rPr>
          <w:rStyle w:val="Emphasis"/>
        </w:rPr>
        <w:t>Australian Charter of Healthcare Rights</w:t>
      </w:r>
      <w:r>
        <w:t xml:space="preserve"> and the booklet </w:t>
      </w:r>
      <w:r w:rsidRPr="00CF2DD7">
        <w:rPr>
          <w:rStyle w:val="Emphasis"/>
        </w:rPr>
        <w:t>Understanding My Healthcare Rights: A guide for consumers</w:t>
      </w:r>
      <w:r>
        <w:t xml:space="preserve"> (see</w:t>
      </w:r>
      <w:r w:rsidR="00C910B7">
        <w:t xml:space="preserve"> </w:t>
      </w:r>
      <w:r w:rsidR="00C910B7" w:rsidRPr="00C910B7">
        <w:rPr>
          <w:color w:val="125370" w:themeColor="accent3"/>
          <w:u w:val="single"/>
        </w:rPr>
        <w:fldChar w:fldCharType="begin"/>
      </w:r>
      <w:r w:rsidR="00C910B7" w:rsidRPr="00C910B7">
        <w:rPr>
          <w:color w:val="125370" w:themeColor="accent3"/>
          <w:u w:val="single"/>
        </w:rPr>
        <w:instrText xml:space="preserve"> REF _Ref143855721 \h </w:instrText>
      </w:r>
      <w:r w:rsidR="00C910B7">
        <w:rPr>
          <w:color w:val="125370" w:themeColor="accent3"/>
          <w:u w:val="single"/>
        </w:rPr>
        <w:instrText xml:space="preserve"> \* MERGEFORMAT </w:instrText>
      </w:r>
      <w:r w:rsidR="00C910B7" w:rsidRPr="00C910B7">
        <w:rPr>
          <w:color w:val="125370" w:themeColor="accent3"/>
          <w:u w:val="single"/>
        </w:rPr>
      </w:r>
      <w:r w:rsidR="00C910B7" w:rsidRPr="00C910B7">
        <w:rPr>
          <w:color w:val="125370" w:themeColor="accent3"/>
          <w:u w:val="single"/>
        </w:rPr>
        <w:fldChar w:fldCharType="separate"/>
      </w:r>
      <w:r w:rsidR="00C910B7" w:rsidRPr="00C910B7">
        <w:rPr>
          <w:color w:val="125370" w:themeColor="accent3"/>
          <w:u w:val="single"/>
        </w:rPr>
        <w:t>Further reading</w:t>
      </w:r>
      <w:r w:rsidR="00C910B7" w:rsidRPr="00C910B7">
        <w:rPr>
          <w:color w:val="125370" w:themeColor="accent3"/>
          <w:u w:val="single"/>
        </w:rPr>
        <w:fldChar w:fldCharType="end"/>
      </w:r>
      <w:r w:rsidR="00C910B7">
        <w:t xml:space="preserve"> </w:t>
      </w:r>
      <w:r>
        <w:t>in Chapter 1)?</w:t>
      </w:r>
    </w:p>
    <w:p w14:paraId="2FD7A648" w14:textId="77777777" w:rsidR="00C67BBF" w:rsidRPr="00C67BBF" w:rsidRDefault="00C67BBF" w:rsidP="00C67BBF">
      <w:pPr>
        <w:spacing w:before="0" w:after="0"/>
      </w:pPr>
    </w:p>
    <w:p w14:paraId="4D64B5D8" w14:textId="1F80EB82" w:rsidR="008241EC" w:rsidRDefault="008241EC" w:rsidP="00C67BBF">
      <w:pPr>
        <w:pStyle w:val="BlueBoxHeading"/>
        <w:spacing w:before="0"/>
      </w:pPr>
      <w:r>
        <w:t>Reflective questions about health service organisations</w:t>
      </w:r>
    </w:p>
    <w:p w14:paraId="2BA105D3" w14:textId="77777777" w:rsidR="008241EC" w:rsidRDefault="008241EC" w:rsidP="002F7058">
      <w:pPr>
        <w:pStyle w:val="BlueBoxListBullet"/>
      </w:pPr>
      <w:r>
        <w:t>Does the health service organisation have a plan for partnering with consumers at all levels of the organisation?</w:t>
      </w:r>
    </w:p>
    <w:p w14:paraId="5B6927C6" w14:textId="77777777" w:rsidR="008241EC" w:rsidRDefault="008241EC" w:rsidP="002F7058">
      <w:pPr>
        <w:pStyle w:val="BlueBoxListBullet"/>
      </w:pPr>
      <w:r>
        <w:t>Does the health service organisation’s orientation and induction process for consumers explain the Standards and the accreditation process?</w:t>
      </w:r>
    </w:p>
    <w:p w14:paraId="6C27B2A4" w14:textId="77777777" w:rsidR="008241EC" w:rsidRDefault="008241EC" w:rsidP="002F7058">
      <w:pPr>
        <w:pStyle w:val="BlueBoxListBullet"/>
      </w:pPr>
      <w:r>
        <w:t>Is there an information pack available for consumers and carers about the health service organisation’s processes for partnering with consumers?</w:t>
      </w:r>
    </w:p>
    <w:p w14:paraId="49FD2401" w14:textId="77777777" w:rsidR="008241EC" w:rsidRDefault="008241EC" w:rsidP="002F7058">
      <w:pPr>
        <w:pStyle w:val="BlueBoxListBullet"/>
      </w:pPr>
      <w:r>
        <w:t xml:space="preserve">Are consumer representatives/advocates given this Guide as part of their induction? </w:t>
      </w:r>
    </w:p>
    <w:p w14:paraId="0F5B1FE5" w14:textId="77777777" w:rsidR="008241EC" w:rsidRDefault="008241EC" w:rsidP="002F7058">
      <w:pPr>
        <w:pStyle w:val="BlueBoxListBullet"/>
      </w:pPr>
      <w:r>
        <w:t xml:space="preserve">Have consumers been told about, and given a copy of the </w:t>
      </w:r>
      <w:r w:rsidRPr="001B3C5B">
        <w:rPr>
          <w:rStyle w:val="Emphasis"/>
        </w:rPr>
        <w:t>Australian Charter of Healthcare Rights</w:t>
      </w:r>
      <w:r>
        <w:t xml:space="preserve"> (the Charter) and the booklet </w:t>
      </w:r>
      <w:r w:rsidRPr="001B3C5B">
        <w:rPr>
          <w:rStyle w:val="Emphasis"/>
        </w:rPr>
        <w:t>Understanding My Healthcare Rights: A guide for consumers</w:t>
      </w:r>
      <w:r>
        <w:t xml:space="preserve">? </w:t>
      </w:r>
    </w:p>
    <w:p w14:paraId="35E34C63" w14:textId="77777777" w:rsidR="008241EC" w:rsidRDefault="008241EC" w:rsidP="002F7058">
      <w:pPr>
        <w:pStyle w:val="BlueBoxListBullet"/>
      </w:pPr>
      <w:r>
        <w:t>Is the Charter accessible to all staff, consumers and the public?</w:t>
      </w:r>
    </w:p>
    <w:p w14:paraId="6BF654A5" w14:textId="77777777" w:rsidR="008241EC" w:rsidRDefault="008241EC" w:rsidP="002F7058">
      <w:pPr>
        <w:pStyle w:val="BlueBoxListBullet"/>
      </w:pPr>
      <w:r>
        <w:t>Are staff supported to understand the Charter and how to uphold the rights?</w:t>
      </w:r>
    </w:p>
    <w:p w14:paraId="641A203F" w14:textId="77777777" w:rsidR="008241EC" w:rsidRDefault="008241EC" w:rsidP="002F7058">
      <w:pPr>
        <w:pStyle w:val="BlueBoxListBullet"/>
      </w:pPr>
      <w:r>
        <w:lastRenderedPageBreak/>
        <w:t>Does the organisation have a consumer engagement coordinator or patient experience staff member?</w:t>
      </w:r>
    </w:p>
    <w:p w14:paraId="5953F6B7" w14:textId="77777777" w:rsidR="008241EC" w:rsidRDefault="008241EC" w:rsidP="002F7058">
      <w:pPr>
        <w:pStyle w:val="BlueBoxListBullet"/>
      </w:pPr>
      <w:r>
        <w:t>Has the organisation assessed the competency and training needs of staff so that they understand how best to support partnering with consumers?</w:t>
      </w:r>
    </w:p>
    <w:p w14:paraId="052C9E8E" w14:textId="77777777" w:rsidR="008241EC" w:rsidRDefault="008241EC" w:rsidP="002F7058">
      <w:pPr>
        <w:pStyle w:val="BlueBoxListBullet"/>
      </w:pPr>
      <w:r>
        <w:t>Are training and education materials about partnering with consumers easily accessible for staff?</w:t>
      </w:r>
    </w:p>
    <w:p w14:paraId="1BCB596C" w14:textId="77777777" w:rsidR="008241EC" w:rsidRDefault="008241EC" w:rsidP="002F7058">
      <w:pPr>
        <w:pStyle w:val="BlueBoxListBullet"/>
      </w:pPr>
      <w:r>
        <w:t>Are staff, including chairs of committees, given a copy of this Guide so they have a shared understanding of the consumer perspective?</w:t>
      </w:r>
    </w:p>
    <w:p w14:paraId="633241AC" w14:textId="77777777" w:rsidR="008241EC" w:rsidRDefault="008241EC" w:rsidP="002F7058">
      <w:pPr>
        <w:pStyle w:val="BlueBoxListBullet"/>
      </w:pPr>
      <w:r>
        <w:t>How are consumers involved in the accreditation process?</w:t>
      </w:r>
    </w:p>
    <w:p w14:paraId="1A0E6197" w14:textId="77777777" w:rsidR="008241EC" w:rsidRDefault="008241EC" w:rsidP="000B25EE">
      <w:pPr>
        <w:pStyle w:val="Heading2"/>
      </w:pPr>
      <w:bookmarkStart w:id="24" w:name="_Toc143792366"/>
      <w:bookmarkStart w:id="25" w:name="_Ref143855651"/>
      <w:r>
        <w:t>Further reading</w:t>
      </w:r>
      <w:bookmarkEnd w:id="24"/>
      <w:bookmarkEnd w:id="25"/>
    </w:p>
    <w:p w14:paraId="34C2AC3B" w14:textId="77777777" w:rsidR="008241EC" w:rsidRDefault="008241EC" w:rsidP="000B25EE">
      <w:pPr>
        <w:pStyle w:val="Heading3"/>
      </w:pPr>
      <w:r>
        <w:t>From the Commission</w:t>
      </w:r>
    </w:p>
    <w:p w14:paraId="2B562D20" w14:textId="77777777" w:rsidR="008241EC" w:rsidRDefault="008241EC" w:rsidP="008241EC">
      <w:pPr>
        <w:rPr>
          <w:rStyle w:val="Hyperlink"/>
        </w:rPr>
      </w:pPr>
      <w:r>
        <w:rPr>
          <w:rStyle w:val="Strong"/>
        </w:rPr>
        <w:t xml:space="preserve">Consumer Fact Sheet 1: Introduction to the National Safety and Quality Health Service Standards </w:t>
      </w:r>
      <w:r>
        <w:t xml:space="preserve">(2018). A fact sheet to introduce the Standards and the </w:t>
      </w:r>
      <w:r>
        <w:rPr>
          <w:rStyle w:val="Emphasis"/>
        </w:rPr>
        <w:t>Australian Charter of Healthcare Rights</w:t>
      </w:r>
      <w:r>
        <w:t xml:space="preserve">. Available from: </w:t>
      </w:r>
      <w:hyperlink r:id="rId34" w:history="1">
        <w:r>
          <w:rPr>
            <w:rStyle w:val="Hyperlink"/>
          </w:rPr>
          <w:t>safetyandquality.gov.au/sites/default/files/migrated/Fact-sheet-1-Intro-to-the-National-Safety-and-Quality-in-Health-Service-Standards-2nd-ed.pdf</w:t>
        </w:r>
      </w:hyperlink>
      <w:r>
        <w:t>.</w:t>
      </w:r>
      <w:r>
        <w:rPr>
          <w:rStyle w:val="Hyperlink"/>
        </w:rPr>
        <w:fldChar w:fldCharType="begin"/>
      </w:r>
      <w:r>
        <w:rPr>
          <w:rStyle w:val="Hyperlink"/>
        </w:rPr>
        <w:instrText>HYPERLINK  "http://www.safetyandquality.gov.au/sites/default/files/migrated/Fact-sheet-1-Intro-to-the-National-Safety-and-Quality-in-Health-Service-Standards-2nd-ed.pdf"</w:instrText>
      </w:r>
      <w:r>
        <w:rPr>
          <w:rStyle w:val="Hyperlink"/>
        </w:rPr>
      </w:r>
      <w:r>
        <w:rPr>
          <w:rStyle w:val="Hyperlink"/>
        </w:rPr>
        <w:fldChar w:fldCharType="separate"/>
      </w:r>
    </w:p>
    <w:p w14:paraId="240DE85D" w14:textId="77777777" w:rsidR="008241EC" w:rsidRDefault="008241EC" w:rsidP="008241EC">
      <w:r>
        <w:rPr>
          <w:rStyle w:val="Hyperlink"/>
        </w:rPr>
        <w:fldChar w:fldCharType="end"/>
      </w:r>
      <w:r>
        <w:rPr>
          <w:rStyle w:val="Strong"/>
        </w:rPr>
        <w:t xml:space="preserve">Consumer Fact Sheet 2: Accreditation of health service organisations </w:t>
      </w:r>
      <w:r>
        <w:t xml:space="preserve">(2018). A fact sheet that provides an overview of how health service organisations are accredited in Australia. Available from: </w:t>
      </w:r>
      <w:hyperlink r:id="rId35" w:history="1">
        <w:r>
          <w:rPr>
            <w:rStyle w:val="Hyperlink"/>
          </w:rPr>
          <w:t>safetyandquality.gov.au/sites/default/files/migrated/Fact-sheet-2-Accreditation-of-health-services-in-Australia.pdf</w:t>
        </w:r>
      </w:hyperlink>
      <w:r>
        <w:t>.</w:t>
      </w:r>
    </w:p>
    <w:p w14:paraId="4497F30E" w14:textId="77777777" w:rsidR="008241EC" w:rsidRDefault="008241EC" w:rsidP="008241EC">
      <w:pPr>
        <w:rPr>
          <w:rStyle w:val="Hyperlink"/>
        </w:rPr>
      </w:pPr>
      <w:r>
        <w:rPr>
          <w:rStyle w:val="Strong"/>
        </w:rPr>
        <w:t xml:space="preserve">Consumer Fact Sheet 3: Partnering with Consumers Standard </w:t>
      </w:r>
      <w:r>
        <w:t xml:space="preserve">(2018). A fact sheet that provides an overview of the Partnering with Consumers Standard. Available from: </w:t>
      </w:r>
      <w:hyperlink r:id="rId36" w:history="1">
        <w:r>
          <w:rPr>
            <w:rStyle w:val="Hyperlink"/>
          </w:rPr>
          <w:t>safetyandquality.gov.au/sites/default/files/migrated/Fact-sheet-3-Partnering-with-Consumers-Standard.pdf.</w:t>
        </w:r>
      </w:hyperlink>
    </w:p>
    <w:p w14:paraId="14542D91" w14:textId="77777777" w:rsidR="008241EC" w:rsidRDefault="008241EC" w:rsidP="000B25EE">
      <w:pPr>
        <w:pStyle w:val="Heading3"/>
      </w:pPr>
      <w:r>
        <w:t>From other organisations</w:t>
      </w:r>
    </w:p>
    <w:p w14:paraId="7C64C01B" w14:textId="77777777" w:rsidR="008241EC" w:rsidRDefault="008241EC" w:rsidP="008241EC">
      <w:r>
        <w:rPr>
          <w:rStyle w:val="Strong"/>
        </w:rPr>
        <w:t>Consumer Involvement Toolkit</w:t>
      </w:r>
      <w:r>
        <w:t xml:space="preserve">, Cancer Australia. A toolkit for health service organisations, which includes a self-assessment tool and steps toward making a consumer engagement plan. Available from: </w:t>
      </w:r>
      <w:hyperlink r:id="rId37" w:history="1">
        <w:r>
          <w:rPr>
            <w:rStyle w:val="Hyperlink"/>
          </w:rPr>
          <w:t>consumerinvolvement.canceraustralia.gov.au/service-managers/make-a-start</w:t>
        </w:r>
      </w:hyperlink>
      <w:r>
        <w:t>.</w:t>
      </w:r>
    </w:p>
    <w:p w14:paraId="433AD3C6" w14:textId="01D6DE8E" w:rsidR="008241EC" w:rsidRPr="000B25EE" w:rsidRDefault="008241EC" w:rsidP="000B25EE">
      <w:pPr>
        <w:pStyle w:val="Heading1"/>
      </w:pPr>
      <w:bookmarkStart w:id="26" w:name="_Toc143792367"/>
      <w:r w:rsidRPr="000B25EE">
        <w:lastRenderedPageBreak/>
        <w:t>Chapter 3</w:t>
      </w:r>
      <w:r w:rsidR="00AC0F1C" w:rsidRPr="000B25EE">
        <w:t xml:space="preserve">: </w:t>
      </w:r>
      <w:r w:rsidRPr="000B25EE">
        <w:t>Partnering with consumers</w:t>
      </w:r>
      <w:bookmarkEnd w:id="26"/>
    </w:p>
    <w:p w14:paraId="42DB244D" w14:textId="77777777" w:rsidR="008241EC" w:rsidRDefault="008241EC" w:rsidP="008241EC">
      <w:r>
        <w:t>This chapter aims to help consumers and health service organisations understand consumer partnerships and how they can be made more effective. It explains:</w:t>
      </w:r>
    </w:p>
    <w:p w14:paraId="6C0C81DA" w14:textId="77777777" w:rsidR="008241EC" w:rsidRDefault="008241EC" w:rsidP="003968FC">
      <w:pPr>
        <w:pStyle w:val="ListParagraph"/>
        <w:numPr>
          <w:ilvl w:val="0"/>
          <w:numId w:val="1250"/>
        </w:numPr>
      </w:pPr>
      <w:r>
        <w:t>What does partnering with consumers mean?</w:t>
      </w:r>
    </w:p>
    <w:p w14:paraId="36DE66E8" w14:textId="77777777" w:rsidR="008241EC" w:rsidRDefault="008241EC" w:rsidP="003968FC">
      <w:pPr>
        <w:pStyle w:val="ListParagraph"/>
        <w:numPr>
          <w:ilvl w:val="0"/>
          <w:numId w:val="1250"/>
        </w:numPr>
      </w:pPr>
      <w:r>
        <w:t>Types of partnerships</w:t>
      </w:r>
    </w:p>
    <w:p w14:paraId="0D1E9C8A" w14:textId="77777777" w:rsidR="008241EC" w:rsidRDefault="008241EC" w:rsidP="003968FC">
      <w:pPr>
        <w:pStyle w:val="ListParagraph"/>
        <w:numPr>
          <w:ilvl w:val="0"/>
          <w:numId w:val="1250"/>
        </w:numPr>
      </w:pPr>
      <w:r>
        <w:t>What does partnership look like in practice?</w:t>
      </w:r>
    </w:p>
    <w:p w14:paraId="6A680DD5" w14:textId="77777777" w:rsidR="008241EC" w:rsidRDefault="008241EC" w:rsidP="003968FC">
      <w:pPr>
        <w:pStyle w:val="ListParagraph"/>
        <w:numPr>
          <w:ilvl w:val="0"/>
          <w:numId w:val="1250"/>
        </w:numPr>
      </w:pPr>
      <w:r>
        <w:t>Roles in supporting effective partnerships.</w:t>
      </w:r>
    </w:p>
    <w:p w14:paraId="34E78AF5" w14:textId="77777777" w:rsidR="008241EC" w:rsidRDefault="008241EC" w:rsidP="000B25EE">
      <w:pPr>
        <w:pStyle w:val="Heading2"/>
      </w:pPr>
      <w:bookmarkStart w:id="27" w:name="_Toc143792368"/>
      <w:r>
        <w:t>What does partnering with consumers mean?</w:t>
      </w:r>
      <w:bookmarkEnd w:id="27"/>
    </w:p>
    <w:p w14:paraId="31CAA608" w14:textId="77777777" w:rsidR="008241EC" w:rsidRDefault="008241EC" w:rsidP="008241EC">
      <w:r>
        <w:t>Partnering with consumers means:</w:t>
      </w:r>
    </w:p>
    <w:p w14:paraId="46505041" w14:textId="77777777" w:rsidR="008241EC" w:rsidRDefault="008241EC" w:rsidP="003968FC">
      <w:pPr>
        <w:pStyle w:val="ListParagraph"/>
        <w:numPr>
          <w:ilvl w:val="0"/>
          <w:numId w:val="1265"/>
        </w:numPr>
      </w:pPr>
      <w:r>
        <w:t>Involving consumers, carers and/or their families in planning and decision-making about their own treatment and care</w:t>
      </w:r>
    </w:p>
    <w:p w14:paraId="1223B52B" w14:textId="548E526E" w:rsidR="008241EC" w:rsidRDefault="008241EC" w:rsidP="003968FC">
      <w:pPr>
        <w:pStyle w:val="ListParagraph"/>
        <w:numPr>
          <w:ilvl w:val="0"/>
          <w:numId w:val="1265"/>
        </w:numPr>
      </w:pPr>
      <w:r>
        <w:t>Involving consumers in planning, decision</w:t>
      </w:r>
      <w:r>
        <w:rPr>
          <w:rFonts w:ascii="Cambria Math" w:hAnsi="Cambria Math" w:cs="Cambria Math"/>
        </w:rPr>
        <w:t>‑</w:t>
      </w:r>
      <w:r>
        <w:t>making, monitoring and reviewing a health</w:t>
      </w:r>
      <w:r w:rsidR="00422A73">
        <w:t xml:space="preserve"> </w:t>
      </w:r>
      <w:r>
        <w:t xml:space="preserve">service organisation’s policies, procedures and the way it treats consumers. </w:t>
      </w:r>
    </w:p>
    <w:p w14:paraId="7EE9E724" w14:textId="77777777" w:rsidR="008241EC" w:rsidRDefault="008241EC" w:rsidP="000B25EE">
      <w:pPr>
        <w:pStyle w:val="Heading3"/>
      </w:pPr>
      <w:r>
        <w:t>Partnership is about relationships</w:t>
      </w:r>
    </w:p>
    <w:p w14:paraId="6E555CF1" w14:textId="643EC836" w:rsidR="008241EC" w:rsidRPr="00B47CB0" w:rsidRDefault="008241EC" w:rsidP="00B47CB0">
      <w:pPr>
        <w:pStyle w:val="QuotePWC"/>
        <w:rPr>
          <w:rStyle w:val="IntenseEmphasis"/>
          <w:b/>
          <w:bCs/>
          <w:i/>
          <w:iCs w:val="0"/>
          <w:color w:val="auto"/>
        </w:rPr>
      </w:pPr>
      <w:r w:rsidRPr="00B47CB0">
        <w:rPr>
          <w:rStyle w:val="IntenseEmphasis"/>
          <w:b/>
          <w:bCs/>
          <w:i/>
          <w:iCs w:val="0"/>
          <w:color w:val="auto"/>
        </w:rPr>
        <w:t>‘Need to build trust for the partnership to work.’</w:t>
      </w:r>
    </w:p>
    <w:p w14:paraId="5BDB75F8" w14:textId="77777777" w:rsidR="008241EC" w:rsidRDefault="008241EC" w:rsidP="00B47CB0">
      <w:pPr>
        <w:pStyle w:val="NormalAfterQuote"/>
      </w:pPr>
      <w:r>
        <w:t>Relationships between consumers, clinicians and the health service organisation must be built on mutual trust, respect and dignity. Effective partnerships have open and honest communication, and respect each other’s opinions, beliefs, values and culture.</w:t>
      </w:r>
    </w:p>
    <w:p w14:paraId="0D49A501" w14:textId="77777777" w:rsidR="008241EC" w:rsidRDefault="008241EC" w:rsidP="008241EC">
      <w:r>
        <w:t>Building effective partnerships between consumers and health service organisations means:</w:t>
      </w:r>
    </w:p>
    <w:p w14:paraId="5D4BDF25" w14:textId="69AD0BC8" w:rsidR="008241EC" w:rsidRDefault="008241EC" w:rsidP="00B46AE0">
      <w:pPr>
        <w:pStyle w:val="ListParagraph"/>
        <w:numPr>
          <w:ilvl w:val="0"/>
          <w:numId w:val="1294"/>
        </w:numPr>
      </w:pPr>
      <w:r>
        <w:t>Recognising and acknowledging consumers’ lived experience of their health condition and their journey through the health system, or that of the person they care</w:t>
      </w:r>
      <w:r w:rsidR="00645284">
        <w:t> </w:t>
      </w:r>
      <w:r>
        <w:t>for</w:t>
      </w:r>
    </w:p>
    <w:p w14:paraId="42BC68BB" w14:textId="78790C8F" w:rsidR="008241EC" w:rsidRDefault="008241EC" w:rsidP="00B46AE0">
      <w:pPr>
        <w:pStyle w:val="ListParagraph"/>
        <w:numPr>
          <w:ilvl w:val="0"/>
          <w:numId w:val="1294"/>
        </w:numPr>
      </w:pPr>
      <w:r>
        <w:t>Recognising different consumer experiences in the same system, which may be due to different cultures, language, location, age, gender, disability, staffing or other</w:t>
      </w:r>
      <w:r w:rsidR="00316CF9">
        <w:t> </w:t>
      </w:r>
      <w:r>
        <w:t>reasons</w:t>
      </w:r>
    </w:p>
    <w:p w14:paraId="510AA30D" w14:textId="77777777" w:rsidR="008241EC" w:rsidRDefault="008241EC" w:rsidP="00B46AE0">
      <w:pPr>
        <w:pStyle w:val="ListParagraph"/>
        <w:numPr>
          <w:ilvl w:val="0"/>
          <w:numId w:val="1294"/>
        </w:numPr>
      </w:pPr>
      <w:r>
        <w:t>Being open to questions, as well as listening, learning and exploring possibilities</w:t>
      </w:r>
    </w:p>
    <w:p w14:paraId="201E10C0" w14:textId="77777777" w:rsidR="008241EC" w:rsidRDefault="008241EC" w:rsidP="00B46AE0">
      <w:pPr>
        <w:pStyle w:val="ListParagraph"/>
        <w:numPr>
          <w:ilvl w:val="0"/>
          <w:numId w:val="1294"/>
        </w:numPr>
      </w:pPr>
      <w:r>
        <w:t>Shared decision making between consumers and clinicians by discussing treatment options, listening to each other, and then using that information to make a decision</w:t>
      </w:r>
    </w:p>
    <w:p w14:paraId="3C756639" w14:textId="77777777" w:rsidR="008241EC" w:rsidRDefault="008241EC" w:rsidP="00B46AE0">
      <w:pPr>
        <w:pStyle w:val="ListParagraph"/>
        <w:numPr>
          <w:ilvl w:val="0"/>
          <w:numId w:val="1294"/>
        </w:numPr>
      </w:pPr>
      <w:r>
        <w:t>Not just asking consumers to give feedback on a form, or for advice that is not used</w:t>
      </w:r>
    </w:p>
    <w:p w14:paraId="7EDF75B1" w14:textId="77777777" w:rsidR="008241EC" w:rsidRDefault="008241EC" w:rsidP="00B46AE0">
      <w:pPr>
        <w:pStyle w:val="ListParagraph"/>
        <w:numPr>
          <w:ilvl w:val="0"/>
          <w:numId w:val="1294"/>
        </w:numPr>
      </w:pPr>
      <w:r>
        <w:t>Developing strong consumer representatives and leaders by giving consumers the support, development and tools they need to take on leadership roles. Leadership roles may include becoming partners in research, delivering education or co-designing and planning services.</w:t>
      </w:r>
    </w:p>
    <w:p w14:paraId="5DB2F119" w14:textId="77777777" w:rsidR="008241EC" w:rsidRDefault="008241EC" w:rsidP="000B25EE">
      <w:pPr>
        <w:pStyle w:val="Heading3"/>
      </w:pPr>
      <w:r>
        <w:t>Diversity is respected and health equity supported</w:t>
      </w:r>
    </w:p>
    <w:p w14:paraId="34D83834" w14:textId="77777777" w:rsidR="008241EC" w:rsidRDefault="008241EC" w:rsidP="008241EC">
      <w:r>
        <w:t xml:space="preserve">Recognising and respecting differences in other people’s views and lived experiences, and supporting their inclusion, is needed for partnerships to work well. The diversity of our community is a strength and includes people with different cultural backgrounds, religions, beliefs, sexual orientation, gender identity, ages, as well as those living with disabilities. Health service organisations need to consider and respond to this diversity in the way they communicate, partner with and care for the consumers they serve. </w:t>
      </w:r>
    </w:p>
    <w:p w14:paraId="65F100D9" w14:textId="77777777" w:rsidR="008241EC" w:rsidRDefault="008241EC" w:rsidP="008241EC">
      <w:r>
        <w:lastRenderedPageBreak/>
        <w:t>Recognising, respecting and responding to diversity is also important for improving health equity, so that everyone is able to reach their full potential for health and wellbeing. This includes fair and equal access to safe and high-quality care, regardless of where a person lives, their cultural background, religion, beliefs, medical conditions, disability, sexuality, age and socioeconomic status.</w:t>
      </w:r>
    </w:p>
    <w:p w14:paraId="69BA7C7E" w14:textId="77777777" w:rsidR="008241EC" w:rsidRDefault="008241EC" w:rsidP="008241EC">
      <w:r>
        <w:t xml:space="preserve">This is particularly important for Aboriginal and Torres Strait Islander peoples who remain disadvantaged in accessing health services, and experience poorer health outcomes than other Australians. Partnerships between health service organisations and local Aboriginal and Torres Strait Islander consumers and community representatives can help identify and remove barriers to culturally safe care. </w:t>
      </w:r>
    </w:p>
    <w:p w14:paraId="3246CAB0" w14:textId="77777777" w:rsidR="008241EC" w:rsidRDefault="008241EC" w:rsidP="000B25EE">
      <w:pPr>
        <w:pStyle w:val="Heading2"/>
      </w:pPr>
      <w:bookmarkStart w:id="28" w:name="_Toc143792369"/>
      <w:r>
        <w:t>Types of partnerships</w:t>
      </w:r>
      <w:bookmarkEnd w:id="28"/>
    </w:p>
    <w:p w14:paraId="60DA7E67" w14:textId="77777777" w:rsidR="008241EC" w:rsidRDefault="008241EC" w:rsidP="008241EC">
      <w:r>
        <w:t>It is helpful to consider the type of partnerships operating in your health service organisation and how you and other consumer advocates can influence a move toward partnerships that have a higher level of consumer participation.</w:t>
      </w:r>
    </w:p>
    <w:p w14:paraId="393025A9" w14:textId="77777777" w:rsidR="008241EC" w:rsidRDefault="008241EC" w:rsidP="008241EC">
      <w:r>
        <w:t>There are four main types of partnerships that develop between consumers and health service organisations.</w:t>
      </w:r>
    </w:p>
    <w:p w14:paraId="0721A1FC" w14:textId="77777777" w:rsidR="008241EC" w:rsidRDefault="008241EC" w:rsidP="008241EC">
      <w:pPr>
        <w:rPr>
          <w:rStyle w:val="FootnoteReference"/>
        </w:rPr>
      </w:pPr>
      <w:r>
        <w:t>The ideal partnership is a shared leadership approach. This is when consumers and health service organisations work together and engagement is high. There is respect, open communication, collaboration, shared information as well as shared leadership and decision-making. This way of engaging with consumers requires health service organisations move beyond a paternalistic approach to decision-making, which was often used in the past. Successful partnerships are non-hierarchical and recognise that consumers, clinicians and the health service organisation are all equal partners, sharing decisions about care.</w:t>
      </w:r>
      <w:r w:rsidRPr="00B75539">
        <w:rPr>
          <w:rStyle w:val="Superscript"/>
          <w:vertAlign w:val="baseline"/>
        </w:rPr>
        <w:footnoteReference w:id="2"/>
      </w:r>
    </w:p>
    <w:p w14:paraId="304FEF01" w14:textId="77777777" w:rsidR="008241EC" w:rsidRDefault="008241EC" w:rsidP="000B25EE">
      <w:pPr>
        <w:pStyle w:val="Heading3"/>
      </w:pPr>
      <w:r>
        <w:t>1. Minimal partnership</w:t>
      </w:r>
    </w:p>
    <w:p w14:paraId="0590C485" w14:textId="77777777" w:rsidR="008241EC" w:rsidRDefault="008241EC" w:rsidP="008241EC">
      <w:r>
        <w:t>This is where the service or clinician has put little effort into involving consumers and consumers do not feel that they are engaged, may feel powerless and marginalised. For example, the health service organisation may offer the services that it believes consumers want but has never asked consumers what they like and do not like about the service, and how they think it could be improved. The partnership is not meaningful.</w:t>
      </w:r>
    </w:p>
    <w:p w14:paraId="1DCFDCEA" w14:textId="77777777" w:rsidR="008241EC" w:rsidRDefault="008241EC" w:rsidP="000B25EE">
      <w:pPr>
        <w:pStyle w:val="Heading3"/>
      </w:pPr>
      <w:r>
        <w:t>2. Consumer-led partnership</w:t>
      </w:r>
    </w:p>
    <w:p w14:paraId="4A5AB222" w14:textId="77777777" w:rsidR="008241EC" w:rsidRDefault="008241EC" w:rsidP="008241EC">
      <w:r>
        <w:t>This is where a consumer or a group of consumers actively advocates for change but does not get much engagement or response from the health service organisation. In this type of partnership, consumers may have raised complaints to a service or made submissions or petitions to a government agency with the hope of initiating improvements. Over time, if no improvements are made, consumers can become frustrated, and organisations can become less likely to listen. For example, after spending years calling for improved after-hours mental health services in a rural area, consumers escalate their complaint into a government petition because their concerns were not addressed.</w:t>
      </w:r>
    </w:p>
    <w:p w14:paraId="147093E0" w14:textId="77777777" w:rsidR="008241EC" w:rsidRDefault="008241EC" w:rsidP="000B25EE">
      <w:pPr>
        <w:pStyle w:val="Heading3"/>
      </w:pPr>
      <w:r>
        <w:lastRenderedPageBreak/>
        <w:t>3. Partnership/shared leadership</w:t>
      </w:r>
    </w:p>
    <w:p w14:paraId="3DE5C3D4" w14:textId="77777777" w:rsidR="008241EC" w:rsidRDefault="008241EC" w:rsidP="008241EC">
      <w:r>
        <w:t>This is the type of partnership that can develop when consumers and health service organisations work together and engagement is high. There is respect, open communication, collaboration, information is shared, and leadership and decision-making are shared. For example, a health service organisation may invite consumers to join governance and project committees, and then work together to reach shared aims, or to design a new service.</w:t>
      </w:r>
    </w:p>
    <w:p w14:paraId="3296727C" w14:textId="77777777" w:rsidR="008241EC" w:rsidRDefault="008241EC" w:rsidP="000B25EE">
      <w:pPr>
        <w:pStyle w:val="Heading3"/>
      </w:pPr>
      <w:r>
        <w:t>4. Paternalistic</w:t>
      </w:r>
    </w:p>
    <w:p w14:paraId="50B2CA0D" w14:textId="77777777" w:rsidR="008241EC" w:rsidRDefault="008241EC" w:rsidP="008241EC">
      <w:r>
        <w:t>This type of partnership can develop when a health service organisation has a strong commitment to working with consumers, but only asks for feedback and advice from consumers when – and how – the organisation decides it is needed. In this type of partnership, a health service organisation may only work with consumers at a very basic level, without understanding their needs and partnering with them. For example, a health service organisation may ask consumers for feedback on a planning document after it has been written and there is little opportunity to provide meaningful input.</w:t>
      </w:r>
    </w:p>
    <w:p w14:paraId="75FE27BE" w14:textId="77777777" w:rsidR="008241EC" w:rsidRDefault="008241EC" w:rsidP="000B25EE">
      <w:pPr>
        <w:pStyle w:val="Heading2"/>
      </w:pPr>
      <w:bookmarkStart w:id="29" w:name="_Toc143792370"/>
      <w:r>
        <w:t>What does partnership look like in practice?</w:t>
      </w:r>
      <w:bookmarkEnd w:id="29"/>
    </w:p>
    <w:p w14:paraId="324787C1" w14:textId="77777777" w:rsidR="008241EC" w:rsidRDefault="008241EC" w:rsidP="008241EC">
      <w:r>
        <w:t>There are multiple successful approaches to partnering with consumers. Table 2 shows different types of approaches, ranging from higher levels of consumer engagement and control to lower levels. The examples can help you check where your organisation is operating and give ideas for activities your organisation could use to strengthen consumer engagement.</w:t>
      </w:r>
    </w:p>
    <w:p w14:paraId="7D2FC7F5" w14:textId="77777777" w:rsidR="008241EC" w:rsidRDefault="008241EC" w:rsidP="008241EC">
      <w:pPr>
        <w:pStyle w:val="FigureTableTitle"/>
      </w:pPr>
      <w:r>
        <w:t>Table 2: Levels of consumer engagement</w:t>
      </w:r>
    </w:p>
    <w:tbl>
      <w:tblPr>
        <w:tblStyle w:val="PWCTable"/>
        <w:tblW w:w="5000" w:type="pct"/>
        <w:tblLook w:val="06A0" w:firstRow="1" w:lastRow="0" w:firstColumn="1" w:lastColumn="0" w:noHBand="1" w:noVBand="1"/>
        <w:tblDescription w:val="Table 2: Levels of consumer engagement"/>
      </w:tblPr>
      <w:tblGrid>
        <w:gridCol w:w="1561"/>
        <w:gridCol w:w="1537"/>
        <w:gridCol w:w="2656"/>
        <w:gridCol w:w="3256"/>
      </w:tblGrid>
      <w:tr w:rsidR="008241EC" w14:paraId="7094DA86" w14:textId="77777777" w:rsidTr="006F1FCC">
        <w:trPr>
          <w:cnfStyle w:val="100000000000" w:firstRow="1" w:lastRow="0" w:firstColumn="0" w:lastColumn="0" w:oddVBand="0" w:evenVBand="0" w:oddHBand="0" w:evenHBand="0" w:firstRowFirstColumn="0" w:firstRowLastColumn="0" w:lastRowFirstColumn="0" w:lastRowLastColumn="0"/>
          <w:trHeight w:val="60"/>
        </w:trPr>
        <w:tc>
          <w:tcPr>
            <w:tcW w:w="866" w:type="pct"/>
          </w:tcPr>
          <w:p w14:paraId="2D1701D5" w14:textId="77777777" w:rsidR="008241EC" w:rsidRDefault="008241EC" w:rsidP="00552BD4">
            <w:r>
              <w:t>Engagement approach</w:t>
            </w:r>
          </w:p>
        </w:tc>
        <w:tc>
          <w:tcPr>
            <w:tcW w:w="853" w:type="pct"/>
          </w:tcPr>
          <w:p w14:paraId="66AE1DB8" w14:textId="77777777" w:rsidR="008241EC" w:rsidRDefault="008241EC" w:rsidP="006F1FCC">
            <w:pPr>
              <w:jc w:val="center"/>
            </w:pPr>
            <w:r>
              <w:t>Engagement level</w:t>
            </w:r>
          </w:p>
        </w:tc>
        <w:tc>
          <w:tcPr>
            <w:tcW w:w="1474" w:type="pct"/>
          </w:tcPr>
          <w:p w14:paraId="40B717C7" w14:textId="77777777" w:rsidR="008241EC" w:rsidRDefault="008241EC" w:rsidP="00552BD4">
            <w:r>
              <w:t>Description</w:t>
            </w:r>
          </w:p>
        </w:tc>
        <w:tc>
          <w:tcPr>
            <w:tcW w:w="1807" w:type="pct"/>
          </w:tcPr>
          <w:p w14:paraId="4B17F167" w14:textId="77777777" w:rsidR="008241EC" w:rsidRDefault="008241EC" w:rsidP="00552BD4">
            <w:r>
              <w:t>Examples</w:t>
            </w:r>
          </w:p>
        </w:tc>
      </w:tr>
      <w:tr w:rsidR="009B73EF" w14:paraId="6EFB34DD" w14:textId="77777777" w:rsidTr="006F1FCC">
        <w:trPr>
          <w:trHeight w:val="60"/>
        </w:trPr>
        <w:tc>
          <w:tcPr>
            <w:tcW w:w="866" w:type="pct"/>
          </w:tcPr>
          <w:p w14:paraId="19904C48" w14:textId="77777777" w:rsidR="009B73EF" w:rsidRDefault="009B73EF" w:rsidP="00552BD4">
            <w:r>
              <w:rPr>
                <w:rStyle w:val="Strong"/>
              </w:rPr>
              <w:t>Consumer control</w:t>
            </w:r>
          </w:p>
        </w:tc>
        <w:tc>
          <w:tcPr>
            <w:tcW w:w="853" w:type="pct"/>
            <w:vMerge w:val="restart"/>
          </w:tcPr>
          <w:p w14:paraId="4FCB1489" w14:textId="77777777" w:rsidR="009B73EF" w:rsidRDefault="009B73EF" w:rsidP="006F1FCC">
            <w:pPr>
              <w:jc w:val="center"/>
              <w:rPr>
                <w:rStyle w:val="Strong"/>
              </w:rPr>
            </w:pPr>
            <w:r>
              <w:rPr>
                <w:rStyle w:val="Strong"/>
              </w:rPr>
              <w:t>HIGHEST</w:t>
            </w:r>
          </w:p>
          <w:p w14:paraId="3CDFB651" w14:textId="52CA152B" w:rsidR="009B73EF" w:rsidRDefault="009B73EF" w:rsidP="006F1FCC">
            <w:pPr>
              <w:jc w:val="center"/>
            </w:pPr>
            <w:r w:rsidRPr="00830396">
              <w:rPr>
                <w:noProof/>
              </w:rPr>
              <w:drawing>
                <wp:inline distT="0" distB="0" distL="0" distR="0" wp14:anchorId="2D9AE4D2" wp14:editId="2706E8FF">
                  <wp:extent cx="431165" cy="2785403"/>
                  <wp:effectExtent l="0" t="0" r="0" b="0"/>
                  <wp:docPr id="481215514" name="Picture 1" descr="Arrow pointing up to highest engagemen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15514" name="Picture 1" descr="Arrow pointing up to highest engagement level"/>
                          <pic:cNvPicPr/>
                        </pic:nvPicPr>
                        <pic:blipFill rotWithShape="1">
                          <a:blip r:embed="rId38">
                            <a:extLst>
                              <a:ext uri="{28A0092B-C50C-407E-A947-70E740481C1C}">
                                <a14:useLocalDpi xmlns:a14="http://schemas.microsoft.com/office/drawing/2010/main" val="0"/>
                              </a:ext>
                            </a:extLst>
                          </a:blip>
                          <a:srcRect l="39" r="39" b="6208"/>
                          <a:stretch/>
                        </pic:blipFill>
                        <pic:spPr bwMode="auto">
                          <a:xfrm>
                            <a:off x="0" y="0"/>
                            <a:ext cx="432000" cy="2790797"/>
                          </a:xfrm>
                          <a:prstGeom prst="rect">
                            <a:avLst/>
                          </a:prstGeom>
                          <a:ln>
                            <a:noFill/>
                          </a:ln>
                          <a:extLst>
                            <a:ext uri="{53640926-AAD7-44D8-BBD7-CCE9431645EC}">
                              <a14:shadowObscured xmlns:a14="http://schemas.microsoft.com/office/drawing/2010/main"/>
                            </a:ext>
                          </a:extLst>
                        </pic:spPr>
                      </pic:pic>
                    </a:graphicData>
                  </a:graphic>
                </wp:inline>
              </w:drawing>
            </w:r>
          </w:p>
        </w:tc>
        <w:tc>
          <w:tcPr>
            <w:tcW w:w="1474" w:type="pct"/>
          </w:tcPr>
          <w:p w14:paraId="6D622680" w14:textId="77777777" w:rsidR="009B73EF" w:rsidRDefault="009B73EF" w:rsidP="00552BD4">
            <w:r>
              <w:t>The organisation asks consumers, carers and the community to identify an issue, who then make all the key decisions on the development of solutions to deal with the issue, and the organisation supports them to accomplish this</w:t>
            </w:r>
          </w:p>
        </w:tc>
        <w:tc>
          <w:tcPr>
            <w:tcW w:w="1807" w:type="pct"/>
          </w:tcPr>
          <w:p w14:paraId="696BFDF9" w14:textId="77777777" w:rsidR="009B73EF" w:rsidRDefault="009B73EF" w:rsidP="00552BD4">
            <w:r>
              <w:t>Community-appointed management committees (e.g. Aboriginal community controlled health organisations)</w:t>
            </w:r>
          </w:p>
        </w:tc>
      </w:tr>
      <w:tr w:rsidR="009B73EF" w14:paraId="212E58DB" w14:textId="77777777" w:rsidTr="009B73EF">
        <w:trPr>
          <w:trHeight w:val="60"/>
        </w:trPr>
        <w:tc>
          <w:tcPr>
            <w:tcW w:w="866" w:type="pct"/>
          </w:tcPr>
          <w:p w14:paraId="3627E258" w14:textId="77777777" w:rsidR="009B73EF" w:rsidRDefault="009B73EF" w:rsidP="00552BD4">
            <w:r>
              <w:rPr>
                <w:rStyle w:val="Strong"/>
              </w:rPr>
              <w:t>Delegation</w:t>
            </w:r>
          </w:p>
        </w:tc>
        <w:tc>
          <w:tcPr>
            <w:tcW w:w="853" w:type="pct"/>
            <w:vMerge/>
            <w:vAlign w:val="bottom"/>
          </w:tcPr>
          <w:p w14:paraId="33231EB7" w14:textId="16DF780C" w:rsidR="009B73EF" w:rsidRDefault="009B73EF" w:rsidP="009B73EF">
            <w:pPr>
              <w:jc w:val="center"/>
              <w:rPr>
                <w:rFonts w:ascii="Arial" w:hAnsi="Arial" w:cs="Arial"/>
              </w:rPr>
            </w:pPr>
          </w:p>
        </w:tc>
        <w:tc>
          <w:tcPr>
            <w:tcW w:w="1474" w:type="pct"/>
          </w:tcPr>
          <w:p w14:paraId="655E16AA" w14:textId="77777777" w:rsidR="009B73EF" w:rsidRDefault="009B73EF" w:rsidP="00552BD4">
            <w:r>
              <w:t>The organisation identifies an issue and presents this to consumers, carers and the community for them to make decisions or propose actions to deal with the issue</w:t>
            </w:r>
          </w:p>
        </w:tc>
        <w:tc>
          <w:tcPr>
            <w:tcW w:w="1807" w:type="pct"/>
          </w:tcPr>
          <w:p w14:paraId="65985CD6" w14:textId="77777777" w:rsidR="009B73EF" w:rsidRDefault="009B73EF" w:rsidP="00552BD4">
            <w:r>
              <w:t>Shifting some or all the decision</w:t>
            </w:r>
            <w:r>
              <w:rPr>
                <w:rFonts w:ascii="Cambria Math" w:hAnsi="Cambria Math" w:cs="Cambria Math"/>
              </w:rPr>
              <w:t>‑</w:t>
            </w:r>
            <w:r>
              <w:t xml:space="preserve">making on particular issues to consumers. For example: spending on specific budget items, management of particular programs by consumers (e.g. mental health consumer advisory groups) </w:t>
            </w:r>
          </w:p>
        </w:tc>
      </w:tr>
      <w:tr w:rsidR="009B73EF" w14:paraId="3AD943E2" w14:textId="77777777" w:rsidTr="006F1FCC">
        <w:trPr>
          <w:trHeight w:val="60"/>
        </w:trPr>
        <w:tc>
          <w:tcPr>
            <w:tcW w:w="866" w:type="pct"/>
          </w:tcPr>
          <w:p w14:paraId="0A139E9B" w14:textId="77777777" w:rsidR="009B73EF" w:rsidRDefault="009B73EF" w:rsidP="00552BD4">
            <w:r>
              <w:rPr>
                <w:rStyle w:val="Strong"/>
              </w:rPr>
              <w:lastRenderedPageBreak/>
              <w:t>Partnership</w:t>
            </w:r>
          </w:p>
        </w:tc>
        <w:tc>
          <w:tcPr>
            <w:tcW w:w="853" w:type="pct"/>
            <w:vMerge w:val="restart"/>
          </w:tcPr>
          <w:p w14:paraId="6EA3FAFB" w14:textId="77777777" w:rsidR="009B73EF" w:rsidRDefault="009B73EF" w:rsidP="009B73EF">
            <w:pPr>
              <w:jc w:val="center"/>
              <w:rPr>
                <w:rFonts w:ascii="Arial" w:hAnsi="Arial" w:cs="Arial"/>
              </w:rPr>
            </w:pPr>
            <w:r w:rsidRPr="009B73EF">
              <w:rPr>
                <w:rFonts w:ascii="Arial" w:hAnsi="Arial" w:cs="Arial"/>
                <w:noProof/>
              </w:rPr>
              <w:drawing>
                <wp:inline distT="0" distB="0" distL="0" distR="0" wp14:anchorId="74013C01" wp14:editId="5B0F6AFF">
                  <wp:extent cx="431738" cy="1976510"/>
                  <wp:effectExtent l="0" t="0" r="0" b="0"/>
                  <wp:docPr id="828704828" name="Picture 828704828" descr="Arrow pointing down to lowest engagemen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04828" name="Picture 828704828" descr="Arrow pointing down to lowest engagement level"/>
                          <pic:cNvPicPr/>
                        </pic:nvPicPr>
                        <pic:blipFill rotWithShape="1">
                          <a:blip r:embed="rId39">
                            <a:extLst>
                              <a:ext uri="{28A0092B-C50C-407E-A947-70E740481C1C}">
                                <a14:useLocalDpi xmlns:a14="http://schemas.microsoft.com/office/drawing/2010/main" val="0"/>
                              </a:ext>
                            </a:extLst>
                          </a:blip>
                          <a:srcRect b="45384"/>
                          <a:stretch/>
                        </pic:blipFill>
                        <pic:spPr bwMode="auto">
                          <a:xfrm>
                            <a:off x="0" y="0"/>
                            <a:ext cx="432000" cy="1977709"/>
                          </a:xfrm>
                          <a:prstGeom prst="rect">
                            <a:avLst/>
                          </a:prstGeom>
                          <a:ln>
                            <a:noFill/>
                          </a:ln>
                          <a:extLst>
                            <a:ext uri="{53640926-AAD7-44D8-BBD7-CCE9431645EC}">
                              <a14:shadowObscured xmlns:a14="http://schemas.microsoft.com/office/drawing/2010/main"/>
                            </a:ext>
                          </a:extLst>
                        </pic:spPr>
                      </pic:pic>
                    </a:graphicData>
                  </a:graphic>
                </wp:inline>
              </w:drawing>
            </w:r>
            <w:r w:rsidRPr="009B73EF">
              <w:rPr>
                <w:rFonts w:ascii="Arial" w:hAnsi="Arial" w:cs="Arial"/>
                <w:noProof/>
              </w:rPr>
              <w:drawing>
                <wp:inline distT="0" distB="0" distL="0" distR="0" wp14:anchorId="20790866" wp14:editId="44B6FFFB">
                  <wp:extent cx="432000" cy="3621176"/>
                  <wp:effectExtent l="0" t="0" r="0" b="0"/>
                  <wp:docPr id="1966987025" name="Picture 1" descr="Arrow pointing down to lowest engagemen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87025" name="Picture 1" descr="Arrow pointing down to lowest engagement level"/>
                          <pic:cNvPicPr/>
                        </pic:nvPicPr>
                        <pic:blipFill>
                          <a:blip r:embed="rId39">
                            <a:extLst>
                              <a:ext uri="{28A0092B-C50C-407E-A947-70E740481C1C}">
                                <a14:useLocalDpi xmlns:a14="http://schemas.microsoft.com/office/drawing/2010/main" val="0"/>
                              </a:ext>
                            </a:extLst>
                          </a:blip>
                          <a:stretch>
                            <a:fillRect/>
                          </a:stretch>
                        </pic:blipFill>
                        <pic:spPr>
                          <a:xfrm>
                            <a:off x="0" y="0"/>
                            <a:ext cx="432000" cy="3621176"/>
                          </a:xfrm>
                          <a:prstGeom prst="rect">
                            <a:avLst/>
                          </a:prstGeom>
                        </pic:spPr>
                      </pic:pic>
                    </a:graphicData>
                  </a:graphic>
                </wp:inline>
              </w:drawing>
            </w:r>
          </w:p>
          <w:p w14:paraId="2DB85A01" w14:textId="70DEE1D4" w:rsidR="009B73EF" w:rsidRPr="009B73EF" w:rsidRDefault="009B73EF" w:rsidP="009B73EF">
            <w:pPr>
              <w:jc w:val="center"/>
              <w:rPr>
                <w:b/>
                <w:bCs/>
              </w:rPr>
            </w:pPr>
            <w:r>
              <w:rPr>
                <w:rStyle w:val="Strong"/>
              </w:rPr>
              <w:t>LOWEST</w:t>
            </w:r>
          </w:p>
        </w:tc>
        <w:tc>
          <w:tcPr>
            <w:tcW w:w="1474" w:type="pct"/>
          </w:tcPr>
          <w:p w14:paraId="1461ACF6" w14:textId="12526A7A" w:rsidR="009B73EF" w:rsidRDefault="009B73EF" w:rsidP="00552BD4">
            <w:r>
              <w:t>The organisation identifies an issue and presents a tentative policy, plan or program that responds to the issue. The organisation seeks active involvement and feedback from consumers, carers and the community, which is incorporated into the</w:t>
            </w:r>
            <w:r w:rsidR="008648CF">
              <w:t> </w:t>
            </w:r>
            <w:r>
              <w:t>plan</w:t>
            </w:r>
          </w:p>
        </w:tc>
        <w:tc>
          <w:tcPr>
            <w:tcW w:w="1807" w:type="pct"/>
          </w:tcPr>
          <w:p w14:paraId="02350F9F" w14:textId="77777777" w:rsidR="009B73EF" w:rsidRDefault="009B73EF" w:rsidP="00552BD4">
            <w:r>
              <w:t>Strategic alliances built using a combination of methods (including those in information and consultation), such as:</w:t>
            </w:r>
          </w:p>
          <w:p w14:paraId="48A4E75B" w14:textId="77777777" w:rsidR="009B73EF" w:rsidRDefault="009B73EF" w:rsidP="0021183C">
            <w:pPr>
              <w:pStyle w:val="ListParagraph"/>
              <w:numPr>
                <w:ilvl w:val="0"/>
                <w:numId w:val="1316"/>
              </w:numPr>
            </w:pPr>
            <w:r>
              <w:t>Workshops</w:t>
            </w:r>
          </w:p>
          <w:p w14:paraId="794C686C" w14:textId="77777777" w:rsidR="009B73EF" w:rsidRDefault="009B73EF" w:rsidP="0021183C">
            <w:pPr>
              <w:pStyle w:val="ListParagraph"/>
              <w:numPr>
                <w:ilvl w:val="0"/>
                <w:numId w:val="1316"/>
              </w:numPr>
            </w:pPr>
            <w:r>
              <w:t>Consumer representatives on committees or advisory groups</w:t>
            </w:r>
          </w:p>
          <w:p w14:paraId="034EEA54" w14:textId="77777777" w:rsidR="009B73EF" w:rsidRDefault="009B73EF" w:rsidP="0021183C">
            <w:pPr>
              <w:pStyle w:val="ListParagraph"/>
              <w:numPr>
                <w:ilvl w:val="0"/>
                <w:numId w:val="1316"/>
              </w:numPr>
            </w:pPr>
            <w:r>
              <w:t>Roundtables</w:t>
            </w:r>
          </w:p>
          <w:p w14:paraId="05804BFF" w14:textId="77777777" w:rsidR="009B73EF" w:rsidRDefault="009B73EF" w:rsidP="0021183C">
            <w:pPr>
              <w:pStyle w:val="ListParagraph"/>
              <w:numPr>
                <w:ilvl w:val="0"/>
                <w:numId w:val="1316"/>
              </w:numPr>
            </w:pPr>
            <w:r>
              <w:t>Patient forums</w:t>
            </w:r>
          </w:p>
          <w:p w14:paraId="25F020F3" w14:textId="77777777" w:rsidR="009B73EF" w:rsidRDefault="009B73EF" w:rsidP="0021183C">
            <w:pPr>
              <w:pStyle w:val="ListParagraph"/>
              <w:numPr>
                <w:ilvl w:val="0"/>
                <w:numId w:val="1316"/>
              </w:numPr>
            </w:pPr>
            <w:r>
              <w:t>Surveys</w:t>
            </w:r>
          </w:p>
          <w:p w14:paraId="082CD44D" w14:textId="77777777" w:rsidR="009B73EF" w:rsidRDefault="009B73EF" w:rsidP="0021183C">
            <w:pPr>
              <w:pStyle w:val="ListParagraph"/>
              <w:numPr>
                <w:ilvl w:val="0"/>
                <w:numId w:val="1316"/>
              </w:numPr>
            </w:pPr>
            <w:r>
              <w:t>Focus groups</w:t>
            </w:r>
          </w:p>
        </w:tc>
      </w:tr>
      <w:tr w:rsidR="009B73EF" w14:paraId="733E541E" w14:textId="77777777" w:rsidTr="006F1FCC">
        <w:trPr>
          <w:trHeight w:val="60"/>
        </w:trPr>
        <w:tc>
          <w:tcPr>
            <w:tcW w:w="866" w:type="pct"/>
          </w:tcPr>
          <w:p w14:paraId="3C0E163F" w14:textId="77777777" w:rsidR="009B73EF" w:rsidRDefault="009B73EF" w:rsidP="00552BD4">
            <w:r>
              <w:rPr>
                <w:rStyle w:val="Strong"/>
              </w:rPr>
              <w:t>Consultation</w:t>
            </w:r>
          </w:p>
        </w:tc>
        <w:tc>
          <w:tcPr>
            <w:tcW w:w="853" w:type="pct"/>
            <w:vMerge/>
          </w:tcPr>
          <w:p w14:paraId="3887F95F" w14:textId="17F037E4" w:rsidR="009B73EF" w:rsidRDefault="009B73EF" w:rsidP="006F1FCC">
            <w:pPr>
              <w:jc w:val="center"/>
            </w:pPr>
          </w:p>
        </w:tc>
        <w:tc>
          <w:tcPr>
            <w:tcW w:w="1474" w:type="pct"/>
          </w:tcPr>
          <w:p w14:paraId="53768F05" w14:textId="77777777" w:rsidR="009B73EF" w:rsidRDefault="009B73EF" w:rsidP="00552BD4">
            <w:r>
              <w:t xml:space="preserve">The organisation identifies an issue and proposes a policy, plan or program that responds to the issue. It provides information to consumers, carers and the community on that proposal, and seeks views and comments to maximise acceptance </w:t>
            </w:r>
          </w:p>
        </w:tc>
        <w:tc>
          <w:tcPr>
            <w:tcW w:w="1807" w:type="pct"/>
          </w:tcPr>
          <w:p w14:paraId="0659A709" w14:textId="77777777" w:rsidR="009B73EF" w:rsidRDefault="009B73EF" w:rsidP="0021183C">
            <w:pPr>
              <w:pStyle w:val="ListParagraph"/>
              <w:numPr>
                <w:ilvl w:val="0"/>
                <w:numId w:val="1331"/>
              </w:numPr>
            </w:pPr>
            <w:r>
              <w:t>Workshops</w:t>
            </w:r>
          </w:p>
          <w:p w14:paraId="3869AD2E" w14:textId="77777777" w:rsidR="009B73EF" w:rsidRDefault="009B73EF" w:rsidP="0021183C">
            <w:pPr>
              <w:pStyle w:val="ListParagraph"/>
              <w:numPr>
                <w:ilvl w:val="0"/>
                <w:numId w:val="1331"/>
              </w:numPr>
            </w:pPr>
            <w:r>
              <w:t>Consumer representatives on management committees or advisory groups</w:t>
            </w:r>
          </w:p>
          <w:p w14:paraId="49259E4B" w14:textId="77777777" w:rsidR="009B73EF" w:rsidRDefault="009B73EF" w:rsidP="0021183C">
            <w:pPr>
              <w:pStyle w:val="ListParagraph"/>
              <w:numPr>
                <w:ilvl w:val="0"/>
                <w:numId w:val="1331"/>
              </w:numPr>
            </w:pPr>
            <w:r>
              <w:t>Public meeting or patient forums</w:t>
            </w:r>
          </w:p>
          <w:p w14:paraId="43368241" w14:textId="77777777" w:rsidR="009B73EF" w:rsidRDefault="009B73EF" w:rsidP="0021183C">
            <w:pPr>
              <w:pStyle w:val="ListParagraph"/>
              <w:numPr>
                <w:ilvl w:val="0"/>
                <w:numId w:val="1331"/>
              </w:numPr>
            </w:pPr>
            <w:r>
              <w:t>Online discussion groups</w:t>
            </w:r>
          </w:p>
          <w:p w14:paraId="1D2FDDBE" w14:textId="77777777" w:rsidR="009B73EF" w:rsidRDefault="009B73EF" w:rsidP="0021183C">
            <w:pPr>
              <w:pStyle w:val="ListParagraph"/>
              <w:numPr>
                <w:ilvl w:val="0"/>
                <w:numId w:val="1331"/>
              </w:numPr>
            </w:pPr>
            <w:r>
              <w:t>Circulation of proposal for comment</w:t>
            </w:r>
          </w:p>
          <w:p w14:paraId="505A8B9A" w14:textId="77777777" w:rsidR="009B73EF" w:rsidRDefault="009B73EF" w:rsidP="0021183C">
            <w:pPr>
              <w:pStyle w:val="ListParagraph"/>
              <w:numPr>
                <w:ilvl w:val="0"/>
                <w:numId w:val="1331"/>
              </w:numPr>
            </w:pPr>
            <w:r>
              <w:t>Conferences or seminars</w:t>
            </w:r>
          </w:p>
          <w:p w14:paraId="3CAA7B05" w14:textId="77777777" w:rsidR="009B73EF" w:rsidRDefault="009B73EF" w:rsidP="0021183C">
            <w:pPr>
              <w:pStyle w:val="ListParagraph"/>
              <w:numPr>
                <w:ilvl w:val="0"/>
                <w:numId w:val="1331"/>
              </w:numPr>
            </w:pPr>
            <w:r>
              <w:t>Evaluation surveys</w:t>
            </w:r>
          </w:p>
        </w:tc>
      </w:tr>
      <w:tr w:rsidR="009B73EF" w14:paraId="3D432F86" w14:textId="77777777" w:rsidTr="006F1FCC">
        <w:trPr>
          <w:trHeight w:val="60"/>
        </w:trPr>
        <w:tc>
          <w:tcPr>
            <w:tcW w:w="866" w:type="pct"/>
          </w:tcPr>
          <w:p w14:paraId="392DF2EB" w14:textId="77777777" w:rsidR="009B73EF" w:rsidRDefault="009B73EF" w:rsidP="00552BD4">
            <w:r>
              <w:rPr>
                <w:rStyle w:val="Strong"/>
              </w:rPr>
              <w:t>Information</w:t>
            </w:r>
          </w:p>
        </w:tc>
        <w:tc>
          <w:tcPr>
            <w:tcW w:w="853" w:type="pct"/>
            <w:vMerge/>
          </w:tcPr>
          <w:p w14:paraId="32CCEA21" w14:textId="77777777" w:rsidR="009B73EF" w:rsidRDefault="009B73EF" w:rsidP="006F1FCC">
            <w:pPr>
              <w:pStyle w:val="NoParagraphStyle"/>
              <w:spacing w:line="240" w:lineRule="auto"/>
              <w:jc w:val="center"/>
              <w:textAlignment w:val="auto"/>
              <w:rPr>
                <w:rFonts w:ascii="Arial" w:hAnsi="Arial" w:cs="Arial"/>
                <w:color w:val="auto"/>
              </w:rPr>
            </w:pPr>
          </w:p>
        </w:tc>
        <w:tc>
          <w:tcPr>
            <w:tcW w:w="1474" w:type="pct"/>
          </w:tcPr>
          <w:p w14:paraId="7A3EB5C6" w14:textId="77777777" w:rsidR="009B73EF" w:rsidRDefault="009B73EF" w:rsidP="00552BD4">
            <w:r>
              <w:t xml:space="preserve">The organisation develops or adopts a policy, plan or program, and provides information about this to consumers, carers and the community </w:t>
            </w:r>
          </w:p>
        </w:tc>
        <w:tc>
          <w:tcPr>
            <w:tcW w:w="1807" w:type="pct"/>
          </w:tcPr>
          <w:p w14:paraId="52D05933" w14:textId="41D2DA43" w:rsidR="009B73EF" w:rsidRDefault="009B73EF" w:rsidP="0021183C">
            <w:pPr>
              <w:pStyle w:val="ListParagraph"/>
              <w:numPr>
                <w:ilvl w:val="0"/>
                <w:numId w:val="1346"/>
              </w:numPr>
            </w:pPr>
            <w:r>
              <w:t>Giving: flyers, mail-outs, fact sheets, brochures, newsletters, public displays, websites, public meetings</w:t>
            </w:r>
          </w:p>
          <w:p w14:paraId="1DFAE580" w14:textId="11346915" w:rsidR="009B73EF" w:rsidRDefault="009B73EF" w:rsidP="0021183C">
            <w:pPr>
              <w:pStyle w:val="ListParagraph"/>
              <w:numPr>
                <w:ilvl w:val="0"/>
                <w:numId w:val="1346"/>
              </w:numPr>
            </w:pPr>
            <w:r>
              <w:t>Gathering: surveys, phone</w:t>
            </w:r>
            <w:r>
              <w:rPr>
                <w:rFonts w:ascii="Cambria Math" w:hAnsi="Cambria Math" w:cs="Cambria Math"/>
              </w:rPr>
              <w:t>‑</w:t>
            </w:r>
            <w:r>
              <w:t>ins, focus groups, in-depth interviews, suggestion boxes</w:t>
            </w:r>
          </w:p>
        </w:tc>
      </w:tr>
    </w:tbl>
    <w:p w14:paraId="1DD29D82" w14:textId="77777777" w:rsidR="008241EC" w:rsidRDefault="008241EC" w:rsidP="001F480E">
      <w:pPr>
        <w:pStyle w:val="Heading2"/>
        <w:spacing w:before="360"/>
      </w:pPr>
      <w:bookmarkStart w:id="30" w:name="_Toc143792371"/>
      <w:r>
        <w:t>Roles in supporting effective partnerships</w:t>
      </w:r>
      <w:bookmarkEnd w:id="30"/>
    </w:p>
    <w:p w14:paraId="33F147BD" w14:textId="77777777" w:rsidR="008241EC" w:rsidRDefault="008241EC" w:rsidP="008241EC">
      <w:r>
        <w:t>The Partnering with Consumers Standard sets out how the relationship between consumers and health service organisations should work – as true partnerships, with shared leadership. While a health service organisation may decide how it wants to partner with consumers, consumers can influence that relationship. Partnerships mean that there are commitments and responsibilities on both sides. Table 3 describes some of the ways both consumers and health service organisations can support effective partnerships.</w:t>
      </w:r>
    </w:p>
    <w:p w14:paraId="4A59EA63" w14:textId="77777777" w:rsidR="008241EC" w:rsidRDefault="008241EC" w:rsidP="008241EC">
      <w:pPr>
        <w:pStyle w:val="FigureTableTitle"/>
      </w:pPr>
      <w:r>
        <w:lastRenderedPageBreak/>
        <w:t>Table 3: Roles in supporting effective partnerships</w:t>
      </w:r>
    </w:p>
    <w:tbl>
      <w:tblPr>
        <w:tblStyle w:val="PWCTable"/>
        <w:tblW w:w="5000" w:type="pct"/>
        <w:tblLook w:val="0620" w:firstRow="1" w:lastRow="0" w:firstColumn="0" w:lastColumn="0" w:noHBand="1" w:noVBand="1"/>
        <w:tblDescription w:val="Table 3: Roles in supporting effective partnerships"/>
      </w:tblPr>
      <w:tblGrid>
        <w:gridCol w:w="1552"/>
        <w:gridCol w:w="3804"/>
        <w:gridCol w:w="3654"/>
      </w:tblGrid>
      <w:tr w:rsidR="008241EC" w14:paraId="2E6E645E" w14:textId="77777777" w:rsidTr="00A7039D">
        <w:trPr>
          <w:cnfStyle w:val="100000000000" w:firstRow="1" w:lastRow="0" w:firstColumn="0" w:lastColumn="0" w:oddVBand="0" w:evenVBand="0" w:oddHBand="0" w:evenHBand="0" w:firstRowFirstColumn="0" w:firstRowLastColumn="0" w:lastRowFirstColumn="0" w:lastRowLastColumn="0"/>
          <w:trHeight w:val="113"/>
        </w:trPr>
        <w:tc>
          <w:tcPr>
            <w:tcW w:w="861" w:type="pct"/>
          </w:tcPr>
          <w:p w14:paraId="7681B1CD" w14:textId="77777777" w:rsidR="008241EC" w:rsidRDefault="008241EC" w:rsidP="00552BD4">
            <w:r>
              <w:t>Level</w:t>
            </w:r>
          </w:p>
        </w:tc>
        <w:tc>
          <w:tcPr>
            <w:tcW w:w="2111" w:type="pct"/>
          </w:tcPr>
          <w:p w14:paraId="688EFD81" w14:textId="77777777" w:rsidR="008241EC" w:rsidRDefault="008241EC" w:rsidP="00552BD4">
            <w:r>
              <w:t>What organisations can do</w:t>
            </w:r>
          </w:p>
        </w:tc>
        <w:tc>
          <w:tcPr>
            <w:tcW w:w="2028" w:type="pct"/>
          </w:tcPr>
          <w:p w14:paraId="50A03DC4" w14:textId="77777777" w:rsidR="008241EC" w:rsidRDefault="008241EC" w:rsidP="00552BD4">
            <w:r>
              <w:t>What consumers can do</w:t>
            </w:r>
          </w:p>
        </w:tc>
      </w:tr>
      <w:tr w:rsidR="008241EC" w14:paraId="3223752E" w14:textId="77777777" w:rsidTr="00A7039D">
        <w:trPr>
          <w:trHeight w:val="113"/>
        </w:trPr>
        <w:tc>
          <w:tcPr>
            <w:tcW w:w="861" w:type="pct"/>
          </w:tcPr>
          <w:p w14:paraId="5C0D2DA8" w14:textId="77777777" w:rsidR="008241EC" w:rsidRDefault="008241EC" w:rsidP="00552BD4">
            <w:r>
              <w:rPr>
                <w:rStyle w:val="Strong"/>
              </w:rPr>
              <w:t>Individual</w:t>
            </w:r>
          </w:p>
        </w:tc>
        <w:tc>
          <w:tcPr>
            <w:tcW w:w="2111" w:type="pct"/>
          </w:tcPr>
          <w:p w14:paraId="009D7920" w14:textId="77777777" w:rsidR="008241EC" w:rsidRDefault="008241EC" w:rsidP="008A0CA8">
            <w:pPr>
              <w:pStyle w:val="ListParagraph"/>
              <w:numPr>
                <w:ilvl w:val="0"/>
                <w:numId w:val="1389"/>
              </w:numPr>
            </w:pPr>
            <w:r>
              <w:t>Encourage questions and be willing to answer them</w:t>
            </w:r>
          </w:p>
          <w:p w14:paraId="343C741A" w14:textId="77777777" w:rsidR="008241EC" w:rsidRDefault="008241EC" w:rsidP="008A0CA8">
            <w:pPr>
              <w:pStyle w:val="ListParagraph"/>
              <w:numPr>
                <w:ilvl w:val="0"/>
                <w:numId w:val="1389"/>
              </w:numPr>
            </w:pPr>
            <w:r>
              <w:t>Provide clear information about potential benefits and harms of options for tests and treatment</w:t>
            </w:r>
          </w:p>
          <w:p w14:paraId="0E3EDB1F" w14:textId="77777777" w:rsidR="008241EC" w:rsidRDefault="008241EC" w:rsidP="008A0CA8">
            <w:pPr>
              <w:pStyle w:val="ListParagraph"/>
              <w:numPr>
                <w:ilvl w:val="0"/>
                <w:numId w:val="1389"/>
              </w:numPr>
            </w:pPr>
            <w:r>
              <w:t>Consider consumer’s opinions, preferences, values and priorities</w:t>
            </w:r>
          </w:p>
          <w:p w14:paraId="1C68F2CB" w14:textId="77777777" w:rsidR="008241EC" w:rsidRDefault="008241EC" w:rsidP="008A0CA8">
            <w:pPr>
              <w:pStyle w:val="ListParagraph"/>
              <w:numPr>
                <w:ilvl w:val="0"/>
                <w:numId w:val="1389"/>
              </w:numPr>
            </w:pPr>
            <w:r>
              <w:t>Encourage self-monitoring and self</w:t>
            </w:r>
            <w:r>
              <w:rPr>
                <w:rFonts w:ascii="Cambria Math" w:hAnsi="Cambria Math" w:cs="Cambria Math"/>
              </w:rPr>
              <w:t>‑</w:t>
            </w:r>
            <w:r>
              <w:t>management</w:t>
            </w:r>
          </w:p>
          <w:p w14:paraId="01370C43" w14:textId="77777777" w:rsidR="008241EC" w:rsidRDefault="008241EC" w:rsidP="008A0CA8">
            <w:pPr>
              <w:pStyle w:val="ListParagraph"/>
              <w:numPr>
                <w:ilvl w:val="0"/>
                <w:numId w:val="1389"/>
              </w:numPr>
            </w:pPr>
            <w:r>
              <w:t>Encourage shared decision making</w:t>
            </w:r>
          </w:p>
          <w:p w14:paraId="37DE0C24" w14:textId="77777777" w:rsidR="008241EC" w:rsidRDefault="008241EC" w:rsidP="008A0CA8">
            <w:pPr>
              <w:pStyle w:val="ListParagraph"/>
              <w:numPr>
                <w:ilvl w:val="0"/>
                <w:numId w:val="1389"/>
              </w:numPr>
            </w:pPr>
            <w:r>
              <w:t>Be open to including friends or family members as part of the care team</w:t>
            </w:r>
          </w:p>
          <w:p w14:paraId="5C84A033" w14:textId="77777777" w:rsidR="008241EC" w:rsidRDefault="008241EC" w:rsidP="008A0CA8">
            <w:pPr>
              <w:pStyle w:val="ListParagraph"/>
              <w:numPr>
                <w:ilvl w:val="0"/>
                <w:numId w:val="1389"/>
              </w:numPr>
            </w:pPr>
            <w:r>
              <w:t>Understand, support and respect consumers’ culture, identities, beliefs and choices</w:t>
            </w:r>
          </w:p>
        </w:tc>
        <w:tc>
          <w:tcPr>
            <w:tcW w:w="2028" w:type="pct"/>
          </w:tcPr>
          <w:p w14:paraId="6702AD6D" w14:textId="77777777" w:rsidR="008241EC" w:rsidRDefault="008241EC" w:rsidP="008A0CA8">
            <w:pPr>
              <w:pStyle w:val="ListParagraph"/>
              <w:numPr>
                <w:ilvl w:val="0"/>
                <w:numId w:val="1389"/>
              </w:numPr>
            </w:pPr>
            <w:r>
              <w:t>Ask questions about your diagnosis and treatment options</w:t>
            </w:r>
          </w:p>
          <w:p w14:paraId="6CC413D3" w14:textId="77777777" w:rsidR="008241EC" w:rsidRDefault="008241EC" w:rsidP="008A0CA8">
            <w:pPr>
              <w:pStyle w:val="ListParagraph"/>
              <w:numPr>
                <w:ilvl w:val="0"/>
                <w:numId w:val="1389"/>
              </w:numPr>
            </w:pPr>
            <w:r>
              <w:t>Share decisions about your care</w:t>
            </w:r>
          </w:p>
          <w:p w14:paraId="39396EB4" w14:textId="77777777" w:rsidR="008241EC" w:rsidRDefault="008241EC" w:rsidP="008A0CA8">
            <w:pPr>
              <w:pStyle w:val="ListParagraph"/>
              <w:numPr>
                <w:ilvl w:val="0"/>
                <w:numId w:val="1389"/>
              </w:numPr>
            </w:pPr>
            <w:r>
              <w:t>Be active in your own care</w:t>
            </w:r>
          </w:p>
          <w:p w14:paraId="6B58BC57" w14:textId="77777777" w:rsidR="008241EC" w:rsidRDefault="008241EC" w:rsidP="008A0CA8">
            <w:pPr>
              <w:pStyle w:val="ListParagraph"/>
              <w:numPr>
                <w:ilvl w:val="0"/>
                <w:numId w:val="1389"/>
              </w:numPr>
            </w:pPr>
            <w:r>
              <w:t>Self-monitor and self-manage your own care as much as you can</w:t>
            </w:r>
          </w:p>
          <w:p w14:paraId="463E4459" w14:textId="77777777" w:rsidR="008241EC" w:rsidRDefault="008241EC" w:rsidP="008A0CA8">
            <w:pPr>
              <w:pStyle w:val="ListParagraph"/>
              <w:numPr>
                <w:ilvl w:val="0"/>
                <w:numId w:val="1389"/>
              </w:numPr>
            </w:pPr>
            <w:r>
              <w:t>Ask to include your support people in your care</w:t>
            </w:r>
          </w:p>
          <w:p w14:paraId="5DD0F627" w14:textId="77777777" w:rsidR="008241EC" w:rsidRDefault="008241EC" w:rsidP="008A0CA8">
            <w:pPr>
              <w:pStyle w:val="ListParagraph"/>
              <w:numPr>
                <w:ilvl w:val="0"/>
                <w:numId w:val="1389"/>
              </w:numPr>
            </w:pPr>
            <w:r>
              <w:t>If in doubt, get a second opinion</w:t>
            </w:r>
          </w:p>
          <w:p w14:paraId="34801E9E" w14:textId="77777777" w:rsidR="008241EC" w:rsidRDefault="008241EC" w:rsidP="008A0CA8">
            <w:pPr>
              <w:pStyle w:val="ListParagraph"/>
              <w:numPr>
                <w:ilvl w:val="0"/>
                <w:numId w:val="1389"/>
              </w:numPr>
            </w:pPr>
            <w:r>
              <w:t>Give the health service organisation feedback about care</w:t>
            </w:r>
          </w:p>
        </w:tc>
      </w:tr>
      <w:tr w:rsidR="008241EC" w14:paraId="46358D1F" w14:textId="77777777" w:rsidTr="00A7039D">
        <w:trPr>
          <w:trHeight w:val="113"/>
        </w:trPr>
        <w:tc>
          <w:tcPr>
            <w:tcW w:w="861" w:type="pct"/>
          </w:tcPr>
          <w:p w14:paraId="15534120" w14:textId="77777777" w:rsidR="008241EC" w:rsidRDefault="008241EC" w:rsidP="00552BD4">
            <w:r>
              <w:rPr>
                <w:rStyle w:val="Strong"/>
              </w:rPr>
              <w:t>Service, program or department</w:t>
            </w:r>
          </w:p>
        </w:tc>
        <w:tc>
          <w:tcPr>
            <w:tcW w:w="2111" w:type="pct"/>
          </w:tcPr>
          <w:p w14:paraId="35F6332E" w14:textId="77777777" w:rsidR="008241EC" w:rsidRDefault="008241EC" w:rsidP="008A0CA8">
            <w:pPr>
              <w:pStyle w:val="ListParagraph"/>
              <w:numPr>
                <w:ilvl w:val="0"/>
                <w:numId w:val="1418"/>
              </w:numPr>
            </w:pPr>
            <w:r>
              <w:t>Find ways to engage consumers in improving healthcare services</w:t>
            </w:r>
          </w:p>
          <w:p w14:paraId="41163B49" w14:textId="77777777" w:rsidR="008241EC" w:rsidRDefault="008241EC" w:rsidP="008A0CA8">
            <w:pPr>
              <w:pStyle w:val="ListParagraph"/>
              <w:numPr>
                <w:ilvl w:val="0"/>
                <w:numId w:val="1418"/>
              </w:numPr>
            </w:pPr>
            <w:r>
              <w:t>Give consumers appropriate information on their roles and tell them how they add value to the project or committee</w:t>
            </w:r>
          </w:p>
          <w:p w14:paraId="0CED359E" w14:textId="77777777" w:rsidR="008241EC" w:rsidRDefault="008241EC" w:rsidP="008A0CA8">
            <w:pPr>
              <w:pStyle w:val="ListParagraph"/>
              <w:numPr>
                <w:ilvl w:val="0"/>
                <w:numId w:val="1418"/>
              </w:numPr>
            </w:pPr>
            <w:r>
              <w:t>Acknowledge and respect lived experience</w:t>
            </w:r>
          </w:p>
          <w:p w14:paraId="032E9690" w14:textId="77777777" w:rsidR="008241EC" w:rsidRDefault="008241EC" w:rsidP="008A0CA8">
            <w:pPr>
              <w:pStyle w:val="ListParagraph"/>
              <w:numPr>
                <w:ilvl w:val="0"/>
                <w:numId w:val="1418"/>
              </w:numPr>
            </w:pPr>
            <w:r>
              <w:t>Listen and discuss issues, and be open to new ideas</w:t>
            </w:r>
          </w:p>
          <w:p w14:paraId="2D52D394" w14:textId="77777777" w:rsidR="008241EC" w:rsidRDefault="008241EC" w:rsidP="008A0CA8">
            <w:pPr>
              <w:pStyle w:val="ListParagraph"/>
              <w:numPr>
                <w:ilvl w:val="0"/>
                <w:numId w:val="1418"/>
              </w:numPr>
            </w:pPr>
            <w:r>
              <w:t>Provide an orientation to both the organisation and to the project/committee</w:t>
            </w:r>
          </w:p>
          <w:p w14:paraId="5D8B9042" w14:textId="77777777" w:rsidR="008241EC" w:rsidRDefault="008241EC" w:rsidP="008A0CA8">
            <w:pPr>
              <w:pStyle w:val="ListParagraph"/>
              <w:numPr>
                <w:ilvl w:val="0"/>
                <w:numId w:val="1418"/>
              </w:numPr>
            </w:pPr>
            <w:r>
              <w:t>Support consumers to do their roles. Look for and remove barriers to participation, including by having accessible and inclusive ways to communicate</w:t>
            </w:r>
          </w:p>
        </w:tc>
        <w:tc>
          <w:tcPr>
            <w:tcW w:w="2028" w:type="pct"/>
          </w:tcPr>
          <w:p w14:paraId="4E2A2D5C" w14:textId="77777777" w:rsidR="008241EC" w:rsidRDefault="008241EC" w:rsidP="008A0CA8">
            <w:pPr>
              <w:pStyle w:val="ListParagraph"/>
              <w:numPr>
                <w:ilvl w:val="0"/>
                <w:numId w:val="1418"/>
              </w:numPr>
            </w:pPr>
            <w:r>
              <w:t>Take time to understand the project and issues to be discussed</w:t>
            </w:r>
          </w:p>
          <w:p w14:paraId="431B0627" w14:textId="77777777" w:rsidR="008241EC" w:rsidRDefault="008241EC" w:rsidP="008A0CA8">
            <w:pPr>
              <w:pStyle w:val="ListParagraph"/>
              <w:numPr>
                <w:ilvl w:val="0"/>
                <w:numId w:val="1418"/>
              </w:numPr>
            </w:pPr>
            <w:r>
              <w:t>Ask for an orientation and/or training session about the organisation, the project and your role</w:t>
            </w:r>
          </w:p>
          <w:p w14:paraId="7EC7D6F0" w14:textId="77777777" w:rsidR="008241EC" w:rsidRDefault="008241EC" w:rsidP="008A0CA8">
            <w:pPr>
              <w:pStyle w:val="ListParagraph"/>
              <w:numPr>
                <w:ilvl w:val="0"/>
                <w:numId w:val="1418"/>
              </w:numPr>
            </w:pPr>
            <w:r>
              <w:t>Be active in meetings and consultations</w:t>
            </w:r>
          </w:p>
          <w:p w14:paraId="538DAE0C" w14:textId="77777777" w:rsidR="008241EC" w:rsidRDefault="008241EC" w:rsidP="008A0CA8">
            <w:pPr>
              <w:pStyle w:val="ListParagraph"/>
              <w:numPr>
                <w:ilvl w:val="0"/>
                <w:numId w:val="1418"/>
              </w:numPr>
            </w:pPr>
            <w:r>
              <w:t xml:space="preserve">Make suggestions and offer advice </w:t>
            </w:r>
          </w:p>
          <w:p w14:paraId="7D5ADBBF" w14:textId="77777777" w:rsidR="008241EC" w:rsidRDefault="008241EC" w:rsidP="008A0CA8">
            <w:pPr>
              <w:pStyle w:val="ListParagraph"/>
              <w:numPr>
                <w:ilvl w:val="0"/>
                <w:numId w:val="1418"/>
              </w:numPr>
            </w:pPr>
            <w:r>
              <w:t>Suggest wider consultation with the community or local community groups if broader opinions need to be heard</w:t>
            </w:r>
          </w:p>
          <w:p w14:paraId="21AD22FA" w14:textId="77777777" w:rsidR="008241EC" w:rsidRDefault="008241EC" w:rsidP="008A0CA8">
            <w:pPr>
              <w:pStyle w:val="ListParagraph"/>
              <w:numPr>
                <w:ilvl w:val="0"/>
                <w:numId w:val="1418"/>
              </w:numPr>
            </w:pPr>
            <w:r>
              <w:t>Respect the views of others</w:t>
            </w:r>
          </w:p>
          <w:p w14:paraId="0A239C94" w14:textId="77777777" w:rsidR="008241EC" w:rsidRDefault="008241EC" w:rsidP="008A0CA8">
            <w:pPr>
              <w:pStyle w:val="ListParagraph"/>
              <w:numPr>
                <w:ilvl w:val="0"/>
                <w:numId w:val="1418"/>
              </w:numPr>
            </w:pPr>
            <w:r>
              <w:t>Ask questions respectfully and offer constructive, balanced advice</w:t>
            </w:r>
          </w:p>
          <w:p w14:paraId="133A7F62" w14:textId="77777777" w:rsidR="008241EC" w:rsidRDefault="008241EC" w:rsidP="008A0CA8">
            <w:pPr>
              <w:pStyle w:val="ListParagraph"/>
              <w:numPr>
                <w:ilvl w:val="0"/>
                <w:numId w:val="1418"/>
              </w:numPr>
            </w:pPr>
            <w:r>
              <w:t>Ask for support to help you in meetings, including asking to have a carer present, and asking about accessibility and inclusive communication needs</w:t>
            </w:r>
          </w:p>
        </w:tc>
      </w:tr>
      <w:tr w:rsidR="008241EC" w14:paraId="1F3150E9" w14:textId="77777777" w:rsidTr="00A7039D">
        <w:trPr>
          <w:trHeight w:val="113"/>
        </w:trPr>
        <w:tc>
          <w:tcPr>
            <w:tcW w:w="861" w:type="pct"/>
          </w:tcPr>
          <w:p w14:paraId="0F73B2C9" w14:textId="77777777" w:rsidR="008241EC" w:rsidRDefault="008241EC" w:rsidP="00552BD4">
            <w:r>
              <w:rPr>
                <w:rStyle w:val="Strong"/>
              </w:rPr>
              <w:lastRenderedPageBreak/>
              <w:t>Health service organisation</w:t>
            </w:r>
          </w:p>
        </w:tc>
        <w:tc>
          <w:tcPr>
            <w:tcW w:w="2111" w:type="pct"/>
          </w:tcPr>
          <w:p w14:paraId="649E784C" w14:textId="77777777" w:rsidR="008241EC" w:rsidRDefault="008241EC" w:rsidP="00552BD4">
            <w:r>
              <w:t>As for the service program or department level, plus:</w:t>
            </w:r>
          </w:p>
          <w:p w14:paraId="2E79ED0D" w14:textId="77777777" w:rsidR="008241EC" w:rsidRDefault="008241EC" w:rsidP="008A0CA8">
            <w:pPr>
              <w:pStyle w:val="ListParagraph"/>
              <w:numPr>
                <w:ilvl w:val="0"/>
                <w:numId w:val="1447"/>
              </w:numPr>
            </w:pPr>
            <w:r>
              <w:t>Have policies and procedures to support partnerships with consumers</w:t>
            </w:r>
          </w:p>
          <w:p w14:paraId="1687E5B7" w14:textId="77777777" w:rsidR="008241EC" w:rsidRDefault="008241EC" w:rsidP="008A0CA8">
            <w:pPr>
              <w:pStyle w:val="ListParagraph"/>
              <w:numPr>
                <w:ilvl w:val="0"/>
                <w:numId w:val="1447"/>
              </w:numPr>
            </w:pPr>
            <w:r>
              <w:t>Offer training to consumer representatives</w:t>
            </w:r>
          </w:p>
          <w:p w14:paraId="768456B9" w14:textId="77777777" w:rsidR="008241EC" w:rsidRDefault="008241EC" w:rsidP="008A0CA8">
            <w:pPr>
              <w:pStyle w:val="ListParagraph"/>
              <w:numPr>
                <w:ilvl w:val="0"/>
                <w:numId w:val="1447"/>
              </w:numPr>
            </w:pPr>
            <w:r>
              <w:t>Train and support staff on how to support consumers</w:t>
            </w:r>
          </w:p>
          <w:p w14:paraId="4DFFEEB8" w14:textId="77777777" w:rsidR="008241EC" w:rsidRDefault="008241EC" w:rsidP="008A0CA8">
            <w:pPr>
              <w:pStyle w:val="ListParagraph"/>
              <w:numPr>
                <w:ilvl w:val="0"/>
                <w:numId w:val="1447"/>
              </w:numPr>
            </w:pPr>
            <w:r>
              <w:t>With consumers, develop a consumer engagement strategy that describes how the organisation plans to partner with consumers in planning, designing, measuring and evaluating the health service organisation</w:t>
            </w:r>
          </w:p>
          <w:p w14:paraId="6E75D7E4" w14:textId="77777777" w:rsidR="008241EC" w:rsidRDefault="008241EC" w:rsidP="008A0CA8">
            <w:pPr>
              <w:pStyle w:val="ListParagraph"/>
              <w:numPr>
                <w:ilvl w:val="0"/>
                <w:numId w:val="1447"/>
              </w:numPr>
            </w:pPr>
            <w:r>
              <w:t>Offer development opportunities for consumer representatives – for example, invite consumers to attend networking events to expand their knowledge of issues or to present on the results of consumer-led initiatives</w:t>
            </w:r>
          </w:p>
          <w:p w14:paraId="39E837DF" w14:textId="77777777" w:rsidR="008241EC" w:rsidRDefault="008241EC" w:rsidP="008A0CA8">
            <w:pPr>
              <w:pStyle w:val="ListParagraph"/>
              <w:numPr>
                <w:ilvl w:val="0"/>
                <w:numId w:val="1447"/>
              </w:numPr>
            </w:pPr>
            <w:r>
              <w:t>Pay or reimburse consumers for their time whenever possible</w:t>
            </w:r>
          </w:p>
          <w:p w14:paraId="1CB42B2C" w14:textId="77777777" w:rsidR="008241EC" w:rsidRDefault="008241EC" w:rsidP="008A0CA8">
            <w:pPr>
              <w:pStyle w:val="ListParagraph"/>
              <w:numPr>
                <w:ilvl w:val="0"/>
                <w:numId w:val="1447"/>
              </w:numPr>
            </w:pPr>
            <w:r>
              <w:t>Use feedback from consumer representatives to continually improve partnerships</w:t>
            </w:r>
          </w:p>
        </w:tc>
        <w:tc>
          <w:tcPr>
            <w:tcW w:w="2028" w:type="pct"/>
          </w:tcPr>
          <w:p w14:paraId="46E90390" w14:textId="77777777" w:rsidR="008241EC" w:rsidRDefault="008241EC" w:rsidP="00552BD4">
            <w:r>
              <w:t>As for the service, program or department level, plus:</w:t>
            </w:r>
          </w:p>
          <w:p w14:paraId="743A7736" w14:textId="77777777" w:rsidR="008241EC" w:rsidRDefault="008241EC" w:rsidP="008A0CA8">
            <w:pPr>
              <w:pStyle w:val="ListParagraph"/>
              <w:numPr>
                <w:ilvl w:val="0"/>
                <w:numId w:val="1462"/>
              </w:numPr>
            </w:pPr>
            <w:r>
              <w:t>Suggest ways to seek advice from the community, including diverse groups in the community</w:t>
            </w:r>
          </w:p>
          <w:p w14:paraId="01FC52E6" w14:textId="77777777" w:rsidR="008241EC" w:rsidRDefault="008241EC" w:rsidP="008A0CA8">
            <w:pPr>
              <w:pStyle w:val="ListParagraph"/>
              <w:numPr>
                <w:ilvl w:val="0"/>
                <w:numId w:val="1462"/>
              </w:numPr>
            </w:pPr>
            <w:r>
              <w:t>Ask how consumers can help plan and review services delivered by the organisation</w:t>
            </w:r>
          </w:p>
          <w:p w14:paraId="4804F3D5" w14:textId="77777777" w:rsidR="008241EC" w:rsidRDefault="008241EC" w:rsidP="008A0CA8">
            <w:pPr>
              <w:pStyle w:val="ListParagraph"/>
              <w:numPr>
                <w:ilvl w:val="0"/>
                <w:numId w:val="1462"/>
              </w:numPr>
            </w:pPr>
            <w:r>
              <w:t>Ask about opportunities to attend information sessions or forums to learn about specific issues</w:t>
            </w:r>
          </w:p>
          <w:p w14:paraId="010B07A7" w14:textId="77777777" w:rsidR="008241EC" w:rsidRDefault="008241EC" w:rsidP="008A0CA8">
            <w:pPr>
              <w:pStyle w:val="ListParagraph"/>
              <w:numPr>
                <w:ilvl w:val="0"/>
                <w:numId w:val="1462"/>
              </w:numPr>
            </w:pPr>
            <w:r>
              <w:t>Ask to meet with other consumer representatives to build networks, get support and be more aware of issues affecting consumers across the organisation</w:t>
            </w:r>
          </w:p>
        </w:tc>
      </w:tr>
      <w:tr w:rsidR="008241EC" w14:paraId="58C845DD" w14:textId="77777777" w:rsidTr="00A7039D">
        <w:trPr>
          <w:trHeight w:val="113"/>
        </w:trPr>
        <w:tc>
          <w:tcPr>
            <w:tcW w:w="861" w:type="pct"/>
          </w:tcPr>
          <w:p w14:paraId="41F9B9CF" w14:textId="77777777" w:rsidR="008241EC" w:rsidRDefault="008241EC" w:rsidP="00552BD4">
            <w:r>
              <w:rPr>
                <w:rStyle w:val="Strong"/>
              </w:rPr>
              <w:lastRenderedPageBreak/>
              <w:t>Health system</w:t>
            </w:r>
          </w:p>
        </w:tc>
        <w:tc>
          <w:tcPr>
            <w:tcW w:w="2111" w:type="pct"/>
          </w:tcPr>
          <w:p w14:paraId="245A2443" w14:textId="77777777" w:rsidR="008241EC" w:rsidRDefault="008241EC" w:rsidP="00552BD4">
            <w:r>
              <w:t>As for the health service organisation and service, program or department levels, plus:</w:t>
            </w:r>
          </w:p>
          <w:p w14:paraId="312DE945" w14:textId="77777777" w:rsidR="008241EC" w:rsidRDefault="008241EC" w:rsidP="00316CF9">
            <w:pPr>
              <w:pStyle w:val="ListParagraph"/>
              <w:numPr>
                <w:ilvl w:val="0"/>
                <w:numId w:val="1884"/>
              </w:numPr>
            </w:pPr>
            <w:r>
              <w:t>Engage a diverse mix of consumers</w:t>
            </w:r>
          </w:p>
          <w:p w14:paraId="495AC81E" w14:textId="77777777" w:rsidR="008241EC" w:rsidRDefault="008241EC" w:rsidP="00316CF9">
            <w:pPr>
              <w:pStyle w:val="ListParagraph"/>
              <w:numPr>
                <w:ilvl w:val="0"/>
                <w:numId w:val="1884"/>
              </w:numPr>
            </w:pPr>
            <w:r>
              <w:t>Describe how you will engage consumers at a higher level and how the work benefits consumers</w:t>
            </w:r>
          </w:p>
          <w:p w14:paraId="3ABC0EC0" w14:textId="77777777" w:rsidR="008241EC" w:rsidRDefault="008241EC" w:rsidP="00316CF9">
            <w:pPr>
              <w:pStyle w:val="ListParagraph"/>
              <w:numPr>
                <w:ilvl w:val="0"/>
                <w:numId w:val="1884"/>
              </w:numPr>
            </w:pPr>
            <w:r>
              <w:t>Find out if there are national and/or state or territory policies that guide and support consumer engagement</w:t>
            </w:r>
          </w:p>
          <w:p w14:paraId="5B8EAC26" w14:textId="77777777" w:rsidR="008241EC" w:rsidRDefault="008241EC" w:rsidP="00316CF9">
            <w:pPr>
              <w:pStyle w:val="ListParagraph"/>
              <w:numPr>
                <w:ilvl w:val="0"/>
                <w:numId w:val="1884"/>
              </w:numPr>
            </w:pPr>
            <w:r>
              <w:t>Make sure consumer representatives are given information and training to support them in their role</w:t>
            </w:r>
          </w:p>
          <w:p w14:paraId="0B6F03D3" w14:textId="77777777" w:rsidR="008241EC" w:rsidRDefault="008241EC" w:rsidP="00316CF9">
            <w:pPr>
              <w:pStyle w:val="ListParagraph"/>
              <w:numPr>
                <w:ilvl w:val="0"/>
                <w:numId w:val="1884"/>
              </w:numPr>
            </w:pPr>
            <w:r>
              <w:t>Support consumers through briefings and debriefings</w:t>
            </w:r>
          </w:p>
          <w:p w14:paraId="3CF27D36" w14:textId="77777777" w:rsidR="008241EC" w:rsidRDefault="008241EC" w:rsidP="00316CF9">
            <w:pPr>
              <w:pStyle w:val="ListParagraph"/>
              <w:numPr>
                <w:ilvl w:val="0"/>
                <w:numId w:val="1884"/>
              </w:numPr>
            </w:pPr>
            <w:r>
              <w:t>Recognise consumer representatives are equals and support them to participate in high-level meetings</w:t>
            </w:r>
          </w:p>
        </w:tc>
        <w:tc>
          <w:tcPr>
            <w:tcW w:w="2028" w:type="pct"/>
          </w:tcPr>
          <w:p w14:paraId="3DBA4600" w14:textId="77777777" w:rsidR="008241EC" w:rsidRDefault="008241EC" w:rsidP="00552BD4">
            <w:r>
              <w:t>As for the health service organisation and service, program or department levels, plus:</w:t>
            </w:r>
          </w:p>
          <w:p w14:paraId="2E1C4F7C" w14:textId="77777777" w:rsidR="008241EC" w:rsidRDefault="008241EC" w:rsidP="00316CF9">
            <w:pPr>
              <w:pStyle w:val="ListParagraph"/>
              <w:numPr>
                <w:ilvl w:val="0"/>
                <w:numId w:val="1885"/>
              </w:numPr>
            </w:pPr>
            <w:r>
              <w:t>Develop skills in communicating the views of consumers to different audiences, including organisations and policy makers</w:t>
            </w:r>
          </w:p>
          <w:p w14:paraId="0F220797" w14:textId="77777777" w:rsidR="008241EC" w:rsidRDefault="008241EC" w:rsidP="00316CF9">
            <w:pPr>
              <w:pStyle w:val="ListParagraph"/>
              <w:numPr>
                <w:ilvl w:val="0"/>
                <w:numId w:val="1885"/>
              </w:numPr>
            </w:pPr>
            <w:r>
              <w:t>Ask for support and training</w:t>
            </w:r>
          </w:p>
          <w:p w14:paraId="2789E088" w14:textId="77777777" w:rsidR="008241EC" w:rsidRDefault="008241EC" w:rsidP="00316CF9">
            <w:pPr>
              <w:pStyle w:val="ListParagraph"/>
              <w:numPr>
                <w:ilvl w:val="0"/>
                <w:numId w:val="1885"/>
              </w:numPr>
            </w:pPr>
            <w:r>
              <w:t>Read and learn more about initiatives to support consumers in the organisation and across the state or territory</w:t>
            </w:r>
          </w:p>
          <w:p w14:paraId="6F778F7B" w14:textId="77777777" w:rsidR="008241EC" w:rsidRDefault="008241EC" w:rsidP="00316CF9">
            <w:pPr>
              <w:pStyle w:val="ListParagraph"/>
              <w:numPr>
                <w:ilvl w:val="0"/>
                <w:numId w:val="1885"/>
              </w:numPr>
            </w:pPr>
            <w:r>
              <w:t>Ask about opportunities to help train staff or to present at information sessions; sharing consumer experiences can help staff learn more about how decisions and policies affect consumers</w:t>
            </w:r>
          </w:p>
        </w:tc>
      </w:tr>
    </w:tbl>
    <w:p w14:paraId="57EF2BDE" w14:textId="77777777" w:rsidR="008241EC" w:rsidRDefault="008241EC" w:rsidP="007B666E">
      <w:pPr>
        <w:pStyle w:val="BlueBoxHeading"/>
        <w:spacing w:before="480"/>
      </w:pPr>
      <w:r>
        <w:t>Reflective questions for consumers</w:t>
      </w:r>
    </w:p>
    <w:p w14:paraId="0D72BB18" w14:textId="77777777" w:rsidR="008241EC" w:rsidRDefault="008241EC" w:rsidP="002F7058">
      <w:pPr>
        <w:pStyle w:val="BlueBoxListBullet"/>
      </w:pPr>
      <w:r>
        <w:t>Is the diversity of consumers recognised and supported so that they can actively contribute?</w:t>
      </w:r>
    </w:p>
    <w:p w14:paraId="05803A39" w14:textId="77777777" w:rsidR="008241EC" w:rsidRDefault="008241EC" w:rsidP="002F7058">
      <w:pPr>
        <w:pStyle w:val="BlueBoxListBullet"/>
      </w:pPr>
      <w:r>
        <w:t>Is the health service organisation working on building relationships with the local community to improve the way care is delivered?</w:t>
      </w:r>
    </w:p>
    <w:p w14:paraId="23466085" w14:textId="77777777" w:rsidR="008241EC" w:rsidRDefault="008241EC" w:rsidP="002F7058">
      <w:pPr>
        <w:pStyle w:val="BlueBoxListBullet"/>
      </w:pPr>
      <w:r>
        <w:t>How are you invited to partner with health service organisations and what type of relationship do you have (minimal, consumer-led, partnership/shared leadership, paternalistic)?</w:t>
      </w:r>
    </w:p>
    <w:p w14:paraId="5DF1908D" w14:textId="77777777" w:rsidR="008241EC" w:rsidRDefault="008241EC" w:rsidP="002F7058">
      <w:pPr>
        <w:pStyle w:val="BlueBoxListBullet"/>
      </w:pPr>
      <w:r>
        <w:t>Is the partnership working well and are there things about the partnership that you would like to discuss with the health service organisation?</w:t>
      </w:r>
    </w:p>
    <w:p w14:paraId="174360F2" w14:textId="77777777" w:rsidR="008241EC" w:rsidRDefault="008241EC" w:rsidP="002F7058">
      <w:pPr>
        <w:pStyle w:val="BlueBoxListBullet"/>
      </w:pPr>
      <w:r>
        <w:t>How can you influence the way health service organisations partner with you?</w:t>
      </w:r>
    </w:p>
    <w:p w14:paraId="0EEAD0B9" w14:textId="2D85F0F1" w:rsidR="008241EC" w:rsidRDefault="008241EC" w:rsidP="002F7058">
      <w:pPr>
        <w:pStyle w:val="BlueBoxListBullet"/>
      </w:pPr>
      <w:r>
        <w:t>Have you looked at some of the key resources and links in</w:t>
      </w:r>
      <w:r w:rsidR="00711B25">
        <w:t xml:space="preserve"> </w:t>
      </w:r>
      <w:r w:rsidR="00711B25" w:rsidRPr="00711B25">
        <w:rPr>
          <w:color w:val="125370" w:themeColor="accent3"/>
          <w:u w:val="single"/>
        </w:rPr>
        <w:fldChar w:fldCharType="begin"/>
      </w:r>
      <w:r w:rsidR="00711B25" w:rsidRPr="00711B25">
        <w:rPr>
          <w:color w:val="125370" w:themeColor="accent3"/>
          <w:u w:val="single"/>
        </w:rPr>
        <w:instrText xml:space="preserve"> REF _Ref143855884 \h  \* MERGEFORMAT </w:instrText>
      </w:r>
      <w:r w:rsidR="00711B25" w:rsidRPr="00711B25">
        <w:rPr>
          <w:color w:val="125370" w:themeColor="accent3"/>
          <w:u w:val="single"/>
        </w:rPr>
      </w:r>
      <w:r w:rsidR="00711B25" w:rsidRPr="00711B25">
        <w:rPr>
          <w:color w:val="125370" w:themeColor="accent3"/>
          <w:u w:val="single"/>
        </w:rPr>
        <w:fldChar w:fldCharType="separate"/>
      </w:r>
      <w:r w:rsidR="00711B25" w:rsidRPr="00711B25">
        <w:rPr>
          <w:color w:val="125370" w:themeColor="accent3"/>
          <w:u w:val="single"/>
        </w:rPr>
        <w:t>Further reading</w:t>
      </w:r>
      <w:r w:rsidR="00711B25" w:rsidRPr="00711B25">
        <w:rPr>
          <w:color w:val="125370" w:themeColor="accent3"/>
          <w:u w:val="single"/>
        </w:rPr>
        <w:fldChar w:fldCharType="end"/>
      </w:r>
      <w:r>
        <w:t>?</w:t>
      </w:r>
    </w:p>
    <w:p w14:paraId="0B57A700" w14:textId="77777777" w:rsidR="002D2B4D" w:rsidRPr="002D2B4D" w:rsidRDefault="002D2B4D" w:rsidP="002D2B4D">
      <w:pPr>
        <w:spacing w:before="0" w:after="0"/>
      </w:pPr>
    </w:p>
    <w:p w14:paraId="61561482" w14:textId="6944B16E" w:rsidR="008241EC" w:rsidRDefault="008241EC" w:rsidP="00386494">
      <w:pPr>
        <w:pStyle w:val="BlueBoxHeading"/>
        <w:keepNext/>
        <w:spacing w:before="0"/>
      </w:pPr>
      <w:r>
        <w:lastRenderedPageBreak/>
        <w:t>Reflective questions about health service organisations</w:t>
      </w:r>
    </w:p>
    <w:p w14:paraId="3E5DAE1F" w14:textId="77777777" w:rsidR="008241EC" w:rsidRDefault="008241EC" w:rsidP="00386494">
      <w:pPr>
        <w:pStyle w:val="BlueBoxListBullet"/>
        <w:keepNext/>
      </w:pPr>
      <w:r>
        <w:t>How would you describe the organisation’s partnerships and relationships with consumers?</w:t>
      </w:r>
    </w:p>
    <w:p w14:paraId="2AEDAE82" w14:textId="77777777" w:rsidR="008241EC" w:rsidRDefault="008241EC" w:rsidP="00386494">
      <w:pPr>
        <w:pStyle w:val="BlueBoxListBullet"/>
        <w:keepNext/>
      </w:pPr>
      <w:r>
        <w:t>Do you have a consumer engagement strategy in place to guide how the organisation involves consumers?</w:t>
      </w:r>
    </w:p>
    <w:p w14:paraId="7B4C837F" w14:textId="77777777" w:rsidR="008241EC" w:rsidRDefault="008241EC" w:rsidP="00386494">
      <w:pPr>
        <w:pStyle w:val="BlueBoxListBullet"/>
        <w:keepNext/>
      </w:pPr>
      <w:r>
        <w:t>How do you ensure partnerships reflect the diversity of consumers that use the health service organisation and the diversity within the local community?</w:t>
      </w:r>
    </w:p>
    <w:p w14:paraId="415D89E9" w14:textId="77777777" w:rsidR="008241EC" w:rsidRDefault="008241EC" w:rsidP="00386494">
      <w:pPr>
        <w:pStyle w:val="BlueBoxListBullet"/>
        <w:keepNext/>
      </w:pPr>
      <w:r>
        <w:t>Which type of relationship does the organisation have with consumers (minimal, consumer-led, partnership, paternalistic)?</w:t>
      </w:r>
    </w:p>
    <w:p w14:paraId="3C808357" w14:textId="77777777" w:rsidR="008241EC" w:rsidRDefault="008241EC" w:rsidP="00386494">
      <w:pPr>
        <w:pStyle w:val="BlueBoxListBullet"/>
        <w:keepNext/>
      </w:pPr>
      <w:r>
        <w:t>How could you improve the way that the organisation partners with consumers?</w:t>
      </w:r>
    </w:p>
    <w:p w14:paraId="293B7653" w14:textId="77777777" w:rsidR="008241EC" w:rsidRDefault="008241EC" w:rsidP="00386494">
      <w:pPr>
        <w:pStyle w:val="BlueBoxListBullet"/>
        <w:keepNext/>
      </w:pPr>
      <w:r>
        <w:t>Is mentoring and training available for new consumer representatives?</w:t>
      </w:r>
    </w:p>
    <w:p w14:paraId="69372032" w14:textId="0ACB2576" w:rsidR="008241EC" w:rsidRDefault="008241EC" w:rsidP="002F7058">
      <w:pPr>
        <w:pStyle w:val="BlueBoxListBullet"/>
      </w:pPr>
      <w:r>
        <w:t xml:space="preserve">Have you looked at some of the key resources and links in </w:t>
      </w:r>
      <w:r w:rsidR="00711B25" w:rsidRPr="00711B25">
        <w:rPr>
          <w:color w:val="125370" w:themeColor="accent3"/>
          <w:u w:val="single"/>
        </w:rPr>
        <w:fldChar w:fldCharType="begin"/>
      </w:r>
      <w:r w:rsidR="00711B25" w:rsidRPr="00711B25">
        <w:rPr>
          <w:color w:val="125370" w:themeColor="accent3"/>
          <w:u w:val="single"/>
        </w:rPr>
        <w:instrText xml:space="preserve"> REF _Ref143855884 \h  \* MERGEFORMAT </w:instrText>
      </w:r>
      <w:r w:rsidR="00711B25" w:rsidRPr="00711B25">
        <w:rPr>
          <w:color w:val="125370" w:themeColor="accent3"/>
          <w:u w:val="single"/>
        </w:rPr>
      </w:r>
      <w:r w:rsidR="00711B25" w:rsidRPr="00711B25">
        <w:rPr>
          <w:color w:val="125370" w:themeColor="accent3"/>
          <w:u w:val="single"/>
        </w:rPr>
        <w:fldChar w:fldCharType="separate"/>
      </w:r>
      <w:r w:rsidR="00711B25" w:rsidRPr="00711B25">
        <w:rPr>
          <w:color w:val="125370" w:themeColor="accent3"/>
          <w:u w:val="single"/>
        </w:rPr>
        <w:t>Further reading</w:t>
      </w:r>
      <w:r w:rsidR="00711B25" w:rsidRPr="00711B25">
        <w:rPr>
          <w:color w:val="125370" w:themeColor="accent3"/>
          <w:u w:val="single"/>
        </w:rPr>
        <w:fldChar w:fldCharType="end"/>
      </w:r>
      <w:r>
        <w:t>?</w:t>
      </w:r>
    </w:p>
    <w:p w14:paraId="02DB1A66" w14:textId="77777777" w:rsidR="008241EC" w:rsidRDefault="008241EC" w:rsidP="003D0E2A">
      <w:pPr>
        <w:pStyle w:val="Heading2"/>
        <w:spacing w:before="360"/>
      </w:pPr>
      <w:bookmarkStart w:id="31" w:name="_Toc143792372"/>
      <w:bookmarkStart w:id="32" w:name="_Ref143855884"/>
      <w:r>
        <w:t>Further reading</w:t>
      </w:r>
      <w:bookmarkEnd w:id="31"/>
      <w:bookmarkEnd w:id="32"/>
    </w:p>
    <w:p w14:paraId="2A9074AD" w14:textId="77777777" w:rsidR="008241EC" w:rsidRDefault="008241EC" w:rsidP="000B25EE">
      <w:pPr>
        <w:pStyle w:val="Heading3"/>
      </w:pPr>
      <w:r>
        <w:t>From the Commission</w:t>
      </w:r>
    </w:p>
    <w:p w14:paraId="02D8DE7B" w14:textId="77777777" w:rsidR="008241EC" w:rsidRDefault="008241EC" w:rsidP="008241EC">
      <w:r>
        <w:rPr>
          <w:rStyle w:val="Strong"/>
        </w:rPr>
        <w:t xml:space="preserve">Case studies for delivering person-centred care and implementing the Partnering with Consumers Standard </w:t>
      </w:r>
      <w:r>
        <w:t xml:space="preserve">(2021). These case studies are designed to assist health services to implement person-centred care and consumer partnerships. Available from: </w:t>
      </w:r>
      <w:hyperlink r:id="rId40" w:history="1">
        <w:r>
          <w:rPr>
            <w:rStyle w:val="Hyperlink"/>
          </w:rPr>
          <w:t>safetyandquality.gov.au/our-work/partnering-consumers/case-studies-delivering-person-centred-care-and-implementing-partnering-consumers-standar</w:t>
        </w:r>
      </w:hyperlink>
      <w:r>
        <w:rPr>
          <w:rStyle w:val="Hyperlink"/>
        </w:rPr>
        <w:t>d</w:t>
      </w:r>
      <w:r>
        <w:t>.</w:t>
      </w:r>
    </w:p>
    <w:p w14:paraId="54DBBFB1" w14:textId="77777777" w:rsidR="008241EC" w:rsidRDefault="008241EC" w:rsidP="008241EC">
      <w:r>
        <w:rPr>
          <w:rStyle w:val="Strong"/>
        </w:rPr>
        <w:t>NSQHS Standards User Guide for Measuring and Evaluating Partnering with Consumers</w:t>
      </w:r>
      <w:r>
        <w:t xml:space="preserve"> (2018). A tool for organisations to use when developing plans to monitor and evaluate how well they are implementing the Partnering with Consumers Standard. Available from: </w:t>
      </w:r>
      <w:hyperlink r:id="rId41" w:history="1">
        <w:r>
          <w:rPr>
            <w:rStyle w:val="Hyperlink"/>
          </w:rPr>
          <w:t>safetyandquality.gov.au/publications-and-resources/resource-library/nsqhs-standards-user-guide-measuring-and-evaluating-partnering-consumers</w:t>
        </w:r>
      </w:hyperlink>
      <w:r>
        <w:t>.</w:t>
      </w:r>
    </w:p>
    <w:p w14:paraId="0D55CD30" w14:textId="77777777" w:rsidR="008241EC" w:rsidRDefault="008241EC" w:rsidP="008241EC">
      <w:pPr>
        <w:rPr>
          <w:rStyle w:val="Hyperlink"/>
        </w:rPr>
      </w:pPr>
      <w:r>
        <w:rPr>
          <w:rStyle w:val="Strong"/>
        </w:rPr>
        <w:t xml:space="preserve">Cognitive impairment resources </w:t>
      </w:r>
      <w:r>
        <w:t xml:space="preserve">(2020). Information for people with cognitive impairment, their </w:t>
      </w:r>
      <w:proofErr w:type="spellStart"/>
      <w:r>
        <w:t>carers</w:t>
      </w:r>
      <w:proofErr w:type="spellEnd"/>
      <w:r>
        <w:t xml:space="preserve"> and family members. Resources to help health service organisations improve the quality of care and health outcomes for people with cognitive impairment or at risk of delirium. Available from: </w:t>
      </w:r>
      <w:hyperlink r:id="rId42" w:history="1">
        <w:r>
          <w:rPr>
            <w:rStyle w:val="Hyperlink"/>
          </w:rPr>
          <w:t>safetyandquality.gov.au/our-work/cognitive-impairment/cognitive-impairment-resources</w:t>
        </w:r>
      </w:hyperlink>
      <w:hyperlink r:id="rId43" w:history="1">
        <w:r>
          <w:rPr>
            <w:rStyle w:val="Hyperlink"/>
          </w:rPr>
          <w:t>.</w:t>
        </w:r>
      </w:hyperlink>
    </w:p>
    <w:p w14:paraId="2FAD536D" w14:textId="77777777" w:rsidR="008241EC" w:rsidRDefault="008241EC" w:rsidP="008241EC">
      <w:r>
        <w:rPr>
          <w:rStyle w:val="Strong"/>
        </w:rPr>
        <w:t>NSQHS Standards User Guide for Aboriginal and Torres Strait Islander Health</w:t>
      </w:r>
      <w:r>
        <w:t xml:space="preserve"> (2017). There are six actions in the NSQHS Standards that specifically meet the needs of Aboriginal and Torres Strait Islander peoples. This guide provides practical strategies about what to consider in any health service organisation. It also provides practical examples from across Australia that demonstrate that these actions can be, and are being, implemented in health service organisations. Available from: </w:t>
      </w:r>
      <w:hyperlink r:id="rId44" w:history="1">
        <w:r>
          <w:rPr>
            <w:rStyle w:val="Hyperlink"/>
          </w:rPr>
          <w:t>safetyandquality.gov.au/our-work/aboriginal-and-torres-strait-islander-peoples</w:t>
        </w:r>
      </w:hyperlink>
      <w:r>
        <w:t>.</w:t>
      </w:r>
    </w:p>
    <w:p w14:paraId="27663DC9" w14:textId="77777777" w:rsidR="008241EC" w:rsidRDefault="008241EC" w:rsidP="000B25EE">
      <w:pPr>
        <w:pStyle w:val="Heading3"/>
      </w:pPr>
      <w:r>
        <w:t>From other organisations</w:t>
      </w:r>
    </w:p>
    <w:p w14:paraId="185D22E9" w14:textId="77777777" w:rsidR="008241EC" w:rsidRDefault="008241EC" w:rsidP="008241EC">
      <w:r>
        <w:rPr>
          <w:rStyle w:val="Strong"/>
        </w:rPr>
        <w:t>Consumer Representatives Program resources</w:t>
      </w:r>
      <w:r>
        <w:t xml:space="preserve">, Consumers Health Forum of Australia. Available from: </w:t>
      </w:r>
      <w:hyperlink r:id="rId45" w:history="1">
        <w:r>
          <w:rPr>
            <w:rStyle w:val="Hyperlink"/>
          </w:rPr>
          <w:t>chf.org.au/representation/resources</w:t>
        </w:r>
      </w:hyperlink>
      <w:r>
        <w:t>.</w:t>
      </w:r>
    </w:p>
    <w:p w14:paraId="481104C8" w14:textId="77777777" w:rsidR="008241EC" w:rsidRDefault="008241EC" w:rsidP="008241EC">
      <w:r>
        <w:rPr>
          <w:rStyle w:val="Strong"/>
        </w:rPr>
        <w:t>Consumers Toolkit: A toolkit to support consumers to engage</w:t>
      </w:r>
      <w:r>
        <w:t xml:space="preserve">, Health Consumers NSW. Available from: </w:t>
      </w:r>
      <w:hyperlink r:id="rId46" w:history="1">
        <w:r>
          <w:rPr>
            <w:rStyle w:val="Hyperlink"/>
          </w:rPr>
          <w:t>hcnsw.org.au/consumers-toolkit</w:t>
        </w:r>
      </w:hyperlink>
      <w:r>
        <w:t>.</w:t>
      </w:r>
    </w:p>
    <w:p w14:paraId="4FF15914" w14:textId="77777777" w:rsidR="008241EC" w:rsidRDefault="008241EC" w:rsidP="008241EC">
      <w:pPr>
        <w:rPr>
          <w:rStyle w:val="Hyperlink"/>
        </w:rPr>
      </w:pPr>
      <w:r>
        <w:rPr>
          <w:rStyle w:val="Strong"/>
        </w:rPr>
        <w:lastRenderedPageBreak/>
        <w:t>A Guide for Consumers: Partnering with Health Organisations</w:t>
      </w:r>
      <w:r>
        <w:t xml:space="preserve"> (2018), Health Consumers Queensland. Available from: </w:t>
      </w:r>
      <w:hyperlink r:id="rId47" w:history="1">
        <w:r>
          <w:rPr>
            <w:rStyle w:val="Hyperlink"/>
          </w:rPr>
          <w:t>hcq.org.au/wp-content/uploads/2018/06/HCQ_ConsumerGuide.pdf</w:t>
        </w:r>
      </w:hyperlink>
      <w:r>
        <w:t>.</w:t>
      </w:r>
      <w:r>
        <w:rPr>
          <w:rStyle w:val="Hyperlink"/>
        </w:rPr>
        <w:fldChar w:fldCharType="begin"/>
      </w:r>
      <w:r>
        <w:rPr>
          <w:rStyle w:val="Hyperlink"/>
        </w:rPr>
        <w:instrText>HYPERLINK "http://www.hcq.org.au/wp-content/uploads/2018/06/HCQ_ConsumerGuide.pdf"</w:instrText>
      </w:r>
      <w:r>
        <w:rPr>
          <w:rStyle w:val="Hyperlink"/>
        </w:rPr>
      </w:r>
      <w:r>
        <w:rPr>
          <w:rStyle w:val="Hyperlink"/>
        </w:rPr>
        <w:fldChar w:fldCharType="separate"/>
      </w:r>
    </w:p>
    <w:p w14:paraId="78F327BC" w14:textId="77777777" w:rsidR="008241EC" w:rsidRDefault="008241EC" w:rsidP="008241EC">
      <w:r>
        <w:rPr>
          <w:rStyle w:val="Hyperlink"/>
        </w:rPr>
        <w:fldChar w:fldCharType="end"/>
      </w:r>
      <w:r>
        <w:rPr>
          <w:rStyle w:val="Strong"/>
        </w:rPr>
        <w:t>A Guide for Health Staff: Partnering with Consumers</w:t>
      </w:r>
      <w:r>
        <w:t xml:space="preserve"> (2018), Health Consumers Queensland. Available from: </w:t>
      </w:r>
      <w:hyperlink r:id="rId48" w:history="1">
        <w:r>
          <w:rPr>
            <w:rStyle w:val="Hyperlink"/>
          </w:rPr>
          <w:t>hcq.org.au/wp-content/uploads/2018/06/HCQ_StaffGuide.pdf</w:t>
        </w:r>
      </w:hyperlink>
      <w:r>
        <w:t>.</w:t>
      </w:r>
    </w:p>
    <w:p w14:paraId="23483E7A" w14:textId="77777777" w:rsidR="008241EC" w:rsidRDefault="008241EC" w:rsidP="008241EC">
      <w:r>
        <w:rPr>
          <w:rStyle w:val="Strong"/>
        </w:rPr>
        <w:t>Toolkit for Consumer Advocates</w:t>
      </w:r>
      <w:r>
        <w:t xml:space="preserve"> (2019), Health Issues Centre. Available from: </w:t>
      </w:r>
      <w:hyperlink r:id="rId49" w:history="1">
        <w:r>
          <w:rPr>
            <w:rStyle w:val="Hyperlink"/>
          </w:rPr>
          <w:t>hic.org.au/toolkit-for-consumer-advocates</w:t>
        </w:r>
      </w:hyperlink>
      <w:r>
        <w:t>.</w:t>
      </w:r>
    </w:p>
    <w:p w14:paraId="25918672" w14:textId="77777777" w:rsidR="008241EC" w:rsidRDefault="008241EC" w:rsidP="008241EC">
      <w:r>
        <w:rPr>
          <w:rStyle w:val="Strong"/>
        </w:rPr>
        <w:t>National Framework for Consumer Involvement in Cancer Control</w:t>
      </w:r>
      <w:r>
        <w:t xml:space="preserve"> (2011), Cancer Australia and Cancer Voices Australia. An example of a national organisation’s framework for engaging consumers in their work. Available from: </w:t>
      </w:r>
      <w:hyperlink r:id="rId50" w:history="1">
        <w:r>
          <w:rPr>
            <w:rStyle w:val="Hyperlink"/>
          </w:rPr>
          <w:t>canceraustralia.gov.au/publications-and-resources/cancer-australia-publications/national-framework-consumer-involvement-cancer-control</w:t>
        </w:r>
      </w:hyperlink>
      <w:r>
        <w:t>.</w:t>
      </w:r>
    </w:p>
    <w:p w14:paraId="5ADF78C3" w14:textId="77777777" w:rsidR="008241EC" w:rsidRDefault="008241EC" w:rsidP="008241EC">
      <w:r>
        <w:rPr>
          <w:rStyle w:val="Strong"/>
        </w:rPr>
        <w:t>Partnering in healthcare framework</w:t>
      </w:r>
      <w:r>
        <w:t xml:space="preserve"> (2019), Safer Care Victoria. An example of a </w:t>
      </w:r>
      <w:proofErr w:type="spellStart"/>
      <w:r>
        <w:t>statewide</w:t>
      </w:r>
      <w:proofErr w:type="spellEnd"/>
      <w:r>
        <w:t xml:space="preserve"> framework for engaging consumers. Available from: </w:t>
      </w:r>
      <w:hyperlink r:id="rId51" w:history="1">
        <w:r>
          <w:rPr>
            <w:rStyle w:val="Hyperlink"/>
          </w:rPr>
          <w:t>safercare.vic.gov.au/publications/partnering-in-healthcare</w:t>
        </w:r>
      </w:hyperlink>
      <w:r>
        <w:t>.</w:t>
      </w:r>
    </w:p>
    <w:p w14:paraId="170B9129" w14:textId="480E3A71" w:rsidR="008241EC" w:rsidRDefault="008241EC" w:rsidP="000B25EE">
      <w:pPr>
        <w:pStyle w:val="Heading1"/>
      </w:pPr>
      <w:bookmarkStart w:id="33" w:name="_Toc143792373"/>
      <w:r>
        <w:lastRenderedPageBreak/>
        <w:t>Chapter 4</w:t>
      </w:r>
      <w:r w:rsidR="00EB1A82">
        <w:t xml:space="preserve">: </w:t>
      </w:r>
      <w:r>
        <w:t>Building skills and consumer leadership</w:t>
      </w:r>
      <w:bookmarkEnd w:id="33"/>
    </w:p>
    <w:p w14:paraId="31CC8320" w14:textId="77777777" w:rsidR="008241EC" w:rsidRDefault="008241EC" w:rsidP="008241EC">
      <w:r>
        <w:t>This chapter discusses new and emerging roles for consumers and the challenges that these new roles may bring. It explains:</w:t>
      </w:r>
    </w:p>
    <w:p w14:paraId="0DCF2311" w14:textId="77777777" w:rsidR="008241EC" w:rsidRDefault="008241EC" w:rsidP="00EB1A82">
      <w:pPr>
        <w:pStyle w:val="ListParagraph"/>
        <w:numPr>
          <w:ilvl w:val="0"/>
          <w:numId w:val="1484"/>
        </w:numPr>
      </w:pPr>
      <w:r>
        <w:t>Consumer leadership and roles for consumer leaders</w:t>
      </w:r>
    </w:p>
    <w:p w14:paraId="5E80FEBE" w14:textId="77777777" w:rsidR="008241EC" w:rsidRDefault="008241EC" w:rsidP="00EB1A82">
      <w:pPr>
        <w:pStyle w:val="ListParagraph"/>
        <w:numPr>
          <w:ilvl w:val="0"/>
          <w:numId w:val="1484"/>
        </w:numPr>
      </w:pPr>
      <w:r>
        <w:t>Partnership challenges</w:t>
      </w:r>
    </w:p>
    <w:p w14:paraId="15B9A860" w14:textId="77777777" w:rsidR="008241EC" w:rsidRDefault="008241EC" w:rsidP="00EB1A82">
      <w:pPr>
        <w:pStyle w:val="ListParagraph"/>
        <w:numPr>
          <w:ilvl w:val="0"/>
          <w:numId w:val="1484"/>
        </w:numPr>
      </w:pPr>
      <w:r>
        <w:t xml:space="preserve">Building skills and capabilities as a consumer. </w:t>
      </w:r>
    </w:p>
    <w:p w14:paraId="0E7D2D31" w14:textId="77777777" w:rsidR="008241EC" w:rsidRDefault="008241EC" w:rsidP="000B25EE">
      <w:pPr>
        <w:pStyle w:val="Heading2"/>
      </w:pPr>
      <w:bookmarkStart w:id="34" w:name="_Toc143792374"/>
      <w:r>
        <w:t>Consumer leadership and roles for leaders</w:t>
      </w:r>
      <w:bookmarkEnd w:id="34"/>
    </w:p>
    <w:p w14:paraId="733B5AC2" w14:textId="77777777" w:rsidR="008241EC" w:rsidRDefault="008241EC" w:rsidP="008241EC">
      <w:r>
        <w:t xml:space="preserve">The Partnering with Consumers Standard has led to many new roles for consumers. As a result, many consumers may find themselves on a journey towards leading change. The Consumers Health Forum paper </w:t>
      </w:r>
      <w:r>
        <w:rPr>
          <w:rStyle w:val="Emphasis"/>
        </w:rPr>
        <w:t>Shifting Gears – Consumers transforming health</w:t>
      </w:r>
      <w:r w:rsidRPr="00844FA1">
        <w:rPr>
          <w:rStyle w:val="Superscript"/>
          <w:vertAlign w:val="baseline"/>
        </w:rPr>
        <w:footnoteReference w:id="3"/>
      </w:r>
      <w:r>
        <w:t xml:space="preserve"> identified that consumers are change agents and help organisations transform the way they deliver health services. Table 4 describes some of the key roles for consumers.</w:t>
      </w:r>
    </w:p>
    <w:p w14:paraId="4715B9E4" w14:textId="77777777" w:rsidR="008241EC" w:rsidRDefault="008241EC" w:rsidP="008241EC">
      <w:pPr>
        <w:pStyle w:val="FigureTableTitle"/>
        <w:spacing w:after="283"/>
      </w:pPr>
      <w:r>
        <w:t>Table 4: Key roles for consumers in a person-centred health system</w:t>
      </w:r>
    </w:p>
    <w:tbl>
      <w:tblPr>
        <w:tblStyle w:val="PWCTable"/>
        <w:tblW w:w="5000" w:type="pct"/>
        <w:tblLook w:val="06A0" w:firstRow="1" w:lastRow="0" w:firstColumn="1" w:lastColumn="0" w:noHBand="1" w:noVBand="1"/>
        <w:tblDescription w:val="Table 4: Key roles for consumers in a person-centred health system"/>
      </w:tblPr>
      <w:tblGrid>
        <w:gridCol w:w="1702"/>
        <w:gridCol w:w="1802"/>
        <w:gridCol w:w="2253"/>
        <w:gridCol w:w="3253"/>
      </w:tblGrid>
      <w:tr w:rsidR="008241EC" w14:paraId="525206EE" w14:textId="77777777" w:rsidTr="00E87080">
        <w:trPr>
          <w:cnfStyle w:val="100000000000" w:firstRow="1" w:lastRow="0" w:firstColumn="0" w:lastColumn="0" w:oddVBand="0" w:evenVBand="0" w:oddHBand="0" w:evenHBand="0" w:firstRowFirstColumn="0" w:firstRowLastColumn="0" w:lastRowFirstColumn="0" w:lastRowLastColumn="0"/>
          <w:trHeight w:val="60"/>
        </w:trPr>
        <w:tc>
          <w:tcPr>
            <w:tcW w:w="945" w:type="pct"/>
          </w:tcPr>
          <w:p w14:paraId="27892B95" w14:textId="77777777" w:rsidR="008241EC" w:rsidRDefault="008241EC" w:rsidP="00552BD4">
            <w:r>
              <w:t>Level</w:t>
            </w:r>
          </w:p>
        </w:tc>
        <w:tc>
          <w:tcPr>
            <w:tcW w:w="1000" w:type="pct"/>
          </w:tcPr>
          <w:p w14:paraId="5459BF1B" w14:textId="77777777" w:rsidR="008241EC" w:rsidRDefault="008241EC" w:rsidP="00552BD4">
            <w:r>
              <w:t>Role</w:t>
            </w:r>
          </w:p>
        </w:tc>
        <w:tc>
          <w:tcPr>
            <w:tcW w:w="1250" w:type="pct"/>
          </w:tcPr>
          <w:p w14:paraId="12054FB2" w14:textId="77777777" w:rsidR="008241EC" w:rsidRDefault="008241EC" w:rsidP="00552BD4">
            <w:r>
              <w:t>Description</w:t>
            </w:r>
          </w:p>
        </w:tc>
        <w:tc>
          <w:tcPr>
            <w:tcW w:w="1805" w:type="pct"/>
          </w:tcPr>
          <w:p w14:paraId="70CF0DD1" w14:textId="77777777" w:rsidR="008241EC" w:rsidRDefault="008241EC" w:rsidP="00552BD4">
            <w:r>
              <w:t>Consumer responsibility</w:t>
            </w:r>
          </w:p>
        </w:tc>
      </w:tr>
      <w:tr w:rsidR="008241EC" w14:paraId="2F874E30" w14:textId="77777777" w:rsidTr="00E87080">
        <w:trPr>
          <w:trHeight w:val="60"/>
        </w:trPr>
        <w:tc>
          <w:tcPr>
            <w:tcW w:w="945" w:type="pct"/>
          </w:tcPr>
          <w:p w14:paraId="2FE0C9FB" w14:textId="77777777" w:rsidR="008241EC" w:rsidRDefault="008241EC" w:rsidP="00552BD4">
            <w:r>
              <w:rPr>
                <w:rStyle w:val="Strong"/>
              </w:rPr>
              <w:t>Individual</w:t>
            </w:r>
          </w:p>
        </w:tc>
        <w:tc>
          <w:tcPr>
            <w:tcW w:w="1000" w:type="pct"/>
          </w:tcPr>
          <w:p w14:paraId="5DB15CC7" w14:textId="77777777" w:rsidR="008241EC" w:rsidRDefault="008241EC" w:rsidP="00552BD4">
            <w:r>
              <w:t>Expert patient</w:t>
            </w:r>
          </w:p>
        </w:tc>
        <w:tc>
          <w:tcPr>
            <w:tcW w:w="1250" w:type="pct"/>
          </w:tcPr>
          <w:p w14:paraId="784119C7" w14:textId="77777777" w:rsidR="008241EC" w:rsidRDefault="008241EC" w:rsidP="00552BD4">
            <w:r>
              <w:t>Consumer who wants to be active in making decisions about their own care</w:t>
            </w:r>
          </w:p>
        </w:tc>
        <w:tc>
          <w:tcPr>
            <w:tcW w:w="1805" w:type="pct"/>
          </w:tcPr>
          <w:p w14:paraId="7486DF2D" w14:textId="77777777" w:rsidR="008241EC" w:rsidRDefault="008241EC" w:rsidP="00E87080">
            <w:pPr>
              <w:pStyle w:val="ListParagraph"/>
              <w:numPr>
                <w:ilvl w:val="0"/>
                <w:numId w:val="1506"/>
              </w:numPr>
            </w:pPr>
            <w:r>
              <w:t>Is well informed</w:t>
            </w:r>
          </w:p>
          <w:p w14:paraId="752CB329" w14:textId="77777777" w:rsidR="008241EC" w:rsidRDefault="008241EC" w:rsidP="00E87080">
            <w:pPr>
              <w:pStyle w:val="ListParagraph"/>
              <w:numPr>
                <w:ilvl w:val="0"/>
                <w:numId w:val="1506"/>
              </w:numPr>
            </w:pPr>
            <w:r>
              <w:t>Is confident</w:t>
            </w:r>
          </w:p>
          <w:p w14:paraId="4EE228CD" w14:textId="77777777" w:rsidR="008241EC" w:rsidRDefault="008241EC" w:rsidP="00E87080">
            <w:pPr>
              <w:pStyle w:val="ListParagraph"/>
              <w:numPr>
                <w:ilvl w:val="0"/>
                <w:numId w:val="1506"/>
              </w:numPr>
            </w:pPr>
            <w:r>
              <w:t>Is highly motivated</w:t>
            </w:r>
          </w:p>
          <w:p w14:paraId="55441285" w14:textId="77777777" w:rsidR="008241EC" w:rsidRDefault="008241EC" w:rsidP="00E87080">
            <w:pPr>
              <w:pStyle w:val="ListParagraph"/>
              <w:numPr>
                <w:ilvl w:val="0"/>
                <w:numId w:val="1506"/>
              </w:numPr>
            </w:pPr>
            <w:r>
              <w:t>Is empowered</w:t>
            </w:r>
          </w:p>
        </w:tc>
      </w:tr>
      <w:tr w:rsidR="008241EC" w14:paraId="742575C2" w14:textId="77777777" w:rsidTr="00E87080">
        <w:trPr>
          <w:trHeight w:val="60"/>
        </w:trPr>
        <w:tc>
          <w:tcPr>
            <w:tcW w:w="945" w:type="pct"/>
          </w:tcPr>
          <w:p w14:paraId="74CF410E" w14:textId="77777777" w:rsidR="008241EC" w:rsidRDefault="008241EC" w:rsidP="00552BD4">
            <w:r>
              <w:rPr>
                <w:rStyle w:val="Strong"/>
              </w:rPr>
              <w:t>Service, program or department</w:t>
            </w:r>
          </w:p>
        </w:tc>
        <w:tc>
          <w:tcPr>
            <w:tcW w:w="1000" w:type="pct"/>
          </w:tcPr>
          <w:p w14:paraId="4DFFAA13" w14:textId="77777777" w:rsidR="008241EC" w:rsidRDefault="008241EC" w:rsidP="00552BD4">
            <w:r>
              <w:t>Consumer representative</w:t>
            </w:r>
          </w:p>
        </w:tc>
        <w:tc>
          <w:tcPr>
            <w:tcW w:w="1250" w:type="pct"/>
          </w:tcPr>
          <w:p w14:paraId="642C7BA2" w14:textId="77777777" w:rsidR="008241EC" w:rsidRDefault="008241EC" w:rsidP="00552BD4">
            <w:r>
              <w:t>Consumer who works with a health service to provide advice and feedback on a service or a quality improvement project</w:t>
            </w:r>
          </w:p>
        </w:tc>
        <w:tc>
          <w:tcPr>
            <w:tcW w:w="1805" w:type="pct"/>
          </w:tcPr>
          <w:p w14:paraId="198FE2CD" w14:textId="77777777" w:rsidR="008241EC" w:rsidRDefault="008241EC" w:rsidP="00E87080">
            <w:pPr>
              <w:pStyle w:val="ListParagraph"/>
              <w:numPr>
                <w:ilvl w:val="0"/>
                <w:numId w:val="1521"/>
              </w:numPr>
            </w:pPr>
            <w:r>
              <w:t xml:space="preserve">Shares their own experiences </w:t>
            </w:r>
          </w:p>
          <w:p w14:paraId="3FFC89FF" w14:textId="77777777" w:rsidR="008241EC" w:rsidRDefault="008241EC" w:rsidP="00E87080">
            <w:pPr>
              <w:pStyle w:val="ListParagraph"/>
              <w:numPr>
                <w:ilvl w:val="0"/>
                <w:numId w:val="1521"/>
              </w:numPr>
            </w:pPr>
            <w:r>
              <w:t xml:space="preserve">Offers a unique perspective to inform improvements </w:t>
            </w:r>
          </w:p>
          <w:p w14:paraId="5646C5F7" w14:textId="77777777" w:rsidR="008241EC" w:rsidRDefault="008241EC" w:rsidP="00E87080">
            <w:pPr>
              <w:pStyle w:val="ListParagraph"/>
              <w:numPr>
                <w:ilvl w:val="0"/>
                <w:numId w:val="1521"/>
              </w:numPr>
            </w:pPr>
            <w:r>
              <w:t>Asks questions to make sure consumers are involved in identifying problems, how they affect consumers, and in planning and decision-making to find solutions</w:t>
            </w:r>
          </w:p>
        </w:tc>
      </w:tr>
      <w:tr w:rsidR="008241EC" w14:paraId="5663C931" w14:textId="77777777" w:rsidTr="00E87080">
        <w:trPr>
          <w:trHeight w:val="60"/>
        </w:trPr>
        <w:tc>
          <w:tcPr>
            <w:tcW w:w="945" w:type="pct"/>
            <w:vMerge w:val="restart"/>
          </w:tcPr>
          <w:p w14:paraId="5C239C4B" w14:textId="77777777" w:rsidR="008241EC" w:rsidRDefault="008241EC" w:rsidP="00552BD4">
            <w:r>
              <w:rPr>
                <w:rStyle w:val="Strong"/>
              </w:rPr>
              <w:lastRenderedPageBreak/>
              <w:t xml:space="preserve">Health service organisation </w:t>
            </w:r>
          </w:p>
        </w:tc>
        <w:tc>
          <w:tcPr>
            <w:tcW w:w="1000" w:type="pct"/>
          </w:tcPr>
          <w:p w14:paraId="5D2FDD29" w14:textId="77777777" w:rsidR="008241EC" w:rsidRDefault="008241EC" w:rsidP="00552BD4">
            <w:r>
              <w:t>Co-designer</w:t>
            </w:r>
          </w:p>
        </w:tc>
        <w:tc>
          <w:tcPr>
            <w:tcW w:w="1250" w:type="pct"/>
          </w:tcPr>
          <w:p w14:paraId="104447A9" w14:textId="77777777" w:rsidR="008241EC" w:rsidRDefault="008241EC" w:rsidP="00552BD4">
            <w:r>
              <w:t>Consumer who works with health service planners, providers, clinicians, managers and other stakeholders to co-design and create service models, clinical pathways and other projects</w:t>
            </w:r>
          </w:p>
        </w:tc>
        <w:tc>
          <w:tcPr>
            <w:tcW w:w="1805" w:type="pct"/>
          </w:tcPr>
          <w:p w14:paraId="267DE91A" w14:textId="77777777" w:rsidR="008241EC" w:rsidRDefault="008241EC" w:rsidP="00E87080">
            <w:pPr>
              <w:pStyle w:val="ListParagraph"/>
              <w:numPr>
                <w:ilvl w:val="0"/>
                <w:numId w:val="1536"/>
              </w:numPr>
            </w:pPr>
            <w:r>
              <w:t>Understands consumers’ views and needs</w:t>
            </w:r>
          </w:p>
          <w:p w14:paraId="47644198" w14:textId="77777777" w:rsidR="008241EC" w:rsidRDefault="008241EC" w:rsidP="00E87080">
            <w:pPr>
              <w:pStyle w:val="ListParagraph"/>
              <w:numPr>
                <w:ilvl w:val="0"/>
                <w:numId w:val="1536"/>
              </w:numPr>
            </w:pPr>
            <w:r>
              <w:t>Has excellent communication and relationship skills</w:t>
            </w:r>
          </w:p>
          <w:p w14:paraId="6C353211" w14:textId="77777777" w:rsidR="008241EC" w:rsidRDefault="008241EC" w:rsidP="00E87080">
            <w:pPr>
              <w:pStyle w:val="ListParagraph"/>
              <w:numPr>
                <w:ilvl w:val="0"/>
                <w:numId w:val="1536"/>
              </w:numPr>
            </w:pPr>
            <w:r>
              <w:t>Is confident</w:t>
            </w:r>
          </w:p>
          <w:p w14:paraId="4FCEABD0" w14:textId="77777777" w:rsidR="008241EC" w:rsidRDefault="008241EC" w:rsidP="00E87080">
            <w:pPr>
              <w:pStyle w:val="ListParagraph"/>
              <w:numPr>
                <w:ilvl w:val="0"/>
                <w:numId w:val="1536"/>
              </w:numPr>
            </w:pPr>
            <w:r>
              <w:t>Is calm</w:t>
            </w:r>
          </w:p>
          <w:p w14:paraId="46A22B4B" w14:textId="77777777" w:rsidR="008241EC" w:rsidRDefault="008241EC" w:rsidP="00E87080">
            <w:pPr>
              <w:pStyle w:val="ListParagraph"/>
              <w:numPr>
                <w:ilvl w:val="0"/>
                <w:numId w:val="1536"/>
              </w:numPr>
            </w:pPr>
            <w:r>
              <w:t>Asks questions that help understand the issues</w:t>
            </w:r>
          </w:p>
        </w:tc>
      </w:tr>
      <w:tr w:rsidR="008241EC" w14:paraId="5A9B17C7" w14:textId="77777777" w:rsidTr="00E87080">
        <w:trPr>
          <w:trHeight w:val="60"/>
        </w:trPr>
        <w:tc>
          <w:tcPr>
            <w:tcW w:w="945" w:type="pct"/>
            <w:vMerge/>
          </w:tcPr>
          <w:p w14:paraId="4D2A3AAF" w14:textId="77777777" w:rsidR="008241EC" w:rsidRDefault="008241EC" w:rsidP="00552BD4">
            <w:pPr>
              <w:pStyle w:val="NoParagraphStyle"/>
              <w:spacing w:line="240" w:lineRule="auto"/>
              <w:textAlignment w:val="auto"/>
              <w:rPr>
                <w:rFonts w:ascii="Arial" w:hAnsi="Arial" w:cs="Arial"/>
                <w:color w:val="auto"/>
              </w:rPr>
            </w:pPr>
          </w:p>
        </w:tc>
        <w:tc>
          <w:tcPr>
            <w:tcW w:w="1000" w:type="pct"/>
          </w:tcPr>
          <w:p w14:paraId="681A3C44" w14:textId="77777777" w:rsidR="008241EC" w:rsidRDefault="008241EC" w:rsidP="00552BD4">
            <w:r>
              <w:t>Research collaborator</w:t>
            </w:r>
          </w:p>
        </w:tc>
        <w:tc>
          <w:tcPr>
            <w:tcW w:w="1250" w:type="pct"/>
          </w:tcPr>
          <w:p w14:paraId="5186DDBC" w14:textId="77777777" w:rsidR="008241EC" w:rsidRDefault="008241EC" w:rsidP="00552BD4">
            <w:r>
              <w:t>Consumer who is a partner with researchers in deciding the research question, and in designing the methodology</w:t>
            </w:r>
          </w:p>
        </w:tc>
        <w:tc>
          <w:tcPr>
            <w:tcW w:w="1805" w:type="pct"/>
          </w:tcPr>
          <w:p w14:paraId="3DF557C1" w14:textId="77777777" w:rsidR="008241EC" w:rsidRDefault="008241EC" w:rsidP="00E87080">
            <w:pPr>
              <w:pStyle w:val="ListParagraph"/>
              <w:numPr>
                <w:ilvl w:val="0"/>
                <w:numId w:val="1551"/>
              </w:numPr>
            </w:pPr>
            <w:r>
              <w:t>Understands the reason for the research, how it will be conducted, and how it will be used</w:t>
            </w:r>
          </w:p>
          <w:p w14:paraId="08345485" w14:textId="77777777" w:rsidR="008241EC" w:rsidRDefault="008241EC" w:rsidP="00E87080">
            <w:pPr>
              <w:pStyle w:val="ListParagraph"/>
              <w:numPr>
                <w:ilvl w:val="0"/>
                <w:numId w:val="1551"/>
              </w:numPr>
            </w:pPr>
            <w:r>
              <w:t>Brings their lived experience to the research so that the right questions are being asked</w:t>
            </w:r>
          </w:p>
        </w:tc>
      </w:tr>
      <w:tr w:rsidR="008241EC" w14:paraId="11FD4C30" w14:textId="77777777" w:rsidTr="00E87080">
        <w:trPr>
          <w:trHeight w:val="2407"/>
        </w:trPr>
        <w:tc>
          <w:tcPr>
            <w:tcW w:w="945" w:type="pct"/>
            <w:vMerge/>
          </w:tcPr>
          <w:p w14:paraId="0AEC269B" w14:textId="77777777" w:rsidR="008241EC" w:rsidRDefault="008241EC" w:rsidP="00552BD4">
            <w:pPr>
              <w:pStyle w:val="NoParagraphStyle"/>
              <w:spacing w:line="240" w:lineRule="auto"/>
              <w:textAlignment w:val="auto"/>
              <w:rPr>
                <w:rFonts w:ascii="Arial" w:hAnsi="Arial" w:cs="Arial"/>
                <w:color w:val="auto"/>
              </w:rPr>
            </w:pPr>
          </w:p>
        </w:tc>
        <w:tc>
          <w:tcPr>
            <w:tcW w:w="1000" w:type="pct"/>
          </w:tcPr>
          <w:p w14:paraId="2091BEB5" w14:textId="77777777" w:rsidR="008241EC" w:rsidRDefault="008241EC" w:rsidP="00552BD4">
            <w:r>
              <w:t>Educator</w:t>
            </w:r>
          </w:p>
        </w:tc>
        <w:tc>
          <w:tcPr>
            <w:tcW w:w="1250" w:type="pct"/>
          </w:tcPr>
          <w:p w14:paraId="124DFAA7" w14:textId="77777777" w:rsidR="008241EC" w:rsidRDefault="008241EC" w:rsidP="00552BD4">
            <w:r>
              <w:t>Consumer contributes to a curriculum or education program, and can co-deliver courses, such as training health professionals</w:t>
            </w:r>
          </w:p>
        </w:tc>
        <w:tc>
          <w:tcPr>
            <w:tcW w:w="1805" w:type="pct"/>
          </w:tcPr>
          <w:p w14:paraId="5495846D" w14:textId="77777777" w:rsidR="008241EC" w:rsidRDefault="008241EC" w:rsidP="00E87080">
            <w:pPr>
              <w:pStyle w:val="ListParagraph"/>
              <w:numPr>
                <w:ilvl w:val="0"/>
                <w:numId w:val="1551"/>
              </w:numPr>
            </w:pPr>
            <w:r>
              <w:t>Uses lived experience to help others understand and relate to consumer needs and views</w:t>
            </w:r>
          </w:p>
          <w:p w14:paraId="07062670" w14:textId="77777777" w:rsidR="008241EC" w:rsidRDefault="008241EC" w:rsidP="00E87080">
            <w:pPr>
              <w:pStyle w:val="ListParagraph"/>
              <w:numPr>
                <w:ilvl w:val="0"/>
                <w:numId w:val="1551"/>
              </w:numPr>
            </w:pPr>
            <w:r>
              <w:t>Has skills in developing training programs</w:t>
            </w:r>
          </w:p>
        </w:tc>
      </w:tr>
      <w:tr w:rsidR="008241EC" w14:paraId="4C510C05" w14:textId="77777777" w:rsidTr="00E87080">
        <w:trPr>
          <w:trHeight w:val="60"/>
        </w:trPr>
        <w:tc>
          <w:tcPr>
            <w:tcW w:w="945" w:type="pct"/>
            <w:vMerge w:val="restart"/>
          </w:tcPr>
          <w:p w14:paraId="3D609B70" w14:textId="77777777" w:rsidR="008241EC" w:rsidRDefault="008241EC" w:rsidP="00552BD4">
            <w:r>
              <w:rPr>
                <w:rStyle w:val="Strong"/>
              </w:rPr>
              <w:t>Health system</w:t>
            </w:r>
          </w:p>
        </w:tc>
        <w:tc>
          <w:tcPr>
            <w:tcW w:w="1000" w:type="pct"/>
          </w:tcPr>
          <w:p w14:paraId="3E37F4E6" w14:textId="77777777" w:rsidR="008241EC" w:rsidRDefault="008241EC" w:rsidP="00552BD4">
            <w:r>
              <w:t>Change agent</w:t>
            </w:r>
          </w:p>
        </w:tc>
        <w:tc>
          <w:tcPr>
            <w:tcW w:w="1250" w:type="pct"/>
          </w:tcPr>
          <w:p w14:paraId="03BAF3E6" w14:textId="77777777" w:rsidR="008241EC" w:rsidRDefault="008241EC" w:rsidP="00552BD4">
            <w:r>
              <w:t>Consumer who can bring insights and wisdom to transform healthcare priorities, policy and spending</w:t>
            </w:r>
          </w:p>
        </w:tc>
        <w:tc>
          <w:tcPr>
            <w:tcW w:w="1805" w:type="pct"/>
          </w:tcPr>
          <w:p w14:paraId="362B77F3" w14:textId="77777777" w:rsidR="008241EC" w:rsidRDefault="008241EC" w:rsidP="00E87080">
            <w:pPr>
              <w:pStyle w:val="ListParagraph"/>
              <w:numPr>
                <w:ilvl w:val="0"/>
                <w:numId w:val="1551"/>
              </w:numPr>
            </w:pPr>
            <w:r>
              <w:t xml:space="preserve">Has skills in framing questions </w:t>
            </w:r>
          </w:p>
          <w:p w14:paraId="3CA5845D" w14:textId="77777777" w:rsidR="008241EC" w:rsidRDefault="008241EC" w:rsidP="00E87080">
            <w:pPr>
              <w:pStyle w:val="ListParagraph"/>
              <w:numPr>
                <w:ilvl w:val="0"/>
                <w:numId w:val="1551"/>
              </w:numPr>
            </w:pPr>
            <w:r>
              <w:t>Draws on their experience</w:t>
            </w:r>
          </w:p>
          <w:p w14:paraId="34D3AA85" w14:textId="77777777" w:rsidR="008241EC" w:rsidRDefault="008241EC" w:rsidP="00E87080">
            <w:pPr>
              <w:pStyle w:val="ListParagraph"/>
              <w:numPr>
                <w:ilvl w:val="0"/>
                <w:numId w:val="1551"/>
              </w:numPr>
            </w:pPr>
            <w:r>
              <w:t>Has good ideas for solutions</w:t>
            </w:r>
          </w:p>
          <w:p w14:paraId="374175C7" w14:textId="77777777" w:rsidR="008241EC" w:rsidRDefault="008241EC" w:rsidP="00E87080">
            <w:pPr>
              <w:pStyle w:val="ListParagraph"/>
              <w:numPr>
                <w:ilvl w:val="0"/>
                <w:numId w:val="1551"/>
              </w:numPr>
            </w:pPr>
            <w:r>
              <w:t>Has skills in systems thinking</w:t>
            </w:r>
          </w:p>
          <w:p w14:paraId="65501561" w14:textId="77777777" w:rsidR="008241EC" w:rsidRDefault="008241EC" w:rsidP="00E87080">
            <w:pPr>
              <w:pStyle w:val="ListParagraph"/>
              <w:numPr>
                <w:ilvl w:val="0"/>
                <w:numId w:val="1551"/>
              </w:numPr>
            </w:pPr>
            <w:r>
              <w:t>Influences others</w:t>
            </w:r>
          </w:p>
        </w:tc>
      </w:tr>
      <w:tr w:rsidR="008241EC" w14:paraId="78083E91" w14:textId="77777777" w:rsidTr="00E87080">
        <w:trPr>
          <w:trHeight w:val="60"/>
        </w:trPr>
        <w:tc>
          <w:tcPr>
            <w:tcW w:w="945" w:type="pct"/>
            <w:vMerge/>
          </w:tcPr>
          <w:p w14:paraId="5C46F73A" w14:textId="77777777" w:rsidR="008241EC" w:rsidRDefault="008241EC" w:rsidP="00552BD4">
            <w:pPr>
              <w:pStyle w:val="NoParagraphStyle"/>
              <w:spacing w:line="240" w:lineRule="auto"/>
              <w:textAlignment w:val="auto"/>
              <w:rPr>
                <w:rFonts w:ascii="Arial" w:hAnsi="Arial" w:cs="Arial"/>
                <w:color w:val="auto"/>
              </w:rPr>
            </w:pPr>
          </w:p>
        </w:tc>
        <w:tc>
          <w:tcPr>
            <w:tcW w:w="1000" w:type="pct"/>
          </w:tcPr>
          <w:p w14:paraId="29875CFD" w14:textId="77777777" w:rsidR="008241EC" w:rsidRDefault="008241EC" w:rsidP="00552BD4">
            <w:r>
              <w:t>Policy influencer</w:t>
            </w:r>
          </w:p>
        </w:tc>
        <w:tc>
          <w:tcPr>
            <w:tcW w:w="1250" w:type="pct"/>
          </w:tcPr>
          <w:p w14:paraId="4907257C" w14:textId="77777777" w:rsidR="008241EC" w:rsidRDefault="008241EC" w:rsidP="00552BD4">
            <w:r>
              <w:t>Consumer who can bring their experience and understanding to make policy more inclusive and able to meet different experiences and expectations</w:t>
            </w:r>
          </w:p>
        </w:tc>
        <w:tc>
          <w:tcPr>
            <w:tcW w:w="1805" w:type="pct"/>
          </w:tcPr>
          <w:p w14:paraId="3235DC24" w14:textId="77777777" w:rsidR="008241EC" w:rsidRDefault="008241EC" w:rsidP="00E87080">
            <w:pPr>
              <w:pStyle w:val="ListParagraph"/>
              <w:numPr>
                <w:ilvl w:val="0"/>
                <w:numId w:val="1573"/>
              </w:numPr>
            </w:pPr>
            <w:r>
              <w:t>Understands the policy context</w:t>
            </w:r>
          </w:p>
          <w:p w14:paraId="574B1F9A" w14:textId="77777777" w:rsidR="008241EC" w:rsidRDefault="008241EC" w:rsidP="00E87080">
            <w:pPr>
              <w:pStyle w:val="ListParagraph"/>
              <w:numPr>
                <w:ilvl w:val="0"/>
                <w:numId w:val="1573"/>
              </w:numPr>
            </w:pPr>
            <w:r>
              <w:t>Influences others</w:t>
            </w:r>
          </w:p>
        </w:tc>
      </w:tr>
      <w:tr w:rsidR="008241EC" w14:paraId="59DBDBED" w14:textId="77777777" w:rsidTr="00E87080">
        <w:trPr>
          <w:trHeight w:val="3360"/>
        </w:trPr>
        <w:tc>
          <w:tcPr>
            <w:tcW w:w="945" w:type="pct"/>
            <w:vMerge/>
          </w:tcPr>
          <w:p w14:paraId="6F5548E5" w14:textId="77777777" w:rsidR="008241EC" w:rsidRDefault="008241EC" w:rsidP="00552BD4">
            <w:pPr>
              <w:pStyle w:val="NoParagraphStyle"/>
              <w:spacing w:line="240" w:lineRule="auto"/>
              <w:textAlignment w:val="auto"/>
              <w:rPr>
                <w:rFonts w:ascii="Arial" w:hAnsi="Arial" w:cs="Arial"/>
                <w:color w:val="auto"/>
              </w:rPr>
            </w:pPr>
          </w:p>
        </w:tc>
        <w:tc>
          <w:tcPr>
            <w:tcW w:w="1000" w:type="pct"/>
          </w:tcPr>
          <w:p w14:paraId="35DA5BB9" w14:textId="77777777" w:rsidR="008241EC" w:rsidRDefault="008241EC" w:rsidP="00552BD4">
            <w:r>
              <w:t>Governance steward</w:t>
            </w:r>
          </w:p>
        </w:tc>
        <w:tc>
          <w:tcPr>
            <w:tcW w:w="1250" w:type="pct"/>
          </w:tcPr>
          <w:p w14:paraId="14FD9CA7" w14:textId="77777777" w:rsidR="008241EC" w:rsidRDefault="008241EC" w:rsidP="00552BD4">
            <w:r>
              <w:t>Consumer can join boards and high-level decision-making committees</w:t>
            </w:r>
          </w:p>
        </w:tc>
        <w:tc>
          <w:tcPr>
            <w:tcW w:w="1805" w:type="pct"/>
          </w:tcPr>
          <w:p w14:paraId="606F8157" w14:textId="77777777" w:rsidR="008241EC" w:rsidRDefault="008241EC" w:rsidP="00E87080">
            <w:pPr>
              <w:pStyle w:val="ListParagraph"/>
              <w:numPr>
                <w:ilvl w:val="0"/>
                <w:numId w:val="1588"/>
              </w:numPr>
            </w:pPr>
            <w:r>
              <w:t>Has experience in, and understanding of, governance</w:t>
            </w:r>
          </w:p>
          <w:p w14:paraId="30C1DC2B" w14:textId="77777777" w:rsidR="008241EC" w:rsidRDefault="008241EC" w:rsidP="00E87080">
            <w:pPr>
              <w:pStyle w:val="ListParagraph"/>
              <w:numPr>
                <w:ilvl w:val="0"/>
                <w:numId w:val="1588"/>
              </w:numPr>
            </w:pPr>
            <w:r>
              <w:t>Offers independent advice and opinion from a consumer/community point of view</w:t>
            </w:r>
          </w:p>
          <w:p w14:paraId="1828373D" w14:textId="77777777" w:rsidR="008241EC" w:rsidRDefault="008241EC" w:rsidP="00E87080">
            <w:pPr>
              <w:pStyle w:val="ListParagraph"/>
              <w:numPr>
                <w:ilvl w:val="0"/>
                <w:numId w:val="1588"/>
              </w:numPr>
            </w:pPr>
            <w:r>
              <w:t>Understands and can analyse board reports</w:t>
            </w:r>
          </w:p>
        </w:tc>
      </w:tr>
    </w:tbl>
    <w:p w14:paraId="6EA7904B" w14:textId="77777777" w:rsidR="008241EC" w:rsidRDefault="008241EC" w:rsidP="00294854">
      <w:pPr>
        <w:pStyle w:val="Heading2"/>
        <w:spacing w:before="360"/>
      </w:pPr>
      <w:bookmarkStart w:id="35" w:name="_Toc143792375"/>
      <w:r>
        <w:t>Partnering challenges</w:t>
      </w:r>
      <w:bookmarkEnd w:id="35"/>
    </w:p>
    <w:p w14:paraId="2D5789EE" w14:textId="77777777" w:rsidR="008241EC" w:rsidRDefault="008241EC" w:rsidP="008241EC">
      <w:r>
        <w:t>Consumers working with health service organisations often face hurdles and difficulties. These challenges to effective partnering will be different in each place, role, and service. Challenges may include:</w:t>
      </w:r>
    </w:p>
    <w:p w14:paraId="12532C88" w14:textId="77777777" w:rsidR="008241EC" w:rsidRDefault="008241EC" w:rsidP="00294854">
      <w:pPr>
        <w:pStyle w:val="ListParagraph"/>
        <w:numPr>
          <w:ilvl w:val="0"/>
          <w:numId w:val="1603"/>
        </w:numPr>
      </w:pPr>
      <w:r>
        <w:t>Not being part of the early planning or start of a project</w:t>
      </w:r>
    </w:p>
    <w:p w14:paraId="1BE0124F" w14:textId="77777777" w:rsidR="008241EC" w:rsidRDefault="008241EC" w:rsidP="00294854">
      <w:pPr>
        <w:pStyle w:val="ListParagraph"/>
        <w:numPr>
          <w:ilvl w:val="0"/>
          <w:numId w:val="1603"/>
        </w:numPr>
      </w:pPr>
      <w:r>
        <w:t>Being the only consumer on a large committee</w:t>
      </w:r>
    </w:p>
    <w:p w14:paraId="7E2B1D50" w14:textId="77777777" w:rsidR="008241EC" w:rsidRDefault="008241EC" w:rsidP="00294854">
      <w:pPr>
        <w:pStyle w:val="ListParagraph"/>
        <w:numPr>
          <w:ilvl w:val="0"/>
          <w:numId w:val="1603"/>
        </w:numPr>
      </w:pPr>
      <w:r>
        <w:t>Not feeling welcome, valued, listened to, or feeling unable to ask questions</w:t>
      </w:r>
    </w:p>
    <w:p w14:paraId="5710843E" w14:textId="77777777" w:rsidR="008241EC" w:rsidRDefault="008241EC" w:rsidP="00294854">
      <w:pPr>
        <w:pStyle w:val="ListParagraph"/>
        <w:numPr>
          <w:ilvl w:val="0"/>
          <w:numId w:val="1603"/>
        </w:numPr>
      </w:pPr>
      <w:r>
        <w:t>Not getting enough support</w:t>
      </w:r>
    </w:p>
    <w:p w14:paraId="2FAE13DE" w14:textId="77777777" w:rsidR="008241EC" w:rsidRDefault="008241EC" w:rsidP="00294854">
      <w:pPr>
        <w:pStyle w:val="ListParagraph"/>
        <w:numPr>
          <w:ilvl w:val="0"/>
          <w:numId w:val="1603"/>
        </w:numPr>
      </w:pPr>
      <w:r>
        <w:t>Feeling unprepared for the role, for example, not properly introduced or trained</w:t>
      </w:r>
    </w:p>
    <w:p w14:paraId="443D0137" w14:textId="77777777" w:rsidR="008241EC" w:rsidRDefault="008241EC" w:rsidP="00294854">
      <w:pPr>
        <w:pStyle w:val="ListParagraph"/>
        <w:numPr>
          <w:ilvl w:val="0"/>
          <w:numId w:val="1603"/>
        </w:numPr>
      </w:pPr>
      <w:r>
        <w:t>Lacking the right information or tools to do the role well</w:t>
      </w:r>
    </w:p>
    <w:p w14:paraId="73648573" w14:textId="77777777" w:rsidR="008241EC" w:rsidRDefault="008241EC" w:rsidP="00294854">
      <w:pPr>
        <w:pStyle w:val="ListParagraph"/>
        <w:numPr>
          <w:ilvl w:val="0"/>
          <w:numId w:val="1603"/>
        </w:numPr>
      </w:pPr>
      <w:r>
        <w:t>Previously unseen documents being tabled at meetings for endorsement</w:t>
      </w:r>
    </w:p>
    <w:p w14:paraId="7260913F" w14:textId="77777777" w:rsidR="008241EC" w:rsidRDefault="008241EC" w:rsidP="00294854">
      <w:pPr>
        <w:pStyle w:val="ListParagraph"/>
        <w:numPr>
          <w:ilvl w:val="0"/>
          <w:numId w:val="1603"/>
        </w:numPr>
      </w:pPr>
      <w:r>
        <w:t xml:space="preserve">Poor organisational culture, including staff, managers or board members not understanding the role of consumer representatives or value of partnering with consumers </w:t>
      </w:r>
    </w:p>
    <w:p w14:paraId="7DB1237B" w14:textId="77777777" w:rsidR="008241EC" w:rsidRDefault="008241EC" w:rsidP="00294854">
      <w:pPr>
        <w:pStyle w:val="ListParagraph"/>
        <w:numPr>
          <w:ilvl w:val="0"/>
          <w:numId w:val="1603"/>
        </w:numPr>
        <w:spacing w:after="240"/>
        <w:ind w:left="714" w:hanging="357"/>
      </w:pPr>
      <w:r>
        <w:t>The organisation not understanding how person-centred care is related to safe and high</w:t>
      </w:r>
      <w:r>
        <w:rPr>
          <w:rFonts w:ascii="Cambria Math" w:hAnsi="Cambria Math" w:cs="Cambria Math"/>
        </w:rPr>
        <w:t>‑</w:t>
      </w:r>
      <w:r>
        <w:t>quality care.</w:t>
      </w:r>
    </w:p>
    <w:p w14:paraId="0FAB20CB" w14:textId="5A0FA2E8" w:rsidR="008241EC" w:rsidRDefault="008241EC" w:rsidP="00131892">
      <w:pPr>
        <w:pStyle w:val="QuotePWC"/>
      </w:pPr>
      <w:r>
        <w:rPr>
          <w:rStyle w:val="IntenseEmphasis"/>
          <w:i/>
          <w:iCs w:val="0"/>
        </w:rPr>
        <w:t>‘</w:t>
      </w:r>
      <w:r>
        <w:t>The culture of health service organisations needs to change to enable partnering with consumers to occur.’</w:t>
      </w:r>
    </w:p>
    <w:p w14:paraId="3315D002" w14:textId="77777777" w:rsidR="008241EC" w:rsidRDefault="008241EC" w:rsidP="00294854">
      <w:pPr>
        <w:pStyle w:val="NormalAfterQuote"/>
      </w:pPr>
      <w:r>
        <w:t>Consumers dealing with these challenges should:</w:t>
      </w:r>
    </w:p>
    <w:p w14:paraId="66D9A268" w14:textId="77777777" w:rsidR="008241EC" w:rsidRDefault="008241EC" w:rsidP="00FB5429">
      <w:pPr>
        <w:pStyle w:val="ListParagraph"/>
        <w:numPr>
          <w:ilvl w:val="0"/>
          <w:numId w:val="1632"/>
        </w:numPr>
      </w:pPr>
      <w:r>
        <w:t>Remember relationships take time and effort on both sides</w:t>
      </w:r>
    </w:p>
    <w:p w14:paraId="46386D23" w14:textId="77777777" w:rsidR="008241EC" w:rsidRDefault="008241EC" w:rsidP="00FB5429">
      <w:pPr>
        <w:pStyle w:val="ListParagraph"/>
        <w:numPr>
          <w:ilvl w:val="0"/>
          <w:numId w:val="1632"/>
        </w:numPr>
      </w:pPr>
      <w:r>
        <w:t>Share concerns with the group, the committee Chair or a person in the organisation (for example, the Director of Community Engagement)</w:t>
      </w:r>
    </w:p>
    <w:p w14:paraId="7DBFAD21" w14:textId="77777777" w:rsidR="008241EC" w:rsidRDefault="008241EC" w:rsidP="00FB5429">
      <w:pPr>
        <w:pStyle w:val="ListParagraph"/>
        <w:numPr>
          <w:ilvl w:val="0"/>
          <w:numId w:val="1632"/>
        </w:numPr>
      </w:pPr>
      <w:r>
        <w:t>Ask for a briefing from the health service organisation</w:t>
      </w:r>
    </w:p>
    <w:p w14:paraId="3D61CDE3" w14:textId="77777777" w:rsidR="008241EC" w:rsidRDefault="008241EC" w:rsidP="00FB5429">
      <w:pPr>
        <w:pStyle w:val="ListParagraph"/>
        <w:numPr>
          <w:ilvl w:val="0"/>
          <w:numId w:val="1632"/>
        </w:numPr>
      </w:pPr>
      <w:r>
        <w:t>Ask for guidance from other experienced consumers, without breaking confidentiality</w:t>
      </w:r>
    </w:p>
    <w:p w14:paraId="6C2463E4" w14:textId="77777777" w:rsidR="008241EC" w:rsidRDefault="008241EC" w:rsidP="00FB5429">
      <w:pPr>
        <w:pStyle w:val="ListParagraph"/>
        <w:numPr>
          <w:ilvl w:val="0"/>
          <w:numId w:val="1632"/>
        </w:numPr>
      </w:pPr>
      <w:r>
        <w:t>Know it is reasonable to say ‘no’ to being involved if there is inadequate support to do the role</w:t>
      </w:r>
    </w:p>
    <w:p w14:paraId="4B190748" w14:textId="77777777" w:rsidR="008241EC" w:rsidRDefault="008241EC" w:rsidP="00FB5429">
      <w:pPr>
        <w:pStyle w:val="ListParagraph"/>
        <w:numPr>
          <w:ilvl w:val="0"/>
          <w:numId w:val="1632"/>
        </w:numPr>
      </w:pPr>
      <w:r>
        <w:t>Remember that consumers are the experts on lived experience, which is important and is supported by the Partnering with Consumers Standard</w:t>
      </w:r>
    </w:p>
    <w:p w14:paraId="1A392CE6" w14:textId="77777777" w:rsidR="008241EC" w:rsidRDefault="008241EC" w:rsidP="00FB5429">
      <w:pPr>
        <w:pStyle w:val="ListParagraph"/>
        <w:numPr>
          <w:ilvl w:val="0"/>
          <w:numId w:val="1632"/>
        </w:numPr>
      </w:pPr>
      <w:r>
        <w:t>Ask for extra time to consider a document that is shared at a meeting, that has not been seen before, or if they are not confident making a decision at the meeting</w:t>
      </w:r>
    </w:p>
    <w:p w14:paraId="1E7C41EF" w14:textId="77777777" w:rsidR="008241EC" w:rsidRDefault="008241EC" w:rsidP="00FB5429">
      <w:pPr>
        <w:pStyle w:val="ListParagraph"/>
        <w:numPr>
          <w:ilvl w:val="0"/>
          <w:numId w:val="1632"/>
        </w:numPr>
      </w:pPr>
      <w:r>
        <w:t xml:space="preserve">Share information from the Commission and other trusted sources to support improvement </w:t>
      </w:r>
    </w:p>
    <w:p w14:paraId="1FFA2127" w14:textId="77777777" w:rsidR="008241EC" w:rsidRDefault="008241EC" w:rsidP="00FB5429">
      <w:pPr>
        <w:pStyle w:val="ListParagraph"/>
        <w:numPr>
          <w:ilvl w:val="0"/>
          <w:numId w:val="1632"/>
        </w:numPr>
      </w:pPr>
      <w:r>
        <w:lastRenderedPageBreak/>
        <w:t>Share this Guide with others in the health service to start a positive discussion</w:t>
      </w:r>
    </w:p>
    <w:p w14:paraId="59D698E7" w14:textId="77777777" w:rsidR="008241EC" w:rsidRDefault="008241EC" w:rsidP="00FB5429">
      <w:pPr>
        <w:pStyle w:val="ListParagraph"/>
        <w:numPr>
          <w:ilvl w:val="0"/>
          <w:numId w:val="1632"/>
        </w:numPr>
      </w:pPr>
      <w:r>
        <w:t>Advocate for staff, managers and board members to have training on the Partnering with Consumers Standard, so that they can better support consumers.</w:t>
      </w:r>
    </w:p>
    <w:p w14:paraId="18B4B78D" w14:textId="77777777" w:rsidR="008241EC" w:rsidRDefault="008241EC" w:rsidP="008241EC">
      <w:r>
        <w:t xml:space="preserve">Creating a positive and person-centred organisational culture takes time and ownership from everyone within the organisation. There are some practical resources available that support building a positive organisational culture (see </w:t>
      </w:r>
      <w:r>
        <w:rPr>
          <w:rStyle w:val="Hyperlink"/>
        </w:rPr>
        <w:t>Further reading</w:t>
      </w:r>
      <w:r>
        <w:t xml:space="preserve"> for practical ideas such as beginning meetings with a consumer story as a reminder about what is important).</w:t>
      </w:r>
    </w:p>
    <w:p w14:paraId="67F269B2" w14:textId="77777777" w:rsidR="008241EC" w:rsidRDefault="008241EC" w:rsidP="000B25EE">
      <w:pPr>
        <w:pStyle w:val="Heading2"/>
      </w:pPr>
      <w:bookmarkStart w:id="36" w:name="_Toc143792376"/>
      <w:r>
        <w:t>Building skills and capabilities</w:t>
      </w:r>
      <w:bookmarkEnd w:id="36"/>
    </w:p>
    <w:p w14:paraId="59CDCAD2" w14:textId="77777777" w:rsidR="008241EC" w:rsidRDefault="008241EC" w:rsidP="008241EC">
      <w:r>
        <w:t>There are many pathways for consumers to build the skills they need as consumer representatives, advocates and partners with health service organisations. Consumers can:</w:t>
      </w:r>
    </w:p>
    <w:p w14:paraId="46EACF7A" w14:textId="77777777" w:rsidR="008241EC" w:rsidRDefault="008241EC" w:rsidP="004754B7">
      <w:pPr>
        <w:pStyle w:val="ListParagraph"/>
        <w:numPr>
          <w:ilvl w:val="0"/>
          <w:numId w:val="1647"/>
        </w:numPr>
      </w:pPr>
      <w:r>
        <w:t>Look for training that will help build skills and confidence. A good start would be to contact a state or territory consumer health organisation, that can train people in consumer advocacy and leadership, or point people in the right direction</w:t>
      </w:r>
    </w:p>
    <w:p w14:paraId="39265875" w14:textId="77777777" w:rsidR="008241EC" w:rsidRDefault="008241EC" w:rsidP="004754B7">
      <w:pPr>
        <w:pStyle w:val="ListParagraph"/>
        <w:numPr>
          <w:ilvl w:val="0"/>
          <w:numId w:val="1647"/>
        </w:numPr>
      </w:pPr>
      <w:r>
        <w:t>Ask the health service organisation about paying for training and development to support the consumer advocacy/representative role</w:t>
      </w:r>
    </w:p>
    <w:p w14:paraId="0F1C51E1" w14:textId="77777777" w:rsidR="008241EC" w:rsidRDefault="008241EC" w:rsidP="004754B7">
      <w:pPr>
        <w:pStyle w:val="ListParagraph"/>
        <w:numPr>
          <w:ilvl w:val="0"/>
          <w:numId w:val="1647"/>
        </w:numPr>
      </w:pPr>
      <w:r>
        <w:t>Contact state and territory consumer health organisations to find guides about the consumer advocacy role and webinars about current healthcare issues important to consumers</w:t>
      </w:r>
    </w:p>
    <w:p w14:paraId="4C7DE241" w14:textId="77777777" w:rsidR="008241EC" w:rsidRDefault="008241EC" w:rsidP="004754B7">
      <w:pPr>
        <w:pStyle w:val="ListParagraph"/>
        <w:numPr>
          <w:ilvl w:val="0"/>
          <w:numId w:val="1647"/>
        </w:numPr>
      </w:pPr>
      <w:r>
        <w:t>Prepare for meetings by researching the issues to be discussed and making notes on any reading material sent out before meetings</w:t>
      </w:r>
    </w:p>
    <w:p w14:paraId="145DB653" w14:textId="77777777" w:rsidR="008241EC" w:rsidRDefault="008241EC" w:rsidP="004754B7">
      <w:pPr>
        <w:pStyle w:val="ListParagraph"/>
        <w:numPr>
          <w:ilvl w:val="0"/>
          <w:numId w:val="1647"/>
        </w:numPr>
      </w:pPr>
      <w:r>
        <w:t xml:space="preserve">Network with other consumers to get their ideas and suggestions for ways to improve partnerships with consumers </w:t>
      </w:r>
    </w:p>
    <w:p w14:paraId="6A285867" w14:textId="77777777" w:rsidR="008241EC" w:rsidRDefault="008241EC" w:rsidP="004754B7">
      <w:pPr>
        <w:pStyle w:val="ListParagraph"/>
        <w:numPr>
          <w:ilvl w:val="0"/>
          <w:numId w:val="1647"/>
        </w:numPr>
      </w:pPr>
      <w:r>
        <w:t>Find more experienced consumer representatives and advocates to act as mentors or to provide advice and support</w:t>
      </w:r>
    </w:p>
    <w:p w14:paraId="28D467D9" w14:textId="77777777" w:rsidR="008241EC" w:rsidRDefault="008241EC" w:rsidP="004754B7">
      <w:pPr>
        <w:pStyle w:val="ListParagraph"/>
        <w:numPr>
          <w:ilvl w:val="0"/>
          <w:numId w:val="1647"/>
        </w:numPr>
      </w:pPr>
      <w:r>
        <w:t xml:space="preserve">Ask the health service organisation about development opportunities – for example, attending workshops or conferences about safety and quality issues and presenting at staff training courses by sharing own experiences of care. </w:t>
      </w:r>
    </w:p>
    <w:p w14:paraId="77A0B00B" w14:textId="77777777" w:rsidR="008241EC" w:rsidRDefault="008241EC" w:rsidP="008241EC">
      <w:r>
        <w:t>Health service organisations can also help consumers to fulfill their roles and develop further by offering:</w:t>
      </w:r>
    </w:p>
    <w:p w14:paraId="6A8E8962" w14:textId="77777777" w:rsidR="008241EC" w:rsidRDefault="008241EC" w:rsidP="00FB4185">
      <w:pPr>
        <w:pStyle w:val="ListParagraph"/>
        <w:numPr>
          <w:ilvl w:val="0"/>
          <w:numId w:val="1662"/>
        </w:numPr>
      </w:pPr>
      <w:r>
        <w:t>Orientation and induction processes</w:t>
      </w:r>
    </w:p>
    <w:p w14:paraId="79396A50" w14:textId="77777777" w:rsidR="008241EC" w:rsidRDefault="008241EC" w:rsidP="00FB4185">
      <w:pPr>
        <w:pStyle w:val="ListParagraph"/>
        <w:numPr>
          <w:ilvl w:val="0"/>
          <w:numId w:val="1662"/>
        </w:numPr>
      </w:pPr>
      <w:r>
        <w:t>A review session three to six months after starting in the role</w:t>
      </w:r>
    </w:p>
    <w:p w14:paraId="2AB0669D" w14:textId="77777777" w:rsidR="008241EC" w:rsidRDefault="008241EC" w:rsidP="00FB4185">
      <w:pPr>
        <w:pStyle w:val="ListParagraph"/>
        <w:numPr>
          <w:ilvl w:val="0"/>
          <w:numId w:val="1662"/>
        </w:numPr>
      </w:pPr>
      <w:r>
        <w:t>Briefings and debriefings around meetings and activities</w:t>
      </w:r>
    </w:p>
    <w:p w14:paraId="4C5D7013" w14:textId="77777777" w:rsidR="008241EC" w:rsidRDefault="008241EC" w:rsidP="00FB4185">
      <w:pPr>
        <w:pStyle w:val="ListParagraph"/>
        <w:numPr>
          <w:ilvl w:val="0"/>
          <w:numId w:val="1662"/>
        </w:numPr>
      </w:pPr>
      <w:r>
        <w:t>Payments that recognise and value their contributions</w:t>
      </w:r>
    </w:p>
    <w:p w14:paraId="37A156FA" w14:textId="77777777" w:rsidR="008241EC" w:rsidRDefault="008241EC" w:rsidP="00FB4185">
      <w:pPr>
        <w:pStyle w:val="ListParagraph"/>
        <w:numPr>
          <w:ilvl w:val="0"/>
          <w:numId w:val="1662"/>
        </w:numPr>
      </w:pPr>
      <w:r>
        <w:t>Mentoring programs, a buddy system or similar program for new and emerging representatives and advocates</w:t>
      </w:r>
    </w:p>
    <w:p w14:paraId="43929900" w14:textId="77777777" w:rsidR="008241EC" w:rsidRDefault="008241EC" w:rsidP="00FB4185">
      <w:pPr>
        <w:pStyle w:val="ListParagraph"/>
        <w:numPr>
          <w:ilvl w:val="0"/>
          <w:numId w:val="1662"/>
        </w:numPr>
      </w:pPr>
      <w:r>
        <w:t>Development opportunities for consumers in leadership roles; consumers can be considered for leadership roles and supported with leadership training to perform at this level</w:t>
      </w:r>
    </w:p>
    <w:p w14:paraId="6A046938" w14:textId="77777777" w:rsidR="008241EC" w:rsidRDefault="008241EC" w:rsidP="00FB4185">
      <w:pPr>
        <w:pStyle w:val="ListParagraph"/>
        <w:numPr>
          <w:ilvl w:val="0"/>
          <w:numId w:val="1662"/>
        </w:numPr>
      </w:pPr>
      <w:r>
        <w:t>Access to a network of consumers as a community of practice</w:t>
      </w:r>
    </w:p>
    <w:p w14:paraId="4645697A" w14:textId="77777777" w:rsidR="008241EC" w:rsidRDefault="008241EC" w:rsidP="00FB4185">
      <w:pPr>
        <w:pStyle w:val="ListParagraph"/>
        <w:numPr>
          <w:ilvl w:val="0"/>
          <w:numId w:val="1662"/>
        </w:numPr>
      </w:pPr>
      <w:r>
        <w:t>The support of a dedicated member of staff or team (for example, consumer consultants or peer advisors) that is responsible for supporting consumer representatives and helping consumers develop in their roles.</w:t>
      </w:r>
    </w:p>
    <w:p w14:paraId="6FEC48E1" w14:textId="77777777" w:rsidR="008241EC" w:rsidRDefault="008241EC" w:rsidP="00BB0B47">
      <w:pPr>
        <w:pStyle w:val="BlueBoxHeading"/>
        <w:keepNext/>
      </w:pPr>
      <w:r>
        <w:lastRenderedPageBreak/>
        <w:t>Reflective questions for consumers</w:t>
      </w:r>
    </w:p>
    <w:p w14:paraId="56B4DE97" w14:textId="77777777" w:rsidR="008241EC" w:rsidRDefault="008241EC" w:rsidP="00BB0B47">
      <w:pPr>
        <w:pStyle w:val="BlueBoxListBullet"/>
        <w:keepNext/>
      </w:pPr>
      <w:r>
        <w:t>Are you experiencing any challenges in your current role?</w:t>
      </w:r>
    </w:p>
    <w:p w14:paraId="73CC349F" w14:textId="77777777" w:rsidR="008241EC" w:rsidRDefault="008241EC" w:rsidP="00BB0B47">
      <w:pPr>
        <w:pStyle w:val="BlueBoxListBullet"/>
        <w:keepNext/>
      </w:pPr>
      <w:r>
        <w:t>How would you like to grow and develop as a consumer representative, advocate or leader?</w:t>
      </w:r>
    </w:p>
    <w:p w14:paraId="7C0BBBEF" w14:textId="77777777" w:rsidR="008241EC" w:rsidRDefault="008241EC" w:rsidP="00BB0B47">
      <w:pPr>
        <w:pStyle w:val="BlueBoxListBullet"/>
        <w:keepNext/>
      </w:pPr>
      <w:r>
        <w:t>What training and development opportunities are available?</w:t>
      </w:r>
    </w:p>
    <w:p w14:paraId="6935A98C" w14:textId="77777777" w:rsidR="008241EC" w:rsidRDefault="008241EC" w:rsidP="00BB0B47">
      <w:pPr>
        <w:pStyle w:val="BlueBoxListBullet"/>
        <w:keepNext/>
      </w:pPr>
      <w:r>
        <w:t>Have you considered joining your state or territory consumer health organisation and the Consumers Health Forum?</w:t>
      </w:r>
    </w:p>
    <w:p w14:paraId="4AB64516" w14:textId="77777777" w:rsidR="008241EC" w:rsidRDefault="008241EC" w:rsidP="002F7058">
      <w:pPr>
        <w:pStyle w:val="BlueBoxListBullet"/>
      </w:pPr>
      <w:r>
        <w:t>Are you looking after yourself?</w:t>
      </w:r>
    </w:p>
    <w:p w14:paraId="0F59255B" w14:textId="77777777" w:rsidR="0086033B" w:rsidRPr="0086033B" w:rsidRDefault="0086033B" w:rsidP="0086033B">
      <w:pPr>
        <w:spacing w:before="0" w:after="0"/>
      </w:pPr>
    </w:p>
    <w:p w14:paraId="4D85460B" w14:textId="78D7F183" w:rsidR="008241EC" w:rsidRDefault="008241EC" w:rsidP="0086033B">
      <w:pPr>
        <w:pStyle w:val="BlueBoxHeading"/>
        <w:spacing w:before="0"/>
      </w:pPr>
      <w:r>
        <w:t>Reflective questions about health service organisations</w:t>
      </w:r>
    </w:p>
    <w:p w14:paraId="0CDCE0CD" w14:textId="77777777" w:rsidR="008241EC" w:rsidRDefault="008241EC" w:rsidP="002F7058">
      <w:pPr>
        <w:pStyle w:val="BlueBoxListBullet"/>
      </w:pPr>
      <w:r>
        <w:t>Does the organisation have a positive, person-centred culture?</w:t>
      </w:r>
    </w:p>
    <w:p w14:paraId="10A8D2EC" w14:textId="77777777" w:rsidR="008241EC" w:rsidRDefault="008241EC" w:rsidP="002F7058">
      <w:pPr>
        <w:pStyle w:val="BlueBoxListBullet"/>
      </w:pPr>
      <w:r>
        <w:t>How does the organisation involve consumers and are there are any challenges?</w:t>
      </w:r>
    </w:p>
    <w:p w14:paraId="37B04EEC" w14:textId="77777777" w:rsidR="008241EC" w:rsidRDefault="008241EC" w:rsidP="002F7058">
      <w:pPr>
        <w:pStyle w:val="BlueBoxListBullet"/>
      </w:pPr>
      <w:r>
        <w:t>Does the organisation have a plan that describes the process for supporting and developing the skills and capability of consumer representatives and advocates?</w:t>
      </w:r>
    </w:p>
    <w:p w14:paraId="01D08D81" w14:textId="77777777" w:rsidR="008241EC" w:rsidRDefault="008241EC" w:rsidP="002F7058">
      <w:pPr>
        <w:pStyle w:val="BlueBoxListBullet"/>
      </w:pPr>
      <w:r>
        <w:t>Have you talked to consumers about training and development opportunities?</w:t>
      </w:r>
    </w:p>
    <w:p w14:paraId="38D13234" w14:textId="77777777" w:rsidR="008241EC" w:rsidRDefault="008241EC" w:rsidP="002F7058">
      <w:pPr>
        <w:pStyle w:val="BlueBoxListBullet"/>
      </w:pPr>
      <w:r>
        <w:t>Do you have supports in place for the network of consumers?</w:t>
      </w:r>
    </w:p>
    <w:p w14:paraId="4C7FD267" w14:textId="77777777" w:rsidR="008241EC" w:rsidRDefault="008241EC" w:rsidP="002F7058">
      <w:pPr>
        <w:pStyle w:val="BlueBoxListBullet"/>
      </w:pPr>
      <w:r>
        <w:t>How are you helping consumers to partner with the organisation?</w:t>
      </w:r>
    </w:p>
    <w:p w14:paraId="5EB79E45" w14:textId="77777777" w:rsidR="008241EC" w:rsidRDefault="008241EC" w:rsidP="002F7058">
      <w:pPr>
        <w:pStyle w:val="BlueBoxListBullet"/>
      </w:pPr>
      <w:r>
        <w:t>Do staff, including managers, have access to training on how to support delivery of care that aligns with partnering with consumers?</w:t>
      </w:r>
    </w:p>
    <w:p w14:paraId="453FA9A3" w14:textId="77777777" w:rsidR="008241EC" w:rsidRDefault="008241EC" w:rsidP="00C15C2B">
      <w:pPr>
        <w:pStyle w:val="Heading2"/>
        <w:spacing w:before="360"/>
      </w:pPr>
      <w:bookmarkStart w:id="37" w:name="_Toc143792377"/>
      <w:r>
        <w:t>Further reading</w:t>
      </w:r>
      <w:bookmarkEnd w:id="37"/>
    </w:p>
    <w:p w14:paraId="365BB39F" w14:textId="77777777" w:rsidR="008241EC" w:rsidRDefault="008241EC" w:rsidP="000B25EE">
      <w:pPr>
        <w:pStyle w:val="Heading3"/>
      </w:pPr>
      <w:r>
        <w:t>From the Commission</w:t>
      </w:r>
    </w:p>
    <w:p w14:paraId="7706B9B1" w14:textId="77777777" w:rsidR="008241EC" w:rsidRDefault="008241EC" w:rsidP="008241EC">
      <w:r>
        <w:rPr>
          <w:rStyle w:val="Strong"/>
        </w:rPr>
        <w:t>Attributes of person-centred healthcare organisations</w:t>
      </w:r>
      <w:r>
        <w:t xml:space="preserve"> (2018). A report describing the characteristics of organisations that deliver excellent person-centred care. For organisations, a self-assessment tool, presentation slides and case studies are available to help plan improvements. Available from: </w:t>
      </w:r>
      <w:hyperlink r:id="rId52" w:history="1">
        <w:r>
          <w:rPr>
            <w:rStyle w:val="Hyperlink"/>
          </w:rPr>
          <w:t>safetyandquality.gov.au/our-work/partnering-consumers/person-centred-healthcare-organisations</w:t>
        </w:r>
      </w:hyperlink>
      <w:r>
        <w:t>.</w:t>
      </w:r>
    </w:p>
    <w:p w14:paraId="580EC0D2" w14:textId="77777777" w:rsidR="008241EC" w:rsidRDefault="008241EC" w:rsidP="008241EC">
      <w:r>
        <w:rPr>
          <w:rStyle w:val="Strong"/>
        </w:rPr>
        <w:t>Case studies for delivering person-centred care and implementing the Partnering with Consumers Standard</w:t>
      </w:r>
      <w:r>
        <w:t xml:space="preserve"> (2021). These case studies are designed to assist health services to implement person-centred care and consumer partnerships. Available from: </w:t>
      </w:r>
      <w:hyperlink r:id="rId53" w:history="1">
        <w:r>
          <w:rPr>
            <w:rStyle w:val="Hyperlink"/>
          </w:rPr>
          <w:t>safetyandquality.gov.au/our-work/partnering-consumers/case-studies-delivering-person-centred-care-and-implementing-partnering-consumers-standard</w:t>
        </w:r>
      </w:hyperlink>
      <w:r>
        <w:t>.</w:t>
      </w:r>
    </w:p>
    <w:p w14:paraId="49082C81" w14:textId="77777777" w:rsidR="008241EC" w:rsidRDefault="008241EC" w:rsidP="000B25EE">
      <w:pPr>
        <w:pStyle w:val="Heading3"/>
      </w:pPr>
      <w:r>
        <w:t>From other organisations</w:t>
      </w:r>
    </w:p>
    <w:p w14:paraId="59A02023" w14:textId="77777777" w:rsidR="008241EC" w:rsidRDefault="008241EC" w:rsidP="008241EC">
      <w:r>
        <w:rPr>
          <w:rStyle w:val="Strong"/>
        </w:rPr>
        <w:t>Shifting Gears – Consumers transforming health</w:t>
      </w:r>
      <w:r>
        <w:t xml:space="preserve"> (2018). A report that describes the shifts that need to occur to ensure our health system is fit-for-purpose. Describes current and future roles for consumers in the health system in order to achieve innovation and improvement. Available from: </w:t>
      </w:r>
      <w:hyperlink r:id="rId54" w:history="1">
        <w:r>
          <w:rPr>
            <w:rStyle w:val="Hyperlink"/>
          </w:rPr>
          <w:t>chf.org.au/publications/shifting-gears-consumers-transforming-health</w:t>
        </w:r>
      </w:hyperlink>
      <w:r>
        <w:t>.</w:t>
      </w:r>
    </w:p>
    <w:p w14:paraId="6EFDBF4B" w14:textId="77777777" w:rsidR="008241EC" w:rsidRDefault="008241EC" w:rsidP="008241EC">
      <w:r>
        <w:rPr>
          <w:rStyle w:val="Strong"/>
        </w:rPr>
        <w:lastRenderedPageBreak/>
        <w:t>‘Bite Sized’ Exercises and Discussion Prompts to Reinforce Culture</w:t>
      </w:r>
      <w:r>
        <w:t xml:space="preserve"> (2017), Planetree. These exercises are designed to be concise enough to be incorporated into brief huddles or team meetings. Available from: </w:t>
      </w:r>
      <w:hyperlink r:id="rId55" w:history="1">
        <w:r>
          <w:rPr>
            <w:rStyle w:val="Hyperlink"/>
          </w:rPr>
          <w:t>resources.planetree.org/wp-content/uploads/2017/03/PT-Bite-Sized-Exercises-to-Reinforce-Culture-2017.pdf</w:t>
        </w:r>
      </w:hyperlink>
      <w:r>
        <w:t>.</w:t>
      </w:r>
    </w:p>
    <w:p w14:paraId="17A0A59F" w14:textId="77777777" w:rsidR="008241EC" w:rsidRDefault="008241EC" w:rsidP="000B25EE">
      <w:pPr>
        <w:pStyle w:val="Heading1"/>
      </w:pPr>
      <w:bookmarkStart w:id="38" w:name="_Toc143792378"/>
      <w:r>
        <w:lastRenderedPageBreak/>
        <w:t>Glossary</w:t>
      </w:r>
      <w:bookmarkEnd w:id="38"/>
    </w:p>
    <w:p w14:paraId="08FE8488" w14:textId="77777777" w:rsidR="008241EC" w:rsidRDefault="008241EC" w:rsidP="008241EC">
      <w:r>
        <w:rPr>
          <w:rStyle w:val="StrongEmphasis"/>
        </w:rPr>
        <w:t>Australian Charter of Healthcare Rights</w:t>
      </w:r>
      <w:r>
        <w:rPr>
          <w:rStyle w:val="Strong"/>
        </w:rPr>
        <w:t>:</w:t>
      </w:r>
      <w:r>
        <w:t xml:space="preserve"> specifies the key rights of consumers when seeking or receiving healthcare services. It was endorsed by health ministers in 2008. A second edition was released in 2019.</w:t>
      </w:r>
    </w:p>
    <w:p w14:paraId="272EF8A0" w14:textId="77777777" w:rsidR="008241EC" w:rsidRDefault="008241EC" w:rsidP="008241EC">
      <w:r>
        <w:rPr>
          <w:rStyle w:val="Strong"/>
        </w:rPr>
        <w:t>carer:</w:t>
      </w:r>
      <w:r>
        <w:t xml:space="preserve"> a person who provides personal care, support and assistance to another individual who needs it because they have a disability, medical condition (including a terminal or chronic illness) or mental illness, or they are frail or aged. A person is not a carer merely because they are a spouse, de facto partner, parent, child, other relative or guardian of a person, or live with a person who needs care. A person is not considered a carer if they are paid, a volunteer for an organisation, or caring as part of a training or education program.</w:t>
      </w:r>
    </w:p>
    <w:p w14:paraId="5004D3D6" w14:textId="77777777" w:rsidR="008241EC" w:rsidRDefault="008241EC" w:rsidP="008241EC">
      <w:r>
        <w:rPr>
          <w:rStyle w:val="Strong"/>
        </w:rPr>
        <w:t>clinical governance:</w:t>
      </w:r>
      <w:r>
        <w:t xml:space="preserve"> an integrated component of corporate governance of health service organisations. It ensures that everyone – from frontline clinicians to managers and members of governing bodies, such as boards – is accountable to patients and the community for assuring the delivery of safe, effective and high-quality services. Clinical governance systems provide confidence to the community and the health service organisation that systems are in place to deliver safe and high-quality health care.</w:t>
      </w:r>
    </w:p>
    <w:p w14:paraId="643F9E0B" w14:textId="77777777" w:rsidR="008241EC" w:rsidRDefault="008241EC" w:rsidP="008241EC">
      <w:r>
        <w:rPr>
          <w:rStyle w:val="Strong"/>
        </w:rPr>
        <w:t>clinician:</w:t>
      </w:r>
      <w:r>
        <w:t xml:space="preserve"> a healthcare provider who is trained as a health practitioner, including registered and non-registered practitioners. They may include nurses, doctors, allied health practitioners, technicians, scientists and other people who provide health care, and students who provide health care under supervision.</w:t>
      </w:r>
    </w:p>
    <w:p w14:paraId="779EFC03" w14:textId="77777777" w:rsidR="008241EC" w:rsidRDefault="008241EC" w:rsidP="008241EC">
      <w:r>
        <w:rPr>
          <w:rStyle w:val="Strong"/>
        </w:rPr>
        <w:t>consumer:</w:t>
      </w:r>
      <w:r>
        <w:t xml:space="preserve"> a consumer is a person, or a </w:t>
      </w:r>
      <w:proofErr w:type="spellStart"/>
      <w:r>
        <w:t>carer</w:t>
      </w:r>
      <w:proofErr w:type="spellEnd"/>
      <w:r>
        <w:t xml:space="preserve"> of a person, who has used, or may use, health services. A healthcare consumer may also act as a consumer representative or advocate to give a consumer view, contribute consumer experiences, advocate for the interests of current and potential health service users, and take part in decision-making processes.</w:t>
      </w:r>
    </w:p>
    <w:p w14:paraId="2936EE23" w14:textId="77777777" w:rsidR="008241EC" w:rsidRDefault="008241EC" w:rsidP="008241EC">
      <w:r>
        <w:rPr>
          <w:rStyle w:val="Strong"/>
        </w:rPr>
        <w:t>consumer representative or advocate:</w:t>
      </w:r>
      <w:r>
        <w:t xml:space="preserve"> a consumer advocate is a person who offers a consumer perspective and consumer experiences, and who advocates and takes part in decision</w:t>
      </w:r>
      <w:r>
        <w:rPr>
          <w:rFonts w:ascii="Cambria Math" w:hAnsi="Cambria Math" w:cs="Cambria Math"/>
        </w:rPr>
        <w:t>‑</w:t>
      </w:r>
      <w:r>
        <w:t>making processes in the interests of health service users.</w:t>
      </w:r>
    </w:p>
    <w:p w14:paraId="3B5A6FAF" w14:textId="77777777" w:rsidR="008241EC" w:rsidRDefault="008241EC" w:rsidP="008241EC">
      <w:r>
        <w:rPr>
          <w:rStyle w:val="Strong"/>
        </w:rPr>
        <w:t xml:space="preserve">governance: </w:t>
      </w:r>
      <w:r>
        <w:t>the way an organisation is managed, directed and held accountable for achieving its goals. Governance arrangements include the structures, systems and processes that control how an organisation operates. This can include the board, constitution, sub-committees and policies, that work to:</w:t>
      </w:r>
    </w:p>
    <w:p w14:paraId="177B648B" w14:textId="77777777" w:rsidR="008241EC" w:rsidRDefault="008241EC" w:rsidP="00C0072F">
      <w:pPr>
        <w:pStyle w:val="ListParagraph"/>
        <w:numPr>
          <w:ilvl w:val="0"/>
          <w:numId w:val="1677"/>
        </w:numPr>
      </w:pPr>
      <w:r>
        <w:t>Deliver valuable client services</w:t>
      </w:r>
    </w:p>
    <w:p w14:paraId="73CCE569" w14:textId="77777777" w:rsidR="008241EC" w:rsidRDefault="008241EC" w:rsidP="00C0072F">
      <w:pPr>
        <w:pStyle w:val="ListParagraph"/>
        <w:numPr>
          <w:ilvl w:val="0"/>
          <w:numId w:val="1677"/>
        </w:numPr>
      </w:pPr>
      <w:r>
        <w:t>Manage risk</w:t>
      </w:r>
    </w:p>
    <w:p w14:paraId="1689E0D6" w14:textId="77777777" w:rsidR="008241EC" w:rsidRDefault="008241EC" w:rsidP="00C0072F">
      <w:pPr>
        <w:pStyle w:val="ListParagraph"/>
        <w:numPr>
          <w:ilvl w:val="0"/>
          <w:numId w:val="1677"/>
        </w:numPr>
      </w:pPr>
      <w:r>
        <w:t>Make sure accountability mechanisms are set up</w:t>
      </w:r>
    </w:p>
    <w:p w14:paraId="4283369A" w14:textId="77777777" w:rsidR="008241EC" w:rsidRDefault="008241EC" w:rsidP="00C0072F">
      <w:pPr>
        <w:pStyle w:val="ListParagraph"/>
        <w:numPr>
          <w:ilvl w:val="0"/>
          <w:numId w:val="1677"/>
        </w:numPr>
      </w:pPr>
      <w:r>
        <w:t>Manage issues as they come up.</w:t>
      </w:r>
    </w:p>
    <w:p w14:paraId="3ED28903" w14:textId="77777777" w:rsidR="008241EC" w:rsidRDefault="008241EC" w:rsidP="008241EC">
      <w:r>
        <w:rPr>
          <w:rStyle w:val="Strong"/>
        </w:rPr>
        <w:t>health literacy:</w:t>
      </w:r>
      <w:r>
        <w:t xml:space="preserve"> has two components – individual health literacy and the health literacy environment. Individual health literacy is the skills, knowledge, motivation and capacity of a consumer to access, understand, appraise and apply information to make effective decisions about health and health care, and take appropriate action. The health literacy environment is the infrastructure, policies, processes, materials, people and relationships that make up the health system, which affect the ways in which consumers find and use health</w:t>
      </w:r>
      <w:r>
        <w:rPr>
          <w:rFonts w:ascii="Cambria Math" w:hAnsi="Cambria Math" w:cs="Cambria Math"/>
        </w:rPr>
        <w:t>‑</w:t>
      </w:r>
      <w:r>
        <w:t>related information.</w:t>
      </w:r>
    </w:p>
    <w:p w14:paraId="2DDF147A" w14:textId="77777777" w:rsidR="008241EC" w:rsidRDefault="008241EC" w:rsidP="008241EC">
      <w:r>
        <w:rPr>
          <w:rStyle w:val="Strong"/>
        </w:rPr>
        <w:t>health service organisation:</w:t>
      </w:r>
      <w:r>
        <w:t xml:space="preserve"> involves a group of clinicians and others working together in a system to deliver health care to patients in any place or setting, including pharmacies, clinics, outpatient clinics, hospitals, community settings, general practices and clinicians’ rooms. It delivers health services, including administration and finances.</w:t>
      </w:r>
    </w:p>
    <w:p w14:paraId="622164BC" w14:textId="77777777" w:rsidR="008241EC" w:rsidRDefault="008241EC" w:rsidP="008241EC">
      <w:r>
        <w:rPr>
          <w:rStyle w:val="Strong"/>
        </w:rPr>
        <w:lastRenderedPageBreak/>
        <w:t xml:space="preserve">health system: </w:t>
      </w:r>
      <w:r>
        <w:t>the whole structure of health service delivery, including Australian, state and territory, public and private, community and not</w:t>
      </w:r>
      <w:r>
        <w:rPr>
          <w:rFonts w:ascii="Cambria Math" w:hAnsi="Cambria Math" w:cs="Cambria Math"/>
        </w:rPr>
        <w:t>‑</w:t>
      </w:r>
      <w:r>
        <w:t>for</w:t>
      </w:r>
      <w:r>
        <w:rPr>
          <w:rFonts w:ascii="Cambria Math" w:hAnsi="Cambria Math" w:cs="Cambria Math"/>
        </w:rPr>
        <w:t>‑</w:t>
      </w:r>
      <w:r>
        <w:t>profit sectors. There are many funding roles and responsibilities across the system. They all need to work together to deliver comprehensive and integrated health care to consumers.</w:t>
      </w:r>
    </w:p>
    <w:p w14:paraId="36226706" w14:textId="6868A12E" w:rsidR="008241EC" w:rsidRDefault="008241EC" w:rsidP="008241EC">
      <w:r>
        <w:rPr>
          <w:rStyle w:val="Strong"/>
        </w:rPr>
        <w:t xml:space="preserve">partnering with consumers: </w:t>
      </w:r>
      <w:r>
        <w:t>when consumers work together in a collaborative relationship with clinicians and/or the health service organisation. This may happen in different ways and at different levels, including a patient or carer with their clinician, at an organisational level on a committee or project, and at a system level with consumers and groups in the community. Partnering with consumers requires health service organisations to involve consumers and their families/carers in all parts of their care, and in planning and delivering</w:t>
      </w:r>
      <w:r w:rsidR="00700783">
        <w:t> </w:t>
      </w:r>
      <w:r>
        <w:t>services.</w:t>
      </w:r>
    </w:p>
    <w:p w14:paraId="60D72C24" w14:textId="77777777" w:rsidR="008241EC" w:rsidRDefault="008241EC" w:rsidP="008241EC">
      <w:r>
        <w:rPr>
          <w:rStyle w:val="Strong"/>
        </w:rPr>
        <w:t>patient:</w:t>
      </w:r>
      <w:r>
        <w:t xml:space="preserve"> a person who is receiving care in a health service organisation.</w:t>
      </w:r>
    </w:p>
    <w:p w14:paraId="39C54E8D" w14:textId="77777777" w:rsidR="008241EC" w:rsidRDefault="008241EC" w:rsidP="008241EC">
      <w:r>
        <w:rPr>
          <w:rStyle w:val="Strong"/>
        </w:rPr>
        <w:t>person-centred care:</w:t>
      </w:r>
      <w:r>
        <w:t xml:space="preserve"> healthcare that is respectful to the patient, their family and carers, and responds to the person’s preferences, needs and values.</w:t>
      </w:r>
    </w:p>
    <w:p w14:paraId="61633928" w14:textId="77777777" w:rsidR="008241EC" w:rsidRDefault="008241EC" w:rsidP="008241EC">
      <w:r>
        <w:rPr>
          <w:rStyle w:val="Strong"/>
        </w:rPr>
        <w:t>shared decision making:</w:t>
      </w:r>
      <w:r>
        <w:t xml:space="preserve"> a consultation process where a clinician and a patient make a health decision together after discussing the options, and their benefits and harms. The clinician should also have considered the patient’s values, preferences and other circumstances.</w:t>
      </w:r>
    </w:p>
    <w:p w14:paraId="3694ADBD" w14:textId="77777777" w:rsidR="008241EC" w:rsidRDefault="008241EC" w:rsidP="008241EC">
      <w:r>
        <w:rPr>
          <w:rStyle w:val="Strong"/>
        </w:rPr>
        <w:t xml:space="preserve">Standards: </w:t>
      </w:r>
      <w:r>
        <w:t>also known within the health system as the National Safety and Quality Health Service Standards or NSQHS Standards. The Standards have been developed by the Australian Commission on Safety and Quality in Health Care to guide health service organisations to deliver their services. They have been designed to protect the public from harm and to improve the quality of health services. All health service organisations must comply with the Standards.</w:t>
      </w:r>
    </w:p>
    <w:p w14:paraId="00DA0F52" w14:textId="77777777" w:rsidR="008241EC" w:rsidRDefault="008241EC" w:rsidP="008241EC">
      <w:r>
        <w:rPr>
          <w:rStyle w:val="Strong"/>
        </w:rPr>
        <w:t xml:space="preserve">workforce: </w:t>
      </w:r>
      <w:r>
        <w:t>all people working in a health service organisation, including clinicians and any other employed or contracted locum, agency, student, volunteer, peer and support workers. Members of the workforce have roles and responsibilities for care and support of patients.</w:t>
      </w:r>
    </w:p>
    <w:p w14:paraId="488A603B" w14:textId="77777777" w:rsidR="008241EC" w:rsidRDefault="008241EC" w:rsidP="000B25EE">
      <w:pPr>
        <w:pStyle w:val="Heading1"/>
      </w:pPr>
      <w:bookmarkStart w:id="39" w:name="_Toc143792379"/>
      <w:r>
        <w:lastRenderedPageBreak/>
        <w:t>Important websites</w:t>
      </w:r>
      <w:bookmarkEnd w:id="39"/>
    </w:p>
    <w:p w14:paraId="7F9A8E0C" w14:textId="4939221C" w:rsidR="008241EC" w:rsidRDefault="008241EC" w:rsidP="000B25EE">
      <w:pPr>
        <w:pStyle w:val="Heading2"/>
      </w:pPr>
      <w:bookmarkStart w:id="40" w:name="_Toc143792380"/>
      <w:r>
        <w:t>Australian Commission on Safety and Quality in Health</w:t>
      </w:r>
      <w:r w:rsidR="00B86119">
        <w:t> </w:t>
      </w:r>
      <w:r>
        <w:t>Care</w:t>
      </w:r>
      <w:bookmarkEnd w:id="40"/>
    </w:p>
    <w:p w14:paraId="67486D20" w14:textId="77777777" w:rsidR="008241EC" w:rsidRDefault="00000000" w:rsidP="008241EC">
      <w:pPr>
        <w:rPr>
          <w:rStyle w:val="Hyperlink"/>
        </w:rPr>
      </w:pPr>
      <w:hyperlink r:id="rId56" w:history="1">
        <w:r w:rsidR="008241EC">
          <w:rPr>
            <w:rStyle w:val="Hyperlink"/>
          </w:rPr>
          <w:t>safetyandquality.gov.au</w:t>
        </w:r>
      </w:hyperlink>
    </w:p>
    <w:p w14:paraId="608F4DBF" w14:textId="6E8429C2" w:rsidR="008241EC" w:rsidRDefault="008241EC" w:rsidP="008241EC">
      <w:r>
        <w:t xml:space="preserve">This website provides detailed information on the Standards, </w:t>
      </w:r>
      <w:r w:rsidR="00614DAD">
        <w:t>a</w:t>
      </w:r>
      <w:r>
        <w:t xml:space="preserve">ccreditation and the </w:t>
      </w:r>
      <w:r>
        <w:rPr>
          <w:rStyle w:val="Emphasis"/>
        </w:rPr>
        <w:t>Australian Charter of Healthcare Rights</w:t>
      </w:r>
      <w:r>
        <w:t xml:space="preserve">. It includes fact sheets, user guides, posters and other resources. </w:t>
      </w:r>
    </w:p>
    <w:p w14:paraId="74A69284" w14:textId="77777777" w:rsidR="008241EC" w:rsidRDefault="008241EC" w:rsidP="000B25EE">
      <w:pPr>
        <w:pStyle w:val="Heading2"/>
      </w:pPr>
      <w:bookmarkStart w:id="41" w:name="_Toc143792381"/>
      <w:r>
        <w:t>Consumers Health Forum of Australia (CHF)</w:t>
      </w:r>
      <w:bookmarkEnd w:id="41"/>
    </w:p>
    <w:p w14:paraId="354FD501" w14:textId="77777777" w:rsidR="008241EC" w:rsidRDefault="00000000" w:rsidP="008241EC">
      <w:pPr>
        <w:rPr>
          <w:rStyle w:val="Hyperlink"/>
        </w:rPr>
      </w:pPr>
      <w:hyperlink r:id="rId57" w:history="1">
        <w:r w:rsidR="008241EC">
          <w:rPr>
            <w:rStyle w:val="Hyperlink"/>
          </w:rPr>
          <w:t>chf.org.au</w:t>
        </w:r>
      </w:hyperlink>
    </w:p>
    <w:p w14:paraId="52AB555D" w14:textId="77777777" w:rsidR="008241EC" w:rsidRDefault="008241EC" w:rsidP="008241EC">
      <w:r>
        <w:t>CHF is the national peak body for consumers in Australia. This website for consumers offers information on national policy and issues important to health consumers.</w:t>
      </w:r>
    </w:p>
    <w:p w14:paraId="11F6AE00" w14:textId="77777777" w:rsidR="008241EC" w:rsidRDefault="008241EC" w:rsidP="000B25EE">
      <w:pPr>
        <w:pStyle w:val="Heading2"/>
      </w:pPr>
      <w:bookmarkStart w:id="42" w:name="_Toc143792382"/>
      <w:r>
        <w:t>State and territory health consumer peak organisations</w:t>
      </w:r>
      <w:bookmarkEnd w:id="42"/>
    </w:p>
    <w:p w14:paraId="3F7DE7FA" w14:textId="77777777" w:rsidR="008241EC" w:rsidRDefault="008241EC" w:rsidP="008241EC">
      <w:r>
        <w:t xml:space="preserve">These organisations have a network of consumers who can work with health service organisations. Most of the peak organisations offer training for consumers who would like to be advocates. The consumer organisations have lots of helpful resources and programs. </w:t>
      </w:r>
    </w:p>
    <w:p w14:paraId="5C394194" w14:textId="77777777" w:rsidR="008241EC" w:rsidRDefault="008241EC" w:rsidP="000B25EE">
      <w:pPr>
        <w:pStyle w:val="Heading3"/>
      </w:pPr>
      <w:r>
        <w:t>Australian Capital Territory</w:t>
      </w:r>
    </w:p>
    <w:p w14:paraId="1B95A9DA" w14:textId="77777777" w:rsidR="008241EC" w:rsidRDefault="008241EC" w:rsidP="008241EC">
      <w:pPr>
        <w:rPr>
          <w:rStyle w:val="Hyperlink"/>
        </w:rPr>
      </w:pPr>
      <w:r>
        <w:t xml:space="preserve">Health Care Consumers’ Association: </w:t>
      </w:r>
      <w:hyperlink r:id="rId58" w:history="1">
        <w:r>
          <w:rPr>
            <w:rStyle w:val="Hyperlink"/>
          </w:rPr>
          <w:t>hcca.org.au</w:t>
        </w:r>
      </w:hyperlink>
    </w:p>
    <w:p w14:paraId="57A1D6ED" w14:textId="77777777" w:rsidR="008241EC" w:rsidRDefault="008241EC" w:rsidP="000B25EE">
      <w:pPr>
        <w:pStyle w:val="Heading3"/>
      </w:pPr>
      <w:r>
        <w:t>New South Wales</w:t>
      </w:r>
    </w:p>
    <w:p w14:paraId="76BF2DEB" w14:textId="77777777" w:rsidR="008241EC" w:rsidRDefault="008241EC" w:rsidP="008241EC">
      <w:pPr>
        <w:rPr>
          <w:rStyle w:val="Hyperlink"/>
        </w:rPr>
      </w:pPr>
      <w:r>
        <w:t xml:space="preserve">Health Consumers NSW: </w:t>
      </w:r>
      <w:hyperlink r:id="rId59" w:history="1">
        <w:r>
          <w:rPr>
            <w:rStyle w:val="Hyperlink"/>
          </w:rPr>
          <w:t>hcnsw.org.au</w:t>
        </w:r>
      </w:hyperlink>
    </w:p>
    <w:p w14:paraId="1F5178D3" w14:textId="77777777" w:rsidR="008241EC" w:rsidRDefault="008241EC" w:rsidP="000B25EE">
      <w:pPr>
        <w:pStyle w:val="Heading3"/>
      </w:pPr>
      <w:r>
        <w:t>Queensland</w:t>
      </w:r>
    </w:p>
    <w:p w14:paraId="1394F239" w14:textId="77777777" w:rsidR="008241EC" w:rsidRDefault="008241EC" w:rsidP="008241EC">
      <w:pPr>
        <w:rPr>
          <w:rStyle w:val="Hyperlink"/>
        </w:rPr>
      </w:pPr>
      <w:r>
        <w:t xml:space="preserve">Health Consumers Queensland: </w:t>
      </w:r>
      <w:hyperlink r:id="rId60" w:history="1">
        <w:r>
          <w:rPr>
            <w:rStyle w:val="Hyperlink"/>
          </w:rPr>
          <w:t>hcq.org.au</w:t>
        </w:r>
      </w:hyperlink>
    </w:p>
    <w:p w14:paraId="541D37B1" w14:textId="77777777" w:rsidR="008241EC" w:rsidRDefault="008241EC" w:rsidP="000B25EE">
      <w:pPr>
        <w:pStyle w:val="Heading3"/>
      </w:pPr>
      <w:r>
        <w:t>Tasmania</w:t>
      </w:r>
    </w:p>
    <w:p w14:paraId="7FEE69F9" w14:textId="77777777" w:rsidR="008241EC" w:rsidRDefault="008241EC" w:rsidP="008241EC">
      <w:pPr>
        <w:rPr>
          <w:rStyle w:val="Hyperlink"/>
        </w:rPr>
      </w:pPr>
      <w:r>
        <w:t xml:space="preserve">Health Consumers Tasmania: </w:t>
      </w:r>
      <w:hyperlink r:id="rId61" w:history="1">
        <w:r>
          <w:rPr>
            <w:rStyle w:val="Hyperlink"/>
          </w:rPr>
          <w:t>healthconsumerstas.org.au</w:t>
        </w:r>
      </w:hyperlink>
    </w:p>
    <w:p w14:paraId="78646C24" w14:textId="77777777" w:rsidR="008241EC" w:rsidRDefault="008241EC" w:rsidP="000B25EE">
      <w:pPr>
        <w:pStyle w:val="Heading3"/>
      </w:pPr>
      <w:r>
        <w:t>Victoria</w:t>
      </w:r>
    </w:p>
    <w:p w14:paraId="3F95967E" w14:textId="77777777" w:rsidR="008241EC" w:rsidRDefault="008241EC" w:rsidP="008241EC">
      <w:pPr>
        <w:rPr>
          <w:rStyle w:val="Hyperlink"/>
        </w:rPr>
      </w:pPr>
      <w:r>
        <w:t xml:space="preserve">Health Issues Centre: </w:t>
      </w:r>
      <w:hyperlink r:id="rId62" w:history="1">
        <w:r>
          <w:rPr>
            <w:rStyle w:val="Hyperlink"/>
          </w:rPr>
          <w:t>hic.org.au</w:t>
        </w:r>
      </w:hyperlink>
    </w:p>
    <w:p w14:paraId="68BB2B86" w14:textId="77777777" w:rsidR="008241EC" w:rsidRDefault="008241EC" w:rsidP="000B25EE">
      <w:pPr>
        <w:pStyle w:val="Heading3"/>
      </w:pPr>
      <w:r>
        <w:t>Western Australia</w:t>
      </w:r>
    </w:p>
    <w:p w14:paraId="6F81A605" w14:textId="77777777" w:rsidR="008241EC" w:rsidRDefault="008241EC" w:rsidP="008241EC">
      <w:pPr>
        <w:rPr>
          <w:rStyle w:val="Hyperlink"/>
        </w:rPr>
      </w:pPr>
      <w:r>
        <w:t xml:space="preserve">Health Consumers’ Council: </w:t>
      </w:r>
      <w:hyperlink r:id="rId63" w:history="1">
        <w:r>
          <w:rPr>
            <w:rStyle w:val="Hyperlink"/>
          </w:rPr>
          <w:t>hconc.org.au</w:t>
        </w:r>
      </w:hyperlink>
    </w:p>
    <w:p w14:paraId="5BCAEEB3" w14:textId="77777777" w:rsidR="008241EC" w:rsidRDefault="008241EC" w:rsidP="000B25EE">
      <w:pPr>
        <w:pStyle w:val="Heading1"/>
      </w:pPr>
      <w:bookmarkStart w:id="43" w:name="_Toc143792383"/>
      <w:r>
        <w:lastRenderedPageBreak/>
        <w:t>Acknowledgments</w:t>
      </w:r>
      <w:bookmarkEnd w:id="43"/>
    </w:p>
    <w:p w14:paraId="13341DA0" w14:textId="77777777" w:rsidR="008241EC" w:rsidRDefault="008241EC" w:rsidP="008241EC">
      <w:r>
        <w:t>The Australian Commission on Safety and Quality in Health Care (the Commission) engaged the Consumers Health Forum of Australia (CHF) to develop this Guide. The Partnering with Consumers Standard is regarded as fundamental to all the other National Safety and Quality Health Service Standards. This project reflects the Commission’s commitment to supporting consumer understanding of the Standards, and the vital role of consumer partnerships in delivering safe and high-quality health care in Australia.</w:t>
      </w:r>
    </w:p>
    <w:p w14:paraId="5161395F" w14:textId="77777777" w:rsidR="008241EC" w:rsidRDefault="008241EC" w:rsidP="008241EC">
      <w:r>
        <w:t>CHF and consumers co-designed this Guide, with direction from a consumer-led Project Advisory Committee, comprising:</w:t>
      </w:r>
    </w:p>
    <w:p w14:paraId="19E2DED6" w14:textId="77777777" w:rsidR="008241EC" w:rsidRDefault="008241EC" w:rsidP="0073081B">
      <w:pPr>
        <w:pStyle w:val="ListParagraph"/>
        <w:numPr>
          <w:ilvl w:val="0"/>
          <w:numId w:val="1692"/>
        </w:numPr>
      </w:pPr>
      <w:r>
        <w:t xml:space="preserve">John </w:t>
      </w:r>
      <w:proofErr w:type="spellStart"/>
      <w:r>
        <w:t>Borovac</w:t>
      </w:r>
      <w:proofErr w:type="spellEnd"/>
    </w:p>
    <w:p w14:paraId="2F8B6BBE" w14:textId="77777777" w:rsidR="008241EC" w:rsidRDefault="008241EC" w:rsidP="0073081B">
      <w:pPr>
        <w:pStyle w:val="ListParagraph"/>
        <w:numPr>
          <w:ilvl w:val="0"/>
          <w:numId w:val="1692"/>
        </w:numPr>
      </w:pPr>
      <w:r>
        <w:t>Peter Button</w:t>
      </w:r>
    </w:p>
    <w:p w14:paraId="12B1341D" w14:textId="77777777" w:rsidR="008241EC" w:rsidRDefault="008241EC" w:rsidP="0073081B">
      <w:pPr>
        <w:pStyle w:val="ListParagraph"/>
        <w:numPr>
          <w:ilvl w:val="0"/>
          <w:numId w:val="1692"/>
        </w:numPr>
      </w:pPr>
      <w:r>
        <w:t xml:space="preserve">Melissa </w:t>
      </w:r>
      <w:proofErr w:type="spellStart"/>
      <w:r>
        <w:t>Cadzow</w:t>
      </w:r>
      <w:proofErr w:type="spellEnd"/>
    </w:p>
    <w:p w14:paraId="3328F914" w14:textId="77777777" w:rsidR="008241EC" w:rsidRDefault="008241EC" w:rsidP="0073081B">
      <w:pPr>
        <w:pStyle w:val="ListParagraph"/>
        <w:numPr>
          <w:ilvl w:val="0"/>
          <w:numId w:val="1692"/>
        </w:numPr>
      </w:pPr>
      <w:r>
        <w:t xml:space="preserve">Maria </w:t>
      </w:r>
      <w:proofErr w:type="spellStart"/>
      <w:r>
        <w:t>Dimopoulos</w:t>
      </w:r>
      <w:proofErr w:type="spellEnd"/>
    </w:p>
    <w:p w14:paraId="45E8451D" w14:textId="77777777" w:rsidR="008241EC" w:rsidRDefault="008241EC" w:rsidP="0073081B">
      <w:pPr>
        <w:pStyle w:val="ListParagraph"/>
        <w:numPr>
          <w:ilvl w:val="0"/>
          <w:numId w:val="1692"/>
        </w:numPr>
      </w:pPr>
      <w:r>
        <w:t>Lana Earle-</w:t>
      </w:r>
      <w:proofErr w:type="spellStart"/>
      <w:r>
        <w:t>Bandaralage</w:t>
      </w:r>
      <w:proofErr w:type="spellEnd"/>
    </w:p>
    <w:p w14:paraId="7AB042FF" w14:textId="77777777" w:rsidR="008241EC" w:rsidRDefault="008241EC" w:rsidP="0073081B">
      <w:pPr>
        <w:pStyle w:val="ListParagraph"/>
        <w:numPr>
          <w:ilvl w:val="0"/>
          <w:numId w:val="1692"/>
        </w:numPr>
      </w:pPr>
      <w:r>
        <w:t>Rebecca Edwards</w:t>
      </w:r>
    </w:p>
    <w:p w14:paraId="57072C31" w14:textId="77777777" w:rsidR="008241EC" w:rsidRDefault="008241EC" w:rsidP="0073081B">
      <w:pPr>
        <w:pStyle w:val="ListParagraph"/>
        <w:numPr>
          <w:ilvl w:val="0"/>
          <w:numId w:val="1692"/>
        </w:numPr>
      </w:pPr>
      <w:r>
        <w:t>Debra Letica</w:t>
      </w:r>
    </w:p>
    <w:p w14:paraId="493741DF" w14:textId="77777777" w:rsidR="008241EC" w:rsidRDefault="008241EC" w:rsidP="0073081B">
      <w:pPr>
        <w:pStyle w:val="ListParagraph"/>
        <w:numPr>
          <w:ilvl w:val="0"/>
          <w:numId w:val="1692"/>
        </w:numPr>
      </w:pPr>
      <w:r>
        <w:t>Brian Osborne</w:t>
      </w:r>
    </w:p>
    <w:p w14:paraId="67E6DB54" w14:textId="77777777" w:rsidR="008241EC" w:rsidRDefault="008241EC" w:rsidP="0073081B">
      <w:pPr>
        <w:pStyle w:val="ListParagraph"/>
        <w:numPr>
          <w:ilvl w:val="0"/>
          <w:numId w:val="1692"/>
        </w:numPr>
      </w:pPr>
      <w:proofErr w:type="spellStart"/>
      <w:r>
        <w:t>Sabi</w:t>
      </w:r>
      <w:proofErr w:type="spellEnd"/>
      <w:r>
        <w:t xml:space="preserve"> Nabi</w:t>
      </w:r>
    </w:p>
    <w:p w14:paraId="1E79251F" w14:textId="77777777" w:rsidR="008241EC" w:rsidRDefault="008241EC" w:rsidP="0073081B">
      <w:pPr>
        <w:pStyle w:val="ListParagraph"/>
        <w:numPr>
          <w:ilvl w:val="0"/>
          <w:numId w:val="1692"/>
        </w:numPr>
      </w:pPr>
      <w:r>
        <w:t>Sharon Taylor.</w:t>
      </w:r>
    </w:p>
    <w:p w14:paraId="2891D68D" w14:textId="77777777" w:rsidR="008241EC" w:rsidRDefault="008241EC" w:rsidP="008241EC">
      <w:r>
        <w:t>CHF engaged a consultant, Jennie Parham, who worked with the Project Advisory Committee to co-design this Guide. A wide variety of consumers were consulted, from diverse consumer groups and demographics, different states and territories and urban, rural and regional areas in developing the content, format and design of this Guide. Advice was also sought from consumer representatives and staff from the following organisations:</w:t>
      </w:r>
    </w:p>
    <w:p w14:paraId="7DE0B337" w14:textId="77777777" w:rsidR="008241EC" w:rsidRDefault="008241EC" w:rsidP="0073081B">
      <w:pPr>
        <w:pStyle w:val="ListParagraph"/>
        <w:numPr>
          <w:ilvl w:val="0"/>
          <w:numId w:val="1707"/>
        </w:numPr>
      </w:pPr>
      <w:r>
        <w:t>State and territory health consumer peak organisations</w:t>
      </w:r>
    </w:p>
    <w:p w14:paraId="30483693" w14:textId="77777777" w:rsidR="008241EC" w:rsidRDefault="008241EC" w:rsidP="0073081B">
      <w:pPr>
        <w:pStyle w:val="ListParagraph"/>
        <w:numPr>
          <w:ilvl w:val="0"/>
          <w:numId w:val="1707"/>
        </w:numPr>
      </w:pPr>
      <w:r>
        <w:t>The Rural and Remote Special Interest Group (CHF)</w:t>
      </w:r>
    </w:p>
    <w:p w14:paraId="5D6266F7" w14:textId="77777777" w:rsidR="008241EC" w:rsidRDefault="008241EC" w:rsidP="0073081B">
      <w:pPr>
        <w:pStyle w:val="ListParagraph"/>
        <w:numPr>
          <w:ilvl w:val="0"/>
          <w:numId w:val="1707"/>
        </w:numPr>
      </w:pPr>
      <w:r>
        <w:t>The Quality and Safety Special Interest Group (CHF)</w:t>
      </w:r>
    </w:p>
    <w:p w14:paraId="2314E919" w14:textId="77777777" w:rsidR="008241EC" w:rsidRDefault="008241EC" w:rsidP="0073081B">
      <w:pPr>
        <w:pStyle w:val="ListParagraph"/>
        <w:numPr>
          <w:ilvl w:val="0"/>
          <w:numId w:val="1707"/>
        </w:numPr>
      </w:pPr>
      <w:r>
        <w:t>The Youth Health Forum (CHF)</w:t>
      </w:r>
    </w:p>
    <w:p w14:paraId="743F35FA" w14:textId="77777777" w:rsidR="008241EC" w:rsidRDefault="008241EC" w:rsidP="0073081B">
      <w:pPr>
        <w:pStyle w:val="ListParagraph"/>
        <w:numPr>
          <w:ilvl w:val="0"/>
          <w:numId w:val="1707"/>
        </w:numPr>
      </w:pPr>
      <w:r>
        <w:t>Safer Care Victoria</w:t>
      </w:r>
    </w:p>
    <w:p w14:paraId="3806A61E" w14:textId="77777777" w:rsidR="008241EC" w:rsidRDefault="008241EC" w:rsidP="0073081B">
      <w:pPr>
        <w:pStyle w:val="ListParagraph"/>
        <w:numPr>
          <w:ilvl w:val="0"/>
          <w:numId w:val="1707"/>
        </w:numPr>
      </w:pPr>
      <w:r>
        <w:t>The NSW Agency for Clinical Innovation.</w:t>
      </w:r>
    </w:p>
    <w:p w14:paraId="721F8EC2" w14:textId="77777777" w:rsidR="008241EC" w:rsidRDefault="008241EC" w:rsidP="008241EC">
      <w:r>
        <w:t>The Commission would like to thank CHF and the Project Advisory Group for their considerable energy, expertise and direction, and all the organisations and consumers who gave their time to help produce this Guide.</w:t>
      </w:r>
    </w:p>
    <w:p w14:paraId="3FB49BB7" w14:textId="77777777" w:rsidR="008241EC" w:rsidRDefault="008241EC" w:rsidP="008241EC">
      <w:r>
        <w:t>This Guide will help both consumers and health service organisations to foster and develop effective partnerships that drive person-centred care in the health system.</w:t>
      </w:r>
    </w:p>
    <w:p w14:paraId="0EC6A369" w14:textId="77777777" w:rsidR="008241EC" w:rsidRDefault="008241EC" w:rsidP="000B25EE">
      <w:pPr>
        <w:pStyle w:val="Heading1"/>
      </w:pPr>
      <w:bookmarkStart w:id="44" w:name="_Toc143792384"/>
      <w:r>
        <w:lastRenderedPageBreak/>
        <w:t>Appendix</w:t>
      </w:r>
      <w:bookmarkEnd w:id="44"/>
    </w:p>
    <w:p w14:paraId="7577A425" w14:textId="77777777" w:rsidR="008241EC" w:rsidRDefault="008241EC" w:rsidP="000B25EE">
      <w:pPr>
        <w:pStyle w:val="Heading2"/>
      </w:pPr>
      <w:bookmarkStart w:id="45" w:name="_Toc143792385"/>
      <w:r>
        <w:t>National Safety and Quality Health Service Standards</w:t>
      </w:r>
      <w:bookmarkEnd w:id="45"/>
    </w:p>
    <w:tbl>
      <w:tblPr>
        <w:tblStyle w:val="PWCTable"/>
        <w:tblW w:w="5000" w:type="pct"/>
        <w:tblLook w:val="06A0" w:firstRow="1" w:lastRow="0" w:firstColumn="1" w:lastColumn="0" w:noHBand="1" w:noVBand="1"/>
        <w:tblDescription w:val="National Safety and Quality Health Service Standards"/>
      </w:tblPr>
      <w:tblGrid>
        <w:gridCol w:w="2302"/>
        <w:gridCol w:w="2653"/>
        <w:gridCol w:w="4055"/>
      </w:tblGrid>
      <w:tr w:rsidR="008241EC" w14:paraId="48ADAA92" w14:textId="77777777" w:rsidTr="00813FF9">
        <w:trPr>
          <w:cnfStyle w:val="100000000000" w:firstRow="1" w:lastRow="0" w:firstColumn="0" w:lastColumn="0" w:oddVBand="0" w:evenVBand="0" w:oddHBand="0" w:evenHBand="0" w:firstRowFirstColumn="0" w:firstRowLastColumn="0" w:lastRowFirstColumn="0" w:lastRowLastColumn="0"/>
          <w:trHeight w:val="113"/>
        </w:trPr>
        <w:tc>
          <w:tcPr>
            <w:tcW w:w="1278" w:type="pct"/>
          </w:tcPr>
          <w:p w14:paraId="1B571C66" w14:textId="77777777" w:rsidR="008241EC" w:rsidRDefault="008241EC" w:rsidP="00552BD4">
            <w:r>
              <w:t>Standard</w:t>
            </w:r>
          </w:p>
        </w:tc>
        <w:tc>
          <w:tcPr>
            <w:tcW w:w="1472" w:type="pct"/>
          </w:tcPr>
          <w:p w14:paraId="77E93DE2" w14:textId="77777777" w:rsidR="008241EC" w:rsidRDefault="008241EC" w:rsidP="00552BD4">
            <w:r>
              <w:t>Purpose</w:t>
            </w:r>
          </w:p>
        </w:tc>
        <w:tc>
          <w:tcPr>
            <w:tcW w:w="2250" w:type="pct"/>
          </w:tcPr>
          <w:p w14:paraId="49F7F638" w14:textId="77777777" w:rsidR="008241EC" w:rsidRDefault="008241EC" w:rsidP="00552BD4">
            <w:r>
              <w:t>Criteria</w:t>
            </w:r>
          </w:p>
        </w:tc>
      </w:tr>
      <w:tr w:rsidR="008241EC" w14:paraId="4DA22F7F" w14:textId="77777777" w:rsidTr="00813FF9">
        <w:trPr>
          <w:trHeight w:val="113"/>
        </w:trPr>
        <w:tc>
          <w:tcPr>
            <w:tcW w:w="1278" w:type="pct"/>
          </w:tcPr>
          <w:p w14:paraId="3D118106" w14:textId="21982B3E" w:rsidR="00603067" w:rsidRDefault="00603067" w:rsidP="00552BD4">
            <w:pPr>
              <w:rPr>
                <w:rStyle w:val="Strong"/>
              </w:rPr>
            </w:pPr>
            <w:r w:rsidRPr="00603067">
              <w:rPr>
                <w:rStyle w:val="Strong"/>
                <w:noProof/>
              </w:rPr>
              <w:drawing>
                <wp:inline distT="0" distB="0" distL="0" distR="0" wp14:anchorId="65BFB340" wp14:editId="6B20A0CC">
                  <wp:extent cx="508000" cy="508000"/>
                  <wp:effectExtent l="0" t="0" r="0" b="0"/>
                  <wp:docPr id="1960127806" name="Picture 1" descr="Clinical Governance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27806" name="Picture 1" descr="Clinical Governance Standard icon"/>
                          <pic:cNvPicPr/>
                        </pic:nvPicPr>
                        <pic:blipFill>
                          <a:blip r:embed="rId64">
                            <a:extLst>
                              <a:ext uri="{28A0092B-C50C-407E-A947-70E740481C1C}">
                                <a14:useLocalDpi xmlns:a14="http://schemas.microsoft.com/office/drawing/2010/main" val="0"/>
                              </a:ext>
                            </a:extLst>
                          </a:blip>
                          <a:stretch>
                            <a:fillRect/>
                          </a:stretch>
                        </pic:blipFill>
                        <pic:spPr>
                          <a:xfrm>
                            <a:off x="0" y="0"/>
                            <a:ext cx="508000" cy="508000"/>
                          </a:xfrm>
                          <a:prstGeom prst="rect">
                            <a:avLst/>
                          </a:prstGeom>
                        </pic:spPr>
                      </pic:pic>
                    </a:graphicData>
                  </a:graphic>
                </wp:inline>
              </w:drawing>
            </w:r>
          </w:p>
          <w:p w14:paraId="49756FEA" w14:textId="2AC0AF4A" w:rsidR="008241EC" w:rsidRDefault="008241EC" w:rsidP="00552BD4">
            <w:r>
              <w:rPr>
                <w:rStyle w:val="Strong"/>
              </w:rPr>
              <w:t>Clinical Governance</w:t>
            </w:r>
          </w:p>
        </w:tc>
        <w:tc>
          <w:tcPr>
            <w:tcW w:w="1472" w:type="pct"/>
          </w:tcPr>
          <w:p w14:paraId="39534BC9" w14:textId="77777777" w:rsidR="008241EC" w:rsidRDefault="008241EC" w:rsidP="00552BD4">
            <w:r>
              <w:t>To make sure that a clinical governance framework is in place and the workforce is competent and skilled in providing safe and high</w:t>
            </w:r>
            <w:r>
              <w:rPr>
                <w:rFonts w:ascii="Cambria Math" w:hAnsi="Cambria Math" w:cs="Cambria Math"/>
              </w:rPr>
              <w:t>‑</w:t>
            </w:r>
            <w:r>
              <w:t>quality care</w:t>
            </w:r>
          </w:p>
        </w:tc>
        <w:tc>
          <w:tcPr>
            <w:tcW w:w="2250" w:type="pct"/>
          </w:tcPr>
          <w:p w14:paraId="4B8F2773" w14:textId="77777777" w:rsidR="008241EC" w:rsidRDefault="008241EC" w:rsidP="00AD6BA8">
            <w:pPr>
              <w:pStyle w:val="ListParagraph"/>
              <w:numPr>
                <w:ilvl w:val="0"/>
                <w:numId w:val="1729"/>
              </w:numPr>
            </w:pPr>
            <w:r>
              <w:t>Governance, leadership and culture</w:t>
            </w:r>
          </w:p>
          <w:p w14:paraId="4DE940EA" w14:textId="77777777" w:rsidR="008241EC" w:rsidRDefault="008241EC" w:rsidP="00AD6BA8">
            <w:pPr>
              <w:pStyle w:val="ListParagraph"/>
              <w:numPr>
                <w:ilvl w:val="0"/>
                <w:numId w:val="1729"/>
              </w:numPr>
            </w:pPr>
            <w:r>
              <w:t>Patient safety and quality systems</w:t>
            </w:r>
          </w:p>
          <w:p w14:paraId="086C3E8F" w14:textId="77777777" w:rsidR="008241EC" w:rsidRDefault="008241EC" w:rsidP="00AD6BA8">
            <w:pPr>
              <w:pStyle w:val="ListParagraph"/>
              <w:numPr>
                <w:ilvl w:val="0"/>
                <w:numId w:val="1729"/>
              </w:numPr>
            </w:pPr>
            <w:r>
              <w:t>Clinical performance and effectiveness</w:t>
            </w:r>
          </w:p>
          <w:p w14:paraId="3BA8967E" w14:textId="77777777" w:rsidR="008241EC" w:rsidRDefault="008241EC" w:rsidP="00AD6BA8">
            <w:pPr>
              <w:pStyle w:val="ListParagraph"/>
              <w:numPr>
                <w:ilvl w:val="0"/>
                <w:numId w:val="1729"/>
              </w:numPr>
            </w:pPr>
            <w:r>
              <w:t>Safe environment for the delivery of care</w:t>
            </w:r>
          </w:p>
        </w:tc>
      </w:tr>
      <w:tr w:rsidR="008241EC" w14:paraId="298E90E0" w14:textId="77777777" w:rsidTr="00813FF9">
        <w:trPr>
          <w:trHeight w:val="113"/>
        </w:trPr>
        <w:tc>
          <w:tcPr>
            <w:tcW w:w="1278" w:type="pct"/>
          </w:tcPr>
          <w:p w14:paraId="7BAFED37" w14:textId="5C6ED2AC" w:rsidR="00603067" w:rsidRDefault="00603067" w:rsidP="00552BD4">
            <w:pPr>
              <w:rPr>
                <w:rStyle w:val="Strong"/>
              </w:rPr>
            </w:pPr>
            <w:r w:rsidRPr="00603067">
              <w:rPr>
                <w:rStyle w:val="Strong"/>
                <w:noProof/>
              </w:rPr>
              <w:drawing>
                <wp:inline distT="0" distB="0" distL="0" distR="0" wp14:anchorId="2294E528" wp14:editId="02B2CBB2">
                  <wp:extent cx="508000" cy="508000"/>
                  <wp:effectExtent l="0" t="0" r="0" b="0"/>
                  <wp:docPr id="1967830638" name="Picture 1" descr="Partnering with Consumers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30638" name="Picture 1" descr="Partnering with Consumers Standard icon"/>
                          <pic:cNvPicPr/>
                        </pic:nvPicPr>
                        <pic:blipFill>
                          <a:blip r:embed="rId65">
                            <a:extLst>
                              <a:ext uri="{28A0092B-C50C-407E-A947-70E740481C1C}">
                                <a14:useLocalDpi xmlns:a14="http://schemas.microsoft.com/office/drawing/2010/main" val="0"/>
                              </a:ext>
                            </a:extLst>
                          </a:blip>
                          <a:stretch>
                            <a:fillRect/>
                          </a:stretch>
                        </pic:blipFill>
                        <pic:spPr>
                          <a:xfrm>
                            <a:off x="0" y="0"/>
                            <a:ext cx="508000" cy="508000"/>
                          </a:xfrm>
                          <a:prstGeom prst="rect">
                            <a:avLst/>
                          </a:prstGeom>
                        </pic:spPr>
                      </pic:pic>
                    </a:graphicData>
                  </a:graphic>
                </wp:inline>
              </w:drawing>
            </w:r>
          </w:p>
          <w:p w14:paraId="6204FF2A" w14:textId="1A88584B" w:rsidR="008241EC" w:rsidRDefault="008241EC" w:rsidP="00552BD4">
            <w:r>
              <w:rPr>
                <w:rStyle w:val="Strong"/>
              </w:rPr>
              <w:t>Partnering with Consumers</w:t>
            </w:r>
          </w:p>
        </w:tc>
        <w:tc>
          <w:tcPr>
            <w:tcW w:w="1472" w:type="pct"/>
          </w:tcPr>
          <w:p w14:paraId="74BDDAE7" w14:textId="77777777" w:rsidR="008241EC" w:rsidRDefault="008241EC" w:rsidP="00552BD4">
            <w:r>
              <w:t>To make sure that health services partner with consumers in their own care as well as the design, delivery and evaluation of health services</w:t>
            </w:r>
          </w:p>
        </w:tc>
        <w:tc>
          <w:tcPr>
            <w:tcW w:w="2250" w:type="pct"/>
          </w:tcPr>
          <w:p w14:paraId="3283B84B" w14:textId="77777777" w:rsidR="008241EC" w:rsidRDefault="008241EC" w:rsidP="00AD6BA8">
            <w:pPr>
              <w:pStyle w:val="ListParagraph"/>
              <w:numPr>
                <w:ilvl w:val="0"/>
                <w:numId w:val="1729"/>
              </w:numPr>
            </w:pPr>
            <w:r>
              <w:t>Clinical governance and quality improvement systems to support partnering with consumers</w:t>
            </w:r>
          </w:p>
          <w:p w14:paraId="0241F023" w14:textId="77777777" w:rsidR="008241EC" w:rsidRDefault="008241EC" w:rsidP="00AD6BA8">
            <w:pPr>
              <w:pStyle w:val="ListParagraph"/>
              <w:numPr>
                <w:ilvl w:val="0"/>
                <w:numId w:val="1729"/>
              </w:numPr>
            </w:pPr>
            <w:r>
              <w:t>Partnering with patients in their own care</w:t>
            </w:r>
          </w:p>
          <w:p w14:paraId="36A62EDB" w14:textId="77777777" w:rsidR="008241EC" w:rsidRDefault="008241EC" w:rsidP="00AD6BA8">
            <w:pPr>
              <w:pStyle w:val="ListParagraph"/>
              <w:numPr>
                <w:ilvl w:val="0"/>
                <w:numId w:val="1729"/>
              </w:numPr>
            </w:pPr>
            <w:r>
              <w:t>Health literacy</w:t>
            </w:r>
          </w:p>
          <w:p w14:paraId="20604D9F" w14:textId="77777777" w:rsidR="008241EC" w:rsidRDefault="008241EC" w:rsidP="00AD6BA8">
            <w:pPr>
              <w:pStyle w:val="ListParagraph"/>
              <w:numPr>
                <w:ilvl w:val="0"/>
                <w:numId w:val="1729"/>
              </w:numPr>
            </w:pPr>
            <w:r>
              <w:t>Partnering with consumers in organisational design and governance</w:t>
            </w:r>
          </w:p>
        </w:tc>
      </w:tr>
      <w:tr w:rsidR="008241EC" w14:paraId="374B85F4" w14:textId="77777777" w:rsidTr="00813FF9">
        <w:trPr>
          <w:trHeight w:val="113"/>
        </w:trPr>
        <w:tc>
          <w:tcPr>
            <w:tcW w:w="1278" w:type="pct"/>
          </w:tcPr>
          <w:p w14:paraId="1127CF74" w14:textId="57EECDBB" w:rsidR="00603067" w:rsidRDefault="00603067" w:rsidP="00552BD4">
            <w:pPr>
              <w:rPr>
                <w:rStyle w:val="Strong"/>
              </w:rPr>
            </w:pPr>
            <w:r w:rsidRPr="00603067">
              <w:rPr>
                <w:rStyle w:val="Strong"/>
                <w:noProof/>
              </w:rPr>
              <w:drawing>
                <wp:inline distT="0" distB="0" distL="0" distR="0" wp14:anchorId="7F575C5E" wp14:editId="6308E373">
                  <wp:extent cx="508000" cy="508000"/>
                  <wp:effectExtent l="0" t="0" r="0" b="0"/>
                  <wp:docPr id="377955274" name="Picture 1" descr="Preventing and Controlling Infections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55274" name="Picture 1" descr="Preventing and Controlling Infections Standard icon"/>
                          <pic:cNvPicPr/>
                        </pic:nvPicPr>
                        <pic:blipFill>
                          <a:blip r:embed="rId66">
                            <a:extLst>
                              <a:ext uri="{28A0092B-C50C-407E-A947-70E740481C1C}">
                                <a14:useLocalDpi xmlns:a14="http://schemas.microsoft.com/office/drawing/2010/main" val="0"/>
                              </a:ext>
                            </a:extLst>
                          </a:blip>
                          <a:stretch>
                            <a:fillRect/>
                          </a:stretch>
                        </pic:blipFill>
                        <pic:spPr>
                          <a:xfrm>
                            <a:off x="0" y="0"/>
                            <a:ext cx="508000" cy="508000"/>
                          </a:xfrm>
                          <a:prstGeom prst="rect">
                            <a:avLst/>
                          </a:prstGeom>
                        </pic:spPr>
                      </pic:pic>
                    </a:graphicData>
                  </a:graphic>
                </wp:inline>
              </w:drawing>
            </w:r>
          </w:p>
          <w:p w14:paraId="5D58991F" w14:textId="38B4F500" w:rsidR="008241EC" w:rsidRDefault="008241EC" w:rsidP="00552BD4">
            <w:r>
              <w:rPr>
                <w:rStyle w:val="Strong"/>
              </w:rPr>
              <w:t>Preventing and Controlling Infections</w:t>
            </w:r>
          </w:p>
        </w:tc>
        <w:tc>
          <w:tcPr>
            <w:tcW w:w="1472" w:type="pct"/>
          </w:tcPr>
          <w:p w14:paraId="2AF7197F" w14:textId="77777777" w:rsidR="008241EC" w:rsidRDefault="008241EC" w:rsidP="00552BD4">
            <w:r>
              <w:t xml:space="preserve">To reduce the risk of patients getting preventable infections, effectively manage them if they occur and limit the development of antimicrobial resistance </w:t>
            </w:r>
          </w:p>
        </w:tc>
        <w:tc>
          <w:tcPr>
            <w:tcW w:w="2250" w:type="pct"/>
          </w:tcPr>
          <w:p w14:paraId="6499F1CE" w14:textId="77777777" w:rsidR="008241EC" w:rsidRDefault="008241EC" w:rsidP="00AD6BA8">
            <w:pPr>
              <w:pStyle w:val="ListParagraph"/>
              <w:numPr>
                <w:ilvl w:val="0"/>
                <w:numId w:val="1729"/>
              </w:numPr>
            </w:pPr>
            <w:r>
              <w:t xml:space="preserve">Clinical governance and quality improvement systems are in place to prevent and control infections, and support antimicrobial stewardship and sustainable use of infection prevention and control resources </w:t>
            </w:r>
          </w:p>
          <w:p w14:paraId="00DE4F6B" w14:textId="77777777" w:rsidR="008241EC" w:rsidRDefault="008241EC" w:rsidP="00AD6BA8">
            <w:pPr>
              <w:pStyle w:val="ListParagraph"/>
              <w:numPr>
                <w:ilvl w:val="0"/>
                <w:numId w:val="1729"/>
              </w:numPr>
            </w:pPr>
            <w:r>
              <w:t>Infection prevention and control systems</w:t>
            </w:r>
          </w:p>
          <w:p w14:paraId="6B997EB4" w14:textId="77777777" w:rsidR="008241EC" w:rsidRDefault="008241EC" w:rsidP="00AD6BA8">
            <w:pPr>
              <w:pStyle w:val="ListParagraph"/>
              <w:numPr>
                <w:ilvl w:val="0"/>
                <w:numId w:val="1729"/>
              </w:numPr>
            </w:pPr>
            <w:r>
              <w:t>Reprocessing of reusable equipment and devices</w:t>
            </w:r>
          </w:p>
          <w:p w14:paraId="7A9EC07D" w14:textId="77777777" w:rsidR="008241EC" w:rsidRDefault="008241EC" w:rsidP="00AD6BA8">
            <w:pPr>
              <w:pStyle w:val="ListParagraph"/>
              <w:numPr>
                <w:ilvl w:val="0"/>
                <w:numId w:val="1729"/>
              </w:numPr>
            </w:pPr>
            <w:r>
              <w:t>Antimicrobial stewardship</w:t>
            </w:r>
          </w:p>
        </w:tc>
      </w:tr>
      <w:tr w:rsidR="008241EC" w14:paraId="134EBBD5" w14:textId="77777777" w:rsidTr="00813FF9">
        <w:trPr>
          <w:trHeight w:val="113"/>
        </w:trPr>
        <w:tc>
          <w:tcPr>
            <w:tcW w:w="1278" w:type="pct"/>
          </w:tcPr>
          <w:p w14:paraId="1CC3B83A" w14:textId="62BE344E" w:rsidR="00603067" w:rsidRDefault="00603067" w:rsidP="00552BD4">
            <w:pPr>
              <w:rPr>
                <w:rStyle w:val="Strong"/>
              </w:rPr>
            </w:pPr>
            <w:r w:rsidRPr="00603067">
              <w:rPr>
                <w:rStyle w:val="Strong"/>
                <w:noProof/>
              </w:rPr>
              <w:drawing>
                <wp:inline distT="0" distB="0" distL="0" distR="0" wp14:anchorId="35E98B06" wp14:editId="1E75F065">
                  <wp:extent cx="508000" cy="508000"/>
                  <wp:effectExtent l="0" t="0" r="0" b="0"/>
                  <wp:docPr id="1944571198" name="Picture 1" descr="Medication Safety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71198" name="Picture 1" descr="Medication Safety Standard icon"/>
                          <pic:cNvPicPr/>
                        </pic:nvPicPr>
                        <pic:blipFill>
                          <a:blip r:embed="rId67">
                            <a:extLst>
                              <a:ext uri="{28A0092B-C50C-407E-A947-70E740481C1C}">
                                <a14:useLocalDpi xmlns:a14="http://schemas.microsoft.com/office/drawing/2010/main" val="0"/>
                              </a:ext>
                            </a:extLst>
                          </a:blip>
                          <a:stretch>
                            <a:fillRect/>
                          </a:stretch>
                        </pic:blipFill>
                        <pic:spPr>
                          <a:xfrm>
                            <a:off x="0" y="0"/>
                            <a:ext cx="508000" cy="508000"/>
                          </a:xfrm>
                          <a:prstGeom prst="rect">
                            <a:avLst/>
                          </a:prstGeom>
                        </pic:spPr>
                      </pic:pic>
                    </a:graphicData>
                  </a:graphic>
                </wp:inline>
              </w:drawing>
            </w:r>
          </w:p>
          <w:p w14:paraId="675EB5EF" w14:textId="61D0A7D6" w:rsidR="008241EC" w:rsidRDefault="008241EC" w:rsidP="00552BD4">
            <w:r>
              <w:rPr>
                <w:rStyle w:val="Strong"/>
              </w:rPr>
              <w:t>Medication Safety</w:t>
            </w:r>
          </w:p>
        </w:tc>
        <w:tc>
          <w:tcPr>
            <w:tcW w:w="1472" w:type="pct"/>
          </w:tcPr>
          <w:p w14:paraId="377678ED" w14:textId="77777777" w:rsidR="008241EC" w:rsidRDefault="008241EC" w:rsidP="00552BD4">
            <w:r>
              <w:t xml:space="preserve">To make sure that medicines are safely prescribed and dispensed, and patients are given appropriate information about their medicines </w:t>
            </w:r>
          </w:p>
        </w:tc>
        <w:tc>
          <w:tcPr>
            <w:tcW w:w="2250" w:type="pct"/>
          </w:tcPr>
          <w:p w14:paraId="5709F38A" w14:textId="77777777" w:rsidR="008241EC" w:rsidRDefault="008241EC" w:rsidP="00AD6BA8">
            <w:pPr>
              <w:pStyle w:val="ListParagraph"/>
              <w:numPr>
                <w:ilvl w:val="0"/>
                <w:numId w:val="1729"/>
              </w:numPr>
            </w:pPr>
            <w:r>
              <w:t>Clinical governance and quality improvement to support medication management</w:t>
            </w:r>
          </w:p>
          <w:p w14:paraId="33D0CE00" w14:textId="77777777" w:rsidR="008241EC" w:rsidRDefault="008241EC" w:rsidP="00AD6BA8">
            <w:pPr>
              <w:pStyle w:val="ListParagraph"/>
              <w:numPr>
                <w:ilvl w:val="0"/>
                <w:numId w:val="1729"/>
              </w:numPr>
            </w:pPr>
            <w:r>
              <w:t>Documentation of patient information</w:t>
            </w:r>
          </w:p>
          <w:p w14:paraId="6C7B99CF" w14:textId="77777777" w:rsidR="008241EC" w:rsidRDefault="008241EC" w:rsidP="00AD6BA8">
            <w:pPr>
              <w:pStyle w:val="ListParagraph"/>
              <w:numPr>
                <w:ilvl w:val="0"/>
                <w:numId w:val="1729"/>
              </w:numPr>
            </w:pPr>
            <w:r>
              <w:t>Continuity of medication management</w:t>
            </w:r>
          </w:p>
          <w:p w14:paraId="5CC882CC" w14:textId="77777777" w:rsidR="008241EC" w:rsidRDefault="008241EC" w:rsidP="00AD6BA8">
            <w:pPr>
              <w:pStyle w:val="ListParagraph"/>
              <w:numPr>
                <w:ilvl w:val="0"/>
                <w:numId w:val="1729"/>
              </w:numPr>
            </w:pPr>
            <w:r>
              <w:t>Medication management processes</w:t>
            </w:r>
          </w:p>
        </w:tc>
      </w:tr>
      <w:tr w:rsidR="008241EC" w14:paraId="36FB04E3" w14:textId="77777777" w:rsidTr="00813FF9">
        <w:trPr>
          <w:trHeight w:val="113"/>
        </w:trPr>
        <w:tc>
          <w:tcPr>
            <w:tcW w:w="1278" w:type="pct"/>
          </w:tcPr>
          <w:p w14:paraId="64C37F83" w14:textId="630E6F74" w:rsidR="00603067" w:rsidRDefault="00603067" w:rsidP="00552BD4">
            <w:pPr>
              <w:rPr>
                <w:rStyle w:val="Strong"/>
              </w:rPr>
            </w:pPr>
            <w:r w:rsidRPr="00603067">
              <w:rPr>
                <w:rStyle w:val="Strong"/>
                <w:noProof/>
              </w:rPr>
              <w:lastRenderedPageBreak/>
              <w:drawing>
                <wp:inline distT="0" distB="0" distL="0" distR="0" wp14:anchorId="3BD6AB01" wp14:editId="25D6CD9A">
                  <wp:extent cx="508000" cy="508000"/>
                  <wp:effectExtent l="0" t="0" r="0" b="0"/>
                  <wp:docPr id="1616849884" name="Picture 1" descr="Comprehensive Care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49884" name="Picture 1" descr="Comprehensive Care Standard icon"/>
                          <pic:cNvPicPr/>
                        </pic:nvPicPr>
                        <pic:blipFill>
                          <a:blip r:embed="rId68">
                            <a:extLst>
                              <a:ext uri="{28A0092B-C50C-407E-A947-70E740481C1C}">
                                <a14:useLocalDpi xmlns:a14="http://schemas.microsoft.com/office/drawing/2010/main" val="0"/>
                              </a:ext>
                            </a:extLst>
                          </a:blip>
                          <a:stretch>
                            <a:fillRect/>
                          </a:stretch>
                        </pic:blipFill>
                        <pic:spPr>
                          <a:xfrm>
                            <a:off x="0" y="0"/>
                            <a:ext cx="508000" cy="508000"/>
                          </a:xfrm>
                          <a:prstGeom prst="rect">
                            <a:avLst/>
                          </a:prstGeom>
                        </pic:spPr>
                      </pic:pic>
                    </a:graphicData>
                  </a:graphic>
                </wp:inline>
              </w:drawing>
            </w:r>
          </w:p>
          <w:p w14:paraId="4E88872F" w14:textId="1B3F4194" w:rsidR="008241EC" w:rsidRDefault="008241EC" w:rsidP="00552BD4">
            <w:r>
              <w:rPr>
                <w:rStyle w:val="Strong"/>
              </w:rPr>
              <w:t>Comprehensive Care</w:t>
            </w:r>
          </w:p>
        </w:tc>
        <w:tc>
          <w:tcPr>
            <w:tcW w:w="1472" w:type="pct"/>
          </w:tcPr>
          <w:p w14:paraId="66B707BD" w14:textId="77777777" w:rsidR="008241EC" w:rsidRDefault="008241EC" w:rsidP="00552BD4">
            <w:r>
              <w:t>To make sure that consumers receive comprehensive care that is targeted to their goals and needs, and that the risk of patient harm is managed</w:t>
            </w:r>
          </w:p>
        </w:tc>
        <w:tc>
          <w:tcPr>
            <w:tcW w:w="2250" w:type="pct"/>
          </w:tcPr>
          <w:p w14:paraId="16B0CC8F" w14:textId="77777777" w:rsidR="008241EC" w:rsidRDefault="008241EC" w:rsidP="00AD6BA8">
            <w:pPr>
              <w:pStyle w:val="ListParagraph"/>
              <w:numPr>
                <w:ilvl w:val="0"/>
                <w:numId w:val="1729"/>
              </w:numPr>
            </w:pPr>
            <w:r>
              <w:t>Clinical governance and quality improvement to support comprehensive care</w:t>
            </w:r>
          </w:p>
          <w:p w14:paraId="17A436D6" w14:textId="77777777" w:rsidR="008241EC" w:rsidRDefault="008241EC" w:rsidP="00AD6BA8">
            <w:pPr>
              <w:pStyle w:val="ListParagraph"/>
              <w:numPr>
                <w:ilvl w:val="0"/>
                <w:numId w:val="1729"/>
              </w:numPr>
            </w:pPr>
            <w:r>
              <w:t>Developing the comprehensive care plan</w:t>
            </w:r>
          </w:p>
          <w:p w14:paraId="11D85BA7" w14:textId="77777777" w:rsidR="008241EC" w:rsidRDefault="008241EC" w:rsidP="00AD6BA8">
            <w:pPr>
              <w:pStyle w:val="ListParagraph"/>
              <w:numPr>
                <w:ilvl w:val="0"/>
                <w:numId w:val="1729"/>
              </w:numPr>
            </w:pPr>
            <w:r>
              <w:t>Delivering comprehensive care</w:t>
            </w:r>
          </w:p>
          <w:p w14:paraId="3440DA14" w14:textId="77777777" w:rsidR="008241EC" w:rsidRDefault="008241EC" w:rsidP="00AD6BA8">
            <w:pPr>
              <w:pStyle w:val="ListParagraph"/>
              <w:numPr>
                <w:ilvl w:val="0"/>
                <w:numId w:val="1729"/>
              </w:numPr>
            </w:pPr>
            <w:r>
              <w:t>Minimising patient harm</w:t>
            </w:r>
          </w:p>
        </w:tc>
      </w:tr>
      <w:tr w:rsidR="008241EC" w14:paraId="0E900730" w14:textId="77777777" w:rsidTr="00813FF9">
        <w:trPr>
          <w:trHeight w:val="113"/>
        </w:trPr>
        <w:tc>
          <w:tcPr>
            <w:tcW w:w="1278" w:type="pct"/>
          </w:tcPr>
          <w:p w14:paraId="02FE6663" w14:textId="7D3DC304" w:rsidR="00603067" w:rsidRDefault="00603067" w:rsidP="00552BD4">
            <w:pPr>
              <w:rPr>
                <w:rStyle w:val="Strong"/>
              </w:rPr>
            </w:pPr>
            <w:r w:rsidRPr="00603067">
              <w:rPr>
                <w:rStyle w:val="Strong"/>
                <w:noProof/>
              </w:rPr>
              <w:drawing>
                <wp:inline distT="0" distB="0" distL="0" distR="0" wp14:anchorId="456F6438" wp14:editId="069A6A68">
                  <wp:extent cx="508000" cy="508000"/>
                  <wp:effectExtent l="0" t="0" r="0" b="0"/>
                  <wp:docPr id="596261230" name="Picture 1" descr="Communicating for Safety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61230" name="Picture 1" descr="Communicating for Safety Standard icon"/>
                          <pic:cNvPicPr/>
                        </pic:nvPicPr>
                        <pic:blipFill>
                          <a:blip r:embed="rId69">
                            <a:extLst>
                              <a:ext uri="{28A0092B-C50C-407E-A947-70E740481C1C}">
                                <a14:useLocalDpi xmlns:a14="http://schemas.microsoft.com/office/drawing/2010/main" val="0"/>
                              </a:ext>
                            </a:extLst>
                          </a:blip>
                          <a:stretch>
                            <a:fillRect/>
                          </a:stretch>
                        </pic:blipFill>
                        <pic:spPr>
                          <a:xfrm>
                            <a:off x="0" y="0"/>
                            <a:ext cx="508000" cy="508000"/>
                          </a:xfrm>
                          <a:prstGeom prst="rect">
                            <a:avLst/>
                          </a:prstGeom>
                        </pic:spPr>
                      </pic:pic>
                    </a:graphicData>
                  </a:graphic>
                </wp:inline>
              </w:drawing>
            </w:r>
          </w:p>
          <w:p w14:paraId="56F74737" w14:textId="61E0AA9E" w:rsidR="008241EC" w:rsidRDefault="008241EC" w:rsidP="00552BD4">
            <w:r>
              <w:rPr>
                <w:rStyle w:val="Strong"/>
              </w:rPr>
              <w:t>Communicating for Safety</w:t>
            </w:r>
          </w:p>
        </w:tc>
        <w:tc>
          <w:tcPr>
            <w:tcW w:w="1472" w:type="pct"/>
          </w:tcPr>
          <w:p w14:paraId="6773DF25" w14:textId="77777777" w:rsidR="008241EC" w:rsidRDefault="008241EC" w:rsidP="00552BD4">
            <w:r>
              <w:t>To make sure that there is an appropriate level of coordination and communication between service providers, patients and their carers/family members</w:t>
            </w:r>
          </w:p>
        </w:tc>
        <w:tc>
          <w:tcPr>
            <w:tcW w:w="2250" w:type="pct"/>
          </w:tcPr>
          <w:p w14:paraId="63448A4C" w14:textId="77777777" w:rsidR="008241EC" w:rsidRDefault="008241EC" w:rsidP="00AD6BA8">
            <w:pPr>
              <w:pStyle w:val="ListParagraph"/>
              <w:numPr>
                <w:ilvl w:val="0"/>
                <w:numId w:val="1729"/>
              </w:numPr>
            </w:pPr>
            <w:r>
              <w:t>Clinical governance and quality improvement to support effective communication</w:t>
            </w:r>
          </w:p>
          <w:p w14:paraId="577A691D" w14:textId="77777777" w:rsidR="008241EC" w:rsidRDefault="008241EC" w:rsidP="00AD6BA8">
            <w:pPr>
              <w:pStyle w:val="ListParagraph"/>
              <w:numPr>
                <w:ilvl w:val="0"/>
                <w:numId w:val="1729"/>
              </w:numPr>
            </w:pPr>
            <w:r>
              <w:t>Correct identification and procedure matching</w:t>
            </w:r>
          </w:p>
          <w:p w14:paraId="0E1F5FC5" w14:textId="77777777" w:rsidR="008241EC" w:rsidRDefault="008241EC" w:rsidP="00AD6BA8">
            <w:pPr>
              <w:pStyle w:val="ListParagraph"/>
              <w:numPr>
                <w:ilvl w:val="0"/>
                <w:numId w:val="1729"/>
              </w:numPr>
            </w:pPr>
            <w:r>
              <w:t>Communication at clinical handover</w:t>
            </w:r>
          </w:p>
          <w:p w14:paraId="64A9C10F" w14:textId="77777777" w:rsidR="008241EC" w:rsidRDefault="008241EC" w:rsidP="00AD6BA8">
            <w:pPr>
              <w:pStyle w:val="ListParagraph"/>
              <w:numPr>
                <w:ilvl w:val="0"/>
                <w:numId w:val="1729"/>
              </w:numPr>
            </w:pPr>
            <w:r>
              <w:t>Communication of critical information</w:t>
            </w:r>
          </w:p>
          <w:p w14:paraId="5F605B00" w14:textId="77777777" w:rsidR="008241EC" w:rsidRDefault="008241EC" w:rsidP="00AD6BA8">
            <w:pPr>
              <w:pStyle w:val="ListParagraph"/>
              <w:numPr>
                <w:ilvl w:val="0"/>
                <w:numId w:val="1729"/>
              </w:numPr>
            </w:pPr>
            <w:r>
              <w:t>Documentation of information</w:t>
            </w:r>
          </w:p>
        </w:tc>
      </w:tr>
      <w:tr w:rsidR="008241EC" w14:paraId="089673CD" w14:textId="77777777" w:rsidTr="00813FF9">
        <w:trPr>
          <w:trHeight w:val="113"/>
        </w:trPr>
        <w:tc>
          <w:tcPr>
            <w:tcW w:w="1278" w:type="pct"/>
          </w:tcPr>
          <w:p w14:paraId="4AC6F54E" w14:textId="2E162222" w:rsidR="00603067" w:rsidRDefault="00603067" w:rsidP="00552BD4">
            <w:pPr>
              <w:rPr>
                <w:rStyle w:val="Strong"/>
              </w:rPr>
            </w:pPr>
            <w:r w:rsidRPr="00603067">
              <w:rPr>
                <w:rStyle w:val="Strong"/>
                <w:noProof/>
              </w:rPr>
              <w:drawing>
                <wp:inline distT="0" distB="0" distL="0" distR="0" wp14:anchorId="22284766" wp14:editId="6E6760FD">
                  <wp:extent cx="508000" cy="508000"/>
                  <wp:effectExtent l="0" t="0" r="0" b="0"/>
                  <wp:docPr id="2063607365" name="Picture 1" descr="Blood Management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07365" name="Picture 1" descr="Blood Management Standard icon"/>
                          <pic:cNvPicPr/>
                        </pic:nvPicPr>
                        <pic:blipFill>
                          <a:blip r:embed="rId70">
                            <a:extLst>
                              <a:ext uri="{28A0092B-C50C-407E-A947-70E740481C1C}">
                                <a14:useLocalDpi xmlns:a14="http://schemas.microsoft.com/office/drawing/2010/main" val="0"/>
                              </a:ext>
                            </a:extLst>
                          </a:blip>
                          <a:stretch>
                            <a:fillRect/>
                          </a:stretch>
                        </pic:blipFill>
                        <pic:spPr>
                          <a:xfrm>
                            <a:off x="0" y="0"/>
                            <a:ext cx="508000" cy="508000"/>
                          </a:xfrm>
                          <a:prstGeom prst="rect">
                            <a:avLst/>
                          </a:prstGeom>
                        </pic:spPr>
                      </pic:pic>
                    </a:graphicData>
                  </a:graphic>
                </wp:inline>
              </w:drawing>
            </w:r>
          </w:p>
          <w:p w14:paraId="46707D66" w14:textId="06A388E2" w:rsidR="008241EC" w:rsidRDefault="008241EC" w:rsidP="00552BD4">
            <w:r>
              <w:rPr>
                <w:rStyle w:val="Strong"/>
              </w:rPr>
              <w:t>Blood Management</w:t>
            </w:r>
          </w:p>
        </w:tc>
        <w:tc>
          <w:tcPr>
            <w:tcW w:w="1472" w:type="pct"/>
          </w:tcPr>
          <w:p w14:paraId="64879E66" w14:textId="77777777" w:rsidR="008241EC" w:rsidRDefault="008241EC" w:rsidP="00552BD4">
            <w:r>
              <w:t>To make sure that patients’ own blood is optimised and conserved, and any blood products they receive are appropriate and safe</w:t>
            </w:r>
          </w:p>
        </w:tc>
        <w:tc>
          <w:tcPr>
            <w:tcW w:w="2250" w:type="pct"/>
          </w:tcPr>
          <w:p w14:paraId="41D4A1EC" w14:textId="77777777" w:rsidR="008241EC" w:rsidRDefault="008241EC" w:rsidP="00AD6BA8">
            <w:pPr>
              <w:pStyle w:val="ListParagraph"/>
              <w:numPr>
                <w:ilvl w:val="0"/>
                <w:numId w:val="1729"/>
              </w:numPr>
            </w:pPr>
            <w:r>
              <w:t>Clinical governance and quality improvement to support blood management</w:t>
            </w:r>
          </w:p>
          <w:p w14:paraId="15549FAC" w14:textId="77777777" w:rsidR="008241EC" w:rsidRDefault="008241EC" w:rsidP="00AD6BA8">
            <w:pPr>
              <w:pStyle w:val="ListParagraph"/>
              <w:numPr>
                <w:ilvl w:val="0"/>
                <w:numId w:val="1729"/>
              </w:numPr>
            </w:pPr>
            <w:r>
              <w:t>Prescribing and clinical use of blood and blood products</w:t>
            </w:r>
          </w:p>
          <w:p w14:paraId="6A7E4127" w14:textId="77777777" w:rsidR="008241EC" w:rsidRDefault="008241EC" w:rsidP="00AD6BA8">
            <w:pPr>
              <w:pStyle w:val="ListParagraph"/>
              <w:numPr>
                <w:ilvl w:val="0"/>
                <w:numId w:val="1729"/>
              </w:numPr>
            </w:pPr>
            <w:r>
              <w:t>Managing the availability and safety of blood and blood products</w:t>
            </w:r>
          </w:p>
        </w:tc>
      </w:tr>
      <w:tr w:rsidR="008241EC" w14:paraId="578EAB05" w14:textId="77777777" w:rsidTr="00813FF9">
        <w:trPr>
          <w:trHeight w:val="113"/>
        </w:trPr>
        <w:tc>
          <w:tcPr>
            <w:tcW w:w="1278" w:type="pct"/>
          </w:tcPr>
          <w:p w14:paraId="23A22A40" w14:textId="43732BD1" w:rsidR="00603067" w:rsidRDefault="00603067" w:rsidP="00552BD4">
            <w:pPr>
              <w:rPr>
                <w:rStyle w:val="Strong"/>
              </w:rPr>
            </w:pPr>
            <w:r w:rsidRPr="00603067">
              <w:rPr>
                <w:rStyle w:val="Strong"/>
                <w:noProof/>
              </w:rPr>
              <w:drawing>
                <wp:inline distT="0" distB="0" distL="0" distR="0" wp14:anchorId="3464C2F9" wp14:editId="2A682287">
                  <wp:extent cx="508000" cy="508000"/>
                  <wp:effectExtent l="0" t="0" r="0" b="0"/>
                  <wp:docPr id="1980503686" name="Picture 1" descr="Recognising and Responding to Acute Deterioration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03686" name="Picture 1" descr="Recognising and Responding to Acute Deterioration Standard icon"/>
                          <pic:cNvPicPr/>
                        </pic:nvPicPr>
                        <pic:blipFill>
                          <a:blip r:embed="rId71">
                            <a:extLst>
                              <a:ext uri="{28A0092B-C50C-407E-A947-70E740481C1C}">
                                <a14:useLocalDpi xmlns:a14="http://schemas.microsoft.com/office/drawing/2010/main" val="0"/>
                              </a:ext>
                            </a:extLst>
                          </a:blip>
                          <a:stretch>
                            <a:fillRect/>
                          </a:stretch>
                        </pic:blipFill>
                        <pic:spPr>
                          <a:xfrm>
                            <a:off x="0" y="0"/>
                            <a:ext cx="508000" cy="508000"/>
                          </a:xfrm>
                          <a:prstGeom prst="rect">
                            <a:avLst/>
                          </a:prstGeom>
                        </pic:spPr>
                      </pic:pic>
                    </a:graphicData>
                  </a:graphic>
                </wp:inline>
              </w:drawing>
            </w:r>
          </w:p>
          <w:p w14:paraId="0EE531E7" w14:textId="484F41F5" w:rsidR="008241EC" w:rsidRDefault="008241EC" w:rsidP="00552BD4">
            <w:r>
              <w:rPr>
                <w:rStyle w:val="Strong"/>
              </w:rPr>
              <w:t>Recognising and Responding to Acute Deterioration</w:t>
            </w:r>
          </w:p>
        </w:tc>
        <w:tc>
          <w:tcPr>
            <w:tcW w:w="1472" w:type="pct"/>
          </w:tcPr>
          <w:p w14:paraId="09B827C3" w14:textId="77777777" w:rsidR="008241EC" w:rsidRDefault="008241EC" w:rsidP="00552BD4">
            <w:r>
              <w:t>To make sure that acute deterioration in a patient’s physical, mental or cognitive condition is recognised promptly and appropriate action is taken</w:t>
            </w:r>
          </w:p>
        </w:tc>
        <w:tc>
          <w:tcPr>
            <w:tcW w:w="2250" w:type="pct"/>
          </w:tcPr>
          <w:p w14:paraId="78DA2A32" w14:textId="77777777" w:rsidR="008241EC" w:rsidRDefault="008241EC" w:rsidP="00AD6BA8">
            <w:pPr>
              <w:pStyle w:val="ListParagraph"/>
              <w:numPr>
                <w:ilvl w:val="0"/>
                <w:numId w:val="1729"/>
              </w:numPr>
            </w:pPr>
            <w:r>
              <w:t>Clinical governance and quality improvement to support recognition and response systems</w:t>
            </w:r>
          </w:p>
          <w:p w14:paraId="6491AF81" w14:textId="77777777" w:rsidR="008241EC" w:rsidRDefault="008241EC" w:rsidP="00AD6BA8">
            <w:pPr>
              <w:pStyle w:val="ListParagraph"/>
              <w:numPr>
                <w:ilvl w:val="0"/>
                <w:numId w:val="1729"/>
              </w:numPr>
            </w:pPr>
            <w:r>
              <w:t>Detecting and recognising acute deterioration, and escalating care</w:t>
            </w:r>
          </w:p>
          <w:p w14:paraId="4406E512" w14:textId="77777777" w:rsidR="008241EC" w:rsidRDefault="008241EC" w:rsidP="00AD6BA8">
            <w:pPr>
              <w:pStyle w:val="ListParagraph"/>
              <w:numPr>
                <w:ilvl w:val="0"/>
                <w:numId w:val="1729"/>
              </w:numPr>
            </w:pPr>
            <w:r>
              <w:t>Responding to acute deterioration</w:t>
            </w:r>
          </w:p>
        </w:tc>
      </w:tr>
    </w:tbl>
    <w:p w14:paraId="1743C399" w14:textId="77777777" w:rsidR="008241EC" w:rsidRDefault="008241EC" w:rsidP="008241EC"/>
    <w:p w14:paraId="77C3D804" w14:textId="5A0893DB" w:rsidR="00F046B1" w:rsidRDefault="00F046B1" w:rsidP="00F046B1">
      <w:pPr>
        <w:rPr>
          <w:highlight w:val="green"/>
        </w:rPr>
      </w:pPr>
      <w:r>
        <w:rPr>
          <w:highlight w:val="green"/>
        </w:rPr>
        <w:br w:type="page"/>
      </w:r>
    </w:p>
    <w:p w14:paraId="161D11CD" w14:textId="77777777" w:rsidR="00F046B1" w:rsidRDefault="00F046B1" w:rsidP="00F046B1">
      <w:pPr>
        <w:rPr>
          <w:highlight w:val="green"/>
        </w:rPr>
      </w:pPr>
    </w:p>
    <w:p w14:paraId="2F430CF0" w14:textId="77777777" w:rsidR="00F046B1" w:rsidRPr="00B70655" w:rsidRDefault="00F046B1" w:rsidP="00F046B1">
      <w:pPr>
        <w:pStyle w:val="Backpagelogoholder"/>
        <w:rPr>
          <w:highlight w:val="green"/>
        </w:rPr>
      </w:pPr>
      <w:r w:rsidRPr="00B70655">
        <w:drawing>
          <wp:inline distT="0" distB="0" distL="0" distR="0" wp14:anchorId="599B509B" wp14:editId="3670366E">
            <wp:extent cx="3941445" cy="555625"/>
            <wp:effectExtent l="0" t="0" r="0" b="3175"/>
            <wp:docPr id="49" name="Picture 4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3A5413DA" w14:textId="77777777" w:rsidR="00F046B1" w:rsidRPr="00B70655" w:rsidRDefault="00F046B1" w:rsidP="00F046B1">
      <w:r w:rsidRPr="00B70655">
        <w:t>Level 5, 255 Elizabeth Street, Sydney NSW 2000</w:t>
      </w:r>
      <w:r w:rsidRPr="00B70655">
        <w:br/>
        <w:t>GPO Box 5480, Sydney NSW 2001</w:t>
      </w:r>
    </w:p>
    <w:p w14:paraId="468A62AB" w14:textId="77777777" w:rsidR="00F046B1" w:rsidRPr="00B70655" w:rsidRDefault="00F046B1" w:rsidP="00F046B1">
      <w:r w:rsidRPr="00B70655">
        <w:t>Phone: (02) 9126 3600</w:t>
      </w:r>
    </w:p>
    <w:p w14:paraId="4749C21B" w14:textId="122CA640" w:rsidR="002D3992" w:rsidRDefault="00F046B1" w:rsidP="00A8265B">
      <w:r w:rsidRPr="00B70655">
        <w:t xml:space="preserve">Email: </w:t>
      </w:r>
      <w:hyperlink r:id="rId73" w:history="1">
        <w:r w:rsidRPr="00B70655">
          <w:rPr>
            <w:rStyle w:val="Hyperlink"/>
          </w:rPr>
          <w:t>mail@safetyandquality.gov.au</w:t>
        </w:r>
      </w:hyperlink>
      <w:r w:rsidRPr="00B70655">
        <w:t xml:space="preserve"> </w:t>
      </w:r>
      <w:r w:rsidRPr="00B70655">
        <w:br/>
        <w:t xml:space="preserve">Website: </w:t>
      </w:r>
      <w:hyperlink r:id="rId74" w:history="1">
        <w:r w:rsidRPr="00B70655">
          <w:rPr>
            <w:rStyle w:val="Hyperlink"/>
          </w:rPr>
          <w:t>www.safetyandquality.gov.au</w:t>
        </w:r>
      </w:hyperlink>
    </w:p>
    <w:sectPr w:rsidR="002D3992" w:rsidSect="003B6F1F">
      <w:footnotePr>
        <w:numFmt w:val="chicago"/>
        <w:numRestart w:val="eachPage"/>
      </w:footnotePr>
      <w:pgSz w:w="11900" w:h="16840"/>
      <w:pgMar w:top="1440"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B67C5" w14:textId="77777777" w:rsidR="00C21517" w:rsidRDefault="00C21517" w:rsidP="000B0274">
      <w:r>
        <w:separator/>
      </w:r>
    </w:p>
    <w:p w14:paraId="1788A133" w14:textId="77777777" w:rsidR="00C21517" w:rsidRDefault="00C21517"/>
    <w:p w14:paraId="6F9CD094" w14:textId="77777777" w:rsidR="00C21517" w:rsidRDefault="00C21517"/>
    <w:p w14:paraId="6DFAC0AA" w14:textId="77777777" w:rsidR="00C21517" w:rsidRDefault="00C21517"/>
    <w:p w14:paraId="47BE202F" w14:textId="77777777" w:rsidR="00C21517" w:rsidRDefault="00C21517"/>
  </w:endnote>
  <w:endnote w:type="continuationSeparator" w:id="0">
    <w:p w14:paraId="78E94280" w14:textId="77777777" w:rsidR="00C21517" w:rsidRDefault="00C21517" w:rsidP="000B0274">
      <w:r>
        <w:continuationSeparator/>
      </w:r>
    </w:p>
    <w:p w14:paraId="27A9318C" w14:textId="77777777" w:rsidR="00C21517" w:rsidRDefault="00C21517"/>
    <w:p w14:paraId="20DE83E1" w14:textId="77777777" w:rsidR="00C21517" w:rsidRDefault="00C21517"/>
    <w:p w14:paraId="1376152D" w14:textId="77777777" w:rsidR="00C21517" w:rsidRDefault="00C21517"/>
    <w:p w14:paraId="341708EF" w14:textId="77777777" w:rsidR="00C21517" w:rsidRDefault="00C215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old">
    <w:altName w:val="Arial"/>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B717D" w14:textId="4A13E175" w:rsidR="00D729A0" w:rsidRPr="005C7437" w:rsidRDefault="005C7437" w:rsidP="005C7437">
    <w:pPr>
      <w:pStyle w:val="Footer"/>
      <w:tabs>
        <w:tab w:val="right" w:pos="20838"/>
      </w:tabs>
      <w:rPr>
        <w:b/>
        <w:bCs/>
        <w:lang w:val="en-GB"/>
      </w:rPr>
    </w:pPr>
    <w:r w:rsidRPr="005C7437">
      <w:rPr>
        <w:lang w:val="en-GB"/>
      </w:rPr>
      <w:t>Partnering with Consumers: A guide for consumer</w:t>
    </w:r>
    <w:r>
      <w:rPr>
        <w:lang w:val="en-GB"/>
      </w:rPr>
      <w:t>s</w:t>
    </w:r>
    <w:r w:rsidR="00D729A0">
      <w:tab/>
    </w:r>
    <w:r w:rsidR="00D729A0" w:rsidRPr="00F57148">
      <w:fldChar w:fldCharType="begin"/>
    </w:r>
    <w:r w:rsidR="00D729A0" w:rsidRPr="00F57148">
      <w:instrText xml:space="preserve"> PAGE   \* MERGEFORMAT </w:instrText>
    </w:r>
    <w:r w:rsidR="00D729A0" w:rsidRPr="00F57148">
      <w:fldChar w:fldCharType="separate"/>
    </w:r>
    <w:r w:rsidR="00D729A0">
      <w:rPr>
        <w:noProof/>
      </w:rPr>
      <w:t>ii</w:t>
    </w:r>
    <w:r w:rsidR="00D729A0" w:rsidRPr="00F5714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AB75" w14:textId="66432A6F" w:rsidR="00D729A0" w:rsidRPr="008029B4" w:rsidRDefault="00D729A0" w:rsidP="008029B4">
    <w:pPr>
      <w:tabs>
        <w:tab w:val="center" w:pos="4513"/>
        <w:tab w:val="right" w:pos="9026"/>
      </w:tabs>
      <w:spacing w:after="0"/>
      <w:rPr>
        <w:color w:val="60606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3ACF3" w14:textId="77777777" w:rsidR="00C21517" w:rsidRDefault="00C21517">
      <w:r>
        <w:separator/>
      </w:r>
    </w:p>
  </w:footnote>
  <w:footnote w:type="continuationSeparator" w:id="0">
    <w:p w14:paraId="5A4D0004" w14:textId="77777777" w:rsidR="00C21517" w:rsidRDefault="00C21517" w:rsidP="000B0274">
      <w:r>
        <w:continuationSeparator/>
      </w:r>
    </w:p>
    <w:p w14:paraId="57067C6F" w14:textId="77777777" w:rsidR="00C21517" w:rsidRDefault="00C21517"/>
    <w:p w14:paraId="2EE08624" w14:textId="77777777" w:rsidR="00C21517" w:rsidRDefault="00C21517"/>
    <w:p w14:paraId="7686E86B" w14:textId="77777777" w:rsidR="00C21517" w:rsidRDefault="00C21517"/>
    <w:p w14:paraId="308F4CCE" w14:textId="77777777" w:rsidR="00C21517" w:rsidRDefault="00C21517"/>
  </w:footnote>
  <w:footnote w:id="1">
    <w:p w14:paraId="0AD4F4D2" w14:textId="68720E35" w:rsidR="008241EC" w:rsidRPr="00BC73CB" w:rsidRDefault="008241EC" w:rsidP="00BC73CB">
      <w:pPr>
        <w:pStyle w:val="FootnoteText"/>
      </w:pPr>
      <w:r w:rsidRPr="00BC73CB">
        <w:footnoteRef/>
      </w:r>
      <w:r w:rsidRPr="00BC73CB">
        <w:tab/>
        <w:t>Australian Commission on Safety and Quality in Health Care. Review of the key attributes of high-performing person-centred healthcare organisations. Sydney: ACSQHC; 2018.</w:t>
      </w:r>
    </w:p>
  </w:footnote>
  <w:footnote w:id="2">
    <w:p w14:paraId="26C0D47D" w14:textId="77777777" w:rsidR="008241EC" w:rsidRDefault="008241EC" w:rsidP="00BC73CB">
      <w:pPr>
        <w:pStyle w:val="FootnoteText"/>
      </w:pPr>
      <w:r w:rsidRPr="00B75539">
        <w:footnoteRef/>
      </w:r>
      <w:r>
        <w:tab/>
        <w:t>Coulter A. Paternalism or partnership? Patients have grown up – and there’s no going back. BMJ 1999;319(7212):719–20</w:t>
      </w:r>
    </w:p>
  </w:footnote>
  <w:footnote w:id="3">
    <w:p w14:paraId="4EA47BBA" w14:textId="77777777" w:rsidR="008241EC" w:rsidRDefault="008241EC" w:rsidP="00BC73CB">
      <w:pPr>
        <w:pStyle w:val="FootnoteText"/>
      </w:pPr>
      <w:r w:rsidRPr="00844FA1">
        <w:footnoteRef/>
      </w:r>
      <w:r>
        <w:tab/>
        <w:t xml:space="preserve">Available at: </w:t>
      </w:r>
      <w:hyperlink r:id="rId1" w:history="1">
        <w:r>
          <w:rPr>
            <w:rStyle w:val="Hyperlink"/>
          </w:rPr>
          <w:t>chf.org.au/publications/shifting-gears-consumers-transforming-health</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EE8AF" w14:textId="7BC6860C" w:rsidR="00D729A0" w:rsidRDefault="00686E21" w:rsidP="008029B4">
    <w:pPr>
      <w:pStyle w:val="Header"/>
      <w:spacing w:after="240"/>
      <w:ind w:left="-142"/>
    </w:pPr>
    <w:r w:rsidRPr="00686E21">
      <w:rPr>
        <w:noProof/>
      </w:rPr>
      <w:drawing>
        <wp:anchor distT="0" distB="0" distL="114300" distR="114300" simplePos="0" relativeHeight="251658240" behindDoc="1" locked="0" layoutInCell="1" allowOverlap="1" wp14:anchorId="49081069" wp14:editId="0D7CB8A7">
          <wp:simplePos x="0" y="0"/>
          <wp:positionH relativeFrom="column">
            <wp:posOffset>4200363</wp:posOffset>
          </wp:positionH>
          <wp:positionV relativeFrom="paragraph">
            <wp:posOffset>236855</wp:posOffset>
          </wp:positionV>
          <wp:extent cx="1841500" cy="304800"/>
          <wp:effectExtent l="0" t="0" r="0" b="0"/>
          <wp:wrapTight wrapText="bothSides">
            <wp:wrapPolygon edited="0">
              <wp:start x="1043" y="0"/>
              <wp:lineTo x="0" y="2700"/>
              <wp:lineTo x="0" y="14400"/>
              <wp:lineTo x="447" y="19800"/>
              <wp:lineTo x="596" y="20700"/>
              <wp:lineTo x="21451" y="20700"/>
              <wp:lineTo x="21451" y="18000"/>
              <wp:lineTo x="21004" y="14400"/>
              <wp:lineTo x="20557" y="14400"/>
              <wp:lineTo x="21153" y="4500"/>
              <wp:lineTo x="17727" y="900"/>
              <wp:lineTo x="2234" y="0"/>
              <wp:lineTo x="1043" y="0"/>
            </wp:wrapPolygon>
          </wp:wrapTight>
          <wp:docPr id="1512283464" name="Picture 1" descr="Consumers Health Forum of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83464" name="Picture 1" descr="Consumers Health Forum of Australia logo"/>
                  <pic:cNvPicPr/>
                </pic:nvPicPr>
                <pic:blipFill>
                  <a:blip r:embed="rId1">
                    <a:extLst>
                      <a:ext uri="{28A0092B-C50C-407E-A947-70E740481C1C}">
                        <a14:useLocalDpi xmlns:a14="http://schemas.microsoft.com/office/drawing/2010/main" val="0"/>
                      </a:ext>
                    </a:extLst>
                  </a:blip>
                  <a:stretch>
                    <a:fillRect/>
                  </a:stretch>
                </pic:blipFill>
                <pic:spPr>
                  <a:xfrm>
                    <a:off x="0" y="0"/>
                    <a:ext cx="1841500" cy="304800"/>
                  </a:xfrm>
                  <a:prstGeom prst="rect">
                    <a:avLst/>
                  </a:prstGeom>
                </pic:spPr>
              </pic:pic>
            </a:graphicData>
          </a:graphic>
          <wp14:sizeRelH relativeFrom="page">
            <wp14:pctWidth>0</wp14:pctWidth>
          </wp14:sizeRelH>
          <wp14:sizeRelV relativeFrom="page">
            <wp14:pctHeight>0</wp14:pctHeight>
          </wp14:sizeRelV>
        </wp:anchor>
      </w:drawing>
    </w:r>
    <w:r w:rsidR="00D729A0">
      <w:rPr>
        <w:noProof/>
      </w:rPr>
      <w:drawing>
        <wp:inline distT="0" distB="0" distL="0" distR="0" wp14:anchorId="6CC6D08B" wp14:editId="6599BA2E">
          <wp:extent cx="3859618" cy="545130"/>
          <wp:effectExtent l="0" t="0" r="1270" b="1270"/>
          <wp:docPr id="422336604" name="Picture 422336604"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pilgrg\Desktop\Logos\ACSQHC_logo_inline_RGB300_JPG (5372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26959" cy="55464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E94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76637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AED2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6649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D46E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7267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1CE0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EE50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86EF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07B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38690D"/>
    <w:multiLevelType w:val="hybridMultilevel"/>
    <w:tmpl w:val="A80A1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FD6FB4"/>
    <w:multiLevelType w:val="hybridMultilevel"/>
    <w:tmpl w:val="58D4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B5B607C"/>
    <w:multiLevelType w:val="hybridMultilevel"/>
    <w:tmpl w:val="84E25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191E48"/>
    <w:multiLevelType w:val="hybridMultilevel"/>
    <w:tmpl w:val="B8402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8" w15:restartNumberingAfterBreak="0">
    <w:nsid w:val="1003078A"/>
    <w:multiLevelType w:val="hybridMultilevel"/>
    <w:tmpl w:val="C2C6A2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970946"/>
    <w:multiLevelType w:val="hybridMultilevel"/>
    <w:tmpl w:val="C5DE8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4B76B0"/>
    <w:multiLevelType w:val="hybridMultilevel"/>
    <w:tmpl w:val="FA4CC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355252"/>
    <w:multiLevelType w:val="hybridMultilevel"/>
    <w:tmpl w:val="CDE8C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5C5488"/>
    <w:multiLevelType w:val="hybridMultilevel"/>
    <w:tmpl w:val="60169282"/>
    <w:lvl w:ilvl="0" w:tplc="08090001">
      <w:start w:val="1"/>
      <w:numFmt w:val="bullet"/>
      <w:lvlText w:val=""/>
      <w:lvlJc w:val="left"/>
      <w:pPr>
        <w:ind w:left="1032" w:hanging="360"/>
      </w:pPr>
      <w:rPr>
        <w:rFonts w:ascii="Symbol" w:hAnsi="Symbol" w:hint="default"/>
      </w:rPr>
    </w:lvl>
    <w:lvl w:ilvl="1" w:tplc="08090003" w:tentative="1">
      <w:start w:val="1"/>
      <w:numFmt w:val="bullet"/>
      <w:lvlText w:val="o"/>
      <w:lvlJc w:val="left"/>
      <w:pPr>
        <w:ind w:left="1752" w:hanging="360"/>
      </w:pPr>
      <w:rPr>
        <w:rFonts w:ascii="Courier New" w:hAnsi="Courier New" w:cs="Courier New" w:hint="default"/>
      </w:rPr>
    </w:lvl>
    <w:lvl w:ilvl="2" w:tplc="08090005" w:tentative="1">
      <w:start w:val="1"/>
      <w:numFmt w:val="bullet"/>
      <w:lvlText w:val=""/>
      <w:lvlJc w:val="left"/>
      <w:pPr>
        <w:ind w:left="2472" w:hanging="360"/>
      </w:pPr>
      <w:rPr>
        <w:rFonts w:ascii="Wingdings" w:hAnsi="Wingdings" w:hint="default"/>
      </w:rPr>
    </w:lvl>
    <w:lvl w:ilvl="3" w:tplc="08090001" w:tentative="1">
      <w:start w:val="1"/>
      <w:numFmt w:val="bullet"/>
      <w:lvlText w:val=""/>
      <w:lvlJc w:val="left"/>
      <w:pPr>
        <w:ind w:left="3192" w:hanging="360"/>
      </w:pPr>
      <w:rPr>
        <w:rFonts w:ascii="Symbol" w:hAnsi="Symbol" w:hint="default"/>
      </w:rPr>
    </w:lvl>
    <w:lvl w:ilvl="4" w:tplc="08090003" w:tentative="1">
      <w:start w:val="1"/>
      <w:numFmt w:val="bullet"/>
      <w:lvlText w:val="o"/>
      <w:lvlJc w:val="left"/>
      <w:pPr>
        <w:ind w:left="3912" w:hanging="360"/>
      </w:pPr>
      <w:rPr>
        <w:rFonts w:ascii="Courier New" w:hAnsi="Courier New" w:cs="Courier New" w:hint="default"/>
      </w:rPr>
    </w:lvl>
    <w:lvl w:ilvl="5" w:tplc="08090005" w:tentative="1">
      <w:start w:val="1"/>
      <w:numFmt w:val="bullet"/>
      <w:lvlText w:val=""/>
      <w:lvlJc w:val="left"/>
      <w:pPr>
        <w:ind w:left="4632" w:hanging="360"/>
      </w:pPr>
      <w:rPr>
        <w:rFonts w:ascii="Wingdings" w:hAnsi="Wingdings" w:hint="default"/>
      </w:rPr>
    </w:lvl>
    <w:lvl w:ilvl="6" w:tplc="08090001" w:tentative="1">
      <w:start w:val="1"/>
      <w:numFmt w:val="bullet"/>
      <w:lvlText w:val=""/>
      <w:lvlJc w:val="left"/>
      <w:pPr>
        <w:ind w:left="5352" w:hanging="360"/>
      </w:pPr>
      <w:rPr>
        <w:rFonts w:ascii="Symbol" w:hAnsi="Symbol" w:hint="default"/>
      </w:rPr>
    </w:lvl>
    <w:lvl w:ilvl="7" w:tplc="08090003" w:tentative="1">
      <w:start w:val="1"/>
      <w:numFmt w:val="bullet"/>
      <w:lvlText w:val="o"/>
      <w:lvlJc w:val="left"/>
      <w:pPr>
        <w:ind w:left="6072" w:hanging="360"/>
      </w:pPr>
      <w:rPr>
        <w:rFonts w:ascii="Courier New" w:hAnsi="Courier New" w:cs="Courier New" w:hint="default"/>
      </w:rPr>
    </w:lvl>
    <w:lvl w:ilvl="8" w:tplc="08090005" w:tentative="1">
      <w:start w:val="1"/>
      <w:numFmt w:val="bullet"/>
      <w:lvlText w:val=""/>
      <w:lvlJc w:val="left"/>
      <w:pPr>
        <w:ind w:left="6792" w:hanging="360"/>
      </w:pPr>
      <w:rPr>
        <w:rFonts w:ascii="Wingdings" w:hAnsi="Wingdings" w:hint="default"/>
      </w:rPr>
    </w:lvl>
  </w:abstractNum>
  <w:abstractNum w:abstractNumId="24" w15:restartNumberingAfterBreak="0">
    <w:nsid w:val="17861FC6"/>
    <w:multiLevelType w:val="hybridMultilevel"/>
    <w:tmpl w:val="6CA6A3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8510F6F"/>
    <w:multiLevelType w:val="hybridMultilevel"/>
    <w:tmpl w:val="889A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247FE3"/>
    <w:multiLevelType w:val="hybridMultilevel"/>
    <w:tmpl w:val="E2CEA5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B8856C6"/>
    <w:multiLevelType w:val="hybridMultilevel"/>
    <w:tmpl w:val="7FAAF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31F0DB2"/>
    <w:multiLevelType w:val="hybridMultilevel"/>
    <w:tmpl w:val="3744B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0" w15:restartNumberingAfterBreak="0">
    <w:nsid w:val="24545C18"/>
    <w:multiLevelType w:val="hybridMultilevel"/>
    <w:tmpl w:val="A8EE4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847EB7"/>
    <w:multiLevelType w:val="hybridMultilevel"/>
    <w:tmpl w:val="F216B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5F568E7"/>
    <w:multiLevelType w:val="hybridMultilevel"/>
    <w:tmpl w:val="6A4ECF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71A55F7"/>
    <w:multiLevelType w:val="hybridMultilevel"/>
    <w:tmpl w:val="3D6CA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7452E46"/>
    <w:multiLevelType w:val="hybridMultilevel"/>
    <w:tmpl w:val="BC72F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80D403A"/>
    <w:multiLevelType w:val="hybridMultilevel"/>
    <w:tmpl w:val="40CC34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8753FA8"/>
    <w:multiLevelType w:val="hybridMultilevel"/>
    <w:tmpl w:val="B74A11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884033C"/>
    <w:multiLevelType w:val="hybridMultilevel"/>
    <w:tmpl w:val="6F8E3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C476C60"/>
    <w:multiLevelType w:val="hybridMultilevel"/>
    <w:tmpl w:val="E9864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DDE5B8F"/>
    <w:multiLevelType w:val="hybridMultilevel"/>
    <w:tmpl w:val="437088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E4A06CD"/>
    <w:multiLevelType w:val="hybridMultilevel"/>
    <w:tmpl w:val="4D58A24E"/>
    <w:lvl w:ilvl="0" w:tplc="08090001">
      <w:start w:val="1"/>
      <w:numFmt w:val="bullet"/>
      <w:lvlText w:val=""/>
      <w:lvlJc w:val="left"/>
      <w:pPr>
        <w:ind w:left="108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F297F1A"/>
    <w:multiLevelType w:val="hybridMultilevel"/>
    <w:tmpl w:val="F8427CE2"/>
    <w:lvl w:ilvl="0" w:tplc="6C567B56">
      <w:start w:val="1"/>
      <w:numFmt w:val="bullet"/>
      <w:pStyle w:val="BlueBoxList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320231CD"/>
    <w:multiLevelType w:val="hybridMultilevel"/>
    <w:tmpl w:val="96942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2FA5800"/>
    <w:multiLevelType w:val="hybridMultilevel"/>
    <w:tmpl w:val="65CCA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52331EF"/>
    <w:multiLevelType w:val="hybridMultilevel"/>
    <w:tmpl w:val="9426E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6F92DCA"/>
    <w:multiLevelType w:val="hybridMultilevel"/>
    <w:tmpl w:val="B3AAEF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7562C49"/>
    <w:multiLevelType w:val="hybridMultilevel"/>
    <w:tmpl w:val="6060D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8903AA2"/>
    <w:multiLevelType w:val="hybridMultilevel"/>
    <w:tmpl w:val="BCCC5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89A2955"/>
    <w:multiLevelType w:val="hybridMultilevel"/>
    <w:tmpl w:val="9C169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9A523BD"/>
    <w:multiLevelType w:val="hybridMultilevel"/>
    <w:tmpl w:val="6FD0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B0E3DC5"/>
    <w:multiLevelType w:val="hybridMultilevel"/>
    <w:tmpl w:val="BC76A66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B5B5F07"/>
    <w:multiLevelType w:val="hybridMultilevel"/>
    <w:tmpl w:val="B6E2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EE22785"/>
    <w:multiLevelType w:val="hybridMultilevel"/>
    <w:tmpl w:val="A0D0F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0AB1C8B"/>
    <w:multiLevelType w:val="hybridMultilevel"/>
    <w:tmpl w:val="6A386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1FB7D50"/>
    <w:multiLevelType w:val="hybridMultilevel"/>
    <w:tmpl w:val="66508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32B7B49"/>
    <w:multiLevelType w:val="hybridMultilevel"/>
    <w:tmpl w:val="EDAC6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48150E92"/>
    <w:multiLevelType w:val="hybridMultilevel"/>
    <w:tmpl w:val="386AA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4CF477A0"/>
    <w:multiLevelType w:val="hybridMultilevel"/>
    <w:tmpl w:val="EFE02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D697A75"/>
    <w:multiLevelType w:val="hybridMultilevel"/>
    <w:tmpl w:val="5D20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EF97B74"/>
    <w:multiLevelType w:val="hybridMultilevel"/>
    <w:tmpl w:val="DFB481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4FA71013"/>
    <w:multiLevelType w:val="hybridMultilevel"/>
    <w:tmpl w:val="9FD2E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0CC6459"/>
    <w:multiLevelType w:val="hybridMultilevel"/>
    <w:tmpl w:val="CE2CF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1591413"/>
    <w:multiLevelType w:val="hybridMultilevel"/>
    <w:tmpl w:val="8DF8C998"/>
    <w:lvl w:ilvl="0" w:tplc="B3E624EE">
      <w:start w:val="1"/>
      <w:numFmt w:val="bullet"/>
      <w:lvlText w:val="o"/>
      <w:lvlJc w:val="left"/>
      <w:pPr>
        <w:ind w:left="1080" w:hanging="360"/>
      </w:pPr>
      <w:rPr>
        <w:rFonts w:ascii="Courier New" w:hAnsi="Courier New"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1637BE3"/>
    <w:multiLevelType w:val="hybridMultilevel"/>
    <w:tmpl w:val="20663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58ED36C2"/>
    <w:multiLevelType w:val="hybridMultilevel"/>
    <w:tmpl w:val="C4604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A1E7232"/>
    <w:multiLevelType w:val="hybridMultilevel"/>
    <w:tmpl w:val="6A5A6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BD30677"/>
    <w:multiLevelType w:val="hybridMultilevel"/>
    <w:tmpl w:val="5802D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BE533B5"/>
    <w:multiLevelType w:val="hybridMultilevel"/>
    <w:tmpl w:val="BC246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5DDF0020"/>
    <w:multiLevelType w:val="hybridMultilevel"/>
    <w:tmpl w:val="174E6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67D290C"/>
    <w:multiLevelType w:val="hybridMultilevel"/>
    <w:tmpl w:val="B4A22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68334C67"/>
    <w:multiLevelType w:val="hybridMultilevel"/>
    <w:tmpl w:val="9E407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8874A54"/>
    <w:multiLevelType w:val="hybridMultilevel"/>
    <w:tmpl w:val="8D6CF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D250450"/>
    <w:multiLevelType w:val="hybridMultilevel"/>
    <w:tmpl w:val="63B2F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E835788"/>
    <w:multiLevelType w:val="hybridMultilevel"/>
    <w:tmpl w:val="707C9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0890E48"/>
    <w:multiLevelType w:val="hybridMultilevel"/>
    <w:tmpl w:val="00ECC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08978ED"/>
    <w:multiLevelType w:val="hybridMultilevel"/>
    <w:tmpl w:val="C2B06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1436405"/>
    <w:multiLevelType w:val="hybridMultilevel"/>
    <w:tmpl w:val="CD0CF552"/>
    <w:lvl w:ilvl="0" w:tplc="B3E624EE">
      <w:start w:val="1"/>
      <w:numFmt w:val="bullet"/>
      <w:lvlText w:val="o"/>
      <w:lvlJc w:val="left"/>
      <w:pPr>
        <w:ind w:left="1080" w:hanging="360"/>
      </w:pPr>
      <w:rPr>
        <w:rFonts w:ascii="Courier New" w:hAnsi="Courier New"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2E50061"/>
    <w:multiLevelType w:val="hybridMultilevel"/>
    <w:tmpl w:val="8B6C0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5102C02"/>
    <w:multiLevelType w:val="hybridMultilevel"/>
    <w:tmpl w:val="1D70B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71B16DD"/>
    <w:multiLevelType w:val="hybridMultilevel"/>
    <w:tmpl w:val="A260A6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77B53F98"/>
    <w:multiLevelType w:val="hybridMultilevel"/>
    <w:tmpl w:val="D042263E"/>
    <w:lvl w:ilvl="0" w:tplc="8292B8E0">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3" w15:restartNumberingAfterBreak="0">
    <w:nsid w:val="77FF3DF5"/>
    <w:multiLevelType w:val="hybridMultilevel"/>
    <w:tmpl w:val="66A64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9395ECD"/>
    <w:multiLevelType w:val="hybridMultilevel"/>
    <w:tmpl w:val="533A6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9A73FEC"/>
    <w:multiLevelType w:val="hybridMultilevel"/>
    <w:tmpl w:val="03B82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A0A1E49"/>
    <w:multiLevelType w:val="hybridMultilevel"/>
    <w:tmpl w:val="2C840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AB83FA7"/>
    <w:multiLevelType w:val="hybridMultilevel"/>
    <w:tmpl w:val="52141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7B2C1683"/>
    <w:multiLevelType w:val="hybridMultilevel"/>
    <w:tmpl w:val="8FCA9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BB80CE8"/>
    <w:multiLevelType w:val="hybridMultilevel"/>
    <w:tmpl w:val="AFBC5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D364A81"/>
    <w:multiLevelType w:val="hybridMultilevel"/>
    <w:tmpl w:val="024454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7D795C7A"/>
    <w:multiLevelType w:val="hybridMultilevel"/>
    <w:tmpl w:val="D932F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7D7A7CF6"/>
    <w:multiLevelType w:val="hybridMultilevel"/>
    <w:tmpl w:val="57AC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FE96A62"/>
    <w:multiLevelType w:val="hybridMultilevel"/>
    <w:tmpl w:val="DEFCF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381962">
    <w:abstractNumId w:val="10"/>
  </w:num>
  <w:num w:numId="2" w16cid:durableId="2131581737">
    <w:abstractNumId w:val="16"/>
  </w:num>
  <w:num w:numId="3" w16cid:durableId="497498063">
    <w:abstractNumId w:val="29"/>
  </w:num>
  <w:num w:numId="4" w16cid:durableId="52434804">
    <w:abstractNumId w:val="58"/>
  </w:num>
  <w:num w:numId="5" w16cid:durableId="992760329">
    <w:abstractNumId w:val="56"/>
  </w:num>
  <w:num w:numId="6" w16cid:durableId="2081520522">
    <w:abstractNumId w:val="17"/>
  </w:num>
  <w:num w:numId="7" w16cid:durableId="2042703206">
    <w:abstractNumId w:val="22"/>
  </w:num>
  <w:num w:numId="8" w16cid:durableId="1311982237">
    <w:abstractNumId w:val="12"/>
  </w:num>
  <w:num w:numId="9" w16cid:durableId="610162326">
    <w:abstractNumId w:val="9"/>
  </w:num>
  <w:num w:numId="10" w16cid:durableId="584993072">
    <w:abstractNumId w:val="15"/>
  </w:num>
  <w:num w:numId="11" w16cid:durableId="74978410">
    <w:abstractNumId w:val="20"/>
  </w:num>
  <w:num w:numId="12" w16cid:durableId="678235582">
    <w:abstractNumId w:val="38"/>
  </w:num>
  <w:num w:numId="13" w16cid:durableId="1531257281">
    <w:abstractNumId w:val="63"/>
  </w:num>
  <w:num w:numId="14" w16cid:durableId="1555695360">
    <w:abstractNumId w:val="57"/>
  </w:num>
  <w:num w:numId="15" w16cid:durableId="928931524">
    <w:abstractNumId w:val="72"/>
  </w:num>
  <w:num w:numId="16" w16cid:durableId="1104375019">
    <w:abstractNumId w:val="83"/>
  </w:num>
  <w:num w:numId="17" w16cid:durableId="1179589271">
    <w:abstractNumId w:val="70"/>
  </w:num>
  <w:num w:numId="18" w16cid:durableId="684289518">
    <w:abstractNumId w:val="85"/>
  </w:num>
  <w:num w:numId="19" w16cid:durableId="364987983">
    <w:abstractNumId w:val="76"/>
  </w:num>
  <w:num w:numId="20" w16cid:durableId="1412124413">
    <w:abstractNumId w:val="19"/>
  </w:num>
  <w:num w:numId="21" w16cid:durableId="788014690">
    <w:abstractNumId w:val="37"/>
  </w:num>
  <w:num w:numId="22" w16cid:durableId="885338404">
    <w:abstractNumId w:val="0"/>
  </w:num>
  <w:num w:numId="23" w16cid:durableId="654453490">
    <w:abstractNumId w:val="1"/>
  </w:num>
  <w:num w:numId="24" w16cid:durableId="699281036">
    <w:abstractNumId w:val="2"/>
  </w:num>
  <w:num w:numId="25" w16cid:durableId="519514969">
    <w:abstractNumId w:val="3"/>
  </w:num>
  <w:num w:numId="26" w16cid:durableId="1179194555">
    <w:abstractNumId w:val="8"/>
  </w:num>
  <w:num w:numId="27" w16cid:durableId="1548882637">
    <w:abstractNumId w:val="4"/>
  </w:num>
  <w:num w:numId="28" w16cid:durableId="864293348">
    <w:abstractNumId w:val="5"/>
  </w:num>
  <w:num w:numId="29" w16cid:durableId="928124125">
    <w:abstractNumId w:val="6"/>
  </w:num>
  <w:num w:numId="30" w16cid:durableId="1182427231">
    <w:abstractNumId w:val="7"/>
  </w:num>
  <w:num w:numId="31" w16cid:durableId="1163816527">
    <w:abstractNumId w:val="62"/>
  </w:num>
  <w:num w:numId="32" w16cid:durableId="796991579">
    <w:abstractNumId w:val="30"/>
  </w:num>
  <w:num w:numId="33" w16cid:durableId="896475534">
    <w:abstractNumId w:val="27"/>
  </w:num>
  <w:num w:numId="34" w16cid:durableId="1416782951">
    <w:abstractNumId w:val="51"/>
  </w:num>
  <w:num w:numId="35" w16cid:durableId="1890413444">
    <w:abstractNumId w:val="61"/>
  </w:num>
  <w:num w:numId="36" w16cid:durableId="294874518">
    <w:abstractNumId w:val="75"/>
  </w:num>
  <w:num w:numId="37" w16cid:durableId="938369792">
    <w:abstractNumId w:val="64"/>
  </w:num>
  <w:num w:numId="38" w16cid:durableId="1949311299">
    <w:abstractNumId w:val="82"/>
  </w:num>
  <w:num w:numId="39" w16cid:durableId="1638997383">
    <w:abstractNumId w:val="78"/>
  </w:num>
  <w:num w:numId="40" w16cid:durableId="1393964696">
    <w:abstractNumId w:val="40"/>
  </w:num>
  <w:num w:numId="41" w16cid:durableId="1858928707">
    <w:abstractNumId w:val="18"/>
  </w:num>
  <w:num w:numId="42" w16cid:durableId="738939760">
    <w:abstractNumId w:val="53"/>
  </w:num>
  <w:num w:numId="43" w16cid:durableId="1928535670">
    <w:abstractNumId w:val="68"/>
  </w:num>
  <w:num w:numId="44" w16cid:durableId="770125546">
    <w:abstractNumId w:val="77"/>
  </w:num>
  <w:num w:numId="45" w16cid:durableId="1402024754">
    <w:abstractNumId w:val="54"/>
  </w:num>
  <w:num w:numId="46" w16cid:durableId="755129785">
    <w:abstractNumId w:val="0"/>
  </w:num>
  <w:num w:numId="47" w16cid:durableId="1677423476">
    <w:abstractNumId w:val="1"/>
  </w:num>
  <w:num w:numId="48" w16cid:durableId="1753310131">
    <w:abstractNumId w:val="2"/>
  </w:num>
  <w:num w:numId="49" w16cid:durableId="1869490595">
    <w:abstractNumId w:val="3"/>
  </w:num>
  <w:num w:numId="50" w16cid:durableId="2142726203">
    <w:abstractNumId w:val="8"/>
  </w:num>
  <w:num w:numId="51" w16cid:durableId="2073656489">
    <w:abstractNumId w:val="4"/>
  </w:num>
  <w:num w:numId="52" w16cid:durableId="332299588">
    <w:abstractNumId w:val="5"/>
  </w:num>
  <w:num w:numId="53" w16cid:durableId="1371490927">
    <w:abstractNumId w:val="0"/>
  </w:num>
  <w:num w:numId="54" w16cid:durableId="1079711058">
    <w:abstractNumId w:val="1"/>
  </w:num>
  <w:num w:numId="55" w16cid:durableId="368068349">
    <w:abstractNumId w:val="2"/>
  </w:num>
  <w:num w:numId="56" w16cid:durableId="1433816889">
    <w:abstractNumId w:val="3"/>
  </w:num>
  <w:num w:numId="57" w16cid:durableId="1507482649">
    <w:abstractNumId w:val="8"/>
  </w:num>
  <w:num w:numId="58" w16cid:durableId="201862786">
    <w:abstractNumId w:val="4"/>
  </w:num>
  <w:num w:numId="59" w16cid:durableId="1059094508">
    <w:abstractNumId w:val="5"/>
  </w:num>
  <w:num w:numId="60" w16cid:durableId="1674795230">
    <w:abstractNumId w:val="0"/>
  </w:num>
  <w:num w:numId="61" w16cid:durableId="514998287">
    <w:abstractNumId w:val="1"/>
  </w:num>
  <w:num w:numId="62" w16cid:durableId="116488014">
    <w:abstractNumId w:val="2"/>
  </w:num>
  <w:num w:numId="63" w16cid:durableId="670328115">
    <w:abstractNumId w:val="3"/>
  </w:num>
  <w:num w:numId="64" w16cid:durableId="1142306651">
    <w:abstractNumId w:val="8"/>
  </w:num>
  <w:num w:numId="65" w16cid:durableId="281351161">
    <w:abstractNumId w:val="4"/>
  </w:num>
  <w:num w:numId="66" w16cid:durableId="1490829864">
    <w:abstractNumId w:val="5"/>
  </w:num>
  <w:num w:numId="67" w16cid:durableId="1724451951">
    <w:abstractNumId w:val="0"/>
  </w:num>
  <w:num w:numId="68" w16cid:durableId="213468172">
    <w:abstractNumId w:val="1"/>
  </w:num>
  <w:num w:numId="69" w16cid:durableId="685403505">
    <w:abstractNumId w:val="2"/>
  </w:num>
  <w:num w:numId="70" w16cid:durableId="865369372">
    <w:abstractNumId w:val="3"/>
  </w:num>
  <w:num w:numId="71" w16cid:durableId="1570966789">
    <w:abstractNumId w:val="8"/>
  </w:num>
  <w:num w:numId="72" w16cid:durableId="1886867283">
    <w:abstractNumId w:val="4"/>
  </w:num>
  <w:num w:numId="73" w16cid:durableId="2056197969">
    <w:abstractNumId w:val="5"/>
  </w:num>
  <w:num w:numId="74" w16cid:durableId="856695066">
    <w:abstractNumId w:val="0"/>
  </w:num>
  <w:num w:numId="75" w16cid:durableId="1813478784">
    <w:abstractNumId w:val="1"/>
  </w:num>
  <w:num w:numId="76" w16cid:durableId="232856599">
    <w:abstractNumId w:val="2"/>
  </w:num>
  <w:num w:numId="77" w16cid:durableId="371419790">
    <w:abstractNumId w:val="3"/>
  </w:num>
  <w:num w:numId="78" w16cid:durableId="1509321351">
    <w:abstractNumId w:val="8"/>
  </w:num>
  <w:num w:numId="79" w16cid:durableId="1325624200">
    <w:abstractNumId w:val="4"/>
  </w:num>
  <w:num w:numId="80" w16cid:durableId="440145126">
    <w:abstractNumId w:val="5"/>
  </w:num>
  <w:num w:numId="81" w16cid:durableId="1756054835">
    <w:abstractNumId w:val="0"/>
  </w:num>
  <w:num w:numId="82" w16cid:durableId="1244412344">
    <w:abstractNumId w:val="1"/>
  </w:num>
  <w:num w:numId="83" w16cid:durableId="1013341289">
    <w:abstractNumId w:val="2"/>
  </w:num>
  <w:num w:numId="84" w16cid:durableId="1991327696">
    <w:abstractNumId w:val="3"/>
  </w:num>
  <w:num w:numId="85" w16cid:durableId="559439921">
    <w:abstractNumId w:val="8"/>
  </w:num>
  <w:num w:numId="86" w16cid:durableId="43188913">
    <w:abstractNumId w:val="4"/>
  </w:num>
  <w:num w:numId="87" w16cid:durableId="2102027009">
    <w:abstractNumId w:val="5"/>
  </w:num>
  <w:num w:numId="88" w16cid:durableId="436369507">
    <w:abstractNumId w:val="0"/>
  </w:num>
  <w:num w:numId="89" w16cid:durableId="1644385166">
    <w:abstractNumId w:val="1"/>
  </w:num>
  <w:num w:numId="90" w16cid:durableId="1922249613">
    <w:abstractNumId w:val="2"/>
  </w:num>
  <w:num w:numId="91" w16cid:durableId="1601795560">
    <w:abstractNumId w:val="3"/>
  </w:num>
  <w:num w:numId="92" w16cid:durableId="1112283353">
    <w:abstractNumId w:val="8"/>
  </w:num>
  <w:num w:numId="93" w16cid:durableId="665205685">
    <w:abstractNumId w:val="4"/>
  </w:num>
  <w:num w:numId="94" w16cid:durableId="325521025">
    <w:abstractNumId w:val="5"/>
  </w:num>
  <w:num w:numId="95" w16cid:durableId="571431624">
    <w:abstractNumId w:val="0"/>
  </w:num>
  <w:num w:numId="96" w16cid:durableId="553660340">
    <w:abstractNumId w:val="1"/>
  </w:num>
  <w:num w:numId="97" w16cid:durableId="218588687">
    <w:abstractNumId w:val="2"/>
  </w:num>
  <w:num w:numId="98" w16cid:durableId="1195078172">
    <w:abstractNumId w:val="3"/>
  </w:num>
  <w:num w:numId="99" w16cid:durableId="1426152849">
    <w:abstractNumId w:val="8"/>
  </w:num>
  <w:num w:numId="100" w16cid:durableId="1633056087">
    <w:abstractNumId w:val="4"/>
  </w:num>
  <w:num w:numId="101" w16cid:durableId="1088382060">
    <w:abstractNumId w:val="5"/>
  </w:num>
  <w:num w:numId="102" w16cid:durableId="280307807">
    <w:abstractNumId w:val="0"/>
  </w:num>
  <w:num w:numId="103" w16cid:durableId="1610353110">
    <w:abstractNumId w:val="1"/>
  </w:num>
  <w:num w:numId="104" w16cid:durableId="462160652">
    <w:abstractNumId w:val="2"/>
  </w:num>
  <w:num w:numId="105" w16cid:durableId="158665878">
    <w:abstractNumId w:val="3"/>
  </w:num>
  <w:num w:numId="106" w16cid:durableId="1501891709">
    <w:abstractNumId w:val="8"/>
  </w:num>
  <w:num w:numId="107" w16cid:durableId="728191193">
    <w:abstractNumId w:val="4"/>
  </w:num>
  <w:num w:numId="108" w16cid:durableId="920874937">
    <w:abstractNumId w:val="5"/>
  </w:num>
  <w:num w:numId="109" w16cid:durableId="2048724576">
    <w:abstractNumId w:val="0"/>
  </w:num>
  <w:num w:numId="110" w16cid:durableId="1817339379">
    <w:abstractNumId w:val="1"/>
  </w:num>
  <w:num w:numId="111" w16cid:durableId="1756781648">
    <w:abstractNumId w:val="2"/>
  </w:num>
  <w:num w:numId="112" w16cid:durableId="1693069576">
    <w:abstractNumId w:val="3"/>
  </w:num>
  <w:num w:numId="113" w16cid:durableId="243223282">
    <w:abstractNumId w:val="8"/>
  </w:num>
  <w:num w:numId="114" w16cid:durableId="91895325">
    <w:abstractNumId w:val="4"/>
  </w:num>
  <w:num w:numId="115" w16cid:durableId="1158617326">
    <w:abstractNumId w:val="5"/>
  </w:num>
  <w:num w:numId="116" w16cid:durableId="1050768680">
    <w:abstractNumId w:val="0"/>
  </w:num>
  <w:num w:numId="117" w16cid:durableId="214199580">
    <w:abstractNumId w:val="1"/>
  </w:num>
  <w:num w:numId="118" w16cid:durableId="1483306094">
    <w:abstractNumId w:val="2"/>
  </w:num>
  <w:num w:numId="119" w16cid:durableId="63725994">
    <w:abstractNumId w:val="3"/>
  </w:num>
  <w:num w:numId="120" w16cid:durableId="1285118347">
    <w:abstractNumId w:val="8"/>
  </w:num>
  <w:num w:numId="121" w16cid:durableId="1520050536">
    <w:abstractNumId w:val="4"/>
  </w:num>
  <w:num w:numId="122" w16cid:durableId="1398086179">
    <w:abstractNumId w:val="5"/>
  </w:num>
  <w:num w:numId="123" w16cid:durableId="1069494611">
    <w:abstractNumId w:val="0"/>
  </w:num>
  <w:num w:numId="124" w16cid:durableId="1273367458">
    <w:abstractNumId w:val="1"/>
  </w:num>
  <w:num w:numId="125" w16cid:durableId="482086785">
    <w:abstractNumId w:val="2"/>
  </w:num>
  <w:num w:numId="126" w16cid:durableId="1569029444">
    <w:abstractNumId w:val="3"/>
  </w:num>
  <w:num w:numId="127" w16cid:durableId="206524896">
    <w:abstractNumId w:val="8"/>
  </w:num>
  <w:num w:numId="128" w16cid:durableId="1652366136">
    <w:abstractNumId w:val="4"/>
  </w:num>
  <w:num w:numId="129" w16cid:durableId="1910768360">
    <w:abstractNumId w:val="5"/>
  </w:num>
  <w:num w:numId="130" w16cid:durableId="1741950221">
    <w:abstractNumId w:val="0"/>
  </w:num>
  <w:num w:numId="131" w16cid:durableId="958334938">
    <w:abstractNumId w:val="1"/>
  </w:num>
  <w:num w:numId="132" w16cid:durableId="30811275">
    <w:abstractNumId w:val="2"/>
  </w:num>
  <w:num w:numId="133" w16cid:durableId="1850633220">
    <w:abstractNumId w:val="3"/>
  </w:num>
  <w:num w:numId="134" w16cid:durableId="1968971200">
    <w:abstractNumId w:val="8"/>
  </w:num>
  <w:num w:numId="135" w16cid:durableId="849635333">
    <w:abstractNumId w:val="4"/>
  </w:num>
  <w:num w:numId="136" w16cid:durableId="589242649">
    <w:abstractNumId w:val="5"/>
  </w:num>
  <w:num w:numId="137" w16cid:durableId="285820027">
    <w:abstractNumId w:val="0"/>
  </w:num>
  <w:num w:numId="138" w16cid:durableId="1882860424">
    <w:abstractNumId w:val="1"/>
  </w:num>
  <w:num w:numId="139" w16cid:durableId="884173158">
    <w:abstractNumId w:val="2"/>
  </w:num>
  <w:num w:numId="140" w16cid:durableId="110787880">
    <w:abstractNumId w:val="3"/>
  </w:num>
  <w:num w:numId="141" w16cid:durableId="1470659939">
    <w:abstractNumId w:val="8"/>
  </w:num>
  <w:num w:numId="142" w16cid:durableId="1868593578">
    <w:abstractNumId w:val="4"/>
  </w:num>
  <w:num w:numId="143" w16cid:durableId="1018894226">
    <w:abstractNumId w:val="5"/>
  </w:num>
  <w:num w:numId="144" w16cid:durableId="939339615">
    <w:abstractNumId w:val="0"/>
  </w:num>
  <w:num w:numId="145" w16cid:durableId="810755862">
    <w:abstractNumId w:val="1"/>
  </w:num>
  <w:num w:numId="146" w16cid:durableId="1055348644">
    <w:abstractNumId w:val="2"/>
  </w:num>
  <w:num w:numId="147" w16cid:durableId="1889686687">
    <w:abstractNumId w:val="3"/>
  </w:num>
  <w:num w:numId="148" w16cid:durableId="863664829">
    <w:abstractNumId w:val="8"/>
  </w:num>
  <w:num w:numId="149" w16cid:durableId="1530676340">
    <w:abstractNumId w:val="4"/>
  </w:num>
  <w:num w:numId="150" w16cid:durableId="1514108253">
    <w:abstractNumId w:val="5"/>
  </w:num>
  <w:num w:numId="151" w16cid:durableId="901525175">
    <w:abstractNumId w:val="0"/>
  </w:num>
  <w:num w:numId="152" w16cid:durableId="1864005109">
    <w:abstractNumId w:val="1"/>
  </w:num>
  <w:num w:numId="153" w16cid:durableId="652947861">
    <w:abstractNumId w:val="2"/>
  </w:num>
  <w:num w:numId="154" w16cid:durableId="918059340">
    <w:abstractNumId w:val="3"/>
  </w:num>
  <w:num w:numId="155" w16cid:durableId="891891425">
    <w:abstractNumId w:val="8"/>
  </w:num>
  <w:num w:numId="156" w16cid:durableId="2092382752">
    <w:abstractNumId w:val="4"/>
  </w:num>
  <w:num w:numId="157" w16cid:durableId="366413117">
    <w:abstractNumId w:val="5"/>
  </w:num>
  <w:num w:numId="158" w16cid:durableId="506403694">
    <w:abstractNumId w:val="0"/>
  </w:num>
  <w:num w:numId="159" w16cid:durableId="14038666">
    <w:abstractNumId w:val="1"/>
  </w:num>
  <w:num w:numId="160" w16cid:durableId="1383745419">
    <w:abstractNumId w:val="2"/>
  </w:num>
  <w:num w:numId="161" w16cid:durableId="1190995864">
    <w:abstractNumId w:val="3"/>
  </w:num>
  <w:num w:numId="162" w16cid:durableId="1913733324">
    <w:abstractNumId w:val="8"/>
  </w:num>
  <w:num w:numId="163" w16cid:durableId="367607575">
    <w:abstractNumId w:val="4"/>
  </w:num>
  <w:num w:numId="164" w16cid:durableId="677780448">
    <w:abstractNumId w:val="5"/>
  </w:num>
  <w:num w:numId="165" w16cid:durableId="67654971">
    <w:abstractNumId w:val="0"/>
  </w:num>
  <w:num w:numId="166" w16cid:durableId="1371371478">
    <w:abstractNumId w:val="1"/>
  </w:num>
  <w:num w:numId="167" w16cid:durableId="712460373">
    <w:abstractNumId w:val="2"/>
  </w:num>
  <w:num w:numId="168" w16cid:durableId="1111172286">
    <w:abstractNumId w:val="3"/>
  </w:num>
  <w:num w:numId="169" w16cid:durableId="621348274">
    <w:abstractNumId w:val="8"/>
  </w:num>
  <w:num w:numId="170" w16cid:durableId="2076277224">
    <w:abstractNumId w:val="4"/>
  </w:num>
  <w:num w:numId="171" w16cid:durableId="1354962951">
    <w:abstractNumId w:val="5"/>
  </w:num>
  <w:num w:numId="172" w16cid:durableId="1437678268">
    <w:abstractNumId w:val="0"/>
  </w:num>
  <w:num w:numId="173" w16cid:durableId="23679814">
    <w:abstractNumId w:val="1"/>
  </w:num>
  <w:num w:numId="174" w16cid:durableId="46730387">
    <w:abstractNumId w:val="2"/>
  </w:num>
  <w:num w:numId="175" w16cid:durableId="1200320548">
    <w:abstractNumId w:val="3"/>
  </w:num>
  <w:num w:numId="176" w16cid:durableId="881937787">
    <w:abstractNumId w:val="8"/>
  </w:num>
  <w:num w:numId="177" w16cid:durableId="1564752264">
    <w:abstractNumId w:val="4"/>
  </w:num>
  <w:num w:numId="178" w16cid:durableId="1568422046">
    <w:abstractNumId w:val="5"/>
  </w:num>
  <w:num w:numId="179" w16cid:durableId="535435754">
    <w:abstractNumId w:val="0"/>
  </w:num>
  <w:num w:numId="180" w16cid:durableId="1448617653">
    <w:abstractNumId w:val="1"/>
  </w:num>
  <w:num w:numId="181" w16cid:durableId="549463976">
    <w:abstractNumId w:val="2"/>
  </w:num>
  <w:num w:numId="182" w16cid:durableId="1481656735">
    <w:abstractNumId w:val="3"/>
  </w:num>
  <w:num w:numId="183" w16cid:durableId="671880857">
    <w:abstractNumId w:val="8"/>
  </w:num>
  <w:num w:numId="184" w16cid:durableId="262155412">
    <w:abstractNumId w:val="4"/>
  </w:num>
  <w:num w:numId="185" w16cid:durableId="209153373">
    <w:abstractNumId w:val="5"/>
  </w:num>
  <w:num w:numId="186" w16cid:durableId="75834086">
    <w:abstractNumId w:val="0"/>
  </w:num>
  <w:num w:numId="187" w16cid:durableId="1635327978">
    <w:abstractNumId w:val="1"/>
  </w:num>
  <w:num w:numId="188" w16cid:durableId="237255564">
    <w:abstractNumId w:val="2"/>
  </w:num>
  <w:num w:numId="189" w16cid:durableId="834034874">
    <w:abstractNumId w:val="3"/>
  </w:num>
  <w:num w:numId="190" w16cid:durableId="1001159226">
    <w:abstractNumId w:val="8"/>
  </w:num>
  <w:num w:numId="191" w16cid:durableId="1802459430">
    <w:abstractNumId w:val="4"/>
  </w:num>
  <w:num w:numId="192" w16cid:durableId="985431181">
    <w:abstractNumId w:val="5"/>
  </w:num>
  <w:num w:numId="193" w16cid:durableId="1165785436">
    <w:abstractNumId w:val="0"/>
  </w:num>
  <w:num w:numId="194" w16cid:durableId="1082071265">
    <w:abstractNumId w:val="1"/>
  </w:num>
  <w:num w:numId="195" w16cid:durableId="1605763633">
    <w:abstractNumId w:val="2"/>
  </w:num>
  <w:num w:numId="196" w16cid:durableId="623074799">
    <w:abstractNumId w:val="3"/>
  </w:num>
  <w:num w:numId="197" w16cid:durableId="790897920">
    <w:abstractNumId w:val="8"/>
  </w:num>
  <w:num w:numId="198" w16cid:durableId="252787215">
    <w:abstractNumId w:val="4"/>
  </w:num>
  <w:num w:numId="199" w16cid:durableId="1398867808">
    <w:abstractNumId w:val="5"/>
  </w:num>
  <w:num w:numId="200" w16cid:durableId="1733501691">
    <w:abstractNumId w:val="0"/>
  </w:num>
  <w:num w:numId="201" w16cid:durableId="1842816412">
    <w:abstractNumId w:val="1"/>
  </w:num>
  <w:num w:numId="202" w16cid:durableId="1390108914">
    <w:abstractNumId w:val="2"/>
  </w:num>
  <w:num w:numId="203" w16cid:durableId="1228490241">
    <w:abstractNumId w:val="3"/>
  </w:num>
  <w:num w:numId="204" w16cid:durableId="860632288">
    <w:abstractNumId w:val="8"/>
  </w:num>
  <w:num w:numId="205" w16cid:durableId="2071462845">
    <w:abstractNumId w:val="4"/>
  </w:num>
  <w:num w:numId="206" w16cid:durableId="1617639058">
    <w:abstractNumId w:val="5"/>
  </w:num>
  <w:num w:numId="207" w16cid:durableId="303775111">
    <w:abstractNumId w:val="21"/>
  </w:num>
  <w:num w:numId="208" w16cid:durableId="388267100">
    <w:abstractNumId w:val="0"/>
  </w:num>
  <w:num w:numId="209" w16cid:durableId="1543781650">
    <w:abstractNumId w:val="1"/>
  </w:num>
  <w:num w:numId="210" w16cid:durableId="504978961">
    <w:abstractNumId w:val="2"/>
  </w:num>
  <w:num w:numId="211" w16cid:durableId="985009402">
    <w:abstractNumId w:val="3"/>
  </w:num>
  <w:num w:numId="212" w16cid:durableId="279622">
    <w:abstractNumId w:val="8"/>
  </w:num>
  <w:num w:numId="213" w16cid:durableId="1879972446">
    <w:abstractNumId w:val="4"/>
  </w:num>
  <w:num w:numId="214" w16cid:durableId="371424913">
    <w:abstractNumId w:val="5"/>
  </w:num>
  <w:num w:numId="215" w16cid:durableId="1303077071">
    <w:abstractNumId w:val="0"/>
  </w:num>
  <w:num w:numId="216" w16cid:durableId="935864217">
    <w:abstractNumId w:val="1"/>
  </w:num>
  <w:num w:numId="217" w16cid:durableId="1471289433">
    <w:abstractNumId w:val="2"/>
  </w:num>
  <w:num w:numId="218" w16cid:durableId="1303775336">
    <w:abstractNumId w:val="3"/>
  </w:num>
  <w:num w:numId="219" w16cid:durableId="1733769651">
    <w:abstractNumId w:val="8"/>
  </w:num>
  <w:num w:numId="220" w16cid:durableId="1460562313">
    <w:abstractNumId w:val="4"/>
  </w:num>
  <w:num w:numId="221" w16cid:durableId="880822898">
    <w:abstractNumId w:val="5"/>
  </w:num>
  <w:num w:numId="222" w16cid:durableId="1867870247">
    <w:abstractNumId w:val="60"/>
  </w:num>
  <w:num w:numId="223" w16cid:durableId="1015694197">
    <w:abstractNumId w:val="0"/>
  </w:num>
  <w:num w:numId="224" w16cid:durableId="362632660">
    <w:abstractNumId w:val="1"/>
  </w:num>
  <w:num w:numId="225" w16cid:durableId="387849379">
    <w:abstractNumId w:val="2"/>
  </w:num>
  <w:num w:numId="226" w16cid:durableId="1232886762">
    <w:abstractNumId w:val="3"/>
  </w:num>
  <w:num w:numId="227" w16cid:durableId="1075858048">
    <w:abstractNumId w:val="8"/>
  </w:num>
  <w:num w:numId="228" w16cid:durableId="5863139">
    <w:abstractNumId w:val="4"/>
  </w:num>
  <w:num w:numId="229" w16cid:durableId="195311459">
    <w:abstractNumId w:val="5"/>
  </w:num>
  <w:num w:numId="230" w16cid:durableId="435056812">
    <w:abstractNumId w:val="0"/>
  </w:num>
  <w:num w:numId="231" w16cid:durableId="967585401">
    <w:abstractNumId w:val="1"/>
  </w:num>
  <w:num w:numId="232" w16cid:durableId="1303803628">
    <w:abstractNumId w:val="2"/>
  </w:num>
  <w:num w:numId="233" w16cid:durableId="1082067195">
    <w:abstractNumId w:val="3"/>
  </w:num>
  <w:num w:numId="234" w16cid:durableId="2038314557">
    <w:abstractNumId w:val="8"/>
  </w:num>
  <w:num w:numId="235" w16cid:durableId="416874624">
    <w:abstractNumId w:val="4"/>
  </w:num>
  <w:num w:numId="236" w16cid:durableId="74086306">
    <w:abstractNumId w:val="5"/>
  </w:num>
  <w:num w:numId="237" w16cid:durableId="492532299">
    <w:abstractNumId w:val="93"/>
  </w:num>
  <w:num w:numId="238" w16cid:durableId="2033648300">
    <w:abstractNumId w:val="0"/>
  </w:num>
  <w:num w:numId="239" w16cid:durableId="1438790380">
    <w:abstractNumId w:val="1"/>
  </w:num>
  <w:num w:numId="240" w16cid:durableId="1399396981">
    <w:abstractNumId w:val="2"/>
  </w:num>
  <w:num w:numId="241" w16cid:durableId="549342899">
    <w:abstractNumId w:val="3"/>
  </w:num>
  <w:num w:numId="242" w16cid:durableId="1749036431">
    <w:abstractNumId w:val="8"/>
  </w:num>
  <w:num w:numId="243" w16cid:durableId="1648628072">
    <w:abstractNumId w:val="4"/>
  </w:num>
  <w:num w:numId="244" w16cid:durableId="1047602740">
    <w:abstractNumId w:val="5"/>
  </w:num>
  <w:num w:numId="245" w16cid:durableId="621115517">
    <w:abstractNumId w:val="0"/>
  </w:num>
  <w:num w:numId="246" w16cid:durableId="2069382229">
    <w:abstractNumId w:val="1"/>
  </w:num>
  <w:num w:numId="247" w16cid:durableId="543447777">
    <w:abstractNumId w:val="2"/>
  </w:num>
  <w:num w:numId="248" w16cid:durableId="1903633104">
    <w:abstractNumId w:val="3"/>
  </w:num>
  <w:num w:numId="249" w16cid:durableId="1186747490">
    <w:abstractNumId w:val="8"/>
  </w:num>
  <w:num w:numId="250" w16cid:durableId="77556353">
    <w:abstractNumId w:val="4"/>
  </w:num>
  <w:num w:numId="251" w16cid:durableId="1314606882">
    <w:abstractNumId w:val="5"/>
  </w:num>
  <w:num w:numId="252" w16cid:durableId="415714654">
    <w:abstractNumId w:val="0"/>
  </w:num>
  <w:num w:numId="253" w16cid:durableId="410084470">
    <w:abstractNumId w:val="1"/>
  </w:num>
  <w:num w:numId="254" w16cid:durableId="1971134642">
    <w:abstractNumId w:val="2"/>
  </w:num>
  <w:num w:numId="255" w16cid:durableId="1719091314">
    <w:abstractNumId w:val="3"/>
  </w:num>
  <w:num w:numId="256" w16cid:durableId="471101643">
    <w:abstractNumId w:val="8"/>
  </w:num>
  <w:num w:numId="257" w16cid:durableId="623657705">
    <w:abstractNumId w:val="4"/>
  </w:num>
  <w:num w:numId="258" w16cid:durableId="1029380756">
    <w:abstractNumId w:val="5"/>
  </w:num>
  <w:num w:numId="259" w16cid:durableId="1556042961">
    <w:abstractNumId w:val="32"/>
  </w:num>
  <w:num w:numId="260" w16cid:durableId="1478230657">
    <w:abstractNumId w:val="0"/>
  </w:num>
  <w:num w:numId="261" w16cid:durableId="1474062724">
    <w:abstractNumId w:val="1"/>
  </w:num>
  <w:num w:numId="262" w16cid:durableId="589432653">
    <w:abstractNumId w:val="2"/>
  </w:num>
  <w:num w:numId="263" w16cid:durableId="782723732">
    <w:abstractNumId w:val="3"/>
  </w:num>
  <w:num w:numId="264" w16cid:durableId="1877541714">
    <w:abstractNumId w:val="8"/>
  </w:num>
  <w:num w:numId="265" w16cid:durableId="1802337529">
    <w:abstractNumId w:val="4"/>
  </w:num>
  <w:num w:numId="266" w16cid:durableId="798182166">
    <w:abstractNumId w:val="5"/>
  </w:num>
  <w:num w:numId="267" w16cid:durableId="1641425537">
    <w:abstractNumId w:val="50"/>
  </w:num>
  <w:num w:numId="268" w16cid:durableId="1238052996">
    <w:abstractNumId w:val="0"/>
  </w:num>
  <w:num w:numId="269" w16cid:durableId="1173060415">
    <w:abstractNumId w:val="1"/>
  </w:num>
  <w:num w:numId="270" w16cid:durableId="1558315362">
    <w:abstractNumId w:val="2"/>
  </w:num>
  <w:num w:numId="271" w16cid:durableId="737940359">
    <w:abstractNumId w:val="3"/>
  </w:num>
  <w:num w:numId="272" w16cid:durableId="15884315">
    <w:abstractNumId w:val="8"/>
  </w:num>
  <w:num w:numId="273" w16cid:durableId="141585053">
    <w:abstractNumId w:val="4"/>
  </w:num>
  <w:num w:numId="274" w16cid:durableId="1298953079">
    <w:abstractNumId w:val="5"/>
  </w:num>
  <w:num w:numId="275" w16cid:durableId="564145387">
    <w:abstractNumId w:val="0"/>
  </w:num>
  <w:num w:numId="276" w16cid:durableId="1298681047">
    <w:abstractNumId w:val="1"/>
  </w:num>
  <w:num w:numId="277" w16cid:durableId="58287645">
    <w:abstractNumId w:val="2"/>
  </w:num>
  <w:num w:numId="278" w16cid:durableId="620693127">
    <w:abstractNumId w:val="3"/>
  </w:num>
  <w:num w:numId="279" w16cid:durableId="1155341689">
    <w:abstractNumId w:val="8"/>
  </w:num>
  <w:num w:numId="280" w16cid:durableId="877401994">
    <w:abstractNumId w:val="4"/>
  </w:num>
  <w:num w:numId="281" w16cid:durableId="159078605">
    <w:abstractNumId w:val="5"/>
  </w:num>
  <w:num w:numId="282" w16cid:durableId="644967617">
    <w:abstractNumId w:val="0"/>
  </w:num>
  <w:num w:numId="283" w16cid:durableId="1788156046">
    <w:abstractNumId w:val="1"/>
  </w:num>
  <w:num w:numId="284" w16cid:durableId="1736781580">
    <w:abstractNumId w:val="2"/>
  </w:num>
  <w:num w:numId="285" w16cid:durableId="681007079">
    <w:abstractNumId w:val="3"/>
  </w:num>
  <w:num w:numId="286" w16cid:durableId="1686903567">
    <w:abstractNumId w:val="8"/>
  </w:num>
  <w:num w:numId="287" w16cid:durableId="275333312">
    <w:abstractNumId w:val="4"/>
  </w:num>
  <w:num w:numId="288" w16cid:durableId="1509440332">
    <w:abstractNumId w:val="5"/>
  </w:num>
  <w:num w:numId="289" w16cid:durableId="757094091">
    <w:abstractNumId w:val="79"/>
  </w:num>
  <w:num w:numId="290" w16cid:durableId="122772251">
    <w:abstractNumId w:val="0"/>
  </w:num>
  <w:num w:numId="291" w16cid:durableId="2082018579">
    <w:abstractNumId w:val="1"/>
  </w:num>
  <w:num w:numId="292" w16cid:durableId="319425959">
    <w:abstractNumId w:val="2"/>
  </w:num>
  <w:num w:numId="293" w16cid:durableId="2142841155">
    <w:abstractNumId w:val="3"/>
  </w:num>
  <w:num w:numId="294" w16cid:durableId="1714381888">
    <w:abstractNumId w:val="8"/>
  </w:num>
  <w:num w:numId="295" w16cid:durableId="204491711">
    <w:abstractNumId w:val="4"/>
  </w:num>
  <w:num w:numId="296" w16cid:durableId="1200817859">
    <w:abstractNumId w:val="5"/>
  </w:num>
  <w:num w:numId="297" w16cid:durableId="735052691">
    <w:abstractNumId w:val="0"/>
  </w:num>
  <w:num w:numId="298" w16cid:durableId="1806310891">
    <w:abstractNumId w:val="1"/>
  </w:num>
  <w:num w:numId="299" w16cid:durableId="499850363">
    <w:abstractNumId w:val="2"/>
  </w:num>
  <w:num w:numId="300" w16cid:durableId="1788503705">
    <w:abstractNumId w:val="3"/>
  </w:num>
  <w:num w:numId="301" w16cid:durableId="197937541">
    <w:abstractNumId w:val="8"/>
  </w:num>
  <w:num w:numId="302" w16cid:durableId="1573467272">
    <w:abstractNumId w:val="4"/>
  </w:num>
  <w:num w:numId="303" w16cid:durableId="1259214688">
    <w:abstractNumId w:val="5"/>
  </w:num>
  <w:num w:numId="304" w16cid:durableId="96798170">
    <w:abstractNumId w:val="0"/>
  </w:num>
  <w:num w:numId="305" w16cid:durableId="167017168">
    <w:abstractNumId w:val="1"/>
  </w:num>
  <w:num w:numId="306" w16cid:durableId="2078821067">
    <w:abstractNumId w:val="2"/>
  </w:num>
  <w:num w:numId="307" w16cid:durableId="1474563459">
    <w:abstractNumId w:val="3"/>
  </w:num>
  <w:num w:numId="308" w16cid:durableId="534932450">
    <w:abstractNumId w:val="8"/>
  </w:num>
  <w:num w:numId="309" w16cid:durableId="2124690033">
    <w:abstractNumId w:val="4"/>
  </w:num>
  <w:num w:numId="310" w16cid:durableId="820929126">
    <w:abstractNumId w:val="5"/>
  </w:num>
  <w:num w:numId="311" w16cid:durableId="932779339">
    <w:abstractNumId w:val="0"/>
  </w:num>
  <w:num w:numId="312" w16cid:durableId="1204632258">
    <w:abstractNumId w:val="1"/>
  </w:num>
  <w:num w:numId="313" w16cid:durableId="880245105">
    <w:abstractNumId w:val="2"/>
  </w:num>
  <w:num w:numId="314" w16cid:durableId="1583105988">
    <w:abstractNumId w:val="3"/>
  </w:num>
  <w:num w:numId="315" w16cid:durableId="1994140648">
    <w:abstractNumId w:val="8"/>
  </w:num>
  <w:num w:numId="316" w16cid:durableId="520045058">
    <w:abstractNumId w:val="4"/>
  </w:num>
  <w:num w:numId="317" w16cid:durableId="340162331">
    <w:abstractNumId w:val="5"/>
  </w:num>
  <w:num w:numId="318" w16cid:durableId="311567811">
    <w:abstractNumId w:val="0"/>
  </w:num>
  <w:num w:numId="319" w16cid:durableId="213734130">
    <w:abstractNumId w:val="1"/>
  </w:num>
  <w:num w:numId="320" w16cid:durableId="1173185720">
    <w:abstractNumId w:val="2"/>
  </w:num>
  <w:num w:numId="321" w16cid:durableId="1038816733">
    <w:abstractNumId w:val="3"/>
  </w:num>
  <w:num w:numId="322" w16cid:durableId="193004853">
    <w:abstractNumId w:val="8"/>
  </w:num>
  <w:num w:numId="323" w16cid:durableId="759831389">
    <w:abstractNumId w:val="4"/>
  </w:num>
  <w:num w:numId="324" w16cid:durableId="830752031">
    <w:abstractNumId w:val="5"/>
  </w:num>
  <w:num w:numId="325" w16cid:durableId="806312661">
    <w:abstractNumId w:val="0"/>
  </w:num>
  <w:num w:numId="326" w16cid:durableId="1730374229">
    <w:abstractNumId w:val="1"/>
  </w:num>
  <w:num w:numId="327" w16cid:durableId="1384670871">
    <w:abstractNumId w:val="2"/>
  </w:num>
  <w:num w:numId="328" w16cid:durableId="1298994490">
    <w:abstractNumId w:val="3"/>
  </w:num>
  <w:num w:numId="329" w16cid:durableId="920026201">
    <w:abstractNumId w:val="8"/>
  </w:num>
  <w:num w:numId="330" w16cid:durableId="1588611083">
    <w:abstractNumId w:val="4"/>
  </w:num>
  <w:num w:numId="331" w16cid:durableId="2125086">
    <w:abstractNumId w:val="5"/>
  </w:num>
  <w:num w:numId="332" w16cid:durableId="577911459">
    <w:abstractNumId w:val="0"/>
  </w:num>
  <w:num w:numId="333" w16cid:durableId="1364356116">
    <w:abstractNumId w:val="1"/>
  </w:num>
  <w:num w:numId="334" w16cid:durableId="260529527">
    <w:abstractNumId w:val="2"/>
  </w:num>
  <w:num w:numId="335" w16cid:durableId="949967239">
    <w:abstractNumId w:val="3"/>
  </w:num>
  <w:num w:numId="336" w16cid:durableId="597569496">
    <w:abstractNumId w:val="8"/>
  </w:num>
  <w:num w:numId="337" w16cid:durableId="32116701">
    <w:abstractNumId w:val="4"/>
  </w:num>
  <w:num w:numId="338" w16cid:durableId="1997219323">
    <w:abstractNumId w:val="5"/>
  </w:num>
  <w:num w:numId="339" w16cid:durableId="2123959541">
    <w:abstractNumId w:val="0"/>
  </w:num>
  <w:num w:numId="340" w16cid:durableId="823014833">
    <w:abstractNumId w:val="1"/>
  </w:num>
  <w:num w:numId="341" w16cid:durableId="1828403363">
    <w:abstractNumId w:val="2"/>
  </w:num>
  <w:num w:numId="342" w16cid:durableId="1318532743">
    <w:abstractNumId w:val="3"/>
  </w:num>
  <w:num w:numId="343" w16cid:durableId="1868373461">
    <w:abstractNumId w:val="8"/>
  </w:num>
  <w:num w:numId="344" w16cid:durableId="1251767358">
    <w:abstractNumId w:val="4"/>
  </w:num>
  <w:num w:numId="345" w16cid:durableId="1018963882">
    <w:abstractNumId w:val="5"/>
  </w:num>
  <w:num w:numId="346" w16cid:durableId="2049454617">
    <w:abstractNumId w:val="0"/>
  </w:num>
  <w:num w:numId="347" w16cid:durableId="17238618">
    <w:abstractNumId w:val="1"/>
  </w:num>
  <w:num w:numId="348" w16cid:durableId="675957179">
    <w:abstractNumId w:val="2"/>
  </w:num>
  <w:num w:numId="349" w16cid:durableId="2024044588">
    <w:abstractNumId w:val="3"/>
  </w:num>
  <w:num w:numId="350" w16cid:durableId="1515878127">
    <w:abstractNumId w:val="8"/>
  </w:num>
  <w:num w:numId="351" w16cid:durableId="371930776">
    <w:abstractNumId w:val="4"/>
  </w:num>
  <w:num w:numId="352" w16cid:durableId="1205828783">
    <w:abstractNumId w:val="5"/>
  </w:num>
  <w:num w:numId="353" w16cid:durableId="136723553">
    <w:abstractNumId w:val="0"/>
  </w:num>
  <w:num w:numId="354" w16cid:durableId="78799568">
    <w:abstractNumId w:val="1"/>
  </w:num>
  <w:num w:numId="355" w16cid:durableId="66659754">
    <w:abstractNumId w:val="2"/>
  </w:num>
  <w:num w:numId="356" w16cid:durableId="1359545342">
    <w:abstractNumId w:val="3"/>
  </w:num>
  <w:num w:numId="357" w16cid:durableId="271934129">
    <w:abstractNumId w:val="8"/>
  </w:num>
  <w:num w:numId="358" w16cid:durableId="1691297058">
    <w:abstractNumId w:val="4"/>
  </w:num>
  <w:num w:numId="359" w16cid:durableId="1024399148">
    <w:abstractNumId w:val="5"/>
  </w:num>
  <w:num w:numId="360" w16cid:durableId="1734154935">
    <w:abstractNumId w:val="0"/>
  </w:num>
  <w:num w:numId="361" w16cid:durableId="1149176716">
    <w:abstractNumId w:val="1"/>
  </w:num>
  <w:num w:numId="362" w16cid:durableId="291323481">
    <w:abstractNumId w:val="2"/>
  </w:num>
  <w:num w:numId="363" w16cid:durableId="1886718979">
    <w:abstractNumId w:val="3"/>
  </w:num>
  <w:num w:numId="364" w16cid:durableId="972953290">
    <w:abstractNumId w:val="8"/>
  </w:num>
  <w:num w:numId="365" w16cid:durableId="339310557">
    <w:abstractNumId w:val="4"/>
  </w:num>
  <w:num w:numId="366" w16cid:durableId="31346984">
    <w:abstractNumId w:val="5"/>
  </w:num>
  <w:num w:numId="367" w16cid:durableId="1357803490">
    <w:abstractNumId w:val="0"/>
  </w:num>
  <w:num w:numId="368" w16cid:durableId="1995599507">
    <w:abstractNumId w:val="1"/>
  </w:num>
  <w:num w:numId="369" w16cid:durableId="1546256479">
    <w:abstractNumId w:val="2"/>
  </w:num>
  <w:num w:numId="370" w16cid:durableId="674378953">
    <w:abstractNumId w:val="3"/>
  </w:num>
  <w:num w:numId="371" w16cid:durableId="176046531">
    <w:abstractNumId w:val="8"/>
  </w:num>
  <w:num w:numId="372" w16cid:durableId="1353652003">
    <w:abstractNumId w:val="4"/>
  </w:num>
  <w:num w:numId="373" w16cid:durableId="241765525">
    <w:abstractNumId w:val="5"/>
  </w:num>
  <w:num w:numId="374" w16cid:durableId="1484396537">
    <w:abstractNumId w:val="0"/>
  </w:num>
  <w:num w:numId="375" w16cid:durableId="637030203">
    <w:abstractNumId w:val="1"/>
  </w:num>
  <w:num w:numId="376" w16cid:durableId="1102795504">
    <w:abstractNumId w:val="2"/>
  </w:num>
  <w:num w:numId="377" w16cid:durableId="1067144523">
    <w:abstractNumId w:val="3"/>
  </w:num>
  <w:num w:numId="378" w16cid:durableId="358971379">
    <w:abstractNumId w:val="8"/>
  </w:num>
  <w:num w:numId="379" w16cid:durableId="1813253845">
    <w:abstractNumId w:val="4"/>
  </w:num>
  <w:num w:numId="380" w16cid:durableId="1296641038">
    <w:abstractNumId w:val="5"/>
  </w:num>
  <w:num w:numId="381" w16cid:durableId="371155444">
    <w:abstractNumId w:val="0"/>
  </w:num>
  <w:num w:numId="382" w16cid:durableId="591083889">
    <w:abstractNumId w:val="1"/>
  </w:num>
  <w:num w:numId="383" w16cid:durableId="696272721">
    <w:abstractNumId w:val="2"/>
  </w:num>
  <w:num w:numId="384" w16cid:durableId="1965692316">
    <w:abstractNumId w:val="3"/>
  </w:num>
  <w:num w:numId="385" w16cid:durableId="1319387488">
    <w:abstractNumId w:val="8"/>
  </w:num>
  <w:num w:numId="386" w16cid:durableId="1991402259">
    <w:abstractNumId w:val="4"/>
  </w:num>
  <w:num w:numId="387" w16cid:durableId="1064452825">
    <w:abstractNumId w:val="5"/>
  </w:num>
  <w:num w:numId="388" w16cid:durableId="1570723231">
    <w:abstractNumId w:val="0"/>
  </w:num>
  <w:num w:numId="389" w16cid:durableId="1166822755">
    <w:abstractNumId w:val="1"/>
  </w:num>
  <w:num w:numId="390" w16cid:durableId="73625135">
    <w:abstractNumId w:val="2"/>
  </w:num>
  <w:num w:numId="391" w16cid:durableId="1305505065">
    <w:abstractNumId w:val="3"/>
  </w:num>
  <w:num w:numId="392" w16cid:durableId="1436362479">
    <w:abstractNumId w:val="8"/>
  </w:num>
  <w:num w:numId="393" w16cid:durableId="1598948789">
    <w:abstractNumId w:val="4"/>
  </w:num>
  <w:num w:numId="394" w16cid:durableId="1121191385">
    <w:abstractNumId w:val="5"/>
  </w:num>
  <w:num w:numId="395" w16cid:durableId="1871802344">
    <w:abstractNumId w:val="0"/>
  </w:num>
  <w:num w:numId="396" w16cid:durableId="1273898715">
    <w:abstractNumId w:val="1"/>
  </w:num>
  <w:num w:numId="397" w16cid:durableId="1372724021">
    <w:abstractNumId w:val="2"/>
  </w:num>
  <w:num w:numId="398" w16cid:durableId="1002122421">
    <w:abstractNumId w:val="3"/>
  </w:num>
  <w:num w:numId="399" w16cid:durableId="254022233">
    <w:abstractNumId w:val="8"/>
  </w:num>
  <w:num w:numId="400" w16cid:durableId="1788967130">
    <w:abstractNumId w:val="4"/>
  </w:num>
  <w:num w:numId="401" w16cid:durableId="1053891432">
    <w:abstractNumId w:val="5"/>
  </w:num>
  <w:num w:numId="402" w16cid:durableId="1220899162">
    <w:abstractNumId w:val="59"/>
  </w:num>
  <w:num w:numId="403" w16cid:durableId="1433434881">
    <w:abstractNumId w:val="0"/>
  </w:num>
  <w:num w:numId="404" w16cid:durableId="1630085320">
    <w:abstractNumId w:val="1"/>
  </w:num>
  <w:num w:numId="405" w16cid:durableId="70854961">
    <w:abstractNumId w:val="2"/>
  </w:num>
  <w:num w:numId="406" w16cid:durableId="977881997">
    <w:abstractNumId w:val="3"/>
  </w:num>
  <w:num w:numId="407" w16cid:durableId="682319980">
    <w:abstractNumId w:val="8"/>
  </w:num>
  <w:num w:numId="408" w16cid:durableId="154228748">
    <w:abstractNumId w:val="4"/>
  </w:num>
  <w:num w:numId="409" w16cid:durableId="805469940">
    <w:abstractNumId w:val="5"/>
  </w:num>
  <w:num w:numId="410" w16cid:durableId="1932736332">
    <w:abstractNumId w:val="0"/>
  </w:num>
  <w:num w:numId="411" w16cid:durableId="1243104490">
    <w:abstractNumId w:val="1"/>
  </w:num>
  <w:num w:numId="412" w16cid:durableId="368071625">
    <w:abstractNumId w:val="2"/>
  </w:num>
  <w:num w:numId="413" w16cid:durableId="1154024996">
    <w:abstractNumId w:val="3"/>
  </w:num>
  <w:num w:numId="414" w16cid:durableId="523252046">
    <w:abstractNumId w:val="8"/>
  </w:num>
  <w:num w:numId="415" w16cid:durableId="1250234166">
    <w:abstractNumId w:val="4"/>
  </w:num>
  <w:num w:numId="416" w16cid:durableId="570432638">
    <w:abstractNumId w:val="5"/>
  </w:num>
  <w:num w:numId="417" w16cid:durableId="1203328458">
    <w:abstractNumId w:val="92"/>
  </w:num>
  <w:num w:numId="418" w16cid:durableId="932587447">
    <w:abstractNumId w:val="0"/>
  </w:num>
  <w:num w:numId="419" w16cid:durableId="1347973990">
    <w:abstractNumId w:val="1"/>
  </w:num>
  <w:num w:numId="420" w16cid:durableId="782381606">
    <w:abstractNumId w:val="2"/>
  </w:num>
  <w:num w:numId="421" w16cid:durableId="716465966">
    <w:abstractNumId w:val="3"/>
  </w:num>
  <w:num w:numId="422" w16cid:durableId="1945647595">
    <w:abstractNumId w:val="8"/>
  </w:num>
  <w:num w:numId="423" w16cid:durableId="2058621159">
    <w:abstractNumId w:val="4"/>
  </w:num>
  <w:num w:numId="424" w16cid:durableId="933325299">
    <w:abstractNumId w:val="5"/>
  </w:num>
  <w:num w:numId="425" w16cid:durableId="1710489931">
    <w:abstractNumId w:val="0"/>
  </w:num>
  <w:num w:numId="426" w16cid:durableId="553657927">
    <w:abstractNumId w:val="1"/>
  </w:num>
  <w:num w:numId="427" w16cid:durableId="1811626074">
    <w:abstractNumId w:val="2"/>
  </w:num>
  <w:num w:numId="428" w16cid:durableId="285815987">
    <w:abstractNumId w:val="3"/>
  </w:num>
  <w:num w:numId="429" w16cid:durableId="1303736234">
    <w:abstractNumId w:val="8"/>
  </w:num>
  <w:num w:numId="430" w16cid:durableId="1003633276">
    <w:abstractNumId w:val="4"/>
  </w:num>
  <w:num w:numId="431" w16cid:durableId="1951862340">
    <w:abstractNumId w:val="5"/>
  </w:num>
  <w:num w:numId="432" w16cid:durableId="1289315396">
    <w:abstractNumId w:val="0"/>
  </w:num>
  <w:num w:numId="433" w16cid:durableId="420836904">
    <w:abstractNumId w:val="1"/>
  </w:num>
  <w:num w:numId="434" w16cid:durableId="37707366">
    <w:abstractNumId w:val="2"/>
  </w:num>
  <w:num w:numId="435" w16cid:durableId="2096238937">
    <w:abstractNumId w:val="3"/>
  </w:num>
  <w:num w:numId="436" w16cid:durableId="1178498632">
    <w:abstractNumId w:val="8"/>
  </w:num>
  <w:num w:numId="437" w16cid:durableId="438381067">
    <w:abstractNumId w:val="4"/>
  </w:num>
  <w:num w:numId="438" w16cid:durableId="1110971712">
    <w:abstractNumId w:val="5"/>
  </w:num>
  <w:num w:numId="439" w16cid:durableId="1202672124">
    <w:abstractNumId w:val="0"/>
  </w:num>
  <w:num w:numId="440" w16cid:durableId="2012249437">
    <w:abstractNumId w:val="1"/>
  </w:num>
  <w:num w:numId="441" w16cid:durableId="2024164436">
    <w:abstractNumId w:val="2"/>
  </w:num>
  <w:num w:numId="442" w16cid:durableId="631861048">
    <w:abstractNumId w:val="3"/>
  </w:num>
  <w:num w:numId="443" w16cid:durableId="1377196258">
    <w:abstractNumId w:val="8"/>
  </w:num>
  <w:num w:numId="444" w16cid:durableId="747774354">
    <w:abstractNumId w:val="4"/>
  </w:num>
  <w:num w:numId="445" w16cid:durableId="2100127936">
    <w:abstractNumId w:val="5"/>
  </w:num>
  <w:num w:numId="446" w16cid:durableId="1149127152">
    <w:abstractNumId w:val="0"/>
  </w:num>
  <w:num w:numId="447" w16cid:durableId="1793858532">
    <w:abstractNumId w:val="1"/>
  </w:num>
  <w:num w:numId="448" w16cid:durableId="48313104">
    <w:abstractNumId w:val="2"/>
  </w:num>
  <w:num w:numId="449" w16cid:durableId="1014068125">
    <w:abstractNumId w:val="3"/>
  </w:num>
  <w:num w:numId="450" w16cid:durableId="1923637726">
    <w:abstractNumId w:val="8"/>
  </w:num>
  <w:num w:numId="451" w16cid:durableId="522331037">
    <w:abstractNumId w:val="4"/>
  </w:num>
  <w:num w:numId="452" w16cid:durableId="161510484">
    <w:abstractNumId w:val="5"/>
  </w:num>
  <w:num w:numId="453" w16cid:durableId="1732846754">
    <w:abstractNumId w:val="0"/>
  </w:num>
  <w:num w:numId="454" w16cid:durableId="1703557194">
    <w:abstractNumId w:val="1"/>
  </w:num>
  <w:num w:numId="455" w16cid:durableId="1547788665">
    <w:abstractNumId w:val="2"/>
  </w:num>
  <w:num w:numId="456" w16cid:durableId="2088113856">
    <w:abstractNumId w:val="3"/>
  </w:num>
  <w:num w:numId="457" w16cid:durableId="572469960">
    <w:abstractNumId w:val="8"/>
  </w:num>
  <w:num w:numId="458" w16cid:durableId="53629379">
    <w:abstractNumId w:val="4"/>
  </w:num>
  <w:num w:numId="459" w16cid:durableId="1856575995">
    <w:abstractNumId w:val="5"/>
  </w:num>
  <w:num w:numId="460" w16cid:durableId="414129642">
    <w:abstractNumId w:val="0"/>
  </w:num>
  <w:num w:numId="461" w16cid:durableId="986206055">
    <w:abstractNumId w:val="1"/>
  </w:num>
  <w:num w:numId="462" w16cid:durableId="644747841">
    <w:abstractNumId w:val="2"/>
  </w:num>
  <w:num w:numId="463" w16cid:durableId="843283972">
    <w:abstractNumId w:val="3"/>
  </w:num>
  <w:num w:numId="464" w16cid:durableId="1252934642">
    <w:abstractNumId w:val="8"/>
  </w:num>
  <w:num w:numId="465" w16cid:durableId="405495906">
    <w:abstractNumId w:val="4"/>
  </w:num>
  <w:num w:numId="466" w16cid:durableId="1807089789">
    <w:abstractNumId w:val="5"/>
  </w:num>
  <w:num w:numId="467" w16cid:durableId="859977043">
    <w:abstractNumId w:val="0"/>
  </w:num>
  <w:num w:numId="468" w16cid:durableId="285545674">
    <w:abstractNumId w:val="1"/>
  </w:num>
  <w:num w:numId="469" w16cid:durableId="2048751701">
    <w:abstractNumId w:val="2"/>
  </w:num>
  <w:num w:numId="470" w16cid:durableId="178935785">
    <w:abstractNumId w:val="3"/>
  </w:num>
  <w:num w:numId="471" w16cid:durableId="178011934">
    <w:abstractNumId w:val="8"/>
  </w:num>
  <w:num w:numId="472" w16cid:durableId="800728091">
    <w:abstractNumId w:val="4"/>
  </w:num>
  <w:num w:numId="473" w16cid:durableId="1345670076">
    <w:abstractNumId w:val="5"/>
  </w:num>
  <w:num w:numId="474" w16cid:durableId="11762756">
    <w:abstractNumId w:val="0"/>
  </w:num>
  <w:num w:numId="475" w16cid:durableId="59523520">
    <w:abstractNumId w:val="1"/>
  </w:num>
  <w:num w:numId="476" w16cid:durableId="733627747">
    <w:abstractNumId w:val="2"/>
  </w:num>
  <w:num w:numId="477" w16cid:durableId="1005597323">
    <w:abstractNumId w:val="3"/>
  </w:num>
  <w:num w:numId="478" w16cid:durableId="344207160">
    <w:abstractNumId w:val="8"/>
  </w:num>
  <w:num w:numId="479" w16cid:durableId="2034530698">
    <w:abstractNumId w:val="4"/>
  </w:num>
  <w:num w:numId="480" w16cid:durableId="2091346806">
    <w:abstractNumId w:val="5"/>
  </w:num>
  <w:num w:numId="481" w16cid:durableId="202641171">
    <w:abstractNumId w:val="11"/>
  </w:num>
  <w:num w:numId="482" w16cid:durableId="1781684161">
    <w:abstractNumId w:val="0"/>
  </w:num>
  <w:num w:numId="483" w16cid:durableId="1021054693">
    <w:abstractNumId w:val="1"/>
  </w:num>
  <w:num w:numId="484" w16cid:durableId="754859976">
    <w:abstractNumId w:val="2"/>
  </w:num>
  <w:num w:numId="485" w16cid:durableId="661782745">
    <w:abstractNumId w:val="3"/>
  </w:num>
  <w:num w:numId="486" w16cid:durableId="682897180">
    <w:abstractNumId w:val="8"/>
  </w:num>
  <w:num w:numId="487" w16cid:durableId="1912160204">
    <w:abstractNumId w:val="4"/>
  </w:num>
  <w:num w:numId="488" w16cid:durableId="1854106210">
    <w:abstractNumId w:val="5"/>
  </w:num>
  <w:num w:numId="489" w16cid:durableId="808208146">
    <w:abstractNumId w:val="0"/>
  </w:num>
  <w:num w:numId="490" w16cid:durableId="328948993">
    <w:abstractNumId w:val="1"/>
  </w:num>
  <w:num w:numId="491" w16cid:durableId="1880165015">
    <w:abstractNumId w:val="2"/>
  </w:num>
  <w:num w:numId="492" w16cid:durableId="1253973541">
    <w:abstractNumId w:val="3"/>
  </w:num>
  <w:num w:numId="493" w16cid:durableId="1911621427">
    <w:abstractNumId w:val="8"/>
  </w:num>
  <w:num w:numId="494" w16cid:durableId="719019427">
    <w:abstractNumId w:val="4"/>
  </w:num>
  <w:num w:numId="495" w16cid:durableId="1238903934">
    <w:abstractNumId w:val="5"/>
  </w:num>
  <w:num w:numId="496" w16cid:durableId="237639804">
    <w:abstractNumId w:val="14"/>
  </w:num>
  <w:num w:numId="497" w16cid:durableId="821969800">
    <w:abstractNumId w:val="0"/>
  </w:num>
  <w:num w:numId="498" w16cid:durableId="831027457">
    <w:abstractNumId w:val="1"/>
  </w:num>
  <w:num w:numId="499" w16cid:durableId="795099137">
    <w:abstractNumId w:val="2"/>
  </w:num>
  <w:num w:numId="500" w16cid:durableId="1377047007">
    <w:abstractNumId w:val="3"/>
  </w:num>
  <w:num w:numId="501" w16cid:durableId="2109889699">
    <w:abstractNumId w:val="8"/>
  </w:num>
  <w:num w:numId="502" w16cid:durableId="345912266">
    <w:abstractNumId w:val="4"/>
  </w:num>
  <w:num w:numId="503" w16cid:durableId="732627579">
    <w:abstractNumId w:val="5"/>
  </w:num>
  <w:num w:numId="504" w16cid:durableId="324676268">
    <w:abstractNumId w:val="0"/>
  </w:num>
  <w:num w:numId="505" w16cid:durableId="1376081649">
    <w:abstractNumId w:val="1"/>
  </w:num>
  <w:num w:numId="506" w16cid:durableId="957953594">
    <w:abstractNumId w:val="2"/>
  </w:num>
  <w:num w:numId="507" w16cid:durableId="550535084">
    <w:abstractNumId w:val="3"/>
  </w:num>
  <w:num w:numId="508" w16cid:durableId="1994984121">
    <w:abstractNumId w:val="8"/>
  </w:num>
  <w:num w:numId="509" w16cid:durableId="34936278">
    <w:abstractNumId w:val="4"/>
  </w:num>
  <w:num w:numId="510" w16cid:durableId="1950625081">
    <w:abstractNumId w:val="5"/>
  </w:num>
  <w:num w:numId="511" w16cid:durableId="1609236672">
    <w:abstractNumId w:val="84"/>
  </w:num>
  <w:num w:numId="512" w16cid:durableId="1088113120">
    <w:abstractNumId w:val="0"/>
  </w:num>
  <w:num w:numId="513" w16cid:durableId="1648365591">
    <w:abstractNumId w:val="1"/>
  </w:num>
  <w:num w:numId="514" w16cid:durableId="1863860868">
    <w:abstractNumId w:val="2"/>
  </w:num>
  <w:num w:numId="515" w16cid:durableId="1609507664">
    <w:abstractNumId w:val="3"/>
  </w:num>
  <w:num w:numId="516" w16cid:durableId="212810312">
    <w:abstractNumId w:val="8"/>
  </w:num>
  <w:num w:numId="517" w16cid:durableId="1168983326">
    <w:abstractNumId w:val="4"/>
  </w:num>
  <w:num w:numId="518" w16cid:durableId="254365391">
    <w:abstractNumId w:val="5"/>
  </w:num>
  <w:num w:numId="519" w16cid:durableId="479883558">
    <w:abstractNumId w:val="0"/>
  </w:num>
  <w:num w:numId="520" w16cid:durableId="1399017540">
    <w:abstractNumId w:val="1"/>
  </w:num>
  <w:num w:numId="521" w16cid:durableId="1042172408">
    <w:abstractNumId w:val="2"/>
  </w:num>
  <w:num w:numId="522" w16cid:durableId="1331789235">
    <w:abstractNumId w:val="3"/>
  </w:num>
  <w:num w:numId="523" w16cid:durableId="1741512777">
    <w:abstractNumId w:val="8"/>
  </w:num>
  <w:num w:numId="524" w16cid:durableId="1345286286">
    <w:abstractNumId w:val="4"/>
  </w:num>
  <w:num w:numId="525" w16cid:durableId="931356150">
    <w:abstractNumId w:val="5"/>
  </w:num>
  <w:num w:numId="526" w16cid:durableId="1157768054">
    <w:abstractNumId w:val="0"/>
  </w:num>
  <w:num w:numId="527" w16cid:durableId="1182932090">
    <w:abstractNumId w:val="1"/>
  </w:num>
  <w:num w:numId="528" w16cid:durableId="994187675">
    <w:abstractNumId w:val="2"/>
  </w:num>
  <w:num w:numId="529" w16cid:durableId="2067754079">
    <w:abstractNumId w:val="3"/>
  </w:num>
  <w:num w:numId="530" w16cid:durableId="745495776">
    <w:abstractNumId w:val="8"/>
  </w:num>
  <w:num w:numId="531" w16cid:durableId="659041244">
    <w:abstractNumId w:val="4"/>
  </w:num>
  <w:num w:numId="532" w16cid:durableId="1113093493">
    <w:abstractNumId w:val="5"/>
  </w:num>
  <w:num w:numId="533" w16cid:durableId="585457345">
    <w:abstractNumId w:val="0"/>
  </w:num>
  <w:num w:numId="534" w16cid:durableId="473916300">
    <w:abstractNumId w:val="1"/>
  </w:num>
  <w:num w:numId="535" w16cid:durableId="978000757">
    <w:abstractNumId w:val="2"/>
  </w:num>
  <w:num w:numId="536" w16cid:durableId="830216996">
    <w:abstractNumId w:val="3"/>
  </w:num>
  <w:num w:numId="537" w16cid:durableId="1790321270">
    <w:abstractNumId w:val="8"/>
  </w:num>
  <w:num w:numId="538" w16cid:durableId="1833522971">
    <w:abstractNumId w:val="4"/>
  </w:num>
  <w:num w:numId="539" w16cid:durableId="1983146001">
    <w:abstractNumId w:val="5"/>
  </w:num>
  <w:num w:numId="540" w16cid:durableId="367339391">
    <w:abstractNumId w:val="0"/>
  </w:num>
  <w:num w:numId="541" w16cid:durableId="169033111">
    <w:abstractNumId w:val="1"/>
  </w:num>
  <w:num w:numId="542" w16cid:durableId="716591747">
    <w:abstractNumId w:val="2"/>
  </w:num>
  <w:num w:numId="543" w16cid:durableId="1690764142">
    <w:abstractNumId w:val="3"/>
  </w:num>
  <w:num w:numId="544" w16cid:durableId="642080454">
    <w:abstractNumId w:val="8"/>
  </w:num>
  <w:num w:numId="545" w16cid:durableId="49807473">
    <w:abstractNumId w:val="4"/>
  </w:num>
  <w:num w:numId="546" w16cid:durableId="198248177">
    <w:abstractNumId w:val="5"/>
  </w:num>
  <w:num w:numId="547" w16cid:durableId="265038404">
    <w:abstractNumId w:val="0"/>
  </w:num>
  <w:num w:numId="548" w16cid:durableId="684015877">
    <w:abstractNumId w:val="1"/>
  </w:num>
  <w:num w:numId="549" w16cid:durableId="1223443730">
    <w:abstractNumId w:val="2"/>
  </w:num>
  <w:num w:numId="550" w16cid:durableId="157815481">
    <w:abstractNumId w:val="3"/>
  </w:num>
  <w:num w:numId="551" w16cid:durableId="586815100">
    <w:abstractNumId w:val="8"/>
  </w:num>
  <w:num w:numId="552" w16cid:durableId="247544774">
    <w:abstractNumId w:val="4"/>
  </w:num>
  <w:num w:numId="553" w16cid:durableId="209461613">
    <w:abstractNumId w:val="5"/>
  </w:num>
  <w:num w:numId="554" w16cid:durableId="1144591486">
    <w:abstractNumId w:val="0"/>
  </w:num>
  <w:num w:numId="555" w16cid:durableId="1825196989">
    <w:abstractNumId w:val="1"/>
  </w:num>
  <w:num w:numId="556" w16cid:durableId="941302818">
    <w:abstractNumId w:val="2"/>
  </w:num>
  <w:num w:numId="557" w16cid:durableId="1072433987">
    <w:abstractNumId w:val="3"/>
  </w:num>
  <w:num w:numId="558" w16cid:durableId="1219049076">
    <w:abstractNumId w:val="8"/>
  </w:num>
  <w:num w:numId="559" w16cid:durableId="859204275">
    <w:abstractNumId w:val="4"/>
  </w:num>
  <w:num w:numId="560" w16cid:durableId="1894804681">
    <w:abstractNumId w:val="5"/>
  </w:num>
  <w:num w:numId="561" w16cid:durableId="856192041">
    <w:abstractNumId w:val="23"/>
  </w:num>
  <w:num w:numId="562" w16cid:durableId="704913805">
    <w:abstractNumId w:val="0"/>
  </w:num>
  <w:num w:numId="563" w16cid:durableId="1216351410">
    <w:abstractNumId w:val="1"/>
  </w:num>
  <w:num w:numId="564" w16cid:durableId="1894926990">
    <w:abstractNumId w:val="2"/>
  </w:num>
  <w:num w:numId="565" w16cid:durableId="2095589307">
    <w:abstractNumId w:val="3"/>
  </w:num>
  <w:num w:numId="566" w16cid:durableId="2009215651">
    <w:abstractNumId w:val="8"/>
  </w:num>
  <w:num w:numId="567" w16cid:durableId="1617633682">
    <w:abstractNumId w:val="4"/>
  </w:num>
  <w:num w:numId="568" w16cid:durableId="1824001695">
    <w:abstractNumId w:val="5"/>
  </w:num>
  <w:num w:numId="569" w16cid:durableId="1256791685">
    <w:abstractNumId w:val="0"/>
  </w:num>
  <w:num w:numId="570" w16cid:durableId="795486881">
    <w:abstractNumId w:val="1"/>
  </w:num>
  <w:num w:numId="571" w16cid:durableId="1098217447">
    <w:abstractNumId w:val="2"/>
  </w:num>
  <w:num w:numId="572" w16cid:durableId="1390037340">
    <w:abstractNumId w:val="3"/>
  </w:num>
  <w:num w:numId="573" w16cid:durableId="45489651">
    <w:abstractNumId w:val="8"/>
  </w:num>
  <w:num w:numId="574" w16cid:durableId="2040470891">
    <w:abstractNumId w:val="4"/>
  </w:num>
  <w:num w:numId="575" w16cid:durableId="1778477650">
    <w:abstractNumId w:val="5"/>
  </w:num>
  <w:num w:numId="576" w16cid:durableId="1771703467">
    <w:abstractNumId w:val="0"/>
  </w:num>
  <w:num w:numId="577" w16cid:durableId="2136634974">
    <w:abstractNumId w:val="1"/>
  </w:num>
  <w:num w:numId="578" w16cid:durableId="629239595">
    <w:abstractNumId w:val="2"/>
  </w:num>
  <w:num w:numId="579" w16cid:durableId="632908718">
    <w:abstractNumId w:val="3"/>
  </w:num>
  <w:num w:numId="580" w16cid:durableId="1827822712">
    <w:abstractNumId w:val="8"/>
  </w:num>
  <w:num w:numId="581" w16cid:durableId="1311791839">
    <w:abstractNumId w:val="4"/>
  </w:num>
  <w:num w:numId="582" w16cid:durableId="1531338564">
    <w:abstractNumId w:val="5"/>
  </w:num>
  <w:num w:numId="583" w16cid:durableId="1649019203">
    <w:abstractNumId w:val="0"/>
  </w:num>
  <w:num w:numId="584" w16cid:durableId="163017712">
    <w:abstractNumId w:val="1"/>
  </w:num>
  <w:num w:numId="585" w16cid:durableId="132254730">
    <w:abstractNumId w:val="2"/>
  </w:num>
  <w:num w:numId="586" w16cid:durableId="931203674">
    <w:abstractNumId w:val="3"/>
  </w:num>
  <w:num w:numId="587" w16cid:durableId="1049912736">
    <w:abstractNumId w:val="8"/>
  </w:num>
  <w:num w:numId="588" w16cid:durableId="30689397">
    <w:abstractNumId w:val="4"/>
  </w:num>
  <w:num w:numId="589" w16cid:durableId="283469027">
    <w:abstractNumId w:val="5"/>
  </w:num>
  <w:num w:numId="590" w16cid:durableId="23681599">
    <w:abstractNumId w:val="0"/>
  </w:num>
  <w:num w:numId="591" w16cid:durableId="1459881341">
    <w:abstractNumId w:val="1"/>
  </w:num>
  <w:num w:numId="592" w16cid:durableId="725571404">
    <w:abstractNumId w:val="2"/>
  </w:num>
  <w:num w:numId="593" w16cid:durableId="1357391059">
    <w:abstractNumId w:val="3"/>
  </w:num>
  <w:num w:numId="594" w16cid:durableId="1102452996">
    <w:abstractNumId w:val="8"/>
  </w:num>
  <w:num w:numId="595" w16cid:durableId="1130900146">
    <w:abstractNumId w:val="4"/>
  </w:num>
  <w:num w:numId="596" w16cid:durableId="137649093">
    <w:abstractNumId w:val="5"/>
  </w:num>
  <w:num w:numId="597" w16cid:durableId="393820617">
    <w:abstractNumId w:val="0"/>
  </w:num>
  <w:num w:numId="598" w16cid:durableId="228349715">
    <w:abstractNumId w:val="1"/>
  </w:num>
  <w:num w:numId="599" w16cid:durableId="1297563378">
    <w:abstractNumId w:val="2"/>
  </w:num>
  <w:num w:numId="600" w16cid:durableId="175507383">
    <w:abstractNumId w:val="3"/>
  </w:num>
  <w:num w:numId="601" w16cid:durableId="29649839">
    <w:abstractNumId w:val="8"/>
  </w:num>
  <w:num w:numId="602" w16cid:durableId="2083328567">
    <w:abstractNumId w:val="4"/>
  </w:num>
  <w:num w:numId="603" w16cid:durableId="609050334">
    <w:abstractNumId w:val="5"/>
  </w:num>
  <w:num w:numId="604" w16cid:durableId="1478298526">
    <w:abstractNumId w:val="0"/>
  </w:num>
  <w:num w:numId="605" w16cid:durableId="341713152">
    <w:abstractNumId w:val="1"/>
  </w:num>
  <w:num w:numId="606" w16cid:durableId="1761483538">
    <w:abstractNumId w:val="2"/>
  </w:num>
  <w:num w:numId="607" w16cid:durableId="812021170">
    <w:abstractNumId w:val="3"/>
  </w:num>
  <w:num w:numId="608" w16cid:durableId="136731902">
    <w:abstractNumId w:val="8"/>
  </w:num>
  <w:num w:numId="609" w16cid:durableId="24991778">
    <w:abstractNumId w:val="4"/>
  </w:num>
  <w:num w:numId="610" w16cid:durableId="1005741444">
    <w:abstractNumId w:val="5"/>
  </w:num>
  <w:num w:numId="611" w16cid:durableId="1279988833">
    <w:abstractNumId w:val="0"/>
  </w:num>
  <w:num w:numId="612" w16cid:durableId="1390228996">
    <w:abstractNumId w:val="1"/>
  </w:num>
  <w:num w:numId="613" w16cid:durableId="1289356042">
    <w:abstractNumId w:val="2"/>
  </w:num>
  <w:num w:numId="614" w16cid:durableId="1528832904">
    <w:abstractNumId w:val="3"/>
  </w:num>
  <w:num w:numId="615" w16cid:durableId="1216627207">
    <w:abstractNumId w:val="8"/>
  </w:num>
  <w:num w:numId="616" w16cid:durableId="15237106">
    <w:abstractNumId w:val="4"/>
  </w:num>
  <w:num w:numId="617" w16cid:durableId="513111646">
    <w:abstractNumId w:val="5"/>
  </w:num>
  <w:num w:numId="618" w16cid:durableId="568149034">
    <w:abstractNumId w:val="41"/>
  </w:num>
  <w:num w:numId="619" w16cid:durableId="1321542658">
    <w:abstractNumId w:val="0"/>
  </w:num>
  <w:num w:numId="620" w16cid:durableId="2049866681">
    <w:abstractNumId w:val="1"/>
  </w:num>
  <w:num w:numId="621" w16cid:durableId="1327131920">
    <w:abstractNumId w:val="2"/>
  </w:num>
  <w:num w:numId="622" w16cid:durableId="1668292031">
    <w:abstractNumId w:val="3"/>
  </w:num>
  <w:num w:numId="623" w16cid:durableId="944463215">
    <w:abstractNumId w:val="8"/>
  </w:num>
  <w:num w:numId="624" w16cid:durableId="1362047461">
    <w:abstractNumId w:val="4"/>
  </w:num>
  <w:num w:numId="625" w16cid:durableId="1817262246">
    <w:abstractNumId w:val="5"/>
  </w:num>
  <w:num w:numId="626" w16cid:durableId="43482600">
    <w:abstractNumId w:val="0"/>
  </w:num>
  <w:num w:numId="627" w16cid:durableId="1493790430">
    <w:abstractNumId w:val="1"/>
  </w:num>
  <w:num w:numId="628" w16cid:durableId="493103410">
    <w:abstractNumId w:val="2"/>
  </w:num>
  <w:num w:numId="629" w16cid:durableId="367419034">
    <w:abstractNumId w:val="3"/>
  </w:num>
  <w:num w:numId="630" w16cid:durableId="670328869">
    <w:abstractNumId w:val="8"/>
  </w:num>
  <w:num w:numId="631" w16cid:durableId="650986888">
    <w:abstractNumId w:val="4"/>
  </w:num>
  <w:num w:numId="632" w16cid:durableId="1805931044">
    <w:abstractNumId w:val="5"/>
  </w:num>
  <w:num w:numId="633" w16cid:durableId="728958579">
    <w:abstractNumId w:val="0"/>
  </w:num>
  <w:num w:numId="634" w16cid:durableId="936594988">
    <w:abstractNumId w:val="1"/>
  </w:num>
  <w:num w:numId="635" w16cid:durableId="1631739957">
    <w:abstractNumId w:val="2"/>
  </w:num>
  <w:num w:numId="636" w16cid:durableId="932586662">
    <w:abstractNumId w:val="3"/>
  </w:num>
  <w:num w:numId="637" w16cid:durableId="1169173549">
    <w:abstractNumId w:val="8"/>
  </w:num>
  <w:num w:numId="638" w16cid:durableId="587422005">
    <w:abstractNumId w:val="4"/>
  </w:num>
  <w:num w:numId="639" w16cid:durableId="1371344595">
    <w:abstractNumId w:val="5"/>
  </w:num>
  <w:num w:numId="640" w16cid:durableId="1467627052">
    <w:abstractNumId w:val="0"/>
  </w:num>
  <w:num w:numId="641" w16cid:durableId="639726972">
    <w:abstractNumId w:val="1"/>
  </w:num>
  <w:num w:numId="642" w16cid:durableId="1778522156">
    <w:abstractNumId w:val="2"/>
  </w:num>
  <w:num w:numId="643" w16cid:durableId="172114344">
    <w:abstractNumId w:val="3"/>
  </w:num>
  <w:num w:numId="644" w16cid:durableId="253100968">
    <w:abstractNumId w:val="8"/>
  </w:num>
  <w:num w:numId="645" w16cid:durableId="1959481197">
    <w:abstractNumId w:val="4"/>
  </w:num>
  <w:num w:numId="646" w16cid:durableId="94061790">
    <w:abstractNumId w:val="5"/>
  </w:num>
  <w:num w:numId="647" w16cid:durableId="1412850380">
    <w:abstractNumId w:val="0"/>
  </w:num>
  <w:num w:numId="648" w16cid:durableId="862479786">
    <w:abstractNumId w:val="1"/>
  </w:num>
  <w:num w:numId="649" w16cid:durableId="1354957976">
    <w:abstractNumId w:val="2"/>
  </w:num>
  <w:num w:numId="650" w16cid:durableId="23873938">
    <w:abstractNumId w:val="3"/>
  </w:num>
  <w:num w:numId="651" w16cid:durableId="1700546066">
    <w:abstractNumId w:val="8"/>
  </w:num>
  <w:num w:numId="652" w16cid:durableId="1351223830">
    <w:abstractNumId w:val="4"/>
  </w:num>
  <w:num w:numId="653" w16cid:durableId="1382902391">
    <w:abstractNumId w:val="5"/>
  </w:num>
  <w:num w:numId="654" w16cid:durableId="942803151">
    <w:abstractNumId w:val="0"/>
  </w:num>
  <w:num w:numId="655" w16cid:durableId="664474774">
    <w:abstractNumId w:val="1"/>
  </w:num>
  <w:num w:numId="656" w16cid:durableId="526601158">
    <w:abstractNumId w:val="2"/>
  </w:num>
  <w:num w:numId="657" w16cid:durableId="1253052179">
    <w:abstractNumId w:val="3"/>
  </w:num>
  <w:num w:numId="658" w16cid:durableId="872692791">
    <w:abstractNumId w:val="8"/>
  </w:num>
  <w:num w:numId="659" w16cid:durableId="343827253">
    <w:abstractNumId w:val="4"/>
  </w:num>
  <w:num w:numId="660" w16cid:durableId="1037967344">
    <w:abstractNumId w:val="5"/>
  </w:num>
  <w:num w:numId="661" w16cid:durableId="733969646">
    <w:abstractNumId w:val="0"/>
  </w:num>
  <w:num w:numId="662" w16cid:durableId="456291143">
    <w:abstractNumId w:val="1"/>
  </w:num>
  <w:num w:numId="663" w16cid:durableId="295333758">
    <w:abstractNumId w:val="2"/>
  </w:num>
  <w:num w:numId="664" w16cid:durableId="1241519130">
    <w:abstractNumId w:val="3"/>
  </w:num>
  <w:num w:numId="665" w16cid:durableId="418478363">
    <w:abstractNumId w:val="8"/>
  </w:num>
  <w:num w:numId="666" w16cid:durableId="1614632334">
    <w:abstractNumId w:val="4"/>
  </w:num>
  <w:num w:numId="667" w16cid:durableId="1662345898">
    <w:abstractNumId w:val="5"/>
  </w:num>
  <w:num w:numId="668" w16cid:durableId="56437600">
    <w:abstractNumId w:val="0"/>
  </w:num>
  <w:num w:numId="669" w16cid:durableId="630130686">
    <w:abstractNumId w:val="1"/>
  </w:num>
  <w:num w:numId="670" w16cid:durableId="2017657067">
    <w:abstractNumId w:val="2"/>
  </w:num>
  <w:num w:numId="671" w16cid:durableId="776558595">
    <w:abstractNumId w:val="3"/>
  </w:num>
  <w:num w:numId="672" w16cid:durableId="339625375">
    <w:abstractNumId w:val="8"/>
  </w:num>
  <w:num w:numId="673" w16cid:durableId="952322831">
    <w:abstractNumId w:val="4"/>
  </w:num>
  <w:num w:numId="674" w16cid:durableId="502168859">
    <w:abstractNumId w:val="5"/>
  </w:num>
  <w:num w:numId="675" w16cid:durableId="1091387336">
    <w:abstractNumId w:val="0"/>
  </w:num>
  <w:num w:numId="676" w16cid:durableId="1083339060">
    <w:abstractNumId w:val="1"/>
  </w:num>
  <w:num w:numId="677" w16cid:durableId="263927179">
    <w:abstractNumId w:val="2"/>
  </w:num>
  <w:num w:numId="678" w16cid:durableId="724136871">
    <w:abstractNumId w:val="3"/>
  </w:num>
  <w:num w:numId="679" w16cid:durableId="1613853134">
    <w:abstractNumId w:val="8"/>
  </w:num>
  <w:num w:numId="680" w16cid:durableId="1174035367">
    <w:abstractNumId w:val="4"/>
  </w:num>
  <w:num w:numId="681" w16cid:durableId="1419401605">
    <w:abstractNumId w:val="5"/>
  </w:num>
  <w:num w:numId="682" w16cid:durableId="1088188341">
    <w:abstractNumId w:val="0"/>
  </w:num>
  <w:num w:numId="683" w16cid:durableId="79184390">
    <w:abstractNumId w:val="1"/>
  </w:num>
  <w:num w:numId="684" w16cid:durableId="458496884">
    <w:abstractNumId w:val="2"/>
  </w:num>
  <w:num w:numId="685" w16cid:durableId="642278153">
    <w:abstractNumId w:val="3"/>
  </w:num>
  <w:num w:numId="686" w16cid:durableId="2098403714">
    <w:abstractNumId w:val="8"/>
  </w:num>
  <w:num w:numId="687" w16cid:durableId="2140999973">
    <w:abstractNumId w:val="4"/>
  </w:num>
  <w:num w:numId="688" w16cid:durableId="49503887">
    <w:abstractNumId w:val="5"/>
  </w:num>
  <w:num w:numId="689" w16cid:durableId="2016421211">
    <w:abstractNumId w:val="0"/>
  </w:num>
  <w:num w:numId="690" w16cid:durableId="553976361">
    <w:abstractNumId w:val="1"/>
  </w:num>
  <w:num w:numId="691" w16cid:durableId="1773276722">
    <w:abstractNumId w:val="2"/>
  </w:num>
  <w:num w:numId="692" w16cid:durableId="751588334">
    <w:abstractNumId w:val="3"/>
  </w:num>
  <w:num w:numId="693" w16cid:durableId="1409307435">
    <w:abstractNumId w:val="8"/>
  </w:num>
  <w:num w:numId="694" w16cid:durableId="1998146669">
    <w:abstractNumId w:val="4"/>
  </w:num>
  <w:num w:numId="695" w16cid:durableId="884176480">
    <w:abstractNumId w:val="5"/>
  </w:num>
  <w:num w:numId="696" w16cid:durableId="109055726">
    <w:abstractNumId w:val="0"/>
  </w:num>
  <w:num w:numId="697" w16cid:durableId="980304915">
    <w:abstractNumId w:val="1"/>
  </w:num>
  <w:num w:numId="698" w16cid:durableId="1988894391">
    <w:abstractNumId w:val="2"/>
  </w:num>
  <w:num w:numId="699" w16cid:durableId="1604217816">
    <w:abstractNumId w:val="3"/>
  </w:num>
  <w:num w:numId="700" w16cid:durableId="1059550254">
    <w:abstractNumId w:val="8"/>
  </w:num>
  <w:num w:numId="701" w16cid:durableId="1022169089">
    <w:abstractNumId w:val="4"/>
  </w:num>
  <w:num w:numId="702" w16cid:durableId="511846522">
    <w:abstractNumId w:val="5"/>
  </w:num>
  <w:num w:numId="703" w16cid:durableId="175853957">
    <w:abstractNumId w:val="0"/>
  </w:num>
  <w:num w:numId="704" w16cid:durableId="196478938">
    <w:abstractNumId w:val="1"/>
  </w:num>
  <w:num w:numId="705" w16cid:durableId="694695545">
    <w:abstractNumId w:val="2"/>
  </w:num>
  <w:num w:numId="706" w16cid:durableId="452290870">
    <w:abstractNumId w:val="3"/>
  </w:num>
  <w:num w:numId="707" w16cid:durableId="980689578">
    <w:abstractNumId w:val="8"/>
  </w:num>
  <w:num w:numId="708" w16cid:durableId="2039230613">
    <w:abstractNumId w:val="4"/>
  </w:num>
  <w:num w:numId="709" w16cid:durableId="921187125">
    <w:abstractNumId w:val="5"/>
  </w:num>
  <w:num w:numId="710" w16cid:durableId="353195302">
    <w:abstractNumId w:val="0"/>
  </w:num>
  <w:num w:numId="711" w16cid:durableId="1887641870">
    <w:abstractNumId w:val="1"/>
  </w:num>
  <w:num w:numId="712" w16cid:durableId="471405279">
    <w:abstractNumId w:val="2"/>
  </w:num>
  <w:num w:numId="713" w16cid:durableId="1836846881">
    <w:abstractNumId w:val="3"/>
  </w:num>
  <w:num w:numId="714" w16cid:durableId="1009218439">
    <w:abstractNumId w:val="8"/>
  </w:num>
  <w:num w:numId="715" w16cid:durableId="324090581">
    <w:abstractNumId w:val="4"/>
  </w:num>
  <w:num w:numId="716" w16cid:durableId="1710182945">
    <w:abstractNumId w:val="5"/>
  </w:num>
  <w:num w:numId="717" w16cid:durableId="671563933">
    <w:abstractNumId w:val="0"/>
  </w:num>
  <w:num w:numId="718" w16cid:durableId="784347746">
    <w:abstractNumId w:val="1"/>
  </w:num>
  <w:num w:numId="719" w16cid:durableId="1965773405">
    <w:abstractNumId w:val="2"/>
  </w:num>
  <w:num w:numId="720" w16cid:durableId="259602146">
    <w:abstractNumId w:val="3"/>
  </w:num>
  <w:num w:numId="721" w16cid:durableId="1401561493">
    <w:abstractNumId w:val="8"/>
  </w:num>
  <w:num w:numId="722" w16cid:durableId="493640798">
    <w:abstractNumId w:val="4"/>
  </w:num>
  <w:num w:numId="723" w16cid:durableId="352995225">
    <w:abstractNumId w:val="5"/>
  </w:num>
  <w:num w:numId="724" w16cid:durableId="1704282152">
    <w:abstractNumId w:val="0"/>
  </w:num>
  <w:num w:numId="725" w16cid:durableId="1063141164">
    <w:abstractNumId w:val="1"/>
  </w:num>
  <w:num w:numId="726" w16cid:durableId="1712916335">
    <w:abstractNumId w:val="2"/>
  </w:num>
  <w:num w:numId="727" w16cid:durableId="1133905812">
    <w:abstractNumId w:val="3"/>
  </w:num>
  <w:num w:numId="728" w16cid:durableId="2033845811">
    <w:abstractNumId w:val="8"/>
  </w:num>
  <w:num w:numId="729" w16cid:durableId="1129779832">
    <w:abstractNumId w:val="4"/>
  </w:num>
  <w:num w:numId="730" w16cid:durableId="1840194510">
    <w:abstractNumId w:val="5"/>
  </w:num>
  <w:num w:numId="731" w16cid:durableId="1917402112">
    <w:abstractNumId w:val="0"/>
  </w:num>
  <w:num w:numId="732" w16cid:durableId="1360009394">
    <w:abstractNumId w:val="1"/>
  </w:num>
  <w:num w:numId="733" w16cid:durableId="1798644014">
    <w:abstractNumId w:val="2"/>
  </w:num>
  <w:num w:numId="734" w16cid:durableId="879055175">
    <w:abstractNumId w:val="3"/>
  </w:num>
  <w:num w:numId="735" w16cid:durableId="1249772794">
    <w:abstractNumId w:val="8"/>
  </w:num>
  <w:num w:numId="736" w16cid:durableId="595291571">
    <w:abstractNumId w:val="4"/>
  </w:num>
  <w:num w:numId="737" w16cid:durableId="1697584268">
    <w:abstractNumId w:val="5"/>
  </w:num>
  <w:num w:numId="738" w16cid:durableId="1553223960">
    <w:abstractNumId w:val="0"/>
  </w:num>
  <w:num w:numId="739" w16cid:durableId="1726025465">
    <w:abstractNumId w:val="1"/>
  </w:num>
  <w:num w:numId="740" w16cid:durableId="1076633209">
    <w:abstractNumId w:val="2"/>
  </w:num>
  <w:num w:numId="741" w16cid:durableId="789589723">
    <w:abstractNumId w:val="3"/>
  </w:num>
  <w:num w:numId="742" w16cid:durableId="1835414155">
    <w:abstractNumId w:val="8"/>
  </w:num>
  <w:num w:numId="743" w16cid:durableId="1611472282">
    <w:abstractNumId w:val="4"/>
  </w:num>
  <w:num w:numId="744" w16cid:durableId="113377370">
    <w:abstractNumId w:val="5"/>
  </w:num>
  <w:num w:numId="745" w16cid:durableId="948969446">
    <w:abstractNumId w:val="0"/>
  </w:num>
  <w:num w:numId="746" w16cid:durableId="1527137346">
    <w:abstractNumId w:val="1"/>
  </w:num>
  <w:num w:numId="747" w16cid:durableId="1733383832">
    <w:abstractNumId w:val="2"/>
  </w:num>
  <w:num w:numId="748" w16cid:durableId="84113065">
    <w:abstractNumId w:val="3"/>
  </w:num>
  <w:num w:numId="749" w16cid:durableId="171140629">
    <w:abstractNumId w:val="8"/>
  </w:num>
  <w:num w:numId="750" w16cid:durableId="1352535145">
    <w:abstractNumId w:val="4"/>
  </w:num>
  <w:num w:numId="751" w16cid:durableId="1879662294">
    <w:abstractNumId w:val="5"/>
  </w:num>
  <w:num w:numId="752" w16cid:durableId="489717271">
    <w:abstractNumId w:val="0"/>
  </w:num>
  <w:num w:numId="753" w16cid:durableId="1602375083">
    <w:abstractNumId w:val="1"/>
  </w:num>
  <w:num w:numId="754" w16cid:durableId="1500459407">
    <w:abstractNumId w:val="2"/>
  </w:num>
  <w:num w:numId="755" w16cid:durableId="1428890426">
    <w:abstractNumId w:val="3"/>
  </w:num>
  <w:num w:numId="756" w16cid:durableId="1081952146">
    <w:abstractNumId w:val="8"/>
  </w:num>
  <w:num w:numId="757" w16cid:durableId="1124731490">
    <w:abstractNumId w:val="4"/>
  </w:num>
  <w:num w:numId="758" w16cid:durableId="1751270711">
    <w:abstractNumId w:val="5"/>
  </w:num>
  <w:num w:numId="759" w16cid:durableId="1821075746">
    <w:abstractNumId w:val="0"/>
  </w:num>
  <w:num w:numId="760" w16cid:durableId="844905205">
    <w:abstractNumId w:val="1"/>
  </w:num>
  <w:num w:numId="761" w16cid:durableId="1197038085">
    <w:abstractNumId w:val="2"/>
  </w:num>
  <w:num w:numId="762" w16cid:durableId="716782817">
    <w:abstractNumId w:val="3"/>
  </w:num>
  <w:num w:numId="763" w16cid:durableId="334000696">
    <w:abstractNumId w:val="8"/>
  </w:num>
  <w:num w:numId="764" w16cid:durableId="807893189">
    <w:abstractNumId w:val="4"/>
  </w:num>
  <w:num w:numId="765" w16cid:durableId="1327173718">
    <w:abstractNumId w:val="5"/>
  </w:num>
  <w:num w:numId="766" w16cid:durableId="505747126">
    <w:abstractNumId w:val="0"/>
  </w:num>
  <w:num w:numId="767" w16cid:durableId="1155536404">
    <w:abstractNumId w:val="1"/>
  </w:num>
  <w:num w:numId="768" w16cid:durableId="1562591756">
    <w:abstractNumId w:val="2"/>
  </w:num>
  <w:num w:numId="769" w16cid:durableId="203903811">
    <w:abstractNumId w:val="3"/>
  </w:num>
  <w:num w:numId="770" w16cid:durableId="2096587813">
    <w:abstractNumId w:val="8"/>
  </w:num>
  <w:num w:numId="771" w16cid:durableId="1948199302">
    <w:abstractNumId w:val="4"/>
  </w:num>
  <w:num w:numId="772" w16cid:durableId="62725654">
    <w:abstractNumId w:val="5"/>
  </w:num>
  <w:num w:numId="773" w16cid:durableId="571894944">
    <w:abstractNumId w:val="0"/>
  </w:num>
  <w:num w:numId="774" w16cid:durableId="483591160">
    <w:abstractNumId w:val="1"/>
  </w:num>
  <w:num w:numId="775" w16cid:durableId="1403453720">
    <w:abstractNumId w:val="2"/>
  </w:num>
  <w:num w:numId="776" w16cid:durableId="926815573">
    <w:abstractNumId w:val="3"/>
  </w:num>
  <w:num w:numId="777" w16cid:durableId="1008948964">
    <w:abstractNumId w:val="8"/>
  </w:num>
  <w:num w:numId="778" w16cid:durableId="602227855">
    <w:abstractNumId w:val="4"/>
  </w:num>
  <w:num w:numId="779" w16cid:durableId="527958070">
    <w:abstractNumId w:val="5"/>
  </w:num>
  <w:num w:numId="780" w16cid:durableId="95641988">
    <w:abstractNumId w:val="0"/>
  </w:num>
  <w:num w:numId="781" w16cid:durableId="2106610082">
    <w:abstractNumId w:val="1"/>
  </w:num>
  <w:num w:numId="782" w16cid:durableId="525560638">
    <w:abstractNumId w:val="2"/>
  </w:num>
  <w:num w:numId="783" w16cid:durableId="1233395493">
    <w:abstractNumId w:val="3"/>
  </w:num>
  <w:num w:numId="784" w16cid:durableId="1155100308">
    <w:abstractNumId w:val="8"/>
  </w:num>
  <w:num w:numId="785" w16cid:durableId="635306350">
    <w:abstractNumId w:val="4"/>
  </w:num>
  <w:num w:numId="786" w16cid:durableId="1722827089">
    <w:abstractNumId w:val="5"/>
  </w:num>
  <w:num w:numId="787" w16cid:durableId="109208071">
    <w:abstractNumId w:val="0"/>
  </w:num>
  <w:num w:numId="788" w16cid:durableId="1913586272">
    <w:abstractNumId w:val="1"/>
  </w:num>
  <w:num w:numId="789" w16cid:durableId="93600907">
    <w:abstractNumId w:val="2"/>
  </w:num>
  <w:num w:numId="790" w16cid:durableId="1788229819">
    <w:abstractNumId w:val="3"/>
  </w:num>
  <w:num w:numId="791" w16cid:durableId="1503735100">
    <w:abstractNumId w:val="8"/>
  </w:num>
  <w:num w:numId="792" w16cid:durableId="1834905140">
    <w:abstractNumId w:val="4"/>
  </w:num>
  <w:num w:numId="793" w16cid:durableId="1363170645">
    <w:abstractNumId w:val="5"/>
  </w:num>
  <w:num w:numId="794" w16cid:durableId="675695903">
    <w:abstractNumId w:val="0"/>
  </w:num>
  <w:num w:numId="795" w16cid:durableId="1474174161">
    <w:abstractNumId w:val="1"/>
  </w:num>
  <w:num w:numId="796" w16cid:durableId="1235705810">
    <w:abstractNumId w:val="2"/>
  </w:num>
  <w:num w:numId="797" w16cid:durableId="1195464377">
    <w:abstractNumId w:val="3"/>
  </w:num>
  <w:num w:numId="798" w16cid:durableId="846096573">
    <w:abstractNumId w:val="8"/>
  </w:num>
  <w:num w:numId="799" w16cid:durableId="1002393405">
    <w:abstractNumId w:val="4"/>
  </w:num>
  <w:num w:numId="800" w16cid:durableId="1993561169">
    <w:abstractNumId w:val="5"/>
  </w:num>
  <w:num w:numId="801" w16cid:durableId="1015036381">
    <w:abstractNumId w:val="0"/>
  </w:num>
  <w:num w:numId="802" w16cid:durableId="1487353548">
    <w:abstractNumId w:val="1"/>
  </w:num>
  <w:num w:numId="803" w16cid:durableId="868682541">
    <w:abstractNumId w:val="2"/>
  </w:num>
  <w:num w:numId="804" w16cid:durableId="1845631516">
    <w:abstractNumId w:val="3"/>
  </w:num>
  <w:num w:numId="805" w16cid:durableId="82066922">
    <w:abstractNumId w:val="8"/>
  </w:num>
  <w:num w:numId="806" w16cid:durableId="1247374192">
    <w:abstractNumId w:val="4"/>
  </w:num>
  <w:num w:numId="807" w16cid:durableId="1160732240">
    <w:abstractNumId w:val="5"/>
  </w:num>
  <w:num w:numId="808" w16cid:durableId="802651674">
    <w:abstractNumId w:val="0"/>
  </w:num>
  <w:num w:numId="809" w16cid:durableId="321738908">
    <w:abstractNumId w:val="1"/>
  </w:num>
  <w:num w:numId="810" w16cid:durableId="1692681016">
    <w:abstractNumId w:val="2"/>
  </w:num>
  <w:num w:numId="811" w16cid:durableId="1220021895">
    <w:abstractNumId w:val="3"/>
  </w:num>
  <w:num w:numId="812" w16cid:durableId="1179123975">
    <w:abstractNumId w:val="8"/>
  </w:num>
  <w:num w:numId="813" w16cid:durableId="896816581">
    <w:abstractNumId w:val="4"/>
  </w:num>
  <w:num w:numId="814" w16cid:durableId="1285040596">
    <w:abstractNumId w:val="5"/>
  </w:num>
  <w:num w:numId="815" w16cid:durableId="1081178708">
    <w:abstractNumId w:val="0"/>
  </w:num>
  <w:num w:numId="816" w16cid:durableId="748305482">
    <w:abstractNumId w:val="1"/>
  </w:num>
  <w:num w:numId="817" w16cid:durableId="1635594665">
    <w:abstractNumId w:val="2"/>
  </w:num>
  <w:num w:numId="818" w16cid:durableId="930510751">
    <w:abstractNumId w:val="3"/>
  </w:num>
  <w:num w:numId="819" w16cid:durableId="611202893">
    <w:abstractNumId w:val="8"/>
  </w:num>
  <w:num w:numId="820" w16cid:durableId="492717531">
    <w:abstractNumId w:val="4"/>
  </w:num>
  <w:num w:numId="821" w16cid:durableId="183599039">
    <w:abstractNumId w:val="5"/>
  </w:num>
  <w:num w:numId="822" w16cid:durableId="575015495">
    <w:abstractNumId w:val="0"/>
  </w:num>
  <w:num w:numId="823" w16cid:durableId="1437678552">
    <w:abstractNumId w:val="1"/>
  </w:num>
  <w:num w:numId="824" w16cid:durableId="566695021">
    <w:abstractNumId w:val="2"/>
  </w:num>
  <w:num w:numId="825" w16cid:durableId="700856876">
    <w:abstractNumId w:val="3"/>
  </w:num>
  <w:num w:numId="826" w16cid:durableId="1206019705">
    <w:abstractNumId w:val="8"/>
  </w:num>
  <w:num w:numId="827" w16cid:durableId="1788740549">
    <w:abstractNumId w:val="4"/>
  </w:num>
  <w:num w:numId="828" w16cid:durableId="1467088948">
    <w:abstractNumId w:val="5"/>
  </w:num>
  <w:num w:numId="829" w16cid:durableId="326321469">
    <w:abstractNumId w:val="0"/>
  </w:num>
  <w:num w:numId="830" w16cid:durableId="1968660431">
    <w:abstractNumId w:val="1"/>
  </w:num>
  <w:num w:numId="831" w16cid:durableId="2137408036">
    <w:abstractNumId w:val="2"/>
  </w:num>
  <w:num w:numId="832" w16cid:durableId="1609316543">
    <w:abstractNumId w:val="3"/>
  </w:num>
  <w:num w:numId="833" w16cid:durableId="1398168795">
    <w:abstractNumId w:val="8"/>
  </w:num>
  <w:num w:numId="834" w16cid:durableId="1216161545">
    <w:abstractNumId w:val="4"/>
  </w:num>
  <w:num w:numId="835" w16cid:durableId="831064143">
    <w:abstractNumId w:val="5"/>
  </w:num>
  <w:num w:numId="836" w16cid:durableId="1039860888">
    <w:abstractNumId w:val="0"/>
  </w:num>
  <w:num w:numId="837" w16cid:durableId="1203707536">
    <w:abstractNumId w:val="1"/>
  </w:num>
  <w:num w:numId="838" w16cid:durableId="1853299213">
    <w:abstractNumId w:val="2"/>
  </w:num>
  <w:num w:numId="839" w16cid:durableId="1826772616">
    <w:abstractNumId w:val="3"/>
  </w:num>
  <w:num w:numId="840" w16cid:durableId="758721146">
    <w:abstractNumId w:val="8"/>
  </w:num>
  <w:num w:numId="841" w16cid:durableId="1968125243">
    <w:abstractNumId w:val="4"/>
  </w:num>
  <w:num w:numId="842" w16cid:durableId="1796024693">
    <w:abstractNumId w:val="5"/>
  </w:num>
  <w:num w:numId="843" w16cid:durableId="1776899961">
    <w:abstractNumId w:val="0"/>
  </w:num>
  <w:num w:numId="844" w16cid:durableId="420298995">
    <w:abstractNumId w:val="1"/>
  </w:num>
  <w:num w:numId="845" w16cid:durableId="949312375">
    <w:abstractNumId w:val="2"/>
  </w:num>
  <w:num w:numId="846" w16cid:durableId="846141567">
    <w:abstractNumId w:val="3"/>
  </w:num>
  <w:num w:numId="847" w16cid:durableId="2138403121">
    <w:abstractNumId w:val="8"/>
  </w:num>
  <w:num w:numId="848" w16cid:durableId="1608078648">
    <w:abstractNumId w:val="4"/>
  </w:num>
  <w:num w:numId="849" w16cid:durableId="1700621560">
    <w:abstractNumId w:val="5"/>
  </w:num>
  <w:num w:numId="850" w16cid:durableId="1125469155">
    <w:abstractNumId w:val="0"/>
  </w:num>
  <w:num w:numId="851" w16cid:durableId="687482731">
    <w:abstractNumId w:val="1"/>
  </w:num>
  <w:num w:numId="852" w16cid:durableId="1932737886">
    <w:abstractNumId w:val="2"/>
  </w:num>
  <w:num w:numId="853" w16cid:durableId="1720206447">
    <w:abstractNumId w:val="3"/>
  </w:num>
  <w:num w:numId="854" w16cid:durableId="2039116817">
    <w:abstractNumId w:val="8"/>
  </w:num>
  <w:num w:numId="855" w16cid:durableId="1660452477">
    <w:abstractNumId w:val="4"/>
  </w:num>
  <w:num w:numId="856" w16cid:durableId="425467666">
    <w:abstractNumId w:val="5"/>
  </w:num>
  <w:num w:numId="857" w16cid:durableId="2042171504">
    <w:abstractNumId w:val="0"/>
  </w:num>
  <w:num w:numId="858" w16cid:durableId="1802796919">
    <w:abstractNumId w:val="1"/>
  </w:num>
  <w:num w:numId="859" w16cid:durableId="2050568577">
    <w:abstractNumId w:val="2"/>
  </w:num>
  <w:num w:numId="860" w16cid:durableId="903107711">
    <w:abstractNumId w:val="3"/>
  </w:num>
  <w:num w:numId="861" w16cid:durableId="1026253127">
    <w:abstractNumId w:val="8"/>
  </w:num>
  <w:num w:numId="862" w16cid:durableId="521280499">
    <w:abstractNumId w:val="4"/>
  </w:num>
  <w:num w:numId="863" w16cid:durableId="251280723">
    <w:abstractNumId w:val="5"/>
  </w:num>
  <w:num w:numId="864" w16cid:durableId="1504198127">
    <w:abstractNumId w:val="0"/>
  </w:num>
  <w:num w:numId="865" w16cid:durableId="959846084">
    <w:abstractNumId w:val="1"/>
  </w:num>
  <w:num w:numId="866" w16cid:durableId="1836606756">
    <w:abstractNumId w:val="2"/>
  </w:num>
  <w:num w:numId="867" w16cid:durableId="621113701">
    <w:abstractNumId w:val="3"/>
  </w:num>
  <w:num w:numId="868" w16cid:durableId="1783113298">
    <w:abstractNumId w:val="8"/>
  </w:num>
  <w:num w:numId="869" w16cid:durableId="807940681">
    <w:abstractNumId w:val="4"/>
  </w:num>
  <w:num w:numId="870" w16cid:durableId="2119790641">
    <w:abstractNumId w:val="5"/>
  </w:num>
  <w:num w:numId="871" w16cid:durableId="565379838">
    <w:abstractNumId w:val="0"/>
  </w:num>
  <w:num w:numId="872" w16cid:durableId="1714191129">
    <w:abstractNumId w:val="1"/>
  </w:num>
  <w:num w:numId="873" w16cid:durableId="1490708778">
    <w:abstractNumId w:val="2"/>
  </w:num>
  <w:num w:numId="874" w16cid:durableId="755173360">
    <w:abstractNumId w:val="3"/>
  </w:num>
  <w:num w:numId="875" w16cid:durableId="601957707">
    <w:abstractNumId w:val="8"/>
  </w:num>
  <w:num w:numId="876" w16cid:durableId="1224565067">
    <w:abstractNumId w:val="4"/>
  </w:num>
  <w:num w:numId="877" w16cid:durableId="817650754">
    <w:abstractNumId w:val="5"/>
  </w:num>
  <w:num w:numId="878" w16cid:durableId="2000884721">
    <w:abstractNumId w:val="0"/>
  </w:num>
  <w:num w:numId="879" w16cid:durableId="1994528540">
    <w:abstractNumId w:val="1"/>
  </w:num>
  <w:num w:numId="880" w16cid:durableId="1907493817">
    <w:abstractNumId w:val="2"/>
  </w:num>
  <w:num w:numId="881" w16cid:durableId="1998028447">
    <w:abstractNumId w:val="3"/>
  </w:num>
  <w:num w:numId="882" w16cid:durableId="354697290">
    <w:abstractNumId w:val="8"/>
  </w:num>
  <w:num w:numId="883" w16cid:durableId="1995068277">
    <w:abstractNumId w:val="4"/>
  </w:num>
  <w:num w:numId="884" w16cid:durableId="1801075520">
    <w:abstractNumId w:val="5"/>
  </w:num>
  <w:num w:numId="885" w16cid:durableId="1039815477">
    <w:abstractNumId w:val="0"/>
  </w:num>
  <w:num w:numId="886" w16cid:durableId="2060475630">
    <w:abstractNumId w:val="1"/>
  </w:num>
  <w:num w:numId="887" w16cid:durableId="567493632">
    <w:abstractNumId w:val="2"/>
  </w:num>
  <w:num w:numId="888" w16cid:durableId="820659367">
    <w:abstractNumId w:val="3"/>
  </w:num>
  <w:num w:numId="889" w16cid:durableId="1632394685">
    <w:abstractNumId w:val="8"/>
  </w:num>
  <w:num w:numId="890" w16cid:durableId="510417577">
    <w:abstractNumId w:val="4"/>
  </w:num>
  <w:num w:numId="891" w16cid:durableId="1694070937">
    <w:abstractNumId w:val="5"/>
  </w:num>
  <w:num w:numId="892" w16cid:durableId="62795954">
    <w:abstractNumId w:val="0"/>
  </w:num>
  <w:num w:numId="893" w16cid:durableId="1923642804">
    <w:abstractNumId w:val="1"/>
  </w:num>
  <w:num w:numId="894" w16cid:durableId="769200851">
    <w:abstractNumId w:val="2"/>
  </w:num>
  <w:num w:numId="895" w16cid:durableId="878400513">
    <w:abstractNumId w:val="3"/>
  </w:num>
  <w:num w:numId="896" w16cid:durableId="840237891">
    <w:abstractNumId w:val="8"/>
  </w:num>
  <w:num w:numId="897" w16cid:durableId="94983753">
    <w:abstractNumId w:val="4"/>
  </w:num>
  <w:num w:numId="898" w16cid:durableId="626396207">
    <w:abstractNumId w:val="5"/>
  </w:num>
  <w:num w:numId="899" w16cid:durableId="109322494">
    <w:abstractNumId w:val="0"/>
  </w:num>
  <w:num w:numId="900" w16cid:durableId="335379013">
    <w:abstractNumId w:val="1"/>
  </w:num>
  <w:num w:numId="901" w16cid:durableId="780224051">
    <w:abstractNumId w:val="2"/>
  </w:num>
  <w:num w:numId="902" w16cid:durableId="233855892">
    <w:abstractNumId w:val="3"/>
  </w:num>
  <w:num w:numId="903" w16cid:durableId="656766149">
    <w:abstractNumId w:val="8"/>
  </w:num>
  <w:num w:numId="904" w16cid:durableId="513961171">
    <w:abstractNumId w:val="4"/>
  </w:num>
  <w:num w:numId="905" w16cid:durableId="1008101559">
    <w:abstractNumId w:val="5"/>
  </w:num>
  <w:num w:numId="906" w16cid:durableId="979070536">
    <w:abstractNumId w:val="25"/>
  </w:num>
  <w:num w:numId="907" w16cid:durableId="1441484804">
    <w:abstractNumId w:val="0"/>
  </w:num>
  <w:num w:numId="908" w16cid:durableId="283122480">
    <w:abstractNumId w:val="1"/>
  </w:num>
  <w:num w:numId="909" w16cid:durableId="191963767">
    <w:abstractNumId w:val="2"/>
  </w:num>
  <w:num w:numId="910" w16cid:durableId="1682244567">
    <w:abstractNumId w:val="3"/>
  </w:num>
  <w:num w:numId="911" w16cid:durableId="1836802420">
    <w:abstractNumId w:val="8"/>
  </w:num>
  <w:num w:numId="912" w16cid:durableId="393091589">
    <w:abstractNumId w:val="4"/>
  </w:num>
  <w:num w:numId="913" w16cid:durableId="1479541277">
    <w:abstractNumId w:val="5"/>
  </w:num>
  <w:num w:numId="914" w16cid:durableId="216287049">
    <w:abstractNumId w:val="0"/>
  </w:num>
  <w:num w:numId="915" w16cid:durableId="2103799597">
    <w:abstractNumId w:val="1"/>
  </w:num>
  <w:num w:numId="916" w16cid:durableId="780346409">
    <w:abstractNumId w:val="2"/>
  </w:num>
  <w:num w:numId="917" w16cid:durableId="1244531312">
    <w:abstractNumId w:val="3"/>
  </w:num>
  <w:num w:numId="918" w16cid:durableId="1022247004">
    <w:abstractNumId w:val="8"/>
  </w:num>
  <w:num w:numId="919" w16cid:durableId="198706389">
    <w:abstractNumId w:val="4"/>
  </w:num>
  <w:num w:numId="920" w16cid:durableId="2016111591">
    <w:abstractNumId w:val="5"/>
  </w:num>
  <w:num w:numId="921" w16cid:durableId="755058376">
    <w:abstractNumId w:val="42"/>
  </w:num>
  <w:num w:numId="922" w16cid:durableId="1245384372">
    <w:abstractNumId w:val="0"/>
  </w:num>
  <w:num w:numId="923" w16cid:durableId="171073581">
    <w:abstractNumId w:val="1"/>
  </w:num>
  <w:num w:numId="924" w16cid:durableId="1324702541">
    <w:abstractNumId w:val="2"/>
  </w:num>
  <w:num w:numId="925" w16cid:durableId="75515020">
    <w:abstractNumId w:val="3"/>
  </w:num>
  <w:num w:numId="926" w16cid:durableId="866140132">
    <w:abstractNumId w:val="8"/>
  </w:num>
  <w:num w:numId="927" w16cid:durableId="550583178">
    <w:abstractNumId w:val="4"/>
  </w:num>
  <w:num w:numId="928" w16cid:durableId="238292958">
    <w:abstractNumId w:val="5"/>
  </w:num>
  <w:num w:numId="929" w16cid:durableId="2044285428">
    <w:abstractNumId w:val="0"/>
  </w:num>
  <w:num w:numId="930" w16cid:durableId="1847092753">
    <w:abstractNumId w:val="1"/>
  </w:num>
  <w:num w:numId="931" w16cid:durableId="1116146216">
    <w:abstractNumId w:val="2"/>
  </w:num>
  <w:num w:numId="932" w16cid:durableId="1370960105">
    <w:abstractNumId w:val="3"/>
  </w:num>
  <w:num w:numId="933" w16cid:durableId="724791527">
    <w:abstractNumId w:val="8"/>
  </w:num>
  <w:num w:numId="934" w16cid:durableId="1365329566">
    <w:abstractNumId w:val="4"/>
  </w:num>
  <w:num w:numId="935" w16cid:durableId="1715152603">
    <w:abstractNumId w:val="5"/>
  </w:num>
  <w:num w:numId="936" w16cid:durableId="195000184">
    <w:abstractNumId w:val="0"/>
  </w:num>
  <w:num w:numId="937" w16cid:durableId="1262107086">
    <w:abstractNumId w:val="1"/>
  </w:num>
  <w:num w:numId="938" w16cid:durableId="1178884510">
    <w:abstractNumId w:val="2"/>
  </w:num>
  <w:num w:numId="939" w16cid:durableId="1570530001">
    <w:abstractNumId w:val="3"/>
  </w:num>
  <w:num w:numId="940" w16cid:durableId="1722098192">
    <w:abstractNumId w:val="8"/>
  </w:num>
  <w:num w:numId="941" w16cid:durableId="2144736927">
    <w:abstractNumId w:val="4"/>
  </w:num>
  <w:num w:numId="942" w16cid:durableId="1045330097">
    <w:abstractNumId w:val="5"/>
  </w:num>
  <w:num w:numId="943" w16cid:durableId="503472121">
    <w:abstractNumId w:val="0"/>
  </w:num>
  <w:num w:numId="944" w16cid:durableId="1624459790">
    <w:abstractNumId w:val="1"/>
  </w:num>
  <w:num w:numId="945" w16cid:durableId="917637528">
    <w:abstractNumId w:val="2"/>
  </w:num>
  <w:num w:numId="946" w16cid:durableId="541988163">
    <w:abstractNumId w:val="3"/>
  </w:num>
  <w:num w:numId="947" w16cid:durableId="1874224326">
    <w:abstractNumId w:val="8"/>
  </w:num>
  <w:num w:numId="948" w16cid:durableId="432092787">
    <w:abstractNumId w:val="4"/>
  </w:num>
  <w:num w:numId="949" w16cid:durableId="1363163327">
    <w:abstractNumId w:val="5"/>
  </w:num>
  <w:num w:numId="950" w16cid:durableId="1047073562">
    <w:abstractNumId w:val="86"/>
  </w:num>
  <w:num w:numId="951" w16cid:durableId="1283808059">
    <w:abstractNumId w:val="0"/>
  </w:num>
  <w:num w:numId="952" w16cid:durableId="233011880">
    <w:abstractNumId w:val="1"/>
  </w:num>
  <w:num w:numId="953" w16cid:durableId="337974025">
    <w:abstractNumId w:val="2"/>
  </w:num>
  <w:num w:numId="954" w16cid:durableId="880829244">
    <w:abstractNumId w:val="3"/>
  </w:num>
  <w:num w:numId="955" w16cid:durableId="1063601084">
    <w:abstractNumId w:val="8"/>
  </w:num>
  <w:num w:numId="956" w16cid:durableId="1834491793">
    <w:abstractNumId w:val="4"/>
  </w:num>
  <w:num w:numId="957" w16cid:durableId="1862551655">
    <w:abstractNumId w:val="5"/>
  </w:num>
  <w:num w:numId="958" w16cid:durableId="1608346121">
    <w:abstractNumId w:val="0"/>
  </w:num>
  <w:num w:numId="959" w16cid:durableId="512573733">
    <w:abstractNumId w:val="1"/>
  </w:num>
  <w:num w:numId="960" w16cid:durableId="1121653023">
    <w:abstractNumId w:val="2"/>
  </w:num>
  <w:num w:numId="961" w16cid:durableId="1461922983">
    <w:abstractNumId w:val="3"/>
  </w:num>
  <w:num w:numId="962" w16cid:durableId="741099082">
    <w:abstractNumId w:val="8"/>
  </w:num>
  <w:num w:numId="963" w16cid:durableId="1243445128">
    <w:abstractNumId w:val="4"/>
  </w:num>
  <w:num w:numId="964" w16cid:durableId="1510173577">
    <w:abstractNumId w:val="5"/>
  </w:num>
  <w:num w:numId="965" w16cid:durableId="957688322">
    <w:abstractNumId w:val="0"/>
  </w:num>
  <w:num w:numId="966" w16cid:durableId="1328442865">
    <w:abstractNumId w:val="1"/>
  </w:num>
  <w:num w:numId="967" w16cid:durableId="2081832410">
    <w:abstractNumId w:val="2"/>
  </w:num>
  <w:num w:numId="968" w16cid:durableId="383410117">
    <w:abstractNumId w:val="3"/>
  </w:num>
  <w:num w:numId="969" w16cid:durableId="221909909">
    <w:abstractNumId w:val="8"/>
  </w:num>
  <w:num w:numId="970" w16cid:durableId="2096784886">
    <w:abstractNumId w:val="4"/>
  </w:num>
  <w:num w:numId="971" w16cid:durableId="1657341168">
    <w:abstractNumId w:val="5"/>
  </w:num>
  <w:num w:numId="972" w16cid:durableId="427502872">
    <w:abstractNumId w:val="0"/>
  </w:num>
  <w:num w:numId="973" w16cid:durableId="278151673">
    <w:abstractNumId w:val="1"/>
  </w:num>
  <w:num w:numId="974" w16cid:durableId="952597587">
    <w:abstractNumId w:val="2"/>
  </w:num>
  <w:num w:numId="975" w16cid:durableId="1001466223">
    <w:abstractNumId w:val="3"/>
  </w:num>
  <w:num w:numId="976" w16cid:durableId="218176573">
    <w:abstractNumId w:val="8"/>
  </w:num>
  <w:num w:numId="977" w16cid:durableId="432631668">
    <w:abstractNumId w:val="4"/>
  </w:num>
  <w:num w:numId="978" w16cid:durableId="132450528">
    <w:abstractNumId w:val="5"/>
  </w:num>
  <w:num w:numId="979" w16cid:durableId="1931935829">
    <w:abstractNumId w:val="0"/>
  </w:num>
  <w:num w:numId="980" w16cid:durableId="1570530898">
    <w:abstractNumId w:val="1"/>
  </w:num>
  <w:num w:numId="981" w16cid:durableId="666252784">
    <w:abstractNumId w:val="2"/>
  </w:num>
  <w:num w:numId="982" w16cid:durableId="268128531">
    <w:abstractNumId w:val="3"/>
  </w:num>
  <w:num w:numId="983" w16cid:durableId="475033342">
    <w:abstractNumId w:val="8"/>
  </w:num>
  <w:num w:numId="984" w16cid:durableId="532690100">
    <w:abstractNumId w:val="4"/>
  </w:num>
  <w:num w:numId="985" w16cid:durableId="1711565136">
    <w:abstractNumId w:val="5"/>
  </w:num>
  <w:num w:numId="986" w16cid:durableId="1479498167">
    <w:abstractNumId w:val="0"/>
  </w:num>
  <w:num w:numId="987" w16cid:durableId="1979457673">
    <w:abstractNumId w:val="1"/>
  </w:num>
  <w:num w:numId="988" w16cid:durableId="2051030978">
    <w:abstractNumId w:val="2"/>
  </w:num>
  <w:num w:numId="989" w16cid:durableId="959805423">
    <w:abstractNumId w:val="3"/>
  </w:num>
  <w:num w:numId="990" w16cid:durableId="1698194928">
    <w:abstractNumId w:val="8"/>
  </w:num>
  <w:num w:numId="991" w16cid:durableId="1887836253">
    <w:abstractNumId w:val="4"/>
  </w:num>
  <w:num w:numId="992" w16cid:durableId="577860162">
    <w:abstractNumId w:val="5"/>
  </w:num>
  <w:num w:numId="993" w16cid:durableId="1995209566">
    <w:abstractNumId w:val="0"/>
  </w:num>
  <w:num w:numId="994" w16cid:durableId="1779182128">
    <w:abstractNumId w:val="1"/>
  </w:num>
  <w:num w:numId="995" w16cid:durableId="680661338">
    <w:abstractNumId w:val="2"/>
  </w:num>
  <w:num w:numId="996" w16cid:durableId="819074037">
    <w:abstractNumId w:val="3"/>
  </w:num>
  <w:num w:numId="997" w16cid:durableId="1516072396">
    <w:abstractNumId w:val="8"/>
  </w:num>
  <w:num w:numId="998" w16cid:durableId="998264030">
    <w:abstractNumId w:val="4"/>
  </w:num>
  <w:num w:numId="999" w16cid:durableId="947084100">
    <w:abstractNumId w:val="5"/>
  </w:num>
  <w:num w:numId="1000" w16cid:durableId="919556174">
    <w:abstractNumId w:val="0"/>
  </w:num>
  <w:num w:numId="1001" w16cid:durableId="1466583380">
    <w:abstractNumId w:val="1"/>
  </w:num>
  <w:num w:numId="1002" w16cid:durableId="1813477888">
    <w:abstractNumId w:val="2"/>
  </w:num>
  <w:num w:numId="1003" w16cid:durableId="1177691074">
    <w:abstractNumId w:val="3"/>
  </w:num>
  <w:num w:numId="1004" w16cid:durableId="285477516">
    <w:abstractNumId w:val="8"/>
  </w:num>
  <w:num w:numId="1005" w16cid:durableId="1829861471">
    <w:abstractNumId w:val="4"/>
  </w:num>
  <w:num w:numId="1006" w16cid:durableId="1677541374">
    <w:abstractNumId w:val="5"/>
  </w:num>
  <w:num w:numId="1007" w16cid:durableId="944924329">
    <w:abstractNumId w:val="0"/>
  </w:num>
  <w:num w:numId="1008" w16cid:durableId="329187517">
    <w:abstractNumId w:val="1"/>
  </w:num>
  <w:num w:numId="1009" w16cid:durableId="457142203">
    <w:abstractNumId w:val="2"/>
  </w:num>
  <w:num w:numId="1010" w16cid:durableId="629556241">
    <w:abstractNumId w:val="3"/>
  </w:num>
  <w:num w:numId="1011" w16cid:durableId="58017246">
    <w:abstractNumId w:val="8"/>
  </w:num>
  <w:num w:numId="1012" w16cid:durableId="1004434918">
    <w:abstractNumId w:val="4"/>
  </w:num>
  <w:num w:numId="1013" w16cid:durableId="755325628">
    <w:abstractNumId w:val="5"/>
  </w:num>
  <w:num w:numId="1014" w16cid:durableId="1501576213">
    <w:abstractNumId w:val="35"/>
  </w:num>
  <w:num w:numId="1015" w16cid:durableId="752432856">
    <w:abstractNumId w:val="0"/>
  </w:num>
  <w:num w:numId="1016" w16cid:durableId="1774662191">
    <w:abstractNumId w:val="1"/>
  </w:num>
  <w:num w:numId="1017" w16cid:durableId="1694912926">
    <w:abstractNumId w:val="2"/>
  </w:num>
  <w:num w:numId="1018" w16cid:durableId="1893077457">
    <w:abstractNumId w:val="3"/>
  </w:num>
  <w:num w:numId="1019" w16cid:durableId="1016810206">
    <w:abstractNumId w:val="8"/>
  </w:num>
  <w:num w:numId="1020" w16cid:durableId="9529283">
    <w:abstractNumId w:val="4"/>
  </w:num>
  <w:num w:numId="1021" w16cid:durableId="1235118009">
    <w:abstractNumId w:val="5"/>
  </w:num>
  <w:num w:numId="1022" w16cid:durableId="1765610635">
    <w:abstractNumId w:val="0"/>
  </w:num>
  <w:num w:numId="1023" w16cid:durableId="905186846">
    <w:abstractNumId w:val="1"/>
  </w:num>
  <w:num w:numId="1024" w16cid:durableId="1064138585">
    <w:abstractNumId w:val="2"/>
  </w:num>
  <w:num w:numId="1025" w16cid:durableId="1944875841">
    <w:abstractNumId w:val="3"/>
  </w:num>
  <w:num w:numId="1026" w16cid:durableId="485896072">
    <w:abstractNumId w:val="8"/>
  </w:num>
  <w:num w:numId="1027" w16cid:durableId="1611355015">
    <w:abstractNumId w:val="4"/>
  </w:num>
  <w:num w:numId="1028" w16cid:durableId="92482748">
    <w:abstractNumId w:val="5"/>
  </w:num>
  <w:num w:numId="1029" w16cid:durableId="1679574166">
    <w:abstractNumId w:val="0"/>
  </w:num>
  <w:num w:numId="1030" w16cid:durableId="893783606">
    <w:abstractNumId w:val="1"/>
  </w:num>
  <w:num w:numId="1031" w16cid:durableId="500199546">
    <w:abstractNumId w:val="2"/>
  </w:num>
  <w:num w:numId="1032" w16cid:durableId="477502105">
    <w:abstractNumId w:val="3"/>
  </w:num>
  <w:num w:numId="1033" w16cid:durableId="1587759930">
    <w:abstractNumId w:val="8"/>
  </w:num>
  <w:num w:numId="1034" w16cid:durableId="1439333503">
    <w:abstractNumId w:val="4"/>
  </w:num>
  <w:num w:numId="1035" w16cid:durableId="620308778">
    <w:abstractNumId w:val="5"/>
  </w:num>
  <w:num w:numId="1036" w16cid:durableId="635258463">
    <w:abstractNumId w:val="71"/>
  </w:num>
  <w:num w:numId="1037" w16cid:durableId="43452781">
    <w:abstractNumId w:val="0"/>
  </w:num>
  <w:num w:numId="1038" w16cid:durableId="746223828">
    <w:abstractNumId w:val="1"/>
  </w:num>
  <w:num w:numId="1039" w16cid:durableId="304774684">
    <w:abstractNumId w:val="2"/>
  </w:num>
  <w:num w:numId="1040" w16cid:durableId="1949777962">
    <w:abstractNumId w:val="3"/>
  </w:num>
  <w:num w:numId="1041" w16cid:durableId="1295868286">
    <w:abstractNumId w:val="8"/>
  </w:num>
  <w:num w:numId="1042" w16cid:durableId="194468108">
    <w:abstractNumId w:val="4"/>
  </w:num>
  <w:num w:numId="1043" w16cid:durableId="1944072756">
    <w:abstractNumId w:val="5"/>
  </w:num>
  <w:num w:numId="1044" w16cid:durableId="1179005045">
    <w:abstractNumId w:val="0"/>
  </w:num>
  <w:num w:numId="1045" w16cid:durableId="101611045">
    <w:abstractNumId w:val="1"/>
  </w:num>
  <w:num w:numId="1046" w16cid:durableId="1680811927">
    <w:abstractNumId w:val="2"/>
  </w:num>
  <w:num w:numId="1047" w16cid:durableId="986934194">
    <w:abstractNumId w:val="3"/>
  </w:num>
  <w:num w:numId="1048" w16cid:durableId="1885940441">
    <w:abstractNumId w:val="8"/>
  </w:num>
  <w:num w:numId="1049" w16cid:durableId="744230624">
    <w:abstractNumId w:val="4"/>
  </w:num>
  <w:num w:numId="1050" w16cid:durableId="765464698">
    <w:abstractNumId w:val="5"/>
  </w:num>
  <w:num w:numId="1051" w16cid:durableId="214439204">
    <w:abstractNumId w:val="0"/>
  </w:num>
  <w:num w:numId="1052" w16cid:durableId="992952437">
    <w:abstractNumId w:val="1"/>
  </w:num>
  <w:num w:numId="1053" w16cid:durableId="1628856948">
    <w:abstractNumId w:val="2"/>
  </w:num>
  <w:num w:numId="1054" w16cid:durableId="86080499">
    <w:abstractNumId w:val="3"/>
  </w:num>
  <w:num w:numId="1055" w16cid:durableId="1928348742">
    <w:abstractNumId w:val="8"/>
  </w:num>
  <w:num w:numId="1056" w16cid:durableId="1172377153">
    <w:abstractNumId w:val="4"/>
  </w:num>
  <w:num w:numId="1057" w16cid:durableId="76634264">
    <w:abstractNumId w:val="5"/>
  </w:num>
  <w:num w:numId="1058" w16cid:durableId="1741170028">
    <w:abstractNumId w:val="65"/>
  </w:num>
  <w:num w:numId="1059" w16cid:durableId="955018489">
    <w:abstractNumId w:val="0"/>
  </w:num>
  <w:num w:numId="1060" w16cid:durableId="1672101893">
    <w:abstractNumId w:val="1"/>
  </w:num>
  <w:num w:numId="1061" w16cid:durableId="1701543841">
    <w:abstractNumId w:val="2"/>
  </w:num>
  <w:num w:numId="1062" w16cid:durableId="1783765986">
    <w:abstractNumId w:val="3"/>
  </w:num>
  <w:num w:numId="1063" w16cid:durableId="1405836438">
    <w:abstractNumId w:val="8"/>
  </w:num>
  <w:num w:numId="1064" w16cid:durableId="2047827854">
    <w:abstractNumId w:val="4"/>
  </w:num>
  <w:num w:numId="1065" w16cid:durableId="1862283421">
    <w:abstractNumId w:val="5"/>
  </w:num>
  <w:num w:numId="1066" w16cid:durableId="403644160">
    <w:abstractNumId w:val="0"/>
  </w:num>
  <w:num w:numId="1067" w16cid:durableId="1366906825">
    <w:abstractNumId w:val="1"/>
  </w:num>
  <w:num w:numId="1068" w16cid:durableId="1647393660">
    <w:abstractNumId w:val="2"/>
  </w:num>
  <w:num w:numId="1069" w16cid:durableId="808865643">
    <w:abstractNumId w:val="3"/>
  </w:num>
  <w:num w:numId="1070" w16cid:durableId="708652127">
    <w:abstractNumId w:val="8"/>
  </w:num>
  <w:num w:numId="1071" w16cid:durableId="628559960">
    <w:abstractNumId w:val="4"/>
  </w:num>
  <w:num w:numId="1072" w16cid:durableId="730540588">
    <w:abstractNumId w:val="5"/>
  </w:num>
  <w:num w:numId="1073" w16cid:durableId="1812939768">
    <w:abstractNumId w:val="45"/>
  </w:num>
  <w:num w:numId="1074" w16cid:durableId="1887985056">
    <w:abstractNumId w:val="0"/>
  </w:num>
  <w:num w:numId="1075" w16cid:durableId="604270803">
    <w:abstractNumId w:val="1"/>
  </w:num>
  <w:num w:numId="1076" w16cid:durableId="1817649174">
    <w:abstractNumId w:val="2"/>
  </w:num>
  <w:num w:numId="1077" w16cid:durableId="2141611768">
    <w:abstractNumId w:val="3"/>
  </w:num>
  <w:num w:numId="1078" w16cid:durableId="254366414">
    <w:abstractNumId w:val="8"/>
  </w:num>
  <w:num w:numId="1079" w16cid:durableId="292096466">
    <w:abstractNumId w:val="4"/>
  </w:num>
  <w:num w:numId="1080" w16cid:durableId="1283724988">
    <w:abstractNumId w:val="5"/>
  </w:num>
  <w:num w:numId="1081" w16cid:durableId="184366922">
    <w:abstractNumId w:val="0"/>
  </w:num>
  <w:num w:numId="1082" w16cid:durableId="465709003">
    <w:abstractNumId w:val="1"/>
  </w:num>
  <w:num w:numId="1083" w16cid:durableId="1593778822">
    <w:abstractNumId w:val="2"/>
  </w:num>
  <w:num w:numId="1084" w16cid:durableId="544491953">
    <w:abstractNumId w:val="3"/>
  </w:num>
  <w:num w:numId="1085" w16cid:durableId="800804461">
    <w:abstractNumId w:val="8"/>
  </w:num>
  <w:num w:numId="1086" w16cid:durableId="941844613">
    <w:abstractNumId w:val="4"/>
  </w:num>
  <w:num w:numId="1087" w16cid:durableId="1137912659">
    <w:abstractNumId w:val="5"/>
  </w:num>
  <w:num w:numId="1088" w16cid:durableId="868374805">
    <w:abstractNumId w:val="0"/>
  </w:num>
  <w:num w:numId="1089" w16cid:durableId="590630105">
    <w:abstractNumId w:val="1"/>
  </w:num>
  <w:num w:numId="1090" w16cid:durableId="2114664317">
    <w:abstractNumId w:val="2"/>
  </w:num>
  <w:num w:numId="1091" w16cid:durableId="1683629524">
    <w:abstractNumId w:val="3"/>
  </w:num>
  <w:num w:numId="1092" w16cid:durableId="1946694834">
    <w:abstractNumId w:val="8"/>
  </w:num>
  <w:num w:numId="1093" w16cid:durableId="1463883182">
    <w:abstractNumId w:val="4"/>
  </w:num>
  <w:num w:numId="1094" w16cid:durableId="268201575">
    <w:abstractNumId w:val="5"/>
  </w:num>
  <w:num w:numId="1095" w16cid:durableId="1233934036">
    <w:abstractNumId w:val="0"/>
  </w:num>
  <w:num w:numId="1096" w16cid:durableId="1116366050">
    <w:abstractNumId w:val="1"/>
  </w:num>
  <w:num w:numId="1097" w16cid:durableId="1955403751">
    <w:abstractNumId w:val="2"/>
  </w:num>
  <w:num w:numId="1098" w16cid:durableId="2014792329">
    <w:abstractNumId w:val="3"/>
  </w:num>
  <w:num w:numId="1099" w16cid:durableId="919486296">
    <w:abstractNumId w:val="8"/>
  </w:num>
  <w:num w:numId="1100" w16cid:durableId="1660305390">
    <w:abstractNumId w:val="4"/>
  </w:num>
  <w:num w:numId="1101" w16cid:durableId="1389066183">
    <w:abstractNumId w:val="5"/>
  </w:num>
  <w:num w:numId="1102" w16cid:durableId="59179222">
    <w:abstractNumId w:val="0"/>
  </w:num>
  <w:num w:numId="1103" w16cid:durableId="252054225">
    <w:abstractNumId w:val="1"/>
  </w:num>
  <w:num w:numId="1104" w16cid:durableId="1904440270">
    <w:abstractNumId w:val="2"/>
  </w:num>
  <w:num w:numId="1105" w16cid:durableId="1335574383">
    <w:abstractNumId w:val="3"/>
  </w:num>
  <w:num w:numId="1106" w16cid:durableId="1741367428">
    <w:abstractNumId w:val="8"/>
  </w:num>
  <w:num w:numId="1107" w16cid:durableId="1321811035">
    <w:abstractNumId w:val="4"/>
  </w:num>
  <w:num w:numId="1108" w16cid:durableId="455291535">
    <w:abstractNumId w:val="5"/>
  </w:num>
  <w:num w:numId="1109" w16cid:durableId="1922790038">
    <w:abstractNumId w:val="49"/>
  </w:num>
  <w:num w:numId="1110" w16cid:durableId="706878040">
    <w:abstractNumId w:val="0"/>
  </w:num>
  <w:num w:numId="1111" w16cid:durableId="217330155">
    <w:abstractNumId w:val="1"/>
  </w:num>
  <w:num w:numId="1112" w16cid:durableId="1824007791">
    <w:abstractNumId w:val="2"/>
  </w:num>
  <w:num w:numId="1113" w16cid:durableId="1122768882">
    <w:abstractNumId w:val="3"/>
  </w:num>
  <w:num w:numId="1114" w16cid:durableId="566840427">
    <w:abstractNumId w:val="8"/>
  </w:num>
  <w:num w:numId="1115" w16cid:durableId="783882325">
    <w:abstractNumId w:val="4"/>
  </w:num>
  <w:num w:numId="1116" w16cid:durableId="829561021">
    <w:abstractNumId w:val="5"/>
  </w:num>
  <w:num w:numId="1117" w16cid:durableId="574820358">
    <w:abstractNumId w:val="0"/>
  </w:num>
  <w:num w:numId="1118" w16cid:durableId="666401744">
    <w:abstractNumId w:val="1"/>
  </w:num>
  <w:num w:numId="1119" w16cid:durableId="50231197">
    <w:abstractNumId w:val="2"/>
  </w:num>
  <w:num w:numId="1120" w16cid:durableId="616565116">
    <w:abstractNumId w:val="3"/>
  </w:num>
  <w:num w:numId="1121" w16cid:durableId="437261630">
    <w:abstractNumId w:val="8"/>
  </w:num>
  <w:num w:numId="1122" w16cid:durableId="985087683">
    <w:abstractNumId w:val="4"/>
  </w:num>
  <w:num w:numId="1123" w16cid:durableId="459500503">
    <w:abstractNumId w:val="5"/>
  </w:num>
  <w:num w:numId="1124" w16cid:durableId="908073681">
    <w:abstractNumId w:val="0"/>
  </w:num>
  <w:num w:numId="1125" w16cid:durableId="1122849443">
    <w:abstractNumId w:val="1"/>
  </w:num>
  <w:num w:numId="1126" w16cid:durableId="1661616457">
    <w:abstractNumId w:val="2"/>
  </w:num>
  <w:num w:numId="1127" w16cid:durableId="326789846">
    <w:abstractNumId w:val="3"/>
  </w:num>
  <w:num w:numId="1128" w16cid:durableId="790591607">
    <w:abstractNumId w:val="8"/>
  </w:num>
  <w:num w:numId="1129" w16cid:durableId="472020850">
    <w:abstractNumId w:val="4"/>
  </w:num>
  <w:num w:numId="1130" w16cid:durableId="275598135">
    <w:abstractNumId w:val="5"/>
  </w:num>
  <w:num w:numId="1131" w16cid:durableId="275987458">
    <w:abstractNumId w:val="0"/>
  </w:num>
  <w:num w:numId="1132" w16cid:durableId="291058073">
    <w:abstractNumId w:val="1"/>
  </w:num>
  <w:num w:numId="1133" w16cid:durableId="782072765">
    <w:abstractNumId w:val="2"/>
  </w:num>
  <w:num w:numId="1134" w16cid:durableId="728115498">
    <w:abstractNumId w:val="3"/>
  </w:num>
  <w:num w:numId="1135" w16cid:durableId="670959340">
    <w:abstractNumId w:val="8"/>
  </w:num>
  <w:num w:numId="1136" w16cid:durableId="1491097675">
    <w:abstractNumId w:val="4"/>
  </w:num>
  <w:num w:numId="1137" w16cid:durableId="1364593777">
    <w:abstractNumId w:val="5"/>
  </w:num>
  <w:num w:numId="1138" w16cid:durableId="612518958">
    <w:abstractNumId w:val="0"/>
  </w:num>
  <w:num w:numId="1139" w16cid:durableId="1023870748">
    <w:abstractNumId w:val="1"/>
  </w:num>
  <w:num w:numId="1140" w16cid:durableId="1466848847">
    <w:abstractNumId w:val="2"/>
  </w:num>
  <w:num w:numId="1141" w16cid:durableId="218322818">
    <w:abstractNumId w:val="3"/>
  </w:num>
  <w:num w:numId="1142" w16cid:durableId="1705864726">
    <w:abstractNumId w:val="8"/>
  </w:num>
  <w:num w:numId="1143" w16cid:durableId="1311132249">
    <w:abstractNumId w:val="4"/>
  </w:num>
  <w:num w:numId="1144" w16cid:durableId="94205889">
    <w:abstractNumId w:val="5"/>
  </w:num>
  <w:num w:numId="1145" w16cid:durableId="2077312456">
    <w:abstractNumId w:val="0"/>
  </w:num>
  <w:num w:numId="1146" w16cid:durableId="1946889618">
    <w:abstractNumId w:val="1"/>
  </w:num>
  <w:num w:numId="1147" w16cid:durableId="1588726889">
    <w:abstractNumId w:val="2"/>
  </w:num>
  <w:num w:numId="1148" w16cid:durableId="228464922">
    <w:abstractNumId w:val="3"/>
  </w:num>
  <w:num w:numId="1149" w16cid:durableId="1040203410">
    <w:abstractNumId w:val="8"/>
  </w:num>
  <w:num w:numId="1150" w16cid:durableId="1331757312">
    <w:abstractNumId w:val="4"/>
  </w:num>
  <w:num w:numId="1151" w16cid:durableId="1824272124">
    <w:abstractNumId w:val="5"/>
  </w:num>
  <w:num w:numId="1152" w16cid:durableId="1019507981">
    <w:abstractNumId w:val="0"/>
  </w:num>
  <w:num w:numId="1153" w16cid:durableId="358549025">
    <w:abstractNumId w:val="1"/>
  </w:num>
  <w:num w:numId="1154" w16cid:durableId="897671590">
    <w:abstractNumId w:val="2"/>
  </w:num>
  <w:num w:numId="1155" w16cid:durableId="2027101139">
    <w:abstractNumId w:val="3"/>
  </w:num>
  <w:num w:numId="1156" w16cid:durableId="1779522920">
    <w:abstractNumId w:val="8"/>
  </w:num>
  <w:num w:numId="1157" w16cid:durableId="1786000298">
    <w:abstractNumId w:val="4"/>
  </w:num>
  <w:num w:numId="1158" w16cid:durableId="1566909432">
    <w:abstractNumId w:val="5"/>
  </w:num>
  <w:num w:numId="1159" w16cid:durableId="1965849425">
    <w:abstractNumId w:val="0"/>
  </w:num>
  <w:num w:numId="1160" w16cid:durableId="1454059387">
    <w:abstractNumId w:val="1"/>
  </w:num>
  <w:num w:numId="1161" w16cid:durableId="290022255">
    <w:abstractNumId w:val="2"/>
  </w:num>
  <w:num w:numId="1162" w16cid:durableId="1084687159">
    <w:abstractNumId w:val="3"/>
  </w:num>
  <w:num w:numId="1163" w16cid:durableId="567955626">
    <w:abstractNumId w:val="8"/>
  </w:num>
  <w:num w:numId="1164" w16cid:durableId="656425711">
    <w:abstractNumId w:val="4"/>
  </w:num>
  <w:num w:numId="1165" w16cid:durableId="401831643">
    <w:abstractNumId w:val="5"/>
  </w:num>
  <w:num w:numId="1166" w16cid:durableId="1109814881">
    <w:abstractNumId w:val="0"/>
  </w:num>
  <w:num w:numId="1167" w16cid:durableId="1223372763">
    <w:abstractNumId w:val="1"/>
  </w:num>
  <w:num w:numId="1168" w16cid:durableId="261691343">
    <w:abstractNumId w:val="2"/>
  </w:num>
  <w:num w:numId="1169" w16cid:durableId="1838955023">
    <w:abstractNumId w:val="3"/>
  </w:num>
  <w:num w:numId="1170" w16cid:durableId="961496253">
    <w:abstractNumId w:val="8"/>
  </w:num>
  <w:num w:numId="1171" w16cid:durableId="1441295997">
    <w:abstractNumId w:val="4"/>
  </w:num>
  <w:num w:numId="1172" w16cid:durableId="962811530">
    <w:abstractNumId w:val="5"/>
  </w:num>
  <w:num w:numId="1173" w16cid:durableId="1327708880">
    <w:abstractNumId w:val="0"/>
  </w:num>
  <w:num w:numId="1174" w16cid:durableId="645089594">
    <w:abstractNumId w:val="1"/>
  </w:num>
  <w:num w:numId="1175" w16cid:durableId="629870859">
    <w:abstractNumId w:val="2"/>
  </w:num>
  <w:num w:numId="1176" w16cid:durableId="361706600">
    <w:abstractNumId w:val="3"/>
  </w:num>
  <w:num w:numId="1177" w16cid:durableId="195506726">
    <w:abstractNumId w:val="8"/>
  </w:num>
  <w:num w:numId="1178" w16cid:durableId="1269193757">
    <w:abstractNumId w:val="4"/>
  </w:num>
  <w:num w:numId="1179" w16cid:durableId="703336235">
    <w:abstractNumId w:val="5"/>
  </w:num>
  <w:num w:numId="1180" w16cid:durableId="1798990125">
    <w:abstractNumId w:val="0"/>
  </w:num>
  <w:num w:numId="1181" w16cid:durableId="1175799933">
    <w:abstractNumId w:val="1"/>
  </w:num>
  <w:num w:numId="1182" w16cid:durableId="1923828237">
    <w:abstractNumId w:val="2"/>
  </w:num>
  <w:num w:numId="1183" w16cid:durableId="8722579">
    <w:abstractNumId w:val="3"/>
  </w:num>
  <w:num w:numId="1184" w16cid:durableId="67002799">
    <w:abstractNumId w:val="8"/>
  </w:num>
  <w:num w:numId="1185" w16cid:durableId="906036147">
    <w:abstractNumId w:val="4"/>
  </w:num>
  <w:num w:numId="1186" w16cid:durableId="215819528">
    <w:abstractNumId w:val="5"/>
  </w:num>
  <w:num w:numId="1187" w16cid:durableId="1665236744">
    <w:abstractNumId w:val="0"/>
  </w:num>
  <w:num w:numId="1188" w16cid:durableId="1971277259">
    <w:abstractNumId w:val="1"/>
  </w:num>
  <w:num w:numId="1189" w16cid:durableId="956257916">
    <w:abstractNumId w:val="2"/>
  </w:num>
  <w:num w:numId="1190" w16cid:durableId="132018161">
    <w:abstractNumId w:val="3"/>
  </w:num>
  <w:num w:numId="1191" w16cid:durableId="542210577">
    <w:abstractNumId w:val="8"/>
  </w:num>
  <w:num w:numId="1192" w16cid:durableId="1913847863">
    <w:abstractNumId w:val="4"/>
  </w:num>
  <w:num w:numId="1193" w16cid:durableId="2003390051">
    <w:abstractNumId w:val="5"/>
  </w:num>
  <w:num w:numId="1194" w16cid:durableId="907956375">
    <w:abstractNumId w:val="0"/>
  </w:num>
  <w:num w:numId="1195" w16cid:durableId="898637037">
    <w:abstractNumId w:val="1"/>
  </w:num>
  <w:num w:numId="1196" w16cid:durableId="1786265085">
    <w:abstractNumId w:val="2"/>
  </w:num>
  <w:num w:numId="1197" w16cid:durableId="1397782401">
    <w:abstractNumId w:val="3"/>
  </w:num>
  <w:num w:numId="1198" w16cid:durableId="2086680855">
    <w:abstractNumId w:val="8"/>
  </w:num>
  <w:num w:numId="1199" w16cid:durableId="1345979066">
    <w:abstractNumId w:val="4"/>
  </w:num>
  <w:num w:numId="1200" w16cid:durableId="1877808666">
    <w:abstractNumId w:val="5"/>
  </w:num>
  <w:num w:numId="1201" w16cid:durableId="1316955864">
    <w:abstractNumId w:val="0"/>
  </w:num>
  <w:num w:numId="1202" w16cid:durableId="305167765">
    <w:abstractNumId w:val="1"/>
  </w:num>
  <w:num w:numId="1203" w16cid:durableId="237328498">
    <w:abstractNumId w:val="2"/>
  </w:num>
  <w:num w:numId="1204" w16cid:durableId="5135836">
    <w:abstractNumId w:val="3"/>
  </w:num>
  <w:num w:numId="1205" w16cid:durableId="69354794">
    <w:abstractNumId w:val="8"/>
  </w:num>
  <w:num w:numId="1206" w16cid:durableId="1088966162">
    <w:abstractNumId w:val="4"/>
  </w:num>
  <w:num w:numId="1207" w16cid:durableId="1421488174">
    <w:abstractNumId w:val="5"/>
  </w:num>
  <w:num w:numId="1208" w16cid:durableId="761150268">
    <w:abstractNumId w:val="0"/>
  </w:num>
  <w:num w:numId="1209" w16cid:durableId="1101798197">
    <w:abstractNumId w:val="1"/>
  </w:num>
  <w:num w:numId="1210" w16cid:durableId="1661426033">
    <w:abstractNumId w:val="2"/>
  </w:num>
  <w:num w:numId="1211" w16cid:durableId="409161945">
    <w:abstractNumId w:val="3"/>
  </w:num>
  <w:num w:numId="1212" w16cid:durableId="458840574">
    <w:abstractNumId w:val="8"/>
  </w:num>
  <w:num w:numId="1213" w16cid:durableId="741099184">
    <w:abstractNumId w:val="4"/>
  </w:num>
  <w:num w:numId="1214" w16cid:durableId="668558375">
    <w:abstractNumId w:val="5"/>
  </w:num>
  <w:num w:numId="1215" w16cid:durableId="1095128093">
    <w:abstractNumId w:val="0"/>
  </w:num>
  <w:num w:numId="1216" w16cid:durableId="619411400">
    <w:abstractNumId w:val="1"/>
  </w:num>
  <w:num w:numId="1217" w16cid:durableId="1558466040">
    <w:abstractNumId w:val="2"/>
  </w:num>
  <w:num w:numId="1218" w16cid:durableId="1263075714">
    <w:abstractNumId w:val="3"/>
  </w:num>
  <w:num w:numId="1219" w16cid:durableId="332420007">
    <w:abstractNumId w:val="8"/>
  </w:num>
  <w:num w:numId="1220" w16cid:durableId="629241803">
    <w:abstractNumId w:val="4"/>
  </w:num>
  <w:num w:numId="1221" w16cid:durableId="736786040">
    <w:abstractNumId w:val="5"/>
  </w:num>
  <w:num w:numId="1222" w16cid:durableId="1728409380">
    <w:abstractNumId w:val="0"/>
  </w:num>
  <w:num w:numId="1223" w16cid:durableId="1207134226">
    <w:abstractNumId w:val="1"/>
  </w:num>
  <w:num w:numId="1224" w16cid:durableId="1032801725">
    <w:abstractNumId w:val="2"/>
  </w:num>
  <w:num w:numId="1225" w16cid:durableId="2066835216">
    <w:abstractNumId w:val="3"/>
  </w:num>
  <w:num w:numId="1226" w16cid:durableId="666401173">
    <w:abstractNumId w:val="8"/>
  </w:num>
  <w:num w:numId="1227" w16cid:durableId="1200246512">
    <w:abstractNumId w:val="4"/>
  </w:num>
  <w:num w:numId="1228" w16cid:durableId="1720087611">
    <w:abstractNumId w:val="5"/>
  </w:num>
  <w:num w:numId="1229" w16cid:durableId="1769884312">
    <w:abstractNumId w:val="0"/>
  </w:num>
  <w:num w:numId="1230" w16cid:durableId="1876458821">
    <w:abstractNumId w:val="1"/>
  </w:num>
  <w:num w:numId="1231" w16cid:durableId="432095340">
    <w:abstractNumId w:val="2"/>
  </w:num>
  <w:num w:numId="1232" w16cid:durableId="405883760">
    <w:abstractNumId w:val="3"/>
  </w:num>
  <w:num w:numId="1233" w16cid:durableId="1079601163">
    <w:abstractNumId w:val="8"/>
  </w:num>
  <w:num w:numId="1234" w16cid:durableId="1645769555">
    <w:abstractNumId w:val="4"/>
  </w:num>
  <w:num w:numId="1235" w16cid:durableId="1566139593">
    <w:abstractNumId w:val="5"/>
  </w:num>
  <w:num w:numId="1236" w16cid:durableId="1054812496">
    <w:abstractNumId w:val="0"/>
  </w:num>
  <w:num w:numId="1237" w16cid:durableId="1647006567">
    <w:abstractNumId w:val="1"/>
  </w:num>
  <w:num w:numId="1238" w16cid:durableId="140273875">
    <w:abstractNumId w:val="2"/>
  </w:num>
  <w:num w:numId="1239" w16cid:durableId="271212703">
    <w:abstractNumId w:val="3"/>
  </w:num>
  <w:num w:numId="1240" w16cid:durableId="560941853">
    <w:abstractNumId w:val="8"/>
  </w:num>
  <w:num w:numId="1241" w16cid:durableId="1434129218">
    <w:abstractNumId w:val="4"/>
  </w:num>
  <w:num w:numId="1242" w16cid:durableId="505637836">
    <w:abstractNumId w:val="5"/>
  </w:num>
  <w:num w:numId="1243" w16cid:durableId="2081252108">
    <w:abstractNumId w:val="0"/>
  </w:num>
  <w:num w:numId="1244" w16cid:durableId="1403524391">
    <w:abstractNumId w:val="1"/>
  </w:num>
  <w:num w:numId="1245" w16cid:durableId="2065637682">
    <w:abstractNumId w:val="2"/>
  </w:num>
  <w:num w:numId="1246" w16cid:durableId="856894821">
    <w:abstractNumId w:val="3"/>
  </w:num>
  <w:num w:numId="1247" w16cid:durableId="1786729919">
    <w:abstractNumId w:val="8"/>
  </w:num>
  <w:num w:numId="1248" w16cid:durableId="1233613939">
    <w:abstractNumId w:val="4"/>
  </w:num>
  <w:num w:numId="1249" w16cid:durableId="787044980">
    <w:abstractNumId w:val="5"/>
  </w:num>
  <w:num w:numId="1250" w16cid:durableId="1388721513">
    <w:abstractNumId w:val="46"/>
  </w:num>
  <w:num w:numId="1251" w16cid:durableId="1397361768">
    <w:abstractNumId w:val="0"/>
  </w:num>
  <w:num w:numId="1252" w16cid:durableId="672994601">
    <w:abstractNumId w:val="1"/>
  </w:num>
  <w:num w:numId="1253" w16cid:durableId="380835483">
    <w:abstractNumId w:val="2"/>
  </w:num>
  <w:num w:numId="1254" w16cid:durableId="1970896706">
    <w:abstractNumId w:val="3"/>
  </w:num>
  <w:num w:numId="1255" w16cid:durableId="77140217">
    <w:abstractNumId w:val="8"/>
  </w:num>
  <w:num w:numId="1256" w16cid:durableId="1561286246">
    <w:abstractNumId w:val="4"/>
  </w:num>
  <w:num w:numId="1257" w16cid:durableId="1595818073">
    <w:abstractNumId w:val="5"/>
  </w:num>
  <w:num w:numId="1258" w16cid:durableId="1334868574">
    <w:abstractNumId w:val="0"/>
  </w:num>
  <w:num w:numId="1259" w16cid:durableId="691541067">
    <w:abstractNumId w:val="1"/>
  </w:num>
  <w:num w:numId="1260" w16cid:durableId="1095245663">
    <w:abstractNumId w:val="2"/>
  </w:num>
  <w:num w:numId="1261" w16cid:durableId="1624775044">
    <w:abstractNumId w:val="3"/>
  </w:num>
  <w:num w:numId="1262" w16cid:durableId="279342632">
    <w:abstractNumId w:val="8"/>
  </w:num>
  <w:num w:numId="1263" w16cid:durableId="1483159882">
    <w:abstractNumId w:val="4"/>
  </w:num>
  <w:num w:numId="1264" w16cid:durableId="90587347">
    <w:abstractNumId w:val="5"/>
  </w:num>
  <w:num w:numId="1265" w16cid:durableId="1615287923">
    <w:abstractNumId w:val="52"/>
  </w:num>
  <w:num w:numId="1266" w16cid:durableId="1914196968">
    <w:abstractNumId w:val="0"/>
  </w:num>
  <w:num w:numId="1267" w16cid:durableId="30809371">
    <w:abstractNumId w:val="1"/>
  </w:num>
  <w:num w:numId="1268" w16cid:durableId="1409693831">
    <w:abstractNumId w:val="2"/>
  </w:num>
  <w:num w:numId="1269" w16cid:durableId="845292294">
    <w:abstractNumId w:val="3"/>
  </w:num>
  <w:num w:numId="1270" w16cid:durableId="682899338">
    <w:abstractNumId w:val="8"/>
  </w:num>
  <w:num w:numId="1271" w16cid:durableId="16739222">
    <w:abstractNumId w:val="4"/>
  </w:num>
  <w:num w:numId="1272" w16cid:durableId="1680305219">
    <w:abstractNumId w:val="5"/>
  </w:num>
  <w:num w:numId="1273" w16cid:durableId="1689602868">
    <w:abstractNumId w:val="0"/>
  </w:num>
  <w:num w:numId="1274" w16cid:durableId="1846358394">
    <w:abstractNumId w:val="1"/>
  </w:num>
  <w:num w:numId="1275" w16cid:durableId="1885292303">
    <w:abstractNumId w:val="2"/>
  </w:num>
  <w:num w:numId="1276" w16cid:durableId="627248002">
    <w:abstractNumId w:val="3"/>
  </w:num>
  <w:num w:numId="1277" w16cid:durableId="2009597751">
    <w:abstractNumId w:val="8"/>
  </w:num>
  <w:num w:numId="1278" w16cid:durableId="224029004">
    <w:abstractNumId w:val="4"/>
  </w:num>
  <w:num w:numId="1279" w16cid:durableId="1869443024">
    <w:abstractNumId w:val="5"/>
  </w:num>
  <w:num w:numId="1280" w16cid:durableId="1007557743">
    <w:abstractNumId w:val="0"/>
  </w:num>
  <w:num w:numId="1281" w16cid:durableId="1161389572">
    <w:abstractNumId w:val="1"/>
  </w:num>
  <w:num w:numId="1282" w16cid:durableId="1527985123">
    <w:abstractNumId w:val="2"/>
  </w:num>
  <w:num w:numId="1283" w16cid:durableId="939534522">
    <w:abstractNumId w:val="3"/>
  </w:num>
  <w:num w:numId="1284" w16cid:durableId="197594321">
    <w:abstractNumId w:val="8"/>
  </w:num>
  <w:num w:numId="1285" w16cid:durableId="237517104">
    <w:abstractNumId w:val="4"/>
  </w:num>
  <w:num w:numId="1286" w16cid:durableId="870338753">
    <w:abstractNumId w:val="5"/>
  </w:num>
  <w:num w:numId="1287" w16cid:durableId="182674888">
    <w:abstractNumId w:val="0"/>
  </w:num>
  <w:num w:numId="1288" w16cid:durableId="2129472897">
    <w:abstractNumId w:val="1"/>
  </w:num>
  <w:num w:numId="1289" w16cid:durableId="1285884250">
    <w:abstractNumId w:val="2"/>
  </w:num>
  <w:num w:numId="1290" w16cid:durableId="147788828">
    <w:abstractNumId w:val="3"/>
  </w:num>
  <w:num w:numId="1291" w16cid:durableId="1438867146">
    <w:abstractNumId w:val="8"/>
  </w:num>
  <w:num w:numId="1292" w16cid:durableId="32003058">
    <w:abstractNumId w:val="4"/>
  </w:num>
  <w:num w:numId="1293" w16cid:durableId="1832715283">
    <w:abstractNumId w:val="5"/>
  </w:num>
  <w:num w:numId="1294" w16cid:durableId="2009140208">
    <w:abstractNumId w:val="33"/>
  </w:num>
  <w:num w:numId="1295" w16cid:durableId="903947881">
    <w:abstractNumId w:val="0"/>
  </w:num>
  <w:num w:numId="1296" w16cid:durableId="1274554780">
    <w:abstractNumId w:val="1"/>
  </w:num>
  <w:num w:numId="1297" w16cid:durableId="1722440453">
    <w:abstractNumId w:val="2"/>
  </w:num>
  <w:num w:numId="1298" w16cid:durableId="92483886">
    <w:abstractNumId w:val="3"/>
  </w:num>
  <w:num w:numId="1299" w16cid:durableId="898706257">
    <w:abstractNumId w:val="8"/>
  </w:num>
  <w:num w:numId="1300" w16cid:durableId="147552833">
    <w:abstractNumId w:val="4"/>
  </w:num>
  <w:num w:numId="1301" w16cid:durableId="1369835285">
    <w:abstractNumId w:val="5"/>
  </w:num>
  <w:num w:numId="1302" w16cid:durableId="1986162552">
    <w:abstractNumId w:val="0"/>
  </w:num>
  <w:num w:numId="1303" w16cid:durableId="1059010334">
    <w:abstractNumId w:val="1"/>
  </w:num>
  <w:num w:numId="1304" w16cid:durableId="933588707">
    <w:abstractNumId w:val="2"/>
  </w:num>
  <w:num w:numId="1305" w16cid:durableId="762651328">
    <w:abstractNumId w:val="3"/>
  </w:num>
  <w:num w:numId="1306" w16cid:durableId="1485048682">
    <w:abstractNumId w:val="8"/>
  </w:num>
  <w:num w:numId="1307" w16cid:durableId="844439133">
    <w:abstractNumId w:val="4"/>
  </w:num>
  <w:num w:numId="1308" w16cid:durableId="1351880340">
    <w:abstractNumId w:val="5"/>
  </w:num>
  <w:num w:numId="1309" w16cid:durableId="1299382542">
    <w:abstractNumId w:val="0"/>
  </w:num>
  <w:num w:numId="1310" w16cid:durableId="1052538897">
    <w:abstractNumId w:val="1"/>
  </w:num>
  <w:num w:numId="1311" w16cid:durableId="185874082">
    <w:abstractNumId w:val="2"/>
  </w:num>
  <w:num w:numId="1312" w16cid:durableId="634989343">
    <w:abstractNumId w:val="3"/>
  </w:num>
  <w:num w:numId="1313" w16cid:durableId="97992990">
    <w:abstractNumId w:val="8"/>
  </w:num>
  <w:num w:numId="1314" w16cid:durableId="1126050582">
    <w:abstractNumId w:val="4"/>
  </w:num>
  <w:num w:numId="1315" w16cid:durableId="1712150940">
    <w:abstractNumId w:val="5"/>
  </w:num>
  <w:num w:numId="1316" w16cid:durableId="1838498093">
    <w:abstractNumId w:val="13"/>
  </w:num>
  <w:num w:numId="1317" w16cid:durableId="864753354">
    <w:abstractNumId w:val="0"/>
  </w:num>
  <w:num w:numId="1318" w16cid:durableId="1214344997">
    <w:abstractNumId w:val="1"/>
  </w:num>
  <w:num w:numId="1319" w16cid:durableId="1993948864">
    <w:abstractNumId w:val="2"/>
  </w:num>
  <w:num w:numId="1320" w16cid:durableId="2012946693">
    <w:abstractNumId w:val="3"/>
  </w:num>
  <w:num w:numId="1321" w16cid:durableId="1657148551">
    <w:abstractNumId w:val="8"/>
  </w:num>
  <w:num w:numId="1322" w16cid:durableId="201022781">
    <w:abstractNumId w:val="4"/>
  </w:num>
  <w:num w:numId="1323" w16cid:durableId="284193970">
    <w:abstractNumId w:val="5"/>
  </w:num>
  <w:num w:numId="1324" w16cid:durableId="443355234">
    <w:abstractNumId w:val="0"/>
  </w:num>
  <w:num w:numId="1325" w16cid:durableId="846678704">
    <w:abstractNumId w:val="1"/>
  </w:num>
  <w:num w:numId="1326" w16cid:durableId="644818060">
    <w:abstractNumId w:val="2"/>
  </w:num>
  <w:num w:numId="1327" w16cid:durableId="1167674202">
    <w:abstractNumId w:val="3"/>
  </w:num>
  <w:num w:numId="1328" w16cid:durableId="361132962">
    <w:abstractNumId w:val="8"/>
  </w:num>
  <w:num w:numId="1329" w16cid:durableId="1942838616">
    <w:abstractNumId w:val="4"/>
  </w:num>
  <w:num w:numId="1330" w16cid:durableId="588003406">
    <w:abstractNumId w:val="5"/>
  </w:num>
  <w:num w:numId="1331" w16cid:durableId="170995663">
    <w:abstractNumId w:val="66"/>
  </w:num>
  <w:num w:numId="1332" w16cid:durableId="861742811">
    <w:abstractNumId w:val="0"/>
  </w:num>
  <w:num w:numId="1333" w16cid:durableId="1933777022">
    <w:abstractNumId w:val="1"/>
  </w:num>
  <w:num w:numId="1334" w16cid:durableId="1340932929">
    <w:abstractNumId w:val="2"/>
  </w:num>
  <w:num w:numId="1335" w16cid:durableId="908810714">
    <w:abstractNumId w:val="3"/>
  </w:num>
  <w:num w:numId="1336" w16cid:durableId="1142384115">
    <w:abstractNumId w:val="8"/>
  </w:num>
  <w:num w:numId="1337" w16cid:durableId="1040864841">
    <w:abstractNumId w:val="4"/>
  </w:num>
  <w:num w:numId="1338" w16cid:durableId="1116024366">
    <w:abstractNumId w:val="5"/>
  </w:num>
  <w:num w:numId="1339" w16cid:durableId="1576430535">
    <w:abstractNumId w:val="0"/>
  </w:num>
  <w:num w:numId="1340" w16cid:durableId="155150378">
    <w:abstractNumId w:val="1"/>
  </w:num>
  <w:num w:numId="1341" w16cid:durableId="604848748">
    <w:abstractNumId w:val="2"/>
  </w:num>
  <w:num w:numId="1342" w16cid:durableId="234170389">
    <w:abstractNumId w:val="3"/>
  </w:num>
  <w:num w:numId="1343" w16cid:durableId="809398523">
    <w:abstractNumId w:val="8"/>
  </w:num>
  <w:num w:numId="1344" w16cid:durableId="362095347">
    <w:abstractNumId w:val="4"/>
  </w:num>
  <w:num w:numId="1345" w16cid:durableId="182404613">
    <w:abstractNumId w:val="5"/>
  </w:num>
  <w:num w:numId="1346" w16cid:durableId="356783737">
    <w:abstractNumId w:val="55"/>
  </w:num>
  <w:num w:numId="1347" w16cid:durableId="2122604327">
    <w:abstractNumId w:val="0"/>
  </w:num>
  <w:num w:numId="1348" w16cid:durableId="595792303">
    <w:abstractNumId w:val="1"/>
  </w:num>
  <w:num w:numId="1349" w16cid:durableId="1533608979">
    <w:abstractNumId w:val="2"/>
  </w:num>
  <w:num w:numId="1350" w16cid:durableId="1016809940">
    <w:abstractNumId w:val="3"/>
  </w:num>
  <w:num w:numId="1351" w16cid:durableId="2113814220">
    <w:abstractNumId w:val="8"/>
  </w:num>
  <w:num w:numId="1352" w16cid:durableId="339239004">
    <w:abstractNumId w:val="4"/>
  </w:num>
  <w:num w:numId="1353" w16cid:durableId="21176528">
    <w:abstractNumId w:val="5"/>
  </w:num>
  <w:num w:numId="1354" w16cid:durableId="395276674">
    <w:abstractNumId w:val="0"/>
  </w:num>
  <w:num w:numId="1355" w16cid:durableId="1192762937">
    <w:abstractNumId w:val="1"/>
  </w:num>
  <w:num w:numId="1356" w16cid:durableId="1916011507">
    <w:abstractNumId w:val="2"/>
  </w:num>
  <w:num w:numId="1357" w16cid:durableId="1648050208">
    <w:abstractNumId w:val="3"/>
  </w:num>
  <w:num w:numId="1358" w16cid:durableId="1665354638">
    <w:abstractNumId w:val="8"/>
  </w:num>
  <w:num w:numId="1359" w16cid:durableId="1171793331">
    <w:abstractNumId w:val="4"/>
  </w:num>
  <w:num w:numId="1360" w16cid:durableId="186994137">
    <w:abstractNumId w:val="5"/>
  </w:num>
  <w:num w:numId="1361" w16cid:durableId="104928543">
    <w:abstractNumId w:val="0"/>
  </w:num>
  <w:num w:numId="1362" w16cid:durableId="1114406497">
    <w:abstractNumId w:val="1"/>
  </w:num>
  <w:num w:numId="1363" w16cid:durableId="1080634103">
    <w:abstractNumId w:val="2"/>
  </w:num>
  <w:num w:numId="1364" w16cid:durableId="159009134">
    <w:abstractNumId w:val="3"/>
  </w:num>
  <w:num w:numId="1365" w16cid:durableId="1868369431">
    <w:abstractNumId w:val="8"/>
  </w:num>
  <w:num w:numId="1366" w16cid:durableId="1870951979">
    <w:abstractNumId w:val="4"/>
  </w:num>
  <w:num w:numId="1367" w16cid:durableId="927928687">
    <w:abstractNumId w:val="5"/>
  </w:num>
  <w:num w:numId="1368" w16cid:durableId="97337986">
    <w:abstractNumId w:val="0"/>
  </w:num>
  <w:num w:numId="1369" w16cid:durableId="130483352">
    <w:abstractNumId w:val="1"/>
  </w:num>
  <w:num w:numId="1370" w16cid:durableId="510409499">
    <w:abstractNumId w:val="2"/>
  </w:num>
  <w:num w:numId="1371" w16cid:durableId="419565522">
    <w:abstractNumId w:val="3"/>
  </w:num>
  <w:num w:numId="1372" w16cid:durableId="1688215931">
    <w:abstractNumId w:val="8"/>
  </w:num>
  <w:num w:numId="1373" w16cid:durableId="1743063680">
    <w:abstractNumId w:val="4"/>
  </w:num>
  <w:num w:numId="1374" w16cid:durableId="1107696852">
    <w:abstractNumId w:val="5"/>
  </w:num>
  <w:num w:numId="1375" w16cid:durableId="1455178662">
    <w:abstractNumId w:val="0"/>
  </w:num>
  <w:num w:numId="1376" w16cid:durableId="1205555091">
    <w:abstractNumId w:val="1"/>
  </w:num>
  <w:num w:numId="1377" w16cid:durableId="1660424595">
    <w:abstractNumId w:val="2"/>
  </w:num>
  <w:num w:numId="1378" w16cid:durableId="1037780418">
    <w:abstractNumId w:val="3"/>
  </w:num>
  <w:num w:numId="1379" w16cid:durableId="1675646755">
    <w:abstractNumId w:val="8"/>
  </w:num>
  <w:num w:numId="1380" w16cid:durableId="1472484491">
    <w:abstractNumId w:val="4"/>
  </w:num>
  <w:num w:numId="1381" w16cid:durableId="1954096400">
    <w:abstractNumId w:val="5"/>
  </w:num>
  <w:num w:numId="1382" w16cid:durableId="1132821725">
    <w:abstractNumId w:val="0"/>
  </w:num>
  <w:num w:numId="1383" w16cid:durableId="1676805978">
    <w:abstractNumId w:val="1"/>
  </w:num>
  <w:num w:numId="1384" w16cid:durableId="1349868581">
    <w:abstractNumId w:val="2"/>
  </w:num>
  <w:num w:numId="1385" w16cid:durableId="241650213">
    <w:abstractNumId w:val="3"/>
  </w:num>
  <w:num w:numId="1386" w16cid:durableId="766119225">
    <w:abstractNumId w:val="8"/>
  </w:num>
  <w:num w:numId="1387" w16cid:durableId="1433361618">
    <w:abstractNumId w:val="4"/>
  </w:num>
  <w:num w:numId="1388" w16cid:durableId="1849714853">
    <w:abstractNumId w:val="5"/>
  </w:num>
  <w:num w:numId="1389" w16cid:durableId="657347616">
    <w:abstractNumId w:val="34"/>
  </w:num>
  <w:num w:numId="1390" w16cid:durableId="2027829187">
    <w:abstractNumId w:val="0"/>
  </w:num>
  <w:num w:numId="1391" w16cid:durableId="1577588149">
    <w:abstractNumId w:val="1"/>
  </w:num>
  <w:num w:numId="1392" w16cid:durableId="359479750">
    <w:abstractNumId w:val="2"/>
  </w:num>
  <w:num w:numId="1393" w16cid:durableId="1048264092">
    <w:abstractNumId w:val="3"/>
  </w:num>
  <w:num w:numId="1394" w16cid:durableId="1217933696">
    <w:abstractNumId w:val="8"/>
  </w:num>
  <w:num w:numId="1395" w16cid:durableId="2009357069">
    <w:abstractNumId w:val="4"/>
  </w:num>
  <w:num w:numId="1396" w16cid:durableId="504827255">
    <w:abstractNumId w:val="5"/>
  </w:num>
  <w:num w:numId="1397" w16cid:durableId="1234706653">
    <w:abstractNumId w:val="0"/>
  </w:num>
  <w:num w:numId="1398" w16cid:durableId="1489900150">
    <w:abstractNumId w:val="1"/>
  </w:num>
  <w:num w:numId="1399" w16cid:durableId="2075279272">
    <w:abstractNumId w:val="2"/>
  </w:num>
  <w:num w:numId="1400" w16cid:durableId="157426865">
    <w:abstractNumId w:val="3"/>
  </w:num>
  <w:num w:numId="1401" w16cid:durableId="1976525921">
    <w:abstractNumId w:val="8"/>
  </w:num>
  <w:num w:numId="1402" w16cid:durableId="1314136317">
    <w:abstractNumId w:val="4"/>
  </w:num>
  <w:num w:numId="1403" w16cid:durableId="1550655045">
    <w:abstractNumId w:val="5"/>
  </w:num>
  <w:num w:numId="1404" w16cid:durableId="962151449">
    <w:abstractNumId w:val="0"/>
  </w:num>
  <w:num w:numId="1405" w16cid:durableId="246116176">
    <w:abstractNumId w:val="1"/>
  </w:num>
  <w:num w:numId="1406" w16cid:durableId="937370703">
    <w:abstractNumId w:val="2"/>
  </w:num>
  <w:num w:numId="1407" w16cid:durableId="1970040971">
    <w:abstractNumId w:val="3"/>
  </w:num>
  <w:num w:numId="1408" w16cid:durableId="155729674">
    <w:abstractNumId w:val="8"/>
  </w:num>
  <w:num w:numId="1409" w16cid:durableId="1595088830">
    <w:abstractNumId w:val="4"/>
  </w:num>
  <w:num w:numId="1410" w16cid:durableId="270280370">
    <w:abstractNumId w:val="5"/>
  </w:num>
  <w:num w:numId="1411" w16cid:durableId="2009484026">
    <w:abstractNumId w:val="0"/>
  </w:num>
  <w:num w:numId="1412" w16cid:durableId="2052723522">
    <w:abstractNumId w:val="1"/>
  </w:num>
  <w:num w:numId="1413" w16cid:durableId="1851144780">
    <w:abstractNumId w:val="2"/>
  </w:num>
  <w:num w:numId="1414" w16cid:durableId="280891006">
    <w:abstractNumId w:val="3"/>
  </w:num>
  <w:num w:numId="1415" w16cid:durableId="2133203680">
    <w:abstractNumId w:val="8"/>
  </w:num>
  <w:num w:numId="1416" w16cid:durableId="1395932747">
    <w:abstractNumId w:val="4"/>
  </w:num>
  <w:num w:numId="1417" w16cid:durableId="824737723">
    <w:abstractNumId w:val="5"/>
  </w:num>
  <w:num w:numId="1418" w16cid:durableId="1691638208">
    <w:abstractNumId w:val="69"/>
  </w:num>
  <w:num w:numId="1419" w16cid:durableId="1009062725">
    <w:abstractNumId w:val="0"/>
  </w:num>
  <w:num w:numId="1420" w16cid:durableId="926695442">
    <w:abstractNumId w:val="1"/>
  </w:num>
  <w:num w:numId="1421" w16cid:durableId="430593302">
    <w:abstractNumId w:val="2"/>
  </w:num>
  <w:num w:numId="1422" w16cid:durableId="562373453">
    <w:abstractNumId w:val="3"/>
  </w:num>
  <w:num w:numId="1423" w16cid:durableId="326634516">
    <w:abstractNumId w:val="8"/>
  </w:num>
  <w:num w:numId="1424" w16cid:durableId="960306474">
    <w:abstractNumId w:val="4"/>
  </w:num>
  <w:num w:numId="1425" w16cid:durableId="100957304">
    <w:abstractNumId w:val="5"/>
  </w:num>
  <w:num w:numId="1426" w16cid:durableId="1924752454">
    <w:abstractNumId w:val="0"/>
  </w:num>
  <w:num w:numId="1427" w16cid:durableId="1353192095">
    <w:abstractNumId w:val="1"/>
  </w:num>
  <w:num w:numId="1428" w16cid:durableId="666985189">
    <w:abstractNumId w:val="2"/>
  </w:num>
  <w:num w:numId="1429" w16cid:durableId="1690763714">
    <w:abstractNumId w:val="3"/>
  </w:num>
  <w:num w:numId="1430" w16cid:durableId="1976641939">
    <w:abstractNumId w:val="8"/>
  </w:num>
  <w:num w:numId="1431" w16cid:durableId="1222598736">
    <w:abstractNumId w:val="4"/>
  </w:num>
  <w:num w:numId="1432" w16cid:durableId="704253323">
    <w:abstractNumId w:val="5"/>
  </w:num>
  <w:num w:numId="1433" w16cid:durableId="1137992785">
    <w:abstractNumId w:val="0"/>
  </w:num>
  <w:num w:numId="1434" w16cid:durableId="803161026">
    <w:abstractNumId w:val="1"/>
  </w:num>
  <w:num w:numId="1435" w16cid:durableId="2100903297">
    <w:abstractNumId w:val="2"/>
  </w:num>
  <w:num w:numId="1436" w16cid:durableId="1045567719">
    <w:abstractNumId w:val="3"/>
  </w:num>
  <w:num w:numId="1437" w16cid:durableId="840240196">
    <w:abstractNumId w:val="8"/>
  </w:num>
  <w:num w:numId="1438" w16cid:durableId="149292883">
    <w:abstractNumId w:val="4"/>
  </w:num>
  <w:num w:numId="1439" w16cid:durableId="414061371">
    <w:abstractNumId w:val="5"/>
  </w:num>
  <w:num w:numId="1440" w16cid:durableId="2036034029">
    <w:abstractNumId w:val="0"/>
  </w:num>
  <w:num w:numId="1441" w16cid:durableId="1798253531">
    <w:abstractNumId w:val="1"/>
  </w:num>
  <w:num w:numId="1442" w16cid:durableId="784813657">
    <w:abstractNumId w:val="2"/>
  </w:num>
  <w:num w:numId="1443" w16cid:durableId="235751827">
    <w:abstractNumId w:val="3"/>
  </w:num>
  <w:num w:numId="1444" w16cid:durableId="1232306135">
    <w:abstractNumId w:val="8"/>
  </w:num>
  <w:num w:numId="1445" w16cid:durableId="483475718">
    <w:abstractNumId w:val="4"/>
  </w:num>
  <w:num w:numId="1446" w16cid:durableId="475726473">
    <w:abstractNumId w:val="5"/>
  </w:num>
  <w:num w:numId="1447" w16cid:durableId="1546064896">
    <w:abstractNumId w:val="81"/>
  </w:num>
  <w:num w:numId="1448" w16cid:durableId="2051299548">
    <w:abstractNumId w:val="0"/>
  </w:num>
  <w:num w:numId="1449" w16cid:durableId="554782591">
    <w:abstractNumId w:val="1"/>
  </w:num>
  <w:num w:numId="1450" w16cid:durableId="536744204">
    <w:abstractNumId w:val="2"/>
  </w:num>
  <w:num w:numId="1451" w16cid:durableId="2119447937">
    <w:abstractNumId w:val="3"/>
  </w:num>
  <w:num w:numId="1452" w16cid:durableId="1545482745">
    <w:abstractNumId w:val="8"/>
  </w:num>
  <w:num w:numId="1453" w16cid:durableId="643245126">
    <w:abstractNumId w:val="4"/>
  </w:num>
  <w:num w:numId="1454" w16cid:durableId="749429083">
    <w:abstractNumId w:val="5"/>
  </w:num>
  <w:num w:numId="1455" w16cid:durableId="101534709">
    <w:abstractNumId w:val="0"/>
  </w:num>
  <w:num w:numId="1456" w16cid:durableId="2129466219">
    <w:abstractNumId w:val="1"/>
  </w:num>
  <w:num w:numId="1457" w16cid:durableId="352190805">
    <w:abstractNumId w:val="2"/>
  </w:num>
  <w:num w:numId="1458" w16cid:durableId="1941599090">
    <w:abstractNumId w:val="3"/>
  </w:num>
  <w:num w:numId="1459" w16cid:durableId="920598215">
    <w:abstractNumId w:val="8"/>
  </w:num>
  <w:num w:numId="1460" w16cid:durableId="349719663">
    <w:abstractNumId w:val="4"/>
  </w:num>
  <w:num w:numId="1461" w16cid:durableId="1943606696">
    <w:abstractNumId w:val="5"/>
  </w:num>
  <w:num w:numId="1462" w16cid:durableId="183400663">
    <w:abstractNumId w:val="26"/>
  </w:num>
  <w:num w:numId="1463" w16cid:durableId="2001345468">
    <w:abstractNumId w:val="0"/>
  </w:num>
  <w:num w:numId="1464" w16cid:durableId="1859462980">
    <w:abstractNumId w:val="1"/>
  </w:num>
  <w:num w:numId="1465" w16cid:durableId="1153376724">
    <w:abstractNumId w:val="2"/>
  </w:num>
  <w:num w:numId="1466" w16cid:durableId="836459515">
    <w:abstractNumId w:val="3"/>
  </w:num>
  <w:num w:numId="1467" w16cid:durableId="1035035254">
    <w:abstractNumId w:val="8"/>
  </w:num>
  <w:num w:numId="1468" w16cid:durableId="153450086">
    <w:abstractNumId w:val="4"/>
  </w:num>
  <w:num w:numId="1469" w16cid:durableId="10304392">
    <w:abstractNumId w:val="5"/>
  </w:num>
  <w:num w:numId="1470" w16cid:durableId="1686133864">
    <w:abstractNumId w:val="0"/>
  </w:num>
  <w:num w:numId="1471" w16cid:durableId="1422486409">
    <w:abstractNumId w:val="1"/>
  </w:num>
  <w:num w:numId="1472" w16cid:durableId="880048301">
    <w:abstractNumId w:val="2"/>
  </w:num>
  <w:num w:numId="1473" w16cid:durableId="418604221">
    <w:abstractNumId w:val="3"/>
  </w:num>
  <w:num w:numId="1474" w16cid:durableId="76488244">
    <w:abstractNumId w:val="8"/>
  </w:num>
  <w:num w:numId="1475" w16cid:durableId="931164786">
    <w:abstractNumId w:val="4"/>
  </w:num>
  <w:num w:numId="1476" w16cid:durableId="569777210">
    <w:abstractNumId w:val="5"/>
  </w:num>
  <w:num w:numId="1477" w16cid:durableId="707878860">
    <w:abstractNumId w:val="0"/>
  </w:num>
  <w:num w:numId="1478" w16cid:durableId="1387954021">
    <w:abstractNumId w:val="1"/>
  </w:num>
  <w:num w:numId="1479" w16cid:durableId="1617369195">
    <w:abstractNumId w:val="2"/>
  </w:num>
  <w:num w:numId="1480" w16cid:durableId="648169059">
    <w:abstractNumId w:val="3"/>
  </w:num>
  <w:num w:numId="1481" w16cid:durableId="1915358403">
    <w:abstractNumId w:val="8"/>
  </w:num>
  <w:num w:numId="1482" w16cid:durableId="220560397">
    <w:abstractNumId w:val="4"/>
  </w:num>
  <w:num w:numId="1483" w16cid:durableId="1345748924">
    <w:abstractNumId w:val="5"/>
  </w:num>
  <w:num w:numId="1484" w16cid:durableId="1404257415">
    <w:abstractNumId w:val="43"/>
  </w:num>
  <w:num w:numId="1485" w16cid:durableId="977875967">
    <w:abstractNumId w:val="0"/>
  </w:num>
  <w:num w:numId="1486" w16cid:durableId="1929389690">
    <w:abstractNumId w:val="1"/>
  </w:num>
  <w:num w:numId="1487" w16cid:durableId="1313827726">
    <w:abstractNumId w:val="2"/>
  </w:num>
  <w:num w:numId="1488" w16cid:durableId="713694330">
    <w:abstractNumId w:val="3"/>
  </w:num>
  <w:num w:numId="1489" w16cid:durableId="21594071">
    <w:abstractNumId w:val="8"/>
  </w:num>
  <w:num w:numId="1490" w16cid:durableId="9188792">
    <w:abstractNumId w:val="4"/>
  </w:num>
  <w:num w:numId="1491" w16cid:durableId="651831217">
    <w:abstractNumId w:val="5"/>
  </w:num>
  <w:num w:numId="1492" w16cid:durableId="1513839077">
    <w:abstractNumId w:val="0"/>
  </w:num>
  <w:num w:numId="1493" w16cid:durableId="1135415047">
    <w:abstractNumId w:val="1"/>
  </w:num>
  <w:num w:numId="1494" w16cid:durableId="1179003608">
    <w:abstractNumId w:val="2"/>
  </w:num>
  <w:num w:numId="1495" w16cid:durableId="831988847">
    <w:abstractNumId w:val="3"/>
  </w:num>
  <w:num w:numId="1496" w16cid:durableId="45223506">
    <w:abstractNumId w:val="8"/>
  </w:num>
  <w:num w:numId="1497" w16cid:durableId="1675450428">
    <w:abstractNumId w:val="4"/>
  </w:num>
  <w:num w:numId="1498" w16cid:durableId="1390151035">
    <w:abstractNumId w:val="5"/>
  </w:num>
  <w:num w:numId="1499" w16cid:durableId="975257943">
    <w:abstractNumId w:val="0"/>
  </w:num>
  <w:num w:numId="1500" w16cid:durableId="860048039">
    <w:abstractNumId w:val="1"/>
  </w:num>
  <w:num w:numId="1501" w16cid:durableId="1586647191">
    <w:abstractNumId w:val="2"/>
  </w:num>
  <w:num w:numId="1502" w16cid:durableId="301541937">
    <w:abstractNumId w:val="3"/>
  </w:num>
  <w:num w:numId="1503" w16cid:durableId="1110124063">
    <w:abstractNumId w:val="8"/>
  </w:num>
  <w:num w:numId="1504" w16cid:durableId="42795641">
    <w:abstractNumId w:val="4"/>
  </w:num>
  <w:num w:numId="1505" w16cid:durableId="1750035661">
    <w:abstractNumId w:val="5"/>
  </w:num>
  <w:num w:numId="1506" w16cid:durableId="1327048068">
    <w:abstractNumId w:val="90"/>
  </w:num>
  <w:num w:numId="1507" w16cid:durableId="1824740218">
    <w:abstractNumId w:val="0"/>
  </w:num>
  <w:num w:numId="1508" w16cid:durableId="840776171">
    <w:abstractNumId w:val="1"/>
  </w:num>
  <w:num w:numId="1509" w16cid:durableId="1179274381">
    <w:abstractNumId w:val="2"/>
  </w:num>
  <w:num w:numId="1510" w16cid:durableId="1384477959">
    <w:abstractNumId w:val="3"/>
  </w:num>
  <w:num w:numId="1511" w16cid:durableId="2050687692">
    <w:abstractNumId w:val="8"/>
  </w:num>
  <w:num w:numId="1512" w16cid:durableId="1804810088">
    <w:abstractNumId w:val="4"/>
  </w:num>
  <w:num w:numId="1513" w16cid:durableId="1445491072">
    <w:abstractNumId w:val="5"/>
  </w:num>
  <w:num w:numId="1514" w16cid:durableId="1483039708">
    <w:abstractNumId w:val="0"/>
  </w:num>
  <w:num w:numId="1515" w16cid:durableId="1677348002">
    <w:abstractNumId w:val="1"/>
  </w:num>
  <w:num w:numId="1516" w16cid:durableId="27609526">
    <w:abstractNumId w:val="2"/>
  </w:num>
  <w:num w:numId="1517" w16cid:durableId="8914502">
    <w:abstractNumId w:val="3"/>
  </w:num>
  <w:num w:numId="1518" w16cid:durableId="1310020197">
    <w:abstractNumId w:val="8"/>
  </w:num>
  <w:num w:numId="1519" w16cid:durableId="1820073653">
    <w:abstractNumId w:val="4"/>
  </w:num>
  <w:num w:numId="1520" w16cid:durableId="340855814">
    <w:abstractNumId w:val="5"/>
  </w:num>
  <w:num w:numId="1521" w16cid:durableId="203685923">
    <w:abstractNumId w:val="67"/>
  </w:num>
  <w:num w:numId="1522" w16cid:durableId="48192735">
    <w:abstractNumId w:val="0"/>
  </w:num>
  <w:num w:numId="1523" w16cid:durableId="1902448406">
    <w:abstractNumId w:val="1"/>
  </w:num>
  <w:num w:numId="1524" w16cid:durableId="128594255">
    <w:abstractNumId w:val="2"/>
  </w:num>
  <w:num w:numId="1525" w16cid:durableId="848059478">
    <w:abstractNumId w:val="3"/>
  </w:num>
  <w:num w:numId="1526" w16cid:durableId="1042093740">
    <w:abstractNumId w:val="8"/>
  </w:num>
  <w:num w:numId="1527" w16cid:durableId="17465037">
    <w:abstractNumId w:val="4"/>
  </w:num>
  <w:num w:numId="1528" w16cid:durableId="83042205">
    <w:abstractNumId w:val="5"/>
  </w:num>
  <w:num w:numId="1529" w16cid:durableId="1365595700">
    <w:abstractNumId w:val="0"/>
  </w:num>
  <w:num w:numId="1530" w16cid:durableId="1198347333">
    <w:abstractNumId w:val="1"/>
  </w:num>
  <w:num w:numId="1531" w16cid:durableId="2100981995">
    <w:abstractNumId w:val="2"/>
  </w:num>
  <w:num w:numId="1532" w16cid:durableId="1973512349">
    <w:abstractNumId w:val="3"/>
  </w:num>
  <w:num w:numId="1533" w16cid:durableId="1561212008">
    <w:abstractNumId w:val="8"/>
  </w:num>
  <w:num w:numId="1534" w16cid:durableId="801769115">
    <w:abstractNumId w:val="4"/>
  </w:num>
  <w:num w:numId="1535" w16cid:durableId="814219438">
    <w:abstractNumId w:val="5"/>
  </w:num>
  <w:num w:numId="1536" w16cid:durableId="887180646">
    <w:abstractNumId w:val="24"/>
  </w:num>
  <w:num w:numId="1537" w16cid:durableId="992181245">
    <w:abstractNumId w:val="0"/>
  </w:num>
  <w:num w:numId="1538" w16cid:durableId="1872260323">
    <w:abstractNumId w:val="1"/>
  </w:num>
  <w:num w:numId="1539" w16cid:durableId="93016929">
    <w:abstractNumId w:val="2"/>
  </w:num>
  <w:num w:numId="1540" w16cid:durableId="1564875406">
    <w:abstractNumId w:val="3"/>
  </w:num>
  <w:num w:numId="1541" w16cid:durableId="573973729">
    <w:abstractNumId w:val="8"/>
  </w:num>
  <w:num w:numId="1542" w16cid:durableId="1514028750">
    <w:abstractNumId w:val="4"/>
  </w:num>
  <w:num w:numId="1543" w16cid:durableId="168716243">
    <w:abstractNumId w:val="5"/>
  </w:num>
  <w:num w:numId="1544" w16cid:durableId="936865422">
    <w:abstractNumId w:val="0"/>
  </w:num>
  <w:num w:numId="1545" w16cid:durableId="273098823">
    <w:abstractNumId w:val="1"/>
  </w:num>
  <w:num w:numId="1546" w16cid:durableId="1647583262">
    <w:abstractNumId w:val="2"/>
  </w:num>
  <w:num w:numId="1547" w16cid:durableId="2141680152">
    <w:abstractNumId w:val="3"/>
  </w:num>
  <w:num w:numId="1548" w16cid:durableId="938177683">
    <w:abstractNumId w:val="8"/>
  </w:num>
  <w:num w:numId="1549" w16cid:durableId="1824539240">
    <w:abstractNumId w:val="4"/>
  </w:num>
  <w:num w:numId="1550" w16cid:durableId="361175024">
    <w:abstractNumId w:val="5"/>
  </w:num>
  <w:num w:numId="1551" w16cid:durableId="1374765748">
    <w:abstractNumId w:val="39"/>
  </w:num>
  <w:num w:numId="1552" w16cid:durableId="1180705114">
    <w:abstractNumId w:val="0"/>
  </w:num>
  <w:num w:numId="1553" w16cid:durableId="607082514">
    <w:abstractNumId w:val="1"/>
  </w:num>
  <w:num w:numId="1554" w16cid:durableId="1027875245">
    <w:abstractNumId w:val="2"/>
  </w:num>
  <w:num w:numId="1555" w16cid:durableId="639770757">
    <w:abstractNumId w:val="3"/>
  </w:num>
  <w:num w:numId="1556" w16cid:durableId="2058431608">
    <w:abstractNumId w:val="8"/>
  </w:num>
  <w:num w:numId="1557" w16cid:durableId="1033068223">
    <w:abstractNumId w:val="4"/>
  </w:num>
  <w:num w:numId="1558" w16cid:durableId="1660422817">
    <w:abstractNumId w:val="5"/>
  </w:num>
  <w:num w:numId="1559" w16cid:durableId="1449200810">
    <w:abstractNumId w:val="0"/>
  </w:num>
  <w:num w:numId="1560" w16cid:durableId="1622569344">
    <w:abstractNumId w:val="1"/>
  </w:num>
  <w:num w:numId="1561" w16cid:durableId="463085153">
    <w:abstractNumId w:val="2"/>
  </w:num>
  <w:num w:numId="1562" w16cid:durableId="2057191295">
    <w:abstractNumId w:val="3"/>
  </w:num>
  <w:num w:numId="1563" w16cid:durableId="373042509">
    <w:abstractNumId w:val="8"/>
  </w:num>
  <w:num w:numId="1564" w16cid:durableId="90323576">
    <w:abstractNumId w:val="4"/>
  </w:num>
  <w:num w:numId="1565" w16cid:durableId="476725973">
    <w:abstractNumId w:val="5"/>
  </w:num>
  <w:num w:numId="1566" w16cid:durableId="418672048">
    <w:abstractNumId w:val="0"/>
  </w:num>
  <w:num w:numId="1567" w16cid:durableId="1822110581">
    <w:abstractNumId w:val="1"/>
  </w:num>
  <w:num w:numId="1568" w16cid:durableId="478768394">
    <w:abstractNumId w:val="2"/>
  </w:num>
  <w:num w:numId="1569" w16cid:durableId="684671331">
    <w:abstractNumId w:val="3"/>
  </w:num>
  <w:num w:numId="1570" w16cid:durableId="503937497">
    <w:abstractNumId w:val="8"/>
  </w:num>
  <w:num w:numId="1571" w16cid:durableId="1209218375">
    <w:abstractNumId w:val="4"/>
  </w:num>
  <w:num w:numId="1572" w16cid:durableId="295451239">
    <w:abstractNumId w:val="5"/>
  </w:num>
  <w:num w:numId="1573" w16cid:durableId="1257248692">
    <w:abstractNumId w:val="91"/>
  </w:num>
  <w:num w:numId="1574" w16cid:durableId="1428161158">
    <w:abstractNumId w:val="0"/>
  </w:num>
  <w:num w:numId="1575" w16cid:durableId="1068504153">
    <w:abstractNumId w:val="1"/>
  </w:num>
  <w:num w:numId="1576" w16cid:durableId="1926456858">
    <w:abstractNumId w:val="2"/>
  </w:num>
  <w:num w:numId="1577" w16cid:durableId="143396076">
    <w:abstractNumId w:val="3"/>
  </w:num>
  <w:num w:numId="1578" w16cid:durableId="668558628">
    <w:abstractNumId w:val="8"/>
  </w:num>
  <w:num w:numId="1579" w16cid:durableId="157431944">
    <w:abstractNumId w:val="4"/>
  </w:num>
  <w:num w:numId="1580" w16cid:durableId="87386177">
    <w:abstractNumId w:val="5"/>
  </w:num>
  <w:num w:numId="1581" w16cid:durableId="1671713082">
    <w:abstractNumId w:val="0"/>
  </w:num>
  <w:num w:numId="1582" w16cid:durableId="444807447">
    <w:abstractNumId w:val="1"/>
  </w:num>
  <w:num w:numId="1583" w16cid:durableId="1082918684">
    <w:abstractNumId w:val="2"/>
  </w:num>
  <w:num w:numId="1584" w16cid:durableId="986477828">
    <w:abstractNumId w:val="3"/>
  </w:num>
  <w:num w:numId="1585" w16cid:durableId="1993287417">
    <w:abstractNumId w:val="8"/>
  </w:num>
  <w:num w:numId="1586" w16cid:durableId="1219197288">
    <w:abstractNumId w:val="4"/>
  </w:num>
  <w:num w:numId="1587" w16cid:durableId="1345476225">
    <w:abstractNumId w:val="5"/>
  </w:num>
  <w:num w:numId="1588" w16cid:durableId="974990286">
    <w:abstractNumId w:val="36"/>
  </w:num>
  <w:num w:numId="1589" w16cid:durableId="1886409003">
    <w:abstractNumId w:val="0"/>
  </w:num>
  <w:num w:numId="1590" w16cid:durableId="1501114695">
    <w:abstractNumId w:val="1"/>
  </w:num>
  <w:num w:numId="1591" w16cid:durableId="875583030">
    <w:abstractNumId w:val="2"/>
  </w:num>
  <w:num w:numId="1592" w16cid:durableId="2098596913">
    <w:abstractNumId w:val="3"/>
  </w:num>
  <w:num w:numId="1593" w16cid:durableId="1096249242">
    <w:abstractNumId w:val="8"/>
  </w:num>
  <w:num w:numId="1594" w16cid:durableId="566694557">
    <w:abstractNumId w:val="4"/>
  </w:num>
  <w:num w:numId="1595" w16cid:durableId="1706517515">
    <w:abstractNumId w:val="5"/>
  </w:num>
  <w:num w:numId="1596" w16cid:durableId="955990300">
    <w:abstractNumId w:val="0"/>
  </w:num>
  <w:num w:numId="1597" w16cid:durableId="753206555">
    <w:abstractNumId w:val="1"/>
  </w:num>
  <w:num w:numId="1598" w16cid:durableId="788862432">
    <w:abstractNumId w:val="2"/>
  </w:num>
  <w:num w:numId="1599" w16cid:durableId="801464495">
    <w:abstractNumId w:val="3"/>
  </w:num>
  <w:num w:numId="1600" w16cid:durableId="60106946">
    <w:abstractNumId w:val="8"/>
  </w:num>
  <w:num w:numId="1601" w16cid:durableId="503280538">
    <w:abstractNumId w:val="4"/>
  </w:num>
  <w:num w:numId="1602" w16cid:durableId="930040459">
    <w:abstractNumId w:val="5"/>
  </w:num>
  <w:num w:numId="1603" w16cid:durableId="1854803491">
    <w:abstractNumId w:val="88"/>
  </w:num>
  <w:num w:numId="1604" w16cid:durableId="1508060140">
    <w:abstractNumId w:val="0"/>
  </w:num>
  <w:num w:numId="1605" w16cid:durableId="1243293449">
    <w:abstractNumId w:val="1"/>
  </w:num>
  <w:num w:numId="1606" w16cid:durableId="946040884">
    <w:abstractNumId w:val="2"/>
  </w:num>
  <w:num w:numId="1607" w16cid:durableId="2105952167">
    <w:abstractNumId w:val="3"/>
  </w:num>
  <w:num w:numId="1608" w16cid:durableId="211499759">
    <w:abstractNumId w:val="8"/>
  </w:num>
  <w:num w:numId="1609" w16cid:durableId="1979144219">
    <w:abstractNumId w:val="4"/>
  </w:num>
  <w:num w:numId="1610" w16cid:durableId="1821143878">
    <w:abstractNumId w:val="5"/>
  </w:num>
  <w:num w:numId="1611" w16cid:durableId="1582325278">
    <w:abstractNumId w:val="0"/>
  </w:num>
  <w:num w:numId="1612" w16cid:durableId="280648733">
    <w:abstractNumId w:val="1"/>
  </w:num>
  <w:num w:numId="1613" w16cid:durableId="1691300926">
    <w:abstractNumId w:val="2"/>
  </w:num>
  <w:num w:numId="1614" w16cid:durableId="1280182652">
    <w:abstractNumId w:val="3"/>
  </w:num>
  <w:num w:numId="1615" w16cid:durableId="1764254495">
    <w:abstractNumId w:val="8"/>
  </w:num>
  <w:num w:numId="1616" w16cid:durableId="1515266538">
    <w:abstractNumId w:val="4"/>
  </w:num>
  <w:num w:numId="1617" w16cid:durableId="1667316152">
    <w:abstractNumId w:val="5"/>
  </w:num>
  <w:num w:numId="1618" w16cid:durableId="991564372">
    <w:abstractNumId w:val="0"/>
  </w:num>
  <w:num w:numId="1619" w16cid:durableId="155196459">
    <w:abstractNumId w:val="1"/>
  </w:num>
  <w:num w:numId="1620" w16cid:durableId="1157376463">
    <w:abstractNumId w:val="2"/>
  </w:num>
  <w:num w:numId="1621" w16cid:durableId="1069882488">
    <w:abstractNumId w:val="3"/>
  </w:num>
  <w:num w:numId="1622" w16cid:durableId="1550914156">
    <w:abstractNumId w:val="8"/>
  </w:num>
  <w:num w:numId="1623" w16cid:durableId="426728709">
    <w:abstractNumId w:val="4"/>
  </w:num>
  <w:num w:numId="1624" w16cid:durableId="1952085950">
    <w:abstractNumId w:val="5"/>
  </w:num>
  <w:num w:numId="1625" w16cid:durableId="1165167220">
    <w:abstractNumId w:val="0"/>
  </w:num>
  <w:num w:numId="1626" w16cid:durableId="593511552">
    <w:abstractNumId w:val="1"/>
  </w:num>
  <w:num w:numId="1627" w16cid:durableId="992758007">
    <w:abstractNumId w:val="2"/>
  </w:num>
  <w:num w:numId="1628" w16cid:durableId="306398607">
    <w:abstractNumId w:val="3"/>
  </w:num>
  <w:num w:numId="1629" w16cid:durableId="1239360749">
    <w:abstractNumId w:val="8"/>
  </w:num>
  <w:num w:numId="1630" w16cid:durableId="1599368418">
    <w:abstractNumId w:val="4"/>
  </w:num>
  <w:num w:numId="1631" w16cid:durableId="5983696">
    <w:abstractNumId w:val="5"/>
  </w:num>
  <w:num w:numId="1632" w16cid:durableId="1100682121">
    <w:abstractNumId w:val="31"/>
  </w:num>
  <w:num w:numId="1633" w16cid:durableId="136536324">
    <w:abstractNumId w:val="0"/>
  </w:num>
  <w:num w:numId="1634" w16cid:durableId="344289841">
    <w:abstractNumId w:val="1"/>
  </w:num>
  <w:num w:numId="1635" w16cid:durableId="436482841">
    <w:abstractNumId w:val="2"/>
  </w:num>
  <w:num w:numId="1636" w16cid:durableId="818352026">
    <w:abstractNumId w:val="3"/>
  </w:num>
  <w:num w:numId="1637" w16cid:durableId="1887983559">
    <w:abstractNumId w:val="8"/>
  </w:num>
  <w:num w:numId="1638" w16cid:durableId="745617550">
    <w:abstractNumId w:val="4"/>
  </w:num>
  <w:num w:numId="1639" w16cid:durableId="29190225">
    <w:abstractNumId w:val="5"/>
  </w:num>
  <w:num w:numId="1640" w16cid:durableId="1311865942">
    <w:abstractNumId w:val="0"/>
  </w:num>
  <w:num w:numId="1641" w16cid:durableId="619382282">
    <w:abstractNumId w:val="1"/>
  </w:num>
  <w:num w:numId="1642" w16cid:durableId="59328354">
    <w:abstractNumId w:val="2"/>
  </w:num>
  <w:num w:numId="1643" w16cid:durableId="1649940997">
    <w:abstractNumId w:val="3"/>
  </w:num>
  <w:num w:numId="1644" w16cid:durableId="708646075">
    <w:abstractNumId w:val="8"/>
  </w:num>
  <w:num w:numId="1645" w16cid:durableId="389308375">
    <w:abstractNumId w:val="4"/>
  </w:num>
  <w:num w:numId="1646" w16cid:durableId="1474326345">
    <w:abstractNumId w:val="5"/>
  </w:num>
  <w:num w:numId="1647" w16cid:durableId="1403989317">
    <w:abstractNumId w:val="89"/>
  </w:num>
  <w:num w:numId="1648" w16cid:durableId="1549301805">
    <w:abstractNumId w:val="0"/>
  </w:num>
  <w:num w:numId="1649" w16cid:durableId="2054501625">
    <w:abstractNumId w:val="1"/>
  </w:num>
  <w:num w:numId="1650" w16cid:durableId="1047334091">
    <w:abstractNumId w:val="2"/>
  </w:num>
  <w:num w:numId="1651" w16cid:durableId="2134667338">
    <w:abstractNumId w:val="3"/>
  </w:num>
  <w:num w:numId="1652" w16cid:durableId="168908419">
    <w:abstractNumId w:val="8"/>
  </w:num>
  <w:num w:numId="1653" w16cid:durableId="544173461">
    <w:abstractNumId w:val="4"/>
  </w:num>
  <w:num w:numId="1654" w16cid:durableId="959840930">
    <w:abstractNumId w:val="5"/>
  </w:num>
  <w:num w:numId="1655" w16cid:durableId="2116702764">
    <w:abstractNumId w:val="0"/>
  </w:num>
  <w:num w:numId="1656" w16cid:durableId="1898932513">
    <w:abstractNumId w:val="1"/>
  </w:num>
  <w:num w:numId="1657" w16cid:durableId="706150467">
    <w:abstractNumId w:val="2"/>
  </w:num>
  <w:num w:numId="1658" w16cid:durableId="1597056302">
    <w:abstractNumId w:val="3"/>
  </w:num>
  <w:num w:numId="1659" w16cid:durableId="1476794399">
    <w:abstractNumId w:val="8"/>
  </w:num>
  <w:num w:numId="1660" w16cid:durableId="647514527">
    <w:abstractNumId w:val="4"/>
  </w:num>
  <w:num w:numId="1661" w16cid:durableId="1769546027">
    <w:abstractNumId w:val="5"/>
  </w:num>
  <w:num w:numId="1662" w16cid:durableId="2020813313">
    <w:abstractNumId w:val="28"/>
  </w:num>
  <w:num w:numId="1663" w16cid:durableId="1209218424">
    <w:abstractNumId w:val="0"/>
  </w:num>
  <w:num w:numId="1664" w16cid:durableId="1930580903">
    <w:abstractNumId w:val="1"/>
  </w:num>
  <w:num w:numId="1665" w16cid:durableId="1905606952">
    <w:abstractNumId w:val="2"/>
  </w:num>
  <w:num w:numId="1666" w16cid:durableId="1485664965">
    <w:abstractNumId w:val="3"/>
  </w:num>
  <w:num w:numId="1667" w16cid:durableId="2125422110">
    <w:abstractNumId w:val="8"/>
  </w:num>
  <w:num w:numId="1668" w16cid:durableId="386689976">
    <w:abstractNumId w:val="4"/>
  </w:num>
  <w:num w:numId="1669" w16cid:durableId="496074656">
    <w:abstractNumId w:val="5"/>
  </w:num>
  <w:num w:numId="1670" w16cid:durableId="2034500582">
    <w:abstractNumId w:val="0"/>
  </w:num>
  <w:num w:numId="1671" w16cid:durableId="1655136129">
    <w:abstractNumId w:val="1"/>
  </w:num>
  <w:num w:numId="1672" w16cid:durableId="1950045938">
    <w:abstractNumId w:val="2"/>
  </w:num>
  <w:num w:numId="1673" w16cid:durableId="1148860895">
    <w:abstractNumId w:val="3"/>
  </w:num>
  <w:num w:numId="1674" w16cid:durableId="1388455198">
    <w:abstractNumId w:val="8"/>
  </w:num>
  <w:num w:numId="1675" w16cid:durableId="478426993">
    <w:abstractNumId w:val="4"/>
  </w:num>
  <w:num w:numId="1676" w16cid:durableId="570390459">
    <w:abstractNumId w:val="5"/>
  </w:num>
  <w:num w:numId="1677" w16cid:durableId="1908416639">
    <w:abstractNumId w:val="73"/>
  </w:num>
  <w:num w:numId="1678" w16cid:durableId="2079857438">
    <w:abstractNumId w:val="0"/>
  </w:num>
  <w:num w:numId="1679" w16cid:durableId="1820922186">
    <w:abstractNumId w:val="1"/>
  </w:num>
  <w:num w:numId="1680" w16cid:durableId="40206309">
    <w:abstractNumId w:val="2"/>
  </w:num>
  <w:num w:numId="1681" w16cid:durableId="2132625107">
    <w:abstractNumId w:val="3"/>
  </w:num>
  <w:num w:numId="1682" w16cid:durableId="31275862">
    <w:abstractNumId w:val="8"/>
  </w:num>
  <w:num w:numId="1683" w16cid:durableId="1071736305">
    <w:abstractNumId w:val="4"/>
  </w:num>
  <w:num w:numId="1684" w16cid:durableId="1548486568">
    <w:abstractNumId w:val="5"/>
  </w:num>
  <w:num w:numId="1685" w16cid:durableId="2003654043">
    <w:abstractNumId w:val="0"/>
  </w:num>
  <w:num w:numId="1686" w16cid:durableId="689141566">
    <w:abstractNumId w:val="1"/>
  </w:num>
  <w:num w:numId="1687" w16cid:durableId="298652622">
    <w:abstractNumId w:val="2"/>
  </w:num>
  <w:num w:numId="1688" w16cid:durableId="1101292355">
    <w:abstractNumId w:val="3"/>
  </w:num>
  <w:num w:numId="1689" w16cid:durableId="1535263390">
    <w:abstractNumId w:val="8"/>
  </w:num>
  <w:num w:numId="1690" w16cid:durableId="1386296387">
    <w:abstractNumId w:val="4"/>
  </w:num>
  <w:num w:numId="1691" w16cid:durableId="1370035101">
    <w:abstractNumId w:val="5"/>
  </w:num>
  <w:num w:numId="1692" w16cid:durableId="341510478">
    <w:abstractNumId w:val="48"/>
  </w:num>
  <w:num w:numId="1693" w16cid:durableId="334580569">
    <w:abstractNumId w:val="0"/>
  </w:num>
  <w:num w:numId="1694" w16cid:durableId="1513758273">
    <w:abstractNumId w:val="1"/>
  </w:num>
  <w:num w:numId="1695" w16cid:durableId="390544336">
    <w:abstractNumId w:val="2"/>
  </w:num>
  <w:num w:numId="1696" w16cid:durableId="1853453987">
    <w:abstractNumId w:val="3"/>
  </w:num>
  <w:num w:numId="1697" w16cid:durableId="492601273">
    <w:abstractNumId w:val="8"/>
  </w:num>
  <w:num w:numId="1698" w16cid:durableId="181825512">
    <w:abstractNumId w:val="4"/>
  </w:num>
  <w:num w:numId="1699" w16cid:durableId="376392996">
    <w:abstractNumId w:val="5"/>
  </w:num>
  <w:num w:numId="1700" w16cid:durableId="1125613302">
    <w:abstractNumId w:val="0"/>
  </w:num>
  <w:num w:numId="1701" w16cid:durableId="1601646848">
    <w:abstractNumId w:val="1"/>
  </w:num>
  <w:num w:numId="1702" w16cid:durableId="928388578">
    <w:abstractNumId w:val="2"/>
  </w:num>
  <w:num w:numId="1703" w16cid:durableId="939993376">
    <w:abstractNumId w:val="3"/>
  </w:num>
  <w:num w:numId="1704" w16cid:durableId="2133593730">
    <w:abstractNumId w:val="8"/>
  </w:num>
  <w:num w:numId="1705" w16cid:durableId="2041079226">
    <w:abstractNumId w:val="4"/>
  </w:num>
  <w:num w:numId="1706" w16cid:durableId="79916861">
    <w:abstractNumId w:val="5"/>
  </w:num>
  <w:num w:numId="1707" w16cid:durableId="2000688728">
    <w:abstractNumId w:val="80"/>
  </w:num>
  <w:num w:numId="1708" w16cid:durableId="359362519">
    <w:abstractNumId w:val="0"/>
  </w:num>
  <w:num w:numId="1709" w16cid:durableId="301351449">
    <w:abstractNumId w:val="1"/>
  </w:num>
  <w:num w:numId="1710" w16cid:durableId="1672104504">
    <w:abstractNumId w:val="2"/>
  </w:num>
  <w:num w:numId="1711" w16cid:durableId="283586637">
    <w:abstractNumId w:val="3"/>
  </w:num>
  <w:num w:numId="1712" w16cid:durableId="182937806">
    <w:abstractNumId w:val="8"/>
  </w:num>
  <w:num w:numId="1713" w16cid:durableId="2025133944">
    <w:abstractNumId w:val="4"/>
  </w:num>
  <w:num w:numId="1714" w16cid:durableId="777337580">
    <w:abstractNumId w:val="5"/>
  </w:num>
  <w:num w:numId="1715" w16cid:durableId="126776714">
    <w:abstractNumId w:val="0"/>
  </w:num>
  <w:num w:numId="1716" w16cid:durableId="558133373">
    <w:abstractNumId w:val="1"/>
  </w:num>
  <w:num w:numId="1717" w16cid:durableId="801188811">
    <w:abstractNumId w:val="2"/>
  </w:num>
  <w:num w:numId="1718" w16cid:durableId="843129444">
    <w:abstractNumId w:val="3"/>
  </w:num>
  <w:num w:numId="1719" w16cid:durableId="932668608">
    <w:abstractNumId w:val="8"/>
  </w:num>
  <w:num w:numId="1720" w16cid:durableId="1351563855">
    <w:abstractNumId w:val="4"/>
  </w:num>
  <w:num w:numId="1721" w16cid:durableId="1780906345">
    <w:abstractNumId w:val="5"/>
  </w:num>
  <w:num w:numId="1722" w16cid:durableId="444616630">
    <w:abstractNumId w:val="0"/>
  </w:num>
  <w:num w:numId="1723" w16cid:durableId="407918959">
    <w:abstractNumId w:val="1"/>
  </w:num>
  <w:num w:numId="1724" w16cid:durableId="387535296">
    <w:abstractNumId w:val="2"/>
  </w:num>
  <w:num w:numId="1725" w16cid:durableId="1190875381">
    <w:abstractNumId w:val="3"/>
  </w:num>
  <w:num w:numId="1726" w16cid:durableId="1110583496">
    <w:abstractNumId w:val="8"/>
  </w:num>
  <w:num w:numId="1727" w16cid:durableId="436759107">
    <w:abstractNumId w:val="4"/>
  </w:num>
  <w:num w:numId="1728" w16cid:durableId="109975352">
    <w:abstractNumId w:val="5"/>
  </w:num>
  <w:num w:numId="1729" w16cid:durableId="2119986865">
    <w:abstractNumId w:val="47"/>
  </w:num>
  <w:num w:numId="1730" w16cid:durableId="977301004">
    <w:abstractNumId w:val="0"/>
  </w:num>
  <w:num w:numId="1731" w16cid:durableId="1022517449">
    <w:abstractNumId w:val="1"/>
  </w:num>
  <w:num w:numId="1732" w16cid:durableId="1921912205">
    <w:abstractNumId w:val="2"/>
  </w:num>
  <w:num w:numId="1733" w16cid:durableId="1025180008">
    <w:abstractNumId w:val="3"/>
  </w:num>
  <w:num w:numId="1734" w16cid:durableId="987787605">
    <w:abstractNumId w:val="8"/>
  </w:num>
  <w:num w:numId="1735" w16cid:durableId="2099325764">
    <w:abstractNumId w:val="4"/>
  </w:num>
  <w:num w:numId="1736" w16cid:durableId="4289915">
    <w:abstractNumId w:val="5"/>
  </w:num>
  <w:num w:numId="1737" w16cid:durableId="1236286420">
    <w:abstractNumId w:val="0"/>
  </w:num>
  <w:num w:numId="1738" w16cid:durableId="1609846851">
    <w:abstractNumId w:val="1"/>
  </w:num>
  <w:num w:numId="1739" w16cid:durableId="1785810645">
    <w:abstractNumId w:val="2"/>
  </w:num>
  <w:num w:numId="1740" w16cid:durableId="819880060">
    <w:abstractNumId w:val="3"/>
  </w:num>
  <w:num w:numId="1741" w16cid:durableId="402410161">
    <w:abstractNumId w:val="8"/>
  </w:num>
  <w:num w:numId="1742" w16cid:durableId="1890610095">
    <w:abstractNumId w:val="4"/>
  </w:num>
  <w:num w:numId="1743" w16cid:durableId="46417549">
    <w:abstractNumId w:val="5"/>
  </w:num>
  <w:num w:numId="1744" w16cid:durableId="1784230430">
    <w:abstractNumId w:val="0"/>
  </w:num>
  <w:num w:numId="1745" w16cid:durableId="1935748002">
    <w:abstractNumId w:val="1"/>
  </w:num>
  <w:num w:numId="1746" w16cid:durableId="73355869">
    <w:abstractNumId w:val="2"/>
  </w:num>
  <w:num w:numId="1747" w16cid:durableId="2006976167">
    <w:abstractNumId w:val="3"/>
  </w:num>
  <w:num w:numId="1748" w16cid:durableId="640577600">
    <w:abstractNumId w:val="8"/>
  </w:num>
  <w:num w:numId="1749" w16cid:durableId="133958081">
    <w:abstractNumId w:val="4"/>
  </w:num>
  <w:num w:numId="1750" w16cid:durableId="198661810">
    <w:abstractNumId w:val="5"/>
  </w:num>
  <w:num w:numId="1751" w16cid:durableId="110059039">
    <w:abstractNumId w:val="0"/>
  </w:num>
  <w:num w:numId="1752" w16cid:durableId="596639914">
    <w:abstractNumId w:val="1"/>
  </w:num>
  <w:num w:numId="1753" w16cid:durableId="638533977">
    <w:abstractNumId w:val="2"/>
  </w:num>
  <w:num w:numId="1754" w16cid:durableId="429081032">
    <w:abstractNumId w:val="3"/>
  </w:num>
  <w:num w:numId="1755" w16cid:durableId="230972629">
    <w:abstractNumId w:val="8"/>
  </w:num>
  <w:num w:numId="1756" w16cid:durableId="510724257">
    <w:abstractNumId w:val="4"/>
  </w:num>
  <w:num w:numId="1757" w16cid:durableId="509104765">
    <w:abstractNumId w:val="5"/>
  </w:num>
  <w:num w:numId="1758" w16cid:durableId="473833618">
    <w:abstractNumId w:val="0"/>
  </w:num>
  <w:num w:numId="1759" w16cid:durableId="277876795">
    <w:abstractNumId w:val="1"/>
  </w:num>
  <w:num w:numId="1760" w16cid:durableId="2024546516">
    <w:abstractNumId w:val="2"/>
  </w:num>
  <w:num w:numId="1761" w16cid:durableId="1118796198">
    <w:abstractNumId w:val="3"/>
  </w:num>
  <w:num w:numId="1762" w16cid:durableId="1821651386">
    <w:abstractNumId w:val="8"/>
  </w:num>
  <w:num w:numId="1763" w16cid:durableId="1990015945">
    <w:abstractNumId w:val="4"/>
  </w:num>
  <w:num w:numId="1764" w16cid:durableId="1850026833">
    <w:abstractNumId w:val="5"/>
  </w:num>
  <w:num w:numId="1765" w16cid:durableId="1474984474">
    <w:abstractNumId w:val="0"/>
  </w:num>
  <w:num w:numId="1766" w16cid:durableId="38407128">
    <w:abstractNumId w:val="1"/>
  </w:num>
  <w:num w:numId="1767" w16cid:durableId="419452169">
    <w:abstractNumId w:val="2"/>
  </w:num>
  <w:num w:numId="1768" w16cid:durableId="1322924952">
    <w:abstractNumId w:val="3"/>
  </w:num>
  <w:num w:numId="1769" w16cid:durableId="601298335">
    <w:abstractNumId w:val="8"/>
  </w:num>
  <w:num w:numId="1770" w16cid:durableId="339501804">
    <w:abstractNumId w:val="4"/>
  </w:num>
  <w:num w:numId="1771" w16cid:durableId="736173732">
    <w:abstractNumId w:val="5"/>
  </w:num>
  <w:num w:numId="1772" w16cid:durableId="1133408238">
    <w:abstractNumId w:val="0"/>
  </w:num>
  <w:num w:numId="1773" w16cid:durableId="2077971192">
    <w:abstractNumId w:val="1"/>
  </w:num>
  <w:num w:numId="1774" w16cid:durableId="1126578540">
    <w:abstractNumId w:val="2"/>
  </w:num>
  <w:num w:numId="1775" w16cid:durableId="1680037337">
    <w:abstractNumId w:val="3"/>
  </w:num>
  <w:num w:numId="1776" w16cid:durableId="508449629">
    <w:abstractNumId w:val="8"/>
  </w:num>
  <w:num w:numId="1777" w16cid:durableId="1837305169">
    <w:abstractNumId w:val="4"/>
  </w:num>
  <w:num w:numId="1778" w16cid:durableId="417753191">
    <w:abstractNumId w:val="5"/>
  </w:num>
  <w:num w:numId="1779" w16cid:durableId="1410619462">
    <w:abstractNumId w:val="0"/>
  </w:num>
  <w:num w:numId="1780" w16cid:durableId="1849828575">
    <w:abstractNumId w:val="1"/>
  </w:num>
  <w:num w:numId="1781" w16cid:durableId="497772527">
    <w:abstractNumId w:val="2"/>
  </w:num>
  <w:num w:numId="1782" w16cid:durableId="1744335549">
    <w:abstractNumId w:val="3"/>
  </w:num>
  <w:num w:numId="1783" w16cid:durableId="1613974095">
    <w:abstractNumId w:val="8"/>
  </w:num>
  <w:num w:numId="1784" w16cid:durableId="373046682">
    <w:abstractNumId w:val="4"/>
  </w:num>
  <w:num w:numId="1785" w16cid:durableId="1532108779">
    <w:abstractNumId w:val="5"/>
  </w:num>
  <w:num w:numId="1786" w16cid:durableId="1995990800">
    <w:abstractNumId w:val="0"/>
  </w:num>
  <w:num w:numId="1787" w16cid:durableId="1932161596">
    <w:abstractNumId w:val="1"/>
  </w:num>
  <w:num w:numId="1788" w16cid:durableId="665208063">
    <w:abstractNumId w:val="2"/>
  </w:num>
  <w:num w:numId="1789" w16cid:durableId="505947317">
    <w:abstractNumId w:val="3"/>
  </w:num>
  <w:num w:numId="1790" w16cid:durableId="438070121">
    <w:abstractNumId w:val="8"/>
  </w:num>
  <w:num w:numId="1791" w16cid:durableId="1750076899">
    <w:abstractNumId w:val="4"/>
  </w:num>
  <w:num w:numId="1792" w16cid:durableId="232668088">
    <w:abstractNumId w:val="5"/>
  </w:num>
  <w:num w:numId="1793" w16cid:durableId="280452986">
    <w:abstractNumId w:val="0"/>
  </w:num>
  <w:num w:numId="1794" w16cid:durableId="1561330620">
    <w:abstractNumId w:val="1"/>
  </w:num>
  <w:num w:numId="1795" w16cid:durableId="953831597">
    <w:abstractNumId w:val="2"/>
  </w:num>
  <w:num w:numId="1796" w16cid:durableId="2059821839">
    <w:abstractNumId w:val="3"/>
  </w:num>
  <w:num w:numId="1797" w16cid:durableId="745542270">
    <w:abstractNumId w:val="8"/>
  </w:num>
  <w:num w:numId="1798" w16cid:durableId="733428325">
    <w:abstractNumId w:val="4"/>
  </w:num>
  <w:num w:numId="1799" w16cid:durableId="1088042451">
    <w:abstractNumId w:val="5"/>
  </w:num>
  <w:num w:numId="1800" w16cid:durableId="1456870223">
    <w:abstractNumId w:val="0"/>
  </w:num>
  <w:num w:numId="1801" w16cid:durableId="256376864">
    <w:abstractNumId w:val="1"/>
  </w:num>
  <w:num w:numId="1802" w16cid:durableId="361128369">
    <w:abstractNumId w:val="2"/>
  </w:num>
  <w:num w:numId="1803" w16cid:durableId="1609923081">
    <w:abstractNumId w:val="3"/>
  </w:num>
  <w:num w:numId="1804" w16cid:durableId="267667454">
    <w:abstractNumId w:val="8"/>
  </w:num>
  <w:num w:numId="1805" w16cid:durableId="1898741690">
    <w:abstractNumId w:val="4"/>
  </w:num>
  <w:num w:numId="1806" w16cid:durableId="2037580134">
    <w:abstractNumId w:val="5"/>
  </w:num>
  <w:num w:numId="1807" w16cid:durableId="1344042955">
    <w:abstractNumId w:val="0"/>
  </w:num>
  <w:num w:numId="1808" w16cid:durableId="629550849">
    <w:abstractNumId w:val="1"/>
  </w:num>
  <w:num w:numId="1809" w16cid:durableId="1201168072">
    <w:abstractNumId w:val="2"/>
  </w:num>
  <w:num w:numId="1810" w16cid:durableId="1298993245">
    <w:abstractNumId w:val="3"/>
  </w:num>
  <w:num w:numId="1811" w16cid:durableId="495615927">
    <w:abstractNumId w:val="8"/>
  </w:num>
  <w:num w:numId="1812" w16cid:durableId="1299458877">
    <w:abstractNumId w:val="4"/>
  </w:num>
  <w:num w:numId="1813" w16cid:durableId="1422289815">
    <w:abstractNumId w:val="5"/>
  </w:num>
  <w:num w:numId="1814" w16cid:durableId="1105615185">
    <w:abstractNumId w:val="0"/>
  </w:num>
  <w:num w:numId="1815" w16cid:durableId="63115608">
    <w:abstractNumId w:val="1"/>
  </w:num>
  <w:num w:numId="1816" w16cid:durableId="2126456872">
    <w:abstractNumId w:val="2"/>
  </w:num>
  <w:num w:numId="1817" w16cid:durableId="2128890108">
    <w:abstractNumId w:val="3"/>
  </w:num>
  <w:num w:numId="1818" w16cid:durableId="7829297">
    <w:abstractNumId w:val="8"/>
  </w:num>
  <w:num w:numId="1819" w16cid:durableId="567618486">
    <w:abstractNumId w:val="4"/>
  </w:num>
  <w:num w:numId="1820" w16cid:durableId="1668365161">
    <w:abstractNumId w:val="5"/>
  </w:num>
  <w:num w:numId="1821" w16cid:durableId="32387505">
    <w:abstractNumId w:val="0"/>
  </w:num>
  <w:num w:numId="1822" w16cid:durableId="1624772429">
    <w:abstractNumId w:val="1"/>
  </w:num>
  <w:num w:numId="1823" w16cid:durableId="1520116532">
    <w:abstractNumId w:val="2"/>
  </w:num>
  <w:num w:numId="1824" w16cid:durableId="1874421652">
    <w:abstractNumId w:val="3"/>
  </w:num>
  <w:num w:numId="1825" w16cid:durableId="1002010538">
    <w:abstractNumId w:val="8"/>
  </w:num>
  <w:num w:numId="1826" w16cid:durableId="2143187265">
    <w:abstractNumId w:val="4"/>
  </w:num>
  <w:num w:numId="1827" w16cid:durableId="1337809326">
    <w:abstractNumId w:val="5"/>
  </w:num>
  <w:num w:numId="1828" w16cid:durableId="916717906">
    <w:abstractNumId w:val="0"/>
  </w:num>
  <w:num w:numId="1829" w16cid:durableId="1791195758">
    <w:abstractNumId w:val="1"/>
  </w:num>
  <w:num w:numId="1830" w16cid:durableId="1823353403">
    <w:abstractNumId w:val="2"/>
  </w:num>
  <w:num w:numId="1831" w16cid:durableId="642853364">
    <w:abstractNumId w:val="3"/>
  </w:num>
  <w:num w:numId="1832" w16cid:durableId="829100049">
    <w:abstractNumId w:val="8"/>
  </w:num>
  <w:num w:numId="1833" w16cid:durableId="582446550">
    <w:abstractNumId w:val="4"/>
  </w:num>
  <w:num w:numId="1834" w16cid:durableId="794176371">
    <w:abstractNumId w:val="5"/>
  </w:num>
  <w:num w:numId="1835" w16cid:durableId="219098433">
    <w:abstractNumId w:val="0"/>
  </w:num>
  <w:num w:numId="1836" w16cid:durableId="602421767">
    <w:abstractNumId w:val="1"/>
  </w:num>
  <w:num w:numId="1837" w16cid:durableId="1564559985">
    <w:abstractNumId w:val="2"/>
  </w:num>
  <w:num w:numId="1838" w16cid:durableId="1189443709">
    <w:abstractNumId w:val="3"/>
  </w:num>
  <w:num w:numId="1839" w16cid:durableId="2113240758">
    <w:abstractNumId w:val="8"/>
  </w:num>
  <w:num w:numId="1840" w16cid:durableId="1773823204">
    <w:abstractNumId w:val="4"/>
  </w:num>
  <w:num w:numId="1841" w16cid:durableId="19819998">
    <w:abstractNumId w:val="5"/>
  </w:num>
  <w:num w:numId="1842" w16cid:durableId="625506413">
    <w:abstractNumId w:val="0"/>
  </w:num>
  <w:num w:numId="1843" w16cid:durableId="317534882">
    <w:abstractNumId w:val="1"/>
  </w:num>
  <w:num w:numId="1844" w16cid:durableId="1673142827">
    <w:abstractNumId w:val="2"/>
  </w:num>
  <w:num w:numId="1845" w16cid:durableId="1929846355">
    <w:abstractNumId w:val="3"/>
  </w:num>
  <w:num w:numId="1846" w16cid:durableId="765230586">
    <w:abstractNumId w:val="8"/>
  </w:num>
  <w:num w:numId="1847" w16cid:durableId="2066174570">
    <w:abstractNumId w:val="4"/>
  </w:num>
  <w:num w:numId="1848" w16cid:durableId="32002104">
    <w:abstractNumId w:val="5"/>
  </w:num>
  <w:num w:numId="1849" w16cid:durableId="1334842417">
    <w:abstractNumId w:val="0"/>
  </w:num>
  <w:num w:numId="1850" w16cid:durableId="45491049">
    <w:abstractNumId w:val="1"/>
  </w:num>
  <w:num w:numId="1851" w16cid:durableId="910388963">
    <w:abstractNumId w:val="2"/>
  </w:num>
  <w:num w:numId="1852" w16cid:durableId="349382034">
    <w:abstractNumId w:val="3"/>
  </w:num>
  <w:num w:numId="1853" w16cid:durableId="1896547511">
    <w:abstractNumId w:val="8"/>
  </w:num>
  <w:num w:numId="1854" w16cid:durableId="1387756221">
    <w:abstractNumId w:val="4"/>
  </w:num>
  <w:num w:numId="1855" w16cid:durableId="2020935110">
    <w:abstractNumId w:val="5"/>
  </w:num>
  <w:num w:numId="1856" w16cid:durableId="274487045">
    <w:abstractNumId w:val="0"/>
  </w:num>
  <w:num w:numId="1857" w16cid:durableId="1030107014">
    <w:abstractNumId w:val="1"/>
  </w:num>
  <w:num w:numId="1858" w16cid:durableId="1679697536">
    <w:abstractNumId w:val="2"/>
  </w:num>
  <w:num w:numId="1859" w16cid:durableId="878787857">
    <w:abstractNumId w:val="3"/>
  </w:num>
  <w:num w:numId="1860" w16cid:durableId="1011566685">
    <w:abstractNumId w:val="8"/>
  </w:num>
  <w:num w:numId="1861" w16cid:durableId="274948396">
    <w:abstractNumId w:val="4"/>
  </w:num>
  <w:num w:numId="1862" w16cid:durableId="1084649580">
    <w:abstractNumId w:val="5"/>
  </w:num>
  <w:num w:numId="1863" w16cid:durableId="1123185203">
    <w:abstractNumId w:val="0"/>
  </w:num>
  <w:num w:numId="1864" w16cid:durableId="219364778">
    <w:abstractNumId w:val="1"/>
  </w:num>
  <w:num w:numId="1865" w16cid:durableId="1047335476">
    <w:abstractNumId w:val="2"/>
  </w:num>
  <w:num w:numId="1866" w16cid:durableId="1764298579">
    <w:abstractNumId w:val="3"/>
  </w:num>
  <w:num w:numId="1867" w16cid:durableId="2047949629">
    <w:abstractNumId w:val="8"/>
  </w:num>
  <w:num w:numId="1868" w16cid:durableId="284166119">
    <w:abstractNumId w:val="4"/>
  </w:num>
  <w:num w:numId="1869" w16cid:durableId="2122528828">
    <w:abstractNumId w:val="5"/>
  </w:num>
  <w:num w:numId="1870" w16cid:durableId="671683739">
    <w:abstractNumId w:val="0"/>
  </w:num>
  <w:num w:numId="1871" w16cid:durableId="1736121015">
    <w:abstractNumId w:val="1"/>
  </w:num>
  <w:num w:numId="1872" w16cid:durableId="1893694076">
    <w:abstractNumId w:val="2"/>
  </w:num>
  <w:num w:numId="1873" w16cid:durableId="943420591">
    <w:abstractNumId w:val="3"/>
  </w:num>
  <w:num w:numId="1874" w16cid:durableId="1630865009">
    <w:abstractNumId w:val="8"/>
  </w:num>
  <w:num w:numId="1875" w16cid:durableId="698815847">
    <w:abstractNumId w:val="4"/>
  </w:num>
  <w:num w:numId="1876" w16cid:durableId="1246501255">
    <w:abstractNumId w:val="5"/>
  </w:num>
  <w:num w:numId="1877" w16cid:durableId="1649479422">
    <w:abstractNumId w:val="0"/>
  </w:num>
  <w:num w:numId="1878" w16cid:durableId="536898071">
    <w:abstractNumId w:val="1"/>
  </w:num>
  <w:num w:numId="1879" w16cid:durableId="961500761">
    <w:abstractNumId w:val="2"/>
  </w:num>
  <w:num w:numId="1880" w16cid:durableId="214203218">
    <w:abstractNumId w:val="3"/>
  </w:num>
  <w:num w:numId="1881" w16cid:durableId="675033636">
    <w:abstractNumId w:val="8"/>
  </w:num>
  <w:num w:numId="1882" w16cid:durableId="1661082424">
    <w:abstractNumId w:val="4"/>
  </w:num>
  <w:num w:numId="1883" w16cid:durableId="1919092056">
    <w:abstractNumId w:val="5"/>
  </w:num>
  <w:num w:numId="1884" w16cid:durableId="1561206578">
    <w:abstractNumId w:val="87"/>
  </w:num>
  <w:num w:numId="1885" w16cid:durableId="448865237">
    <w:abstractNumId w:val="74"/>
  </w:num>
  <w:num w:numId="1886" w16cid:durableId="236285162">
    <w:abstractNumId w:val="0"/>
  </w:num>
  <w:num w:numId="1887" w16cid:durableId="922645637">
    <w:abstractNumId w:val="1"/>
  </w:num>
  <w:num w:numId="1888" w16cid:durableId="81991467">
    <w:abstractNumId w:val="2"/>
  </w:num>
  <w:num w:numId="1889" w16cid:durableId="599605254">
    <w:abstractNumId w:val="3"/>
  </w:num>
  <w:num w:numId="1890" w16cid:durableId="1612543644">
    <w:abstractNumId w:val="8"/>
  </w:num>
  <w:num w:numId="1891" w16cid:durableId="1610821319">
    <w:abstractNumId w:val="4"/>
  </w:num>
  <w:num w:numId="1892" w16cid:durableId="935408382">
    <w:abstractNumId w:val="5"/>
  </w:num>
  <w:num w:numId="1893" w16cid:durableId="491677394">
    <w:abstractNumId w:val="0"/>
  </w:num>
  <w:num w:numId="1894" w16cid:durableId="1480223269">
    <w:abstractNumId w:val="1"/>
  </w:num>
  <w:num w:numId="1895" w16cid:durableId="1552038974">
    <w:abstractNumId w:val="2"/>
  </w:num>
  <w:num w:numId="1896" w16cid:durableId="1999112847">
    <w:abstractNumId w:val="3"/>
  </w:num>
  <w:num w:numId="1897" w16cid:durableId="941450564">
    <w:abstractNumId w:val="8"/>
  </w:num>
  <w:num w:numId="1898" w16cid:durableId="50621746">
    <w:abstractNumId w:val="4"/>
  </w:num>
  <w:num w:numId="1899" w16cid:durableId="1399666188">
    <w:abstractNumId w:val="5"/>
  </w:num>
  <w:num w:numId="1900" w16cid:durableId="2023892942">
    <w:abstractNumId w:val="0"/>
  </w:num>
  <w:num w:numId="1901" w16cid:durableId="1879513571">
    <w:abstractNumId w:val="1"/>
  </w:num>
  <w:num w:numId="1902" w16cid:durableId="1332753204">
    <w:abstractNumId w:val="2"/>
  </w:num>
  <w:num w:numId="1903" w16cid:durableId="1560284864">
    <w:abstractNumId w:val="3"/>
  </w:num>
  <w:num w:numId="1904" w16cid:durableId="1047486735">
    <w:abstractNumId w:val="8"/>
  </w:num>
  <w:num w:numId="1905" w16cid:durableId="880896986">
    <w:abstractNumId w:val="4"/>
  </w:num>
  <w:num w:numId="1906" w16cid:durableId="832524067">
    <w:abstractNumId w:val="5"/>
  </w:num>
  <w:num w:numId="1907" w16cid:durableId="1758355907">
    <w:abstractNumId w:val="0"/>
  </w:num>
  <w:num w:numId="1908" w16cid:durableId="501775444">
    <w:abstractNumId w:val="1"/>
  </w:num>
  <w:num w:numId="1909" w16cid:durableId="1392272398">
    <w:abstractNumId w:val="2"/>
  </w:num>
  <w:num w:numId="1910" w16cid:durableId="293751703">
    <w:abstractNumId w:val="3"/>
  </w:num>
  <w:num w:numId="1911" w16cid:durableId="1319530685">
    <w:abstractNumId w:val="8"/>
  </w:num>
  <w:num w:numId="1912" w16cid:durableId="707027413">
    <w:abstractNumId w:val="4"/>
  </w:num>
  <w:num w:numId="1913" w16cid:durableId="1826899875">
    <w:abstractNumId w:val="5"/>
  </w:num>
  <w:num w:numId="1914" w16cid:durableId="1651979429">
    <w:abstractNumId w:val="0"/>
  </w:num>
  <w:num w:numId="1915" w16cid:durableId="835419172">
    <w:abstractNumId w:val="1"/>
  </w:num>
  <w:num w:numId="1916" w16cid:durableId="1517689887">
    <w:abstractNumId w:val="2"/>
  </w:num>
  <w:num w:numId="1917" w16cid:durableId="1053625950">
    <w:abstractNumId w:val="3"/>
  </w:num>
  <w:num w:numId="1918" w16cid:durableId="333804369">
    <w:abstractNumId w:val="8"/>
  </w:num>
  <w:num w:numId="1919" w16cid:durableId="1330715915">
    <w:abstractNumId w:val="4"/>
  </w:num>
  <w:num w:numId="1920" w16cid:durableId="1982880525">
    <w:abstractNumId w:val="5"/>
  </w:num>
  <w:num w:numId="1921" w16cid:durableId="1546336477">
    <w:abstractNumId w:val="44"/>
  </w:num>
  <w:num w:numId="1922" w16cid:durableId="1561284048">
    <w:abstractNumId w:val="0"/>
  </w:num>
  <w:num w:numId="1923" w16cid:durableId="362246103">
    <w:abstractNumId w:val="1"/>
  </w:num>
  <w:num w:numId="1924" w16cid:durableId="1197430148">
    <w:abstractNumId w:val="2"/>
  </w:num>
  <w:num w:numId="1925" w16cid:durableId="542403116">
    <w:abstractNumId w:val="3"/>
  </w:num>
  <w:num w:numId="1926" w16cid:durableId="1253003283">
    <w:abstractNumId w:val="8"/>
  </w:num>
  <w:num w:numId="1927" w16cid:durableId="2081706760">
    <w:abstractNumId w:val="4"/>
  </w:num>
  <w:num w:numId="1928" w16cid:durableId="598879704">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2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39"/>
    <w:rsid w:val="000018B6"/>
    <w:rsid w:val="00002C35"/>
    <w:rsid w:val="00003743"/>
    <w:rsid w:val="00006BEB"/>
    <w:rsid w:val="00006C22"/>
    <w:rsid w:val="000134EB"/>
    <w:rsid w:val="00020509"/>
    <w:rsid w:val="00020C1E"/>
    <w:rsid w:val="00020DBD"/>
    <w:rsid w:val="000310F3"/>
    <w:rsid w:val="0003162D"/>
    <w:rsid w:val="00033A18"/>
    <w:rsid w:val="000406F8"/>
    <w:rsid w:val="00040E98"/>
    <w:rsid w:val="00042794"/>
    <w:rsid w:val="00042915"/>
    <w:rsid w:val="00043671"/>
    <w:rsid w:val="00044C71"/>
    <w:rsid w:val="0004510E"/>
    <w:rsid w:val="00056784"/>
    <w:rsid w:val="000572FF"/>
    <w:rsid w:val="00067456"/>
    <w:rsid w:val="0008054D"/>
    <w:rsid w:val="00080FD8"/>
    <w:rsid w:val="00081505"/>
    <w:rsid w:val="00085D77"/>
    <w:rsid w:val="00085EB6"/>
    <w:rsid w:val="00091B83"/>
    <w:rsid w:val="00097A95"/>
    <w:rsid w:val="000A04E7"/>
    <w:rsid w:val="000A2600"/>
    <w:rsid w:val="000A3F0D"/>
    <w:rsid w:val="000A4C01"/>
    <w:rsid w:val="000B0274"/>
    <w:rsid w:val="000B0AC4"/>
    <w:rsid w:val="000B0F4B"/>
    <w:rsid w:val="000B25EE"/>
    <w:rsid w:val="000B4597"/>
    <w:rsid w:val="000B6508"/>
    <w:rsid w:val="000B79D3"/>
    <w:rsid w:val="000C08B4"/>
    <w:rsid w:val="000C1DD4"/>
    <w:rsid w:val="000D017D"/>
    <w:rsid w:val="000D267D"/>
    <w:rsid w:val="000D6405"/>
    <w:rsid w:val="000E0805"/>
    <w:rsid w:val="000E2F2E"/>
    <w:rsid w:val="000E44CC"/>
    <w:rsid w:val="000E60FA"/>
    <w:rsid w:val="000F1116"/>
    <w:rsid w:val="000F58AA"/>
    <w:rsid w:val="00106040"/>
    <w:rsid w:val="00106DE9"/>
    <w:rsid w:val="0011495E"/>
    <w:rsid w:val="0011583C"/>
    <w:rsid w:val="00117316"/>
    <w:rsid w:val="00131892"/>
    <w:rsid w:val="00143A5D"/>
    <w:rsid w:val="00152CA4"/>
    <w:rsid w:val="00156EA1"/>
    <w:rsid w:val="00165300"/>
    <w:rsid w:val="00172958"/>
    <w:rsid w:val="001733DE"/>
    <w:rsid w:val="00174779"/>
    <w:rsid w:val="0017675C"/>
    <w:rsid w:val="00186216"/>
    <w:rsid w:val="001866CC"/>
    <w:rsid w:val="001921ED"/>
    <w:rsid w:val="00195A42"/>
    <w:rsid w:val="00195BCB"/>
    <w:rsid w:val="00196AC8"/>
    <w:rsid w:val="00196F45"/>
    <w:rsid w:val="001A5BFB"/>
    <w:rsid w:val="001B3443"/>
    <w:rsid w:val="001B3720"/>
    <w:rsid w:val="001B3C5B"/>
    <w:rsid w:val="001B7AC3"/>
    <w:rsid w:val="001D6570"/>
    <w:rsid w:val="001D667E"/>
    <w:rsid w:val="001E1042"/>
    <w:rsid w:val="001E1AFD"/>
    <w:rsid w:val="001E2CEB"/>
    <w:rsid w:val="001E43ED"/>
    <w:rsid w:val="001E77C4"/>
    <w:rsid w:val="001F115A"/>
    <w:rsid w:val="001F1A8B"/>
    <w:rsid w:val="001F1ED7"/>
    <w:rsid w:val="001F213A"/>
    <w:rsid w:val="001F2504"/>
    <w:rsid w:val="001F3850"/>
    <w:rsid w:val="001F480E"/>
    <w:rsid w:val="00200575"/>
    <w:rsid w:val="00203CA3"/>
    <w:rsid w:val="0021183C"/>
    <w:rsid w:val="00212BC6"/>
    <w:rsid w:val="00216018"/>
    <w:rsid w:val="002213B2"/>
    <w:rsid w:val="0022309C"/>
    <w:rsid w:val="00225258"/>
    <w:rsid w:val="002300EB"/>
    <w:rsid w:val="00230EA8"/>
    <w:rsid w:val="00232E75"/>
    <w:rsid w:val="00237ADF"/>
    <w:rsid w:val="00242972"/>
    <w:rsid w:val="00245586"/>
    <w:rsid w:val="00245D81"/>
    <w:rsid w:val="00246B23"/>
    <w:rsid w:val="00246D90"/>
    <w:rsid w:val="00247FC2"/>
    <w:rsid w:val="00253744"/>
    <w:rsid w:val="00255596"/>
    <w:rsid w:val="00261F43"/>
    <w:rsid w:val="002620E6"/>
    <w:rsid w:val="00266015"/>
    <w:rsid w:val="002662B4"/>
    <w:rsid w:val="00267169"/>
    <w:rsid w:val="00267635"/>
    <w:rsid w:val="00274F73"/>
    <w:rsid w:val="00281F5D"/>
    <w:rsid w:val="00281FD4"/>
    <w:rsid w:val="00290DF6"/>
    <w:rsid w:val="00294656"/>
    <w:rsid w:val="00294854"/>
    <w:rsid w:val="002978AE"/>
    <w:rsid w:val="002B2832"/>
    <w:rsid w:val="002B7038"/>
    <w:rsid w:val="002C256C"/>
    <w:rsid w:val="002C336C"/>
    <w:rsid w:val="002C6AF0"/>
    <w:rsid w:val="002D0DD7"/>
    <w:rsid w:val="002D2B4D"/>
    <w:rsid w:val="002D3992"/>
    <w:rsid w:val="002D451D"/>
    <w:rsid w:val="002E195D"/>
    <w:rsid w:val="002E453B"/>
    <w:rsid w:val="002E453C"/>
    <w:rsid w:val="002E566A"/>
    <w:rsid w:val="002E5B6A"/>
    <w:rsid w:val="002E6A48"/>
    <w:rsid w:val="002F3AE3"/>
    <w:rsid w:val="002F3D0C"/>
    <w:rsid w:val="002F7058"/>
    <w:rsid w:val="002F7E6F"/>
    <w:rsid w:val="00306BFB"/>
    <w:rsid w:val="0030786C"/>
    <w:rsid w:val="003119CE"/>
    <w:rsid w:val="00311FEA"/>
    <w:rsid w:val="00312A62"/>
    <w:rsid w:val="00312BC7"/>
    <w:rsid w:val="00316683"/>
    <w:rsid w:val="00316CF9"/>
    <w:rsid w:val="0032149D"/>
    <w:rsid w:val="0032281D"/>
    <w:rsid w:val="003259E0"/>
    <w:rsid w:val="00325F7A"/>
    <w:rsid w:val="00333CFE"/>
    <w:rsid w:val="00340975"/>
    <w:rsid w:val="0034675B"/>
    <w:rsid w:val="00346DFE"/>
    <w:rsid w:val="00350DB4"/>
    <w:rsid w:val="0035215F"/>
    <w:rsid w:val="0036081E"/>
    <w:rsid w:val="00360C78"/>
    <w:rsid w:val="00367083"/>
    <w:rsid w:val="00370894"/>
    <w:rsid w:val="0038024D"/>
    <w:rsid w:val="0038389D"/>
    <w:rsid w:val="00384169"/>
    <w:rsid w:val="00386494"/>
    <w:rsid w:val="00386D53"/>
    <w:rsid w:val="003873C6"/>
    <w:rsid w:val="00391A26"/>
    <w:rsid w:val="003968FC"/>
    <w:rsid w:val="003A0901"/>
    <w:rsid w:val="003A3FDC"/>
    <w:rsid w:val="003A45E7"/>
    <w:rsid w:val="003A7226"/>
    <w:rsid w:val="003B6953"/>
    <w:rsid w:val="003B6F1F"/>
    <w:rsid w:val="003C297A"/>
    <w:rsid w:val="003C6411"/>
    <w:rsid w:val="003C7872"/>
    <w:rsid w:val="003D0E2A"/>
    <w:rsid w:val="003D17F9"/>
    <w:rsid w:val="003D1D9D"/>
    <w:rsid w:val="003D437B"/>
    <w:rsid w:val="003D4A49"/>
    <w:rsid w:val="003D79B7"/>
    <w:rsid w:val="003E76C8"/>
    <w:rsid w:val="003F6FB0"/>
    <w:rsid w:val="004029B0"/>
    <w:rsid w:val="004056C6"/>
    <w:rsid w:val="00407B9F"/>
    <w:rsid w:val="00412E9D"/>
    <w:rsid w:val="00416B68"/>
    <w:rsid w:val="0042089C"/>
    <w:rsid w:val="0042266F"/>
    <w:rsid w:val="00422A73"/>
    <w:rsid w:val="00425504"/>
    <w:rsid w:val="00426659"/>
    <w:rsid w:val="00427579"/>
    <w:rsid w:val="00430D71"/>
    <w:rsid w:val="00431183"/>
    <w:rsid w:val="00434A6F"/>
    <w:rsid w:val="00434C07"/>
    <w:rsid w:val="0044039D"/>
    <w:rsid w:val="004429C9"/>
    <w:rsid w:val="00442D2F"/>
    <w:rsid w:val="00446911"/>
    <w:rsid w:val="00447D31"/>
    <w:rsid w:val="004509C4"/>
    <w:rsid w:val="00450A24"/>
    <w:rsid w:val="00451371"/>
    <w:rsid w:val="00451B8F"/>
    <w:rsid w:val="004563B0"/>
    <w:rsid w:val="00457B3D"/>
    <w:rsid w:val="00457C2A"/>
    <w:rsid w:val="00461177"/>
    <w:rsid w:val="00462ABC"/>
    <w:rsid w:val="0047027F"/>
    <w:rsid w:val="00470AB8"/>
    <w:rsid w:val="00472D77"/>
    <w:rsid w:val="004754B7"/>
    <w:rsid w:val="004758BB"/>
    <w:rsid w:val="00475C87"/>
    <w:rsid w:val="004800E1"/>
    <w:rsid w:val="004867E2"/>
    <w:rsid w:val="00486826"/>
    <w:rsid w:val="0049362B"/>
    <w:rsid w:val="004A0670"/>
    <w:rsid w:val="004A2779"/>
    <w:rsid w:val="004B2937"/>
    <w:rsid w:val="004B2999"/>
    <w:rsid w:val="004C0A9F"/>
    <w:rsid w:val="004C20D3"/>
    <w:rsid w:val="004C2F60"/>
    <w:rsid w:val="004C30E3"/>
    <w:rsid w:val="004C333C"/>
    <w:rsid w:val="004E3898"/>
    <w:rsid w:val="004E5812"/>
    <w:rsid w:val="004E58C1"/>
    <w:rsid w:val="004E7798"/>
    <w:rsid w:val="004F2A14"/>
    <w:rsid w:val="004F5D12"/>
    <w:rsid w:val="00507F53"/>
    <w:rsid w:val="00517167"/>
    <w:rsid w:val="00517851"/>
    <w:rsid w:val="00517F6F"/>
    <w:rsid w:val="0052107C"/>
    <w:rsid w:val="00521337"/>
    <w:rsid w:val="005221B7"/>
    <w:rsid w:val="00527D75"/>
    <w:rsid w:val="00530ED8"/>
    <w:rsid w:val="005340AE"/>
    <w:rsid w:val="00544A4E"/>
    <w:rsid w:val="005506CC"/>
    <w:rsid w:val="00553C0C"/>
    <w:rsid w:val="00553E33"/>
    <w:rsid w:val="00561D64"/>
    <w:rsid w:val="005633A9"/>
    <w:rsid w:val="00566519"/>
    <w:rsid w:val="00566B97"/>
    <w:rsid w:val="0057447D"/>
    <w:rsid w:val="00574704"/>
    <w:rsid w:val="00580AC1"/>
    <w:rsid w:val="00581FC9"/>
    <w:rsid w:val="00590A2D"/>
    <w:rsid w:val="00594C8F"/>
    <w:rsid w:val="00595478"/>
    <w:rsid w:val="005955C8"/>
    <w:rsid w:val="0059724C"/>
    <w:rsid w:val="005B2242"/>
    <w:rsid w:val="005C0D17"/>
    <w:rsid w:val="005C1496"/>
    <w:rsid w:val="005C6AAE"/>
    <w:rsid w:val="005C7437"/>
    <w:rsid w:val="005C74ED"/>
    <w:rsid w:val="005D1A71"/>
    <w:rsid w:val="005D32BF"/>
    <w:rsid w:val="005D680C"/>
    <w:rsid w:val="005D77D9"/>
    <w:rsid w:val="005E2614"/>
    <w:rsid w:val="005F4A42"/>
    <w:rsid w:val="00603067"/>
    <w:rsid w:val="00605E80"/>
    <w:rsid w:val="00607B0B"/>
    <w:rsid w:val="006117D0"/>
    <w:rsid w:val="0061188F"/>
    <w:rsid w:val="00614DAD"/>
    <w:rsid w:val="00615DA3"/>
    <w:rsid w:val="00626EF0"/>
    <w:rsid w:val="006317C9"/>
    <w:rsid w:val="00632347"/>
    <w:rsid w:val="00633CEB"/>
    <w:rsid w:val="00634C7B"/>
    <w:rsid w:val="0063685C"/>
    <w:rsid w:val="00645284"/>
    <w:rsid w:val="0064623B"/>
    <w:rsid w:val="006475C0"/>
    <w:rsid w:val="006508DF"/>
    <w:rsid w:val="00650B05"/>
    <w:rsid w:val="00653B1A"/>
    <w:rsid w:val="00657834"/>
    <w:rsid w:val="0066057B"/>
    <w:rsid w:val="006622D7"/>
    <w:rsid w:val="00662C83"/>
    <w:rsid w:val="006638E6"/>
    <w:rsid w:val="006642D4"/>
    <w:rsid w:val="00666D1B"/>
    <w:rsid w:val="00666D49"/>
    <w:rsid w:val="006719F4"/>
    <w:rsid w:val="00675139"/>
    <w:rsid w:val="00675D5E"/>
    <w:rsid w:val="0067685A"/>
    <w:rsid w:val="006803BA"/>
    <w:rsid w:val="0068178E"/>
    <w:rsid w:val="006837A1"/>
    <w:rsid w:val="00686E21"/>
    <w:rsid w:val="00692CDA"/>
    <w:rsid w:val="006A1D4C"/>
    <w:rsid w:val="006B037E"/>
    <w:rsid w:val="006B061B"/>
    <w:rsid w:val="006D590A"/>
    <w:rsid w:val="006D6A24"/>
    <w:rsid w:val="006D732F"/>
    <w:rsid w:val="006E47F5"/>
    <w:rsid w:val="006E64ED"/>
    <w:rsid w:val="006E6629"/>
    <w:rsid w:val="006E688D"/>
    <w:rsid w:val="006E701C"/>
    <w:rsid w:val="006F06FE"/>
    <w:rsid w:val="006F0DC4"/>
    <w:rsid w:val="006F1FCC"/>
    <w:rsid w:val="006F5778"/>
    <w:rsid w:val="006F6908"/>
    <w:rsid w:val="00700783"/>
    <w:rsid w:val="007028EC"/>
    <w:rsid w:val="0070703E"/>
    <w:rsid w:val="00711B25"/>
    <w:rsid w:val="0071587E"/>
    <w:rsid w:val="0071637F"/>
    <w:rsid w:val="00723B13"/>
    <w:rsid w:val="00725D3A"/>
    <w:rsid w:val="0072798B"/>
    <w:rsid w:val="00727E23"/>
    <w:rsid w:val="0073081B"/>
    <w:rsid w:val="00733963"/>
    <w:rsid w:val="007360BF"/>
    <w:rsid w:val="00745747"/>
    <w:rsid w:val="00750157"/>
    <w:rsid w:val="00751EC0"/>
    <w:rsid w:val="007545C7"/>
    <w:rsid w:val="0075639A"/>
    <w:rsid w:val="0076005C"/>
    <w:rsid w:val="0076030B"/>
    <w:rsid w:val="00762322"/>
    <w:rsid w:val="007635C1"/>
    <w:rsid w:val="00766B42"/>
    <w:rsid w:val="007723B7"/>
    <w:rsid w:val="00774778"/>
    <w:rsid w:val="0078070C"/>
    <w:rsid w:val="00781979"/>
    <w:rsid w:val="0078217C"/>
    <w:rsid w:val="00784541"/>
    <w:rsid w:val="007875E2"/>
    <w:rsid w:val="0079042E"/>
    <w:rsid w:val="0079350F"/>
    <w:rsid w:val="007959AB"/>
    <w:rsid w:val="007968CC"/>
    <w:rsid w:val="00796FB7"/>
    <w:rsid w:val="007A4A8E"/>
    <w:rsid w:val="007A7163"/>
    <w:rsid w:val="007B04A9"/>
    <w:rsid w:val="007B16AC"/>
    <w:rsid w:val="007B666E"/>
    <w:rsid w:val="007C170E"/>
    <w:rsid w:val="007C1CAB"/>
    <w:rsid w:val="007C46FC"/>
    <w:rsid w:val="007C4A0C"/>
    <w:rsid w:val="007D0AC9"/>
    <w:rsid w:val="007D3A13"/>
    <w:rsid w:val="007D5EA1"/>
    <w:rsid w:val="007E000D"/>
    <w:rsid w:val="007E0F15"/>
    <w:rsid w:val="007E4364"/>
    <w:rsid w:val="007E6A24"/>
    <w:rsid w:val="007E7AC8"/>
    <w:rsid w:val="007F05FF"/>
    <w:rsid w:val="008005C3"/>
    <w:rsid w:val="00801C18"/>
    <w:rsid w:val="008029B4"/>
    <w:rsid w:val="00804681"/>
    <w:rsid w:val="00813FF9"/>
    <w:rsid w:val="008149CC"/>
    <w:rsid w:val="00814F37"/>
    <w:rsid w:val="008174B6"/>
    <w:rsid w:val="00817910"/>
    <w:rsid w:val="008241EC"/>
    <w:rsid w:val="008264EB"/>
    <w:rsid w:val="00827603"/>
    <w:rsid w:val="00827924"/>
    <w:rsid w:val="00830396"/>
    <w:rsid w:val="00830756"/>
    <w:rsid w:val="00832373"/>
    <w:rsid w:val="00832B38"/>
    <w:rsid w:val="008342A0"/>
    <w:rsid w:val="00842394"/>
    <w:rsid w:val="00844FA1"/>
    <w:rsid w:val="00845508"/>
    <w:rsid w:val="008467A9"/>
    <w:rsid w:val="008467EC"/>
    <w:rsid w:val="008470D7"/>
    <w:rsid w:val="00847274"/>
    <w:rsid w:val="00847E3B"/>
    <w:rsid w:val="0085086F"/>
    <w:rsid w:val="00852A70"/>
    <w:rsid w:val="00857A44"/>
    <w:rsid w:val="0086033B"/>
    <w:rsid w:val="00860B29"/>
    <w:rsid w:val="008648CF"/>
    <w:rsid w:val="00865932"/>
    <w:rsid w:val="00870C95"/>
    <w:rsid w:val="00872E6E"/>
    <w:rsid w:val="00880141"/>
    <w:rsid w:val="00880C1D"/>
    <w:rsid w:val="008838B2"/>
    <w:rsid w:val="00894469"/>
    <w:rsid w:val="00897D16"/>
    <w:rsid w:val="008A0CA8"/>
    <w:rsid w:val="008A41E9"/>
    <w:rsid w:val="008A58F9"/>
    <w:rsid w:val="008A5C1C"/>
    <w:rsid w:val="008B426B"/>
    <w:rsid w:val="008B60E0"/>
    <w:rsid w:val="008C23FF"/>
    <w:rsid w:val="008C30E0"/>
    <w:rsid w:val="008C3EFD"/>
    <w:rsid w:val="008C4197"/>
    <w:rsid w:val="008C43BA"/>
    <w:rsid w:val="008C60AA"/>
    <w:rsid w:val="008D4194"/>
    <w:rsid w:val="008D6852"/>
    <w:rsid w:val="008E059C"/>
    <w:rsid w:val="008E1527"/>
    <w:rsid w:val="008E5D4A"/>
    <w:rsid w:val="008E5D6A"/>
    <w:rsid w:val="008E5F1E"/>
    <w:rsid w:val="008E7D39"/>
    <w:rsid w:val="008F3787"/>
    <w:rsid w:val="00904182"/>
    <w:rsid w:val="0090570B"/>
    <w:rsid w:val="0091004D"/>
    <w:rsid w:val="0091137C"/>
    <w:rsid w:val="00915FB2"/>
    <w:rsid w:val="00917944"/>
    <w:rsid w:val="009206FC"/>
    <w:rsid w:val="009369B7"/>
    <w:rsid w:val="009424A5"/>
    <w:rsid w:val="009513FA"/>
    <w:rsid w:val="009523F5"/>
    <w:rsid w:val="00954376"/>
    <w:rsid w:val="00960AE8"/>
    <w:rsid w:val="00961FC2"/>
    <w:rsid w:val="00964277"/>
    <w:rsid w:val="00965E1F"/>
    <w:rsid w:val="009676B6"/>
    <w:rsid w:val="00967867"/>
    <w:rsid w:val="00974A3A"/>
    <w:rsid w:val="00977D26"/>
    <w:rsid w:val="0098357E"/>
    <w:rsid w:val="009945A9"/>
    <w:rsid w:val="00995078"/>
    <w:rsid w:val="009A007B"/>
    <w:rsid w:val="009A263C"/>
    <w:rsid w:val="009B053D"/>
    <w:rsid w:val="009B07F6"/>
    <w:rsid w:val="009B1BB5"/>
    <w:rsid w:val="009B1C03"/>
    <w:rsid w:val="009B5B67"/>
    <w:rsid w:val="009B64E3"/>
    <w:rsid w:val="009B6DBB"/>
    <w:rsid w:val="009B73EF"/>
    <w:rsid w:val="009C0A62"/>
    <w:rsid w:val="009C0DD9"/>
    <w:rsid w:val="009C5C05"/>
    <w:rsid w:val="009C6E8E"/>
    <w:rsid w:val="009D07B5"/>
    <w:rsid w:val="009E1F38"/>
    <w:rsid w:val="009E4570"/>
    <w:rsid w:val="009E6B78"/>
    <w:rsid w:val="009F0AD9"/>
    <w:rsid w:val="009F183C"/>
    <w:rsid w:val="009F292A"/>
    <w:rsid w:val="009F3708"/>
    <w:rsid w:val="009F5557"/>
    <w:rsid w:val="009F5D86"/>
    <w:rsid w:val="00A01B7C"/>
    <w:rsid w:val="00A0489A"/>
    <w:rsid w:val="00A0554C"/>
    <w:rsid w:val="00A11F3E"/>
    <w:rsid w:val="00A125D9"/>
    <w:rsid w:val="00A15082"/>
    <w:rsid w:val="00A16AEE"/>
    <w:rsid w:val="00A237BE"/>
    <w:rsid w:val="00A35BE6"/>
    <w:rsid w:val="00A35D18"/>
    <w:rsid w:val="00A4199A"/>
    <w:rsid w:val="00A42ED6"/>
    <w:rsid w:val="00A4512D"/>
    <w:rsid w:val="00A473A6"/>
    <w:rsid w:val="00A5533C"/>
    <w:rsid w:val="00A64592"/>
    <w:rsid w:val="00A67077"/>
    <w:rsid w:val="00A671CD"/>
    <w:rsid w:val="00A7039D"/>
    <w:rsid w:val="00A705AF"/>
    <w:rsid w:val="00A733CD"/>
    <w:rsid w:val="00A75B58"/>
    <w:rsid w:val="00A77349"/>
    <w:rsid w:val="00A77BF2"/>
    <w:rsid w:val="00A8265B"/>
    <w:rsid w:val="00A84D55"/>
    <w:rsid w:val="00A86A93"/>
    <w:rsid w:val="00A931E2"/>
    <w:rsid w:val="00A9353F"/>
    <w:rsid w:val="00A93A18"/>
    <w:rsid w:val="00A944B3"/>
    <w:rsid w:val="00A964DB"/>
    <w:rsid w:val="00A96897"/>
    <w:rsid w:val="00AA6DC2"/>
    <w:rsid w:val="00AA7B58"/>
    <w:rsid w:val="00AB0201"/>
    <w:rsid w:val="00AB0318"/>
    <w:rsid w:val="00AB21DF"/>
    <w:rsid w:val="00AB256B"/>
    <w:rsid w:val="00AB3D01"/>
    <w:rsid w:val="00AB40AB"/>
    <w:rsid w:val="00AB5A5F"/>
    <w:rsid w:val="00AB6ED9"/>
    <w:rsid w:val="00AB700F"/>
    <w:rsid w:val="00AB785A"/>
    <w:rsid w:val="00AC0F1C"/>
    <w:rsid w:val="00AC4B31"/>
    <w:rsid w:val="00AD3BCF"/>
    <w:rsid w:val="00AD4C99"/>
    <w:rsid w:val="00AD51E7"/>
    <w:rsid w:val="00AD52A0"/>
    <w:rsid w:val="00AD5AA6"/>
    <w:rsid w:val="00AD6BA8"/>
    <w:rsid w:val="00AD75AE"/>
    <w:rsid w:val="00AD782C"/>
    <w:rsid w:val="00AD79DD"/>
    <w:rsid w:val="00AE3C76"/>
    <w:rsid w:val="00AF2F75"/>
    <w:rsid w:val="00AF6154"/>
    <w:rsid w:val="00B0025E"/>
    <w:rsid w:val="00B0083A"/>
    <w:rsid w:val="00B045E8"/>
    <w:rsid w:val="00B14E8F"/>
    <w:rsid w:val="00B22F46"/>
    <w:rsid w:val="00B24950"/>
    <w:rsid w:val="00B24DF4"/>
    <w:rsid w:val="00B2665E"/>
    <w:rsid w:val="00B269C7"/>
    <w:rsid w:val="00B328AF"/>
    <w:rsid w:val="00B32DD1"/>
    <w:rsid w:val="00B34259"/>
    <w:rsid w:val="00B3720C"/>
    <w:rsid w:val="00B41409"/>
    <w:rsid w:val="00B42851"/>
    <w:rsid w:val="00B459E9"/>
    <w:rsid w:val="00B46AE0"/>
    <w:rsid w:val="00B47076"/>
    <w:rsid w:val="00B47CB0"/>
    <w:rsid w:val="00B56B37"/>
    <w:rsid w:val="00B56D4D"/>
    <w:rsid w:val="00B62952"/>
    <w:rsid w:val="00B636A5"/>
    <w:rsid w:val="00B64984"/>
    <w:rsid w:val="00B64AB6"/>
    <w:rsid w:val="00B67883"/>
    <w:rsid w:val="00B75539"/>
    <w:rsid w:val="00B75FD4"/>
    <w:rsid w:val="00B7693D"/>
    <w:rsid w:val="00B80D3E"/>
    <w:rsid w:val="00B8227B"/>
    <w:rsid w:val="00B84C50"/>
    <w:rsid w:val="00B86119"/>
    <w:rsid w:val="00B9020B"/>
    <w:rsid w:val="00B904EC"/>
    <w:rsid w:val="00B91CAA"/>
    <w:rsid w:val="00B92181"/>
    <w:rsid w:val="00B92598"/>
    <w:rsid w:val="00B95A67"/>
    <w:rsid w:val="00B95AAC"/>
    <w:rsid w:val="00BA2782"/>
    <w:rsid w:val="00BA38C5"/>
    <w:rsid w:val="00BA4AEE"/>
    <w:rsid w:val="00BB0B47"/>
    <w:rsid w:val="00BB1963"/>
    <w:rsid w:val="00BB30EF"/>
    <w:rsid w:val="00BB3BAD"/>
    <w:rsid w:val="00BC07E4"/>
    <w:rsid w:val="00BC13AD"/>
    <w:rsid w:val="00BC5708"/>
    <w:rsid w:val="00BC5C12"/>
    <w:rsid w:val="00BC6EBF"/>
    <w:rsid w:val="00BC73CB"/>
    <w:rsid w:val="00BD2976"/>
    <w:rsid w:val="00BD2F54"/>
    <w:rsid w:val="00BD3BB8"/>
    <w:rsid w:val="00BD48EB"/>
    <w:rsid w:val="00BE006D"/>
    <w:rsid w:val="00BF0AAE"/>
    <w:rsid w:val="00BF2CE2"/>
    <w:rsid w:val="00BF353D"/>
    <w:rsid w:val="00C0072F"/>
    <w:rsid w:val="00C0402C"/>
    <w:rsid w:val="00C05195"/>
    <w:rsid w:val="00C06314"/>
    <w:rsid w:val="00C0653F"/>
    <w:rsid w:val="00C15C2B"/>
    <w:rsid w:val="00C20122"/>
    <w:rsid w:val="00C21517"/>
    <w:rsid w:val="00C215E8"/>
    <w:rsid w:val="00C22CC6"/>
    <w:rsid w:val="00C23604"/>
    <w:rsid w:val="00C25F0B"/>
    <w:rsid w:val="00C31839"/>
    <w:rsid w:val="00C326D0"/>
    <w:rsid w:val="00C35DEC"/>
    <w:rsid w:val="00C368AD"/>
    <w:rsid w:val="00C37A94"/>
    <w:rsid w:val="00C436EE"/>
    <w:rsid w:val="00C43BBE"/>
    <w:rsid w:val="00C45603"/>
    <w:rsid w:val="00C51BE7"/>
    <w:rsid w:val="00C52008"/>
    <w:rsid w:val="00C54DB7"/>
    <w:rsid w:val="00C54DCD"/>
    <w:rsid w:val="00C56130"/>
    <w:rsid w:val="00C63B1A"/>
    <w:rsid w:val="00C67BBF"/>
    <w:rsid w:val="00C7105C"/>
    <w:rsid w:val="00C76FE9"/>
    <w:rsid w:val="00C83BAC"/>
    <w:rsid w:val="00C87526"/>
    <w:rsid w:val="00C87D42"/>
    <w:rsid w:val="00C910B7"/>
    <w:rsid w:val="00C911AD"/>
    <w:rsid w:val="00C91451"/>
    <w:rsid w:val="00C97FD3"/>
    <w:rsid w:val="00CA26B0"/>
    <w:rsid w:val="00CA3FBA"/>
    <w:rsid w:val="00CA573B"/>
    <w:rsid w:val="00CA6596"/>
    <w:rsid w:val="00CB0684"/>
    <w:rsid w:val="00CB30AD"/>
    <w:rsid w:val="00CB358D"/>
    <w:rsid w:val="00CB3B93"/>
    <w:rsid w:val="00CB5999"/>
    <w:rsid w:val="00CB5B1A"/>
    <w:rsid w:val="00CB733F"/>
    <w:rsid w:val="00CC02F0"/>
    <w:rsid w:val="00CC375F"/>
    <w:rsid w:val="00CC697B"/>
    <w:rsid w:val="00CD343A"/>
    <w:rsid w:val="00CD40B7"/>
    <w:rsid w:val="00CE50E4"/>
    <w:rsid w:val="00CE574B"/>
    <w:rsid w:val="00CE61E3"/>
    <w:rsid w:val="00CE6632"/>
    <w:rsid w:val="00CF0C7A"/>
    <w:rsid w:val="00CF168D"/>
    <w:rsid w:val="00CF2DD7"/>
    <w:rsid w:val="00CF2E5B"/>
    <w:rsid w:val="00CF4B93"/>
    <w:rsid w:val="00CF4C3E"/>
    <w:rsid w:val="00CF55F0"/>
    <w:rsid w:val="00CF5FB1"/>
    <w:rsid w:val="00D07791"/>
    <w:rsid w:val="00D1410A"/>
    <w:rsid w:val="00D155ED"/>
    <w:rsid w:val="00D17488"/>
    <w:rsid w:val="00D21228"/>
    <w:rsid w:val="00D24521"/>
    <w:rsid w:val="00D24922"/>
    <w:rsid w:val="00D35128"/>
    <w:rsid w:val="00D36BBD"/>
    <w:rsid w:val="00D41658"/>
    <w:rsid w:val="00D42B9A"/>
    <w:rsid w:val="00D4344F"/>
    <w:rsid w:val="00D465DF"/>
    <w:rsid w:val="00D467A8"/>
    <w:rsid w:val="00D46890"/>
    <w:rsid w:val="00D469E4"/>
    <w:rsid w:val="00D50DFF"/>
    <w:rsid w:val="00D579D6"/>
    <w:rsid w:val="00D642DD"/>
    <w:rsid w:val="00D7016A"/>
    <w:rsid w:val="00D729A0"/>
    <w:rsid w:val="00D7341A"/>
    <w:rsid w:val="00D73FE2"/>
    <w:rsid w:val="00D7465B"/>
    <w:rsid w:val="00D7774D"/>
    <w:rsid w:val="00D77DE5"/>
    <w:rsid w:val="00D8183A"/>
    <w:rsid w:val="00D81DB4"/>
    <w:rsid w:val="00D82B99"/>
    <w:rsid w:val="00D837D5"/>
    <w:rsid w:val="00D84135"/>
    <w:rsid w:val="00D92303"/>
    <w:rsid w:val="00D96327"/>
    <w:rsid w:val="00D965B7"/>
    <w:rsid w:val="00D96730"/>
    <w:rsid w:val="00DA0132"/>
    <w:rsid w:val="00DA580F"/>
    <w:rsid w:val="00DA7498"/>
    <w:rsid w:val="00DB1602"/>
    <w:rsid w:val="00DB5911"/>
    <w:rsid w:val="00DC0D24"/>
    <w:rsid w:val="00DC7D69"/>
    <w:rsid w:val="00DC7D94"/>
    <w:rsid w:val="00DD1B6D"/>
    <w:rsid w:val="00DD512A"/>
    <w:rsid w:val="00DF1019"/>
    <w:rsid w:val="00DF1101"/>
    <w:rsid w:val="00DF616E"/>
    <w:rsid w:val="00E03A5F"/>
    <w:rsid w:val="00E0774C"/>
    <w:rsid w:val="00E10F6F"/>
    <w:rsid w:val="00E13C5C"/>
    <w:rsid w:val="00E170AC"/>
    <w:rsid w:val="00E20DA6"/>
    <w:rsid w:val="00E21F2C"/>
    <w:rsid w:val="00E236C6"/>
    <w:rsid w:val="00E24E51"/>
    <w:rsid w:val="00E40F95"/>
    <w:rsid w:val="00E410E4"/>
    <w:rsid w:val="00E4312B"/>
    <w:rsid w:val="00E5058B"/>
    <w:rsid w:val="00E56121"/>
    <w:rsid w:val="00E57FCD"/>
    <w:rsid w:val="00E60EE1"/>
    <w:rsid w:val="00E62084"/>
    <w:rsid w:val="00E62E1D"/>
    <w:rsid w:val="00E66D95"/>
    <w:rsid w:val="00E67CCC"/>
    <w:rsid w:val="00E708F6"/>
    <w:rsid w:val="00E70946"/>
    <w:rsid w:val="00E716B4"/>
    <w:rsid w:val="00E76FCB"/>
    <w:rsid w:val="00E813F2"/>
    <w:rsid w:val="00E828C5"/>
    <w:rsid w:val="00E83EB8"/>
    <w:rsid w:val="00E86B67"/>
    <w:rsid w:val="00E87080"/>
    <w:rsid w:val="00E93AE0"/>
    <w:rsid w:val="00EA0627"/>
    <w:rsid w:val="00EA1713"/>
    <w:rsid w:val="00EA33D5"/>
    <w:rsid w:val="00EA5E02"/>
    <w:rsid w:val="00EA5FD0"/>
    <w:rsid w:val="00EB14EF"/>
    <w:rsid w:val="00EB1A82"/>
    <w:rsid w:val="00EB507D"/>
    <w:rsid w:val="00EB6078"/>
    <w:rsid w:val="00EB6116"/>
    <w:rsid w:val="00EC23BD"/>
    <w:rsid w:val="00EC57FD"/>
    <w:rsid w:val="00EC5BD9"/>
    <w:rsid w:val="00ED25F7"/>
    <w:rsid w:val="00ED3273"/>
    <w:rsid w:val="00ED3B5C"/>
    <w:rsid w:val="00EE21E7"/>
    <w:rsid w:val="00EE356F"/>
    <w:rsid w:val="00EE397E"/>
    <w:rsid w:val="00EF1C95"/>
    <w:rsid w:val="00EF4275"/>
    <w:rsid w:val="00EF4671"/>
    <w:rsid w:val="00EF5C72"/>
    <w:rsid w:val="00F046B1"/>
    <w:rsid w:val="00F04B7B"/>
    <w:rsid w:val="00F04C00"/>
    <w:rsid w:val="00F078B7"/>
    <w:rsid w:val="00F07925"/>
    <w:rsid w:val="00F20E68"/>
    <w:rsid w:val="00F21BEA"/>
    <w:rsid w:val="00F238F2"/>
    <w:rsid w:val="00F3127D"/>
    <w:rsid w:val="00F332B3"/>
    <w:rsid w:val="00F3377C"/>
    <w:rsid w:val="00F34D63"/>
    <w:rsid w:val="00F35051"/>
    <w:rsid w:val="00F35653"/>
    <w:rsid w:val="00F359EF"/>
    <w:rsid w:val="00F364B9"/>
    <w:rsid w:val="00F374E8"/>
    <w:rsid w:val="00F4157E"/>
    <w:rsid w:val="00F41C35"/>
    <w:rsid w:val="00F466F2"/>
    <w:rsid w:val="00F54449"/>
    <w:rsid w:val="00F549D7"/>
    <w:rsid w:val="00F556DB"/>
    <w:rsid w:val="00F560D5"/>
    <w:rsid w:val="00F60971"/>
    <w:rsid w:val="00F643DC"/>
    <w:rsid w:val="00F667D8"/>
    <w:rsid w:val="00F73D95"/>
    <w:rsid w:val="00F74BEA"/>
    <w:rsid w:val="00F75FBB"/>
    <w:rsid w:val="00F76CFB"/>
    <w:rsid w:val="00F76E4F"/>
    <w:rsid w:val="00F85A15"/>
    <w:rsid w:val="00F86633"/>
    <w:rsid w:val="00F873FE"/>
    <w:rsid w:val="00F87F4E"/>
    <w:rsid w:val="00F9083C"/>
    <w:rsid w:val="00F94974"/>
    <w:rsid w:val="00F95769"/>
    <w:rsid w:val="00F97E81"/>
    <w:rsid w:val="00FA12FD"/>
    <w:rsid w:val="00FA15AA"/>
    <w:rsid w:val="00FB2A04"/>
    <w:rsid w:val="00FB4185"/>
    <w:rsid w:val="00FB4E7B"/>
    <w:rsid w:val="00FB5259"/>
    <w:rsid w:val="00FB5429"/>
    <w:rsid w:val="00FC5354"/>
    <w:rsid w:val="00FC7F5D"/>
    <w:rsid w:val="00FD0F3C"/>
    <w:rsid w:val="00FD1598"/>
    <w:rsid w:val="00FD1D84"/>
    <w:rsid w:val="00FD6B03"/>
    <w:rsid w:val="00FD6BD1"/>
    <w:rsid w:val="00FE298A"/>
    <w:rsid w:val="00FE2FFB"/>
    <w:rsid w:val="00FE3B85"/>
    <w:rsid w:val="00FE3DC9"/>
    <w:rsid w:val="00FE5CA3"/>
    <w:rsid w:val="00FF446D"/>
    <w:rsid w:val="00FF73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BDF3C"/>
  <w15:docId w15:val="{AFBFC010-8096-495C-81B5-88EB2720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uiPriority="99" w:qFormat="1"/>
    <w:lsdException w:name="heading 4" w:locked="0" w:uiPriority="0" w:qFormat="1"/>
    <w:lsdException w:name="heading 5" w:locked="0"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0"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iPriority="99"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99" w:qFormat="1"/>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BF2CE2"/>
    <w:pPr>
      <w:keepLines/>
      <w:spacing w:before="120" w:after="120"/>
    </w:pPr>
  </w:style>
  <w:style w:type="paragraph" w:styleId="Heading1">
    <w:name w:val="heading 1"/>
    <w:basedOn w:val="Normal"/>
    <w:next w:val="Normal"/>
    <w:link w:val="Heading1Char"/>
    <w:uiPriority w:val="99"/>
    <w:qFormat/>
    <w:rsid w:val="000B25EE"/>
    <w:pPr>
      <w:keepNext/>
      <w:pageBreakBefore/>
      <w:spacing w:before="240" w:after="240"/>
      <w:outlineLvl w:val="0"/>
    </w:pPr>
    <w:rPr>
      <w:rFonts w:cs="Arial"/>
      <w:b/>
      <w:bCs/>
      <w:color w:val="125370" w:themeColor="accent3"/>
      <w:kern w:val="28"/>
      <w:sz w:val="48"/>
      <w:szCs w:val="40"/>
    </w:rPr>
  </w:style>
  <w:style w:type="paragraph" w:styleId="Heading2">
    <w:name w:val="heading 2"/>
    <w:basedOn w:val="Heading1"/>
    <w:next w:val="Normal"/>
    <w:link w:val="Heading2Char"/>
    <w:uiPriority w:val="99"/>
    <w:qFormat/>
    <w:rsid w:val="00626EF0"/>
    <w:pPr>
      <w:pageBreakBefore w:val="0"/>
      <w:spacing w:before="300"/>
      <w:outlineLvl w:val="1"/>
    </w:pPr>
    <w:rPr>
      <w:bCs w:val="0"/>
      <w:iCs/>
      <w:color w:val="1178A2" w:themeColor="text2"/>
      <w:sz w:val="32"/>
      <w:szCs w:val="28"/>
    </w:rPr>
  </w:style>
  <w:style w:type="paragraph" w:styleId="Heading3">
    <w:name w:val="heading 3"/>
    <w:basedOn w:val="Heading2"/>
    <w:next w:val="Normal"/>
    <w:link w:val="Heading3Char"/>
    <w:uiPriority w:val="99"/>
    <w:qFormat/>
    <w:rsid w:val="001F213A"/>
    <w:pPr>
      <w:outlineLvl w:val="2"/>
    </w:pPr>
    <w:rPr>
      <w:bCs/>
      <w:color w:val="125370" w:themeColor="accent3"/>
      <w:sz w:val="28"/>
      <w:szCs w:val="26"/>
    </w:rPr>
  </w:style>
  <w:style w:type="paragraph" w:styleId="Heading4">
    <w:name w:val="heading 4"/>
    <w:basedOn w:val="Normal"/>
    <w:next w:val="Normal"/>
    <w:qFormat/>
    <w:rsid w:val="00367083"/>
    <w:pPr>
      <w:keepNext/>
      <w:spacing w:before="240" w:after="240"/>
      <w:outlineLvl w:val="3"/>
    </w:pPr>
    <w:rPr>
      <w:b/>
      <w:bCs/>
      <w:color w:val="000000" w:themeColor="text1"/>
      <w:sz w:val="24"/>
      <w:szCs w:val="26"/>
    </w:rPr>
  </w:style>
  <w:style w:type="paragraph" w:styleId="Heading5">
    <w:name w:val="heading 5"/>
    <w:basedOn w:val="Normal"/>
    <w:next w:val="Normal"/>
    <w:qFormat/>
    <w:rsid w:val="002300EB"/>
    <w:pPr>
      <w:keepNext/>
      <w:spacing w:before="240" w:after="60"/>
      <w:outlineLvl w:val="4"/>
    </w:pPr>
    <w:rPr>
      <w:b/>
      <w:bCs/>
      <w:iCs/>
      <w:color w:val="404040" w:themeColor="text1" w:themeTint="BF"/>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paragraph" w:styleId="ListParagraph">
    <w:name w:val="List Paragraph"/>
    <w:basedOn w:val="Normal"/>
    <w:uiPriority w:val="99"/>
    <w:qFormat/>
    <w:locked/>
    <w:rsid w:val="00367083"/>
    <w:pPr>
      <w:ind w:left="720"/>
      <w:contextualSpacing/>
    </w:pPr>
  </w:style>
  <w:style w:type="paragraph" w:styleId="Subtitle">
    <w:name w:val="Subtitle"/>
    <w:basedOn w:val="Heading1"/>
    <w:next w:val="Normal"/>
    <w:link w:val="SubtitleChar"/>
    <w:uiPriority w:val="98"/>
    <w:locked/>
    <w:rsid w:val="008241EC"/>
    <w:pPr>
      <w:pageBreakBefore w:val="0"/>
    </w:pPr>
    <w:rPr>
      <w:lang w:val="en-US"/>
    </w:rPr>
  </w:style>
  <w:style w:type="character" w:customStyle="1" w:styleId="SubtitleChar">
    <w:name w:val="Subtitle Char"/>
    <w:basedOn w:val="DefaultParagraphFont"/>
    <w:link w:val="Subtitle"/>
    <w:uiPriority w:val="98"/>
    <w:rsid w:val="008241EC"/>
    <w:rPr>
      <w:rFonts w:cs="Arial"/>
      <w:b/>
      <w:bCs/>
      <w:color w:val="125370" w:themeColor="accent3"/>
      <w:kern w:val="28"/>
      <w:sz w:val="40"/>
      <w:szCs w:val="32"/>
      <w:lang w:val="en-US"/>
    </w:rPr>
  </w:style>
  <w:style w:type="paragraph" w:styleId="Title">
    <w:name w:val="Title"/>
    <w:basedOn w:val="Normal"/>
    <w:next w:val="Normal"/>
    <w:link w:val="TitleChar"/>
    <w:uiPriority w:val="99"/>
    <w:qFormat/>
    <w:rsid w:val="00281F5D"/>
    <w:pPr>
      <w:spacing w:after="240"/>
      <w:contextualSpacing/>
    </w:pPr>
    <w:rPr>
      <w:rFonts w:ascii="Arial Bold" w:eastAsiaTheme="majorEastAsia" w:hAnsi="Arial Bold" w:cstheme="majorBidi"/>
      <w:b/>
      <w:color w:val="0A4A63"/>
      <w:kern w:val="28"/>
      <w:sz w:val="60"/>
      <w:szCs w:val="96"/>
      <w:lang w:val="en-US"/>
    </w:rPr>
  </w:style>
  <w:style w:type="character" w:customStyle="1" w:styleId="TitleChar">
    <w:name w:val="Title Char"/>
    <w:basedOn w:val="DefaultParagraphFont"/>
    <w:link w:val="Title"/>
    <w:uiPriority w:val="99"/>
    <w:rsid w:val="00281F5D"/>
    <w:rPr>
      <w:rFonts w:ascii="Arial Bold" w:eastAsiaTheme="majorEastAsia" w:hAnsi="Arial Bold" w:cstheme="majorBidi"/>
      <w:b/>
      <w:color w:val="0A4A63"/>
      <w:kern w:val="28"/>
      <w:sz w:val="60"/>
      <w:szCs w:val="96"/>
      <w:lang w:val="en-US"/>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contextualSpacing w:val="0"/>
    </w:pPr>
    <w:rPr>
      <w:color w:val="125370" w:themeColor="accent3"/>
      <w:sz w:val="48"/>
      <w:szCs w:val="48"/>
    </w:rPr>
  </w:style>
  <w:style w:type="paragraph" w:styleId="TOC1">
    <w:name w:val="toc 1"/>
    <w:basedOn w:val="Normal"/>
    <w:next w:val="Normal"/>
    <w:autoRedefine/>
    <w:uiPriority w:val="39"/>
    <w:qFormat/>
    <w:rsid w:val="00281F5D"/>
    <w:pPr>
      <w:tabs>
        <w:tab w:val="right" w:pos="9010"/>
      </w:tabs>
    </w:pPr>
    <w:rPr>
      <w:rFonts w:cstheme="minorHAnsi"/>
      <w:b/>
      <w:bCs/>
      <w:noProof/>
      <w:color w:val="1178A2" w:themeColor="text2"/>
      <w:sz w:val="24"/>
      <w:szCs w:val="20"/>
    </w:rPr>
  </w:style>
  <w:style w:type="paragraph" w:styleId="List">
    <w:name w:val="List"/>
    <w:basedOn w:val="Normal"/>
    <w:uiPriority w:val="98"/>
    <w:unhideWhenUsed/>
    <w:locked/>
    <w:rsid w:val="00367083"/>
    <w:pPr>
      <w:ind w:left="283" w:hanging="283"/>
      <w:contextualSpacing/>
    </w:pPr>
  </w:style>
  <w:style w:type="paragraph" w:styleId="ListBullet2">
    <w:name w:val="List Bullet 2"/>
    <w:basedOn w:val="Normal"/>
    <w:uiPriority w:val="98"/>
    <w:unhideWhenUsed/>
    <w:locked/>
    <w:rsid w:val="00367083"/>
    <w:pPr>
      <w:numPr>
        <w:numId w:val="30"/>
      </w:numPr>
      <w:contextualSpacing/>
    </w:pPr>
  </w:style>
  <w:style w:type="paragraph" w:styleId="TOC2">
    <w:name w:val="toc 2"/>
    <w:basedOn w:val="Normal"/>
    <w:next w:val="Normal"/>
    <w:autoRedefine/>
    <w:uiPriority w:val="39"/>
    <w:qFormat/>
    <w:rsid w:val="009A263C"/>
    <w:pPr>
      <w:tabs>
        <w:tab w:val="right" w:pos="9016"/>
      </w:tabs>
      <w:ind w:left="221"/>
    </w:pPr>
    <w:rPr>
      <w:rFonts w:cstheme="minorHAnsi"/>
      <w:szCs w:val="20"/>
    </w:rPr>
  </w:style>
  <w:style w:type="paragraph" w:styleId="TOC3">
    <w:name w:val="toc 3"/>
    <w:basedOn w:val="Normal"/>
    <w:next w:val="Normal"/>
    <w:autoRedefine/>
    <w:uiPriority w:val="39"/>
    <w:qFormat/>
    <w:rsid w:val="002E6A48"/>
    <w:pPr>
      <w:tabs>
        <w:tab w:val="left" w:pos="8902"/>
      </w:tabs>
      <w:spacing w:after="0"/>
      <w:ind w:left="442"/>
    </w:pPr>
    <w:rPr>
      <w:rFonts w:cstheme="minorHAnsi"/>
      <w:iCs/>
      <w:noProof/>
      <w:szCs w:val="20"/>
    </w:rPr>
  </w:style>
  <w:style w:type="paragraph" w:customStyle="1" w:styleId="FigureTableTitle">
    <w:name w:val="Figure/Table Title"/>
    <w:basedOn w:val="Normal"/>
    <w:uiPriority w:val="99"/>
    <w:qFormat/>
    <w:rsid w:val="00CA6596"/>
    <w:pPr>
      <w:keepNext/>
      <w:spacing w:before="240" w:after="240"/>
    </w:pPr>
    <w:rPr>
      <w:b/>
      <w:bCs/>
    </w:rPr>
  </w:style>
  <w:style w:type="paragraph" w:styleId="FootnoteText">
    <w:name w:val="footnote text"/>
    <w:basedOn w:val="Normal"/>
    <w:link w:val="FootnoteTextChar"/>
    <w:rsid w:val="00BC73CB"/>
    <w:pPr>
      <w:spacing w:after="0"/>
      <w:ind w:left="284" w:hanging="284"/>
    </w:pPr>
    <w:rPr>
      <w:sz w:val="20"/>
      <w:szCs w:val="20"/>
    </w:rPr>
  </w:style>
  <w:style w:type="character" w:customStyle="1" w:styleId="FootnoteTextChar">
    <w:name w:val="Footnote Text Char"/>
    <w:basedOn w:val="DefaultParagraphFont"/>
    <w:link w:val="FootnoteText"/>
    <w:rsid w:val="00BC73CB"/>
    <w:rPr>
      <w:sz w:val="20"/>
      <w:szCs w:val="20"/>
    </w:rPr>
  </w:style>
  <w:style w:type="paragraph" w:styleId="BalloonText">
    <w:name w:val="Balloon Text"/>
    <w:basedOn w:val="Normal"/>
    <w:link w:val="BalloonTextChar"/>
    <w:uiPriority w:val="99"/>
    <w:locked/>
    <w:rsid w:val="00A4199A"/>
    <w:pPr>
      <w:spacing w:after="0"/>
    </w:pPr>
    <w:rPr>
      <w:rFonts w:ascii="Tahoma" w:hAnsi="Tahoma" w:cs="Tahoma"/>
      <w:sz w:val="16"/>
      <w:szCs w:val="16"/>
    </w:rPr>
  </w:style>
  <w:style w:type="character" w:styleId="FootnoteReference">
    <w:name w:val="footnote reference"/>
    <w:basedOn w:val="DefaultParagraphFont"/>
    <w:uiPriority w:val="99"/>
    <w:rsid w:val="00E13C5C"/>
    <w:rPr>
      <w:rFonts w:ascii="Arial" w:hAnsi="Arial"/>
      <w:vertAlign w:val="superscript"/>
    </w:rPr>
  </w:style>
  <w:style w:type="table" w:styleId="TableGrid">
    <w:name w:val="Table Grid"/>
    <w:aliases w:val="Commission"/>
    <w:basedOn w:val="TableNormal"/>
    <w:uiPriority w:val="59"/>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uiPriority w:val="99"/>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paragraph" w:styleId="ListBullet3">
    <w:name w:val="List Bullet 3"/>
    <w:basedOn w:val="Normal"/>
    <w:uiPriority w:val="98"/>
    <w:unhideWhenUsed/>
    <w:locked/>
    <w:rsid w:val="00367083"/>
    <w:pPr>
      <w:numPr>
        <w:numId w:val="29"/>
      </w:numPr>
      <w:contextualSpacing/>
    </w:p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E10F6F"/>
    <w:rPr>
      <w:color w:val="1178A2" w:themeColor="accent1"/>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nhideWhenUsed/>
    <w:qFormat/>
    <w:rsid w:val="00BD3BB8"/>
  </w:style>
  <w:style w:type="paragraph" w:customStyle="1" w:styleId="Captions">
    <w:name w:val="Captions"/>
    <w:basedOn w:val="Normal"/>
    <w:link w:val="CaptionsChar"/>
    <w:qFormat/>
    <w:rsid w:val="00446911"/>
    <w:pPr>
      <w:spacing w:after="240"/>
    </w:pPr>
    <w:rPr>
      <w:sz w:val="20"/>
      <w:szCs w:val="20"/>
    </w:rPr>
  </w:style>
  <w:style w:type="character" w:customStyle="1" w:styleId="CaptionsChar">
    <w:name w:val="Captions Char"/>
    <w:basedOn w:val="DefaultParagraphFont"/>
    <w:link w:val="Captions"/>
    <w:rsid w:val="00446911"/>
    <w:rPr>
      <w:sz w:val="20"/>
      <w:szCs w:val="20"/>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contextualSpacing/>
    </w:pPr>
  </w:style>
  <w:style w:type="character" w:customStyle="1" w:styleId="NumberedlistsChar">
    <w:name w:val="Numbered lists Char"/>
    <w:basedOn w:val="DefaultParagraphFont"/>
    <w:link w:val="Numberedlists"/>
    <w:rsid w:val="00A4199A"/>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Redtext">
    <w:name w:val="Red text"/>
    <w:basedOn w:val="Normal"/>
    <w:qFormat/>
    <w:rsid w:val="00BC07E4"/>
    <w:pPr>
      <w:spacing w:after="80"/>
    </w:pPr>
    <w:rPr>
      <w:color w:val="FF0000"/>
    </w:r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MDBAsimpletable">
    <w:name w:val="MDBA simple table"/>
    <w:basedOn w:val="TableNormal"/>
    <w:uiPriority w:val="99"/>
    <w:rsid w:val="001F2504"/>
    <w:pPr>
      <w:spacing w:after="0"/>
    </w:pPr>
    <w:rPr>
      <w:rFonts w:ascii="Arial" w:eastAsia="Calibri" w:hAnsi="Arial"/>
      <w:lang w:eastAsia="en-US"/>
    </w:rPr>
    <w:tblPr>
      <w:tblStyleRowBandSize w:val="1"/>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tcPr>
      <w:shd w:val="clear" w:color="auto" w:fill="auto"/>
    </w:tcPr>
    <w:tblStylePr w:type="firstRow">
      <w:pPr>
        <w:wordWrap/>
        <w:spacing w:beforeLines="0" w:before="240" w:beforeAutospacing="0"/>
      </w:pPr>
      <w:rPr>
        <w:rFonts w:ascii="Arial" w:hAnsi="Arial"/>
        <w:b/>
        <w:color w:val="auto"/>
        <w:sz w:val="22"/>
      </w:rPr>
      <w:tblPr/>
      <w:trPr>
        <w:cantSplit/>
        <w:tblHeader/>
      </w:trPr>
      <w:tcPr>
        <w:shd w:val="clear" w:color="auto" w:fill="95B3D7"/>
      </w:tcPr>
    </w:tblStylePr>
    <w:tblStylePr w:type="lastRow">
      <w:tblPr/>
      <w:tcPr>
        <w:shd w:val="clear" w:color="auto" w:fill="BFBFBF"/>
      </w:tcPr>
    </w:tblStylePr>
    <w:tblStylePr w:type="band1Horz">
      <w:tblPr/>
      <w:tcPr>
        <w:shd w:val="clear" w:color="auto" w:fill="ECECEC"/>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tabs>
        <w:tab w:val="left" w:pos="1080"/>
      </w:tabs>
      <w:ind w:left="1077" w:hanging="1077"/>
    </w:pPr>
    <w:rPr>
      <w:rFonts w:ascii="Arial" w:hAnsi="Arial"/>
      <w:b/>
      <w:bCs/>
      <w:color w:val="1178A2" w:themeColor="accent1"/>
      <w:szCs w:val="20"/>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HighlightParagraph">
    <w:name w:val="Highlight Paragraph"/>
    <w:basedOn w:val="Normal"/>
    <w:qFormat/>
    <w:rsid w:val="00D4344F"/>
    <w:pPr>
      <w:pBdr>
        <w:top w:val="single" w:sz="2" w:space="13" w:color="DBF7FF"/>
        <w:left w:val="single" w:sz="2" w:space="13" w:color="DBF7FF"/>
        <w:bottom w:val="single" w:sz="2" w:space="13" w:color="DBF7FF"/>
        <w:right w:val="single" w:sz="2" w:space="13" w:color="DBF7FF"/>
      </w:pBdr>
      <w:shd w:val="clear" w:color="auto" w:fill="DBF7FF"/>
      <w:ind w:left="284" w:right="284"/>
    </w:pPr>
    <w:rPr>
      <w:rFonts w:ascii="Arial" w:hAnsi="Arial"/>
      <w:b/>
      <w:color w:val="000000"/>
      <w:szCs w:val="20"/>
    </w:rPr>
  </w:style>
  <w:style w:type="paragraph" w:customStyle="1" w:styleId="BoxNotes">
    <w:name w:val="BoxNotes"/>
    <w:basedOn w:val="HighlightParagraph"/>
    <w:rsid w:val="002E195D"/>
    <w:pPr>
      <w:spacing w:after="60"/>
    </w:pPr>
    <w:rPr>
      <w:sz w:val="18"/>
    </w:rPr>
  </w:style>
  <w:style w:type="paragraph" w:customStyle="1" w:styleId="BoxName">
    <w:name w:val="BoxName"/>
    <w:basedOn w:val="HighlightParagraph"/>
    <w:next w:val="HighlightParagraph"/>
    <w:rsid w:val="002E195D"/>
    <w:pPr>
      <w:keepNext/>
      <w:spacing w:before="180"/>
      <w:ind w:left="1077" w:hanging="1077"/>
    </w:pPr>
    <w:rPr>
      <w:b w:val="0"/>
      <w:bCs/>
      <w:color w:val="0C5979" w:themeColor="accent1" w:themeShade="BF"/>
      <w:sz w:val="24"/>
    </w:rPr>
  </w:style>
  <w:style w:type="paragraph" w:customStyle="1" w:styleId="BoxDash">
    <w:name w:val="BoxDash"/>
    <w:basedOn w:val="HighlightParagraph"/>
    <w:rsid w:val="002E195D"/>
    <w:pPr>
      <w:tabs>
        <w:tab w:val="left" w:pos="357"/>
      </w:tabs>
      <w:ind w:left="720" w:hanging="720"/>
    </w:pPr>
  </w:style>
  <w:style w:type="character" w:styleId="CommentReference">
    <w:name w:val="annotation reference"/>
    <w:basedOn w:val="DefaultParagraphFont"/>
    <w:locked/>
    <w:rsid w:val="007D0AC9"/>
    <w:rPr>
      <w:sz w:val="16"/>
      <w:szCs w:val="16"/>
    </w:rPr>
  </w:style>
  <w:style w:type="paragraph" w:styleId="CommentText">
    <w:name w:val="annotation text"/>
    <w:basedOn w:val="Normal"/>
    <w:link w:val="CommentTextChar"/>
    <w:locked/>
    <w:rsid w:val="007D0AC9"/>
    <w:rPr>
      <w:sz w:val="20"/>
      <w:szCs w:val="20"/>
    </w:rPr>
  </w:style>
  <w:style w:type="character" w:customStyle="1" w:styleId="CommentTextChar">
    <w:name w:val="Comment Text Char"/>
    <w:basedOn w:val="DefaultParagraphFont"/>
    <w:link w:val="CommentText"/>
    <w:rsid w:val="007D0AC9"/>
    <w:rPr>
      <w:sz w:val="20"/>
      <w:szCs w:val="20"/>
    </w:rPr>
  </w:style>
  <w:style w:type="paragraph" w:styleId="CommentSubject">
    <w:name w:val="annotation subject"/>
    <w:basedOn w:val="CommentText"/>
    <w:next w:val="CommentText"/>
    <w:link w:val="CommentSubjectChar"/>
    <w:uiPriority w:val="99"/>
    <w:locked/>
    <w:rsid w:val="007D0AC9"/>
    <w:rPr>
      <w:b/>
      <w:bCs/>
    </w:rPr>
  </w:style>
  <w:style w:type="character" w:customStyle="1" w:styleId="CommentSubjectChar">
    <w:name w:val="Comment Subject Char"/>
    <w:basedOn w:val="CommentTextChar"/>
    <w:link w:val="CommentSubject"/>
    <w:uiPriority w:val="99"/>
    <w:rsid w:val="007D0AC9"/>
    <w:rPr>
      <w:b/>
      <w:bCs/>
      <w:sz w:val="20"/>
      <w:szCs w:val="20"/>
    </w:rPr>
  </w:style>
  <w:style w:type="paragraph" w:styleId="BodyText">
    <w:name w:val="Body Text"/>
    <w:basedOn w:val="Normal"/>
    <w:link w:val="BodyTextChar"/>
    <w:uiPriority w:val="98"/>
    <w:unhideWhenUsed/>
    <w:locked/>
    <w:rsid w:val="008470D7"/>
  </w:style>
  <w:style w:type="character" w:customStyle="1" w:styleId="BodyTextChar">
    <w:name w:val="Body Text Char"/>
    <w:basedOn w:val="DefaultParagraphFont"/>
    <w:link w:val="BodyText"/>
    <w:uiPriority w:val="98"/>
    <w:rsid w:val="008470D7"/>
  </w:style>
  <w:style w:type="character" w:customStyle="1" w:styleId="UnresolvedMention1">
    <w:name w:val="Unresolved Mention1"/>
    <w:basedOn w:val="DefaultParagraphFont"/>
    <w:uiPriority w:val="99"/>
    <w:semiHidden/>
    <w:unhideWhenUsed/>
    <w:rsid w:val="00BC13AD"/>
    <w:rPr>
      <w:color w:val="605E5C"/>
      <w:shd w:val="clear" w:color="auto" w:fill="E1DFDD"/>
    </w:rPr>
  </w:style>
  <w:style w:type="table" w:styleId="TableGridLight">
    <w:name w:val="Grid Table Light"/>
    <w:basedOn w:val="TableNormal"/>
    <w:uiPriority w:val="40"/>
    <w:rsid w:val="00232E7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32E7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232E75"/>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insideV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insideV w:val="nil"/>
        </w:tcBorders>
        <w:shd w:val="clear" w:color="auto" w:fill="00A9DD" w:themeFill="accent2"/>
      </w:tcPr>
    </w:tblStylePr>
    <w:tblStylePr w:type="lastRow">
      <w:rPr>
        <w:b/>
        <w:bCs/>
      </w:rPr>
      <w:tblPr/>
      <w:tcPr>
        <w:tcBorders>
          <w:top w:val="double" w:sz="4" w:space="0" w:color="00A9DD" w:themeColor="accent2"/>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3">
    <w:name w:val="List Table 3 Accent 3"/>
    <w:basedOn w:val="TableNormal"/>
    <w:uiPriority w:val="48"/>
    <w:rsid w:val="00DC7D69"/>
    <w:pPr>
      <w:spacing w:after="0"/>
    </w:pPr>
    <w:tblPr>
      <w:tblStyleRowBandSize w:val="1"/>
      <w:tblStyleColBandSize w:val="1"/>
      <w:tblBorders>
        <w:top w:val="single" w:sz="4" w:space="0" w:color="125370" w:themeColor="accent3"/>
        <w:left w:val="single" w:sz="4" w:space="0" w:color="125370" w:themeColor="accent3"/>
        <w:bottom w:val="single" w:sz="4" w:space="0" w:color="125370" w:themeColor="accent3"/>
        <w:right w:val="single" w:sz="4" w:space="0" w:color="125370" w:themeColor="accent3"/>
      </w:tblBorders>
    </w:tblPr>
    <w:tblStylePr w:type="firstRow">
      <w:rPr>
        <w:b/>
        <w:bCs/>
        <w:color w:val="FFFFFF" w:themeColor="background1"/>
      </w:rPr>
      <w:tblPr/>
      <w:tcPr>
        <w:shd w:val="clear" w:color="auto" w:fill="125370" w:themeFill="accent3"/>
      </w:tcPr>
    </w:tblStylePr>
    <w:tblStylePr w:type="lastRow">
      <w:rPr>
        <w:b/>
        <w:bCs/>
      </w:rPr>
      <w:tblPr/>
      <w:tcPr>
        <w:tcBorders>
          <w:top w:val="double" w:sz="4" w:space="0" w:color="12537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370" w:themeColor="accent3"/>
          <w:right w:val="single" w:sz="4" w:space="0" w:color="125370" w:themeColor="accent3"/>
        </w:tcBorders>
      </w:tcPr>
    </w:tblStylePr>
    <w:tblStylePr w:type="band1Horz">
      <w:tblPr/>
      <w:tcPr>
        <w:tcBorders>
          <w:top w:val="single" w:sz="4" w:space="0" w:color="125370" w:themeColor="accent3"/>
          <w:bottom w:val="single" w:sz="4" w:space="0" w:color="12537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370" w:themeColor="accent3"/>
          <w:left w:val="nil"/>
        </w:tcBorders>
      </w:tcPr>
    </w:tblStylePr>
    <w:tblStylePr w:type="swCell">
      <w:tblPr/>
      <w:tcPr>
        <w:tcBorders>
          <w:top w:val="double" w:sz="4" w:space="0" w:color="125370" w:themeColor="accent3"/>
          <w:right w:val="nil"/>
        </w:tcBorders>
      </w:tcPr>
    </w:tblStylePr>
  </w:style>
  <w:style w:type="table" w:styleId="PlainTable5">
    <w:name w:val="Plain Table 5"/>
    <w:basedOn w:val="TableNormal"/>
    <w:uiPriority w:val="45"/>
    <w:rsid w:val="0051785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785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iPriority w:val="98"/>
    <w:unhideWhenUsed/>
    <w:locked/>
    <w:rsid w:val="007F05FF"/>
    <w:pPr>
      <w:numPr>
        <w:numId w:val="9"/>
      </w:numPr>
      <w:contextualSpacing/>
    </w:pPr>
  </w:style>
  <w:style w:type="paragraph" w:styleId="EndnoteText">
    <w:name w:val="endnote text"/>
    <w:basedOn w:val="Normal"/>
    <w:link w:val="EndnoteTextChar"/>
    <w:uiPriority w:val="98"/>
    <w:semiHidden/>
    <w:unhideWhenUsed/>
    <w:locked/>
    <w:rsid w:val="003D1D9D"/>
    <w:pPr>
      <w:spacing w:after="0"/>
    </w:pPr>
    <w:rPr>
      <w:sz w:val="20"/>
      <w:szCs w:val="20"/>
    </w:rPr>
  </w:style>
  <w:style w:type="character" w:customStyle="1" w:styleId="EndnoteTextChar">
    <w:name w:val="Endnote Text Char"/>
    <w:basedOn w:val="DefaultParagraphFont"/>
    <w:link w:val="EndnoteText"/>
    <w:uiPriority w:val="98"/>
    <w:semiHidden/>
    <w:rsid w:val="003D1D9D"/>
    <w:rPr>
      <w:sz w:val="20"/>
      <w:szCs w:val="20"/>
    </w:rPr>
  </w:style>
  <w:style w:type="character" w:styleId="EndnoteReference">
    <w:name w:val="endnote reference"/>
    <w:basedOn w:val="DefaultParagraphFont"/>
    <w:uiPriority w:val="98"/>
    <w:semiHidden/>
    <w:unhideWhenUsed/>
    <w:locked/>
    <w:rsid w:val="003D1D9D"/>
    <w:rPr>
      <w:vertAlign w:val="superscript"/>
    </w:rPr>
  </w:style>
  <w:style w:type="paragraph" w:styleId="Revision">
    <w:name w:val="Revision"/>
    <w:hidden/>
    <w:uiPriority w:val="99"/>
    <w:semiHidden/>
    <w:rsid w:val="00106DE9"/>
    <w:pPr>
      <w:spacing w:after="0"/>
    </w:pPr>
  </w:style>
  <w:style w:type="paragraph" w:customStyle="1" w:styleId="NoParagraphStyle">
    <w:name w:val="[No Paragraph Style]"/>
    <w:rsid w:val="00B56D4D"/>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en-GB"/>
    </w:rPr>
  </w:style>
  <w:style w:type="character" w:customStyle="1" w:styleId="Heading1Char">
    <w:name w:val="Heading 1 Char"/>
    <w:basedOn w:val="DefaultParagraphFont"/>
    <w:link w:val="Heading1"/>
    <w:uiPriority w:val="99"/>
    <w:rsid w:val="000B25EE"/>
    <w:rPr>
      <w:rFonts w:cs="Arial"/>
      <w:b/>
      <w:bCs/>
      <w:color w:val="125370" w:themeColor="accent3"/>
      <w:kern w:val="28"/>
      <w:sz w:val="48"/>
      <w:szCs w:val="40"/>
    </w:rPr>
  </w:style>
  <w:style w:type="character" w:customStyle="1" w:styleId="Heading2Char">
    <w:name w:val="Heading 2 Char"/>
    <w:basedOn w:val="DefaultParagraphFont"/>
    <w:link w:val="Heading2"/>
    <w:uiPriority w:val="99"/>
    <w:rsid w:val="00626EF0"/>
    <w:rPr>
      <w:rFonts w:cs="Arial"/>
      <w:b/>
      <w:iCs/>
      <w:color w:val="1178A2" w:themeColor="text2"/>
      <w:kern w:val="28"/>
      <w:sz w:val="32"/>
      <w:szCs w:val="28"/>
    </w:rPr>
  </w:style>
  <w:style w:type="character" w:customStyle="1" w:styleId="Heading3Char">
    <w:name w:val="Heading 3 Char"/>
    <w:basedOn w:val="DefaultParagraphFont"/>
    <w:link w:val="Heading3"/>
    <w:uiPriority w:val="99"/>
    <w:rsid w:val="001F213A"/>
    <w:rPr>
      <w:rFonts w:cs="Arial"/>
      <w:b/>
      <w:bCs/>
      <w:iCs/>
      <w:color w:val="125370" w:themeColor="accent3"/>
      <w:kern w:val="28"/>
      <w:sz w:val="28"/>
      <w:szCs w:val="26"/>
    </w:rPr>
  </w:style>
  <w:style w:type="character" w:customStyle="1" w:styleId="Superscript">
    <w:name w:val="Superscript"/>
    <w:uiPriority w:val="99"/>
    <w:rsid w:val="006E47F5"/>
    <w:rPr>
      <w:rFonts w:ascii="Arial" w:hAnsi="Arial" w:cs="Open Sans"/>
      <w:color w:val="000000"/>
      <w:u w:val="none"/>
      <w:vertAlign w:val="superscript"/>
    </w:rPr>
  </w:style>
  <w:style w:type="table" w:styleId="PlainTable3">
    <w:name w:val="Plain Table 3"/>
    <w:basedOn w:val="TableNormal"/>
    <w:uiPriority w:val="43"/>
    <w:rsid w:val="00B56D4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6D4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5B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4-Accent1">
    <w:name w:val="List Table 4 Accent 1"/>
    <w:basedOn w:val="TableNormal"/>
    <w:uiPriority w:val="49"/>
    <w:rsid w:val="00195BCB"/>
    <w:pPr>
      <w:spacing w:after="0"/>
    </w:pPr>
    <w:tblPr>
      <w:tblStyleRowBandSize w:val="1"/>
      <w:tblStyleColBandSize w:val="1"/>
      <w:tblBorders>
        <w:top w:val="single" w:sz="4" w:space="0" w:color="4BBDEC" w:themeColor="accent1" w:themeTint="99"/>
        <w:left w:val="single" w:sz="4" w:space="0" w:color="4BBDEC" w:themeColor="accent1" w:themeTint="99"/>
        <w:bottom w:val="single" w:sz="4" w:space="0" w:color="4BBDEC" w:themeColor="accent1" w:themeTint="99"/>
        <w:right w:val="single" w:sz="4" w:space="0" w:color="4BBDEC" w:themeColor="accent1" w:themeTint="99"/>
        <w:insideH w:val="single" w:sz="4" w:space="0" w:color="4BBDEC" w:themeColor="accent1" w:themeTint="99"/>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tcBorders>
        <w:shd w:val="clear" w:color="auto" w:fill="1178A2" w:themeFill="accent1"/>
      </w:tcPr>
    </w:tblStylePr>
    <w:tblStylePr w:type="lastRow">
      <w:rPr>
        <w:b/>
        <w:bCs/>
      </w:rPr>
      <w:tblPr/>
      <w:tcPr>
        <w:tcBorders>
          <w:top w:val="double" w:sz="4" w:space="0" w:color="4BBDEC" w:themeColor="accent1" w:themeTint="99"/>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1Horz">
      <w:tblPr/>
      <w:tcPr>
        <w:shd w:val="clear" w:color="auto" w:fill="C2E9F8" w:themeFill="accent1" w:themeFillTint="33"/>
      </w:tcPr>
    </w:tblStylePr>
  </w:style>
  <w:style w:type="table" w:styleId="ListTable4-Accent2">
    <w:name w:val="List Table 4 Accent 2"/>
    <w:basedOn w:val="TableNormal"/>
    <w:uiPriority w:val="49"/>
    <w:rsid w:val="00195BCB"/>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tcBorders>
        <w:shd w:val="clear" w:color="auto" w:fill="00A9DD" w:themeFill="accent2"/>
      </w:tcPr>
    </w:tblStylePr>
    <w:tblStylePr w:type="lastRow">
      <w:rPr>
        <w:b/>
        <w:bCs/>
      </w:rPr>
      <w:tblPr/>
      <w:tcPr>
        <w:tcBorders>
          <w:top w:val="double" w:sz="4" w:space="0" w:color="51D6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2">
    <w:name w:val="List Table 3 Accent 2"/>
    <w:basedOn w:val="TableNormal"/>
    <w:uiPriority w:val="48"/>
    <w:rsid w:val="00195BCB"/>
    <w:pPr>
      <w:spacing w:after="0"/>
    </w:pPr>
    <w:tblPr>
      <w:tblStyleRowBandSize w:val="1"/>
      <w:tblStyleColBandSize w:val="1"/>
      <w:tblBorders>
        <w:top w:val="single" w:sz="4" w:space="0" w:color="00A9DD" w:themeColor="accent2"/>
        <w:left w:val="single" w:sz="4" w:space="0" w:color="00A9DD" w:themeColor="accent2"/>
        <w:bottom w:val="single" w:sz="4" w:space="0" w:color="00A9DD" w:themeColor="accent2"/>
        <w:right w:val="single" w:sz="4" w:space="0" w:color="00A9DD" w:themeColor="accent2"/>
      </w:tblBorders>
    </w:tblPr>
    <w:tblStylePr w:type="firstRow">
      <w:rPr>
        <w:b/>
        <w:bCs/>
        <w:color w:val="FFFFFF" w:themeColor="background1"/>
      </w:rPr>
      <w:tblPr/>
      <w:tcPr>
        <w:shd w:val="clear" w:color="auto" w:fill="00A9DD" w:themeFill="accent2"/>
      </w:tcPr>
    </w:tblStylePr>
    <w:tblStylePr w:type="lastRow">
      <w:rPr>
        <w:b/>
        <w:bCs/>
      </w:rPr>
      <w:tblPr/>
      <w:tcPr>
        <w:tcBorders>
          <w:top w:val="double" w:sz="4" w:space="0" w:color="00A9D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DD" w:themeColor="accent2"/>
          <w:right w:val="single" w:sz="4" w:space="0" w:color="00A9DD" w:themeColor="accent2"/>
        </w:tcBorders>
      </w:tcPr>
    </w:tblStylePr>
    <w:tblStylePr w:type="band1Horz">
      <w:tblPr/>
      <w:tcPr>
        <w:tcBorders>
          <w:top w:val="single" w:sz="4" w:space="0" w:color="00A9DD" w:themeColor="accent2"/>
          <w:bottom w:val="single" w:sz="4" w:space="0" w:color="00A9D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DD" w:themeColor="accent2"/>
          <w:left w:val="nil"/>
        </w:tcBorders>
      </w:tcPr>
    </w:tblStylePr>
    <w:tblStylePr w:type="swCell">
      <w:tblPr/>
      <w:tcPr>
        <w:tcBorders>
          <w:top w:val="double" w:sz="4" w:space="0" w:color="00A9DD" w:themeColor="accent2"/>
          <w:right w:val="nil"/>
        </w:tcBorders>
      </w:tcPr>
    </w:tblStylePr>
  </w:style>
  <w:style w:type="paragraph" w:customStyle="1" w:styleId="CriteriaHeadings">
    <w:name w:val="Criteria (Headings)"/>
    <w:basedOn w:val="Normal"/>
    <w:uiPriority w:val="99"/>
    <w:rsid w:val="001F213A"/>
    <w:pPr>
      <w:widowControl w:val="0"/>
      <w:autoSpaceDE w:val="0"/>
      <w:autoSpaceDN w:val="0"/>
      <w:adjustRightInd w:val="0"/>
      <w:spacing w:line="288" w:lineRule="auto"/>
      <w:jc w:val="center"/>
      <w:textAlignment w:val="center"/>
    </w:pPr>
    <w:rPr>
      <w:rFonts w:ascii="Arial" w:eastAsiaTheme="minorEastAsia" w:hAnsi="Arial" w:cs="Arial"/>
      <w:b/>
      <w:bCs/>
      <w:color w:val="1987C4"/>
      <w:spacing w:val="-5"/>
      <w:sz w:val="48"/>
      <w:szCs w:val="48"/>
      <w:u w:val="thick" w:color="42DBF9"/>
      <w:lang w:val="en-US" w:eastAsia="en-GB"/>
    </w:rPr>
  </w:style>
  <w:style w:type="character" w:customStyle="1" w:styleId="HyperlinkText">
    <w:name w:val="Hyperlink Text"/>
    <w:basedOn w:val="Hyperlink"/>
    <w:uiPriority w:val="99"/>
    <w:rsid w:val="001E43ED"/>
    <w:rPr>
      <w:color w:val="1178A2" w:themeColor="accent1"/>
      <w:u w:val="single"/>
    </w:rPr>
  </w:style>
  <w:style w:type="character" w:styleId="PageNumber">
    <w:name w:val="page number"/>
    <w:basedOn w:val="DefaultParagraphFont"/>
    <w:uiPriority w:val="98"/>
    <w:semiHidden/>
    <w:unhideWhenUsed/>
    <w:locked/>
    <w:rsid w:val="002D3992"/>
  </w:style>
  <w:style w:type="character" w:styleId="LineNumber">
    <w:name w:val="line number"/>
    <w:basedOn w:val="DefaultParagraphFont"/>
    <w:uiPriority w:val="98"/>
    <w:semiHidden/>
    <w:unhideWhenUsed/>
    <w:locked/>
    <w:rsid w:val="00225258"/>
  </w:style>
  <w:style w:type="table" w:customStyle="1" w:styleId="PWCTable">
    <w:name w:val="PWC Table"/>
    <w:basedOn w:val="TableNormal"/>
    <w:uiPriority w:val="99"/>
    <w:rsid w:val="00B91CAA"/>
    <w:pPr>
      <w:snapToGrid w:val="0"/>
      <w:spacing w:before="60" w:after="60"/>
    </w:pPr>
    <w:tblPr>
      <w:tblStyleRowBandSize w:val="1"/>
      <w:tblBorders>
        <w:top w:val="single" w:sz="4" w:space="0" w:color="00A9DD" w:themeColor="accent2"/>
        <w:left w:val="single" w:sz="4" w:space="0" w:color="00A9DD" w:themeColor="accent2"/>
        <w:bottom w:val="single" w:sz="4" w:space="0" w:color="00A9DD" w:themeColor="accent2"/>
        <w:right w:val="single" w:sz="4" w:space="0" w:color="00A9DD" w:themeColor="accent2"/>
        <w:insideH w:val="single" w:sz="4" w:space="0" w:color="00A9DD" w:themeColor="accent2"/>
        <w:insideV w:val="single" w:sz="4" w:space="0" w:color="00A9DD" w:themeColor="accent2"/>
      </w:tblBorders>
    </w:tblPr>
    <w:trPr>
      <w:cantSplit/>
    </w:trPr>
    <w:tblStylePr w:type="firstRow">
      <w:pPr>
        <w:wordWrap/>
        <w:snapToGrid w:val="0"/>
        <w:spacing w:beforeLines="0" w:before="60" w:beforeAutospacing="0" w:afterLines="0" w:after="60" w:afterAutospacing="0" w:line="240" w:lineRule="auto"/>
      </w:pPr>
      <w:rPr>
        <w:rFonts w:asciiTheme="minorHAnsi" w:hAnsiTheme="minorHAnsi"/>
        <w:b/>
        <w:color w:val="000000" w:themeColor="text1"/>
        <w:sz w:val="22"/>
      </w:rPr>
      <w:tblPr/>
      <w:trPr>
        <w:tblHeader/>
      </w:trPr>
    </w:tblStylePr>
    <w:tblStylePr w:type="lastRow">
      <w:rPr>
        <w:b/>
      </w:rPr>
      <w:tblPr/>
      <w:tcPr>
        <w:shd w:val="clear" w:color="auto" w:fill="F2F2F2" w:themeFill="background1" w:themeFillShade="F2"/>
      </w:tcPr>
    </w:tblStylePr>
    <w:tblStylePr w:type="band2Horz">
      <w:tblPr/>
      <w:tcPr>
        <w:shd w:val="clear" w:color="auto" w:fill="F2F8FE"/>
      </w:tcPr>
    </w:tblStylePr>
  </w:style>
  <w:style w:type="paragraph" w:customStyle="1" w:styleId="Backpagelogoholder">
    <w:name w:val="Back page logo holder"/>
    <w:basedOn w:val="Normal"/>
    <w:qFormat/>
    <w:rsid w:val="00A8265B"/>
    <w:pPr>
      <w:spacing w:before="10920" w:after="240"/>
      <w:ind w:hanging="142"/>
    </w:pPr>
    <w:rPr>
      <w:rFonts w:eastAsiaTheme="majorEastAsia"/>
      <w:noProof/>
    </w:rPr>
  </w:style>
  <w:style w:type="table" w:customStyle="1" w:styleId="PulloutBoxOutline">
    <w:name w:val="Pullout Box Outline"/>
    <w:basedOn w:val="TableNormal"/>
    <w:uiPriority w:val="99"/>
    <w:rsid w:val="007C1CAB"/>
    <w:pPr>
      <w:spacing w:after="0"/>
    </w:pPr>
    <w:tblPr>
      <w:tblBorders>
        <w:top w:val="single" w:sz="24" w:space="0" w:color="00A9DD" w:themeColor="accent2"/>
        <w:left w:val="single" w:sz="24" w:space="0" w:color="00A9DD" w:themeColor="accent2"/>
        <w:bottom w:val="single" w:sz="24" w:space="0" w:color="00A9DD" w:themeColor="accent2"/>
        <w:right w:val="single" w:sz="24" w:space="0" w:color="00A9DD" w:themeColor="accent2"/>
      </w:tblBorders>
      <w:tblCellMar>
        <w:top w:w="113" w:type="dxa"/>
        <w:left w:w="284" w:type="dxa"/>
        <w:bottom w:w="113" w:type="dxa"/>
        <w:right w:w="284" w:type="dxa"/>
      </w:tblCellMar>
    </w:tblPr>
    <w:tcPr>
      <w:shd w:val="clear" w:color="auto" w:fill="DBF7FF"/>
    </w:tcPr>
    <w:tblStylePr w:type="firstRow">
      <w:pPr>
        <w:wordWrap/>
        <w:spacing w:afterLines="0" w:line="240" w:lineRule="auto"/>
      </w:pPr>
      <w:rPr>
        <w:b/>
        <w:color w:val="125370" w:themeColor="accent3"/>
        <w:sz w:val="28"/>
      </w:rPr>
      <w:tblPr/>
      <w:trPr>
        <w:cantSplit/>
        <w:tblHeader/>
      </w:trPr>
    </w:tblStylePr>
  </w:style>
  <w:style w:type="table" w:customStyle="1" w:styleId="HighlightBoxOutline">
    <w:name w:val="Highlight Box Outline"/>
    <w:basedOn w:val="TableNormal"/>
    <w:uiPriority w:val="99"/>
    <w:rsid w:val="007C1CAB"/>
    <w:pPr>
      <w:spacing w:after="0"/>
    </w:pPr>
    <w:tblPr>
      <w:tblBorders>
        <w:top w:val="single" w:sz="4" w:space="0" w:color="00A9DD" w:themeColor="accent2"/>
        <w:left w:val="single" w:sz="4" w:space="0" w:color="00A9DD" w:themeColor="accent2"/>
        <w:bottom w:val="single" w:sz="4" w:space="0" w:color="00A9DD" w:themeColor="accent2"/>
        <w:right w:val="single" w:sz="4" w:space="0" w:color="00A9DD" w:themeColor="accent2"/>
        <w:insideH w:val="single" w:sz="4" w:space="0" w:color="00A9DD" w:themeColor="accent2"/>
        <w:insideV w:val="single" w:sz="4" w:space="0" w:color="00A9DD" w:themeColor="accent2"/>
      </w:tblBorders>
      <w:tblCellMar>
        <w:top w:w="57" w:type="dxa"/>
        <w:left w:w="284" w:type="dxa"/>
        <w:bottom w:w="57" w:type="dxa"/>
        <w:right w:w="284" w:type="dxa"/>
      </w:tblCellMar>
    </w:tblPr>
    <w:tcPr>
      <w:shd w:val="clear" w:color="auto" w:fill="DCF7FF"/>
      <w:vAlign w:val="center"/>
    </w:tcPr>
  </w:style>
  <w:style w:type="paragraph" w:customStyle="1" w:styleId="HighlightLineHeading">
    <w:name w:val="Highlight Line Heading"/>
    <w:basedOn w:val="Normal"/>
    <w:qFormat/>
    <w:rsid w:val="00D4344F"/>
    <w:pPr>
      <w:pBdr>
        <w:left w:val="single" w:sz="48" w:space="10" w:color="1178A2" w:themeColor="text2"/>
      </w:pBdr>
      <w:spacing w:before="60"/>
      <w:ind w:left="312"/>
    </w:pPr>
    <w:rPr>
      <w:b/>
      <w:bCs/>
      <w:color w:val="1178A2" w:themeColor="accent1"/>
      <w:szCs w:val="20"/>
    </w:rPr>
  </w:style>
  <w:style w:type="paragraph" w:customStyle="1" w:styleId="PublicationDate">
    <w:name w:val="Publication Date"/>
    <w:basedOn w:val="Normal"/>
    <w:qFormat/>
    <w:rsid w:val="00915FB2"/>
    <w:pPr>
      <w:spacing w:before="1200" w:after="240"/>
    </w:pPr>
    <w:rPr>
      <w:color w:val="0A4A63"/>
      <w:sz w:val="32"/>
      <w:szCs w:val="40"/>
    </w:rPr>
  </w:style>
  <w:style w:type="paragraph" w:customStyle="1" w:styleId="IntroParagraph">
    <w:name w:val="Intro Paragraph"/>
    <w:basedOn w:val="Normal"/>
    <w:uiPriority w:val="99"/>
    <w:qFormat/>
    <w:rsid w:val="00C97FD3"/>
    <w:pPr>
      <w:autoSpaceDE w:val="0"/>
      <w:autoSpaceDN w:val="0"/>
      <w:adjustRightInd w:val="0"/>
      <w:spacing w:before="240" w:after="360"/>
      <w:textAlignment w:val="center"/>
    </w:pPr>
    <w:rPr>
      <w:rFonts w:ascii="Arial" w:hAnsi="Arial" w:cs="Arial"/>
      <w:b/>
      <w:bCs/>
      <w:color w:val="000000"/>
      <w:sz w:val="24"/>
      <w:szCs w:val="24"/>
      <w:lang w:val="en-US"/>
    </w:rPr>
  </w:style>
  <w:style w:type="paragraph" w:customStyle="1" w:styleId="QuotePWC">
    <w:name w:val="Quote PWC"/>
    <w:basedOn w:val="Normal"/>
    <w:uiPriority w:val="99"/>
    <w:rsid w:val="00131892"/>
    <w:pPr>
      <w:pBdr>
        <w:left w:val="single" w:sz="48" w:space="10" w:color="00A9DD" w:themeColor="accent2"/>
      </w:pBdr>
      <w:spacing w:after="40"/>
      <w:ind w:left="318"/>
    </w:pPr>
    <w:rPr>
      <w:b/>
      <w:bCs/>
      <w:i/>
      <w:sz w:val="24"/>
    </w:rPr>
  </w:style>
  <w:style w:type="paragraph" w:customStyle="1" w:styleId="BlueBoxHeading">
    <w:name w:val="Blue Box Heading"/>
    <w:basedOn w:val="HighlightParagraph"/>
    <w:next w:val="Normal"/>
    <w:uiPriority w:val="99"/>
    <w:rsid w:val="00842394"/>
    <w:pPr>
      <w:spacing w:before="360" w:after="240"/>
    </w:pPr>
    <w:rPr>
      <w:sz w:val="26"/>
      <w:szCs w:val="26"/>
    </w:rPr>
  </w:style>
  <w:style w:type="paragraph" w:customStyle="1" w:styleId="BlueBoxListBullet">
    <w:name w:val="Blue Box List Bullet"/>
    <w:basedOn w:val="BlueBoxHeading"/>
    <w:uiPriority w:val="99"/>
    <w:rsid w:val="00842394"/>
    <w:pPr>
      <w:numPr>
        <w:numId w:val="618"/>
      </w:numPr>
      <w:spacing w:before="60" w:after="60"/>
      <w:ind w:left="641" w:hanging="357"/>
    </w:pPr>
    <w:rPr>
      <w:b w:val="0"/>
      <w:bCs/>
      <w:sz w:val="22"/>
      <w:szCs w:val="22"/>
    </w:rPr>
  </w:style>
  <w:style w:type="paragraph" w:customStyle="1" w:styleId="BlueBoxNormal">
    <w:name w:val="Blue Box Normal"/>
    <w:basedOn w:val="BlueBoxListBullet"/>
    <w:uiPriority w:val="99"/>
    <w:rsid w:val="00D07791"/>
    <w:pPr>
      <w:numPr>
        <w:numId w:val="0"/>
      </w:numPr>
      <w:spacing w:before="240" w:after="240"/>
    </w:pPr>
  </w:style>
  <w:style w:type="paragraph" w:customStyle="1" w:styleId="BoxNormalroundedBoxes">
    <w:name w:val="Box Normal (rounded) (Boxes)"/>
    <w:basedOn w:val="BlueBoxListBullet"/>
    <w:uiPriority w:val="99"/>
    <w:rsid w:val="00CF4B93"/>
    <w:pPr>
      <w:keepLines w:val="0"/>
      <w:widowControl w:val="0"/>
      <w:shd w:val="clear" w:color="auto" w:fill="42DBF9"/>
      <w:suppressAutoHyphens/>
      <w:autoSpaceDE w:val="0"/>
      <w:autoSpaceDN w:val="0"/>
      <w:adjustRightInd w:val="0"/>
      <w:spacing w:before="397" w:after="397" w:line="270" w:lineRule="atLeast"/>
      <w:textAlignment w:val="center"/>
    </w:pPr>
    <w:rPr>
      <w:rFonts w:ascii="Open Sans" w:eastAsiaTheme="minorEastAsia" w:hAnsi="Open Sans" w:cs="Open Sans"/>
      <w:b/>
      <w:bCs w:val="0"/>
      <w:sz w:val="20"/>
      <w:szCs w:val="20"/>
      <w:lang w:val="en-GB" w:eastAsia="en-GB"/>
      <w14:ligatures w14:val="standardContextual"/>
    </w:rPr>
  </w:style>
  <w:style w:type="paragraph" w:customStyle="1" w:styleId="FootnoteTextBodystyles">
    <w:name w:val="Footnote Text (Body styles)"/>
    <w:basedOn w:val="Normal"/>
    <w:uiPriority w:val="99"/>
    <w:rsid w:val="008241EC"/>
    <w:pPr>
      <w:widowControl w:val="0"/>
      <w:autoSpaceDE w:val="0"/>
      <w:autoSpaceDN w:val="0"/>
      <w:adjustRightInd w:val="0"/>
      <w:spacing w:after="57" w:line="200" w:lineRule="atLeast"/>
      <w:ind w:left="170" w:hanging="170"/>
      <w:textAlignment w:val="center"/>
    </w:pPr>
    <w:rPr>
      <w:rFonts w:ascii="Arial" w:eastAsiaTheme="minorEastAsia" w:hAnsi="Arial" w:cs="Arial"/>
      <w:color w:val="000000"/>
      <w:sz w:val="16"/>
      <w:szCs w:val="16"/>
      <w:lang w:val="en-US" w:eastAsia="en-GB"/>
      <w14:ligatures w14:val="standardContextual"/>
    </w:rPr>
  </w:style>
  <w:style w:type="character" w:styleId="Strong">
    <w:name w:val="Strong"/>
    <w:basedOn w:val="DefaultParagraphFont"/>
    <w:uiPriority w:val="99"/>
    <w:qFormat/>
    <w:rsid w:val="008241EC"/>
    <w:rPr>
      <w:b/>
      <w:bCs/>
    </w:rPr>
  </w:style>
  <w:style w:type="character" w:styleId="IntenseEmphasis">
    <w:name w:val="Intense Emphasis"/>
    <w:basedOn w:val="DefaultParagraphFont"/>
    <w:uiPriority w:val="99"/>
    <w:qFormat/>
    <w:locked/>
    <w:rsid w:val="008241EC"/>
    <w:rPr>
      <w:b/>
      <w:bCs/>
      <w:i/>
      <w:iCs/>
      <w:color w:val="000000"/>
      <w:w w:val="100"/>
    </w:rPr>
  </w:style>
  <w:style w:type="character" w:customStyle="1" w:styleId="StrongEmphasis">
    <w:name w:val="Strong Emphasis"/>
    <w:basedOn w:val="Strong"/>
    <w:uiPriority w:val="99"/>
    <w:rsid w:val="008241EC"/>
    <w:rPr>
      <w:b/>
      <w:bCs/>
      <w:i/>
      <w:iCs/>
    </w:rPr>
  </w:style>
  <w:style w:type="paragraph" w:customStyle="1" w:styleId="NormalBeforeQuote">
    <w:name w:val="Normal Before Quote"/>
    <w:basedOn w:val="Normal"/>
    <w:qFormat/>
    <w:rsid w:val="00D642DD"/>
    <w:pPr>
      <w:spacing w:after="240"/>
    </w:pPr>
  </w:style>
  <w:style w:type="paragraph" w:customStyle="1" w:styleId="NormalAfterQuote">
    <w:name w:val="Normal After Quote"/>
    <w:basedOn w:val="Normal"/>
    <w:qFormat/>
    <w:rsid w:val="00D965B7"/>
    <w:pPr>
      <w:spacing w:before="240"/>
    </w:pPr>
  </w:style>
  <w:style w:type="character" w:styleId="UnresolvedMention">
    <w:name w:val="Unresolved Mention"/>
    <w:basedOn w:val="DefaultParagraphFont"/>
    <w:uiPriority w:val="99"/>
    <w:semiHidden/>
    <w:unhideWhenUsed/>
    <w:rsid w:val="00C22C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00508">
      <w:bodyDiv w:val="1"/>
      <w:marLeft w:val="0"/>
      <w:marRight w:val="0"/>
      <w:marTop w:val="0"/>
      <w:marBottom w:val="0"/>
      <w:divBdr>
        <w:top w:val="none" w:sz="0" w:space="0" w:color="auto"/>
        <w:left w:val="none" w:sz="0" w:space="0" w:color="auto"/>
        <w:bottom w:val="none" w:sz="0" w:space="0" w:color="auto"/>
        <w:right w:val="none" w:sz="0" w:space="0" w:color="auto"/>
      </w:divBdr>
      <w:divsChild>
        <w:div w:id="239220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33720">
              <w:marLeft w:val="0"/>
              <w:marRight w:val="0"/>
              <w:marTop w:val="0"/>
              <w:marBottom w:val="0"/>
              <w:divBdr>
                <w:top w:val="none" w:sz="0" w:space="0" w:color="auto"/>
                <w:left w:val="none" w:sz="0" w:space="0" w:color="auto"/>
                <w:bottom w:val="none" w:sz="0" w:space="0" w:color="auto"/>
                <w:right w:val="none" w:sz="0" w:space="0" w:color="auto"/>
              </w:divBdr>
              <w:divsChild>
                <w:div w:id="19827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642">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28557972">
      <w:bodyDiv w:val="1"/>
      <w:marLeft w:val="0"/>
      <w:marRight w:val="0"/>
      <w:marTop w:val="0"/>
      <w:marBottom w:val="0"/>
      <w:divBdr>
        <w:top w:val="none" w:sz="0" w:space="0" w:color="auto"/>
        <w:left w:val="none" w:sz="0" w:space="0" w:color="auto"/>
        <w:bottom w:val="none" w:sz="0" w:space="0" w:color="auto"/>
        <w:right w:val="none" w:sz="0" w:space="0" w:color="auto"/>
      </w:divBdr>
      <w:divsChild>
        <w:div w:id="1517233468">
          <w:marLeft w:val="0"/>
          <w:marRight w:val="0"/>
          <w:marTop w:val="0"/>
          <w:marBottom w:val="0"/>
          <w:divBdr>
            <w:top w:val="none" w:sz="0" w:space="0" w:color="auto"/>
            <w:left w:val="none" w:sz="0" w:space="0" w:color="auto"/>
            <w:bottom w:val="none" w:sz="0" w:space="0" w:color="auto"/>
            <w:right w:val="none" w:sz="0" w:space="0" w:color="auto"/>
          </w:divBdr>
          <w:divsChild>
            <w:div w:id="383916949">
              <w:marLeft w:val="0"/>
              <w:marRight w:val="0"/>
              <w:marTop w:val="0"/>
              <w:marBottom w:val="0"/>
              <w:divBdr>
                <w:top w:val="none" w:sz="0" w:space="0" w:color="auto"/>
                <w:left w:val="none" w:sz="0" w:space="0" w:color="auto"/>
                <w:bottom w:val="none" w:sz="0" w:space="0" w:color="auto"/>
                <w:right w:val="none" w:sz="0" w:space="0" w:color="auto"/>
              </w:divBdr>
              <w:divsChild>
                <w:div w:id="5882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257575">
      <w:bodyDiv w:val="1"/>
      <w:marLeft w:val="0"/>
      <w:marRight w:val="0"/>
      <w:marTop w:val="0"/>
      <w:marBottom w:val="0"/>
      <w:divBdr>
        <w:top w:val="none" w:sz="0" w:space="0" w:color="auto"/>
        <w:left w:val="none" w:sz="0" w:space="0" w:color="auto"/>
        <w:bottom w:val="none" w:sz="0" w:space="0" w:color="auto"/>
        <w:right w:val="none" w:sz="0" w:space="0" w:color="auto"/>
      </w:divBdr>
      <w:divsChild>
        <w:div w:id="696389370">
          <w:marLeft w:val="0"/>
          <w:marRight w:val="0"/>
          <w:marTop w:val="0"/>
          <w:marBottom w:val="0"/>
          <w:divBdr>
            <w:top w:val="none" w:sz="0" w:space="0" w:color="auto"/>
            <w:left w:val="none" w:sz="0" w:space="0" w:color="auto"/>
            <w:bottom w:val="none" w:sz="0" w:space="0" w:color="auto"/>
            <w:right w:val="none" w:sz="0" w:space="0" w:color="auto"/>
          </w:divBdr>
        </w:div>
      </w:divsChild>
    </w:div>
    <w:div w:id="1074935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26617321">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15423625">
      <w:bodyDiv w:val="1"/>
      <w:marLeft w:val="0"/>
      <w:marRight w:val="0"/>
      <w:marTop w:val="0"/>
      <w:marBottom w:val="0"/>
      <w:divBdr>
        <w:top w:val="none" w:sz="0" w:space="0" w:color="auto"/>
        <w:left w:val="none" w:sz="0" w:space="0" w:color="auto"/>
        <w:bottom w:val="none" w:sz="0" w:space="0" w:color="auto"/>
        <w:right w:val="none" w:sz="0" w:space="0" w:color="auto"/>
      </w:divBdr>
      <w:divsChild>
        <w:div w:id="392239809">
          <w:marLeft w:val="0"/>
          <w:marRight w:val="0"/>
          <w:marTop w:val="0"/>
          <w:marBottom w:val="0"/>
          <w:divBdr>
            <w:top w:val="none" w:sz="0" w:space="0" w:color="auto"/>
            <w:left w:val="none" w:sz="0" w:space="0" w:color="auto"/>
            <w:bottom w:val="none" w:sz="0" w:space="0" w:color="auto"/>
            <w:right w:val="none" w:sz="0" w:space="0" w:color="auto"/>
          </w:divBdr>
          <w:divsChild>
            <w:div w:id="701058774">
              <w:marLeft w:val="0"/>
              <w:marRight w:val="0"/>
              <w:marTop w:val="0"/>
              <w:marBottom w:val="0"/>
              <w:divBdr>
                <w:top w:val="none" w:sz="0" w:space="0" w:color="auto"/>
                <w:left w:val="none" w:sz="0" w:space="0" w:color="auto"/>
                <w:bottom w:val="none" w:sz="0" w:space="0" w:color="auto"/>
                <w:right w:val="none" w:sz="0" w:space="0" w:color="auto"/>
              </w:divBdr>
              <w:divsChild>
                <w:div w:id="1498841065">
                  <w:marLeft w:val="0"/>
                  <w:marRight w:val="0"/>
                  <w:marTop w:val="0"/>
                  <w:marBottom w:val="0"/>
                  <w:divBdr>
                    <w:top w:val="none" w:sz="0" w:space="0" w:color="auto"/>
                    <w:left w:val="none" w:sz="0" w:space="0" w:color="auto"/>
                    <w:bottom w:val="none" w:sz="0" w:space="0" w:color="auto"/>
                    <w:right w:val="none" w:sz="0" w:space="0" w:color="auto"/>
                  </w:divBdr>
                  <w:divsChild>
                    <w:div w:id="4391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47968">
      <w:bodyDiv w:val="1"/>
      <w:marLeft w:val="0"/>
      <w:marRight w:val="0"/>
      <w:marTop w:val="0"/>
      <w:marBottom w:val="0"/>
      <w:divBdr>
        <w:top w:val="none" w:sz="0" w:space="0" w:color="auto"/>
        <w:left w:val="none" w:sz="0" w:space="0" w:color="auto"/>
        <w:bottom w:val="none" w:sz="0" w:space="0" w:color="auto"/>
        <w:right w:val="none" w:sz="0" w:space="0" w:color="auto"/>
      </w:divBdr>
    </w:div>
    <w:div w:id="2097246335">
      <w:bodyDiv w:val="1"/>
      <w:marLeft w:val="0"/>
      <w:marRight w:val="0"/>
      <w:marTop w:val="0"/>
      <w:marBottom w:val="0"/>
      <w:divBdr>
        <w:top w:val="none" w:sz="0" w:space="0" w:color="auto"/>
        <w:left w:val="none" w:sz="0" w:space="0" w:color="auto"/>
        <w:bottom w:val="none" w:sz="0" w:space="0" w:color="auto"/>
        <w:right w:val="none" w:sz="0" w:space="0" w:color="auto"/>
      </w:divBdr>
      <w:divsChild>
        <w:div w:id="203254761">
          <w:marLeft w:val="0"/>
          <w:marRight w:val="0"/>
          <w:marTop w:val="0"/>
          <w:marBottom w:val="0"/>
          <w:divBdr>
            <w:top w:val="none" w:sz="0" w:space="0" w:color="auto"/>
            <w:left w:val="none" w:sz="0" w:space="0" w:color="auto"/>
            <w:bottom w:val="none" w:sz="0" w:space="0" w:color="auto"/>
            <w:right w:val="none" w:sz="0" w:space="0" w:color="auto"/>
          </w:divBdr>
          <w:divsChild>
            <w:div w:id="650986853">
              <w:marLeft w:val="0"/>
              <w:marRight w:val="0"/>
              <w:marTop w:val="0"/>
              <w:marBottom w:val="0"/>
              <w:divBdr>
                <w:top w:val="none" w:sz="0" w:space="0" w:color="auto"/>
                <w:left w:val="none" w:sz="0" w:space="0" w:color="auto"/>
                <w:bottom w:val="none" w:sz="0" w:space="0" w:color="auto"/>
                <w:right w:val="none" w:sz="0" w:space="0" w:color="auto"/>
              </w:divBdr>
              <w:divsChild>
                <w:div w:id="216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eorgeinstitute.org.au/sites/default/files/putting-the-consumer-first-apr16.pdf" TargetMode="External"/><Relationship Id="rId21" Type="http://schemas.openxmlformats.org/officeDocument/2006/relationships/hyperlink" Target="http://safetyandquality.gov.au/our-work/partnering-consumers/partnering-consumers-nsqhs-standards/frequently-asked-questions-about-partnering-consumers" TargetMode="External"/><Relationship Id="rId42" Type="http://schemas.openxmlformats.org/officeDocument/2006/relationships/hyperlink" Target="https://www.safetyandquality.gov.au/our-work/cognitive-impairment/cognitive-impairment-resources" TargetMode="External"/><Relationship Id="rId47" Type="http://schemas.openxmlformats.org/officeDocument/2006/relationships/hyperlink" Target="https://www.hcq.org.au/wp-content/uploads/2018/06/HCQ_ConsumerGuide.pdf" TargetMode="External"/><Relationship Id="rId63" Type="http://schemas.openxmlformats.org/officeDocument/2006/relationships/hyperlink" Target="https://www.hconc.org.au/" TargetMode="External"/><Relationship Id="rId6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mailto:communications%40safetyandquality.gov.au?subject=" TargetMode="External"/><Relationship Id="rId29" Type="http://schemas.openxmlformats.org/officeDocument/2006/relationships/image" Target="media/image6.png"/><Relationship Id="rId11" Type="http://schemas.openxmlformats.org/officeDocument/2006/relationships/footer" Target="footer2.xml"/><Relationship Id="rId24" Type="http://schemas.openxmlformats.org/officeDocument/2006/relationships/hyperlink" Target="https://www.safetyandquality.gov.au/our-work/partnering-consumers/case-studies-delivering-person-centred-care-and-implementing-partnering-consumers-standard" TargetMode="External"/><Relationship Id="rId32" Type="http://schemas.openxmlformats.org/officeDocument/2006/relationships/hyperlink" Target="https://www.safetyandquality.gov.au/consumers/public-reporting-hospital-performance-nsqhs-standards" TargetMode="External"/><Relationship Id="rId37" Type="http://schemas.openxmlformats.org/officeDocument/2006/relationships/hyperlink" Target="https://consumerinvolvement.canceraustralia.gov.au/service-managers/make-a-start" TargetMode="External"/><Relationship Id="rId40" Type="http://schemas.openxmlformats.org/officeDocument/2006/relationships/hyperlink" Target="https://www.safetyandquality.gov.au/our-work/partnering-consumers/case-studies-delivering-person-centred-care-and-implementing-partnering-consumers-standard" TargetMode="External"/><Relationship Id="rId45" Type="http://schemas.openxmlformats.org/officeDocument/2006/relationships/hyperlink" Target="https://chf.org.au/representation/resources" TargetMode="External"/><Relationship Id="rId53" Type="http://schemas.openxmlformats.org/officeDocument/2006/relationships/hyperlink" Target="https://www.safetyandquality.gov.au/our-work/partnering-consumers/case-studies-delivering-person-centred-care-and-implementing-partnering-consumers-standard" TargetMode="External"/><Relationship Id="rId58" Type="http://schemas.openxmlformats.org/officeDocument/2006/relationships/hyperlink" Target="https://www.hcca.org.au/" TargetMode="External"/><Relationship Id="rId66" Type="http://schemas.openxmlformats.org/officeDocument/2006/relationships/image" Target="media/image13.png"/><Relationship Id="rId74" Type="http://schemas.openxmlformats.org/officeDocument/2006/relationships/hyperlink" Target="http://www.safetyandquality.gov.au/" TargetMode="External"/><Relationship Id="rId5" Type="http://schemas.openxmlformats.org/officeDocument/2006/relationships/webSettings" Target="webSettings.xml"/><Relationship Id="rId61" Type="http://schemas.openxmlformats.org/officeDocument/2006/relationships/hyperlink" Target="https://healthconsumerstas.org.au/" TargetMode="External"/><Relationship Id="rId19" Type="http://schemas.openxmlformats.org/officeDocument/2006/relationships/image" Target="media/image5.png"/><Relationship Id="rId14" Type="http://schemas.openxmlformats.org/officeDocument/2006/relationships/hyperlink" Target="https://creativecommons.org/licenses/by-nc-nd/4.0/" TargetMode="External"/><Relationship Id="rId22" Type="http://schemas.openxmlformats.org/officeDocument/2006/relationships/hyperlink" Target="https://www.safetyandquality.gov.au/our-work/partnering-consumers/person-centred-care" TargetMode="External"/><Relationship Id="rId27" Type="http://schemas.openxmlformats.org/officeDocument/2006/relationships/hyperlink" Target="https://chf.org.au/collaborative-pairs" TargetMode="External"/><Relationship Id="rId30" Type="http://schemas.openxmlformats.org/officeDocument/2006/relationships/image" Target="media/image7.png"/><Relationship Id="rId35" Type="http://schemas.openxmlformats.org/officeDocument/2006/relationships/hyperlink" Target="https://www.safetyandquality.gov.au/sites/default/files/migrated/Fact-sheet-2-Accreditation-of-health-services-in-Australia.pdf" TargetMode="External"/><Relationship Id="rId43" Type="http://schemas.openxmlformats.org/officeDocument/2006/relationships/hyperlink" Target="http://www.safetyandquality.gov.au/our-work/cognitive-impairment/cognitive-impairment-resources" TargetMode="External"/><Relationship Id="rId48" Type="http://schemas.openxmlformats.org/officeDocument/2006/relationships/hyperlink" Target="https://www.hcq.org.au/wp-content/uploads/2018/06/HCQ_StaffGuide.pdf" TargetMode="External"/><Relationship Id="rId56" Type="http://schemas.openxmlformats.org/officeDocument/2006/relationships/hyperlink" Target="https://www.safetyandquality.gov.au/" TargetMode="External"/><Relationship Id="rId64" Type="http://schemas.openxmlformats.org/officeDocument/2006/relationships/image" Target="media/image11.png"/><Relationship Id="rId69"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hyperlink" Target="https://www.safercare.vic.gov.au/publications/partnering-in-healthcare" TargetMode="External"/><Relationship Id="rId72"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mailto:mail%40safetyandquality.gov.au?subject=" TargetMode="External"/><Relationship Id="rId17" Type="http://schemas.openxmlformats.org/officeDocument/2006/relationships/hyperlink" Target="https://www.safetyandquality.gov.au/standards/nsqhs-standards/resources-nsqhs-standards" TargetMode="External"/><Relationship Id="rId25" Type="http://schemas.openxmlformats.org/officeDocument/2006/relationships/hyperlink" Target="https://www.safetyandquality.gov.au/our-work/patient-and-consumer-centred-care/health-literacy/tools-and-resources-for-health-service-organisations" TargetMode="External"/><Relationship Id="rId33" Type="http://schemas.openxmlformats.org/officeDocument/2006/relationships/hyperlink" Target="https://www.safetyandquality.gov.au/standards/nsqhs-standards/assessment-nsqhs-standards/approved-accrediting-agencies-contact-details" TargetMode="External"/><Relationship Id="rId38" Type="http://schemas.openxmlformats.org/officeDocument/2006/relationships/image" Target="media/image9.png"/><Relationship Id="rId46" Type="http://schemas.openxmlformats.org/officeDocument/2006/relationships/hyperlink" Target="https://www.hcnsw.org.au/consumers-toolkit" TargetMode="External"/><Relationship Id="rId59" Type="http://schemas.openxmlformats.org/officeDocument/2006/relationships/hyperlink" Target="https://www.hcnsw.org.au/" TargetMode="External"/><Relationship Id="rId67" Type="http://schemas.openxmlformats.org/officeDocument/2006/relationships/image" Target="media/image14.png"/><Relationship Id="rId20" Type="http://schemas.openxmlformats.org/officeDocument/2006/relationships/hyperlink" Target="https://www.safetyandquality.gov.au/publications-and-resources/resource-library/understanding-my-healthcare-rights-guide-consumers" TargetMode="External"/><Relationship Id="rId41" Type="http://schemas.openxmlformats.org/officeDocument/2006/relationships/hyperlink" Target="https://www.safetyandquality.gov.au/publications-and-resources/resource-library/nsqhs-standards-user-guide-measuring-and-evaluating-partnering-consumers" TargetMode="External"/><Relationship Id="rId54" Type="http://schemas.openxmlformats.org/officeDocument/2006/relationships/hyperlink" Target="https://chf.org.au/publications/shifting-gears-consumers-transforming-health" TargetMode="External"/><Relationship Id="rId62" Type="http://schemas.openxmlformats.org/officeDocument/2006/relationships/hyperlink" Target="https://www.hic.org.au/" TargetMode="External"/><Relationship Id="rId70" Type="http://schemas.openxmlformats.org/officeDocument/2006/relationships/image" Target="media/image17.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safetyandquality.gov.au/our-work/partnering-consumers/person-centred-healthcare-organisations" TargetMode="External"/><Relationship Id="rId28" Type="http://schemas.openxmlformats.org/officeDocument/2006/relationships/hyperlink" Target="http://www.safetyandquality.gov.au/our-work/partnering-consumers/person-centred-care" TargetMode="External"/><Relationship Id="rId36" Type="http://schemas.openxmlformats.org/officeDocument/2006/relationships/hyperlink" Target="https://www.safetyandquality.gov.au/sites/default/files/migrated/Fact-sheet-3-Partnering-with-Consumers-Standard.pdf" TargetMode="External"/><Relationship Id="rId49" Type="http://schemas.openxmlformats.org/officeDocument/2006/relationships/hyperlink" Target="http://hic.org.au/toolkit-for-consumer-advocates/" TargetMode="External"/><Relationship Id="rId57" Type="http://schemas.openxmlformats.org/officeDocument/2006/relationships/hyperlink" Target="https://www.chf.org.au/" TargetMode="External"/><Relationship Id="rId10"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hyperlink" Target="https://www.safetyandquality.gov.au/our-work/aboriginal-and-torres-strait-islander-peoples" TargetMode="External"/><Relationship Id="rId52" Type="http://schemas.openxmlformats.org/officeDocument/2006/relationships/hyperlink" Target="https://www.safetyandquality.gov.au/our-work/partnering-consumers/person-centred-healthcare-organisations" TargetMode="External"/><Relationship Id="rId60" Type="http://schemas.openxmlformats.org/officeDocument/2006/relationships/hyperlink" Target="https://hcq.org.au/" TargetMode="External"/><Relationship Id="rId65" Type="http://schemas.openxmlformats.org/officeDocument/2006/relationships/image" Target="media/image12.png"/><Relationship Id="rId73" Type="http://schemas.openxmlformats.org/officeDocument/2006/relationships/hyperlink" Target="mailto:mail@safetyandquality.gov.au"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safetyandquality.gov.au" TargetMode="External"/><Relationship Id="rId18" Type="http://schemas.openxmlformats.org/officeDocument/2006/relationships/hyperlink" Target="http://safetyandquality.gov.au/our-work/partnering-consumers/australian-charter-healthcare-rights" TargetMode="External"/><Relationship Id="rId39" Type="http://schemas.openxmlformats.org/officeDocument/2006/relationships/image" Target="media/image10.png"/><Relationship Id="rId34" Type="http://schemas.openxmlformats.org/officeDocument/2006/relationships/hyperlink" Target="https://www.safetyandquality.gov.au/sites/default/files/migrated/Fact-sheet-1-Intro-to-the-National-Safety-and-Quality-in-Health-Service-Standards-2nd-ed.pdf" TargetMode="External"/><Relationship Id="rId50" Type="http://schemas.openxmlformats.org/officeDocument/2006/relationships/hyperlink" Target="https://www.canceraustralia.gov.au/publications-and-resources/cancer-australia-publications/national-framework-consumer-involvement-cancer-control" TargetMode="External"/><Relationship Id="rId55" Type="http://schemas.openxmlformats.org/officeDocument/2006/relationships/hyperlink" Target="https://resources.planetree.org/wp-content/uploads/2017/03/PT-Bite-Sized-Exercises-to-Reinforce-Culture-2017.pdf"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8.png"/></Relationships>
</file>

<file path=word/_rels/footnotes.xml.rels><?xml version="1.0" encoding="UTF-8" standalone="yes"?>
<Relationships xmlns="http://schemas.openxmlformats.org/package/2006/relationships"><Relationship Id="rId1" Type="http://schemas.openxmlformats.org/officeDocument/2006/relationships/hyperlink" Target="https://chf.org.au/publications/shifting-gears-consumers-transforming-healt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1AC59-0F8C-4CB4-AD05-25DDB4298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D:\Users\komoda\AppData\Roaming\Hewlett-Packard\HP TRIM\Offline Records (CP)\Handy Stuff TEMPLATE with COVER for Commission publications.dotx</Template>
  <TotalTime>1</TotalTime>
  <Pages>41</Pages>
  <Words>11875</Words>
  <Characters>67690</Characters>
  <Application>Microsoft Office Word</Application>
  <DocSecurity>2</DocSecurity>
  <Lines>564</Lines>
  <Paragraphs>158</Paragraphs>
  <ScaleCrop>false</ScaleCrop>
  <HeadingPairs>
    <vt:vector size="2" baseType="variant">
      <vt:variant>
        <vt:lpstr>Title</vt:lpstr>
      </vt:variant>
      <vt:variant>
        <vt:i4>1</vt:i4>
      </vt:variant>
    </vt:vector>
  </HeadingPairs>
  <TitlesOfParts>
    <vt:vector size="1" baseType="lpstr">
      <vt:lpstr>Partnering with Consumers: A guide for consumers</vt:lpstr>
    </vt:vector>
  </TitlesOfParts>
  <Manager/>
  <Company/>
  <LinksUpToDate>false</LinksUpToDate>
  <CharactersWithSpaces>79407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Partnering with Consumers: A guide for consumers</dc:title>
  <dc:subject/>
  <dc:creator>Australian Commission on Safety and Quality in Health Care</dc:creator>
  <cp:keywords/>
  <dc:description/>
  <cp:lastModifiedBy>James</cp:lastModifiedBy>
  <cp:revision>2</cp:revision>
  <cp:lastPrinted>2020-08-03T07:24:00Z</cp:lastPrinted>
  <dcterms:created xsi:type="dcterms:W3CDTF">2023-08-30T06:17:00Z</dcterms:created>
  <dcterms:modified xsi:type="dcterms:W3CDTF">2023-08-30T06:17:00Z</dcterms:modified>
  <cp:category/>
</cp:coreProperties>
</file>