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5DE75F56" w:rsidR="00B160EF" w:rsidRPr="00DD7416" w:rsidRDefault="00824B99" w:rsidP="0005178C">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2D226B98">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1EAA730D" w:rsidR="009932E9" w:rsidRDefault="009932E9" w:rsidP="00F738B5">
      <w:pPr>
        <w:rPr>
          <w:rFonts w:ascii="Garamond" w:hAnsi="Garamond"/>
          <w:lang w:val="en-AU"/>
        </w:rPr>
      </w:pPr>
      <w:r>
        <w:rPr>
          <w:rFonts w:ascii="Garamond" w:hAnsi="Garamond"/>
          <w:lang w:val="en-AU"/>
        </w:rPr>
        <w:t>Issue 6</w:t>
      </w:r>
      <w:r w:rsidR="00116F88">
        <w:rPr>
          <w:rFonts w:ascii="Garamond" w:hAnsi="Garamond"/>
          <w:lang w:val="en-AU"/>
        </w:rPr>
        <w:t>5</w:t>
      </w:r>
      <w:r w:rsidR="004A3568">
        <w:rPr>
          <w:rFonts w:ascii="Garamond" w:hAnsi="Garamond"/>
          <w:lang w:val="en-AU"/>
        </w:rPr>
        <w:t>9</w:t>
      </w:r>
    </w:p>
    <w:p w14:paraId="53429E1A" w14:textId="53A0B0E1" w:rsidR="005C6930" w:rsidRDefault="0053202E" w:rsidP="00F738B5">
      <w:pPr>
        <w:rPr>
          <w:rFonts w:ascii="Garamond" w:hAnsi="Garamond"/>
          <w:lang w:val="en-AU"/>
        </w:rPr>
      </w:pPr>
      <w:r>
        <w:rPr>
          <w:rFonts w:ascii="Garamond" w:hAnsi="Garamond"/>
          <w:lang w:val="en-AU"/>
        </w:rPr>
        <w:t>2</w:t>
      </w:r>
      <w:r w:rsidR="004A3568">
        <w:rPr>
          <w:rFonts w:ascii="Garamond" w:hAnsi="Garamond"/>
          <w:lang w:val="en-AU"/>
        </w:rPr>
        <w:t>9</w:t>
      </w:r>
      <w:r w:rsidR="005E61D2">
        <w:rPr>
          <w:rFonts w:ascii="Garamond" w:hAnsi="Garamond"/>
          <w:lang w:val="en-AU"/>
        </w:rPr>
        <w:t xml:space="preserve"> Ju</w:t>
      </w:r>
      <w:r w:rsidR="00C568AB">
        <w:rPr>
          <w:rFonts w:ascii="Garamond" w:hAnsi="Garamond"/>
          <w:lang w:val="en-AU"/>
        </w:rPr>
        <w:t>ly</w:t>
      </w:r>
      <w:r w:rsidR="00B5751D">
        <w:rPr>
          <w:rFonts w:ascii="Garamond" w:hAnsi="Garamond"/>
          <w:lang w:val="en-AU"/>
        </w:rPr>
        <w:t xml:space="preserve"> </w:t>
      </w:r>
      <w:r w:rsidR="005C6930">
        <w:rPr>
          <w:rFonts w:ascii="Garamond" w:hAnsi="Garamond"/>
          <w:lang w:val="en-AU"/>
        </w:rPr>
        <w:t>2024</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0134B00"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61C9C3A4" w14:textId="67941B69" w:rsidR="000F5002" w:rsidRPr="00467B47" w:rsidRDefault="001F39E6" w:rsidP="004554DB">
      <w:pPr>
        <w:autoSpaceDE w:val="0"/>
        <w:rPr>
          <w:rFonts w:ascii="Garamond" w:hAnsi="Garamond"/>
          <w:lang w:val="en-AU"/>
        </w:rPr>
      </w:pPr>
      <w:r>
        <w:rPr>
          <w:rFonts w:ascii="Garamond" w:hAnsi="Garamond"/>
          <w:lang w:val="en-AU"/>
        </w:rPr>
        <w:t>w</w:t>
      </w: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31479785" w14:textId="11B90321" w:rsidR="00A83B1D"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F53686">
        <w:rPr>
          <w:rFonts w:ascii="Garamond" w:hAnsi="Garamond"/>
          <w:bCs/>
          <w:lang w:val="en-AU"/>
        </w:rPr>
        <w:t>, Orla Dempsey</w:t>
      </w:r>
    </w:p>
    <w:p w14:paraId="0542DE30" w14:textId="77777777" w:rsidR="00B7443A" w:rsidRDefault="00B7443A" w:rsidP="009525CC">
      <w:pPr>
        <w:rPr>
          <w:rFonts w:ascii="Garamond" w:hAnsi="Garamond"/>
          <w:bCs/>
          <w:lang w:val="en-AU"/>
        </w:rPr>
      </w:pPr>
    </w:p>
    <w:p w14:paraId="3D3A58E5" w14:textId="77777777" w:rsidR="00854410" w:rsidRPr="00854410" w:rsidRDefault="00854410" w:rsidP="00854410">
      <w:pPr>
        <w:rPr>
          <w:rFonts w:ascii="Garamond" w:hAnsi="Garamond"/>
          <w:b/>
          <w:i/>
          <w:iCs/>
          <w:lang w:val="en-AU"/>
        </w:rPr>
      </w:pPr>
      <w:r w:rsidRPr="00854410">
        <w:rPr>
          <w:rFonts w:ascii="Garamond" w:hAnsi="Garamond"/>
          <w:b/>
          <w:i/>
          <w:iCs/>
          <w:lang w:val="en-AU"/>
        </w:rPr>
        <w:t>Australian Passive AMR Surveillance: An update of resistance trends in multidrug-resistant organisms – 2006 to 2023</w:t>
      </w:r>
    </w:p>
    <w:p w14:paraId="7A20E180" w14:textId="77777777" w:rsidR="00854410" w:rsidRDefault="00854410" w:rsidP="009525CC">
      <w:pPr>
        <w:rPr>
          <w:rFonts w:ascii="Garamond" w:hAnsi="Garamond"/>
          <w:bCs/>
          <w:lang w:val="en-AU"/>
        </w:rPr>
      </w:pPr>
      <w:r w:rsidRPr="00854410">
        <w:rPr>
          <w:rFonts w:ascii="Garamond" w:hAnsi="Garamond"/>
          <w:bCs/>
          <w:lang w:val="en-AU"/>
        </w:rPr>
        <w:t>Australian Commission on Safety and Quality in Health Care</w:t>
      </w:r>
    </w:p>
    <w:p w14:paraId="07512C74" w14:textId="74C5BB51" w:rsidR="00B6421A" w:rsidRDefault="00854410" w:rsidP="009525CC">
      <w:pPr>
        <w:rPr>
          <w:rFonts w:ascii="Garamond" w:hAnsi="Garamond"/>
          <w:bCs/>
          <w:lang w:val="en-AU"/>
        </w:rPr>
      </w:pPr>
      <w:r w:rsidRPr="00854410">
        <w:rPr>
          <w:rFonts w:ascii="Garamond" w:hAnsi="Garamond"/>
          <w:bCs/>
          <w:lang w:val="en-AU"/>
        </w:rPr>
        <w:t>Sydney: ACSQHC; 2024. p. 38.</w:t>
      </w:r>
    </w:p>
    <w:p w14:paraId="33CCFBAE" w14:textId="17BE08B7" w:rsidR="00447536" w:rsidRDefault="00000000" w:rsidP="00447536">
      <w:pPr>
        <w:keepLines/>
        <w:autoSpaceDE w:val="0"/>
        <w:autoSpaceDN w:val="0"/>
        <w:adjustRightInd w:val="0"/>
        <w:rPr>
          <w:rFonts w:ascii="Garamond" w:hAnsi="Garamond"/>
          <w:bCs/>
          <w:lang w:val="en-AU"/>
        </w:rPr>
      </w:pPr>
      <w:hyperlink r:id="rId15" w:history="1">
        <w:r w:rsidR="00447536" w:rsidRPr="00AB729B">
          <w:rPr>
            <w:rStyle w:val="Hyperlink"/>
            <w:rFonts w:ascii="Garamond" w:hAnsi="Garamond"/>
            <w:bCs/>
            <w:lang w:val="en-AU"/>
          </w:rPr>
          <w:t>https://www.safetyandquality.gov.au/publications-and-resources/resource-library/australian-passive-amr-surveillance-update-resistance-trends-multidrug-resistant-organisms-2006-2023</w:t>
        </w:r>
      </w:hyperlink>
    </w:p>
    <w:p w14:paraId="60223DD7" w14:textId="77777777" w:rsidR="00447536" w:rsidRPr="00447536" w:rsidRDefault="00447536" w:rsidP="00447536">
      <w:pPr>
        <w:keepLines/>
        <w:autoSpaceDE w:val="0"/>
        <w:autoSpaceDN w:val="0"/>
        <w:adjustRightInd w:val="0"/>
        <w:rPr>
          <w:rFonts w:ascii="Garamond" w:hAnsi="Garamond"/>
          <w:bCs/>
          <w:lang w:val="en-AU"/>
        </w:rPr>
      </w:pPr>
    </w:p>
    <w:p w14:paraId="59E00CB0" w14:textId="2613285E" w:rsidR="00447536" w:rsidRDefault="00447536" w:rsidP="00447536">
      <w:pPr>
        <w:keepLines/>
        <w:autoSpaceDE w:val="0"/>
        <w:autoSpaceDN w:val="0"/>
        <w:adjustRightInd w:val="0"/>
        <w:rPr>
          <w:rFonts w:ascii="Garamond" w:hAnsi="Garamond"/>
          <w:bCs/>
          <w:lang w:val="en-AU"/>
        </w:rPr>
      </w:pPr>
      <w:r w:rsidRPr="00447536">
        <w:rPr>
          <w:rFonts w:ascii="Garamond" w:hAnsi="Garamond"/>
          <w:bCs/>
          <w:lang w:val="en-AU"/>
        </w:rPr>
        <w:t>The Australian Commission on Safety and Quality in Health Care has released an Australian Passive AMR Surveillance (APAS) report focussing on resistance trends in three multidrug-resistant organisms (MROs) across acute and community settings from 2006 to 2023.  APAS collects de-identified patient-level antimicrobial resistance (AMR) data from routine susceptibility testing results from voluntarily contributing pathology services.</w:t>
      </w:r>
    </w:p>
    <w:p w14:paraId="538C87A7" w14:textId="77777777" w:rsidR="00447536" w:rsidRPr="00447536" w:rsidRDefault="00447536" w:rsidP="00447536">
      <w:pPr>
        <w:keepLines/>
        <w:autoSpaceDE w:val="0"/>
        <w:autoSpaceDN w:val="0"/>
        <w:adjustRightInd w:val="0"/>
        <w:rPr>
          <w:rFonts w:ascii="Garamond" w:hAnsi="Garamond"/>
          <w:bCs/>
          <w:lang w:val="en-AU"/>
        </w:rPr>
      </w:pPr>
    </w:p>
    <w:p w14:paraId="0353AAE9" w14:textId="77777777" w:rsidR="00447536" w:rsidRPr="00447536" w:rsidRDefault="00447536" w:rsidP="00447536">
      <w:pPr>
        <w:keepLines/>
        <w:autoSpaceDE w:val="0"/>
        <w:autoSpaceDN w:val="0"/>
        <w:adjustRightInd w:val="0"/>
        <w:rPr>
          <w:rFonts w:ascii="Garamond" w:hAnsi="Garamond"/>
          <w:bCs/>
          <w:lang w:val="en-AU"/>
        </w:rPr>
      </w:pPr>
      <w:r w:rsidRPr="00447536">
        <w:rPr>
          <w:rFonts w:ascii="Garamond" w:hAnsi="Garamond"/>
          <w:bCs/>
          <w:lang w:val="en-AU"/>
        </w:rPr>
        <w:t>Key findings include:</w:t>
      </w:r>
    </w:p>
    <w:p w14:paraId="4412B64A" w14:textId="2A1AE0C7" w:rsidR="00447536" w:rsidRPr="00447536" w:rsidRDefault="00447536" w:rsidP="00447536">
      <w:pPr>
        <w:pStyle w:val="ListParagraph"/>
        <w:keepLines/>
        <w:numPr>
          <w:ilvl w:val="0"/>
          <w:numId w:val="32"/>
        </w:numPr>
        <w:autoSpaceDE w:val="0"/>
        <w:autoSpaceDN w:val="0"/>
        <w:adjustRightInd w:val="0"/>
        <w:rPr>
          <w:rFonts w:ascii="Garamond" w:hAnsi="Garamond"/>
          <w:bCs/>
          <w:lang w:val="en-AU"/>
        </w:rPr>
      </w:pPr>
      <w:r w:rsidRPr="00447536">
        <w:rPr>
          <w:rFonts w:ascii="Garamond" w:hAnsi="Garamond"/>
          <w:bCs/>
          <w:lang w:val="en-AU"/>
        </w:rPr>
        <w:t xml:space="preserve">Vancomycin resistance in </w:t>
      </w:r>
      <w:r w:rsidRPr="00447536">
        <w:rPr>
          <w:rFonts w:ascii="Garamond" w:hAnsi="Garamond"/>
          <w:bCs/>
          <w:i/>
          <w:iCs/>
          <w:lang w:val="en-AU"/>
        </w:rPr>
        <w:t>Enterococcus faecium</w:t>
      </w:r>
      <w:r w:rsidRPr="00447536">
        <w:rPr>
          <w:rFonts w:ascii="Garamond" w:hAnsi="Garamond"/>
          <w:bCs/>
          <w:lang w:val="en-AU"/>
        </w:rPr>
        <w:t xml:space="preserve"> (VRE) remains high, particularly in hospitals. There was marked variation among states and territories, but VRE was highest in </w:t>
      </w:r>
      <w:proofErr w:type="gramStart"/>
      <w:r w:rsidRPr="00447536">
        <w:rPr>
          <w:rFonts w:ascii="Garamond" w:hAnsi="Garamond"/>
          <w:bCs/>
          <w:lang w:val="en-AU"/>
        </w:rPr>
        <w:t>Victoria</w:t>
      </w:r>
      <w:proofErr w:type="gramEnd"/>
    </w:p>
    <w:p w14:paraId="65A23539" w14:textId="77777777" w:rsidR="00447536" w:rsidRPr="00447536" w:rsidRDefault="00447536" w:rsidP="00447536">
      <w:pPr>
        <w:pStyle w:val="ListParagraph"/>
        <w:keepLines/>
        <w:numPr>
          <w:ilvl w:val="0"/>
          <w:numId w:val="32"/>
        </w:numPr>
        <w:autoSpaceDE w:val="0"/>
        <w:autoSpaceDN w:val="0"/>
        <w:adjustRightInd w:val="0"/>
        <w:rPr>
          <w:rFonts w:ascii="Garamond" w:hAnsi="Garamond"/>
          <w:bCs/>
          <w:lang w:val="en-AU"/>
        </w:rPr>
      </w:pPr>
      <w:r w:rsidRPr="00447536">
        <w:rPr>
          <w:rFonts w:ascii="Garamond" w:hAnsi="Garamond"/>
          <w:bCs/>
          <w:lang w:val="en-AU"/>
        </w:rPr>
        <w:lastRenderedPageBreak/>
        <w:t xml:space="preserve">Fluoroquinolone resistance in </w:t>
      </w:r>
      <w:r w:rsidRPr="00447536">
        <w:rPr>
          <w:rFonts w:ascii="Garamond" w:hAnsi="Garamond"/>
          <w:bCs/>
          <w:i/>
          <w:iCs/>
          <w:lang w:val="en-AU"/>
        </w:rPr>
        <w:t>Escherichia coli</w:t>
      </w:r>
      <w:r w:rsidRPr="00447536">
        <w:rPr>
          <w:rFonts w:ascii="Garamond" w:hAnsi="Garamond"/>
          <w:bCs/>
          <w:lang w:val="en-AU"/>
        </w:rPr>
        <w:t xml:space="preserve"> has increased 7-fold since 2006. Resistance was similar across different settings but varied geographically, with the highest rates in Victoria and very remote </w:t>
      </w:r>
      <w:proofErr w:type="gramStart"/>
      <w:r w:rsidRPr="00447536">
        <w:rPr>
          <w:rFonts w:ascii="Garamond" w:hAnsi="Garamond"/>
          <w:bCs/>
          <w:lang w:val="en-AU"/>
        </w:rPr>
        <w:t>Australia</w:t>
      </w:r>
      <w:proofErr w:type="gramEnd"/>
    </w:p>
    <w:p w14:paraId="0DD45D85" w14:textId="3977C3CC" w:rsidR="00447536" w:rsidRPr="00447536" w:rsidRDefault="00447536" w:rsidP="00447536">
      <w:pPr>
        <w:pStyle w:val="ListParagraph"/>
        <w:keepLines/>
        <w:numPr>
          <w:ilvl w:val="0"/>
          <w:numId w:val="32"/>
        </w:numPr>
        <w:autoSpaceDE w:val="0"/>
        <w:autoSpaceDN w:val="0"/>
        <w:adjustRightInd w:val="0"/>
        <w:rPr>
          <w:rFonts w:ascii="Garamond" w:hAnsi="Garamond"/>
          <w:bCs/>
          <w:lang w:val="en-AU"/>
        </w:rPr>
      </w:pPr>
      <w:r w:rsidRPr="00447536">
        <w:rPr>
          <w:rFonts w:ascii="Garamond" w:hAnsi="Garamond"/>
          <w:bCs/>
          <w:lang w:val="en-AU"/>
        </w:rPr>
        <w:t xml:space="preserve">Methicillin resistance in </w:t>
      </w:r>
      <w:r w:rsidRPr="00447536">
        <w:rPr>
          <w:rFonts w:ascii="Garamond" w:hAnsi="Garamond"/>
          <w:bCs/>
          <w:i/>
          <w:iCs/>
          <w:lang w:val="en-AU"/>
        </w:rPr>
        <w:t>Staphylococcus aureus</w:t>
      </w:r>
      <w:r w:rsidRPr="00447536">
        <w:rPr>
          <w:rFonts w:ascii="Garamond" w:hAnsi="Garamond"/>
          <w:bCs/>
          <w:lang w:val="en-AU"/>
        </w:rPr>
        <w:t xml:space="preserve"> (MRSA) has remained steady overall. MRSA was most prevalent in aged care homes, the Northern Territory and in remote and very remote Australia.</w:t>
      </w:r>
    </w:p>
    <w:p w14:paraId="27147249" w14:textId="77777777" w:rsidR="00447536" w:rsidRPr="00447536" w:rsidRDefault="00447536" w:rsidP="00447536">
      <w:pPr>
        <w:keepLines/>
        <w:autoSpaceDE w:val="0"/>
        <w:autoSpaceDN w:val="0"/>
        <w:adjustRightInd w:val="0"/>
        <w:rPr>
          <w:rFonts w:ascii="Garamond" w:hAnsi="Garamond"/>
          <w:bCs/>
          <w:lang w:val="en-AU"/>
        </w:rPr>
      </w:pPr>
    </w:p>
    <w:p w14:paraId="2AE3C144" w14:textId="5671327C" w:rsidR="00447536" w:rsidRDefault="00447536" w:rsidP="00447536">
      <w:pPr>
        <w:keepLines/>
        <w:autoSpaceDE w:val="0"/>
        <w:autoSpaceDN w:val="0"/>
        <w:adjustRightInd w:val="0"/>
        <w:rPr>
          <w:rFonts w:ascii="Garamond" w:hAnsi="Garamond"/>
          <w:bCs/>
          <w:lang w:val="en-AU"/>
        </w:rPr>
      </w:pPr>
      <w:r w:rsidRPr="00447536">
        <w:rPr>
          <w:rFonts w:ascii="Garamond" w:hAnsi="Garamond"/>
          <w:bCs/>
          <w:lang w:val="en-AU"/>
        </w:rPr>
        <w:t>MROs are resistant to multiple antimicrobials and pose a significant risk to patient safety due to the increased risk of morbidity and mortality associated with these infections. This report highlights the importance of ongoing surveillance of AMR and infections, along with antimicrobial stewardship and infection prevention and control. This is particularly crucial for vulnerable populations including hospitalised patients, those in aged care homes and First Nations communities.</w:t>
      </w:r>
    </w:p>
    <w:p w14:paraId="48BBA2B1" w14:textId="77777777" w:rsidR="00854410" w:rsidRDefault="00854410" w:rsidP="00092020">
      <w:pPr>
        <w:keepLines/>
        <w:autoSpaceDE w:val="0"/>
        <w:autoSpaceDN w:val="0"/>
        <w:adjustRightInd w:val="0"/>
        <w:rPr>
          <w:rFonts w:ascii="Garamond" w:hAnsi="Garamond"/>
          <w:bCs/>
          <w:lang w:val="en-AU"/>
        </w:rPr>
      </w:pPr>
    </w:p>
    <w:p w14:paraId="7A512485" w14:textId="77777777" w:rsidR="00447536" w:rsidRPr="00CF08C3" w:rsidRDefault="00447536" w:rsidP="00092020">
      <w:pPr>
        <w:keepLines/>
        <w:autoSpaceDE w:val="0"/>
        <w:autoSpaceDN w:val="0"/>
        <w:adjustRightInd w:val="0"/>
        <w:rPr>
          <w:rFonts w:ascii="Garamond" w:hAnsi="Garamond"/>
          <w:bCs/>
          <w:lang w:val="en-AU"/>
        </w:rPr>
      </w:pPr>
    </w:p>
    <w:p w14:paraId="28529B09" w14:textId="37E665BD" w:rsidR="00981E7A" w:rsidRDefault="00981E7A" w:rsidP="00981E7A">
      <w:pPr>
        <w:keepNext/>
        <w:keepLines/>
        <w:autoSpaceDE w:val="0"/>
        <w:autoSpaceDN w:val="0"/>
        <w:adjustRightInd w:val="0"/>
        <w:rPr>
          <w:rFonts w:ascii="Garamond" w:hAnsi="Garamond"/>
          <w:b/>
          <w:lang w:val="en-AU"/>
        </w:rPr>
      </w:pPr>
      <w:r>
        <w:rPr>
          <w:rFonts w:ascii="Garamond" w:hAnsi="Garamond"/>
          <w:b/>
          <w:lang w:val="en-AU"/>
        </w:rPr>
        <w:t>Reports</w:t>
      </w:r>
    </w:p>
    <w:p w14:paraId="5416695A" w14:textId="77777777" w:rsidR="00981E7A" w:rsidRDefault="00981E7A" w:rsidP="00981E7A">
      <w:pPr>
        <w:keepNext/>
        <w:keepLines/>
        <w:autoSpaceDE w:val="0"/>
        <w:autoSpaceDN w:val="0"/>
        <w:adjustRightInd w:val="0"/>
        <w:rPr>
          <w:rFonts w:ascii="Garamond" w:hAnsi="Garamond"/>
          <w:b/>
          <w:lang w:val="en-AU"/>
        </w:rPr>
      </w:pPr>
    </w:p>
    <w:p w14:paraId="340E8CB3" w14:textId="5E5608BF" w:rsidR="009F3769" w:rsidRPr="009F3769" w:rsidRDefault="009F3769" w:rsidP="009F3769">
      <w:pPr>
        <w:keepNext/>
        <w:keepLines/>
        <w:autoSpaceDE w:val="0"/>
        <w:autoSpaceDN w:val="0"/>
        <w:adjustRightInd w:val="0"/>
        <w:rPr>
          <w:rFonts w:ascii="Garamond" w:hAnsi="Garamond"/>
          <w:bCs/>
          <w:i/>
          <w:iCs/>
          <w:lang w:val="en-AU"/>
        </w:rPr>
      </w:pPr>
      <w:r w:rsidRPr="009F3769">
        <w:rPr>
          <w:rFonts w:ascii="Garamond" w:hAnsi="Garamond"/>
          <w:bCs/>
          <w:i/>
          <w:iCs/>
          <w:lang w:val="en-AU"/>
        </w:rPr>
        <w:t>Digital tools for online consultation in general practice. Investigation report</w:t>
      </w:r>
    </w:p>
    <w:p w14:paraId="34C3A897" w14:textId="77777777" w:rsidR="009F3769" w:rsidRDefault="009F3769" w:rsidP="00981E7A">
      <w:pPr>
        <w:keepNext/>
        <w:keepLines/>
        <w:autoSpaceDE w:val="0"/>
        <w:autoSpaceDN w:val="0"/>
        <w:adjustRightInd w:val="0"/>
        <w:rPr>
          <w:rFonts w:ascii="Garamond" w:hAnsi="Garamond"/>
          <w:bCs/>
          <w:lang w:val="en-AU"/>
        </w:rPr>
      </w:pPr>
      <w:r w:rsidRPr="009F3769">
        <w:rPr>
          <w:rFonts w:ascii="Garamond" w:hAnsi="Garamond"/>
          <w:bCs/>
          <w:lang w:val="en-AU"/>
        </w:rPr>
        <w:t>Health Services Safety Investigation Body</w:t>
      </w:r>
    </w:p>
    <w:p w14:paraId="097E0508" w14:textId="2A92A746" w:rsidR="0018261A" w:rsidRPr="009F3769" w:rsidRDefault="009F3769" w:rsidP="00981E7A">
      <w:pPr>
        <w:keepNext/>
        <w:keepLines/>
        <w:autoSpaceDE w:val="0"/>
        <w:autoSpaceDN w:val="0"/>
        <w:adjustRightInd w:val="0"/>
        <w:rPr>
          <w:rFonts w:ascii="Garamond" w:hAnsi="Garamond"/>
          <w:bCs/>
          <w:lang w:val="en-AU"/>
        </w:rPr>
      </w:pPr>
      <w:r w:rsidRPr="009F3769">
        <w:rPr>
          <w:rFonts w:ascii="Garamond" w:hAnsi="Garamond"/>
          <w:bCs/>
          <w:lang w:val="en-AU"/>
        </w:rPr>
        <w:t>Poole: HSSIB; 2024.</w:t>
      </w:r>
    </w:p>
    <w:tbl>
      <w:tblPr>
        <w:tblStyle w:val="TableGrid"/>
        <w:tblW w:w="9360" w:type="dxa"/>
        <w:tblInd w:w="288" w:type="dxa"/>
        <w:tblLayout w:type="fixed"/>
        <w:tblLook w:val="01E0" w:firstRow="1" w:lastRow="1" w:firstColumn="1" w:lastColumn="1" w:noHBand="0" w:noVBand="0"/>
      </w:tblPr>
      <w:tblGrid>
        <w:gridCol w:w="1080"/>
        <w:gridCol w:w="8280"/>
      </w:tblGrid>
      <w:tr w:rsidR="009F3769" w:rsidRPr="000170DA" w14:paraId="102C14AE" w14:textId="77777777" w:rsidTr="00E338F0">
        <w:tc>
          <w:tcPr>
            <w:tcW w:w="1080" w:type="dxa"/>
            <w:tcBorders>
              <w:top w:val="single" w:sz="4" w:space="0" w:color="auto"/>
              <w:left w:val="single" w:sz="4" w:space="0" w:color="auto"/>
              <w:bottom w:val="single" w:sz="4" w:space="0" w:color="auto"/>
              <w:right w:val="single" w:sz="4" w:space="0" w:color="auto"/>
            </w:tcBorders>
            <w:vAlign w:val="center"/>
          </w:tcPr>
          <w:p w14:paraId="5E9AE7E9" w14:textId="43129432" w:rsidR="009F3769" w:rsidRPr="000170DA" w:rsidRDefault="009F3769" w:rsidP="00E338F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7BFB267" w14:textId="65259194" w:rsidR="009F3769" w:rsidRPr="000170DA" w:rsidRDefault="00000000" w:rsidP="00E338F0">
            <w:pPr>
              <w:keepNext/>
              <w:jc w:val="both"/>
              <w:rPr>
                <w:rStyle w:val="Hyperlink"/>
                <w:rFonts w:ascii="Garamond" w:hAnsi="Garamond"/>
                <w:color w:val="auto"/>
                <w:u w:val="none"/>
                <w:lang w:val="en-AU"/>
              </w:rPr>
            </w:pPr>
            <w:hyperlink r:id="rId16" w:history="1">
              <w:r w:rsidR="009F3769" w:rsidRPr="00B14780">
                <w:rPr>
                  <w:rStyle w:val="Hyperlink"/>
                  <w:rFonts w:ascii="Garamond" w:hAnsi="Garamond"/>
                  <w:lang w:val="en-AU"/>
                </w:rPr>
                <w:t>https://www.hssib.org.uk/patient-safety-investigations/workforce-and-patient-safety/second-investigation-report/</w:t>
              </w:r>
            </w:hyperlink>
          </w:p>
        </w:tc>
      </w:tr>
      <w:tr w:rsidR="009F3769" w:rsidRPr="000170DA" w14:paraId="41B4B037" w14:textId="77777777" w:rsidTr="00E338F0">
        <w:tc>
          <w:tcPr>
            <w:tcW w:w="1080" w:type="dxa"/>
            <w:tcBorders>
              <w:top w:val="single" w:sz="4" w:space="0" w:color="auto"/>
              <w:left w:val="single" w:sz="4" w:space="0" w:color="auto"/>
              <w:bottom w:val="single" w:sz="4" w:space="0" w:color="auto"/>
              <w:right w:val="single" w:sz="4" w:space="0" w:color="auto"/>
            </w:tcBorders>
            <w:vAlign w:val="center"/>
          </w:tcPr>
          <w:p w14:paraId="0622030C" w14:textId="77777777" w:rsidR="009F3769" w:rsidRPr="000170DA" w:rsidRDefault="009F3769" w:rsidP="00E338F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A8E2A02" w14:textId="55896D90" w:rsidR="0042601E" w:rsidRDefault="009F3769" w:rsidP="009F3769">
            <w:pPr>
              <w:rPr>
                <w:rFonts w:ascii="Garamond" w:hAnsi="Garamond"/>
                <w:lang w:val="en-AU"/>
              </w:rPr>
            </w:pPr>
            <w:r>
              <w:rPr>
                <w:rFonts w:ascii="Garamond" w:hAnsi="Garamond"/>
                <w:lang w:val="en-AU"/>
              </w:rPr>
              <w:t xml:space="preserve">The latest report from the UK’s Health Services Safety Investigations Board (HSSIB) sought to examine </w:t>
            </w:r>
            <w:r w:rsidRPr="009F3769">
              <w:rPr>
                <w:rFonts w:ascii="Garamond" w:hAnsi="Garamond"/>
                <w:lang w:val="en-AU"/>
              </w:rPr>
              <w:t>patient safety risks associated with the use of online consultation tools in general practice</w:t>
            </w:r>
            <w:r>
              <w:rPr>
                <w:rFonts w:ascii="Garamond" w:hAnsi="Garamond"/>
                <w:lang w:val="en-AU"/>
              </w:rPr>
              <w:t>. It is noted that ‘</w:t>
            </w:r>
            <w:r w:rsidRPr="009F3769">
              <w:rPr>
                <w:rFonts w:ascii="Garamond" w:hAnsi="Garamond"/>
                <w:lang w:val="en-AU"/>
              </w:rPr>
              <w:t>The investigation focussed on the use of these tools for ‘asynchronous’ consultation where the patient and healthcare professional are not in the same room, and the patient does not receive a response in real time.</w:t>
            </w:r>
            <w:r>
              <w:rPr>
                <w:rFonts w:ascii="Garamond" w:hAnsi="Garamond"/>
                <w:lang w:val="en-AU"/>
              </w:rPr>
              <w:t>’</w:t>
            </w:r>
            <w:r w:rsidR="00580EE9">
              <w:rPr>
                <w:rFonts w:ascii="Garamond" w:hAnsi="Garamond"/>
                <w:lang w:val="en-AU"/>
              </w:rPr>
              <w:t xml:space="preserve"> These online tools may </w:t>
            </w:r>
            <w:proofErr w:type="spellStart"/>
            <w:r w:rsidR="00580EE9">
              <w:rPr>
                <w:rFonts w:ascii="Garamond" w:hAnsi="Garamond"/>
                <w:lang w:val="en-AU"/>
              </w:rPr>
              <w:t>used</w:t>
            </w:r>
            <w:proofErr w:type="spellEnd"/>
            <w:r w:rsidR="00580EE9">
              <w:rPr>
                <w:rFonts w:ascii="Garamond" w:hAnsi="Garamond"/>
                <w:lang w:val="en-AU"/>
              </w:rPr>
              <w:t xml:space="preserve"> to triage patients.</w:t>
            </w:r>
          </w:p>
          <w:p w14:paraId="494FABBA" w14:textId="21065240" w:rsidR="009F3769" w:rsidRDefault="009F3769" w:rsidP="009F3769">
            <w:pPr>
              <w:rPr>
                <w:rFonts w:ascii="Garamond" w:hAnsi="Garamond"/>
                <w:lang w:val="en-AU"/>
              </w:rPr>
            </w:pPr>
            <w:r>
              <w:rPr>
                <w:rFonts w:ascii="Garamond" w:hAnsi="Garamond"/>
                <w:lang w:val="en-AU"/>
              </w:rPr>
              <w:t xml:space="preserve">For some this would not constitute appropriate telehealth. In Australia the Medical Board of Australia’s </w:t>
            </w:r>
            <w:hyperlink r:id="rId17" w:history="1">
              <w:r w:rsidRPr="009F3769">
                <w:rPr>
                  <w:rStyle w:val="Hyperlink"/>
                  <w:rFonts w:ascii="Garamond" w:hAnsi="Garamond"/>
                  <w:lang w:val="en-AU"/>
                </w:rPr>
                <w:t>guidelines on telehealth consultations with patients</w:t>
              </w:r>
            </w:hyperlink>
            <w:r>
              <w:rPr>
                <w:rFonts w:ascii="Garamond" w:hAnsi="Garamond"/>
                <w:lang w:val="en-AU"/>
              </w:rPr>
              <w:t xml:space="preserve"> state ‘</w:t>
            </w:r>
            <w:r w:rsidRPr="009F3769">
              <w:rPr>
                <w:rFonts w:ascii="Garamond" w:hAnsi="Garamond"/>
                <w:lang w:val="en-AU"/>
              </w:rPr>
              <w:t>Prescribing or providing healthcare for a patient without a real-time direct consultation, whether in-person, via</w:t>
            </w:r>
            <w:r>
              <w:rPr>
                <w:rFonts w:ascii="Garamond" w:hAnsi="Garamond"/>
                <w:lang w:val="en-AU"/>
              </w:rPr>
              <w:t xml:space="preserve"> </w:t>
            </w:r>
            <w:r w:rsidRPr="009F3769">
              <w:rPr>
                <w:rFonts w:ascii="Garamond" w:hAnsi="Garamond"/>
                <w:lang w:val="en-AU"/>
              </w:rPr>
              <w:t>video or telephone, is not good practice and is not supported by the Board.</w:t>
            </w:r>
            <w:r>
              <w:rPr>
                <w:rFonts w:ascii="Garamond" w:hAnsi="Garamond"/>
                <w:lang w:val="en-AU"/>
              </w:rPr>
              <w:t xml:space="preserve"> </w:t>
            </w:r>
            <w:r w:rsidRPr="009F3769">
              <w:rPr>
                <w:rFonts w:ascii="Garamond" w:hAnsi="Garamond"/>
                <w:lang w:val="en-AU"/>
              </w:rPr>
              <w:t>This includes asynchronous requests for medication communicated by text, email, live-chat or online that do not</w:t>
            </w:r>
            <w:r>
              <w:rPr>
                <w:rFonts w:ascii="Garamond" w:hAnsi="Garamond"/>
                <w:lang w:val="en-AU"/>
              </w:rPr>
              <w:t xml:space="preserve"> </w:t>
            </w:r>
            <w:r w:rsidRPr="009F3769">
              <w:rPr>
                <w:rFonts w:ascii="Garamond" w:hAnsi="Garamond"/>
                <w:lang w:val="en-AU"/>
              </w:rPr>
              <w:t>take place in the context of a real-time continuous consultation and are based on the patient completing a health</w:t>
            </w:r>
            <w:r>
              <w:rPr>
                <w:rFonts w:ascii="Garamond" w:hAnsi="Garamond"/>
                <w:lang w:val="en-AU"/>
              </w:rPr>
              <w:t xml:space="preserve"> </w:t>
            </w:r>
            <w:r w:rsidRPr="009F3769">
              <w:rPr>
                <w:rFonts w:ascii="Garamond" w:hAnsi="Garamond"/>
                <w:lang w:val="en-AU"/>
              </w:rPr>
              <w:t>questionnaire, when the practitioner has never spoken with the patient.</w:t>
            </w:r>
            <w:r>
              <w:rPr>
                <w:rFonts w:ascii="Garamond" w:hAnsi="Garamond"/>
                <w:lang w:val="en-AU"/>
              </w:rPr>
              <w:t>’</w:t>
            </w:r>
          </w:p>
          <w:p w14:paraId="75FBD080" w14:textId="28A7C071" w:rsidR="00EB300B" w:rsidRPr="00EB300B" w:rsidRDefault="009C3C8E" w:rsidP="00EB300B">
            <w:pPr>
              <w:rPr>
                <w:rFonts w:ascii="Garamond" w:hAnsi="Garamond"/>
                <w:lang w:val="en-AU"/>
              </w:rPr>
            </w:pPr>
            <w:r>
              <w:rPr>
                <w:rFonts w:ascii="Garamond" w:hAnsi="Garamond"/>
                <w:lang w:val="en-AU"/>
              </w:rPr>
              <w:t xml:space="preserve">The HSSIB’s investigation report noted that concerns </w:t>
            </w:r>
            <w:r w:rsidRPr="009C3C8E">
              <w:rPr>
                <w:rFonts w:ascii="Garamond" w:hAnsi="Garamond"/>
                <w:lang w:val="en-AU"/>
              </w:rPr>
              <w:t>that online consultation tools could contribute to risks to patient safety</w:t>
            </w:r>
            <w:r>
              <w:rPr>
                <w:rFonts w:ascii="Garamond" w:hAnsi="Garamond"/>
                <w:lang w:val="en-AU"/>
              </w:rPr>
              <w:t xml:space="preserve"> </w:t>
            </w:r>
            <w:r w:rsidR="00580EE9">
              <w:rPr>
                <w:rFonts w:ascii="Garamond" w:hAnsi="Garamond"/>
                <w:lang w:val="en-AU"/>
              </w:rPr>
              <w:t xml:space="preserve">did </w:t>
            </w:r>
            <w:r>
              <w:rPr>
                <w:rFonts w:ascii="Garamond" w:hAnsi="Garamond"/>
                <w:lang w:val="en-AU"/>
              </w:rPr>
              <w:t>exist</w:t>
            </w:r>
            <w:r w:rsidRPr="009C3C8E">
              <w:rPr>
                <w:rFonts w:ascii="Garamond" w:hAnsi="Garamond"/>
                <w:lang w:val="en-AU"/>
              </w:rPr>
              <w:t xml:space="preserve">. </w:t>
            </w:r>
            <w:r>
              <w:rPr>
                <w:rFonts w:ascii="Garamond" w:hAnsi="Garamond"/>
                <w:lang w:val="en-AU"/>
              </w:rPr>
              <w:t>They found that ‘</w:t>
            </w:r>
            <w:r w:rsidRPr="009C3C8E">
              <w:rPr>
                <w:rFonts w:ascii="Garamond" w:hAnsi="Garamond"/>
                <w:lang w:val="en-AU"/>
              </w:rPr>
              <w:t>Although there is evidence these tools have benefits, the investigation also found evidence that they had contributed to some patient safety incidents.</w:t>
            </w:r>
            <w:r>
              <w:rPr>
                <w:rFonts w:ascii="Garamond" w:hAnsi="Garamond"/>
                <w:lang w:val="en-AU"/>
              </w:rPr>
              <w:t xml:space="preserve">’ </w:t>
            </w:r>
            <w:r w:rsidR="00EB300B">
              <w:rPr>
                <w:rFonts w:ascii="Garamond" w:hAnsi="Garamond"/>
                <w:lang w:val="en-AU"/>
              </w:rPr>
              <w:t>The investigation identified p</w:t>
            </w:r>
            <w:r w:rsidR="00EB300B" w:rsidRPr="00EB300B">
              <w:rPr>
                <w:rFonts w:ascii="Garamond" w:hAnsi="Garamond"/>
                <w:lang w:val="en-AU"/>
              </w:rPr>
              <w:t>atient safety risks</w:t>
            </w:r>
            <w:r w:rsidR="00EB300B">
              <w:rPr>
                <w:rFonts w:ascii="Garamond" w:hAnsi="Garamond"/>
                <w:lang w:val="en-AU"/>
              </w:rPr>
              <w:t>, including</w:t>
            </w:r>
            <w:r w:rsidR="00EB300B" w:rsidRPr="00EB300B">
              <w:rPr>
                <w:rFonts w:ascii="Garamond" w:hAnsi="Garamond"/>
                <w:lang w:val="en-AU"/>
              </w:rPr>
              <w:t>:</w:t>
            </w:r>
          </w:p>
          <w:p w14:paraId="587AC093" w14:textId="63AF7B0E" w:rsidR="00EB300B" w:rsidRPr="00EB300B" w:rsidRDefault="00EB300B" w:rsidP="00EB300B">
            <w:pPr>
              <w:pStyle w:val="ListParagraph"/>
              <w:numPr>
                <w:ilvl w:val="0"/>
                <w:numId w:val="33"/>
              </w:numPr>
              <w:rPr>
                <w:rFonts w:ascii="Garamond" w:hAnsi="Garamond"/>
                <w:lang w:val="en-AU"/>
              </w:rPr>
            </w:pPr>
            <w:r w:rsidRPr="00EB300B">
              <w:rPr>
                <w:rFonts w:ascii="Garamond" w:hAnsi="Garamond"/>
                <w:lang w:val="en-AU"/>
              </w:rPr>
              <w:t xml:space="preserve">Patients less likely to seek a consultation about a medical </w:t>
            </w:r>
            <w:r w:rsidRPr="00EB300B">
              <w:rPr>
                <w:rFonts w:ascii="Garamond" w:hAnsi="Garamond"/>
                <w:lang w:val="en-AU"/>
              </w:rPr>
              <w:t xml:space="preserve">issue </w:t>
            </w:r>
            <w:r w:rsidRPr="00EB300B">
              <w:rPr>
                <w:rFonts w:ascii="Garamond" w:hAnsi="Garamond"/>
                <w:lang w:val="en-AU"/>
              </w:rPr>
              <w:t xml:space="preserve">if they </w:t>
            </w:r>
            <w:proofErr w:type="gramStart"/>
            <w:r w:rsidRPr="00EB300B">
              <w:rPr>
                <w:rFonts w:ascii="Garamond" w:hAnsi="Garamond"/>
                <w:lang w:val="en-AU"/>
              </w:rPr>
              <w:t>have to</w:t>
            </w:r>
            <w:proofErr w:type="gramEnd"/>
            <w:r w:rsidRPr="00EB300B">
              <w:rPr>
                <w:rFonts w:ascii="Garamond" w:hAnsi="Garamond"/>
                <w:lang w:val="en-AU"/>
              </w:rPr>
              <w:t xml:space="preserve"> use an online tool, which are not always accessible or easy to use.</w:t>
            </w:r>
          </w:p>
          <w:p w14:paraId="783AADD4" w14:textId="180B211B" w:rsidR="00EB300B" w:rsidRPr="00EB300B" w:rsidRDefault="00EB300B" w:rsidP="00EB300B">
            <w:pPr>
              <w:pStyle w:val="ListParagraph"/>
              <w:numPr>
                <w:ilvl w:val="0"/>
                <w:numId w:val="33"/>
              </w:numPr>
              <w:rPr>
                <w:rFonts w:ascii="Garamond" w:hAnsi="Garamond"/>
                <w:lang w:val="en-AU"/>
              </w:rPr>
            </w:pPr>
            <w:r w:rsidRPr="00EB300B">
              <w:rPr>
                <w:rFonts w:ascii="Garamond" w:hAnsi="Garamond"/>
                <w:lang w:val="en-AU"/>
              </w:rPr>
              <w:t>GPs unable to collect the information necessary to make decisions about a patient’s care.</w:t>
            </w:r>
          </w:p>
          <w:p w14:paraId="1C45B20A" w14:textId="25CCC154" w:rsidR="00EB300B" w:rsidRPr="00EB300B" w:rsidRDefault="00EB300B" w:rsidP="00EB300B">
            <w:pPr>
              <w:pStyle w:val="ListParagraph"/>
              <w:numPr>
                <w:ilvl w:val="0"/>
                <w:numId w:val="33"/>
              </w:numPr>
              <w:rPr>
                <w:rFonts w:ascii="Garamond" w:hAnsi="Garamond"/>
                <w:lang w:val="en-AU"/>
              </w:rPr>
            </w:pPr>
            <w:r w:rsidRPr="00EB300B">
              <w:rPr>
                <w:rFonts w:ascii="Garamond" w:hAnsi="Garamond"/>
                <w:lang w:val="en-AU"/>
              </w:rPr>
              <w:t>Patient harm from missed or delayed care.</w:t>
            </w:r>
          </w:p>
          <w:p w14:paraId="61DBA0CD" w14:textId="7BC6FF86" w:rsidR="009F3769" w:rsidRPr="008E2F5D" w:rsidRDefault="009C3C8E" w:rsidP="009F3769">
            <w:pPr>
              <w:rPr>
                <w:rFonts w:ascii="Garamond" w:hAnsi="Garamond"/>
                <w:lang w:val="en-AU"/>
              </w:rPr>
            </w:pPr>
            <w:r>
              <w:rPr>
                <w:rFonts w:ascii="Garamond" w:hAnsi="Garamond"/>
                <w:lang w:val="en-AU"/>
              </w:rPr>
              <w:t xml:space="preserve">The report also made findings about access, training, implementation, </w:t>
            </w:r>
            <w:proofErr w:type="gramStart"/>
            <w:r>
              <w:rPr>
                <w:rFonts w:ascii="Garamond" w:hAnsi="Garamond"/>
                <w:lang w:val="en-AU"/>
              </w:rPr>
              <w:t>design</w:t>
            </w:r>
            <w:proofErr w:type="gramEnd"/>
            <w:r>
              <w:rPr>
                <w:rFonts w:ascii="Garamond" w:hAnsi="Garamond"/>
                <w:lang w:val="en-AU"/>
              </w:rPr>
              <w:t xml:space="preserve"> and configuration issues. The report also made </w:t>
            </w:r>
            <w:proofErr w:type="gramStart"/>
            <w:r>
              <w:rPr>
                <w:rFonts w:ascii="Garamond" w:hAnsi="Garamond"/>
                <w:lang w:val="en-AU"/>
              </w:rPr>
              <w:t>a number of</w:t>
            </w:r>
            <w:proofErr w:type="gramEnd"/>
            <w:r>
              <w:rPr>
                <w:rFonts w:ascii="Garamond" w:hAnsi="Garamond"/>
                <w:lang w:val="en-AU"/>
              </w:rPr>
              <w:t xml:space="preserve"> safety recommendations and observations, including the involvement of clinicians and consumers</w:t>
            </w:r>
            <w:r w:rsidR="0042601E">
              <w:rPr>
                <w:rFonts w:ascii="Garamond" w:hAnsi="Garamond"/>
                <w:lang w:val="en-AU"/>
              </w:rPr>
              <w:t>.</w:t>
            </w:r>
          </w:p>
        </w:tc>
      </w:tr>
    </w:tbl>
    <w:p w14:paraId="65FBBFB3" w14:textId="77777777" w:rsidR="0020191D" w:rsidRDefault="0020191D" w:rsidP="0020191D">
      <w:pPr>
        <w:keepNext/>
        <w:keepLines/>
        <w:autoSpaceDE w:val="0"/>
        <w:autoSpaceDN w:val="0"/>
        <w:adjustRightInd w:val="0"/>
        <w:rPr>
          <w:rFonts w:ascii="Garamond" w:hAnsi="Garamond"/>
          <w:bCs/>
          <w:lang w:val="en-AU"/>
        </w:rPr>
      </w:pPr>
      <w:r w:rsidRPr="00B16499">
        <w:rPr>
          <w:rFonts w:ascii="Garamond" w:hAnsi="Garamond"/>
          <w:bCs/>
          <w:i/>
          <w:iCs/>
          <w:lang w:val="en-AU"/>
        </w:rPr>
        <w:lastRenderedPageBreak/>
        <w:t>South Australia oral health workforce projections barriers: The importance of data</w:t>
      </w:r>
      <w:r w:rsidRPr="00B16499">
        <w:rPr>
          <w:rFonts w:ascii="Garamond" w:hAnsi="Garamond"/>
          <w:bCs/>
          <w:i/>
          <w:iCs/>
          <w:lang w:val="en-AU"/>
        </w:rPr>
        <w:br/>
      </w:r>
      <w:r w:rsidRPr="00B16499">
        <w:rPr>
          <w:rFonts w:ascii="Garamond" w:hAnsi="Garamond"/>
          <w:bCs/>
          <w:lang w:val="en-AU"/>
        </w:rPr>
        <w:t>Deeble Institute for Health Policy Research Perspectives Brief no: 32.</w:t>
      </w:r>
      <w:r>
        <w:rPr>
          <w:rFonts w:ascii="Garamond" w:hAnsi="Garamond"/>
          <w:bCs/>
          <w:lang w:val="en-AU"/>
        </w:rPr>
        <w:br/>
        <w:t>Lee, P</w:t>
      </w:r>
    </w:p>
    <w:p w14:paraId="05F61A23" w14:textId="77777777" w:rsidR="0020191D" w:rsidRPr="0018261A" w:rsidRDefault="0020191D" w:rsidP="0020191D">
      <w:pPr>
        <w:keepNext/>
        <w:keepLines/>
        <w:autoSpaceDE w:val="0"/>
        <w:autoSpaceDN w:val="0"/>
        <w:adjustRightInd w:val="0"/>
        <w:rPr>
          <w:rFonts w:ascii="Garamond" w:hAnsi="Garamond"/>
          <w:bCs/>
          <w:lang w:val="en-AU"/>
        </w:rPr>
      </w:pPr>
      <w:r w:rsidRPr="00B16499">
        <w:rPr>
          <w:rFonts w:ascii="Garamond" w:hAnsi="Garamond"/>
          <w:bCs/>
          <w:lang w:val="en-AU"/>
        </w:rPr>
        <w:t>Canberra: Australian Healthcare and Hospitals Association; 2024. p. 20.</w:t>
      </w:r>
    </w:p>
    <w:tbl>
      <w:tblPr>
        <w:tblStyle w:val="TableGrid"/>
        <w:tblW w:w="9360" w:type="dxa"/>
        <w:tblInd w:w="288" w:type="dxa"/>
        <w:tblLayout w:type="fixed"/>
        <w:tblLook w:val="01E0" w:firstRow="1" w:lastRow="1" w:firstColumn="1" w:lastColumn="1" w:noHBand="0" w:noVBand="0"/>
      </w:tblPr>
      <w:tblGrid>
        <w:gridCol w:w="1080"/>
        <w:gridCol w:w="8280"/>
      </w:tblGrid>
      <w:tr w:rsidR="0020191D" w:rsidRPr="000170DA" w14:paraId="7031E6B6" w14:textId="77777777" w:rsidTr="0047535D">
        <w:tc>
          <w:tcPr>
            <w:tcW w:w="1080" w:type="dxa"/>
            <w:tcBorders>
              <w:top w:val="single" w:sz="4" w:space="0" w:color="auto"/>
              <w:left w:val="single" w:sz="4" w:space="0" w:color="auto"/>
              <w:bottom w:val="single" w:sz="4" w:space="0" w:color="auto"/>
              <w:right w:val="single" w:sz="4" w:space="0" w:color="auto"/>
            </w:tcBorders>
            <w:vAlign w:val="center"/>
          </w:tcPr>
          <w:p w14:paraId="4D55579A" w14:textId="77777777" w:rsidR="0020191D" w:rsidRPr="000170DA" w:rsidRDefault="0020191D" w:rsidP="0047535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E0E9333" w14:textId="77777777" w:rsidR="0020191D" w:rsidRPr="000170DA" w:rsidRDefault="0020191D" w:rsidP="0047535D">
            <w:pPr>
              <w:keepNext/>
              <w:rPr>
                <w:rStyle w:val="Hyperlink"/>
                <w:rFonts w:ascii="Garamond" w:hAnsi="Garamond"/>
                <w:color w:val="auto"/>
                <w:u w:val="none"/>
                <w:lang w:val="en-AU"/>
              </w:rPr>
            </w:pPr>
            <w:hyperlink r:id="rId18" w:history="1">
              <w:r w:rsidRPr="00B14780">
                <w:rPr>
                  <w:rStyle w:val="Hyperlink"/>
                  <w:rFonts w:ascii="Garamond" w:hAnsi="Garamond"/>
                  <w:lang w:val="en-AU"/>
                </w:rPr>
                <w:t>https://ahha.asn.au/resource/south-australia-oral-health-workforce-projections-barriers-the-importance-of-data/</w:t>
              </w:r>
            </w:hyperlink>
          </w:p>
        </w:tc>
      </w:tr>
      <w:tr w:rsidR="0020191D" w:rsidRPr="000170DA" w14:paraId="322FCA16" w14:textId="77777777" w:rsidTr="0047535D">
        <w:tc>
          <w:tcPr>
            <w:tcW w:w="1080" w:type="dxa"/>
            <w:tcBorders>
              <w:top w:val="single" w:sz="4" w:space="0" w:color="auto"/>
              <w:left w:val="single" w:sz="4" w:space="0" w:color="auto"/>
              <w:bottom w:val="single" w:sz="4" w:space="0" w:color="auto"/>
              <w:right w:val="single" w:sz="4" w:space="0" w:color="auto"/>
            </w:tcBorders>
            <w:vAlign w:val="center"/>
          </w:tcPr>
          <w:p w14:paraId="456CD67E" w14:textId="77777777" w:rsidR="0020191D" w:rsidRPr="000170DA" w:rsidRDefault="0020191D" w:rsidP="0047535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B6D7BB5" w14:textId="77777777" w:rsidR="0020191D" w:rsidRPr="0018261A" w:rsidRDefault="0020191D" w:rsidP="0047535D">
            <w:pPr>
              <w:keepLines/>
              <w:autoSpaceDE w:val="0"/>
              <w:autoSpaceDN w:val="0"/>
              <w:adjustRightInd w:val="0"/>
              <w:rPr>
                <w:rFonts w:ascii="Garamond" w:hAnsi="Garamond"/>
                <w:lang w:val="en-AU"/>
              </w:rPr>
            </w:pPr>
            <w:r w:rsidRPr="00B16499">
              <w:rPr>
                <w:rFonts w:ascii="Garamond" w:hAnsi="Garamond"/>
                <w:lang w:val="en-AU"/>
              </w:rPr>
              <w:t>Health systems have struggle</w:t>
            </w:r>
            <w:r>
              <w:rPr>
                <w:rFonts w:ascii="Garamond" w:hAnsi="Garamond"/>
                <w:lang w:val="en-AU"/>
              </w:rPr>
              <w:t>d</w:t>
            </w:r>
            <w:r w:rsidRPr="00B16499">
              <w:rPr>
                <w:rFonts w:ascii="Garamond" w:hAnsi="Garamond"/>
                <w:lang w:val="en-AU"/>
              </w:rPr>
              <w:t xml:space="preserve"> with workforce issues for some time now. Many of these were exacerbated during the COVID-19 pandemic and have continued subsequently. This </w:t>
            </w:r>
            <w:r>
              <w:rPr>
                <w:rFonts w:ascii="Garamond" w:hAnsi="Garamond"/>
                <w:lang w:val="en-AU"/>
              </w:rPr>
              <w:t>brief</w:t>
            </w:r>
            <w:r w:rsidRPr="00B16499">
              <w:rPr>
                <w:rFonts w:ascii="Garamond" w:hAnsi="Garamond"/>
                <w:lang w:val="en-AU"/>
              </w:rPr>
              <w:t xml:space="preserve"> from the AHHA’s Deeble Institute focuses on workforce issues in South Australia’s oral health sector.</w:t>
            </w:r>
            <w:r>
              <w:rPr>
                <w:rFonts w:ascii="Garamond" w:hAnsi="Garamond"/>
                <w:lang w:val="en-AU"/>
              </w:rPr>
              <w:t xml:space="preserve"> The author of this brief seeks to </w:t>
            </w:r>
            <w:r w:rsidRPr="00B16499">
              <w:rPr>
                <w:rFonts w:ascii="Garamond" w:hAnsi="Garamond"/>
                <w:lang w:val="en-AU"/>
              </w:rPr>
              <w:t xml:space="preserve">highlight the </w:t>
            </w:r>
            <w:r>
              <w:rPr>
                <w:rFonts w:ascii="Garamond" w:hAnsi="Garamond"/>
                <w:lang w:val="en-AU"/>
              </w:rPr>
              <w:t>‘</w:t>
            </w:r>
            <w:r w:rsidRPr="00B16499">
              <w:rPr>
                <w:rFonts w:ascii="Garamond" w:hAnsi="Garamond"/>
                <w:lang w:val="en-AU"/>
              </w:rPr>
              <w:t>issues with workforce planning of the oral health sector in South Australia and indirectly nationally</w:t>
            </w:r>
            <w:r>
              <w:rPr>
                <w:rFonts w:ascii="Garamond" w:hAnsi="Garamond"/>
                <w:lang w:val="en-AU"/>
              </w:rPr>
              <w:t>’</w:t>
            </w:r>
            <w:r w:rsidRPr="00B16499">
              <w:rPr>
                <w:rFonts w:ascii="Garamond" w:hAnsi="Garamond"/>
                <w:lang w:val="en-AU"/>
              </w:rPr>
              <w:t xml:space="preserve">; and </w:t>
            </w:r>
            <w:r>
              <w:rPr>
                <w:rFonts w:ascii="Garamond" w:hAnsi="Garamond"/>
                <w:lang w:val="en-AU"/>
              </w:rPr>
              <w:t xml:space="preserve">to </w:t>
            </w:r>
            <w:r w:rsidRPr="00B16499">
              <w:rPr>
                <w:rFonts w:ascii="Garamond" w:hAnsi="Garamond"/>
                <w:lang w:val="en-AU"/>
              </w:rPr>
              <w:t>identif</w:t>
            </w:r>
            <w:r>
              <w:rPr>
                <w:rFonts w:ascii="Garamond" w:hAnsi="Garamond"/>
                <w:lang w:val="en-AU"/>
              </w:rPr>
              <w:t>y</w:t>
            </w:r>
            <w:r w:rsidRPr="00B16499">
              <w:rPr>
                <w:rFonts w:ascii="Garamond" w:hAnsi="Garamond"/>
                <w:lang w:val="en-AU"/>
              </w:rPr>
              <w:t xml:space="preserve"> </w:t>
            </w:r>
            <w:r>
              <w:rPr>
                <w:rFonts w:ascii="Garamond" w:hAnsi="Garamond"/>
                <w:lang w:val="en-AU"/>
              </w:rPr>
              <w:t>‘</w:t>
            </w:r>
            <w:r w:rsidRPr="00B16499">
              <w:rPr>
                <w:rFonts w:ascii="Garamond" w:hAnsi="Garamond"/>
                <w:lang w:val="en-AU"/>
              </w:rPr>
              <w:t>potential policy options to improve oral health workforce planning.</w:t>
            </w:r>
            <w:r>
              <w:rPr>
                <w:rFonts w:ascii="Garamond" w:hAnsi="Garamond"/>
                <w:lang w:val="en-AU"/>
              </w:rPr>
              <w:t>’</w:t>
            </w:r>
          </w:p>
        </w:tc>
      </w:tr>
    </w:tbl>
    <w:p w14:paraId="6E68873B" w14:textId="77777777" w:rsidR="0020191D" w:rsidRDefault="0020191D" w:rsidP="0020191D">
      <w:pPr>
        <w:keepNext/>
        <w:keepLines/>
        <w:autoSpaceDE w:val="0"/>
        <w:autoSpaceDN w:val="0"/>
        <w:adjustRightInd w:val="0"/>
        <w:rPr>
          <w:rFonts w:ascii="Garamond" w:hAnsi="Garamond"/>
          <w:bCs/>
          <w:i/>
          <w:iCs/>
          <w:lang w:val="en-AU"/>
        </w:rPr>
      </w:pPr>
    </w:p>
    <w:p w14:paraId="27348644" w14:textId="77777777" w:rsidR="00842302" w:rsidRPr="00842302" w:rsidRDefault="00842302" w:rsidP="004A3568">
      <w:pPr>
        <w:keepNext/>
        <w:keepLines/>
        <w:autoSpaceDE w:val="0"/>
        <w:autoSpaceDN w:val="0"/>
        <w:adjustRightInd w:val="0"/>
        <w:rPr>
          <w:rFonts w:ascii="Garamond" w:hAnsi="Garamond"/>
          <w:bCs/>
          <w:i/>
          <w:iCs/>
          <w:lang w:val="en-AU"/>
        </w:rPr>
      </w:pPr>
      <w:r w:rsidRPr="00842302">
        <w:rPr>
          <w:rFonts w:ascii="Garamond" w:hAnsi="Garamond"/>
          <w:bCs/>
          <w:i/>
          <w:iCs/>
          <w:lang w:val="en-AU"/>
        </w:rPr>
        <w:t>Green physician toolkit</w:t>
      </w:r>
    </w:p>
    <w:p w14:paraId="73B7F6C0" w14:textId="77777777" w:rsidR="00BB42E0" w:rsidRDefault="00BB42E0" w:rsidP="004A3568">
      <w:pPr>
        <w:keepNext/>
        <w:keepLines/>
        <w:autoSpaceDE w:val="0"/>
        <w:autoSpaceDN w:val="0"/>
        <w:adjustRightInd w:val="0"/>
        <w:rPr>
          <w:rFonts w:ascii="Garamond" w:hAnsi="Garamond"/>
          <w:bCs/>
          <w:lang w:val="en-AU"/>
        </w:rPr>
      </w:pPr>
      <w:r w:rsidRPr="00BB42E0">
        <w:rPr>
          <w:rFonts w:ascii="Garamond" w:hAnsi="Garamond"/>
          <w:bCs/>
          <w:lang w:val="en-AU"/>
        </w:rPr>
        <w:t>Royal College of Physicians</w:t>
      </w:r>
    </w:p>
    <w:p w14:paraId="6232447B" w14:textId="5DD01B47" w:rsidR="00BB42E0" w:rsidRPr="0018261A" w:rsidRDefault="00BB42E0" w:rsidP="004A3568">
      <w:pPr>
        <w:keepNext/>
        <w:keepLines/>
        <w:autoSpaceDE w:val="0"/>
        <w:autoSpaceDN w:val="0"/>
        <w:adjustRightInd w:val="0"/>
        <w:rPr>
          <w:rFonts w:ascii="Garamond" w:hAnsi="Garamond"/>
          <w:bCs/>
          <w:lang w:val="en-AU"/>
        </w:rPr>
      </w:pPr>
      <w:r w:rsidRPr="00BB42E0">
        <w:rPr>
          <w:rFonts w:ascii="Garamond" w:hAnsi="Garamond"/>
          <w:bCs/>
          <w:lang w:val="en-AU"/>
        </w:rPr>
        <w:t>London: Royal College of Physicians; 2024. p. 11.</w:t>
      </w:r>
    </w:p>
    <w:tbl>
      <w:tblPr>
        <w:tblStyle w:val="TableGrid"/>
        <w:tblW w:w="9360" w:type="dxa"/>
        <w:tblInd w:w="288" w:type="dxa"/>
        <w:tblLayout w:type="fixed"/>
        <w:tblLook w:val="01E0" w:firstRow="1" w:lastRow="1" w:firstColumn="1" w:lastColumn="1" w:noHBand="0" w:noVBand="0"/>
      </w:tblPr>
      <w:tblGrid>
        <w:gridCol w:w="1080"/>
        <w:gridCol w:w="8280"/>
      </w:tblGrid>
      <w:tr w:rsidR="004A3568" w:rsidRPr="000170DA" w14:paraId="00958F32" w14:textId="77777777" w:rsidTr="006A735B">
        <w:tc>
          <w:tcPr>
            <w:tcW w:w="1080" w:type="dxa"/>
            <w:tcBorders>
              <w:top w:val="single" w:sz="4" w:space="0" w:color="auto"/>
              <w:left w:val="single" w:sz="4" w:space="0" w:color="auto"/>
              <w:bottom w:val="single" w:sz="4" w:space="0" w:color="auto"/>
              <w:right w:val="single" w:sz="4" w:space="0" w:color="auto"/>
            </w:tcBorders>
            <w:vAlign w:val="center"/>
          </w:tcPr>
          <w:p w14:paraId="346B333B" w14:textId="77777777" w:rsidR="004A3568" w:rsidRPr="000170DA" w:rsidRDefault="004A3568" w:rsidP="006A735B">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F99210C" w14:textId="6A450A52" w:rsidR="004A3568" w:rsidRPr="000170DA" w:rsidRDefault="00000000" w:rsidP="006A735B">
            <w:pPr>
              <w:keepNext/>
              <w:rPr>
                <w:rStyle w:val="Hyperlink"/>
                <w:rFonts w:ascii="Garamond" w:hAnsi="Garamond"/>
                <w:color w:val="auto"/>
                <w:u w:val="none"/>
                <w:lang w:val="en-AU"/>
              </w:rPr>
            </w:pPr>
            <w:hyperlink r:id="rId19" w:history="1">
              <w:r w:rsidR="00842302" w:rsidRPr="00B14780">
                <w:rPr>
                  <w:rStyle w:val="Hyperlink"/>
                  <w:rFonts w:ascii="Garamond" w:hAnsi="Garamond"/>
                  <w:lang w:val="en-AU"/>
                </w:rPr>
                <w:t>https://www.rcp.ac.uk/32302</w:t>
              </w:r>
            </w:hyperlink>
          </w:p>
        </w:tc>
      </w:tr>
      <w:tr w:rsidR="004A3568" w:rsidRPr="000170DA" w14:paraId="370AA8F5" w14:textId="77777777" w:rsidTr="006A735B">
        <w:tc>
          <w:tcPr>
            <w:tcW w:w="1080" w:type="dxa"/>
            <w:tcBorders>
              <w:top w:val="single" w:sz="4" w:space="0" w:color="auto"/>
              <w:left w:val="single" w:sz="4" w:space="0" w:color="auto"/>
              <w:bottom w:val="single" w:sz="4" w:space="0" w:color="auto"/>
              <w:right w:val="single" w:sz="4" w:space="0" w:color="auto"/>
            </w:tcBorders>
            <w:vAlign w:val="center"/>
          </w:tcPr>
          <w:p w14:paraId="04A32FBC" w14:textId="77777777" w:rsidR="004A3568" w:rsidRPr="000170DA" w:rsidRDefault="004A3568" w:rsidP="006A735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B630D2D" w14:textId="27944298" w:rsidR="0046270C" w:rsidRDefault="00842302" w:rsidP="00842302">
            <w:pPr>
              <w:keepNext/>
              <w:keepLines/>
              <w:autoSpaceDE w:val="0"/>
              <w:autoSpaceDN w:val="0"/>
              <w:adjustRightInd w:val="0"/>
              <w:rPr>
                <w:rFonts w:ascii="Garamond" w:hAnsi="Garamond"/>
                <w:bCs/>
                <w:lang w:val="en-AU"/>
              </w:rPr>
            </w:pPr>
            <w:r>
              <w:rPr>
                <w:rFonts w:ascii="Garamond" w:hAnsi="Garamond"/>
                <w:lang w:val="en-AU"/>
              </w:rPr>
              <w:t xml:space="preserve">The </w:t>
            </w:r>
            <w:r>
              <w:rPr>
                <w:rFonts w:ascii="Garamond" w:hAnsi="Garamond"/>
                <w:bCs/>
                <w:lang w:val="en-AU"/>
              </w:rPr>
              <w:t xml:space="preserve">Royal College of Physicians in the UK has published this </w:t>
            </w:r>
            <w:r w:rsidRPr="0046270C">
              <w:rPr>
                <w:rFonts w:ascii="Garamond" w:hAnsi="Garamond"/>
                <w:bCs/>
                <w:i/>
                <w:iCs/>
                <w:lang w:val="en-AU"/>
              </w:rPr>
              <w:t>Green Physician Toolkit</w:t>
            </w:r>
            <w:r w:rsidRPr="00842302">
              <w:rPr>
                <w:rFonts w:ascii="Garamond" w:hAnsi="Garamond"/>
                <w:bCs/>
                <w:lang w:val="en-AU"/>
              </w:rPr>
              <w:t xml:space="preserve"> </w:t>
            </w:r>
            <w:r>
              <w:rPr>
                <w:rFonts w:ascii="Garamond" w:hAnsi="Garamond"/>
                <w:bCs/>
                <w:lang w:val="en-AU"/>
              </w:rPr>
              <w:t xml:space="preserve">that is designed </w:t>
            </w:r>
            <w:r w:rsidRPr="00842302">
              <w:rPr>
                <w:rFonts w:ascii="Garamond" w:hAnsi="Garamond"/>
                <w:bCs/>
                <w:lang w:val="en-AU"/>
              </w:rPr>
              <w:t>to support doctors to play their part in tackling the climate crisis</w:t>
            </w:r>
            <w:r>
              <w:rPr>
                <w:rFonts w:ascii="Garamond" w:hAnsi="Garamond"/>
                <w:bCs/>
                <w:lang w:val="en-AU"/>
              </w:rPr>
              <w:t>.</w:t>
            </w:r>
            <w:r w:rsidR="0046270C">
              <w:rPr>
                <w:rFonts w:ascii="Garamond" w:hAnsi="Garamond"/>
                <w:bCs/>
                <w:lang w:val="en-AU"/>
              </w:rPr>
              <w:t xml:space="preserve"> The toolkit draws together </w:t>
            </w:r>
            <w:r w:rsidR="0046270C" w:rsidRPr="0046270C">
              <w:rPr>
                <w:rFonts w:ascii="Garamond" w:hAnsi="Garamond"/>
                <w:bCs/>
                <w:lang w:val="en-AU"/>
              </w:rPr>
              <w:t xml:space="preserve">the evidence on health and climate </w:t>
            </w:r>
            <w:proofErr w:type="gramStart"/>
            <w:r w:rsidR="0046270C" w:rsidRPr="0046270C">
              <w:rPr>
                <w:rFonts w:ascii="Garamond" w:hAnsi="Garamond"/>
                <w:bCs/>
                <w:lang w:val="en-AU"/>
              </w:rPr>
              <w:t>change, and</w:t>
            </w:r>
            <w:proofErr w:type="gramEnd"/>
            <w:r w:rsidR="0046270C" w:rsidRPr="0046270C">
              <w:rPr>
                <w:rFonts w:ascii="Garamond" w:hAnsi="Garamond"/>
                <w:bCs/>
                <w:lang w:val="en-AU"/>
              </w:rPr>
              <w:t xml:space="preserve"> suggests actions that physicians can take in their day-to-day practice.</w:t>
            </w:r>
          </w:p>
          <w:p w14:paraId="68E920E9" w14:textId="77777777" w:rsidR="0046270C" w:rsidRDefault="0046270C" w:rsidP="00842302">
            <w:pPr>
              <w:keepNext/>
              <w:keepLines/>
              <w:autoSpaceDE w:val="0"/>
              <w:autoSpaceDN w:val="0"/>
              <w:adjustRightInd w:val="0"/>
              <w:rPr>
                <w:rFonts w:ascii="Garamond" w:hAnsi="Garamond"/>
                <w:bCs/>
                <w:lang w:val="en-AU"/>
              </w:rPr>
            </w:pPr>
          </w:p>
          <w:p w14:paraId="05A3F029" w14:textId="77777777" w:rsidR="004A3568" w:rsidRDefault="0046270C" w:rsidP="006A735B">
            <w:pPr>
              <w:keepLines/>
              <w:autoSpaceDE w:val="0"/>
              <w:autoSpaceDN w:val="0"/>
              <w:adjustRightInd w:val="0"/>
              <w:rPr>
                <w:rFonts w:ascii="Garamond" w:hAnsi="Garamond"/>
                <w:lang w:val="en-AU"/>
              </w:rPr>
            </w:pPr>
            <w:r>
              <w:rPr>
                <w:rFonts w:ascii="Garamond" w:hAnsi="Garamond"/>
                <w:noProof/>
                <w:lang w:val="en-AU"/>
              </w:rPr>
              <w:drawing>
                <wp:inline distT="0" distB="0" distL="0" distR="0" wp14:anchorId="06146B48" wp14:editId="74085BDB">
                  <wp:extent cx="5120640" cy="3515360"/>
                  <wp:effectExtent l="0" t="0" r="3810" b="8890"/>
                  <wp:docPr id="4" name="Picture 4" descr="Supporting infographic for the Green Toolkit. Actions to reduce the environmental impact of healthcare delivery.">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pporting infographic for the Green Toolkit. Actions to reduce the environmental impact of healthcare delivery.">
                            <a:hlinkClick r:id="rId19"/>
                          </pic:cNvPr>
                          <pic:cNvPicPr/>
                        </pic:nvPicPr>
                        <pic:blipFill>
                          <a:blip r:embed="rId20">
                            <a:extLst>
                              <a:ext uri="{28A0092B-C50C-407E-A947-70E740481C1C}">
                                <a14:useLocalDpi xmlns:a14="http://schemas.microsoft.com/office/drawing/2010/main" val="0"/>
                              </a:ext>
                            </a:extLst>
                          </a:blip>
                          <a:stretch>
                            <a:fillRect/>
                          </a:stretch>
                        </pic:blipFill>
                        <pic:spPr>
                          <a:xfrm>
                            <a:off x="0" y="0"/>
                            <a:ext cx="5120640" cy="3515360"/>
                          </a:xfrm>
                          <a:prstGeom prst="rect">
                            <a:avLst/>
                          </a:prstGeom>
                        </pic:spPr>
                      </pic:pic>
                    </a:graphicData>
                  </a:graphic>
                </wp:inline>
              </w:drawing>
            </w:r>
          </w:p>
          <w:p w14:paraId="036AE61D" w14:textId="7E07A366" w:rsidR="0046270C" w:rsidRPr="0018261A" w:rsidRDefault="0046270C" w:rsidP="006A735B">
            <w:pPr>
              <w:keepLines/>
              <w:autoSpaceDE w:val="0"/>
              <w:autoSpaceDN w:val="0"/>
              <w:adjustRightInd w:val="0"/>
              <w:rPr>
                <w:rFonts w:ascii="Garamond" w:hAnsi="Garamond"/>
                <w:lang w:val="en-AU"/>
              </w:rPr>
            </w:pPr>
          </w:p>
        </w:tc>
      </w:tr>
    </w:tbl>
    <w:p w14:paraId="2F007EF8" w14:textId="77777777" w:rsidR="004A3568" w:rsidRDefault="004A3568" w:rsidP="004A3568">
      <w:pPr>
        <w:keepNext/>
        <w:keepLines/>
        <w:autoSpaceDE w:val="0"/>
        <w:autoSpaceDN w:val="0"/>
        <w:adjustRightInd w:val="0"/>
        <w:rPr>
          <w:rFonts w:ascii="Garamond" w:hAnsi="Garamond"/>
          <w:b/>
          <w:lang w:val="en-AU"/>
        </w:rPr>
      </w:pPr>
    </w:p>
    <w:p w14:paraId="64ACE96B" w14:textId="77777777" w:rsidR="0020191D" w:rsidRDefault="0020191D">
      <w:pPr>
        <w:rPr>
          <w:rFonts w:ascii="Garamond" w:hAnsi="Garamond"/>
          <w:b/>
          <w:lang w:val="en-AU"/>
        </w:rPr>
      </w:pPr>
      <w:r>
        <w:rPr>
          <w:rFonts w:ascii="Garamond" w:hAnsi="Garamond"/>
          <w:b/>
          <w:lang w:val="en-AU"/>
        </w:rPr>
        <w:br w:type="page"/>
      </w:r>
    </w:p>
    <w:p w14:paraId="604EB9F1" w14:textId="030EAA6E"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lastRenderedPageBreak/>
        <w:t xml:space="preserve">Journal </w:t>
      </w:r>
      <w:proofErr w:type="gramStart"/>
      <w:r>
        <w:rPr>
          <w:rFonts w:ascii="Garamond" w:hAnsi="Garamond"/>
          <w:b/>
          <w:lang w:val="en-AU"/>
        </w:rPr>
        <w:t>articles</w:t>
      </w:r>
      <w:proofErr w:type="gramEnd"/>
    </w:p>
    <w:p w14:paraId="27A5064B" w14:textId="0273C4DD" w:rsidR="005A0FDD" w:rsidRDefault="005A0FDD" w:rsidP="005A0FDD">
      <w:pPr>
        <w:keepLines/>
        <w:autoSpaceDE w:val="0"/>
        <w:autoSpaceDN w:val="0"/>
        <w:adjustRightInd w:val="0"/>
        <w:rPr>
          <w:rFonts w:ascii="Garamond" w:hAnsi="Garamond"/>
          <w:lang w:val="en-AU"/>
        </w:rPr>
      </w:pPr>
    </w:p>
    <w:p w14:paraId="0DD2FD19" w14:textId="77777777" w:rsidR="00577C0F" w:rsidRPr="00577C0F" w:rsidRDefault="00577C0F" w:rsidP="00A4340C">
      <w:pPr>
        <w:keepNext/>
        <w:keepLines/>
        <w:autoSpaceDE w:val="0"/>
        <w:autoSpaceDN w:val="0"/>
        <w:adjustRightInd w:val="0"/>
        <w:rPr>
          <w:rFonts w:ascii="Garamond" w:hAnsi="Garamond"/>
          <w:i/>
          <w:iCs/>
          <w:lang w:val="en-AU"/>
        </w:rPr>
      </w:pPr>
      <w:bookmarkStart w:id="1" w:name="_Hlk167708489"/>
      <w:r w:rsidRPr="00577C0F">
        <w:rPr>
          <w:rFonts w:ascii="Garamond" w:hAnsi="Garamond"/>
          <w:i/>
          <w:iCs/>
          <w:lang w:val="en-AU"/>
        </w:rPr>
        <w:t>Influences of Leadership, Organizational Culture, and Hierarchy on Raising Concerns About Patient Deterioration: A Qualitative Study</w:t>
      </w:r>
    </w:p>
    <w:p w14:paraId="77DAD269" w14:textId="77777777" w:rsidR="00577C0F" w:rsidRDefault="00577C0F" w:rsidP="00A4340C">
      <w:pPr>
        <w:keepNext/>
        <w:keepLines/>
        <w:autoSpaceDE w:val="0"/>
        <w:autoSpaceDN w:val="0"/>
        <w:adjustRightInd w:val="0"/>
        <w:rPr>
          <w:rFonts w:ascii="Garamond" w:hAnsi="Garamond"/>
          <w:lang w:val="en-AU"/>
        </w:rPr>
      </w:pPr>
      <w:r w:rsidRPr="00577C0F">
        <w:rPr>
          <w:rFonts w:ascii="Garamond" w:hAnsi="Garamond"/>
          <w:lang w:val="en-AU"/>
        </w:rPr>
        <w:t>Vehvilainen E, Charles A, Sainsbury J, Stacey G, Field-Richards SE, Westwood G</w:t>
      </w:r>
    </w:p>
    <w:p w14:paraId="46B5DC8A" w14:textId="0C9F9D3C" w:rsidR="008220DC" w:rsidRDefault="00577C0F" w:rsidP="00A4340C">
      <w:pPr>
        <w:keepNext/>
        <w:keepLines/>
        <w:autoSpaceDE w:val="0"/>
        <w:autoSpaceDN w:val="0"/>
        <w:adjustRightInd w:val="0"/>
        <w:rPr>
          <w:rFonts w:ascii="Garamond" w:hAnsi="Garamond"/>
          <w:lang w:val="en-AU"/>
        </w:rPr>
      </w:pPr>
      <w:r w:rsidRPr="00577C0F">
        <w:rPr>
          <w:rFonts w:ascii="Garamond" w:hAnsi="Garamond"/>
          <w:lang w:val="en-AU"/>
        </w:rPr>
        <w:t>Journal of Patient Safety. 2024;20(5</w:t>
      </w:r>
      <w:proofErr w:type="gramStart"/>
      <w:r w:rsidRPr="00577C0F">
        <w:rPr>
          <w:rFonts w:ascii="Garamond" w:hAnsi="Garamond"/>
          <w:lang w:val="en-AU"/>
        </w:rPr>
        <w:t>):e</w:t>
      </w:r>
      <w:proofErr w:type="gramEnd"/>
      <w:r w:rsidRPr="00577C0F">
        <w:rPr>
          <w:rFonts w:ascii="Garamond" w:hAnsi="Garamond"/>
          <w:lang w:val="en-AU"/>
        </w:rPr>
        <w:t>73-e77.</w:t>
      </w:r>
    </w:p>
    <w:tbl>
      <w:tblPr>
        <w:tblStyle w:val="TableGrid"/>
        <w:tblW w:w="9360" w:type="dxa"/>
        <w:tblInd w:w="288" w:type="dxa"/>
        <w:tblLayout w:type="fixed"/>
        <w:tblLook w:val="01E0" w:firstRow="1" w:lastRow="1" w:firstColumn="1" w:lastColumn="1" w:noHBand="0" w:noVBand="0"/>
      </w:tblPr>
      <w:tblGrid>
        <w:gridCol w:w="1080"/>
        <w:gridCol w:w="8280"/>
      </w:tblGrid>
      <w:tr w:rsidR="0053202E" w:rsidRPr="000170DA" w14:paraId="3C55D15F" w14:textId="77777777" w:rsidTr="004E177C">
        <w:tc>
          <w:tcPr>
            <w:tcW w:w="1080" w:type="dxa"/>
            <w:tcBorders>
              <w:top w:val="single" w:sz="4" w:space="0" w:color="auto"/>
              <w:left w:val="single" w:sz="4" w:space="0" w:color="auto"/>
              <w:bottom w:val="single" w:sz="4" w:space="0" w:color="auto"/>
              <w:right w:val="single" w:sz="4" w:space="0" w:color="auto"/>
            </w:tcBorders>
            <w:vAlign w:val="center"/>
          </w:tcPr>
          <w:p w14:paraId="19757329" w14:textId="77777777" w:rsidR="0053202E" w:rsidRPr="000170DA" w:rsidRDefault="0053202E" w:rsidP="004E177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9CF9A0D" w14:textId="28E35252" w:rsidR="008220DC" w:rsidRPr="000170DA" w:rsidRDefault="00000000" w:rsidP="004E177C">
            <w:pPr>
              <w:keepNext/>
              <w:jc w:val="both"/>
              <w:rPr>
                <w:rStyle w:val="Hyperlink"/>
                <w:rFonts w:ascii="Garamond" w:hAnsi="Garamond"/>
                <w:color w:val="auto"/>
                <w:u w:val="none"/>
                <w:lang w:val="en-AU"/>
              </w:rPr>
            </w:pPr>
            <w:hyperlink r:id="rId21" w:history="1">
              <w:r w:rsidR="00A4340C" w:rsidRPr="00F772D4">
                <w:rPr>
                  <w:rStyle w:val="Hyperlink"/>
                  <w:rFonts w:ascii="Garamond" w:hAnsi="Garamond"/>
                  <w:lang w:val="en-AU"/>
                </w:rPr>
                <w:t>https://doi.org/10.1097/PTS.0000000000001234</w:t>
              </w:r>
            </w:hyperlink>
          </w:p>
        </w:tc>
      </w:tr>
      <w:tr w:rsidR="0053202E" w:rsidRPr="000170DA" w14:paraId="0D3D174F" w14:textId="77777777" w:rsidTr="004E177C">
        <w:tc>
          <w:tcPr>
            <w:tcW w:w="1080" w:type="dxa"/>
            <w:tcBorders>
              <w:top w:val="single" w:sz="4" w:space="0" w:color="auto"/>
              <w:left w:val="single" w:sz="4" w:space="0" w:color="auto"/>
              <w:bottom w:val="single" w:sz="4" w:space="0" w:color="auto"/>
              <w:right w:val="single" w:sz="4" w:space="0" w:color="auto"/>
            </w:tcBorders>
            <w:vAlign w:val="center"/>
          </w:tcPr>
          <w:p w14:paraId="434DEB86" w14:textId="77777777" w:rsidR="0053202E" w:rsidRPr="000170DA" w:rsidRDefault="0053202E" w:rsidP="004E177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F514E7F" w14:textId="7B7B257F" w:rsidR="008220DC" w:rsidRPr="008E2F5D" w:rsidRDefault="00A4340C" w:rsidP="00E60E0A">
            <w:pPr>
              <w:rPr>
                <w:rFonts w:ascii="Garamond" w:hAnsi="Garamond"/>
                <w:lang w:val="en-AU"/>
              </w:rPr>
            </w:pPr>
            <w:r>
              <w:rPr>
                <w:rFonts w:ascii="Garamond" w:hAnsi="Garamond"/>
                <w:lang w:val="en-AU"/>
              </w:rPr>
              <w:t xml:space="preserve">Paper reporting on a UK </w:t>
            </w:r>
            <w:r w:rsidRPr="00A4340C">
              <w:rPr>
                <w:rFonts w:ascii="Garamond" w:hAnsi="Garamond"/>
                <w:lang w:val="en-AU"/>
              </w:rPr>
              <w:t xml:space="preserve">study </w:t>
            </w:r>
            <w:r>
              <w:rPr>
                <w:rFonts w:ascii="Garamond" w:hAnsi="Garamond"/>
                <w:lang w:val="en-AU"/>
              </w:rPr>
              <w:t>demonstrating</w:t>
            </w:r>
            <w:r w:rsidRPr="00A4340C">
              <w:rPr>
                <w:rFonts w:ascii="Garamond" w:hAnsi="Garamond"/>
                <w:lang w:val="en-AU"/>
              </w:rPr>
              <w:t xml:space="preserve"> how issues of leadership, culture, psychological safety can have impacts on patient safety. </w:t>
            </w:r>
            <w:r>
              <w:rPr>
                <w:rFonts w:ascii="Garamond" w:hAnsi="Garamond"/>
                <w:lang w:val="en-AU"/>
              </w:rPr>
              <w:t>Here t</w:t>
            </w:r>
            <w:r w:rsidRPr="00A4340C">
              <w:rPr>
                <w:rFonts w:ascii="Garamond" w:hAnsi="Garamond"/>
                <w:lang w:val="en-AU"/>
              </w:rPr>
              <w:t>hese factors can facilitate an environment in which people are more likely to respond to clinical deterioration</w:t>
            </w:r>
            <w:r>
              <w:rPr>
                <w:rFonts w:ascii="Garamond" w:hAnsi="Garamond"/>
                <w:lang w:val="en-AU"/>
              </w:rPr>
              <w:t>. The authors note that ‘</w:t>
            </w:r>
            <w:r w:rsidRPr="00A4340C">
              <w:rPr>
                <w:rFonts w:ascii="Garamond" w:hAnsi="Garamond"/>
                <w:lang w:val="en-AU"/>
              </w:rPr>
              <w:t>Raising concerns is essential for the early detection and appropriate response to patient deterioration</w:t>
            </w:r>
            <w:r>
              <w:rPr>
                <w:rFonts w:ascii="Garamond" w:hAnsi="Garamond"/>
                <w:lang w:val="en-AU"/>
              </w:rPr>
              <w:t xml:space="preserve">’. The study </w:t>
            </w:r>
            <w:r w:rsidR="0066709C">
              <w:rPr>
                <w:rFonts w:ascii="Garamond" w:hAnsi="Garamond"/>
                <w:lang w:val="en-AU"/>
              </w:rPr>
              <w:t>sought to examine ‘</w:t>
            </w:r>
            <w:r w:rsidR="0066709C" w:rsidRPr="0066709C">
              <w:rPr>
                <w:rFonts w:ascii="Garamond" w:hAnsi="Garamond"/>
                <w:lang w:val="en-AU"/>
              </w:rPr>
              <w:t>how leadership, organizational cultures, and professional hierarchies in healthcare settings influence healthcare workers, patients, and caregivers in raising concerns about patient deterioration and their willingness to do so.</w:t>
            </w:r>
            <w:r w:rsidR="0066709C">
              <w:rPr>
                <w:rFonts w:ascii="Garamond" w:hAnsi="Garamond"/>
                <w:lang w:val="en-AU"/>
              </w:rPr>
              <w:t>’ This qualitative study included 27 group discussions and from their analysis the authors report ‘</w:t>
            </w:r>
            <w:r w:rsidR="0066709C" w:rsidRPr="0066709C">
              <w:rPr>
                <w:rFonts w:ascii="Garamond" w:hAnsi="Garamond"/>
                <w:lang w:val="en-AU"/>
              </w:rPr>
              <w:t>Positive leadership that challenged traditional professional hierarchies by embracing multidisciplinary teamwork, valuing the input of all stakeholders, and championing person-centered practice fostered a positive working culture. This culture has the potential to empower clinical staff, patients, caregivers, and family members to confidently raise concerns. Staff development, clinical supervision, and access to feedback, all underpinned by psychological safety, were viewed as facilitating the escalation of concerns and, subsequently, have the potential to improve patient safety.</w:t>
            </w:r>
            <w:r w:rsidR="0066709C">
              <w:rPr>
                <w:rFonts w:ascii="Garamond" w:hAnsi="Garamond"/>
                <w:lang w:val="en-AU"/>
              </w:rPr>
              <w:t>’</w:t>
            </w:r>
          </w:p>
        </w:tc>
      </w:tr>
    </w:tbl>
    <w:p w14:paraId="7BB3FBE0" w14:textId="77777777" w:rsidR="0053202E" w:rsidRDefault="0053202E" w:rsidP="0053202E">
      <w:pPr>
        <w:keepLines/>
        <w:autoSpaceDE w:val="0"/>
        <w:autoSpaceDN w:val="0"/>
        <w:adjustRightInd w:val="0"/>
        <w:rPr>
          <w:rFonts w:ascii="Garamond" w:hAnsi="Garamond"/>
          <w:lang w:val="en-AU"/>
        </w:rPr>
      </w:pPr>
    </w:p>
    <w:p w14:paraId="209C7EBF" w14:textId="491C1C7A" w:rsidR="00A4340C" w:rsidRDefault="00A4340C" w:rsidP="0053202E">
      <w:pPr>
        <w:keepLines/>
        <w:autoSpaceDE w:val="0"/>
        <w:autoSpaceDN w:val="0"/>
        <w:adjustRightInd w:val="0"/>
        <w:rPr>
          <w:rFonts w:ascii="Garamond" w:hAnsi="Garamond"/>
          <w:lang w:val="en-AU"/>
        </w:rPr>
      </w:pPr>
      <w:r>
        <w:rPr>
          <w:rFonts w:ascii="Garamond" w:hAnsi="Garamond"/>
          <w:lang w:val="en-AU"/>
        </w:rPr>
        <w:t xml:space="preserve">For information on the Commission’s work on </w:t>
      </w:r>
      <w:r w:rsidR="0066709C" w:rsidRPr="0066709C">
        <w:rPr>
          <w:rFonts w:ascii="Garamond" w:hAnsi="Garamond"/>
          <w:lang w:val="en-AU"/>
        </w:rPr>
        <w:t>recognising</w:t>
      </w:r>
      <w:r w:rsidR="0066709C">
        <w:rPr>
          <w:rFonts w:ascii="Garamond" w:hAnsi="Garamond"/>
          <w:lang w:val="en-AU"/>
        </w:rPr>
        <w:t xml:space="preserve"> </w:t>
      </w:r>
      <w:r w:rsidR="0066709C" w:rsidRPr="0066709C">
        <w:rPr>
          <w:rFonts w:ascii="Garamond" w:hAnsi="Garamond"/>
          <w:lang w:val="en-AU"/>
        </w:rPr>
        <w:t>and</w:t>
      </w:r>
      <w:r w:rsidR="0066709C">
        <w:rPr>
          <w:rFonts w:ascii="Garamond" w:hAnsi="Garamond"/>
          <w:lang w:val="en-AU"/>
        </w:rPr>
        <w:t xml:space="preserve"> </w:t>
      </w:r>
      <w:r w:rsidR="0066709C" w:rsidRPr="0066709C">
        <w:rPr>
          <w:rFonts w:ascii="Garamond" w:hAnsi="Garamond"/>
          <w:lang w:val="en-AU"/>
        </w:rPr>
        <w:t>responding</w:t>
      </w:r>
      <w:r w:rsidR="0066709C">
        <w:rPr>
          <w:rFonts w:ascii="Garamond" w:hAnsi="Garamond"/>
          <w:lang w:val="en-AU"/>
        </w:rPr>
        <w:t xml:space="preserve"> to </w:t>
      </w:r>
      <w:r w:rsidR="0066709C" w:rsidRPr="0066709C">
        <w:rPr>
          <w:rFonts w:ascii="Garamond" w:hAnsi="Garamond"/>
          <w:lang w:val="en-AU"/>
        </w:rPr>
        <w:t>deterioration</w:t>
      </w:r>
      <w:r>
        <w:rPr>
          <w:rFonts w:ascii="Garamond" w:hAnsi="Garamond"/>
          <w:lang w:val="en-AU"/>
        </w:rPr>
        <w:t xml:space="preserve"> see</w:t>
      </w:r>
      <w:r w:rsidR="0066709C">
        <w:rPr>
          <w:rFonts w:ascii="Garamond" w:hAnsi="Garamond"/>
          <w:lang w:val="en-AU"/>
        </w:rPr>
        <w:t xml:space="preserve"> </w:t>
      </w:r>
      <w:hyperlink r:id="rId22" w:history="1">
        <w:r w:rsidR="0066709C" w:rsidRPr="00F772D4">
          <w:rPr>
            <w:rStyle w:val="Hyperlink"/>
            <w:rFonts w:ascii="Garamond" w:hAnsi="Garamond"/>
            <w:lang w:val="en-AU"/>
          </w:rPr>
          <w:t>https://www.safetyandquality.gov.au/our-work/recognising-and-responding-deterioration</w:t>
        </w:r>
      </w:hyperlink>
    </w:p>
    <w:p w14:paraId="48728B31" w14:textId="77777777" w:rsidR="0053202E" w:rsidRDefault="0053202E" w:rsidP="0053202E">
      <w:pPr>
        <w:keepLines/>
        <w:autoSpaceDE w:val="0"/>
        <w:autoSpaceDN w:val="0"/>
        <w:adjustRightInd w:val="0"/>
        <w:rPr>
          <w:rFonts w:ascii="Garamond" w:hAnsi="Garamond"/>
          <w:lang w:val="en-AU"/>
        </w:rPr>
      </w:pPr>
    </w:p>
    <w:p w14:paraId="1DBEC51A" w14:textId="77777777" w:rsidR="006D038D" w:rsidRPr="006D038D" w:rsidRDefault="006D038D" w:rsidP="006D038D">
      <w:pPr>
        <w:keepLines/>
        <w:autoSpaceDE w:val="0"/>
        <w:autoSpaceDN w:val="0"/>
        <w:adjustRightInd w:val="0"/>
        <w:rPr>
          <w:rFonts w:ascii="Garamond" w:hAnsi="Garamond"/>
          <w:i/>
          <w:iCs/>
          <w:lang w:val="en-AU"/>
        </w:rPr>
      </w:pPr>
      <w:r w:rsidRPr="006D038D">
        <w:rPr>
          <w:rFonts w:ascii="Garamond" w:hAnsi="Garamond"/>
          <w:i/>
          <w:iCs/>
          <w:lang w:val="en-AU"/>
        </w:rPr>
        <w:t xml:space="preserve">Association of </w:t>
      </w:r>
      <w:r w:rsidRPr="006D038D">
        <w:rPr>
          <w:rFonts w:ascii="Garamond" w:hAnsi="Garamond"/>
          <w:lang w:val="en-AU"/>
        </w:rPr>
        <w:t>Staphylococcus aureus</w:t>
      </w:r>
      <w:r w:rsidRPr="006D038D">
        <w:rPr>
          <w:rFonts w:ascii="Garamond" w:hAnsi="Garamond"/>
          <w:i/>
          <w:iCs/>
          <w:lang w:val="en-AU"/>
        </w:rPr>
        <w:t xml:space="preserve"> bacterial load and colonization sites with the risk of postoperative </w:t>
      </w:r>
      <w:r w:rsidRPr="006D038D">
        <w:rPr>
          <w:rFonts w:ascii="Garamond" w:hAnsi="Garamond"/>
          <w:lang w:val="en-AU"/>
        </w:rPr>
        <w:t>S. aureus</w:t>
      </w:r>
      <w:r w:rsidRPr="006D038D">
        <w:rPr>
          <w:rFonts w:ascii="Garamond" w:hAnsi="Garamond"/>
          <w:i/>
          <w:iCs/>
          <w:lang w:val="en-AU"/>
        </w:rPr>
        <w:t xml:space="preserve"> infection</w:t>
      </w:r>
    </w:p>
    <w:p w14:paraId="1F620A0D" w14:textId="77777777" w:rsidR="006D038D" w:rsidRDefault="006D038D" w:rsidP="0053202E">
      <w:pPr>
        <w:keepLines/>
        <w:autoSpaceDE w:val="0"/>
        <w:autoSpaceDN w:val="0"/>
        <w:adjustRightInd w:val="0"/>
        <w:rPr>
          <w:rFonts w:ascii="Garamond" w:hAnsi="Garamond"/>
          <w:lang w:val="en-AU"/>
        </w:rPr>
      </w:pPr>
      <w:r w:rsidRPr="006D038D">
        <w:rPr>
          <w:rFonts w:ascii="Garamond" w:hAnsi="Garamond"/>
          <w:lang w:val="en-AU"/>
        </w:rPr>
        <w:t xml:space="preserve">Troeman DPR, Hazard D, van Werkhoven CHW, Timbermont L, Malhotra-Kumar S, Wolkewitz M, et al. </w:t>
      </w:r>
    </w:p>
    <w:p w14:paraId="1E889F73" w14:textId="0FEE6461" w:rsidR="0066709C" w:rsidRDefault="006D038D" w:rsidP="0053202E">
      <w:pPr>
        <w:keepLines/>
        <w:autoSpaceDE w:val="0"/>
        <w:autoSpaceDN w:val="0"/>
        <w:adjustRightInd w:val="0"/>
        <w:rPr>
          <w:rFonts w:ascii="Garamond" w:hAnsi="Garamond"/>
          <w:lang w:val="en-AU"/>
        </w:rPr>
      </w:pPr>
      <w:r w:rsidRPr="006D038D">
        <w:rPr>
          <w:rFonts w:ascii="Garamond" w:hAnsi="Garamond"/>
          <w:lang w:val="en-AU"/>
        </w:rPr>
        <w:t xml:space="preserve">Open Forum Infectious Diseases. </w:t>
      </w:r>
      <w:proofErr w:type="gramStart"/>
      <w:r w:rsidRPr="006D038D">
        <w:rPr>
          <w:rFonts w:ascii="Garamond" w:hAnsi="Garamond"/>
          <w:lang w:val="en-AU"/>
        </w:rPr>
        <w:t>2024:ofae</w:t>
      </w:r>
      <w:proofErr w:type="gramEnd"/>
      <w:r w:rsidRPr="006D038D">
        <w:rPr>
          <w:rFonts w:ascii="Garamond" w:hAnsi="Garamond"/>
          <w:lang w:val="en-AU"/>
        </w:rPr>
        <w:t>414.</w:t>
      </w:r>
    </w:p>
    <w:tbl>
      <w:tblPr>
        <w:tblStyle w:val="TableGrid"/>
        <w:tblW w:w="9360" w:type="dxa"/>
        <w:tblInd w:w="288" w:type="dxa"/>
        <w:tblLayout w:type="fixed"/>
        <w:tblLook w:val="01E0" w:firstRow="1" w:lastRow="1" w:firstColumn="1" w:lastColumn="1" w:noHBand="0" w:noVBand="0"/>
      </w:tblPr>
      <w:tblGrid>
        <w:gridCol w:w="1080"/>
        <w:gridCol w:w="8280"/>
      </w:tblGrid>
      <w:tr w:rsidR="0053202E" w:rsidRPr="000170DA" w14:paraId="7F1553EC" w14:textId="77777777" w:rsidTr="004E177C">
        <w:tc>
          <w:tcPr>
            <w:tcW w:w="1080" w:type="dxa"/>
            <w:tcBorders>
              <w:top w:val="single" w:sz="4" w:space="0" w:color="auto"/>
              <w:left w:val="single" w:sz="4" w:space="0" w:color="auto"/>
              <w:bottom w:val="single" w:sz="4" w:space="0" w:color="auto"/>
              <w:right w:val="single" w:sz="4" w:space="0" w:color="auto"/>
            </w:tcBorders>
            <w:vAlign w:val="center"/>
          </w:tcPr>
          <w:p w14:paraId="6D52BCC7" w14:textId="77777777" w:rsidR="0053202E" w:rsidRPr="000170DA" w:rsidRDefault="0053202E" w:rsidP="004E177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A21004D" w14:textId="38D7802D" w:rsidR="0053202E" w:rsidRPr="000170DA" w:rsidRDefault="00000000" w:rsidP="004E177C">
            <w:pPr>
              <w:keepNext/>
              <w:jc w:val="both"/>
              <w:rPr>
                <w:rStyle w:val="Hyperlink"/>
                <w:rFonts w:ascii="Garamond" w:hAnsi="Garamond"/>
                <w:color w:val="auto"/>
                <w:u w:val="none"/>
                <w:lang w:val="en-AU"/>
              </w:rPr>
            </w:pPr>
            <w:hyperlink r:id="rId23" w:history="1">
              <w:r w:rsidR="006D038D" w:rsidRPr="00B14780">
                <w:rPr>
                  <w:rStyle w:val="Hyperlink"/>
                  <w:rFonts w:ascii="Garamond" w:hAnsi="Garamond"/>
                  <w:lang w:val="en-AU"/>
                </w:rPr>
                <w:t>https://doi.org/10.1093/ofid/ofae414</w:t>
              </w:r>
            </w:hyperlink>
          </w:p>
        </w:tc>
      </w:tr>
      <w:tr w:rsidR="0053202E" w:rsidRPr="000170DA" w14:paraId="50D6037E" w14:textId="77777777" w:rsidTr="004E177C">
        <w:tc>
          <w:tcPr>
            <w:tcW w:w="1080" w:type="dxa"/>
            <w:tcBorders>
              <w:top w:val="single" w:sz="4" w:space="0" w:color="auto"/>
              <w:left w:val="single" w:sz="4" w:space="0" w:color="auto"/>
              <w:bottom w:val="single" w:sz="4" w:space="0" w:color="auto"/>
              <w:right w:val="single" w:sz="4" w:space="0" w:color="auto"/>
            </w:tcBorders>
            <w:vAlign w:val="center"/>
          </w:tcPr>
          <w:p w14:paraId="70418FA6" w14:textId="7AEE10B9" w:rsidR="0053202E" w:rsidRPr="000170DA" w:rsidRDefault="0053202E" w:rsidP="004E177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E30CA85" w14:textId="3E194EF3" w:rsidR="0053202E" w:rsidRPr="008E2F5D" w:rsidRDefault="006D038D" w:rsidP="004E177C">
            <w:pPr>
              <w:rPr>
                <w:rFonts w:ascii="Garamond" w:hAnsi="Garamond"/>
                <w:lang w:val="en-AU"/>
              </w:rPr>
            </w:pPr>
            <w:r>
              <w:rPr>
                <w:rFonts w:ascii="Garamond" w:hAnsi="Garamond"/>
                <w:lang w:val="en-AU"/>
              </w:rPr>
              <w:t xml:space="preserve">Paper reporting on a Dutch study that sought to examine the relationship between </w:t>
            </w:r>
            <w:r w:rsidRPr="006D038D">
              <w:rPr>
                <w:rFonts w:ascii="Garamond" w:hAnsi="Garamond"/>
                <w:i/>
                <w:iCs/>
                <w:lang w:val="en-AU"/>
              </w:rPr>
              <w:t>Staphylococcus aureus</w:t>
            </w:r>
            <w:r w:rsidRPr="006D038D">
              <w:rPr>
                <w:rFonts w:ascii="Garamond" w:hAnsi="Garamond"/>
                <w:lang w:val="en-AU"/>
              </w:rPr>
              <w:t xml:space="preserve"> bacterial load and colonization sites with the risk of postoperative </w:t>
            </w:r>
            <w:r w:rsidRPr="006D038D">
              <w:rPr>
                <w:rFonts w:ascii="Garamond" w:hAnsi="Garamond"/>
                <w:i/>
                <w:iCs/>
                <w:lang w:val="en-AU"/>
              </w:rPr>
              <w:t>S. aureus</w:t>
            </w:r>
            <w:r w:rsidRPr="006D038D">
              <w:rPr>
                <w:rFonts w:ascii="Garamond" w:hAnsi="Garamond"/>
                <w:lang w:val="en-AU"/>
              </w:rPr>
              <w:t xml:space="preserve"> infection</w:t>
            </w:r>
            <w:r>
              <w:rPr>
                <w:rFonts w:ascii="Garamond" w:hAnsi="Garamond"/>
                <w:lang w:val="en-AU"/>
              </w:rPr>
              <w:t xml:space="preserve">. This prospective cohort study enrolled 5,004 surgical patients, of whom </w:t>
            </w:r>
            <w:r w:rsidRPr="006D038D">
              <w:rPr>
                <w:rFonts w:ascii="Garamond" w:hAnsi="Garamond"/>
                <w:lang w:val="en-AU"/>
              </w:rPr>
              <w:t xml:space="preserve">3,369 (67.3%) were </w:t>
            </w:r>
            <w:r w:rsidRPr="006D038D">
              <w:rPr>
                <w:rFonts w:ascii="Garamond" w:hAnsi="Garamond"/>
                <w:i/>
                <w:iCs/>
                <w:lang w:val="en-AU"/>
              </w:rPr>
              <w:t>S. aureus</w:t>
            </w:r>
            <w:r w:rsidRPr="006D038D">
              <w:rPr>
                <w:rFonts w:ascii="Garamond" w:hAnsi="Garamond"/>
                <w:lang w:val="en-AU"/>
              </w:rPr>
              <w:t xml:space="preserve"> carriers.</w:t>
            </w:r>
            <w:r>
              <w:rPr>
                <w:rFonts w:ascii="Garamond" w:hAnsi="Garamond"/>
                <w:lang w:val="en-AU"/>
              </w:rPr>
              <w:t xml:space="preserve"> The study found </w:t>
            </w:r>
            <w:r w:rsidRPr="006D038D">
              <w:rPr>
                <w:rFonts w:ascii="Garamond" w:hAnsi="Garamond"/>
                <w:lang w:val="en-AU"/>
              </w:rPr>
              <w:t xml:space="preserve">100 </w:t>
            </w:r>
            <w:r w:rsidRPr="006D038D">
              <w:rPr>
                <w:rFonts w:ascii="Garamond" w:hAnsi="Garamond"/>
                <w:i/>
                <w:iCs/>
                <w:lang w:val="en-AU"/>
              </w:rPr>
              <w:t>S. aureus</w:t>
            </w:r>
            <w:r w:rsidRPr="006D038D">
              <w:rPr>
                <w:rFonts w:ascii="Garamond" w:hAnsi="Garamond"/>
                <w:lang w:val="en-AU"/>
              </w:rPr>
              <w:t xml:space="preserve"> surgical site infections </w:t>
            </w:r>
            <w:r>
              <w:rPr>
                <w:rFonts w:ascii="Garamond" w:hAnsi="Garamond"/>
                <w:lang w:val="en-AU"/>
              </w:rPr>
              <w:t xml:space="preserve">(SSI) </w:t>
            </w:r>
            <w:r w:rsidRPr="006D038D">
              <w:rPr>
                <w:rFonts w:ascii="Garamond" w:hAnsi="Garamond"/>
                <w:lang w:val="en-AU"/>
              </w:rPr>
              <w:t xml:space="preserve">and postoperative bloodstream infections </w:t>
            </w:r>
            <w:r>
              <w:rPr>
                <w:rFonts w:ascii="Garamond" w:hAnsi="Garamond"/>
                <w:lang w:val="en-AU"/>
              </w:rPr>
              <w:t xml:space="preserve">(BSI) </w:t>
            </w:r>
            <w:r w:rsidRPr="006D038D">
              <w:rPr>
                <w:rFonts w:ascii="Garamond" w:hAnsi="Garamond"/>
                <w:lang w:val="en-AU"/>
              </w:rPr>
              <w:t>events occurred during follow-up, and 86 (86 %) of these events occurred in carriers.</w:t>
            </w:r>
            <w:r>
              <w:rPr>
                <w:rFonts w:ascii="Garamond" w:hAnsi="Garamond"/>
                <w:lang w:val="en-AU"/>
              </w:rPr>
              <w:t xml:space="preserve"> The authors concluded that n</w:t>
            </w:r>
            <w:r w:rsidRPr="006D038D">
              <w:rPr>
                <w:rFonts w:ascii="Garamond" w:hAnsi="Garamond"/>
                <w:lang w:val="en-AU"/>
              </w:rPr>
              <w:t xml:space="preserve">asal carriage was associated with an increased risk of SSI/BSI and accounted for </w:t>
            </w:r>
            <w:proofErr w:type="gramStart"/>
            <w:r w:rsidRPr="006D038D">
              <w:rPr>
                <w:rFonts w:ascii="Garamond" w:hAnsi="Garamond"/>
                <w:lang w:val="en-AU"/>
              </w:rPr>
              <w:t>the majority of</w:t>
            </w:r>
            <w:proofErr w:type="gramEnd"/>
            <w:r w:rsidRPr="006D038D">
              <w:rPr>
                <w:rFonts w:ascii="Garamond" w:hAnsi="Garamond"/>
                <w:lang w:val="en-AU"/>
              </w:rPr>
              <w:t xml:space="preserve"> infections. Higher bacterial load, as well as colonization at multiple bodily sites, further increased this risk.</w:t>
            </w:r>
          </w:p>
        </w:tc>
      </w:tr>
    </w:tbl>
    <w:p w14:paraId="3D50D4F0" w14:textId="77777777" w:rsidR="0053202E" w:rsidRDefault="0053202E" w:rsidP="0053202E">
      <w:pPr>
        <w:keepLines/>
        <w:autoSpaceDE w:val="0"/>
        <w:autoSpaceDN w:val="0"/>
        <w:adjustRightInd w:val="0"/>
        <w:rPr>
          <w:rFonts w:ascii="Garamond" w:hAnsi="Garamond"/>
          <w:lang w:val="en-AU"/>
        </w:rPr>
      </w:pPr>
    </w:p>
    <w:p w14:paraId="60ED6E3E" w14:textId="77777777" w:rsidR="006D038D" w:rsidRDefault="006D038D" w:rsidP="006D038D">
      <w:pPr>
        <w:keepLines/>
        <w:autoSpaceDE w:val="0"/>
        <w:autoSpaceDN w:val="0"/>
        <w:adjustRightInd w:val="0"/>
        <w:rPr>
          <w:rFonts w:ascii="Garamond" w:hAnsi="Garamond"/>
          <w:lang w:val="en-AU"/>
        </w:rPr>
      </w:pPr>
      <w:r>
        <w:rPr>
          <w:rFonts w:ascii="Garamond" w:hAnsi="Garamond"/>
          <w:lang w:val="en-AU"/>
        </w:rPr>
        <w:t xml:space="preserve">For information on the Commission’s </w:t>
      </w:r>
      <w:r w:rsidRPr="007575D2">
        <w:rPr>
          <w:rFonts w:ascii="Garamond" w:hAnsi="Garamond"/>
          <w:lang w:val="en-AU"/>
        </w:rPr>
        <w:t>Healthcare-Associated Infection Program</w:t>
      </w:r>
      <w:r>
        <w:rPr>
          <w:rFonts w:ascii="Garamond" w:hAnsi="Garamond"/>
          <w:lang w:val="en-AU"/>
        </w:rPr>
        <w:t xml:space="preserve">, see </w:t>
      </w:r>
      <w:hyperlink r:id="rId24" w:history="1">
        <w:r w:rsidRPr="001D6952">
          <w:rPr>
            <w:rStyle w:val="Hyperlink"/>
            <w:rFonts w:ascii="Garamond" w:hAnsi="Garamond"/>
            <w:lang w:val="en-AU"/>
          </w:rPr>
          <w:t>https://www.safetyandquality.gov.au/our-work/healthcare-associated-infection-program</w:t>
        </w:r>
      </w:hyperlink>
    </w:p>
    <w:p w14:paraId="0FAB17E5" w14:textId="77777777" w:rsidR="006D038D" w:rsidRDefault="006D038D" w:rsidP="006D038D">
      <w:pPr>
        <w:keepLines/>
        <w:autoSpaceDE w:val="0"/>
        <w:autoSpaceDN w:val="0"/>
        <w:adjustRightInd w:val="0"/>
        <w:rPr>
          <w:rFonts w:ascii="Garamond" w:hAnsi="Garamond"/>
          <w:lang w:val="en-AU"/>
        </w:rPr>
      </w:pPr>
    </w:p>
    <w:p w14:paraId="31C057BA" w14:textId="77777777" w:rsidR="006D038D" w:rsidRDefault="006D038D" w:rsidP="006D038D">
      <w:pPr>
        <w:keepLines/>
        <w:autoSpaceDE w:val="0"/>
        <w:autoSpaceDN w:val="0"/>
        <w:adjustRightInd w:val="0"/>
        <w:rPr>
          <w:rFonts w:ascii="Garamond" w:hAnsi="Garamond"/>
          <w:lang w:val="en-AU"/>
        </w:rPr>
      </w:pPr>
      <w:r w:rsidRPr="007575D2">
        <w:rPr>
          <w:rFonts w:ascii="Garamond" w:hAnsi="Garamond"/>
          <w:lang w:val="en-AU"/>
        </w:rPr>
        <w:t xml:space="preserve">For information on the Commission’s work on </w:t>
      </w:r>
      <w:r>
        <w:rPr>
          <w:rFonts w:ascii="Garamond" w:hAnsi="Garamond"/>
          <w:lang w:val="en-AU"/>
        </w:rPr>
        <w:t xml:space="preserve">infection prevention and control </w:t>
      </w:r>
      <w:r w:rsidRPr="007575D2">
        <w:rPr>
          <w:rFonts w:ascii="Garamond" w:hAnsi="Garamond"/>
          <w:lang w:val="en-AU"/>
        </w:rPr>
        <w:t>see</w:t>
      </w:r>
      <w:r>
        <w:rPr>
          <w:rFonts w:ascii="Garamond" w:hAnsi="Garamond"/>
          <w:lang w:val="en-AU"/>
        </w:rPr>
        <w:t xml:space="preserve"> </w:t>
      </w:r>
      <w:hyperlink r:id="rId25" w:history="1">
        <w:r w:rsidRPr="00005703">
          <w:rPr>
            <w:rStyle w:val="Hyperlink"/>
            <w:rFonts w:ascii="Garamond" w:hAnsi="Garamond"/>
            <w:lang w:val="en-AU"/>
          </w:rPr>
          <w:t>https://www.safetyandquality.gov.au/our-work/infection-prevention-and-control</w:t>
        </w:r>
      </w:hyperlink>
    </w:p>
    <w:p w14:paraId="04057886" w14:textId="77777777" w:rsidR="006D038D" w:rsidRDefault="006D038D" w:rsidP="0053202E">
      <w:pPr>
        <w:keepLines/>
        <w:autoSpaceDE w:val="0"/>
        <w:autoSpaceDN w:val="0"/>
        <w:adjustRightInd w:val="0"/>
        <w:rPr>
          <w:rFonts w:ascii="Garamond" w:hAnsi="Garamond"/>
          <w:lang w:val="en-AU"/>
        </w:rPr>
      </w:pPr>
    </w:p>
    <w:bookmarkEnd w:id="1"/>
    <w:p w14:paraId="2B6070E5" w14:textId="77777777" w:rsidR="000B3B87" w:rsidRDefault="000B3B87" w:rsidP="000B3B87">
      <w:pPr>
        <w:keepNext/>
        <w:rPr>
          <w:rFonts w:ascii="Garamond" w:hAnsi="Garamond"/>
          <w:i/>
          <w:lang w:val="en-AU"/>
        </w:rPr>
      </w:pPr>
      <w:r>
        <w:rPr>
          <w:rFonts w:ascii="Garamond" w:hAnsi="Garamond"/>
          <w:i/>
          <w:lang w:val="en-AU"/>
        </w:rPr>
        <w:lastRenderedPageBreak/>
        <w:t>BMJ Quality &amp; Safety</w:t>
      </w:r>
    </w:p>
    <w:p w14:paraId="2DD7B87D" w14:textId="4B3FE3F6" w:rsidR="000B3B87" w:rsidRDefault="000B3B87" w:rsidP="000B3B87">
      <w:pPr>
        <w:keepNext/>
        <w:rPr>
          <w:rFonts w:ascii="Garamond" w:hAnsi="Garamond"/>
          <w:iCs/>
          <w:lang w:val="en-AU"/>
        </w:rPr>
      </w:pPr>
      <w:r>
        <w:rPr>
          <w:rFonts w:ascii="Garamond" w:hAnsi="Garamond"/>
          <w:iCs/>
          <w:lang w:val="en-AU"/>
        </w:rPr>
        <w:t xml:space="preserve">Volume 33, Issue 8, </w:t>
      </w:r>
      <w:proofErr w:type="gramStart"/>
      <w:r>
        <w:rPr>
          <w:rFonts w:ascii="Garamond" w:hAnsi="Garamond"/>
          <w:iCs/>
          <w:lang w:val="en-AU"/>
        </w:rPr>
        <w:t>August  2024</w:t>
      </w:r>
      <w:proofErr w:type="gramEnd"/>
    </w:p>
    <w:tbl>
      <w:tblPr>
        <w:tblStyle w:val="TableGrid"/>
        <w:tblW w:w="9360" w:type="dxa"/>
        <w:tblInd w:w="288" w:type="dxa"/>
        <w:tblLayout w:type="fixed"/>
        <w:tblLook w:val="01E0" w:firstRow="1" w:lastRow="1" w:firstColumn="1" w:lastColumn="1" w:noHBand="0" w:noVBand="0"/>
      </w:tblPr>
      <w:tblGrid>
        <w:gridCol w:w="1080"/>
        <w:gridCol w:w="8280"/>
      </w:tblGrid>
      <w:tr w:rsidR="000B3B87" w14:paraId="55AE5548" w14:textId="77777777" w:rsidTr="00C1195B">
        <w:tc>
          <w:tcPr>
            <w:tcW w:w="1080" w:type="dxa"/>
            <w:tcBorders>
              <w:top w:val="single" w:sz="4" w:space="0" w:color="auto"/>
              <w:left w:val="single" w:sz="4" w:space="0" w:color="auto"/>
              <w:bottom w:val="single" w:sz="4" w:space="0" w:color="auto"/>
              <w:right w:val="single" w:sz="4" w:space="0" w:color="auto"/>
            </w:tcBorders>
            <w:vAlign w:val="center"/>
            <w:hideMark/>
          </w:tcPr>
          <w:p w14:paraId="47CD6F32" w14:textId="77777777" w:rsidR="000B3B87" w:rsidRDefault="000B3B87" w:rsidP="00C1195B">
            <w:pPr>
              <w:keepNext/>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F2FBE90" w14:textId="31FF97B8" w:rsidR="000B3B87" w:rsidRDefault="00000000" w:rsidP="000B3B87">
            <w:pPr>
              <w:rPr>
                <w:rStyle w:val="Hyperlink"/>
                <w:rFonts w:ascii="Garamond" w:hAnsi="Garamond"/>
                <w:color w:val="auto"/>
                <w:u w:val="none"/>
                <w:lang w:val="en-AU"/>
              </w:rPr>
            </w:pPr>
            <w:hyperlink r:id="rId26" w:history="1">
              <w:r w:rsidR="000B3B87" w:rsidRPr="00537A2A">
                <w:rPr>
                  <w:rStyle w:val="Hyperlink"/>
                  <w:rFonts w:ascii="Garamond" w:hAnsi="Garamond"/>
                  <w:lang w:val="en-AU"/>
                </w:rPr>
                <w:t>https://qualitysafety.bmj.com/content/33/8</w:t>
              </w:r>
            </w:hyperlink>
          </w:p>
        </w:tc>
      </w:tr>
      <w:tr w:rsidR="000B3B87" w14:paraId="45963346" w14:textId="77777777" w:rsidTr="00C1195B">
        <w:tc>
          <w:tcPr>
            <w:tcW w:w="1080" w:type="dxa"/>
            <w:tcBorders>
              <w:top w:val="single" w:sz="4" w:space="0" w:color="auto"/>
              <w:left w:val="single" w:sz="4" w:space="0" w:color="auto"/>
              <w:bottom w:val="single" w:sz="4" w:space="0" w:color="auto"/>
              <w:right w:val="single" w:sz="4" w:space="0" w:color="auto"/>
            </w:tcBorders>
            <w:vAlign w:val="center"/>
            <w:hideMark/>
          </w:tcPr>
          <w:p w14:paraId="1C0A8320" w14:textId="77777777" w:rsidR="000B3B87" w:rsidRDefault="000B3B87" w:rsidP="00C1195B">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A551F8A" w14:textId="77777777" w:rsidR="000B3B87" w:rsidRDefault="000B3B87" w:rsidP="00C1195B">
            <w:pPr>
              <w:keepLines/>
              <w:autoSpaceDE w:val="0"/>
              <w:autoSpaceDN w:val="0"/>
              <w:adjustRightInd w:val="0"/>
              <w:rPr>
                <w:rFonts w:ascii="Garamond" w:hAnsi="Garamond"/>
                <w:lang w:val="en-AU"/>
              </w:rPr>
            </w:pPr>
            <w:r>
              <w:rPr>
                <w:rFonts w:ascii="Garamond" w:hAnsi="Garamond"/>
                <w:lang w:val="en-AU"/>
              </w:rPr>
              <w:t xml:space="preserve">A new issue of </w:t>
            </w:r>
            <w:r>
              <w:rPr>
                <w:rFonts w:ascii="Garamond" w:hAnsi="Garamond"/>
                <w:i/>
                <w:iCs/>
                <w:lang w:val="en-AU"/>
              </w:rPr>
              <w:t>BMJ Quality &amp; Safety</w:t>
            </w:r>
            <w:r>
              <w:rPr>
                <w:rFonts w:ascii="Garamond" w:hAnsi="Garamond"/>
                <w:lang w:val="en-AU"/>
              </w:rPr>
              <w:t xml:space="preserve"> has been published. Many of the papers in this issue have been referred to in previous editions of </w:t>
            </w:r>
            <w:r>
              <w:rPr>
                <w:rFonts w:ascii="Garamond" w:hAnsi="Garamond"/>
                <w:i/>
                <w:iCs/>
                <w:lang w:val="en-AU"/>
              </w:rPr>
              <w:t>On the Radar</w:t>
            </w:r>
            <w:r>
              <w:rPr>
                <w:rFonts w:ascii="Garamond" w:hAnsi="Garamond"/>
                <w:lang w:val="en-AU"/>
              </w:rPr>
              <w:t xml:space="preserve"> (when they were released online). Articles in this issue of </w:t>
            </w:r>
            <w:r>
              <w:rPr>
                <w:rFonts w:ascii="Garamond" w:hAnsi="Garamond"/>
                <w:i/>
                <w:iCs/>
                <w:lang w:val="en-AU"/>
              </w:rPr>
              <w:t>BMJ Quality &amp; Safety</w:t>
            </w:r>
            <w:r>
              <w:rPr>
                <w:rFonts w:ascii="Garamond" w:hAnsi="Garamond"/>
                <w:lang w:val="en-AU"/>
              </w:rPr>
              <w:t xml:space="preserve"> include:</w:t>
            </w:r>
          </w:p>
          <w:p w14:paraId="3E3B74FB" w14:textId="13482B04" w:rsidR="000B3B87" w:rsidRPr="000B3B87" w:rsidRDefault="000B3B87" w:rsidP="00AE414F">
            <w:pPr>
              <w:pStyle w:val="ListParagraph"/>
              <w:keepLines/>
              <w:numPr>
                <w:ilvl w:val="0"/>
                <w:numId w:val="23"/>
              </w:numPr>
              <w:autoSpaceDE w:val="0"/>
              <w:autoSpaceDN w:val="0"/>
              <w:adjustRightInd w:val="0"/>
              <w:rPr>
                <w:rFonts w:ascii="Garamond" w:hAnsi="Garamond"/>
                <w:lang w:val="en-AU"/>
              </w:rPr>
            </w:pPr>
            <w:r w:rsidRPr="000B3B87">
              <w:rPr>
                <w:rFonts w:ascii="Garamond" w:hAnsi="Garamond"/>
                <w:lang w:val="en-AU"/>
              </w:rPr>
              <w:t xml:space="preserve">Editorial: </w:t>
            </w:r>
            <w:r w:rsidRPr="000B3B87">
              <w:rPr>
                <w:rFonts w:ascii="Garamond" w:hAnsi="Garamond"/>
                <w:b/>
                <w:bCs/>
                <w:lang w:val="en-AU"/>
              </w:rPr>
              <w:t>Is hospital-onset bacteraemia and fungaemia an actionable quality measure</w:t>
            </w:r>
            <w:r w:rsidRPr="000B3B87">
              <w:rPr>
                <w:rFonts w:ascii="Garamond" w:hAnsi="Garamond"/>
                <w:lang w:val="en-AU"/>
              </w:rPr>
              <w:t>? (Chanu Rhee, Payal Patel, Julia Szymczak</w:t>
            </w:r>
            <w:r>
              <w:rPr>
                <w:rFonts w:ascii="Garamond" w:hAnsi="Garamond"/>
                <w:lang w:val="en-AU"/>
              </w:rPr>
              <w:t>)</w:t>
            </w:r>
          </w:p>
          <w:p w14:paraId="45C6D937" w14:textId="7C0CFFD6" w:rsidR="000B3B87" w:rsidRPr="000B3B87" w:rsidRDefault="000B3B87" w:rsidP="00F016A0">
            <w:pPr>
              <w:pStyle w:val="ListParagraph"/>
              <w:keepLines/>
              <w:numPr>
                <w:ilvl w:val="0"/>
                <w:numId w:val="23"/>
              </w:numPr>
              <w:autoSpaceDE w:val="0"/>
              <w:autoSpaceDN w:val="0"/>
              <w:adjustRightInd w:val="0"/>
              <w:rPr>
                <w:rFonts w:ascii="Garamond" w:hAnsi="Garamond"/>
                <w:lang w:val="en-AU"/>
              </w:rPr>
            </w:pPr>
            <w:r w:rsidRPr="000B3B87">
              <w:rPr>
                <w:rFonts w:ascii="Garamond" w:hAnsi="Garamond"/>
                <w:lang w:val="en-AU"/>
              </w:rPr>
              <w:t xml:space="preserve">Editorial: Time for a </w:t>
            </w:r>
            <w:proofErr w:type="gramStart"/>
            <w:r w:rsidRPr="000B3B87">
              <w:rPr>
                <w:rFonts w:ascii="Garamond" w:hAnsi="Garamond"/>
                <w:lang w:val="en-AU"/>
              </w:rPr>
              <w:t>rebalance:</w:t>
            </w:r>
            <w:proofErr w:type="gramEnd"/>
            <w:r w:rsidRPr="000B3B87">
              <w:rPr>
                <w:rFonts w:ascii="Garamond" w:hAnsi="Garamond"/>
                <w:lang w:val="en-AU"/>
              </w:rPr>
              <w:t xml:space="preserve"> </w:t>
            </w:r>
            <w:r w:rsidRPr="000B3B87">
              <w:rPr>
                <w:rFonts w:ascii="Garamond" w:hAnsi="Garamond"/>
                <w:b/>
                <w:bCs/>
                <w:lang w:val="en-AU"/>
              </w:rPr>
              <w:t>psychological and emotional well-being in the healthcare workforce</w:t>
            </w:r>
            <w:r w:rsidRPr="000B3B87">
              <w:rPr>
                <w:rFonts w:ascii="Garamond" w:hAnsi="Garamond"/>
                <w:lang w:val="en-AU"/>
              </w:rPr>
              <w:t xml:space="preserve"> as the foundation for patient safety (Kate Kirk</w:t>
            </w:r>
            <w:r>
              <w:rPr>
                <w:rFonts w:ascii="Garamond" w:hAnsi="Garamond"/>
                <w:lang w:val="en-AU"/>
              </w:rPr>
              <w:t>)</w:t>
            </w:r>
          </w:p>
          <w:p w14:paraId="072DD25A" w14:textId="7DD613EF" w:rsidR="000B3B87" w:rsidRPr="000B3B87" w:rsidRDefault="000B3B87" w:rsidP="00817A11">
            <w:pPr>
              <w:pStyle w:val="ListParagraph"/>
              <w:keepLines/>
              <w:numPr>
                <w:ilvl w:val="0"/>
                <w:numId w:val="23"/>
              </w:numPr>
              <w:autoSpaceDE w:val="0"/>
              <w:autoSpaceDN w:val="0"/>
              <w:adjustRightInd w:val="0"/>
              <w:rPr>
                <w:rFonts w:ascii="Garamond" w:hAnsi="Garamond"/>
                <w:lang w:val="en-AU"/>
              </w:rPr>
            </w:pPr>
            <w:r w:rsidRPr="000B3B87">
              <w:rPr>
                <w:rFonts w:ascii="Garamond" w:hAnsi="Garamond"/>
                <w:lang w:val="en-AU"/>
              </w:rPr>
              <w:t xml:space="preserve">Evaluation of </w:t>
            </w:r>
            <w:r w:rsidRPr="000B3B87">
              <w:rPr>
                <w:rFonts w:ascii="Garamond" w:hAnsi="Garamond"/>
                <w:b/>
                <w:bCs/>
                <w:lang w:val="en-AU"/>
              </w:rPr>
              <w:t>hospital-onset bacteraemia and fungaemia</w:t>
            </w:r>
            <w:r w:rsidRPr="000B3B87">
              <w:rPr>
                <w:rFonts w:ascii="Garamond" w:hAnsi="Garamond"/>
                <w:lang w:val="en-AU"/>
              </w:rPr>
              <w:t xml:space="preserve"> in the USA as a potential healthcare quality measure: a cross-sectional study (Surbhi Leekha, Gwen L Robinson, Jesse T Jacob et al</w:t>
            </w:r>
            <w:r>
              <w:rPr>
                <w:rFonts w:ascii="Garamond" w:hAnsi="Garamond"/>
                <w:lang w:val="en-AU"/>
              </w:rPr>
              <w:t>)</w:t>
            </w:r>
          </w:p>
          <w:p w14:paraId="7D4A49AD" w14:textId="6CF11FC5" w:rsidR="000B3B87" w:rsidRPr="000B3B87" w:rsidRDefault="000B3B87" w:rsidP="00C35889">
            <w:pPr>
              <w:pStyle w:val="ListParagraph"/>
              <w:keepLines/>
              <w:numPr>
                <w:ilvl w:val="0"/>
                <w:numId w:val="23"/>
              </w:numPr>
              <w:autoSpaceDE w:val="0"/>
              <w:autoSpaceDN w:val="0"/>
              <w:adjustRightInd w:val="0"/>
              <w:rPr>
                <w:rFonts w:ascii="Garamond" w:hAnsi="Garamond"/>
                <w:lang w:val="en-AU"/>
              </w:rPr>
            </w:pPr>
            <w:r w:rsidRPr="000B3B87">
              <w:rPr>
                <w:rFonts w:ascii="Garamond" w:hAnsi="Garamond"/>
                <w:lang w:val="en-AU"/>
              </w:rPr>
              <w:t xml:space="preserve">Comparing </w:t>
            </w:r>
            <w:r w:rsidRPr="000B3B87">
              <w:rPr>
                <w:rFonts w:ascii="Garamond" w:hAnsi="Garamond"/>
                <w:b/>
                <w:bCs/>
                <w:lang w:val="en-AU"/>
              </w:rPr>
              <w:t>secondary prevention for patients with coronary heart disease and stroke</w:t>
            </w:r>
            <w:r w:rsidRPr="000B3B87">
              <w:rPr>
                <w:rFonts w:ascii="Garamond" w:hAnsi="Garamond"/>
                <w:lang w:val="en-AU"/>
              </w:rPr>
              <w:t xml:space="preserve"> attending Australian general practices: a cross-sectional study using nationwide electronic database (Jason Yue, Samia Kazi, Tu Nguyen et al</w:t>
            </w:r>
            <w:r>
              <w:rPr>
                <w:rFonts w:ascii="Garamond" w:hAnsi="Garamond"/>
                <w:lang w:val="en-AU"/>
              </w:rPr>
              <w:t>)</w:t>
            </w:r>
          </w:p>
          <w:p w14:paraId="6DEC8AA4" w14:textId="3C063A8B" w:rsidR="000B3B87" w:rsidRPr="000B3B87" w:rsidRDefault="000B3B87" w:rsidP="006A74C6">
            <w:pPr>
              <w:pStyle w:val="ListParagraph"/>
              <w:keepLines/>
              <w:numPr>
                <w:ilvl w:val="0"/>
                <w:numId w:val="23"/>
              </w:numPr>
              <w:autoSpaceDE w:val="0"/>
              <w:autoSpaceDN w:val="0"/>
              <w:adjustRightInd w:val="0"/>
              <w:rPr>
                <w:rFonts w:ascii="Garamond" w:hAnsi="Garamond"/>
                <w:lang w:val="en-AU"/>
              </w:rPr>
            </w:pPr>
            <w:r w:rsidRPr="000B3B87">
              <w:rPr>
                <w:rFonts w:ascii="Garamond" w:hAnsi="Garamond"/>
                <w:b/>
                <w:bCs/>
                <w:lang w:val="en-AU"/>
              </w:rPr>
              <w:t>Consent and refusal of procedures during labour and birth</w:t>
            </w:r>
            <w:r w:rsidRPr="000B3B87">
              <w:rPr>
                <w:rFonts w:ascii="Garamond" w:hAnsi="Garamond"/>
                <w:lang w:val="en-AU"/>
              </w:rPr>
              <w:t>: a survey among 11 418 women in the Netherlands (Marit Sophia Gerardina van der Pijl, Margot Klein Essink, Tineke van der Linden et al</w:t>
            </w:r>
            <w:r>
              <w:rPr>
                <w:rFonts w:ascii="Garamond" w:hAnsi="Garamond"/>
                <w:lang w:val="en-AU"/>
              </w:rPr>
              <w:t>)</w:t>
            </w:r>
          </w:p>
          <w:p w14:paraId="3E3BCBC1" w14:textId="10BB43EE" w:rsidR="000B3B87" w:rsidRPr="000B3B87" w:rsidRDefault="000B3B87" w:rsidP="00E5289E">
            <w:pPr>
              <w:pStyle w:val="ListParagraph"/>
              <w:keepLines/>
              <w:numPr>
                <w:ilvl w:val="0"/>
                <w:numId w:val="23"/>
              </w:numPr>
              <w:autoSpaceDE w:val="0"/>
              <w:autoSpaceDN w:val="0"/>
              <w:adjustRightInd w:val="0"/>
              <w:rPr>
                <w:rFonts w:ascii="Garamond" w:hAnsi="Garamond"/>
                <w:lang w:val="en-AU"/>
              </w:rPr>
            </w:pPr>
            <w:r w:rsidRPr="000B3B87">
              <w:rPr>
                <w:rFonts w:ascii="Garamond" w:hAnsi="Garamond"/>
                <w:lang w:val="en-AU"/>
              </w:rPr>
              <w:t xml:space="preserve">Care Under Pressure 2: a realist synthesis of causes and interventions to mitigate </w:t>
            </w:r>
            <w:r w:rsidRPr="000B3B87">
              <w:rPr>
                <w:rFonts w:ascii="Garamond" w:hAnsi="Garamond"/>
                <w:b/>
                <w:bCs/>
                <w:lang w:val="en-AU"/>
              </w:rPr>
              <w:t xml:space="preserve">psychological ill health in nurses, </w:t>
            </w:r>
            <w:proofErr w:type="gramStart"/>
            <w:r w:rsidRPr="000B3B87">
              <w:rPr>
                <w:rFonts w:ascii="Garamond" w:hAnsi="Garamond"/>
                <w:b/>
                <w:bCs/>
                <w:lang w:val="en-AU"/>
              </w:rPr>
              <w:t>midwives</w:t>
            </w:r>
            <w:proofErr w:type="gramEnd"/>
            <w:r w:rsidRPr="000B3B87">
              <w:rPr>
                <w:rFonts w:ascii="Garamond" w:hAnsi="Garamond"/>
                <w:b/>
                <w:bCs/>
                <w:lang w:val="en-AU"/>
              </w:rPr>
              <w:t xml:space="preserve"> and paramedics</w:t>
            </w:r>
            <w:r w:rsidRPr="000B3B87">
              <w:rPr>
                <w:rFonts w:ascii="Garamond" w:hAnsi="Garamond"/>
                <w:lang w:val="en-AU"/>
              </w:rPr>
              <w:t xml:space="preserve"> (Cath Taylor, Jill Maben, Justin Jagosh et al</w:t>
            </w:r>
            <w:r>
              <w:rPr>
                <w:rFonts w:ascii="Garamond" w:hAnsi="Garamond"/>
                <w:lang w:val="en-AU"/>
              </w:rPr>
              <w:t>)</w:t>
            </w:r>
          </w:p>
          <w:p w14:paraId="5AF6B54D" w14:textId="019812FB" w:rsidR="000B3B87" w:rsidRDefault="000B3B87" w:rsidP="000B3B87">
            <w:pPr>
              <w:pStyle w:val="ListParagraph"/>
              <w:keepLines/>
              <w:numPr>
                <w:ilvl w:val="0"/>
                <w:numId w:val="23"/>
              </w:numPr>
              <w:autoSpaceDE w:val="0"/>
              <w:autoSpaceDN w:val="0"/>
              <w:adjustRightInd w:val="0"/>
              <w:rPr>
                <w:rFonts w:ascii="Garamond" w:hAnsi="Garamond"/>
                <w:lang w:val="en-AU"/>
              </w:rPr>
            </w:pPr>
            <w:r w:rsidRPr="000B3B87">
              <w:rPr>
                <w:rFonts w:ascii="Garamond" w:hAnsi="Garamond"/>
                <w:b/>
                <w:bCs/>
                <w:lang w:val="en-AU"/>
              </w:rPr>
              <w:t>Fixing patient safety</w:t>
            </w:r>
            <w:r w:rsidRPr="000B3B87">
              <w:rPr>
                <w:rFonts w:ascii="Garamond" w:hAnsi="Garamond"/>
                <w:lang w:val="en-AU"/>
              </w:rPr>
              <w:t>: Are we nearly there yet?</w:t>
            </w:r>
            <w:r>
              <w:rPr>
                <w:rFonts w:ascii="Garamond" w:hAnsi="Garamond"/>
                <w:lang w:val="en-AU"/>
              </w:rPr>
              <w:t xml:space="preserve"> (</w:t>
            </w:r>
            <w:r w:rsidRPr="000B3B87">
              <w:rPr>
                <w:rFonts w:ascii="Garamond" w:hAnsi="Garamond"/>
                <w:lang w:val="en-AU"/>
              </w:rPr>
              <w:t>Peter McCulloch</w:t>
            </w:r>
            <w:r>
              <w:rPr>
                <w:rFonts w:ascii="Garamond" w:hAnsi="Garamond"/>
                <w:lang w:val="en-AU"/>
              </w:rPr>
              <w:t>)</w:t>
            </w:r>
          </w:p>
        </w:tc>
      </w:tr>
    </w:tbl>
    <w:p w14:paraId="3D095DCE" w14:textId="77777777" w:rsidR="000B3B87" w:rsidRDefault="000B3B87" w:rsidP="00C62C05">
      <w:pPr>
        <w:keepLines/>
        <w:autoSpaceDE w:val="0"/>
        <w:autoSpaceDN w:val="0"/>
        <w:adjustRightInd w:val="0"/>
        <w:rPr>
          <w:rFonts w:ascii="Garamond" w:hAnsi="Garamond"/>
          <w:lang w:val="en-AU"/>
        </w:rPr>
      </w:pPr>
    </w:p>
    <w:p w14:paraId="129695E0" w14:textId="77777777" w:rsidR="00C313F5" w:rsidRPr="0058334F" w:rsidRDefault="00C313F5" w:rsidP="00C313F5">
      <w:pPr>
        <w:keepNext/>
        <w:rPr>
          <w:rFonts w:ascii="Garamond" w:hAnsi="Garamond"/>
          <w:i/>
          <w:lang w:val="en-AU"/>
        </w:rPr>
      </w:pPr>
      <w:bookmarkStart w:id="2" w:name="_Hlk166661483"/>
      <w:r w:rsidRPr="0058334F">
        <w:rPr>
          <w:rFonts w:ascii="Garamond" w:hAnsi="Garamond"/>
          <w:i/>
          <w:lang w:val="en-AU"/>
        </w:rPr>
        <w:t>Journal of Patient Safety</w:t>
      </w:r>
    </w:p>
    <w:p w14:paraId="36006088" w14:textId="74E8B257" w:rsidR="00C313F5" w:rsidRPr="0058334F" w:rsidRDefault="00C313F5" w:rsidP="00C313F5">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20, </w:t>
      </w:r>
      <w:r>
        <w:rPr>
          <w:rFonts w:ascii="Garamond" w:hAnsi="Garamond"/>
          <w:iCs/>
          <w:lang w:val="en-AU"/>
        </w:rPr>
        <w:t>Issue 5</w:t>
      </w:r>
      <w:r w:rsidRPr="0058334F">
        <w:rPr>
          <w:rFonts w:ascii="Garamond" w:hAnsi="Garamond"/>
          <w:iCs/>
          <w:lang w:val="en-AU"/>
        </w:rPr>
        <w:t xml:space="preserve">, </w:t>
      </w:r>
      <w:r>
        <w:rPr>
          <w:rFonts w:ascii="Garamond" w:hAnsi="Garamond"/>
          <w:iCs/>
          <w:lang w:val="en-AU"/>
        </w:rPr>
        <w:t>August</w:t>
      </w:r>
      <w:r w:rsidRPr="0058334F">
        <w:rPr>
          <w:rFonts w:ascii="Garamond" w:hAnsi="Garamond"/>
          <w:iCs/>
          <w:lang w:val="en-AU"/>
        </w:rPr>
        <w:t xml:space="preserve"> 2024</w:t>
      </w:r>
    </w:p>
    <w:tbl>
      <w:tblPr>
        <w:tblStyle w:val="TableGrid"/>
        <w:tblW w:w="9360" w:type="dxa"/>
        <w:tblInd w:w="288" w:type="dxa"/>
        <w:tblLayout w:type="fixed"/>
        <w:tblLook w:val="01E0" w:firstRow="1" w:lastRow="1" w:firstColumn="1" w:lastColumn="1" w:noHBand="0" w:noVBand="0"/>
      </w:tblPr>
      <w:tblGrid>
        <w:gridCol w:w="1080"/>
        <w:gridCol w:w="8280"/>
      </w:tblGrid>
      <w:tr w:rsidR="00C313F5" w14:paraId="74454A75" w14:textId="77777777" w:rsidTr="008147B9">
        <w:tc>
          <w:tcPr>
            <w:tcW w:w="1080" w:type="dxa"/>
            <w:tcBorders>
              <w:top w:val="single" w:sz="4" w:space="0" w:color="auto"/>
              <w:left w:val="single" w:sz="4" w:space="0" w:color="auto"/>
              <w:bottom w:val="single" w:sz="4" w:space="0" w:color="auto"/>
              <w:right w:val="single" w:sz="4" w:space="0" w:color="auto"/>
            </w:tcBorders>
            <w:vAlign w:val="center"/>
            <w:hideMark/>
          </w:tcPr>
          <w:bookmarkEnd w:id="2"/>
          <w:p w14:paraId="4784170D" w14:textId="77777777" w:rsidR="00C313F5" w:rsidRDefault="00C313F5" w:rsidP="008147B9">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317518CD" w14:textId="2EE78E44" w:rsidR="00C313F5" w:rsidRDefault="00000000" w:rsidP="008147B9">
            <w:pPr>
              <w:rPr>
                <w:rStyle w:val="Hyperlink"/>
                <w:rFonts w:ascii="Garamond" w:hAnsi="Garamond"/>
                <w:color w:val="auto"/>
                <w:u w:val="none"/>
                <w:lang w:val="en-AU"/>
              </w:rPr>
            </w:pPr>
            <w:hyperlink r:id="rId27" w:history="1">
              <w:r w:rsidR="00C313F5" w:rsidRPr="00F772D4">
                <w:rPr>
                  <w:rStyle w:val="Hyperlink"/>
                  <w:rFonts w:ascii="Garamond" w:hAnsi="Garamond"/>
                  <w:lang w:val="en-AU"/>
                </w:rPr>
                <w:t>https://journals.lww.com/journalpatientsafety/toc/2024/08000</w:t>
              </w:r>
            </w:hyperlink>
          </w:p>
        </w:tc>
      </w:tr>
      <w:tr w:rsidR="00C313F5" w14:paraId="63C3FE3A" w14:textId="77777777" w:rsidTr="008147B9">
        <w:tc>
          <w:tcPr>
            <w:tcW w:w="1080" w:type="dxa"/>
            <w:tcBorders>
              <w:top w:val="single" w:sz="4" w:space="0" w:color="auto"/>
              <w:left w:val="single" w:sz="4" w:space="0" w:color="auto"/>
              <w:bottom w:val="single" w:sz="4" w:space="0" w:color="auto"/>
              <w:right w:val="single" w:sz="4" w:space="0" w:color="auto"/>
            </w:tcBorders>
            <w:vAlign w:val="center"/>
            <w:hideMark/>
          </w:tcPr>
          <w:p w14:paraId="2146707A" w14:textId="77777777" w:rsidR="00C313F5" w:rsidRDefault="00C313F5" w:rsidP="008147B9">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655C978" w14:textId="77777777" w:rsidR="00C313F5" w:rsidRDefault="00C313F5" w:rsidP="008147B9">
            <w:pPr>
              <w:rPr>
                <w:rFonts w:ascii="Garamond" w:hAnsi="Garamond"/>
                <w:lang w:val="en-AU"/>
              </w:rPr>
            </w:pPr>
            <w:r>
              <w:rPr>
                <w:rFonts w:ascii="Garamond" w:hAnsi="Garamond"/>
                <w:lang w:val="en-AU"/>
              </w:rPr>
              <w:t xml:space="preserve">A new issue of the </w:t>
            </w:r>
            <w:r w:rsidRPr="0058334F">
              <w:rPr>
                <w:rFonts w:ascii="Garamond" w:hAnsi="Garamond"/>
                <w:i/>
                <w:lang w:val="en-AU"/>
              </w:rPr>
              <w:t>Journal of Patient Safety</w:t>
            </w:r>
            <w:r>
              <w:rPr>
                <w:rFonts w:ascii="Garamond" w:hAnsi="Garamond"/>
                <w:i/>
                <w:iCs/>
                <w:lang w:val="en-AU"/>
              </w:rPr>
              <w:t xml:space="preserve"> </w:t>
            </w:r>
            <w:r>
              <w:rPr>
                <w:rFonts w:ascii="Garamond" w:hAnsi="Garamond"/>
                <w:lang w:val="en-AU"/>
              </w:rPr>
              <w:t xml:space="preserve">has been published Articles in this issue of the </w:t>
            </w:r>
            <w:r w:rsidRPr="0058334F">
              <w:rPr>
                <w:rFonts w:ascii="Garamond" w:hAnsi="Garamond"/>
                <w:i/>
                <w:lang w:val="en-AU"/>
              </w:rPr>
              <w:t>Journal of Patient Safety</w:t>
            </w:r>
            <w:r>
              <w:rPr>
                <w:rFonts w:ascii="Garamond" w:hAnsi="Garamond"/>
                <w:i/>
                <w:iCs/>
                <w:lang w:val="en-AU"/>
              </w:rPr>
              <w:t xml:space="preserve"> </w:t>
            </w:r>
            <w:r>
              <w:rPr>
                <w:rFonts w:ascii="Garamond" w:hAnsi="Garamond"/>
                <w:lang w:val="en-AU"/>
              </w:rPr>
              <w:t>include:</w:t>
            </w:r>
          </w:p>
          <w:p w14:paraId="34D2F281" w14:textId="77815184" w:rsidR="00C313F5" w:rsidRPr="00C313F5" w:rsidRDefault="00C313F5" w:rsidP="00337BF3">
            <w:pPr>
              <w:pStyle w:val="ListParagraph"/>
              <w:numPr>
                <w:ilvl w:val="0"/>
                <w:numId w:val="18"/>
              </w:numPr>
              <w:rPr>
                <w:rFonts w:ascii="Garamond" w:hAnsi="Garamond"/>
                <w:lang w:val="en-AU"/>
              </w:rPr>
            </w:pPr>
            <w:r w:rsidRPr="00C313F5">
              <w:rPr>
                <w:rFonts w:ascii="Garamond" w:hAnsi="Garamond"/>
                <w:b/>
                <w:bCs/>
                <w:lang w:val="en-AU"/>
              </w:rPr>
              <w:t>Healthcare Violence</w:t>
            </w:r>
            <w:r w:rsidRPr="00C313F5">
              <w:rPr>
                <w:rFonts w:ascii="Garamond" w:hAnsi="Garamond"/>
                <w:lang w:val="en-AU"/>
              </w:rPr>
              <w:t xml:space="preserve"> and the Potential Promises and Harms of Artificial Intelligence (Kevin T Kavanagh, Christine Pontus, Lindsay E Cormier</w:t>
            </w:r>
            <w:r>
              <w:rPr>
                <w:rFonts w:ascii="Garamond" w:hAnsi="Garamond"/>
                <w:lang w:val="en-AU"/>
              </w:rPr>
              <w:t>)</w:t>
            </w:r>
          </w:p>
          <w:p w14:paraId="00DE46AE" w14:textId="6A4159F5" w:rsidR="00C313F5" w:rsidRPr="00C313F5" w:rsidRDefault="00C313F5" w:rsidP="00E32E7D">
            <w:pPr>
              <w:pStyle w:val="ListParagraph"/>
              <w:numPr>
                <w:ilvl w:val="0"/>
                <w:numId w:val="18"/>
              </w:numPr>
              <w:rPr>
                <w:rFonts w:ascii="Garamond" w:hAnsi="Garamond"/>
                <w:lang w:val="en-AU"/>
              </w:rPr>
            </w:pPr>
            <w:r w:rsidRPr="00C313F5">
              <w:rPr>
                <w:rFonts w:ascii="Garamond" w:hAnsi="Garamond"/>
                <w:lang w:val="en-AU"/>
              </w:rPr>
              <w:t xml:space="preserve">Supporting </w:t>
            </w:r>
            <w:r w:rsidRPr="00C313F5">
              <w:rPr>
                <w:rFonts w:ascii="Garamond" w:hAnsi="Garamond"/>
                <w:b/>
                <w:bCs/>
                <w:lang w:val="en-AU"/>
              </w:rPr>
              <w:t>Error Management and Safety Climate in Ambulatory Care Practices</w:t>
            </w:r>
            <w:r w:rsidRPr="00C313F5">
              <w:rPr>
                <w:rFonts w:ascii="Garamond" w:hAnsi="Garamond"/>
                <w:lang w:val="en-AU"/>
              </w:rPr>
              <w:t xml:space="preserve">: The CIRSforte Study (Beate S Müller, Dagmar Lüttel, Dania Schütze, Tatjana Blazejewski, Marina Pommée, Hardy Müller, Katharina Rubin, Christian Thomeczek, Romy Schadewitz, Reiner Heuzeroth, David Schwappach, Corina Güthlin, Michael Paulitsch, Ferdinand M </w:t>
            </w:r>
            <w:proofErr w:type="gramStart"/>
            <w:r w:rsidRPr="00C313F5">
              <w:rPr>
                <w:rFonts w:ascii="Garamond" w:hAnsi="Garamond"/>
                <w:lang w:val="en-AU"/>
              </w:rPr>
              <w:t>Gerlach</w:t>
            </w:r>
            <w:r>
              <w:rPr>
                <w:rFonts w:ascii="Garamond" w:hAnsi="Garamond"/>
                <w:lang w:val="en-AU"/>
              </w:rPr>
              <w:t>(</w:t>
            </w:r>
            <w:proofErr w:type="gramEnd"/>
          </w:p>
          <w:p w14:paraId="3B35FCB9" w14:textId="562E0DEB" w:rsidR="00C313F5" w:rsidRPr="00C313F5" w:rsidRDefault="00C313F5" w:rsidP="007C279A">
            <w:pPr>
              <w:pStyle w:val="ListParagraph"/>
              <w:numPr>
                <w:ilvl w:val="0"/>
                <w:numId w:val="18"/>
              </w:numPr>
              <w:rPr>
                <w:rFonts w:ascii="Garamond" w:hAnsi="Garamond"/>
                <w:lang w:val="en-AU"/>
              </w:rPr>
            </w:pPr>
            <w:r w:rsidRPr="00C313F5">
              <w:rPr>
                <w:rFonts w:ascii="Garamond" w:hAnsi="Garamond"/>
                <w:b/>
                <w:bCs/>
                <w:lang w:val="en-AU"/>
              </w:rPr>
              <w:t>Medical Students' Speak-Up Barriers</w:t>
            </w:r>
            <w:r w:rsidRPr="00C313F5">
              <w:rPr>
                <w:rFonts w:ascii="Garamond" w:hAnsi="Garamond"/>
                <w:lang w:val="en-AU"/>
              </w:rPr>
              <w:t xml:space="preserve">: A Randomized Controlled Trial </w:t>
            </w:r>
            <w:proofErr w:type="gramStart"/>
            <w:r w:rsidRPr="00C313F5">
              <w:rPr>
                <w:rFonts w:ascii="Garamond" w:hAnsi="Garamond"/>
                <w:lang w:val="en-AU"/>
              </w:rPr>
              <w:t>With</w:t>
            </w:r>
            <w:proofErr w:type="gramEnd"/>
            <w:r w:rsidRPr="00C313F5">
              <w:rPr>
                <w:rFonts w:ascii="Garamond" w:hAnsi="Garamond"/>
                <w:lang w:val="en-AU"/>
              </w:rPr>
              <w:t xml:space="preserve"> Written Vignettes (Jesper Dybdal Kayser, Annette Kjær Ersbøll, Michaela Kolbe, Doris Østergaard, Peter Dieckmann</w:t>
            </w:r>
            <w:r>
              <w:rPr>
                <w:rFonts w:ascii="Garamond" w:hAnsi="Garamond"/>
                <w:lang w:val="en-AU"/>
              </w:rPr>
              <w:t>)</w:t>
            </w:r>
          </w:p>
          <w:p w14:paraId="5C2C5419" w14:textId="6AC23E32" w:rsidR="00C313F5" w:rsidRPr="00C313F5" w:rsidRDefault="00C313F5" w:rsidP="00AE0946">
            <w:pPr>
              <w:pStyle w:val="ListParagraph"/>
              <w:numPr>
                <w:ilvl w:val="0"/>
                <w:numId w:val="18"/>
              </w:numPr>
              <w:rPr>
                <w:rFonts w:ascii="Garamond" w:hAnsi="Garamond"/>
                <w:lang w:val="en-AU"/>
              </w:rPr>
            </w:pPr>
            <w:r w:rsidRPr="00C313F5">
              <w:rPr>
                <w:rFonts w:ascii="Garamond" w:hAnsi="Garamond"/>
                <w:lang w:val="en-AU"/>
              </w:rPr>
              <w:t xml:space="preserve">Enhancing </w:t>
            </w:r>
            <w:r w:rsidRPr="00C313F5">
              <w:rPr>
                <w:rFonts w:ascii="Garamond" w:hAnsi="Garamond"/>
                <w:b/>
                <w:bCs/>
                <w:lang w:val="en-AU"/>
              </w:rPr>
              <w:t>Patient Safety in Prehospital Environment</w:t>
            </w:r>
            <w:r w:rsidRPr="00C313F5">
              <w:rPr>
                <w:rFonts w:ascii="Garamond" w:hAnsi="Garamond"/>
                <w:lang w:val="en-AU"/>
              </w:rPr>
              <w:t xml:space="preserve">: Analyzing Patient Perspectives on Non-Transport Decisions </w:t>
            </w:r>
            <w:proofErr w:type="gramStart"/>
            <w:r w:rsidRPr="00C313F5">
              <w:rPr>
                <w:rFonts w:ascii="Garamond" w:hAnsi="Garamond"/>
                <w:lang w:val="en-AU"/>
              </w:rPr>
              <w:t>With</w:t>
            </w:r>
            <w:proofErr w:type="gramEnd"/>
            <w:r w:rsidRPr="00C313F5">
              <w:rPr>
                <w:rFonts w:ascii="Garamond" w:hAnsi="Garamond"/>
                <w:lang w:val="en-AU"/>
              </w:rPr>
              <w:t xml:space="preserve"> Natural Language Processing and Machine Learning (Hassan Farhat, Guillaume Alinier, Reem Tluli, Montaha Chakif, Fatma Babay EP Rekik, Ma Cleo Alcantara, Padarath Gangaram, Kawther El Aifa, Ahmed Makhlouf, Ian Howland, Mohamed Chaker Khenissi, Sailesh Chauhan, Cyrine Abid, Nicholas Castle, Loua Al Shaikh, Moncef Khadhraoui, Imed Gargouri, James Laughton</w:t>
            </w:r>
            <w:r>
              <w:rPr>
                <w:rFonts w:ascii="Garamond" w:hAnsi="Garamond"/>
                <w:lang w:val="en-AU"/>
              </w:rPr>
              <w:t>)</w:t>
            </w:r>
          </w:p>
          <w:p w14:paraId="2D038B1D" w14:textId="6E1335A7" w:rsidR="00C313F5" w:rsidRPr="00C313F5" w:rsidRDefault="00C313F5" w:rsidP="00DC0E77">
            <w:pPr>
              <w:pStyle w:val="ListParagraph"/>
              <w:numPr>
                <w:ilvl w:val="0"/>
                <w:numId w:val="18"/>
              </w:numPr>
              <w:rPr>
                <w:rFonts w:ascii="Garamond" w:hAnsi="Garamond"/>
                <w:lang w:val="en-AU"/>
              </w:rPr>
            </w:pPr>
            <w:r w:rsidRPr="00C313F5">
              <w:rPr>
                <w:rFonts w:ascii="Garamond" w:hAnsi="Garamond"/>
                <w:lang w:val="en-AU"/>
              </w:rPr>
              <w:t xml:space="preserve">Consequences of </w:t>
            </w:r>
            <w:r w:rsidRPr="00C313F5">
              <w:rPr>
                <w:rFonts w:ascii="Garamond" w:hAnsi="Garamond"/>
                <w:b/>
                <w:bCs/>
                <w:lang w:val="en-AU"/>
              </w:rPr>
              <w:t>Inpatient Falls in Acute Care</w:t>
            </w:r>
            <w:r w:rsidRPr="00C313F5">
              <w:rPr>
                <w:rFonts w:ascii="Garamond" w:hAnsi="Garamond"/>
                <w:lang w:val="en-AU"/>
              </w:rPr>
              <w:t>: A Retrospective Register Study (Anniina Heikkilä, Lasse Lehtonen, Kristiina Junttila</w:t>
            </w:r>
            <w:r>
              <w:rPr>
                <w:rFonts w:ascii="Garamond" w:hAnsi="Garamond"/>
                <w:lang w:val="en-AU"/>
              </w:rPr>
              <w:t>)</w:t>
            </w:r>
          </w:p>
          <w:p w14:paraId="2508A5C3" w14:textId="02DD3E07" w:rsidR="00C313F5" w:rsidRPr="00C313F5" w:rsidRDefault="00C313F5" w:rsidP="009A5821">
            <w:pPr>
              <w:pStyle w:val="ListParagraph"/>
              <w:numPr>
                <w:ilvl w:val="0"/>
                <w:numId w:val="18"/>
              </w:numPr>
              <w:rPr>
                <w:rFonts w:ascii="Garamond" w:hAnsi="Garamond"/>
                <w:lang w:val="en-AU"/>
              </w:rPr>
            </w:pPr>
            <w:r w:rsidRPr="00C313F5">
              <w:rPr>
                <w:rFonts w:ascii="Garamond" w:hAnsi="Garamond"/>
                <w:lang w:val="en-AU"/>
              </w:rPr>
              <w:lastRenderedPageBreak/>
              <w:t xml:space="preserve">Development and Evaluation of </w:t>
            </w:r>
            <w:r w:rsidRPr="00C313F5">
              <w:rPr>
                <w:rFonts w:ascii="Garamond" w:hAnsi="Garamond"/>
                <w:b/>
                <w:bCs/>
                <w:lang w:val="en-AU"/>
              </w:rPr>
              <w:t>Patient Safety Interventions</w:t>
            </w:r>
            <w:r w:rsidRPr="00C313F5">
              <w:rPr>
                <w:rFonts w:ascii="Garamond" w:hAnsi="Garamond"/>
                <w:lang w:val="en-AU"/>
              </w:rPr>
              <w:t>: Perspectives of Operational Safety Leaders and Patient Safety Organizations (Kylie M Gomes, Jessica Handley, Zoe M Pruitt, Seth Krevat, A Fong, R M Ratwani</w:t>
            </w:r>
            <w:r>
              <w:rPr>
                <w:rFonts w:ascii="Garamond" w:hAnsi="Garamond"/>
                <w:lang w:val="en-AU"/>
              </w:rPr>
              <w:t>)</w:t>
            </w:r>
          </w:p>
          <w:p w14:paraId="435DB971" w14:textId="7085C9FC" w:rsidR="00C313F5" w:rsidRPr="00C313F5" w:rsidRDefault="00C313F5" w:rsidP="004C5026">
            <w:pPr>
              <w:pStyle w:val="ListParagraph"/>
              <w:numPr>
                <w:ilvl w:val="0"/>
                <w:numId w:val="18"/>
              </w:numPr>
              <w:rPr>
                <w:rFonts w:ascii="Garamond" w:hAnsi="Garamond"/>
                <w:lang w:val="en-AU"/>
              </w:rPr>
            </w:pPr>
            <w:r w:rsidRPr="00C313F5">
              <w:rPr>
                <w:rFonts w:ascii="Garamond" w:hAnsi="Garamond"/>
                <w:lang w:val="en-AU"/>
              </w:rPr>
              <w:t xml:space="preserve">Patient Outcomes Compared Between </w:t>
            </w:r>
            <w:r w:rsidRPr="00C313F5">
              <w:rPr>
                <w:rFonts w:ascii="Garamond" w:hAnsi="Garamond"/>
                <w:b/>
                <w:bCs/>
                <w:lang w:val="en-AU"/>
              </w:rPr>
              <w:t xml:space="preserve">Admissions Coordinated by the Transfer Center and Emergency Department </w:t>
            </w:r>
            <w:r w:rsidRPr="00C313F5">
              <w:rPr>
                <w:rFonts w:ascii="Garamond" w:hAnsi="Garamond"/>
                <w:lang w:val="en-AU"/>
              </w:rPr>
              <w:t>at a U.S. Tertiary Care Hospital (Sandeep R Pagali, Alexander J Ryu, Karen M Fischer, Riddhi S Parikh, James S Newman, M Caroline Burton</w:t>
            </w:r>
            <w:r>
              <w:rPr>
                <w:rFonts w:ascii="Garamond" w:hAnsi="Garamond"/>
                <w:lang w:val="en-AU"/>
              </w:rPr>
              <w:t>)</w:t>
            </w:r>
          </w:p>
          <w:p w14:paraId="7E8E1D7A" w14:textId="0AED39AA" w:rsidR="00C313F5" w:rsidRPr="00C313F5" w:rsidRDefault="00C313F5" w:rsidP="004641ED">
            <w:pPr>
              <w:pStyle w:val="ListParagraph"/>
              <w:numPr>
                <w:ilvl w:val="0"/>
                <w:numId w:val="18"/>
              </w:numPr>
              <w:rPr>
                <w:rFonts w:ascii="Garamond" w:hAnsi="Garamond"/>
                <w:lang w:val="en-AU"/>
              </w:rPr>
            </w:pPr>
            <w:r w:rsidRPr="00C313F5">
              <w:rPr>
                <w:rFonts w:ascii="Garamond" w:hAnsi="Garamond"/>
                <w:lang w:val="en-AU"/>
              </w:rPr>
              <w:t xml:space="preserve">Assessing the Reproducibility of Research Based on the Food and Drug Administration Manufacturer and User Facility </w:t>
            </w:r>
            <w:r w:rsidRPr="00C313F5">
              <w:rPr>
                <w:rFonts w:ascii="Garamond" w:hAnsi="Garamond"/>
                <w:b/>
                <w:bCs/>
                <w:lang w:val="en-AU"/>
              </w:rPr>
              <w:t>Device Experience Data</w:t>
            </w:r>
            <w:r w:rsidRPr="00C313F5">
              <w:rPr>
                <w:rFonts w:ascii="Garamond" w:hAnsi="Garamond"/>
                <w:lang w:val="en-AU"/>
              </w:rPr>
              <w:t xml:space="preserve"> (Xinyu Li, Yubo Feng, Yang Gong, You Chen</w:t>
            </w:r>
            <w:r>
              <w:rPr>
                <w:rFonts w:ascii="Garamond" w:hAnsi="Garamond"/>
                <w:lang w:val="en-AU"/>
              </w:rPr>
              <w:t>)</w:t>
            </w:r>
          </w:p>
          <w:p w14:paraId="080EBDB4" w14:textId="3B869587" w:rsidR="00C313F5" w:rsidRPr="00C313F5" w:rsidRDefault="00C313F5" w:rsidP="00DC5C45">
            <w:pPr>
              <w:pStyle w:val="ListParagraph"/>
              <w:numPr>
                <w:ilvl w:val="0"/>
                <w:numId w:val="18"/>
              </w:numPr>
              <w:rPr>
                <w:rFonts w:ascii="Garamond" w:hAnsi="Garamond"/>
                <w:lang w:val="en-AU"/>
              </w:rPr>
            </w:pPr>
            <w:r w:rsidRPr="00C313F5">
              <w:rPr>
                <w:rFonts w:ascii="Garamond" w:hAnsi="Garamond"/>
                <w:b/>
                <w:bCs/>
                <w:lang w:val="en-AU"/>
              </w:rPr>
              <w:t>Fatal Adverse Events in Femoral Neck Fracture Patients</w:t>
            </w:r>
            <w:r w:rsidRPr="00C313F5">
              <w:rPr>
                <w:rFonts w:ascii="Garamond" w:hAnsi="Garamond"/>
                <w:lang w:val="en-AU"/>
              </w:rPr>
              <w:t xml:space="preserve"> Undergoing Hemiarthroplasty or Total Hip Arthroplasty—A Retrospective Record Review Study in a Nationwide Sample of Deceased Patients (Bo Schouten, Mees Baartmans, Linda van Eikenhorst, Gooitzen P Gerritsen, Hanneke Merten, Steffie van Schoten, Prabath W</w:t>
            </w:r>
            <w:r>
              <w:rPr>
                <w:rFonts w:ascii="Garamond" w:hAnsi="Garamond"/>
                <w:lang w:val="en-AU"/>
              </w:rPr>
              <w:t xml:space="preserve"> </w:t>
            </w:r>
            <w:r w:rsidRPr="00C313F5">
              <w:rPr>
                <w:rFonts w:ascii="Garamond" w:hAnsi="Garamond"/>
                <w:lang w:val="en-AU"/>
              </w:rPr>
              <w:t>B Nanayakkara, Cordula Wagner</w:t>
            </w:r>
            <w:r>
              <w:rPr>
                <w:rFonts w:ascii="Garamond" w:hAnsi="Garamond"/>
                <w:lang w:val="en-AU"/>
              </w:rPr>
              <w:t>)</w:t>
            </w:r>
          </w:p>
          <w:p w14:paraId="14F00F2D" w14:textId="1741934D" w:rsidR="00C313F5" w:rsidRPr="00C313F5" w:rsidRDefault="00C313F5" w:rsidP="00304911">
            <w:pPr>
              <w:pStyle w:val="ListParagraph"/>
              <w:numPr>
                <w:ilvl w:val="0"/>
                <w:numId w:val="18"/>
              </w:numPr>
              <w:rPr>
                <w:rFonts w:ascii="Garamond" w:hAnsi="Garamond"/>
                <w:lang w:val="en-AU"/>
              </w:rPr>
            </w:pPr>
            <w:r w:rsidRPr="00C313F5">
              <w:rPr>
                <w:rFonts w:ascii="Garamond" w:hAnsi="Garamond"/>
                <w:lang w:val="en-AU"/>
              </w:rPr>
              <w:t xml:space="preserve">Influences of Leadership, Organizational Culture, and Hierarchy on Raising Concerns About </w:t>
            </w:r>
            <w:r w:rsidRPr="00C313F5">
              <w:rPr>
                <w:rFonts w:ascii="Garamond" w:hAnsi="Garamond"/>
                <w:b/>
                <w:bCs/>
                <w:lang w:val="en-AU"/>
              </w:rPr>
              <w:t>Patient Deterioration</w:t>
            </w:r>
            <w:r w:rsidRPr="00C313F5">
              <w:rPr>
                <w:rFonts w:ascii="Garamond" w:hAnsi="Garamond"/>
                <w:lang w:val="en-AU"/>
              </w:rPr>
              <w:t xml:space="preserve">: A Qualitative Study </w:t>
            </w:r>
            <w:r>
              <w:rPr>
                <w:rFonts w:ascii="Garamond" w:hAnsi="Garamond"/>
                <w:lang w:val="en-AU"/>
              </w:rPr>
              <w:t>(</w:t>
            </w:r>
            <w:r w:rsidRPr="00C313F5">
              <w:rPr>
                <w:rFonts w:ascii="Garamond" w:hAnsi="Garamond"/>
                <w:lang w:val="en-AU"/>
              </w:rPr>
              <w:t>Essi Vehvilainen, Ashleigh Charles, Jessica Sainsbury, Gemma Stacey, Sarah Elizabeth Field-Richards, Greta Westwood</w:t>
            </w:r>
            <w:r>
              <w:rPr>
                <w:rFonts w:ascii="Garamond" w:hAnsi="Garamond"/>
                <w:lang w:val="en-AU"/>
              </w:rPr>
              <w:t>)</w:t>
            </w:r>
          </w:p>
          <w:p w14:paraId="344B707E" w14:textId="022540C8" w:rsidR="00C313F5" w:rsidRPr="00C313F5" w:rsidRDefault="00C313F5" w:rsidP="00C278D8">
            <w:pPr>
              <w:pStyle w:val="ListParagraph"/>
              <w:numPr>
                <w:ilvl w:val="0"/>
                <w:numId w:val="18"/>
              </w:numPr>
              <w:rPr>
                <w:rFonts w:ascii="Garamond" w:hAnsi="Garamond"/>
                <w:lang w:val="en-AU"/>
              </w:rPr>
            </w:pPr>
            <w:r w:rsidRPr="00C313F5">
              <w:rPr>
                <w:rFonts w:ascii="Garamond" w:hAnsi="Garamond"/>
                <w:b/>
                <w:bCs/>
                <w:lang w:val="en-AU"/>
              </w:rPr>
              <w:t>Telehealth Safety Framework</w:t>
            </w:r>
            <w:r w:rsidRPr="00C313F5">
              <w:rPr>
                <w:rFonts w:ascii="Garamond" w:hAnsi="Garamond"/>
                <w:lang w:val="en-AU"/>
              </w:rPr>
              <w:t>: Addressing a New Frontier in Patient Safety (Kylie M Gomes, Nate Apathy, Seth Krevat, Ethan Booker, Raj M Ratwani</w:t>
            </w:r>
            <w:r>
              <w:rPr>
                <w:rFonts w:ascii="Garamond" w:hAnsi="Garamond"/>
                <w:lang w:val="en-AU"/>
              </w:rPr>
              <w:t>)</w:t>
            </w:r>
          </w:p>
          <w:p w14:paraId="7BD6DD86" w14:textId="2DAE54F2" w:rsidR="00C313F5" w:rsidRPr="00C313F5" w:rsidRDefault="00C313F5" w:rsidP="00252859">
            <w:pPr>
              <w:pStyle w:val="ListParagraph"/>
              <w:numPr>
                <w:ilvl w:val="0"/>
                <w:numId w:val="18"/>
              </w:numPr>
              <w:rPr>
                <w:rFonts w:ascii="Garamond" w:hAnsi="Garamond"/>
                <w:lang w:val="en-AU"/>
              </w:rPr>
            </w:pPr>
            <w:r w:rsidRPr="00C313F5">
              <w:rPr>
                <w:rFonts w:ascii="Garamond" w:hAnsi="Garamond"/>
                <w:lang w:val="en-AU"/>
              </w:rPr>
              <w:t xml:space="preserve">Perceptions of U.S. and U.K. </w:t>
            </w:r>
            <w:r w:rsidRPr="00C313F5">
              <w:rPr>
                <w:rFonts w:ascii="Garamond" w:hAnsi="Garamond"/>
                <w:b/>
                <w:bCs/>
                <w:lang w:val="en-AU"/>
              </w:rPr>
              <w:t>Incident Reporting Systems</w:t>
            </w:r>
            <w:r w:rsidRPr="00C313F5">
              <w:rPr>
                <w:rFonts w:ascii="Garamond" w:hAnsi="Garamond"/>
                <w:lang w:val="en-AU"/>
              </w:rPr>
              <w:t>: A Scoping Review (Pamela J Gampetro, Anne Nickum, Celeste M Schultz</w:t>
            </w:r>
            <w:r>
              <w:rPr>
                <w:rFonts w:ascii="Garamond" w:hAnsi="Garamond"/>
                <w:lang w:val="en-AU"/>
              </w:rPr>
              <w:t>)</w:t>
            </w:r>
          </w:p>
          <w:p w14:paraId="1E01E48B" w14:textId="455D0EAA" w:rsidR="00C313F5" w:rsidRPr="00C313F5" w:rsidRDefault="00C313F5" w:rsidP="00546A05">
            <w:pPr>
              <w:pStyle w:val="ListParagraph"/>
              <w:numPr>
                <w:ilvl w:val="0"/>
                <w:numId w:val="18"/>
              </w:numPr>
              <w:rPr>
                <w:rFonts w:ascii="Garamond" w:hAnsi="Garamond"/>
                <w:lang w:val="en-AU"/>
              </w:rPr>
            </w:pPr>
            <w:r w:rsidRPr="00C313F5">
              <w:rPr>
                <w:rFonts w:ascii="Garamond" w:hAnsi="Garamond"/>
                <w:lang w:val="en-AU"/>
              </w:rPr>
              <w:t xml:space="preserve">Communication of </w:t>
            </w:r>
            <w:r w:rsidRPr="00C313F5">
              <w:rPr>
                <w:rFonts w:ascii="Garamond" w:hAnsi="Garamond"/>
                <w:b/>
                <w:bCs/>
                <w:lang w:val="en-AU"/>
              </w:rPr>
              <w:t>Incidental Imaging Findings on Inpatient Discharge Summaries</w:t>
            </w:r>
            <w:r w:rsidRPr="00C313F5">
              <w:rPr>
                <w:rFonts w:ascii="Garamond" w:hAnsi="Garamond"/>
                <w:lang w:val="en-AU"/>
              </w:rPr>
              <w:t xml:space="preserve"> After Implementation of Electronic Health Record Notification System (Govind Mattay, Kushanth Mallikarjun, Paula Grow, Aaron Mintz, Thomas Ciesielski, Anthony Dao, Shivani Mattay, Geoffrey Cislo, Raghav Mattay, Vamsi Narra, Andrew Bierhals</w:t>
            </w:r>
            <w:r>
              <w:rPr>
                <w:rFonts w:ascii="Garamond" w:hAnsi="Garamond"/>
                <w:lang w:val="en-AU"/>
              </w:rPr>
              <w:t>)</w:t>
            </w:r>
          </w:p>
          <w:p w14:paraId="05A0FE70" w14:textId="6E14E2F8" w:rsidR="00C313F5" w:rsidRPr="00C313F5" w:rsidRDefault="00C313F5" w:rsidP="00381860">
            <w:pPr>
              <w:pStyle w:val="ListParagraph"/>
              <w:numPr>
                <w:ilvl w:val="0"/>
                <w:numId w:val="18"/>
              </w:numPr>
              <w:rPr>
                <w:rFonts w:ascii="Garamond" w:hAnsi="Garamond"/>
                <w:lang w:val="en-AU"/>
              </w:rPr>
            </w:pPr>
            <w:r w:rsidRPr="00C313F5">
              <w:rPr>
                <w:rFonts w:ascii="Garamond" w:hAnsi="Garamond"/>
                <w:b/>
                <w:bCs/>
                <w:lang w:val="en-AU"/>
              </w:rPr>
              <w:t>High Reliability</w:t>
            </w:r>
            <w:r w:rsidRPr="00C313F5">
              <w:rPr>
                <w:rFonts w:ascii="Garamond" w:hAnsi="Garamond"/>
                <w:lang w:val="en-AU"/>
              </w:rPr>
              <w:t xml:space="preserve"> in a Safety Net Hospital Leading to Operational Excellence (Lisa Didion, Candice Whitfield, Phyllis Bishop, A E Jones, J M Henderson</w:t>
            </w:r>
            <w:r>
              <w:rPr>
                <w:rFonts w:ascii="Garamond" w:hAnsi="Garamond"/>
                <w:lang w:val="en-AU"/>
              </w:rPr>
              <w:t>)</w:t>
            </w:r>
          </w:p>
          <w:p w14:paraId="4B06ED22" w14:textId="6F0323D2" w:rsidR="00C313F5" w:rsidRDefault="00C313F5" w:rsidP="00C313F5">
            <w:pPr>
              <w:pStyle w:val="ListParagraph"/>
              <w:numPr>
                <w:ilvl w:val="0"/>
                <w:numId w:val="18"/>
              </w:numPr>
              <w:rPr>
                <w:rFonts w:ascii="Garamond" w:hAnsi="Garamond"/>
                <w:lang w:val="en-AU"/>
              </w:rPr>
            </w:pPr>
            <w:r w:rsidRPr="00C313F5">
              <w:rPr>
                <w:rFonts w:ascii="Garamond" w:hAnsi="Garamond"/>
                <w:lang w:val="en-AU"/>
              </w:rPr>
              <w:t xml:space="preserve">Using Behavioral Insights to Strengthen </w:t>
            </w:r>
            <w:r w:rsidRPr="00C313F5">
              <w:rPr>
                <w:rFonts w:ascii="Garamond" w:hAnsi="Garamond"/>
                <w:b/>
                <w:bCs/>
                <w:lang w:val="en-AU"/>
              </w:rPr>
              <w:t>Strategies for Change</w:t>
            </w:r>
            <w:r w:rsidRPr="00C313F5">
              <w:rPr>
                <w:rFonts w:ascii="Garamond" w:hAnsi="Garamond"/>
                <w:lang w:val="en-AU"/>
              </w:rPr>
              <w:t>. Practical Applications for Quality Improvement in Healthcare</w:t>
            </w:r>
            <w:r>
              <w:rPr>
                <w:rFonts w:ascii="Garamond" w:hAnsi="Garamond"/>
                <w:lang w:val="en-AU"/>
              </w:rPr>
              <w:t xml:space="preserve"> (</w:t>
            </w:r>
            <w:r w:rsidRPr="00C313F5">
              <w:rPr>
                <w:rFonts w:ascii="Garamond" w:hAnsi="Garamond"/>
                <w:lang w:val="en-AU"/>
              </w:rPr>
              <w:t>Rie Laurine Rosenthal Johansen, Simon Tulloch</w:t>
            </w:r>
            <w:r>
              <w:rPr>
                <w:rFonts w:ascii="Garamond" w:hAnsi="Garamond"/>
                <w:lang w:val="en-AU"/>
              </w:rPr>
              <w:t>)</w:t>
            </w:r>
          </w:p>
        </w:tc>
      </w:tr>
    </w:tbl>
    <w:p w14:paraId="61659F21" w14:textId="77777777" w:rsidR="00C313F5" w:rsidRDefault="00C313F5" w:rsidP="00C62C05">
      <w:pPr>
        <w:keepLines/>
        <w:autoSpaceDE w:val="0"/>
        <w:autoSpaceDN w:val="0"/>
        <w:adjustRightInd w:val="0"/>
        <w:rPr>
          <w:rFonts w:ascii="Garamond" w:hAnsi="Garamond"/>
          <w:lang w:val="en-AU"/>
        </w:rPr>
      </w:pPr>
    </w:p>
    <w:p w14:paraId="677FA0DB" w14:textId="77777777" w:rsidR="00EB300B" w:rsidRPr="00344354" w:rsidRDefault="00EB300B" w:rsidP="00EB300B">
      <w:pPr>
        <w:keepNext/>
        <w:rPr>
          <w:rFonts w:ascii="Garamond" w:hAnsi="Garamond"/>
          <w:i/>
          <w:lang w:val="en-AU"/>
        </w:rPr>
      </w:pPr>
      <w:r w:rsidRPr="00344354">
        <w:rPr>
          <w:rFonts w:ascii="Garamond" w:hAnsi="Garamond"/>
          <w:i/>
          <w:lang w:val="en-AU"/>
        </w:rPr>
        <w:t>The Joint Commission Journal on Quality and Patient Safety</w:t>
      </w:r>
    </w:p>
    <w:p w14:paraId="264ADB0F" w14:textId="2D997BB7" w:rsidR="00EB300B" w:rsidRDefault="00EB300B" w:rsidP="00EB300B">
      <w:pPr>
        <w:keepNext/>
        <w:rPr>
          <w:rFonts w:ascii="Garamond" w:hAnsi="Garamond"/>
          <w:iCs/>
          <w:lang w:val="en-AU"/>
        </w:rPr>
      </w:pPr>
      <w:r w:rsidRPr="00344354">
        <w:rPr>
          <w:rFonts w:ascii="Garamond" w:hAnsi="Garamond"/>
          <w:iCs/>
          <w:lang w:val="en-AU"/>
        </w:rPr>
        <w:t xml:space="preserve">Volume 50, Issue </w:t>
      </w:r>
      <w:r>
        <w:rPr>
          <w:rFonts w:ascii="Garamond" w:hAnsi="Garamond"/>
          <w:iCs/>
          <w:lang w:val="en-AU"/>
        </w:rPr>
        <w:t>8</w:t>
      </w:r>
      <w:r>
        <w:rPr>
          <w:rFonts w:ascii="Garamond" w:hAnsi="Garamond"/>
          <w:iCs/>
          <w:lang w:val="en-AU"/>
        </w:rPr>
        <w:t>,</w:t>
      </w:r>
      <w:r w:rsidRPr="00344354">
        <w:rPr>
          <w:rFonts w:ascii="Garamond" w:hAnsi="Garamond"/>
          <w:iCs/>
          <w:lang w:val="en-AU"/>
        </w:rPr>
        <w:t xml:space="preserve"> </w:t>
      </w:r>
      <w:r>
        <w:rPr>
          <w:rFonts w:ascii="Garamond" w:hAnsi="Garamond"/>
          <w:iCs/>
          <w:lang w:val="en-AU"/>
        </w:rPr>
        <w:t>August</w:t>
      </w:r>
      <w:r w:rsidRPr="00344354">
        <w:rPr>
          <w:rFonts w:ascii="Garamond" w:hAnsi="Garamond"/>
          <w:iCs/>
          <w:lang w:val="en-AU"/>
        </w:rPr>
        <w:t xml:space="preserve"> 2024</w:t>
      </w:r>
    </w:p>
    <w:tbl>
      <w:tblPr>
        <w:tblStyle w:val="TableGrid"/>
        <w:tblW w:w="9360" w:type="dxa"/>
        <w:tblInd w:w="288" w:type="dxa"/>
        <w:tblLayout w:type="fixed"/>
        <w:tblLook w:val="01E0" w:firstRow="1" w:lastRow="1" w:firstColumn="1" w:lastColumn="1" w:noHBand="0" w:noVBand="0"/>
      </w:tblPr>
      <w:tblGrid>
        <w:gridCol w:w="1080"/>
        <w:gridCol w:w="8280"/>
      </w:tblGrid>
      <w:tr w:rsidR="00EB300B" w14:paraId="22EA5EF9" w14:textId="77777777" w:rsidTr="0047535D">
        <w:tc>
          <w:tcPr>
            <w:tcW w:w="1080" w:type="dxa"/>
            <w:tcBorders>
              <w:top w:val="single" w:sz="4" w:space="0" w:color="auto"/>
              <w:left w:val="single" w:sz="4" w:space="0" w:color="auto"/>
              <w:bottom w:val="single" w:sz="4" w:space="0" w:color="auto"/>
              <w:right w:val="single" w:sz="4" w:space="0" w:color="auto"/>
            </w:tcBorders>
            <w:vAlign w:val="center"/>
            <w:hideMark/>
          </w:tcPr>
          <w:p w14:paraId="20C29EB3" w14:textId="77777777" w:rsidR="00EB300B" w:rsidRDefault="00EB300B" w:rsidP="0047535D">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54F011B" w14:textId="6610CA48" w:rsidR="00EB300B" w:rsidRDefault="00EB300B" w:rsidP="0047535D">
            <w:pPr>
              <w:rPr>
                <w:rStyle w:val="Hyperlink"/>
                <w:rFonts w:ascii="Garamond" w:hAnsi="Garamond"/>
                <w:color w:val="auto"/>
                <w:u w:val="none"/>
                <w:lang w:val="en-AU"/>
              </w:rPr>
            </w:pPr>
            <w:hyperlink r:id="rId28" w:history="1">
              <w:r w:rsidRPr="00310023">
                <w:rPr>
                  <w:rStyle w:val="Hyperlink"/>
                  <w:rFonts w:ascii="Garamond" w:hAnsi="Garamond"/>
                  <w:lang w:val="en-AU"/>
                </w:rPr>
                <w:t>https://www.scien</w:t>
              </w:r>
              <w:r w:rsidRPr="00310023">
                <w:rPr>
                  <w:rStyle w:val="Hyperlink"/>
                  <w:rFonts w:ascii="Garamond" w:hAnsi="Garamond"/>
                  <w:lang w:val="en-AU"/>
                </w:rPr>
                <w:t>c</w:t>
              </w:r>
              <w:r w:rsidRPr="00310023">
                <w:rPr>
                  <w:rStyle w:val="Hyperlink"/>
                  <w:rFonts w:ascii="Garamond" w:hAnsi="Garamond"/>
                  <w:lang w:val="en-AU"/>
                </w:rPr>
                <w:t>edirect.com/journal/the-joint-commission-journal-on-quality-and-patient-safety/vol/50/issue/</w:t>
              </w:r>
              <w:r w:rsidRPr="00310023">
                <w:rPr>
                  <w:rStyle w:val="Hyperlink"/>
                  <w:rFonts w:ascii="Garamond" w:hAnsi="Garamond"/>
                  <w:lang w:val="en-AU"/>
                </w:rPr>
                <w:t>8</w:t>
              </w:r>
            </w:hyperlink>
          </w:p>
        </w:tc>
      </w:tr>
      <w:tr w:rsidR="00EB300B" w14:paraId="02BBDAD7" w14:textId="77777777" w:rsidTr="0047535D">
        <w:tc>
          <w:tcPr>
            <w:tcW w:w="1080" w:type="dxa"/>
            <w:tcBorders>
              <w:top w:val="single" w:sz="4" w:space="0" w:color="auto"/>
              <w:left w:val="single" w:sz="4" w:space="0" w:color="auto"/>
              <w:bottom w:val="single" w:sz="4" w:space="0" w:color="auto"/>
              <w:right w:val="single" w:sz="4" w:space="0" w:color="auto"/>
            </w:tcBorders>
            <w:vAlign w:val="center"/>
            <w:hideMark/>
          </w:tcPr>
          <w:p w14:paraId="144A3B18" w14:textId="77777777" w:rsidR="00EB300B" w:rsidRDefault="00EB300B" w:rsidP="0047535D">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7EC9C9E0" w14:textId="77777777" w:rsidR="00EB300B" w:rsidRDefault="00EB300B" w:rsidP="0047535D">
            <w:pPr>
              <w:keepNext/>
              <w:rPr>
                <w:rFonts w:ascii="Garamond" w:hAnsi="Garamond"/>
                <w:lang w:val="en-AU"/>
              </w:rPr>
            </w:pPr>
            <w:r>
              <w:rPr>
                <w:rFonts w:ascii="Garamond" w:hAnsi="Garamond"/>
                <w:lang w:val="en-AU"/>
              </w:rPr>
              <w:t xml:space="preserve">A new issue of </w:t>
            </w:r>
            <w:r w:rsidRPr="00344354">
              <w:rPr>
                <w:rFonts w:ascii="Garamond" w:hAnsi="Garamond"/>
                <w:i/>
                <w:lang w:val="en-AU"/>
              </w:rPr>
              <w:t>The Joint Commission Journal on Quality and Patient Safety</w:t>
            </w:r>
            <w:r>
              <w:rPr>
                <w:rFonts w:ascii="Garamond" w:hAnsi="Garamond"/>
                <w:i/>
                <w:iCs/>
                <w:lang w:val="en-AU"/>
              </w:rPr>
              <w:t xml:space="preserve"> </w:t>
            </w:r>
            <w:r>
              <w:rPr>
                <w:rFonts w:ascii="Garamond" w:hAnsi="Garamond"/>
                <w:lang w:val="en-AU"/>
              </w:rPr>
              <w:t xml:space="preserve">has been published. Articles in this issue of </w:t>
            </w:r>
            <w:r w:rsidRPr="00344354">
              <w:rPr>
                <w:rFonts w:ascii="Garamond" w:hAnsi="Garamond"/>
                <w:i/>
                <w:lang w:val="en-AU"/>
              </w:rPr>
              <w:t>The Joint Commission Journal on Quality and Patient Safety</w:t>
            </w:r>
            <w:r>
              <w:rPr>
                <w:rFonts w:ascii="Garamond" w:hAnsi="Garamond"/>
                <w:i/>
                <w:lang w:val="en-AU"/>
              </w:rPr>
              <w:t xml:space="preserve"> </w:t>
            </w:r>
            <w:r>
              <w:rPr>
                <w:rFonts w:ascii="Garamond" w:hAnsi="Garamond"/>
                <w:lang w:val="en-AU"/>
              </w:rPr>
              <w:t>include:</w:t>
            </w:r>
          </w:p>
          <w:p w14:paraId="63929AB3" w14:textId="77777777" w:rsidR="00EB300B" w:rsidRDefault="00EB300B" w:rsidP="00AA5F96">
            <w:pPr>
              <w:pStyle w:val="ListParagraph"/>
              <w:numPr>
                <w:ilvl w:val="0"/>
                <w:numId w:val="18"/>
              </w:numPr>
              <w:rPr>
                <w:rFonts w:ascii="Garamond" w:hAnsi="Garamond"/>
                <w:lang w:val="en-AU"/>
              </w:rPr>
            </w:pPr>
            <w:r w:rsidRPr="00EB300B">
              <w:rPr>
                <w:rFonts w:ascii="Garamond" w:hAnsi="Garamond"/>
                <w:lang w:val="en-AU"/>
              </w:rPr>
              <w:t xml:space="preserve">Racial/Ethnic Disparities in </w:t>
            </w:r>
            <w:r w:rsidRPr="00EB300B">
              <w:rPr>
                <w:rFonts w:ascii="Garamond" w:hAnsi="Garamond"/>
                <w:b/>
                <w:bCs/>
                <w:lang w:val="en-AU"/>
              </w:rPr>
              <w:t>Peripartum Pain</w:t>
            </w:r>
            <w:r w:rsidRPr="00EB300B">
              <w:rPr>
                <w:rFonts w:ascii="Garamond" w:hAnsi="Garamond"/>
                <w:lang w:val="en-AU"/>
              </w:rPr>
              <w:t xml:space="preserve"> Assessment and Management </w:t>
            </w:r>
            <w:r w:rsidRPr="00EB300B">
              <w:rPr>
                <w:rFonts w:ascii="Garamond" w:hAnsi="Garamond"/>
                <w:lang w:val="en-AU"/>
              </w:rPr>
              <w:t>(</w:t>
            </w:r>
            <w:r w:rsidRPr="00EB300B">
              <w:rPr>
                <w:rFonts w:ascii="Garamond" w:hAnsi="Garamond"/>
                <w:lang w:val="en-AU"/>
              </w:rPr>
              <w:t>Naomi H Greene, Sarah J Kilpatrick</w:t>
            </w:r>
            <w:r>
              <w:rPr>
                <w:rFonts w:ascii="Garamond" w:hAnsi="Garamond"/>
                <w:lang w:val="en-AU"/>
              </w:rPr>
              <w:t>)</w:t>
            </w:r>
          </w:p>
          <w:p w14:paraId="367A7DF8" w14:textId="77777777" w:rsidR="00EB300B" w:rsidRDefault="00EB300B" w:rsidP="006B6CA2">
            <w:pPr>
              <w:pStyle w:val="ListParagraph"/>
              <w:numPr>
                <w:ilvl w:val="0"/>
                <w:numId w:val="18"/>
              </w:numPr>
              <w:rPr>
                <w:rFonts w:ascii="Garamond" w:hAnsi="Garamond"/>
                <w:lang w:val="en-AU"/>
              </w:rPr>
            </w:pPr>
            <w:r w:rsidRPr="00EB300B">
              <w:rPr>
                <w:rFonts w:ascii="Garamond" w:hAnsi="Garamond"/>
                <w:lang w:val="en-AU"/>
              </w:rPr>
              <w:t xml:space="preserve">Enhancing Implementation of the </w:t>
            </w:r>
            <w:r w:rsidRPr="00EB300B">
              <w:rPr>
                <w:rFonts w:ascii="Garamond" w:hAnsi="Garamond"/>
                <w:b/>
                <w:bCs/>
                <w:lang w:val="en-AU"/>
              </w:rPr>
              <w:t>I-PASS Handoff Tool</w:t>
            </w:r>
            <w:r w:rsidRPr="00EB300B">
              <w:rPr>
                <w:rFonts w:ascii="Garamond" w:hAnsi="Garamond"/>
                <w:lang w:val="en-AU"/>
              </w:rPr>
              <w:t xml:space="preserve"> Using a Provider Handoff Task Force at a Comprehensive Cancer Center </w:t>
            </w:r>
            <w:r w:rsidRPr="00EB300B">
              <w:rPr>
                <w:rFonts w:ascii="Garamond" w:hAnsi="Garamond"/>
                <w:lang w:val="en-AU"/>
              </w:rPr>
              <w:t>(</w:t>
            </w:r>
            <w:r w:rsidRPr="00EB300B">
              <w:rPr>
                <w:rFonts w:ascii="Garamond" w:hAnsi="Garamond"/>
                <w:lang w:val="en-AU"/>
              </w:rPr>
              <w:t>Maria C Franco Vega, Mohamed Ait Aiss, Marina George, Lakeisha Day, Anayo Mbadugha, Katie Owens, Colin Sweeney, Son Chau, Carmen Escalante, Diane C Bodurka</w:t>
            </w:r>
            <w:r>
              <w:rPr>
                <w:rFonts w:ascii="Garamond" w:hAnsi="Garamond"/>
                <w:lang w:val="en-AU"/>
              </w:rPr>
              <w:t>)</w:t>
            </w:r>
          </w:p>
          <w:p w14:paraId="2F232E28" w14:textId="77777777" w:rsidR="00EB300B" w:rsidRDefault="00EB300B" w:rsidP="00B37B89">
            <w:pPr>
              <w:pStyle w:val="ListParagraph"/>
              <w:numPr>
                <w:ilvl w:val="0"/>
                <w:numId w:val="18"/>
              </w:numPr>
              <w:rPr>
                <w:rFonts w:ascii="Garamond" w:hAnsi="Garamond"/>
                <w:lang w:val="en-AU"/>
              </w:rPr>
            </w:pPr>
            <w:r w:rsidRPr="00EB300B">
              <w:rPr>
                <w:rFonts w:ascii="Garamond" w:hAnsi="Garamond"/>
                <w:lang w:val="en-AU"/>
              </w:rPr>
              <w:t xml:space="preserve">Screening and Intervention to Prevent </w:t>
            </w:r>
            <w:r w:rsidRPr="00EB300B">
              <w:rPr>
                <w:rFonts w:ascii="Garamond" w:hAnsi="Garamond"/>
                <w:b/>
                <w:bCs/>
                <w:lang w:val="en-AU"/>
              </w:rPr>
              <w:t>Violence Against Health Professionals</w:t>
            </w:r>
            <w:r w:rsidRPr="00EB300B">
              <w:rPr>
                <w:rFonts w:ascii="Garamond" w:hAnsi="Garamond"/>
                <w:lang w:val="en-AU"/>
              </w:rPr>
              <w:t xml:space="preserve"> from Hospitalized Patients: A Pilot Study </w:t>
            </w:r>
            <w:r w:rsidRPr="00EB300B">
              <w:rPr>
                <w:rFonts w:ascii="Garamond" w:hAnsi="Garamond"/>
                <w:lang w:val="en-AU"/>
              </w:rPr>
              <w:t>(</w:t>
            </w:r>
            <w:r w:rsidRPr="00EB300B">
              <w:rPr>
                <w:rFonts w:ascii="Garamond" w:hAnsi="Garamond"/>
                <w:lang w:val="en-AU"/>
              </w:rPr>
              <w:t>Kathryne Adams, Langley Topper, Isabelle Hashim, Aliysa Rajwani, Cristina Montalvo</w:t>
            </w:r>
            <w:r>
              <w:rPr>
                <w:rFonts w:ascii="Garamond" w:hAnsi="Garamond"/>
                <w:lang w:val="en-AU"/>
              </w:rPr>
              <w:t>)</w:t>
            </w:r>
          </w:p>
          <w:p w14:paraId="67ADEE92" w14:textId="77777777" w:rsidR="00EB300B" w:rsidRDefault="00EB300B" w:rsidP="005551FC">
            <w:pPr>
              <w:pStyle w:val="ListParagraph"/>
              <w:numPr>
                <w:ilvl w:val="0"/>
                <w:numId w:val="18"/>
              </w:numPr>
              <w:rPr>
                <w:rFonts w:ascii="Garamond" w:hAnsi="Garamond"/>
                <w:lang w:val="en-AU"/>
              </w:rPr>
            </w:pPr>
            <w:r w:rsidRPr="00EB300B">
              <w:rPr>
                <w:rFonts w:ascii="Garamond" w:hAnsi="Garamond"/>
                <w:lang w:val="en-AU"/>
              </w:rPr>
              <w:lastRenderedPageBreak/>
              <w:t xml:space="preserve">Evaluating Real-World Implementation of </w:t>
            </w:r>
            <w:r w:rsidRPr="00EB300B">
              <w:rPr>
                <w:rFonts w:ascii="Garamond" w:hAnsi="Garamond"/>
                <w:b/>
                <w:bCs/>
                <w:lang w:val="en-AU"/>
              </w:rPr>
              <w:t>INFORM (Improving Nursing Home Care through Feedback on Performance Data)</w:t>
            </w:r>
            <w:r w:rsidRPr="00EB300B">
              <w:rPr>
                <w:rFonts w:ascii="Garamond" w:hAnsi="Garamond"/>
                <w:lang w:val="en-AU"/>
              </w:rPr>
              <w:t xml:space="preserve">: An Improvement Initiative in Canadian Nursing Homes </w:t>
            </w:r>
            <w:r w:rsidRPr="00EB300B">
              <w:rPr>
                <w:rFonts w:ascii="Garamond" w:hAnsi="Garamond"/>
                <w:lang w:val="en-AU"/>
              </w:rPr>
              <w:t>(</w:t>
            </w:r>
            <w:r w:rsidRPr="00EB300B">
              <w:rPr>
                <w:rFonts w:ascii="Garamond" w:hAnsi="Garamond"/>
                <w:lang w:val="en-AU"/>
              </w:rPr>
              <w:t>Seyedehtanaz Saeidzadeh, Joel T Minion, Stirling Bryan, Peter G Norton, Carole A Estabrooks</w:t>
            </w:r>
            <w:r>
              <w:rPr>
                <w:rFonts w:ascii="Garamond" w:hAnsi="Garamond"/>
                <w:lang w:val="en-AU"/>
              </w:rPr>
              <w:t>)</w:t>
            </w:r>
          </w:p>
          <w:p w14:paraId="7AEDA628" w14:textId="442B26E3" w:rsidR="00EB300B" w:rsidRDefault="00EB300B" w:rsidP="002056AE">
            <w:pPr>
              <w:pStyle w:val="ListParagraph"/>
              <w:numPr>
                <w:ilvl w:val="0"/>
                <w:numId w:val="18"/>
              </w:numPr>
              <w:rPr>
                <w:rFonts w:ascii="Garamond" w:hAnsi="Garamond"/>
                <w:lang w:val="en-AU"/>
              </w:rPr>
            </w:pPr>
            <w:r w:rsidRPr="00EB300B">
              <w:rPr>
                <w:rFonts w:ascii="Garamond" w:hAnsi="Garamond"/>
                <w:lang w:val="en-AU"/>
              </w:rPr>
              <w:t xml:space="preserve">Improving Appropriate Use of </w:t>
            </w:r>
            <w:r w:rsidRPr="00EB300B">
              <w:rPr>
                <w:rFonts w:ascii="Garamond" w:hAnsi="Garamond"/>
                <w:b/>
                <w:bCs/>
                <w:lang w:val="en-AU"/>
              </w:rPr>
              <w:t xml:space="preserve">Peripherally Inserted Central Catheters </w:t>
            </w:r>
            <w:r w:rsidRPr="00EB300B">
              <w:rPr>
                <w:rFonts w:ascii="Garamond" w:hAnsi="Garamond"/>
                <w:lang w:val="en-AU"/>
              </w:rPr>
              <w:t xml:space="preserve">Through a Statewide Collaborative Hospital Initiative: A Cost-Effectiveness Analysis </w:t>
            </w:r>
            <w:r w:rsidRPr="00EB300B">
              <w:rPr>
                <w:rFonts w:ascii="Garamond" w:hAnsi="Garamond"/>
                <w:lang w:val="en-AU"/>
              </w:rPr>
              <w:t>(</w:t>
            </w:r>
            <w:r w:rsidRPr="00EB300B">
              <w:rPr>
                <w:rFonts w:ascii="Garamond" w:hAnsi="Garamond"/>
                <w:lang w:val="en-AU"/>
              </w:rPr>
              <w:t>Megan Heath, Steven J Bernstein, David Paje, Elizabeth McLaughlin, Jennifer K Horowitz, Amy McKenzie, Tom Leyden, S A Flanders, V Chopra</w:t>
            </w:r>
            <w:r>
              <w:rPr>
                <w:rFonts w:ascii="Garamond" w:hAnsi="Garamond"/>
                <w:lang w:val="en-AU"/>
              </w:rPr>
              <w:t>)</w:t>
            </w:r>
          </w:p>
          <w:p w14:paraId="1CE2B36B" w14:textId="77777777" w:rsidR="00EB300B" w:rsidRDefault="00EB300B" w:rsidP="0015320D">
            <w:pPr>
              <w:pStyle w:val="ListParagraph"/>
              <w:numPr>
                <w:ilvl w:val="0"/>
                <w:numId w:val="18"/>
              </w:numPr>
              <w:rPr>
                <w:rFonts w:ascii="Garamond" w:hAnsi="Garamond"/>
                <w:lang w:val="en-AU"/>
              </w:rPr>
            </w:pPr>
            <w:r w:rsidRPr="00EB300B">
              <w:rPr>
                <w:rFonts w:ascii="Garamond" w:hAnsi="Garamond"/>
                <w:lang w:val="en-AU"/>
              </w:rPr>
              <w:t xml:space="preserve">Standardizing the Dosage and Timing of </w:t>
            </w:r>
            <w:r w:rsidRPr="00EB300B">
              <w:rPr>
                <w:rFonts w:ascii="Garamond" w:hAnsi="Garamond"/>
                <w:b/>
                <w:bCs/>
                <w:lang w:val="en-AU"/>
              </w:rPr>
              <w:t>Dexamethasone for Postoperative Nausea and Vomiting Prophylaxis</w:t>
            </w:r>
            <w:r w:rsidRPr="00EB300B">
              <w:rPr>
                <w:rFonts w:ascii="Garamond" w:hAnsi="Garamond"/>
                <w:lang w:val="en-AU"/>
              </w:rPr>
              <w:t xml:space="preserve"> at a Safety-Net Hospital System </w:t>
            </w:r>
            <w:r w:rsidRPr="00EB300B">
              <w:rPr>
                <w:rFonts w:ascii="Garamond" w:hAnsi="Garamond"/>
                <w:lang w:val="en-AU"/>
              </w:rPr>
              <w:t>(</w:t>
            </w:r>
            <w:r w:rsidRPr="00EB300B">
              <w:rPr>
                <w:rFonts w:ascii="Garamond" w:hAnsi="Garamond"/>
                <w:lang w:val="en-AU"/>
              </w:rPr>
              <w:t>Andrew V Yurkonis, Luis Tollinche, Jonathan Alter, Samantha E Pope, Peyton Traxler, Hannah E Hill, Augusto Torres</w:t>
            </w:r>
            <w:r>
              <w:rPr>
                <w:rFonts w:ascii="Garamond" w:hAnsi="Garamond"/>
                <w:lang w:val="en-AU"/>
              </w:rPr>
              <w:t>)</w:t>
            </w:r>
          </w:p>
          <w:p w14:paraId="25F352CA" w14:textId="7B28E392" w:rsidR="00EB300B" w:rsidRDefault="00EB300B" w:rsidP="00EB300B">
            <w:pPr>
              <w:pStyle w:val="ListParagraph"/>
              <w:numPr>
                <w:ilvl w:val="0"/>
                <w:numId w:val="18"/>
              </w:numPr>
              <w:rPr>
                <w:rFonts w:ascii="Garamond" w:hAnsi="Garamond"/>
                <w:lang w:val="en-AU"/>
              </w:rPr>
            </w:pPr>
            <w:r w:rsidRPr="00EB300B">
              <w:rPr>
                <w:rFonts w:ascii="Garamond" w:hAnsi="Garamond"/>
                <w:lang w:val="en-AU"/>
              </w:rPr>
              <w:t xml:space="preserve">A Systemwide Strategy to Embed Equity into </w:t>
            </w:r>
            <w:r w:rsidRPr="00EB300B">
              <w:rPr>
                <w:rFonts w:ascii="Garamond" w:hAnsi="Garamond"/>
                <w:b/>
                <w:bCs/>
                <w:lang w:val="en-AU"/>
              </w:rPr>
              <w:t>Patient Safety Event Analysis</w:t>
            </w:r>
            <w:r w:rsidRPr="00EB300B">
              <w:rPr>
                <w:rFonts w:ascii="Garamond" w:hAnsi="Garamond"/>
                <w:lang w:val="en-AU"/>
              </w:rPr>
              <w:t xml:space="preserve"> </w:t>
            </w:r>
            <w:r w:rsidRPr="00EB300B">
              <w:rPr>
                <w:rFonts w:ascii="Garamond" w:hAnsi="Garamond"/>
                <w:lang w:val="en-AU"/>
              </w:rPr>
              <w:t>(</w:t>
            </w:r>
            <w:r w:rsidRPr="00EB300B">
              <w:rPr>
                <w:rFonts w:ascii="Garamond" w:hAnsi="Garamond"/>
                <w:lang w:val="en-AU"/>
              </w:rPr>
              <w:t xml:space="preserve">Komal Chandra, Mariely Garcia, Komal Bajaj, Surafel Tsega, Joseph Talledo, Daniel Alaiev, Peter A Manchego, M Zaurova, H Jalon, E Wei, M </w:t>
            </w:r>
            <w:proofErr w:type="spellStart"/>
            <w:r w:rsidRPr="00EB300B">
              <w:rPr>
                <w:rFonts w:ascii="Garamond" w:hAnsi="Garamond"/>
                <w:lang w:val="en-AU"/>
              </w:rPr>
              <w:t>Kro</w:t>
            </w:r>
            <w:proofErr w:type="spellEnd"/>
            <w:r w:rsidRPr="00EB300B">
              <w:rPr>
                <w:rFonts w:ascii="Garamond" w:hAnsi="Garamond"/>
                <w:lang w:val="en-AU"/>
              </w:rPr>
              <w:t>uss</w:t>
            </w:r>
            <w:r w:rsidRPr="00EB300B">
              <w:rPr>
                <w:rFonts w:ascii="Garamond" w:hAnsi="Garamond"/>
                <w:lang w:val="en-AU"/>
              </w:rPr>
              <w:t>)</w:t>
            </w:r>
          </w:p>
        </w:tc>
      </w:tr>
    </w:tbl>
    <w:p w14:paraId="7BC71A35" w14:textId="77777777" w:rsidR="00EB300B" w:rsidRDefault="00EB300B" w:rsidP="00EB300B">
      <w:pPr>
        <w:keepNext/>
        <w:rPr>
          <w:rFonts w:ascii="Garamond" w:hAnsi="Garamond"/>
          <w:iCs/>
          <w:lang w:val="en-AU"/>
        </w:rPr>
      </w:pPr>
    </w:p>
    <w:p w14:paraId="42AE2292" w14:textId="77777777" w:rsidR="005C6930" w:rsidRPr="00E37911" w:rsidRDefault="005C6930" w:rsidP="005C6930">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C6930" w:rsidRPr="00E37911" w14:paraId="0ECBC418" w14:textId="77777777" w:rsidTr="00EF3E5E">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2D710B97"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4D65D72" w14:textId="77777777" w:rsidR="005C6930" w:rsidRPr="00E37911" w:rsidRDefault="00000000" w:rsidP="00EF3E5E">
            <w:pPr>
              <w:keepNext/>
              <w:rPr>
                <w:rFonts w:ascii="Garamond" w:hAnsi="Garamond"/>
                <w:lang w:val="en-AU"/>
              </w:rPr>
            </w:pPr>
            <w:hyperlink r:id="rId29" w:history="1">
              <w:r w:rsidR="005C6930" w:rsidRPr="00E37911">
                <w:rPr>
                  <w:rStyle w:val="Hyperlink"/>
                  <w:rFonts w:ascii="Garamond" w:hAnsi="Garamond"/>
                  <w:lang w:val="en-AU"/>
                </w:rPr>
                <w:t>https://qualitysafety.bmj.com/content/early/recent</w:t>
              </w:r>
            </w:hyperlink>
          </w:p>
        </w:tc>
      </w:tr>
      <w:tr w:rsidR="005C6930" w:rsidRPr="00E37911" w14:paraId="03ACCF12"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3A2E92DA"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C48FA3" w14:textId="77777777" w:rsidR="005C6930" w:rsidRPr="00E37911" w:rsidRDefault="005C6930" w:rsidP="00EF3E5E">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4EABF0F4" w14:textId="77777777" w:rsidR="00E3344F" w:rsidRDefault="0099075F" w:rsidP="0099075F">
            <w:pPr>
              <w:pStyle w:val="ListParagraph"/>
              <w:numPr>
                <w:ilvl w:val="0"/>
                <w:numId w:val="16"/>
              </w:numPr>
              <w:rPr>
                <w:rFonts w:ascii="Garamond" w:hAnsi="Garamond"/>
                <w:lang w:val="en-AU"/>
              </w:rPr>
            </w:pPr>
            <w:r w:rsidRPr="0099075F">
              <w:rPr>
                <w:rFonts w:ascii="Garamond" w:hAnsi="Garamond"/>
                <w:b/>
                <w:bCs/>
                <w:lang w:val="en-AU"/>
              </w:rPr>
              <w:t>Generative artificial intelligence, patient safety and healthcare quality</w:t>
            </w:r>
            <w:r w:rsidRPr="0099075F">
              <w:rPr>
                <w:rFonts w:ascii="Garamond" w:hAnsi="Garamond"/>
                <w:lang w:val="en-AU"/>
              </w:rPr>
              <w:t xml:space="preserve">: a </w:t>
            </w:r>
            <w:proofErr w:type="gramStart"/>
            <w:r w:rsidRPr="0099075F">
              <w:rPr>
                <w:rFonts w:ascii="Garamond" w:hAnsi="Garamond"/>
                <w:lang w:val="en-AU"/>
              </w:rPr>
              <w:t xml:space="preserve">review </w:t>
            </w:r>
            <w:r>
              <w:rPr>
                <w:rFonts w:ascii="Garamond" w:hAnsi="Garamond"/>
                <w:lang w:val="en-AU"/>
              </w:rPr>
              <w:t xml:space="preserve"> (</w:t>
            </w:r>
            <w:proofErr w:type="gramEnd"/>
            <w:r w:rsidRPr="0099075F">
              <w:rPr>
                <w:rFonts w:ascii="Garamond" w:hAnsi="Garamond"/>
                <w:lang w:val="en-AU"/>
              </w:rPr>
              <w:t>Michael D Howell</w:t>
            </w:r>
            <w:r>
              <w:rPr>
                <w:rFonts w:ascii="Garamond" w:hAnsi="Garamond"/>
                <w:lang w:val="en-AU"/>
              </w:rPr>
              <w:t>)</w:t>
            </w:r>
          </w:p>
          <w:p w14:paraId="3AC71CE8" w14:textId="4C2DA654" w:rsidR="0020191D" w:rsidRPr="00E37911" w:rsidRDefault="0020191D" w:rsidP="0020191D">
            <w:pPr>
              <w:pStyle w:val="ListParagraph"/>
              <w:numPr>
                <w:ilvl w:val="0"/>
                <w:numId w:val="16"/>
              </w:numPr>
              <w:rPr>
                <w:rFonts w:ascii="Garamond" w:hAnsi="Garamond"/>
                <w:lang w:val="en-AU"/>
              </w:rPr>
            </w:pPr>
            <w:r w:rsidRPr="0020191D">
              <w:rPr>
                <w:rFonts w:ascii="Garamond" w:hAnsi="Garamond"/>
                <w:b/>
                <w:bCs/>
                <w:lang w:val="en-AU"/>
              </w:rPr>
              <w:t>An anthropologist’s insight into healthcare data</w:t>
            </w:r>
            <w:r w:rsidRPr="0020191D">
              <w:rPr>
                <w:rFonts w:ascii="Garamond" w:hAnsi="Garamond"/>
                <w:lang w:val="en-AU"/>
              </w:rPr>
              <w:t xml:space="preserve"> – multiple and rich of contradictions</w:t>
            </w:r>
            <w:r>
              <w:rPr>
                <w:rFonts w:ascii="Garamond" w:hAnsi="Garamond"/>
                <w:lang w:val="en-AU"/>
              </w:rPr>
              <w:t xml:space="preserve"> (</w:t>
            </w:r>
            <w:r w:rsidRPr="0020191D">
              <w:rPr>
                <w:rFonts w:ascii="Garamond" w:hAnsi="Garamond"/>
                <w:lang w:val="en-AU"/>
              </w:rPr>
              <w:t>Valentina Lichtner</w:t>
            </w:r>
            <w:r>
              <w:rPr>
                <w:rFonts w:ascii="Garamond" w:hAnsi="Garamond"/>
                <w:lang w:val="en-AU"/>
              </w:rPr>
              <w:t>)</w:t>
            </w:r>
          </w:p>
        </w:tc>
      </w:tr>
    </w:tbl>
    <w:p w14:paraId="17909067" w14:textId="77777777" w:rsidR="005C6930" w:rsidRDefault="005C6930" w:rsidP="005C6930">
      <w:pPr>
        <w:keepLines/>
        <w:autoSpaceDE w:val="0"/>
        <w:autoSpaceDN w:val="0"/>
        <w:adjustRightInd w:val="0"/>
        <w:rPr>
          <w:rFonts w:ascii="Garamond" w:hAnsi="Garamond"/>
          <w:i/>
          <w:lang w:val="en-AU"/>
        </w:rPr>
      </w:pPr>
    </w:p>
    <w:p w14:paraId="20006F00" w14:textId="77777777" w:rsidR="005C6930" w:rsidRPr="00E37911" w:rsidRDefault="005C6930" w:rsidP="005C6930">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C6930" w:rsidRPr="00E37911" w14:paraId="13311788"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4BAF1396" w14:textId="77777777" w:rsidR="005C6930" w:rsidRPr="00E37911" w:rsidRDefault="005C6930" w:rsidP="00EF3E5E">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68F515D" w14:textId="77777777" w:rsidR="005C6930" w:rsidRPr="00E37911" w:rsidRDefault="00000000" w:rsidP="00EF3E5E">
            <w:pPr>
              <w:keepNext/>
              <w:rPr>
                <w:rFonts w:ascii="Garamond" w:hAnsi="Garamond"/>
                <w:lang w:val="en-AU"/>
              </w:rPr>
            </w:pPr>
            <w:hyperlink r:id="rId30" w:history="1">
              <w:r w:rsidR="005C6930" w:rsidRPr="00E37911">
                <w:rPr>
                  <w:rStyle w:val="Hyperlink"/>
                  <w:rFonts w:ascii="Garamond" w:hAnsi="Garamond"/>
                  <w:lang w:val="en-AU"/>
                </w:rPr>
                <w:t>https://academic.oup.com/intqhc/advance-articles</w:t>
              </w:r>
            </w:hyperlink>
          </w:p>
        </w:tc>
      </w:tr>
      <w:tr w:rsidR="005C6930" w:rsidRPr="00E37911" w14:paraId="7DBF2530" w14:textId="77777777" w:rsidTr="00EF3E5E">
        <w:tc>
          <w:tcPr>
            <w:tcW w:w="1080" w:type="dxa"/>
            <w:tcBorders>
              <w:top w:val="single" w:sz="4" w:space="0" w:color="auto"/>
              <w:left w:val="single" w:sz="4" w:space="0" w:color="auto"/>
              <w:bottom w:val="single" w:sz="4" w:space="0" w:color="auto"/>
              <w:right w:val="single" w:sz="4" w:space="0" w:color="auto"/>
            </w:tcBorders>
            <w:vAlign w:val="center"/>
          </w:tcPr>
          <w:p w14:paraId="5D607F77" w14:textId="77777777" w:rsidR="005C6930" w:rsidRPr="00E37911" w:rsidRDefault="005C6930" w:rsidP="00EF3E5E">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A06E7DF" w14:textId="354B5102" w:rsidR="005C6930" w:rsidRDefault="005C6930" w:rsidP="00EF3E5E">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55FA4893" w14:textId="46492C3C" w:rsidR="00464540" w:rsidRPr="00D43C2B" w:rsidRDefault="0099075F" w:rsidP="0099075F">
            <w:pPr>
              <w:pStyle w:val="ListParagraph"/>
              <w:numPr>
                <w:ilvl w:val="0"/>
                <w:numId w:val="16"/>
              </w:numPr>
              <w:rPr>
                <w:rFonts w:ascii="Garamond" w:hAnsi="Garamond"/>
                <w:lang w:val="en-AU"/>
              </w:rPr>
            </w:pPr>
            <w:r w:rsidRPr="0099075F">
              <w:rPr>
                <w:rFonts w:ascii="Garamond" w:hAnsi="Garamond"/>
                <w:lang w:val="en-AU"/>
              </w:rPr>
              <w:t xml:space="preserve">Embracing the Use of </w:t>
            </w:r>
            <w:r w:rsidRPr="00DD202E">
              <w:rPr>
                <w:rFonts w:ascii="Garamond" w:hAnsi="Garamond"/>
                <w:b/>
                <w:bCs/>
                <w:lang w:val="en-AU"/>
              </w:rPr>
              <w:t>Artificial Intelligence</w:t>
            </w:r>
            <w:r w:rsidRPr="0099075F">
              <w:rPr>
                <w:rFonts w:ascii="Garamond" w:hAnsi="Garamond"/>
                <w:lang w:val="en-AU"/>
              </w:rPr>
              <w:t xml:space="preserve"> in Scientific Publishing </w:t>
            </w:r>
            <w:r>
              <w:rPr>
                <w:rFonts w:ascii="Garamond" w:hAnsi="Garamond"/>
                <w:lang w:val="en-AU"/>
              </w:rPr>
              <w:t>(</w:t>
            </w:r>
            <w:r w:rsidRPr="0099075F">
              <w:rPr>
                <w:rFonts w:ascii="Garamond" w:hAnsi="Garamond"/>
                <w:lang w:val="en-AU"/>
              </w:rPr>
              <w:t xml:space="preserve">Phillip Phan </w:t>
            </w:r>
            <w:r>
              <w:rPr>
                <w:rFonts w:ascii="Garamond" w:hAnsi="Garamond"/>
                <w:lang w:val="en-AU"/>
              </w:rPr>
              <w:t>et al)</w:t>
            </w:r>
          </w:p>
        </w:tc>
      </w:tr>
    </w:tbl>
    <w:p w14:paraId="290290F5" w14:textId="77777777" w:rsidR="005C6930" w:rsidRDefault="005C6930" w:rsidP="005C6930">
      <w:pPr>
        <w:keepLines/>
        <w:autoSpaceDE w:val="0"/>
        <w:autoSpaceDN w:val="0"/>
        <w:adjustRightInd w:val="0"/>
        <w:rPr>
          <w:rFonts w:ascii="Garamond" w:hAnsi="Garamond"/>
          <w:i/>
          <w:lang w:val="en-AU"/>
        </w:rPr>
      </w:pPr>
    </w:p>
    <w:p w14:paraId="5A2516A4" w14:textId="77777777" w:rsidR="00626E47" w:rsidRDefault="00626E47" w:rsidP="005C6930">
      <w:pPr>
        <w:keepLines/>
        <w:autoSpaceDE w:val="0"/>
        <w:autoSpaceDN w:val="0"/>
        <w:adjustRightInd w:val="0"/>
        <w:rPr>
          <w:rFonts w:ascii="Garamond" w:hAnsi="Garamond"/>
          <w:i/>
          <w:lang w:val="en-AU"/>
        </w:rPr>
      </w:pPr>
    </w:p>
    <w:p w14:paraId="1AB81D18" w14:textId="77777777" w:rsidR="00626E47" w:rsidRDefault="00626E47" w:rsidP="005C6930">
      <w:pPr>
        <w:keepLines/>
        <w:autoSpaceDE w:val="0"/>
        <w:autoSpaceDN w:val="0"/>
        <w:adjustRightInd w:val="0"/>
        <w:rPr>
          <w:rFonts w:ascii="Garamond" w:hAnsi="Garamond"/>
          <w:i/>
          <w:lang w:val="en-AU"/>
        </w:rPr>
      </w:pPr>
    </w:p>
    <w:p w14:paraId="536302D7" w14:textId="77777777" w:rsidR="005C6930" w:rsidRPr="00E37911" w:rsidRDefault="005C6930" w:rsidP="005C6930">
      <w:pPr>
        <w:keepNext/>
        <w:keepLines/>
        <w:rPr>
          <w:rFonts w:ascii="Garamond" w:hAnsi="Garamond"/>
          <w:b/>
          <w:lang w:val="en-AU"/>
        </w:rPr>
      </w:pPr>
      <w:r w:rsidRPr="00E37911">
        <w:rPr>
          <w:rFonts w:ascii="Garamond" w:hAnsi="Garamond"/>
          <w:b/>
          <w:lang w:val="en-AU"/>
        </w:rPr>
        <w:t>Online resources</w:t>
      </w:r>
    </w:p>
    <w:p w14:paraId="6A6500D8" w14:textId="588E9649" w:rsidR="006C3151" w:rsidRDefault="006C3151" w:rsidP="00A623B7">
      <w:pPr>
        <w:tabs>
          <w:tab w:val="left" w:pos="2695"/>
        </w:tabs>
        <w:rPr>
          <w:rFonts w:ascii="Garamond" w:hAnsi="Garamond"/>
          <w:b/>
          <w:lang w:val="en-AU"/>
        </w:rPr>
      </w:pPr>
    </w:p>
    <w:p w14:paraId="76C28048" w14:textId="77777777" w:rsidR="00C1168D" w:rsidRPr="00C1168D" w:rsidRDefault="00C1168D" w:rsidP="00C1168D">
      <w:pPr>
        <w:keepNext/>
        <w:keepLines/>
        <w:rPr>
          <w:rFonts w:ascii="Garamond" w:hAnsi="Garamond"/>
          <w:b/>
          <w:bCs/>
          <w:i/>
          <w:lang w:val="en-AU"/>
        </w:rPr>
      </w:pPr>
      <w:r w:rsidRPr="00C1168D">
        <w:rPr>
          <w:rFonts w:ascii="Garamond" w:hAnsi="Garamond"/>
          <w:b/>
          <w:bCs/>
          <w:i/>
          <w:lang w:val="en-AU"/>
        </w:rPr>
        <w:t>Australian Living Evidence Collaboration</w:t>
      </w:r>
    </w:p>
    <w:p w14:paraId="1EC036F4" w14:textId="0E98BD4A" w:rsidR="00C1168D" w:rsidRDefault="00000000" w:rsidP="00C1168D">
      <w:pPr>
        <w:keepLines/>
        <w:rPr>
          <w:rFonts w:ascii="Garamond" w:hAnsi="Garamond"/>
          <w:lang w:val="en-AU"/>
        </w:rPr>
      </w:pPr>
      <w:hyperlink r:id="rId31" w:history="1">
        <w:r w:rsidR="00726E20" w:rsidRPr="00FC50EE">
          <w:rPr>
            <w:rStyle w:val="Hyperlink"/>
            <w:rFonts w:ascii="Garamond" w:hAnsi="Garamond"/>
            <w:lang w:val="en-AU"/>
          </w:rPr>
          <w:t>https://livingevidence.org.au/</w:t>
        </w:r>
      </w:hyperlink>
    </w:p>
    <w:p w14:paraId="3B278913" w14:textId="77777777" w:rsidR="00C1168D" w:rsidRDefault="00C1168D">
      <w:pPr>
        <w:rPr>
          <w:rFonts w:ascii="Garamond" w:hAnsi="Garamond"/>
          <w:b/>
          <w:lang w:val="en-AU"/>
        </w:rPr>
      </w:pPr>
    </w:p>
    <w:p w14:paraId="78917479" w14:textId="77777777" w:rsidR="00056D5B" w:rsidRDefault="00056D5B" w:rsidP="002C14CC">
      <w:pPr>
        <w:rPr>
          <w:rFonts w:ascii="Garamond" w:hAnsi="Garamond"/>
          <w:iCs/>
          <w:lang w:val="en-AU"/>
        </w:rPr>
      </w:pPr>
    </w:p>
    <w:p w14:paraId="4AFFA283" w14:textId="77777777" w:rsidR="0020191D" w:rsidRPr="003C2554" w:rsidRDefault="0020191D" w:rsidP="002C14CC">
      <w:pPr>
        <w:rPr>
          <w:rFonts w:ascii="Garamond" w:hAnsi="Garamond"/>
          <w:iCs/>
          <w:lang w:val="en-AU"/>
        </w:rPr>
      </w:pPr>
    </w:p>
    <w:p w14:paraId="1803D597" w14:textId="77777777" w:rsidR="00B43FB0" w:rsidRDefault="00B43FB0">
      <w:pPr>
        <w:rPr>
          <w:rFonts w:ascii="Garamond" w:hAnsi="Garamond"/>
          <w:b/>
          <w:lang w:val="en-AU"/>
        </w:rPr>
      </w:pPr>
      <w:r>
        <w:rPr>
          <w:rFonts w:ascii="Garamond" w:hAnsi="Garamond"/>
          <w:b/>
          <w:lang w:val="en-AU"/>
        </w:rPr>
        <w:br w:type="page"/>
      </w:r>
    </w:p>
    <w:p w14:paraId="12E7A6B9" w14:textId="062A18BE"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32"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3"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34A219E9">
            <wp:extent cx="5068389" cy="7151584"/>
            <wp:effectExtent l="0" t="0" r="0" b="0"/>
            <wp:docPr id="8" name="Picture 8" descr="COVID-19 poster - combined contact and droplet precaution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0B02D3BC" w14:textId="0F1BA62E"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3B135E">
        <w:rPr>
          <w:rFonts w:ascii="Garamond" w:hAnsi="Garamond"/>
          <w:b/>
          <w:i/>
          <w:lang w:val="en-AU"/>
        </w:rPr>
        <w:lastRenderedPageBreak/>
        <w:t>Poster – Combined airborne and contact precautions</w:t>
      </w:r>
      <w:r w:rsidR="00A61E9C" w:rsidRPr="003B135E">
        <w:rPr>
          <w:rFonts w:ascii="Garamond" w:hAnsi="Garamond"/>
          <w:b/>
          <w:i/>
          <w:lang w:val="en-AU"/>
        </w:rPr>
        <w:br/>
      </w:r>
      <w:hyperlink r:id="rId35" w:history="1">
        <w:r w:rsidR="009B6ED5" w:rsidRPr="00E3314D">
          <w:rPr>
            <w:rStyle w:val="Hyperlink"/>
            <w:rFonts w:ascii="Garamond" w:hAnsi="Garamond"/>
            <w:lang w:val="en-AU"/>
          </w:rPr>
          <w:t>https://www.safetyandquality.gov.au/publications-and-resources/resource-library/infection-prevention-and-control-poster-combined-airborne-and-contact-precautions</w:t>
        </w:r>
      </w:hyperlink>
      <w:r w:rsidR="009B6ED5">
        <w:rPr>
          <w:rFonts w:ascii="Garamond" w:hAnsi="Garamond"/>
          <w:lang w:val="en-AU"/>
        </w:rPr>
        <w:br/>
      </w:r>
      <w:r w:rsidR="00A61E9C">
        <w:rPr>
          <w:rFonts w:ascii="Garamond" w:hAnsi="Garamond"/>
          <w:lang w:val="en-AU"/>
        </w:rPr>
        <w:t xml:space="preserve"> </w:t>
      </w:r>
      <w:r>
        <w:rPr>
          <w:rFonts w:ascii="Garamond" w:hAnsi="Garamond"/>
          <w:lang w:val="en-AU"/>
        </w:rPr>
        <w:br/>
      </w:r>
      <w:r w:rsidR="0006163D">
        <w:rPr>
          <w:rFonts w:ascii="Garamond" w:hAnsi="Garamond"/>
          <w:noProof/>
          <w:lang w:val="en-AU"/>
        </w:rPr>
        <w:drawing>
          <wp:inline distT="0" distB="0" distL="0" distR="0" wp14:anchorId="61882031" wp14:editId="654F661A">
            <wp:extent cx="5837616" cy="8269956"/>
            <wp:effectExtent l="0" t="0" r="0" b="0"/>
            <wp:docPr id="5" name="Picture 5" descr="COVID-19 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contact precautions."/>
                    <pic:cNvPicPr/>
                  </pic:nvPicPr>
                  <pic:blipFill>
                    <a:blip r:embed="rId36">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7"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8"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9"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2"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46EBDC9D" w14:textId="77777777" w:rsidR="00C1168D" w:rsidRDefault="00C1168D"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51C1E040"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5"/>
      <w:footerReference w:type="default" r:id="rId4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DE7B7" w14:textId="77777777" w:rsidR="00DA1649" w:rsidRDefault="00DA1649">
      <w:r>
        <w:separator/>
      </w:r>
    </w:p>
  </w:endnote>
  <w:endnote w:type="continuationSeparator" w:id="0">
    <w:p w14:paraId="04839DC0" w14:textId="77777777" w:rsidR="00DA1649" w:rsidRDefault="00DA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60A3775D"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116F88">
      <w:rPr>
        <w:rFonts w:ascii="Garamond" w:hAnsi="Garamond"/>
      </w:rPr>
      <w:t>5</w:t>
    </w:r>
    <w:r w:rsidR="004A3568">
      <w:rPr>
        <w:rFonts w:ascii="Garamond" w:hAnsi="Garamond"/>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549AB4F9"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116F88">
      <w:rPr>
        <w:rFonts w:ascii="Garamond" w:hAnsi="Garamond"/>
      </w:rPr>
      <w:t>5</w:t>
    </w:r>
    <w:r w:rsidR="004A3568">
      <w:rPr>
        <w:rFonts w:ascii="Garamond" w:hAnsi="Garamond"/>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139C" w14:textId="77777777" w:rsidR="00DA1649" w:rsidRDefault="00DA1649">
      <w:r>
        <w:separator/>
      </w:r>
    </w:p>
  </w:footnote>
  <w:footnote w:type="continuationSeparator" w:id="0">
    <w:p w14:paraId="54EB9276" w14:textId="77777777" w:rsidR="00DA1649" w:rsidRDefault="00DA1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B5415E"/>
    <w:multiLevelType w:val="hybridMultilevel"/>
    <w:tmpl w:val="C4E8A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0E36B1"/>
    <w:multiLevelType w:val="hybridMultilevel"/>
    <w:tmpl w:val="757C8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F25A9D"/>
    <w:multiLevelType w:val="hybridMultilevel"/>
    <w:tmpl w:val="071E5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A6515E"/>
    <w:multiLevelType w:val="hybridMultilevel"/>
    <w:tmpl w:val="A98A8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B93303"/>
    <w:multiLevelType w:val="hybridMultilevel"/>
    <w:tmpl w:val="5AD413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FD6448"/>
    <w:multiLevelType w:val="hybridMultilevel"/>
    <w:tmpl w:val="F4003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E2416D"/>
    <w:multiLevelType w:val="hybridMultilevel"/>
    <w:tmpl w:val="7B9A4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427363"/>
    <w:multiLevelType w:val="hybridMultilevel"/>
    <w:tmpl w:val="F8D82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644682"/>
    <w:multiLevelType w:val="hybridMultilevel"/>
    <w:tmpl w:val="53428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4C071D"/>
    <w:multiLevelType w:val="hybridMultilevel"/>
    <w:tmpl w:val="18946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382373"/>
    <w:multiLevelType w:val="hybridMultilevel"/>
    <w:tmpl w:val="45AE8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542F48"/>
    <w:multiLevelType w:val="hybridMultilevel"/>
    <w:tmpl w:val="1F905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1D24F9"/>
    <w:multiLevelType w:val="hybridMultilevel"/>
    <w:tmpl w:val="ACD04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8"/>
  </w:num>
  <w:num w:numId="2" w16cid:durableId="1683386478">
    <w:abstractNumId w:val="31"/>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4"/>
  </w:num>
  <w:num w:numId="14" w16cid:durableId="28579523">
    <w:abstractNumId w:val="19"/>
  </w:num>
  <w:num w:numId="15" w16cid:durableId="1756245841">
    <w:abstractNumId w:val="23"/>
  </w:num>
  <w:num w:numId="16" w16cid:durableId="1878159678">
    <w:abstractNumId w:val="12"/>
  </w:num>
  <w:num w:numId="17" w16cid:durableId="1406414453">
    <w:abstractNumId w:val="17"/>
  </w:num>
  <w:num w:numId="18" w16cid:durableId="1376396157">
    <w:abstractNumId w:val="13"/>
  </w:num>
  <w:num w:numId="19" w16cid:durableId="2017807593">
    <w:abstractNumId w:val="21"/>
  </w:num>
  <w:num w:numId="20" w16cid:durableId="2054887055">
    <w:abstractNumId w:val="16"/>
  </w:num>
  <w:num w:numId="21" w16cid:durableId="873663123">
    <w:abstractNumId w:val="27"/>
  </w:num>
  <w:num w:numId="22" w16cid:durableId="796066934">
    <w:abstractNumId w:val="22"/>
  </w:num>
  <w:num w:numId="23" w16cid:durableId="1351640752">
    <w:abstractNumId w:val="32"/>
  </w:num>
  <w:num w:numId="24" w16cid:durableId="711804400">
    <w:abstractNumId w:val="20"/>
  </w:num>
  <w:num w:numId="25" w16cid:durableId="168450005">
    <w:abstractNumId w:val="26"/>
  </w:num>
  <w:num w:numId="26" w16cid:durableId="531386871">
    <w:abstractNumId w:val="14"/>
  </w:num>
  <w:num w:numId="27" w16cid:durableId="1228149564">
    <w:abstractNumId w:val="25"/>
  </w:num>
  <w:num w:numId="28" w16cid:durableId="600265524">
    <w:abstractNumId w:val="15"/>
  </w:num>
  <w:num w:numId="29" w16cid:durableId="283344196">
    <w:abstractNumId w:val="11"/>
  </w:num>
  <w:num w:numId="30" w16cid:durableId="623582168">
    <w:abstractNumId w:val="30"/>
  </w:num>
  <w:num w:numId="31" w16cid:durableId="1117139246">
    <w:abstractNumId w:val="28"/>
  </w:num>
  <w:num w:numId="32" w16cid:durableId="1336810457">
    <w:abstractNumId w:val="10"/>
  </w:num>
  <w:num w:numId="33" w16cid:durableId="990982002">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70"/>
    <w:rsid w:val="000678E5"/>
    <w:rsid w:val="000678F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5F2"/>
    <w:rsid w:val="000736CD"/>
    <w:rsid w:val="00073707"/>
    <w:rsid w:val="00073964"/>
    <w:rsid w:val="000739A3"/>
    <w:rsid w:val="00073B62"/>
    <w:rsid w:val="00073CA3"/>
    <w:rsid w:val="00073E65"/>
    <w:rsid w:val="00073F1E"/>
    <w:rsid w:val="00073F5A"/>
    <w:rsid w:val="00073FA4"/>
    <w:rsid w:val="000740F2"/>
    <w:rsid w:val="000742DC"/>
    <w:rsid w:val="00074369"/>
    <w:rsid w:val="00074383"/>
    <w:rsid w:val="00074540"/>
    <w:rsid w:val="00074786"/>
    <w:rsid w:val="000747EF"/>
    <w:rsid w:val="00074A03"/>
    <w:rsid w:val="00074A91"/>
    <w:rsid w:val="00074B2A"/>
    <w:rsid w:val="00074CA2"/>
    <w:rsid w:val="00074D99"/>
    <w:rsid w:val="00074F4A"/>
    <w:rsid w:val="00074F8C"/>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FCE"/>
    <w:rsid w:val="000D414E"/>
    <w:rsid w:val="000D42D0"/>
    <w:rsid w:val="000D458D"/>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3B"/>
    <w:rsid w:val="000E0300"/>
    <w:rsid w:val="000E0A1B"/>
    <w:rsid w:val="000E0AD7"/>
    <w:rsid w:val="000E0AE5"/>
    <w:rsid w:val="000E0BA0"/>
    <w:rsid w:val="000E0E9C"/>
    <w:rsid w:val="000E0FCB"/>
    <w:rsid w:val="000E10EF"/>
    <w:rsid w:val="000E113C"/>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6F88"/>
    <w:rsid w:val="00117076"/>
    <w:rsid w:val="0011716F"/>
    <w:rsid w:val="0011726F"/>
    <w:rsid w:val="001173F1"/>
    <w:rsid w:val="0011746D"/>
    <w:rsid w:val="0011746E"/>
    <w:rsid w:val="0011766A"/>
    <w:rsid w:val="0011787E"/>
    <w:rsid w:val="0011789C"/>
    <w:rsid w:val="0011793C"/>
    <w:rsid w:val="0011794B"/>
    <w:rsid w:val="00117F56"/>
    <w:rsid w:val="00120069"/>
    <w:rsid w:val="0012017C"/>
    <w:rsid w:val="001204A4"/>
    <w:rsid w:val="00120572"/>
    <w:rsid w:val="001208D1"/>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B96"/>
    <w:rsid w:val="00197CE1"/>
    <w:rsid w:val="00197D27"/>
    <w:rsid w:val="00197E9C"/>
    <w:rsid w:val="001A0093"/>
    <w:rsid w:val="001A02C5"/>
    <w:rsid w:val="001A060E"/>
    <w:rsid w:val="001A06A3"/>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F49"/>
    <w:rsid w:val="001B5029"/>
    <w:rsid w:val="001B5138"/>
    <w:rsid w:val="001B5298"/>
    <w:rsid w:val="001B53F8"/>
    <w:rsid w:val="001B5733"/>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200623"/>
    <w:rsid w:val="00200752"/>
    <w:rsid w:val="002007F0"/>
    <w:rsid w:val="00200AA9"/>
    <w:rsid w:val="00200ABC"/>
    <w:rsid w:val="00200BE8"/>
    <w:rsid w:val="00200D66"/>
    <w:rsid w:val="0020137B"/>
    <w:rsid w:val="0020148B"/>
    <w:rsid w:val="002014AE"/>
    <w:rsid w:val="00201505"/>
    <w:rsid w:val="002016D2"/>
    <w:rsid w:val="002018E2"/>
    <w:rsid w:val="0020191D"/>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D79"/>
    <w:rsid w:val="00205E2F"/>
    <w:rsid w:val="00205F12"/>
    <w:rsid w:val="00205FE5"/>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69"/>
    <w:rsid w:val="00212132"/>
    <w:rsid w:val="00212169"/>
    <w:rsid w:val="002121D5"/>
    <w:rsid w:val="00212482"/>
    <w:rsid w:val="00212691"/>
    <w:rsid w:val="00212844"/>
    <w:rsid w:val="00212917"/>
    <w:rsid w:val="00212BEA"/>
    <w:rsid w:val="00212C61"/>
    <w:rsid w:val="00212DBF"/>
    <w:rsid w:val="00212E4C"/>
    <w:rsid w:val="00213105"/>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BBF"/>
    <w:rsid w:val="00244D58"/>
    <w:rsid w:val="00244E00"/>
    <w:rsid w:val="00244E48"/>
    <w:rsid w:val="0024502F"/>
    <w:rsid w:val="002455AA"/>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423"/>
    <w:rsid w:val="00271718"/>
    <w:rsid w:val="00271733"/>
    <w:rsid w:val="00271D2F"/>
    <w:rsid w:val="00271D3B"/>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1E3"/>
    <w:rsid w:val="002732BD"/>
    <w:rsid w:val="00273356"/>
    <w:rsid w:val="00273363"/>
    <w:rsid w:val="00273616"/>
    <w:rsid w:val="0027370C"/>
    <w:rsid w:val="002737A7"/>
    <w:rsid w:val="002738C8"/>
    <w:rsid w:val="00273941"/>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F13"/>
    <w:rsid w:val="003A708D"/>
    <w:rsid w:val="003A7108"/>
    <w:rsid w:val="003A737A"/>
    <w:rsid w:val="003A7462"/>
    <w:rsid w:val="003A754C"/>
    <w:rsid w:val="003A764E"/>
    <w:rsid w:val="003A7789"/>
    <w:rsid w:val="003A7963"/>
    <w:rsid w:val="003A799F"/>
    <w:rsid w:val="003A7AF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63F"/>
    <w:rsid w:val="003D6756"/>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97"/>
    <w:rsid w:val="00416CBE"/>
    <w:rsid w:val="00416D41"/>
    <w:rsid w:val="00416EC5"/>
    <w:rsid w:val="00417097"/>
    <w:rsid w:val="00417101"/>
    <w:rsid w:val="00417220"/>
    <w:rsid w:val="00417275"/>
    <w:rsid w:val="004172D8"/>
    <w:rsid w:val="00417316"/>
    <w:rsid w:val="00417814"/>
    <w:rsid w:val="00417893"/>
    <w:rsid w:val="004178C8"/>
    <w:rsid w:val="004179CD"/>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1E"/>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ED"/>
    <w:rsid w:val="00444DD7"/>
    <w:rsid w:val="00444E7F"/>
    <w:rsid w:val="00444E9A"/>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719"/>
    <w:rsid w:val="00460777"/>
    <w:rsid w:val="004607B0"/>
    <w:rsid w:val="004607C5"/>
    <w:rsid w:val="00460916"/>
    <w:rsid w:val="00460979"/>
    <w:rsid w:val="00460BE6"/>
    <w:rsid w:val="00460E59"/>
    <w:rsid w:val="00461018"/>
    <w:rsid w:val="004612F5"/>
    <w:rsid w:val="0046158D"/>
    <w:rsid w:val="00461784"/>
    <w:rsid w:val="004617E1"/>
    <w:rsid w:val="00461AF8"/>
    <w:rsid w:val="00461BFD"/>
    <w:rsid w:val="00461CF7"/>
    <w:rsid w:val="00461D41"/>
    <w:rsid w:val="00461DAB"/>
    <w:rsid w:val="00461DD1"/>
    <w:rsid w:val="00462050"/>
    <w:rsid w:val="004622D6"/>
    <w:rsid w:val="004626A2"/>
    <w:rsid w:val="0046270C"/>
    <w:rsid w:val="004628FE"/>
    <w:rsid w:val="00462A50"/>
    <w:rsid w:val="00462A85"/>
    <w:rsid w:val="00463046"/>
    <w:rsid w:val="0046310C"/>
    <w:rsid w:val="00463614"/>
    <w:rsid w:val="00463B5C"/>
    <w:rsid w:val="00463B5F"/>
    <w:rsid w:val="00463ED2"/>
    <w:rsid w:val="00464123"/>
    <w:rsid w:val="0046453F"/>
    <w:rsid w:val="00464540"/>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3BF"/>
    <w:rsid w:val="00476456"/>
    <w:rsid w:val="0047663A"/>
    <w:rsid w:val="00476D0D"/>
    <w:rsid w:val="00476E8B"/>
    <w:rsid w:val="00476FF4"/>
    <w:rsid w:val="00477233"/>
    <w:rsid w:val="00477688"/>
    <w:rsid w:val="00477900"/>
    <w:rsid w:val="00477953"/>
    <w:rsid w:val="00477B6D"/>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DB6"/>
    <w:rsid w:val="00576E10"/>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0EE9"/>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D12"/>
    <w:rsid w:val="005C5F3A"/>
    <w:rsid w:val="005C6131"/>
    <w:rsid w:val="005C62CD"/>
    <w:rsid w:val="005C62EB"/>
    <w:rsid w:val="005C6603"/>
    <w:rsid w:val="005C6654"/>
    <w:rsid w:val="005C66FA"/>
    <w:rsid w:val="005C6930"/>
    <w:rsid w:val="005C69FD"/>
    <w:rsid w:val="005C6AC7"/>
    <w:rsid w:val="005C6D8C"/>
    <w:rsid w:val="005C71F8"/>
    <w:rsid w:val="005C72AD"/>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371"/>
    <w:rsid w:val="0060740D"/>
    <w:rsid w:val="0060766F"/>
    <w:rsid w:val="00607792"/>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211"/>
    <w:rsid w:val="0062233D"/>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B26"/>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D95"/>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D4"/>
    <w:rsid w:val="006C76E6"/>
    <w:rsid w:val="006C7743"/>
    <w:rsid w:val="006C7857"/>
    <w:rsid w:val="006C7987"/>
    <w:rsid w:val="006C79C2"/>
    <w:rsid w:val="006C7A50"/>
    <w:rsid w:val="006C7D39"/>
    <w:rsid w:val="006C7FA9"/>
    <w:rsid w:val="006D0366"/>
    <w:rsid w:val="006D038D"/>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8E9"/>
    <w:rsid w:val="006E193D"/>
    <w:rsid w:val="006E1A51"/>
    <w:rsid w:val="006E1AAD"/>
    <w:rsid w:val="006E1B3B"/>
    <w:rsid w:val="006E1B66"/>
    <w:rsid w:val="006E1BB1"/>
    <w:rsid w:val="006E1C9D"/>
    <w:rsid w:val="006E1FEE"/>
    <w:rsid w:val="006E209F"/>
    <w:rsid w:val="006E213A"/>
    <w:rsid w:val="006E21FB"/>
    <w:rsid w:val="006E2299"/>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C2"/>
    <w:rsid w:val="006F4381"/>
    <w:rsid w:val="006F45E5"/>
    <w:rsid w:val="006F468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6C3"/>
    <w:rsid w:val="00715A78"/>
    <w:rsid w:val="00715C7A"/>
    <w:rsid w:val="00715F47"/>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76E"/>
    <w:rsid w:val="00717894"/>
    <w:rsid w:val="007178EA"/>
    <w:rsid w:val="00717962"/>
    <w:rsid w:val="00717CAE"/>
    <w:rsid w:val="00717D09"/>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80"/>
    <w:rsid w:val="00732426"/>
    <w:rsid w:val="007324AD"/>
    <w:rsid w:val="00732505"/>
    <w:rsid w:val="007326A0"/>
    <w:rsid w:val="007329EF"/>
    <w:rsid w:val="00732A08"/>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582"/>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3055"/>
    <w:rsid w:val="00763133"/>
    <w:rsid w:val="0076320D"/>
    <w:rsid w:val="007633F0"/>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5DF6"/>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55A"/>
    <w:rsid w:val="007C3778"/>
    <w:rsid w:val="007C37D0"/>
    <w:rsid w:val="007C38D5"/>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BD8"/>
    <w:rsid w:val="007C6BDD"/>
    <w:rsid w:val="007C6C34"/>
    <w:rsid w:val="007C6C51"/>
    <w:rsid w:val="007C6DC7"/>
    <w:rsid w:val="007C7010"/>
    <w:rsid w:val="007C718F"/>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8C"/>
    <w:rsid w:val="007D1AF2"/>
    <w:rsid w:val="007D1BAE"/>
    <w:rsid w:val="007D1D4D"/>
    <w:rsid w:val="007D1DFD"/>
    <w:rsid w:val="007D2009"/>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F70"/>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B63"/>
    <w:rsid w:val="00802C32"/>
    <w:rsid w:val="00802C4D"/>
    <w:rsid w:val="00802CA2"/>
    <w:rsid w:val="00802EF9"/>
    <w:rsid w:val="0080315F"/>
    <w:rsid w:val="008033B9"/>
    <w:rsid w:val="00803809"/>
    <w:rsid w:val="00803A1B"/>
    <w:rsid w:val="00803BB4"/>
    <w:rsid w:val="00803BF6"/>
    <w:rsid w:val="00804160"/>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8F0"/>
    <w:rsid w:val="00805B97"/>
    <w:rsid w:val="00805CB0"/>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4B3"/>
    <w:rsid w:val="00824564"/>
    <w:rsid w:val="00824A93"/>
    <w:rsid w:val="00824B99"/>
    <w:rsid w:val="00824D50"/>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C7F"/>
    <w:rsid w:val="00851CB2"/>
    <w:rsid w:val="00851F60"/>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C4F"/>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DD9"/>
    <w:rsid w:val="00890EE2"/>
    <w:rsid w:val="00891518"/>
    <w:rsid w:val="0089166D"/>
    <w:rsid w:val="00891A4E"/>
    <w:rsid w:val="00891BB8"/>
    <w:rsid w:val="00891CEF"/>
    <w:rsid w:val="00891CFE"/>
    <w:rsid w:val="00891DE9"/>
    <w:rsid w:val="00892155"/>
    <w:rsid w:val="00892224"/>
    <w:rsid w:val="0089224B"/>
    <w:rsid w:val="0089234B"/>
    <w:rsid w:val="0089244D"/>
    <w:rsid w:val="0089265A"/>
    <w:rsid w:val="00892796"/>
    <w:rsid w:val="0089279B"/>
    <w:rsid w:val="00892A64"/>
    <w:rsid w:val="00892C4A"/>
    <w:rsid w:val="00892CEF"/>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5FF"/>
    <w:rsid w:val="008C0628"/>
    <w:rsid w:val="008C0633"/>
    <w:rsid w:val="008C0673"/>
    <w:rsid w:val="008C093D"/>
    <w:rsid w:val="008C0C92"/>
    <w:rsid w:val="008C10F7"/>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948"/>
    <w:rsid w:val="00903C55"/>
    <w:rsid w:val="00904107"/>
    <w:rsid w:val="00904247"/>
    <w:rsid w:val="009042B1"/>
    <w:rsid w:val="00904418"/>
    <w:rsid w:val="00904807"/>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EB3"/>
    <w:rsid w:val="00921F29"/>
    <w:rsid w:val="0092203D"/>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7E2"/>
    <w:rsid w:val="00954865"/>
    <w:rsid w:val="00954B84"/>
    <w:rsid w:val="00954C6D"/>
    <w:rsid w:val="00954DDC"/>
    <w:rsid w:val="00954FB1"/>
    <w:rsid w:val="00954FC5"/>
    <w:rsid w:val="00954FF1"/>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01E"/>
    <w:rsid w:val="00965214"/>
    <w:rsid w:val="009653E3"/>
    <w:rsid w:val="0096555E"/>
    <w:rsid w:val="009656E0"/>
    <w:rsid w:val="00965806"/>
    <w:rsid w:val="00965909"/>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80"/>
    <w:rsid w:val="00972551"/>
    <w:rsid w:val="00972874"/>
    <w:rsid w:val="009728A3"/>
    <w:rsid w:val="00972AAD"/>
    <w:rsid w:val="00972B16"/>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C8E"/>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DD6"/>
    <w:rsid w:val="009C6FD5"/>
    <w:rsid w:val="009C73F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5E0"/>
    <w:rsid w:val="009D46E0"/>
    <w:rsid w:val="009D4CAD"/>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769"/>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7D"/>
    <w:rsid w:val="00A43C3A"/>
    <w:rsid w:val="00A43CAF"/>
    <w:rsid w:val="00A43CB7"/>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789"/>
    <w:rsid w:val="00A728B1"/>
    <w:rsid w:val="00A72B1D"/>
    <w:rsid w:val="00A72B1F"/>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251"/>
    <w:rsid w:val="00A865CB"/>
    <w:rsid w:val="00A86709"/>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A39"/>
    <w:rsid w:val="00AC2B34"/>
    <w:rsid w:val="00AC2D6F"/>
    <w:rsid w:val="00AC30F1"/>
    <w:rsid w:val="00AC3149"/>
    <w:rsid w:val="00AC3309"/>
    <w:rsid w:val="00AC33DB"/>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A6"/>
    <w:rsid w:val="00AD71BE"/>
    <w:rsid w:val="00AD7522"/>
    <w:rsid w:val="00AD7CD4"/>
    <w:rsid w:val="00AE015E"/>
    <w:rsid w:val="00AE02C6"/>
    <w:rsid w:val="00AE098D"/>
    <w:rsid w:val="00AE09B0"/>
    <w:rsid w:val="00AE0A49"/>
    <w:rsid w:val="00AE0B0E"/>
    <w:rsid w:val="00AE0C51"/>
    <w:rsid w:val="00AE0CAA"/>
    <w:rsid w:val="00AE0CCE"/>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10"/>
    <w:rsid w:val="00AF2835"/>
    <w:rsid w:val="00AF28E4"/>
    <w:rsid w:val="00AF291D"/>
    <w:rsid w:val="00AF2B7D"/>
    <w:rsid w:val="00AF2B88"/>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76"/>
    <w:rsid w:val="00B438F0"/>
    <w:rsid w:val="00B43C12"/>
    <w:rsid w:val="00B43C2E"/>
    <w:rsid w:val="00B43FB0"/>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901"/>
    <w:rsid w:val="00B459E8"/>
    <w:rsid w:val="00B45FCB"/>
    <w:rsid w:val="00B460DF"/>
    <w:rsid w:val="00B4639F"/>
    <w:rsid w:val="00B46512"/>
    <w:rsid w:val="00B466BF"/>
    <w:rsid w:val="00B46733"/>
    <w:rsid w:val="00B46930"/>
    <w:rsid w:val="00B46A25"/>
    <w:rsid w:val="00B46A50"/>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4F"/>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736"/>
    <w:rsid w:val="00B96982"/>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2E0"/>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6CF"/>
    <w:rsid w:val="00BC47E4"/>
    <w:rsid w:val="00BC4ADB"/>
    <w:rsid w:val="00BC4BE5"/>
    <w:rsid w:val="00BC4C03"/>
    <w:rsid w:val="00BC4E01"/>
    <w:rsid w:val="00BC514B"/>
    <w:rsid w:val="00BC5190"/>
    <w:rsid w:val="00BC5443"/>
    <w:rsid w:val="00BC545F"/>
    <w:rsid w:val="00BC558E"/>
    <w:rsid w:val="00BC5742"/>
    <w:rsid w:val="00BC58BE"/>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7B"/>
    <w:rsid w:val="00BD6DB4"/>
    <w:rsid w:val="00BD7173"/>
    <w:rsid w:val="00BD725F"/>
    <w:rsid w:val="00BD72EF"/>
    <w:rsid w:val="00BD736B"/>
    <w:rsid w:val="00BD7439"/>
    <w:rsid w:val="00BD7461"/>
    <w:rsid w:val="00BD75E0"/>
    <w:rsid w:val="00BD76EB"/>
    <w:rsid w:val="00BD7C6B"/>
    <w:rsid w:val="00BD7D8B"/>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1AF"/>
    <w:rsid w:val="00BE22A3"/>
    <w:rsid w:val="00BE23AC"/>
    <w:rsid w:val="00BE2844"/>
    <w:rsid w:val="00BE2B44"/>
    <w:rsid w:val="00BE2C04"/>
    <w:rsid w:val="00BE2EDD"/>
    <w:rsid w:val="00BE3683"/>
    <w:rsid w:val="00BE36F4"/>
    <w:rsid w:val="00BE37AB"/>
    <w:rsid w:val="00BE37CA"/>
    <w:rsid w:val="00BE3994"/>
    <w:rsid w:val="00BE3A7B"/>
    <w:rsid w:val="00BE3ACC"/>
    <w:rsid w:val="00BE3C51"/>
    <w:rsid w:val="00BE3E38"/>
    <w:rsid w:val="00BE3F1A"/>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3F5"/>
    <w:rsid w:val="00C313FE"/>
    <w:rsid w:val="00C3166B"/>
    <w:rsid w:val="00C31A80"/>
    <w:rsid w:val="00C31BF3"/>
    <w:rsid w:val="00C31E22"/>
    <w:rsid w:val="00C31EBB"/>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342"/>
    <w:rsid w:val="00C434EC"/>
    <w:rsid w:val="00C43739"/>
    <w:rsid w:val="00C4378F"/>
    <w:rsid w:val="00C43830"/>
    <w:rsid w:val="00C43852"/>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8AB"/>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D35"/>
    <w:rsid w:val="00CC1FFE"/>
    <w:rsid w:val="00CC217A"/>
    <w:rsid w:val="00CC2349"/>
    <w:rsid w:val="00CC244C"/>
    <w:rsid w:val="00CC2720"/>
    <w:rsid w:val="00CC29E5"/>
    <w:rsid w:val="00CC3261"/>
    <w:rsid w:val="00CC3281"/>
    <w:rsid w:val="00CC32B1"/>
    <w:rsid w:val="00CC3317"/>
    <w:rsid w:val="00CC3335"/>
    <w:rsid w:val="00CC3349"/>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AD8"/>
    <w:rsid w:val="00CF5C87"/>
    <w:rsid w:val="00CF5C8F"/>
    <w:rsid w:val="00CF5CDB"/>
    <w:rsid w:val="00CF5D1E"/>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DAD"/>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70264"/>
    <w:rsid w:val="00D7035E"/>
    <w:rsid w:val="00D70A36"/>
    <w:rsid w:val="00D70AEE"/>
    <w:rsid w:val="00D70B45"/>
    <w:rsid w:val="00D70B57"/>
    <w:rsid w:val="00D70CA2"/>
    <w:rsid w:val="00D70CDA"/>
    <w:rsid w:val="00D70E93"/>
    <w:rsid w:val="00D70EBB"/>
    <w:rsid w:val="00D70F23"/>
    <w:rsid w:val="00D70FD1"/>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38D"/>
    <w:rsid w:val="00D7752E"/>
    <w:rsid w:val="00D7753B"/>
    <w:rsid w:val="00D7754F"/>
    <w:rsid w:val="00D77639"/>
    <w:rsid w:val="00D7788F"/>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8B1"/>
    <w:rsid w:val="00D928D8"/>
    <w:rsid w:val="00D92906"/>
    <w:rsid w:val="00D929AA"/>
    <w:rsid w:val="00D92A7C"/>
    <w:rsid w:val="00D92A9D"/>
    <w:rsid w:val="00D92B30"/>
    <w:rsid w:val="00D92B5A"/>
    <w:rsid w:val="00D92BA4"/>
    <w:rsid w:val="00D92CE5"/>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5E1F"/>
    <w:rsid w:val="00D96078"/>
    <w:rsid w:val="00D9623F"/>
    <w:rsid w:val="00D962DC"/>
    <w:rsid w:val="00D96859"/>
    <w:rsid w:val="00D96E13"/>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49"/>
    <w:rsid w:val="00DA1696"/>
    <w:rsid w:val="00DA18B3"/>
    <w:rsid w:val="00DA1CF6"/>
    <w:rsid w:val="00DA1D4F"/>
    <w:rsid w:val="00DA1E57"/>
    <w:rsid w:val="00DA1E85"/>
    <w:rsid w:val="00DA1EC4"/>
    <w:rsid w:val="00DA206B"/>
    <w:rsid w:val="00DA22AF"/>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A06"/>
    <w:rsid w:val="00DB5BF0"/>
    <w:rsid w:val="00DB5C2F"/>
    <w:rsid w:val="00DB5D18"/>
    <w:rsid w:val="00DB5DF2"/>
    <w:rsid w:val="00DB6008"/>
    <w:rsid w:val="00DB6196"/>
    <w:rsid w:val="00DB6315"/>
    <w:rsid w:val="00DB65FA"/>
    <w:rsid w:val="00DB668C"/>
    <w:rsid w:val="00DB68A9"/>
    <w:rsid w:val="00DB69F5"/>
    <w:rsid w:val="00DB6C1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286"/>
    <w:rsid w:val="00DC4325"/>
    <w:rsid w:val="00DC44F7"/>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2E"/>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5D1"/>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4CA"/>
    <w:rsid w:val="00E244DB"/>
    <w:rsid w:val="00E2451D"/>
    <w:rsid w:val="00E245C8"/>
    <w:rsid w:val="00E245DB"/>
    <w:rsid w:val="00E24843"/>
    <w:rsid w:val="00E24907"/>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44F"/>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6C4"/>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81F"/>
    <w:rsid w:val="00E40917"/>
    <w:rsid w:val="00E4098B"/>
    <w:rsid w:val="00E410A6"/>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5A"/>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458"/>
    <w:rsid w:val="00EB0494"/>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00B"/>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CFE"/>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8A"/>
    <w:rsid w:val="00EF2B8F"/>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61C"/>
    <w:rsid w:val="00F03702"/>
    <w:rsid w:val="00F0370D"/>
    <w:rsid w:val="00F03B0D"/>
    <w:rsid w:val="00F03B31"/>
    <w:rsid w:val="00F03C06"/>
    <w:rsid w:val="00F03C6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81E"/>
    <w:rsid w:val="00F548CC"/>
    <w:rsid w:val="00F548F5"/>
    <w:rsid w:val="00F54B01"/>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0CEF"/>
    <w:rsid w:val="00F60D15"/>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BC0"/>
    <w:rsid w:val="00F75D45"/>
    <w:rsid w:val="00F75EE0"/>
    <w:rsid w:val="00F7626B"/>
    <w:rsid w:val="00F765AC"/>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1562"/>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F78"/>
    <w:rsid w:val="00F9004C"/>
    <w:rsid w:val="00F90105"/>
    <w:rsid w:val="00F901D8"/>
    <w:rsid w:val="00F905D5"/>
    <w:rsid w:val="00F906C7"/>
    <w:rsid w:val="00F9072D"/>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C0137"/>
    <w:rsid w:val="00FC0183"/>
    <w:rsid w:val="00FC0238"/>
    <w:rsid w:val="00FC0321"/>
    <w:rsid w:val="00FC0399"/>
    <w:rsid w:val="00FC05A1"/>
    <w:rsid w:val="00FC073E"/>
    <w:rsid w:val="00FC0843"/>
    <w:rsid w:val="00FC099D"/>
    <w:rsid w:val="00FC0A2D"/>
    <w:rsid w:val="00FC0EAF"/>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439841750">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86039295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 w:id="1142382241">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ahha.asn.au/resource/south-australia-oral-health-workforce-projections-barriers-the-importance-of-data/" TargetMode="External"/><Relationship Id="rId26" Type="http://schemas.openxmlformats.org/officeDocument/2006/relationships/hyperlink" Target="https://qualitysafety.bmj.com/content/33/8" TargetMode="External"/><Relationship Id="rId39" Type="http://schemas.openxmlformats.org/officeDocument/2006/relationships/hyperlink" Target="https://www.safetyandquality.gov.au/our-work/cognitive-impairment/cognitive-impairment-and-covid-19" TargetMode="External"/><Relationship Id="rId3" Type="http://schemas.openxmlformats.org/officeDocument/2006/relationships/styles" Target="styles.xml"/><Relationship Id="rId21" Type="http://schemas.openxmlformats.org/officeDocument/2006/relationships/hyperlink" Target="https://doi.org/10.1097/PTS.0000000000001234" TargetMode="External"/><Relationship Id="rId34" Type="http://schemas.openxmlformats.org/officeDocument/2006/relationships/image" Target="media/image3.PNG"/><Relationship Id="rId42" Type="http://schemas.openxmlformats.org/officeDocument/2006/relationships/hyperlink" Target="https://www.safetyandquality.gov.au/publications-and-resources/resource-library/covid-19-and-face-masks-information-consumers"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medicalboard.gov.au/Codes-Guidelines-Policies/Telehealth-consultations-with-patients.aspx" TargetMode="External"/><Relationship Id="rId25" Type="http://schemas.openxmlformats.org/officeDocument/2006/relationships/hyperlink" Target="https://www.safetyandquality.gov.au/our-work/infection-prevention-and-control" TargetMode="External"/><Relationship Id="rId33" Type="http://schemas.openxmlformats.org/officeDocument/2006/relationships/hyperlink" Target="https://www.safetyandquality.gov.au/publications-and-resources/resource-library/infection-prevention-and-control-poster-combined-contact-and-droplet-precautions" TargetMode="External"/><Relationship Id="rId38" Type="http://schemas.openxmlformats.org/officeDocument/2006/relationships/hyperlink" Target="https://www.safetyandquality.gov.au/publications-and-resources/resource-library/covid-19-infection-prevention-and-control-risk-management-guidance"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hssib.org.uk/patient-safety-investigations/workforce-and-patient-safety/second-investigation-report/" TargetMode="External"/><Relationship Id="rId20" Type="http://schemas.openxmlformats.org/officeDocument/2006/relationships/image" Target="media/image2.PNG"/><Relationship Id="rId29" Type="http://schemas.openxmlformats.org/officeDocument/2006/relationships/hyperlink" Target="https://qualitysafety.bmj.com/content/early/recent"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our-work/healthcare-associated-infection-program" TargetMode="External"/><Relationship Id="rId32" Type="http://schemas.openxmlformats.org/officeDocument/2006/relationships/hyperlink" Target="https://www.safetyandquality.gov.au/covid-19" TargetMode="External"/><Relationship Id="rId37" Type="http://schemas.openxmlformats.org/officeDocument/2006/relationships/hyperlink" Target="http://www.safetyandquality.gov.au/environmental-cleaning" TargetMode="External"/><Relationship Id="rId40"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australian-passive-amr-surveillance-update-resistance-trends-multidrug-resistant-organisms-2006-2023" TargetMode="External"/><Relationship Id="rId23" Type="http://schemas.openxmlformats.org/officeDocument/2006/relationships/hyperlink" Target="https://doi.org/10.1093/ofid/ofae414" TargetMode="External"/><Relationship Id="rId28" Type="http://schemas.openxmlformats.org/officeDocument/2006/relationships/hyperlink" Target="https://www.sciencedirect.com/journal/the-joint-commission-journal-on-quality-and-patient-safety/vol/50/issue/8" TargetMode="External"/><Relationship Id="rId36" Type="http://schemas.openxmlformats.org/officeDocument/2006/relationships/image" Target="media/image4.PNG"/><Relationship Id="rId10" Type="http://schemas.openxmlformats.org/officeDocument/2006/relationships/hyperlink" Target="https://www.safetyandquality.gov.au/newsroom/subscribe-news" TargetMode="External"/><Relationship Id="rId19" Type="http://schemas.openxmlformats.org/officeDocument/2006/relationships/hyperlink" Target="https://www.rcp.ac.uk/32302" TargetMode="External"/><Relationship Id="rId31" Type="http://schemas.openxmlformats.org/officeDocument/2006/relationships/hyperlink" Target="https://livingevidence.org.au/" TargetMode="External"/><Relationship Id="rId44"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recognising-and-responding-deterioration" TargetMode="External"/><Relationship Id="rId27" Type="http://schemas.openxmlformats.org/officeDocument/2006/relationships/hyperlink" Target="https://journals.lww.com/journalpatientsafety/toc/2024/08000" TargetMode="External"/><Relationship Id="rId30" Type="http://schemas.openxmlformats.org/officeDocument/2006/relationships/hyperlink" Target="https://academic.oup.com/intqhc/advance-articles" TargetMode="External"/><Relationship Id="rId35" Type="http://schemas.openxmlformats.org/officeDocument/2006/relationships/hyperlink" Target="https://www.safetyandquality.gov.au/publications-and-resources/resource-library/infection-prevention-and-control-poster-combined-airborne-and-contact-precautions" TargetMode="External"/><Relationship Id="rId43" Type="http://schemas.openxmlformats.org/officeDocument/2006/relationships/hyperlink" Target="https://www.safetyandquality.gov.au/sites/default/files/2020-07/covid-19_and_face_masks_-_information_for_consumers.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2975</Words>
  <Characters>19937</Characters>
  <Application>Microsoft Office Word</Application>
  <DocSecurity>0</DocSecurity>
  <Lines>433</Lines>
  <Paragraphs>204</Paragraphs>
  <ScaleCrop>false</ScaleCrop>
  <HeadingPairs>
    <vt:vector size="2" baseType="variant">
      <vt:variant>
        <vt:lpstr>Title</vt:lpstr>
      </vt:variant>
      <vt:variant>
        <vt:i4>1</vt:i4>
      </vt:variant>
    </vt:vector>
  </HeadingPairs>
  <TitlesOfParts>
    <vt:vector size="1" baseType="lpstr">
      <vt:lpstr>On the Radar Issue 659</vt:lpstr>
    </vt:vector>
  </TitlesOfParts>
  <Company>ACSQHC</Company>
  <LinksUpToDate>false</LinksUpToDate>
  <CharactersWithSpaces>22708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659</dc:title>
  <dc:subject/>
  <dc:creator>Dr Niall Johnson</dc:creator>
  <cp:keywords>On the Radar</cp:keywords>
  <dc:description/>
  <cp:lastModifiedBy>JOHNSON, Niall</cp:lastModifiedBy>
  <cp:revision>4</cp:revision>
  <cp:lastPrinted>2018-03-02T02:34:00Z</cp:lastPrinted>
  <dcterms:created xsi:type="dcterms:W3CDTF">2024-07-25T04:34:00Z</dcterms:created>
  <dcterms:modified xsi:type="dcterms:W3CDTF">2024-07-25T22:29:00Z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