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F248" w14:textId="6AEE89BA" w:rsidR="00B160EF" w:rsidRPr="00DD7416" w:rsidRDefault="00824B99" w:rsidP="0005178C">
      <w:pPr>
        <w:pStyle w:val="Heading1"/>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2D226B98">
            <wp:simplePos x="0" y="0"/>
            <wp:positionH relativeFrom="column">
              <wp:posOffset>149337</wp:posOffset>
            </wp:positionH>
            <wp:positionV relativeFrom="paragraph">
              <wp:posOffset>58420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9F35592" w14:textId="1B4A58FF" w:rsidR="009932E9" w:rsidRDefault="009932E9" w:rsidP="00F738B5">
      <w:pPr>
        <w:rPr>
          <w:rFonts w:ascii="Garamond" w:hAnsi="Garamond"/>
          <w:lang w:val="en-AU"/>
        </w:rPr>
      </w:pPr>
      <w:r>
        <w:rPr>
          <w:rFonts w:ascii="Garamond" w:hAnsi="Garamond"/>
          <w:lang w:val="en-AU"/>
        </w:rPr>
        <w:t>Issue 6</w:t>
      </w:r>
      <w:r w:rsidR="00EB07A2">
        <w:rPr>
          <w:rFonts w:ascii="Garamond" w:hAnsi="Garamond"/>
          <w:lang w:val="en-AU"/>
        </w:rPr>
        <w:t>60</w:t>
      </w:r>
    </w:p>
    <w:p w14:paraId="53429E1A" w14:textId="533197CC" w:rsidR="005C6930" w:rsidRDefault="00EB07A2" w:rsidP="00F738B5">
      <w:pPr>
        <w:rPr>
          <w:rFonts w:ascii="Garamond" w:hAnsi="Garamond"/>
          <w:lang w:val="en-AU"/>
        </w:rPr>
      </w:pPr>
      <w:r>
        <w:rPr>
          <w:rFonts w:ascii="Garamond" w:hAnsi="Garamond"/>
          <w:lang w:val="en-AU"/>
        </w:rPr>
        <w:t xml:space="preserve">5 August </w:t>
      </w:r>
      <w:r w:rsidR="005C6930">
        <w:rPr>
          <w:rFonts w:ascii="Garamond" w:hAnsi="Garamond"/>
          <w:lang w:val="en-AU"/>
        </w:rPr>
        <w:t>2024</w:t>
      </w:r>
    </w:p>
    <w:p w14:paraId="21EDAEC9" w14:textId="77777777" w:rsidR="00D84575" w:rsidRDefault="00D84575" w:rsidP="00F738B5">
      <w:pPr>
        <w:rPr>
          <w:rFonts w:ascii="Garamond" w:hAnsi="Garamond"/>
          <w:lang w:val="en-AU"/>
        </w:rPr>
      </w:pPr>
    </w:p>
    <w:p w14:paraId="36572305" w14:textId="3DD7BD99"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44E8CAB9" w14:textId="69C70AB1" w:rsidR="00394B64"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94B64" w:rsidRPr="005B0DF4">
          <w:rPr>
            <w:rStyle w:val="Hyperlink"/>
            <w:rFonts w:ascii="Garamond" w:hAnsi="Garamond"/>
            <w:lang w:val="en-AU"/>
          </w:rPr>
          <w:t>https://www.safetyandquality.gov.au/newsroom/subscribe-news/radar</w:t>
        </w:r>
      </w:hyperlink>
    </w:p>
    <w:p w14:paraId="68B785DC" w14:textId="77777777" w:rsidR="003E0F57" w:rsidRPr="00467B47" w:rsidRDefault="003E0F57" w:rsidP="0045757F">
      <w:pPr>
        <w:autoSpaceDE w:val="0"/>
        <w:rPr>
          <w:rFonts w:ascii="Garamond" w:hAnsi="Garamond"/>
          <w:lang w:val="en-AU"/>
        </w:rPr>
      </w:pPr>
    </w:p>
    <w:p w14:paraId="63972801" w14:textId="60134B00"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394B64" w:rsidRPr="005B0DF4">
          <w:rPr>
            <w:rStyle w:val="Hyperlink"/>
            <w:rFonts w:ascii="Garamond" w:hAnsi="Garamond"/>
            <w:lang w:val="en-AU"/>
          </w:rPr>
          <w:t>https://www.safetyandquality.gov.au/newsroom/subscribe-news</w:t>
        </w:r>
      </w:hyperlink>
      <w:r w:rsidR="00394B64">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61C9C3A4" w14:textId="2FF03E41" w:rsidR="000F5002" w:rsidRPr="00467B47" w:rsidRDefault="000F5002" w:rsidP="004554DB">
      <w:pPr>
        <w:autoSpaceDE w:val="0"/>
        <w:rPr>
          <w:rFonts w:ascii="Garamond" w:hAnsi="Garamond"/>
          <w:lang w:val="en-AU"/>
        </w:rPr>
      </w:pPr>
    </w:p>
    <w:p w14:paraId="0F8F08BB" w14:textId="53C209AD"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65EC580E"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31479785" w14:textId="65FF93BD" w:rsidR="00A83B1D" w:rsidRDefault="00210235" w:rsidP="009525CC">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D70C32">
        <w:rPr>
          <w:rFonts w:ascii="Garamond" w:hAnsi="Garamond"/>
          <w:bCs/>
          <w:lang w:val="en-AU"/>
        </w:rPr>
        <w:t>, Broni Smith</w:t>
      </w:r>
    </w:p>
    <w:p w14:paraId="0542DE30" w14:textId="77777777" w:rsidR="00B7443A" w:rsidRDefault="00B7443A" w:rsidP="009525CC">
      <w:pPr>
        <w:rPr>
          <w:rFonts w:ascii="Garamond" w:hAnsi="Garamond"/>
          <w:bCs/>
          <w:lang w:val="en-AU"/>
        </w:rPr>
      </w:pPr>
    </w:p>
    <w:p w14:paraId="436D0260" w14:textId="09737A63" w:rsidR="00D70C32" w:rsidRDefault="00D70C32">
      <w:pPr>
        <w:rPr>
          <w:rFonts w:ascii="Garamond" w:hAnsi="Garamond"/>
          <w:bCs/>
          <w:lang w:val="en-AU"/>
        </w:rPr>
      </w:pPr>
    </w:p>
    <w:p w14:paraId="3D0EEAC3" w14:textId="77777777" w:rsidR="00EF2B41" w:rsidRDefault="00EF2B41">
      <w:pPr>
        <w:rPr>
          <w:rFonts w:ascii="Garamond" w:hAnsi="Garamond"/>
          <w:bCs/>
          <w:lang w:val="en-AU"/>
        </w:rPr>
      </w:pPr>
    </w:p>
    <w:p w14:paraId="1638FCE9" w14:textId="77777777" w:rsidR="00EF2B41" w:rsidRDefault="00EF2B41">
      <w:pPr>
        <w:rPr>
          <w:rFonts w:ascii="Garamond" w:hAnsi="Garamond"/>
          <w:bCs/>
          <w:lang w:val="en-AU"/>
        </w:rPr>
      </w:pPr>
      <w:r>
        <w:rPr>
          <w:rFonts w:ascii="Garamond" w:hAnsi="Garamond"/>
          <w:bCs/>
          <w:lang w:val="en-AU"/>
        </w:rPr>
        <w:br w:type="page"/>
      </w:r>
    </w:p>
    <w:p w14:paraId="018D61E5" w14:textId="43CC7889" w:rsidR="00D70C32" w:rsidRDefault="00D70C32" w:rsidP="00D70C32">
      <w:pPr>
        <w:jc w:val="center"/>
        <w:rPr>
          <w:rFonts w:ascii="Garamond" w:hAnsi="Garamond"/>
          <w:bCs/>
          <w:lang w:val="en-AU"/>
        </w:rPr>
      </w:pPr>
      <w:r>
        <w:rPr>
          <w:rFonts w:ascii="Garamond" w:hAnsi="Garamond"/>
          <w:bCs/>
          <w:noProof/>
          <w:lang w:val="en-AU"/>
        </w:rPr>
        <w:lastRenderedPageBreak/>
        <w:drawing>
          <wp:inline distT="0" distB="0" distL="0" distR="0" wp14:anchorId="7FBC6506" wp14:editId="6901B6D4">
            <wp:extent cx="5172797" cy="2657846"/>
            <wp:effectExtent l="0" t="0" r="8890" b="9525"/>
            <wp:docPr id="9" name="Picture 9" descr="A drawing depicting a group of patients, consumers and clinicia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awing depicting a group of patients, consumers and clinicians.">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5172797" cy="2657846"/>
                    </a:xfrm>
                    <a:prstGeom prst="rect">
                      <a:avLst/>
                    </a:prstGeom>
                  </pic:spPr>
                </pic:pic>
              </a:graphicData>
            </a:graphic>
          </wp:inline>
        </w:drawing>
      </w:r>
    </w:p>
    <w:p w14:paraId="3C317B3C" w14:textId="77777777" w:rsidR="00EF2B41" w:rsidRDefault="00EF2B41" w:rsidP="00D70C32">
      <w:pPr>
        <w:rPr>
          <w:rFonts w:ascii="Garamond" w:hAnsi="Garamond"/>
          <w:b/>
          <w:lang w:val="en-AU"/>
        </w:rPr>
      </w:pPr>
    </w:p>
    <w:p w14:paraId="1515AE8B" w14:textId="2E2AD4C6" w:rsidR="00D70C32" w:rsidRPr="00D70C32" w:rsidRDefault="00D70C32" w:rsidP="00D70C32">
      <w:pPr>
        <w:rPr>
          <w:rFonts w:ascii="Garamond" w:hAnsi="Garamond"/>
          <w:b/>
          <w:lang w:val="en-AU"/>
        </w:rPr>
      </w:pPr>
      <w:r w:rsidRPr="00D70C32">
        <w:rPr>
          <w:rFonts w:ascii="Garamond" w:hAnsi="Garamond"/>
          <w:b/>
          <w:lang w:val="en-AU"/>
        </w:rPr>
        <w:t xml:space="preserve">Case studies and education package to support </w:t>
      </w:r>
      <w:r w:rsidRPr="00D70C32">
        <w:rPr>
          <w:rFonts w:ascii="Garamond" w:hAnsi="Garamond"/>
          <w:b/>
          <w:i/>
          <w:iCs/>
          <w:lang w:val="en-AU"/>
        </w:rPr>
        <w:t xml:space="preserve">Partnering with Consumers: A guide for </w:t>
      </w:r>
      <w:proofErr w:type="gramStart"/>
      <w:r w:rsidRPr="00D70C32">
        <w:rPr>
          <w:rFonts w:ascii="Garamond" w:hAnsi="Garamond"/>
          <w:b/>
          <w:i/>
          <w:iCs/>
          <w:lang w:val="en-AU"/>
        </w:rPr>
        <w:t>consumers</w:t>
      </w:r>
      <w:proofErr w:type="gramEnd"/>
    </w:p>
    <w:p w14:paraId="7BD5BC52" w14:textId="56B7679B" w:rsidR="00D70C32" w:rsidRDefault="00000000" w:rsidP="00D70C32">
      <w:pPr>
        <w:rPr>
          <w:rFonts w:ascii="Garamond" w:hAnsi="Garamond"/>
          <w:bCs/>
          <w:lang w:val="en-AU"/>
        </w:rPr>
      </w:pPr>
      <w:hyperlink r:id="rId17" w:history="1">
        <w:r w:rsidR="00D70C32" w:rsidRPr="00CE1042">
          <w:rPr>
            <w:rStyle w:val="Hyperlink"/>
            <w:rFonts w:ascii="Garamond" w:hAnsi="Garamond"/>
            <w:bCs/>
            <w:lang w:val="en-AU"/>
          </w:rPr>
          <w:t>https://www.safetyandquality.gov.au/our-work/partnering-consumers/partnering-consumers-guide-consumers</w:t>
        </w:r>
      </w:hyperlink>
    </w:p>
    <w:p w14:paraId="5EF5691C" w14:textId="77777777" w:rsidR="00D70C32" w:rsidRPr="00D70C32" w:rsidRDefault="00D70C32" w:rsidP="00D70C32">
      <w:pPr>
        <w:rPr>
          <w:rFonts w:ascii="Garamond" w:hAnsi="Garamond"/>
          <w:bCs/>
          <w:lang w:val="en-AU"/>
        </w:rPr>
      </w:pPr>
    </w:p>
    <w:p w14:paraId="51A68DF9" w14:textId="1E04FBC3" w:rsidR="00D70C32" w:rsidRPr="00D70C32" w:rsidRDefault="00D70C32" w:rsidP="00D70C32">
      <w:pPr>
        <w:rPr>
          <w:rFonts w:ascii="Garamond" w:hAnsi="Garamond"/>
          <w:bCs/>
          <w:lang w:val="en-AU"/>
        </w:rPr>
      </w:pPr>
      <w:r w:rsidRPr="00D70C32">
        <w:rPr>
          <w:rFonts w:ascii="Garamond" w:hAnsi="Garamond"/>
          <w:bCs/>
          <w:lang w:val="en-AU"/>
        </w:rPr>
        <w:t xml:space="preserve">Understanding how to build and strengthen partnerships between healthcare consumers and health service organisations can improve the experience and outcomes of care. The Commission recently released </w:t>
      </w:r>
      <w:r w:rsidRPr="00D70C32">
        <w:rPr>
          <w:rFonts w:ascii="Garamond" w:hAnsi="Garamond"/>
          <w:bCs/>
          <w:i/>
          <w:iCs/>
          <w:lang w:val="en-AU"/>
        </w:rPr>
        <w:t xml:space="preserve">Partnering with Consumers: </w:t>
      </w:r>
      <w:r>
        <w:rPr>
          <w:rFonts w:ascii="Garamond" w:hAnsi="Garamond"/>
          <w:bCs/>
          <w:i/>
          <w:iCs/>
          <w:lang w:val="en-AU"/>
        </w:rPr>
        <w:t>A</w:t>
      </w:r>
      <w:r w:rsidRPr="00D70C32">
        <w:rPr>
          <w:rFonts w:ascii="Garamond" w:hAnsi="Garamond"/>
          <w:bCs/>
          <w:i/>
          <w:iCs/>
          <w:lang w:val="en-AU"/>
        </w:rPr>
        <w:t xml:space="preserve"> guide for consumers</w:t>
      </w:r>
      <w:r w:rsidRPr="00D70C32">
        <w:rPr>
          <w:rFonts w:ascii="Garamond" w:hAnsi="Garamond"/>
          <w:bCs/>
          <w:lang w:val="en-AU"/>
        </w:rPr>
        <w:t xml:space="preserve"> (the Guide) and now four case studies and an education package are available to support consumers and health services to use the Guide.</w:t>
      </w:r>
    </w:p>
    <w:p w14:paraId="7DA170C8" w14:textId="77777777" w:rsidR="00D70C32" w:rsidRPr="00D70C32" w:rsidRDefault="00D70C32" w:rsidP="00D70C32">
      <w:pPr>
        <w:rPr>
          <w:rFonts w:ascii="Garamond" w:hAnsi="Garamond"/>
          <w:bCs/>
          <w:lang w:val="en-AU"/>
        </w:rPr>
      </w:pPr>
    </w:p>
    <w:p w14:paraId="35709501" w14:textId="77777777" w:rsidR="00D70C32" w:rsidRPr="00D70C32" w:rsidRDefault="00D70C32" w:rsidP="00D70C32">
      <w:pPr>
        <w:rPr>
          <w:rFonts w:ascii="Garamond" w:hAnsi="Garamond"/>
          <w:bCs/>
          <w:lang w:val="en-AU"/>
        </w:rPr>
      </w:pPr>
      <w:r w:rsidRPr="00D70C32">
        <w:rPr>
          <w:rFonts w:ascii="Garamond" w:hAnsi="Garamond"/>
          <w:bCs/>
          <w:lang w:val="en-AU"/>
        </w:rPr>
        <w:t xml:space="preserve">The case studies align with the content of the Guide, focusing on how strong partnerships have been developed across a range of different care settings and services. </w:t>
      </w:r>
    </w:p>
    <w:p w14:paraId="3B111404" w14:textId="77777777" w:rsidR="00D70C32" w:rsidRPr="00D70C32" w:rsidRDefault="00D70C32" w:rsidP="00D70C32">
      <w:pPr>
        <w:rPr>
          <w:rFonts w:ascii="Garamond" w:hAnsi="Garamond"/>
          <w:bCs/>
          <w:lang w:val="en-AU"/>
        </w:rPr>
      </w:pPr>
    </w:p>
    <w:p w14:paraId="1939B054" w14:textId="77777777" w:rsidR="00D70C32" w:rsidRPr="00D70C32" w:rsidRDefault="00D70C32" w:rsidP="00D70C32">
      <w:pPr>
        <w:rPr>
          <w:rFonts w:ascii="Garamond" w:hAnsi="Garamond"/>
          <w:bCs/>
          <w:lang w:val="en-AU"/>
        </w:rPr>
      </w:pPr>
      <w:r w:rsidRPr="00D70C32">
        <w:rPr>
          <w:rFonts w:ascii="Garamond" w:hAnsi="Garamond"/>
          <w:bCs/>
          <w:lang w:val="en-AU"/>
        </w:rPr>
        <w:t>The education package includes a Facilitator Guide and a presentation, with training designed to be delivered by a consumer, in partnership with health service staff. The sessions cover an introduction to the Guide, how it can be used and encourage discussion about how to work together to strengthen partnerships across all levels of the health service.</w:t>
      </w:r>
    </w:p>
    <w:p w14:paraId="552E35F2" w14:textId="77777777" w:rsidR="00D70C32" w:rsidRPr="00D70C32" w:rsidRDefault="00D70C32" w:rsidP="00D70C32">
      <w:pPr>
        <w:rPr>
          <w:rFonts w:ascii="Garamond" w:hAnsi="Garamond"/>
          <w:bCs/>
          <w:lang w:val="en-AU"/>
        </w:rPr>
      </w:pPr>
    </w:p>
    <w:p w14:paraId="68D85DED" w14:textId="77777777" w:rsidR="00D70C32" w:rsidRPr="00D70C32" w:rsidRDefault="00D70C32" w:rsidP="00D70C32">
      <w:pPr>
        <w:rPr>
          <w:rFonts w:ascii="Garamond" w:hAnsi="Garamond"/>
          <w:bCs/>
          <w:lang w:val="en-AU"/>
        </w:rPr>
      </w:pPr>
      <w:r w:rsidRPr="00D70C32">
        <w:rPr>
          <w:rFonts w:ascii="Garamond" w:hAnsi="Garamond"/>
          <w:bCs/>
          <w:lang w:val="en-AU"/>
        </w:rPr>
        <w:t xml:space="preserve">The case studies, education package and the Guide have been developed by consumers for consumers, with Consumers Health Forum of Australia engaged to undertake the co-design process. </w:t>
      </w:r>
    </w:p>
    <w:p w14:paraId="4F984535" w14:textId="77777777" w:rsidR="00D70C32" w:rsidRPr="00D70C32" w:rsidRDefault="00D70C32" w:rsidP="00D70C32">
      <w:pPr>
        <w:rPr>
          <w:rFonts w:ascii="Garamond" w:hAnsi="Garamond"/>
          <w:bCs/>
          <w:lang w:val="en-AU"/>
        </w:rPr>
      </w:pPr>
    </w:p>
    <w:p w14:paraId="1FA3E29D" w14:textId="078AFDDF" w:rsidR="00D70C32" w:rsidRPr="00D70C32" w:rsidRDefault="00D70C32" w:rsidP="00D70C32">
      <w:pPr>
        <w:rPr>
          <w:rFonts w:ascii="Garamond" w:hAnsi="Garamond"/>
          <w:bCs/>
          <w:lang w:val="en-AU"/>
        </w:rPr>
      </w:pPr>
      <w:r w:rsidRPr="00D70C32">
        <w:rPr>
          <w:rFonts w:ascii="Garamond" w:hAnsi="Garamond"/>
          <w:bCs/>
          <w:lang w:val="en-AU"/>
        </w:rPr>
        <w:t xml:space="preserve">The case studies, education package and the Guide are available </w:t>
      </w:r>
      <w:r>
        <w:rPr>
          <w:rFonts w:ascii="Garamond" w:hAnsi="Garamond"/>
          <w:bCs/>
          <w:lang w:val="en-AU"/>
        </w:rPr>
        <w:t xml:space="preserve">at </w:t>
      </w:r>
      <w:hyperlink r:id="rId18" w:history="1">
        <w:r w:rsidRPr="00CE1042">
          <w:rPr>
            <w:rStyle w:val="Hyperlink"/>
            <w:rFonts w:ascii="Garamond" w:hAnsi="Garamond"/>
            <w:bCs/>
            <w:lang w:val="en-AU"/>
          </w:rPr>
          <w:t>https://www.safetyandquality.gov.au/our-work/partnering-consumers/partnering-consumers-guide-consumers</w:t>
        </w:r>
      </w:hyperlink>
    </w:p>
    <w:p w14:paraId="6D396B23" w14:textId="77777777" w:rsidR="00D70C32" w:rsidRPr="00D70C32" w:rsidRDefault="00D70C32" w:rsidP="00D70C32">
      <w:pPr>
        <w:rPr>
          <w:rFonts w:ascii="Garamond" w:hAnsi="Garamond"/>
          <w:bCs/>
          <w:lang w:val="en-AU"/>
        </w:rPr>
      </w:pPr>
    </w:p>
    <w:p w14:paraId="4070D5F2" w14:textId="77777777" w:rsidR="00EF2B41" w:rsidRDefault="00EF2B41">
      <w:pPr>
        <w:rPr>
          <w:rFonts w:ascii="Garamond" w:hAnsi="Garamond"/>
          <w:b/>
          <w:i/>
          <w:iCs/>
          <w:lang w:val="en-AU"/>
        </w:rPr>
      </w:pPr>
      <w:r>
        <w:rPr>
          <w:rFonts w:ascii="Garamond" w:hAnsi="Garamond"/>
          <w:b/>
          <w:i/>
          <w:iCs/>
          <w:lang w:val="en-AU"/>
        </w:rPr>
        <w:br w:type="page"/>
      </w:r>
    </w:p>
    <w:p w14:paraId="7251D764" w14:textId="00510D1E" w:rsidR="00D70C32" w:rsidRPr="00D70C32" w:rsidRDefault="00D70C32" w:rsidP="00D70C32">
      <w:pPr>
        <w:rPr>
          <w:rFonts w:ascii="Garamond" w:hAnsi="Garamond"/>
          <w:b/>
          <w:i/>
          <w:iCs/>
          <w:lang w:val="en-AU"/>
        </w:rPr>
      </w:pPr>
      <w:r w:rsidRPr="00D70C32">
        <w:rPr>
          <w:rFonts w:ascii="Garamond" w:hAnsi="Garamond"/>
          <w:b/>
          <w:i/>
          <w:iCs/>
          <w:lang w:val="en-AU"/>
        </w:rPr>
        <w:lastRenderedPageBreak/>
        <w:t>Decision support tools on antibiotic use in COPD and sinusitis</w:t>
      </w:r>
    </w:p>
    <w:p w14:paraId="5EE1A69A" w14:textId="6A8BEF2C" w:rsidR="00D70C32" w:rsidRDefault="00000000" w:rsidP="00D70C32">
      <w:pPr>
        <w:rPr>
          <w:rFonts w:ascii="Garamond" w:hAnsi="Garamond"/>
          <w:bCs/>
          <w:lang w:val="en-AU"/>
        </w:rPr>
      </w:pPr>
      <w:hyperlink r:id="rId19" w:history="1">
        <w:r w:rsidR="00D70C32" w:rsidRPr="00CE1042">
          <w:rPr>
            <w:rStyle w:val="Hyperlink"/>
            <w:rFonts w:ascii="Garamond" w:hAnsi="Garamond"/>
            <w:bCs/>
            <w:lang w:val="en-AU"/>
          </w:rPr>
          <w:t>https://www.safetyandquality.gov.au/our-work/partnering-consumers/shared-decision-making/decision-support-tools-specific-conditions</w:t>
        </w:r>
      </w:hyperlink>
    </w:p>
    <w:p w14:paraId="298F00E0" w14:textId="77777777" w:rsidR="00D70C32" w:rsidRPr="00D70C32" w:rsidRDefault="00D70C32" w:rsidP="00D70C32">
      <w:pPr>
        <w:rPr>
          <w:rFonts w:ascii="Garamond" w:hAnsi="Garamond"/>
          <w:bCs/>
          <w:lang w:val="en-AU"/>
        </w:rPr>
      </w:pPr>
    </w:p>
    <w:p w14:paraId="48C11415" w14:textId="1D815A9C" w:rsidR="00D70C32" w:rsidRPr="00D70C32" w:rsidRDefault="00D70C32" w:rsidP="00D70C32">
      <w:pPr>
        <w:rPr>
          <w:rFonts w:ascii="Garamond" w:hAnsi="Garamond"/>
          <w:bCs/>
          <w:lang w:val="en-AU"/>
        </w:rPr>
      </w:pPr>
      <w:r w:rsidRPr="00D70C32">
        <w:rPr>
          <w:rFonts w:ascii="Garamond" w:hAnsi="Garamond"/>
          <w:bCs/>
          <w:lang w:val="en-AU"/>
        </w:rPr>
        <w:t xml:space="preserve">Shared decision making is a key part of person-centred care that underpins the Partnering with Consumers National Safety and Quality Health Service Standards </w:t>
      </w:r>
      <w:r>
        <w:rPr>
          <w:rFonts w:ascii="Garamond" w:hAnsi="Garamond"/>
          <w:bCs/>
          <w:lang w:val="en-AU"/>
        </w:rPr>
        <w:t>s</w:t>
      </w:r>
      <w:r w:rsidRPr="00D70C32">
        <w:rPr>
          <w:rFonts w:ascii="Garamond" w:hAnsi="Garamond"/>
          <w:bCs/>
          <w:lang w:val="en-AU"/>
        </w:rPr>
        <w:t>tandard. Using decision support tools during a clinical encounter supports shared decision making and patient engagement in their own care.</w:t>
      </w:r>
    </w:p>
    <w:p w14:paraId="24F8F105" w14:textId="77777777" w:rsidR="00D70C32" w:rsidRDefault="00D70C32" w:rsidP="00D70C32">
      <w:pPr>
        <w:rPr>
          <w:rFonts w:ascii="Garamond" w:hAnsi="Garamond"/>
          <w:bCs/>
          <w:lang w:val="en-AU"/>
        </w:rPr>
      </w:pPr>
    </w:p>
    <w:p w14:paraId="0E946D3D" w14:textId="77777777" w:rsidR="00D70C32" w:rsidRDefault="00D70C32" w:rsidP="00D70C32">
      <w:pPr>
        <w:rPr>
          <w:rFonts w:ascii="Garamond" w:hAnsi="Garamond"/>
          <w:bCs/>
          <w:lang w:val="en-AU"/>
        </w:rPr>
      </w:pPr>
      <w:r w:rsidRPr="00D70C32">
        <w:rPr>
          <w:rFonts w:ascii="Garamond" w:hAnsi="Garamond"/>
          <w:bCs/>
          <w:lang w:val="en-AU"/>
        </w:rPr>
        <w:t xml:space="preserve">The Commission has released two new decision support tools on antibiotic use in </w:t>
      </w:r>
      <w:r w:rsidRPr="00D70C32">
        <w:rPr>
          <w:rFonts w:ascii="Garamond" w:hAnsi="Garamond"/>
          <w:b/>
          <w:lang w:val="en-AU"/>
        </w:rPr>
        <w:t>Chronic Obstructive Pulmonary Disease</w:t>
      </w:r>
      <w:r w:rsidRPr="00D70C32">
        <w:rPr>
          <w:rFonts w:ascii="Garamond" w:hAnsi="Garamond"/>
          <w:bCs/>
          <w:lang w:val="en-AU"/>
        </w:rPr>
        <w:t xml:space="preserve"> (COPD) and </w:t>
      </w:r>
      <w:r w:rsidRPr="00D70C32">
        <w:rPr>
          <w:rFonts w:ascii="Garamond" w:hAnsi="Garamond"/>
          <w:b/>
          <w:lang w:val="en-AU"/>
        </w:rPr>
        <w:t>acute rhinosinusitis</w:t>
      </w:r>
      <w:r w:rsidRPr="00D70C32">
        <w:rPr>
          <w:rFonts w:ascii="Garamond" w:hAnsi="Garamond"/>
          <w:bCs/>
          <w:lang w:val="en-AU"/>
        </w:rPr>
        <w:t xml:space="preserve"> (sinusitis). They expand the existing suite of decision support tools on antibiotic use in sore throat, middle ear infection in children and acute bronchitis.</w:t>
      </w:r>
    </w:p>
    <w:p w14:paraId="68243BB5" w14:textId="77777777" w:rsidR="00C33B97" w:rsidRDefault="00C33B97" w:rsidP="00D70C32">
      <w:pPr>
        <w:rPr>
          <w:rFonts w:ascii="Garamond" w:hAnsi="Garamond"/>
          <w:bCs/>
          <w:lang w:val="en-AU"/>
        </w:rPr>
      </w:pPr>
    </w:p>
    <w:p w14:paraId="322C541A" w14:textId="512F6E9E" w:rsidR="00D70C32" w:rsidRPr="00D70C32" w:rsidRDefault="00C33B97" w:rsidP="00C33B97">
      <w:pPr>
        <w:rPr>
          <w:rFonts w:ascii="Garamond" w:hAnsi="Garamond"/>
          <w:bCs/>
          <w:lang w:val="en-AU"/>
        </w:rPr>
      </w:pPr>
      <w:r>
        <w:rPr>
          <w:rFonts w:ascii="Garamond" w:hAnsi="Garamond"/>
          <w:bCs/>
          <w:noProof/>
          <w:lang w:val="en-AU"/>
        </w:rPr>
        <w:drawing>
          <wp:inline distT="0" distB="0" distL="0" distR="0" wp14:anchorId="60299EDB" wp14:editId="61074635">
            <wp:extent cx="2657846" cy="3772426"/>
            <wp:effectExtent l="0" t="0" r="9525" b="0"/>
            <wp:docPr id="10" name="Picture 10" descr="Image of COPD decision support too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COPD decision support tool">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2657846" cy="3772426"/>
                    </a:xfrm>
                    <a:prstGeom prst="rect">
                      <a:avLst/>
                    </a:prstGeom>
                  </pic:spPr>
                </pic:pic>
              </a:graphicData>
            </a:graphic>
          </wp:inline>
        </w:drawing>
      </w:r>
      <w:r>
        <w:rPr>
          <w:rFonts w:ascii="Garamond" w:hAnsi="Garamond"/>
          <w:bCs/>
          <w:lang w:val="en-AU"/>
        </w:rPr>
        <w:t xml:space="preserve"> </w:t>
      </w:r>
      <w:r>
        <w:rPr>
          <w:rFonts w:ascii="Garamond" w:hAnsi="Garamond"/>
          <w:bCs/>
          <w:noProof/>
          <w:lang w:val="en-AU"/>
        </w:rPr>
        <w:drawing>
          <wp:inline distT="0" distB="0" distL="0" distR="0" wp14:anchorId="23B39152" wp14:editId="6F1D5C75">
            <wp:extent cx="2695951" cy="3810532"/>
            <wp:effectExtent l="0" t="0" r="9525" b="0"/>
            <wp:docPr id="11" name="Picture 11" descr="Image of sinusitis decision support too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sinusitis decision support tool">
                      <a:hlinkClick r:id="rId19"/>
                    </pic:cNvPr>
                    <pic:cNvPicPr/>
                  </pic:nvPicPr>
                  <pic:blipFill>
                    <a:blip r:embed="rId21">
                      <a:extLst>
                        <a:ext uri="{28A0092B-C50C-407E-A947-70E740481C1C}">
                          <a14:useLocalDpi xmlns:a14="http://schemas.microsoft.com/office/drawing/2010/main" val="0"/>
                        </a:ext>
                      </a:extLst>
                    </a:blip>
                    <a:stretch>
                      <a:fillRect/>
                    </a:stretch>
                  </pic:blipFill>
                  <pic:spPr>
                    <a:xfrm>
                      <a:off x="0" y="0"/>
                      <a:ext cx="2695951" cy="3810532"/>
                    </a:xfrm>
                    <a:prstGeom prst="rect">
                      <a:avLst/>
                    </a:prstGeom>
                  </pic:spPr>
                </pic:pic>
              </a:graphicData>
            </a:graphic>
          </wp:inline>
        </w:drawing>
      </w:r>
    </w:p>
    <w:p w14:paraId="69A3478E" w14:textId="77777777" w:rsidR="00D70C32" w:rsidRPr="00D70C32" w:rsidRDefault="00D70C32" w:rsidP="00D70C32">
      <w:pPr>
        <w:rPr>
          <w:rFonts w:ascii="Garamond" w:hAnsi="Garamond"/>
          <w:bCs/>
          <w:lang w:val="en-AU"/>
        </w:rPr>
      </w:pPr>
      <w:r w:rsidRPr="00D70C32">
        <w:rPr>
          <w:rFonts w:ascii="Garamond" w:hAnsi="Garamond"/>
          <w:bCs/>
          <w:lang w:val="en-AU"/>
        </w:rPr>
        <w:t>The five decision support tools are designed to be used by a healthcare professional with patients in a clinical encounter. They contain the best-available evidence on the benefits and harms of antibiotic use in common conditions and were developed according to international quality standards.</w:t>
      </w:r>
    </w:p>
    <w:p w14:paraId="547712C4" w14:textId="77777777" w:rsidR="00D70C32" w:rsidRDefault="00D70C32" w:rsidP="00D70C32">
      <w:pPr>
        <w:rPr>
          <w:rFonts w:ascii="Garamond" w:hAnsi="Garamond"/>
          <w:bCs/>
          <w:lang w:val="en-AU"/>
        </w:rPr>
      </w:pPr>
    </w:p>
    <w:p w14:paraId="37FCF1D2" w14:textId="7FF9BF02" w:rsidR="00D70C32" w:rsidRDefault="00D70C32" w:rsidP="00D70C32">
      <w:pPr>
        <w:rPr>
          <w:rFonts w:ascii="Garamond" w:hAnsi="Garamond"/>
          <w:bCs/>
          <w:lang w:val="en-AU"/>
        </w:rPr>
      </w:pPr>
      <w:r w:rsidRPr="00D70C32">
        <w:rPr>
          <w:rFonts w:ascii="Garamond" w:hAnsi="Garamond"/>
          <w:bCs/>
          <w:lang w:val="en-AU"/>
        </w:rPr>
        <w:t xml:space="preserve">All five decision support tools are available here: </w:t>
      </w:r>
      <w:hyperlink r:id="rId22" w:history="1">
        <w:r w:rsidRPr="00CE1042">
          <w:rPr>
            <w:rStyle w:val="Hyperlink"/>
            <w:rFonts w:ascii="Garamond" w:hAnsi="Garamond"/>
            <w:bCs/>
            <w:lang w:val="en-AU"/>
          </w:rPr>
          <w:t>https://www.safetyandquality.gov.au/our-work/partnering-consumers/shared-decision-making/decision-support-tools-specific-conditions</w:t>
        </w:r>
      </w:hyperlink>
    </w:p>
    <w:p w14:paraId="65CD6CBA" w14:textId="77777777" w:rsidR="00D70C32" w:rsidRDefault="00D70C32" w:rsidP="00D70C32">
      <w:pPr>
        <w:rPr>
          <w:rFonts w:ascii="Garamond" w:hAnsi="Garamond"/>
          <w:bCs/>
          <w:lang w:val="en-AU"/>
        </w:rPr>
      </w:pPr>
    </w:p>
    <w:p w14:paraId="4156A715" w14:textId="77777777" w:rsidR="00C33B97" w:rsidRPr="00D70C32" w:rsidRDefault="00C33B97" w:rsidP="00D70C32">
      <w:pPr>
        <w:rPr>
          <w:rFonts w:ascii="Garamond" w:hAnsi="Garamond"/>
          <w:bCs/>
          <w:lang w:val="en-AU"/>
        </w:rPr>
      </w:pPr>
    </w:p>
    <w:p w14:paraId="0B8F5D79" w14:textId="1DB3A9D9" w:rsidR="00D70C32" w:rsidRDefault="00D70C32" w:rsidP="009525CC">
      <w:pPr>
        <w:rPr>
          <w:rFonts w:ascii="Garamond" w:hAnsi="Garamond"/>
          <w:bCs/>
          <w:lang w:val="en-AU"/>
        </w:rPr>
      </w:pPr>
    </w:p>
    <w:p w14:paraId="1456E78D" w14:textId="77777777" w:rsidR="00EF2B41" w:rsidRDefault="00EF2B41">
      <w:pPr>
        <w:rPr>
          <w:rFonts w:ascii="Garamond" w:hAnsi="Garamond"/>
          <w:b/>
          <w:lang w:val="en-AU"/>
        </w:rPr>
      </w:pPr>
      <w:r>
        <w:rPr>
          <w:rFonts w:ascii="Garamond" w:hAnsi="Garamond"/>
          <w:b/>
          <w:lang w:val="en-AU"/>
        </w:rPr>
        <w:br w:type="page"/>
      </w:r>
    </w:p>
    <w:p w14:paraId="28529B09" w14:textId="37E665BD" w:rsidR="00981E7A" w:rsidRDefault="00981E7A" w:rsidP="00981E7A">
      <w:pPr>
        <w:keepNext/>
        <w:keepLines/>
        <w:autoSpaceDE w:val="0"/>
        <w:autoSpaceDN w:val="0"/>
        <w:adjustRightInd w:val="0"/>
        <w:rPr>
          <w:rFonts w:ascii="Garamond" w:hAnsi="Garamond"/>
          <w:b/>
          <w:lang w:val="en-AU"/>
        </w:rPr>
      </w:pPr>
      <w:r>
        <w:rPr>
          <w:rFonts w:ascii="Garamond" w:hAnsi="Garamond"/>
          <w:b/>
          <w:lang w:val="en-AU"/>
        </w:rPr>
        <w:lastRenderedPageBreak/>
        <w:t>Reports</w:t>
      </w:r>
    </w:p>
    <w:p w14:paraId="5416695A" w14:textId="77777777" w:rsidR="00981E7A" w:rsidRDefault="00981E7A" w:rsidP="00981E7A">
      <w:pPr>
        <w:keepNext/>
        <w:keepLines/>
        <w:autoSpaceDE w:val="0"/>
        <w:autoSpaceDN w:val="0"/>
        <w:adjustRightInd w:val="0"/>
        <w:rPr>
          <w:rFonts w:ascii="Garamond" w:hAnsi="Garamond"/>
          <w:b/>
          <w:lang w:val="en-AU"/>
        </w:rPr>
      </w:pPr>
    </w:p>
    <w:p w14:paraId="1C3AC6AC" w14:textId="77777777" w:rsidR="00EF4837" w:rsidRPr="00EF4837" w:rsidRDefault="00EF4837" w:rsidP="00981E7A">
      <w:pPr>
        <w:keepNext/>
        <w:keepLines/>
        <w:autoSpaceDE w:val="0"/>
        <w:autoSpaceDN w:val="0"/>
        <w:adjustRightInd w:val="0"/>
        <w:rPr>
          <w:rFonts w:ascii="Garamond" w:hAnsi="Garamond"/>
          <w:bCs/>
          <w:i/>
          <w:iCs/>
          <w:lang w:val="en-AU"/>
        </w:rPr>
      </w:pPr>
      <w:r w:rsidRPr="00EF4837">
        <w:rPr>
          <w:rFonts w:ascii="Garamond" w:hAnsi="Garamond"/>
          <w:bCs/>
          <w:i/>
          <w:iCs/>
          <w:lang w:val="en-AU"/>
        </w:rPr>
        <w:t>Reinforcing the role of eye care practitioners in falls prevention among older adults</w:t>
      </w:r>
    </w:p>
    <w:p w14:paraId="44DE7862" w14:textId="77777777" w:rsidR="00EF4837" w:rsidRDefault="00EF4837" w:rsidP="00981E7A">
      <w:pPr>
        <w:keepNext/>
        <w:keepLines/>
        <w:autoSpaceDE w:val="0"/>
        <w:autoSpaceDN w:val="0"/>
        <w:adjustRightInd w:val="0"/>
        <w:rPr>
          <w:rFonts w:ascii="Garamond" w:hAnsi="Garamond"/>
          <w:bCs/>
          <w:lang w:val="en-AU"/>
        </w:rPr>
      </w:pPr>
      <w:r w:rsidRPr="00EF4837">
        <w:rPr>
          <w:rFonts w:ascii="Garamond" w:hAnsi="Garamond"/>
          <w:bCs/>
          <w:lang w:val="en-AU"/>
        </w:rPr>
        <w:t>Deeble Institute for Health Policy Research Issues Brief no: 57</w:t>
      </w:r>
    </w:p>
    <w:p w14:paraId="69D3B629" w14:textId="77777777" w:rsidR="00EF4837" w:rsidRDefault="00EF4837" w:rsidP="00EF4837">
      <w:pPr>
        <w:keepNext/>
        <w:keepLines/>
        <w:autoSpaceDE w:val="0"/>
        <w:autoSpaceDN w:val="0"/>
        <w:adjustRightInd w:val="0"/>
        <w:rPr>
          <w:rFonts w:ascii="Garamond" w:hAnsi="Garamond"/>
          <w:bCs/>
          <w:lang w:val="en-AU"/>
        </w:rPr>
      </w:pPr>
      <w:r w:rsidRPr="00EF4837">
        <w:rPr>
          <w:rFonts w:ascii="Garamond" w:hAnsi="Garamond"/>
          <w:bCs/>
          <w:lang w:val="en-AU"/>
        </w:rPr>
        <w:t>Ho KC, Haddock R</w:t>
      </w:r>
    </w:p>
    <w:p w14:paraId="45E0F714" w14:textId="6459B67A" w:rsidR="0018261A" w:rsidRPr="0018261A" w:rsidRDefault="00EF4837" w:rsidP="00981E7A">
      <w:pPr>
        <w:keepNext/>
        <w:keepLines/>
        <w:autoSpaceDE w:val="0"/>
        <w:autoSpaceDN w:val="0"/>
        <w:adjustRightInd w:val="0"/>
        <w:rPr>
          <w:rFonts w:ascii="Garamond" w:hAnsi="Garamond"/>
          <w:bCs/>
          <w:lang w:val="en-AU"/>
        </w:rPr>
      </w:pPr>
      <w:r w:rsidRPr="00EF4837">
        <w:rPr>
          <w:rFonts w:ascii="Garamond" w:hAnsi="Garamond"/>
          <w:bCs/>
          <w:lang w:val="en-AU"/>
        </w:rPr>
        <w:t>Canberra: Australian Healthcare and Hospitals Association; 2024. p. 41.</w:t>
      </w:r>
    </w:p>
    <w:tbl>
      <w:tblPr>
        <w:tblStyle w:val="TableGrid"/>
        <w:tblW w:w="9360" w:type="dxa"/>
        <w:tblInd w:w="288" w:type="dxa"/>
        <w:tblLayout w:type="fixed"/>
        <w:tblLook w:val="01E0" w:firstRow="1" w:lastRow="1" w:firstColumn="1" w:lastColumn="1" w:noHBand="0" w:noVBand="0"/>
      </w:tblPr>
      <w:tblGrid>
        <w:gridCol w:w="1080"/>
        <w:gridCol w:w="8280"/>
      </w:tblGrid>
      <w:tr w:rsidR="0018261A" w:rsidRPr="000170DA" w14:paraId="490CD265" w14:textId="77777777" w:rsidTr="00AC2C7A">
        <w:tc>
          <w:tcPr>
            <w:tcW w:w="1080" w:type="dxa"/>
            <w:tcBorders>
              <w:top w:val="single" w:sz="4" w:space="0" w:color="auto"/>
              <w:left w:val="single" w:sz="4" w:space="0" w:color="auto"/>
              <w:bottom w:val="single" w:sz="4" w:space="0" w:color="auto"/>
              <w:right w:val="single" w:sz="4" w:space="0" w:color="auto"/>
            </w:tcBorders>
            <w:vAlign w:val="center"/>
          </w:tcPr>
          <w:p w14:paraId="1CC1D6E4" w14:textId="77777777" w:rsidR="0018261A" w:rsidRPr="000170DA" w:rsidRDefault="0018261A" w:rsidP="00AC2C7A">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35D9AEA" w14:textId="03A617E6" w:rsidR="0018261A" w:rsidRPr="000170DA" w:rsidRDefault="00000000" w:rsidP="00AC2C7A">
            <w:pPr>
              <w:keepNext/>
              <w:rPr>
                <w:rStyle w:val="Hyperlink"/>
                <w:rFonts w:ascii="Garamond" w:hAnsi="Garamond"/>
                <w:color w:val="auto"/>
                <w:u w:val="none"/>
                <w:lang w:val="en-AU"/>
              </w:rPr>
            </w:pPr>
            <w:hyperlink r:id="rId23" w:history="1">
              <w:r w:rsidR="00EF4837" w:rsidRPr="009B2EB2">
                <w:rPr>
                  <w:rStyle w:val="Hyperlink"/>
                  <w:rFonts w:ascii="Garamond" w:hAnsi="Garamond"/>
                  <w:lang w:val="en-AU"/>
                </w:rPr>
                <w:t>https://ahha.asn.au/resource/reinforcing-the-role-of-eye-care-practitioners-in-falls-prevention-among-older-adults/</w:t>
              </w:r>
            </w:hyperlink>
            <w:r w:rsidR="00EF4837">
              <w:rPr>
                <w:rStyle w:val="Hyperlink"/>
                <w:rFonts w:ascii="Garamond" w:hAnsi="Garamond"/>
                <w:color w:val="auto"/>
                <w:u w:val="none"/>
                <w:lang w:val="en-AU"/>
              </w:rPr>
              <w:t xml:space="preserve"> </w:t>
            </w:r>
          </w:p>
        </w:tc>
      </w:tr>
      <w:tr w:rsidR="0018261A" w:rsidRPr="000170DA" w14:paraId="3F992A9C" w14:textId="77777777" w:rsidTr="00AC2C7A">
        <w:tc>
          <w:tcPr>
            <w:tcW w:w="1080" w:type="dxa"/>
            <w:tcBorders>
              <w:top w:val="single" w:sz="4" w:space="0" w:color="auto"/>
              <w:left w:val="single" w:sz="4" w:space="0" w:color="auto"/>
              <w:bottom w:val="single" w:sz="4" w:space="0" w:color="auto"/>
              <w:right w:val="single" w:sz="4" w:space="0" w:color="auto"/>
            </w:tcBorders>
            <w:vAlign w:val="center"/>
          </w:tcPr>
          <w:p w14:paraId="0BF04483" w14:textId="77777777" w:rsidR="0018261A" w:rsidRPr="000170DA" w:rsidRDefault="0018261A" w:rsidP="00AC2C7A">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0C45BB8" w14:textId="77777777" w:rsidR="00B16499" w:rsidRDefault="00F377B5" w:rsidP="00B16499">
            <w:pPr>
              <w:keepLines/>
              <w:autoSpaceDE w:val="0"/>
              <w:autoSpaceDN w:val="0"/>
              <w:adjustRightInd w:val="0"/>
              <w:rPr>
                <w:rFonts w:ascii="Garamond" w:hAnsi="Garamond"/>
                <w:lang w:val="en-AU"/>
              </w:rPr>
            </w:pPr>
            <w:r>
              <w:rPr>
                <w:rFonts w:ascii="Garamond" w:hAnsi="Garamond"/>
                <w:lang w:val="en-AU"/>
              </w:rPr>
              <w:t xml:space="preserve">Falls are a common and significant hazard – in the home as well as in care facilities. </w:t>
            </w:r>
          </w:p>
          <w:p w14:paraId="6D82906B" w14:textId="4EDE087B" w:rsidR="00F377B5" w:rsidRDefault="00F377B5" w:rsidP="00B16499">
            <w:pPr>
              <w:keepLines/>
              <w:autoSpaceDE w:val="0"/>
              <w:autoSpaceDN w:val="0"/>
              <w:adjustRightInd w:val="0"/>
              <w:rPr>
                <w:rFonts w:ascii="Garamond" w:hAnsi="Garamond"/>
                <w:lang w:val="en-AU"/>
              </w:rPr>
            </w:pPr>
            <w:proofErr w:type="gramStart"/>
            <w:r>
              <w:rPr>
                <w:rFonts w:ascii="Garamond" w:hAnsi="Garamond"/>
                <w:lang w:val="en-AU"/>
              </w:rPr>
              <w:t>This issues</w:t>
            </w:r>
            <w:proofErr w:type="gramEnd"/>
            <w:r>
              <w:rPr>
                <w:rFonts w:ascii="Garamond" w:hAnsi="Garamond"/>
                <w:lang w:val="en-AU"/>
              </w:rPr>
              <w:t xml:space="preserve"> brief </w:t>
            </w:r>
            <w:r w:rsidR="00EF4837" w:rsidRPr="00EF4837">
              <w:rPr>
                <w:rFonts w:ascii="Garamond" w:hAnsi="Garamond"/>
                <w:lang w:val="en-AU"/>
              </w:rPr>
              <w:t xml:space="preserve">from the </w:t>
            </w:r>
            <w:r w:rsidR="00EF4837" w:rsidRPr="00EF4837">
              <w:rPr>
                <w:rFonts w:ascii="Garamond" w:hAnsi="Garamond"/>
                <w:bCs/>
                <w:lang w:val="en-AU"/>
              </w:rPr>
              <w:t>Australian Healthcare and Hospitals Association</w:t>
            </w:r>
            <w:r w:rsidR="00EF4837" w:rsidRPr="00EF4837">
              <w:rPr>
                <w:rFonts w:ascii="Garamond" w:hAnsi="Garamond"/>
                <w:lang w:val="en-AU"/>
              </w:rPr>
              <w:t>’s Deeble Institute</w:t>
            </w:r>
            <w:r w:rsidR="00EF4837">
              <w:rPr>
                <w:rFonts w:ascii="Garamond" w:hAnsi="Garamond"/>
                <w:lang w:val="en-AU"/>
              </w:rPr>
              <w:t xml:space="preserve"> </w:t>
            </w:r>
            <w:r>
              <w:rPr>
                <w:rFonts w:ascii="Garamond" w:hAnsi="Garamond"/>
                <w:lang w:val="en-AU"/>
              </w:rPr>
              <w:t>examines the role eye health can have in falls risks</w:t>
            </w:r>
            <w:r w:rsidR="00EF4837">
              <w:rPr>
                <w:rFonts w:ascii="Garamond" w:hAnsi="Garamond"/>
                <w:lang w:val="en-AU"/>
              </w:rPr>
              <w:t>. The authors observe that ‘</w:t>
            </w:r>
            <w:r w:rsidR="00EF4837" w:rsidRPr="00EF4837">
              <w:rPr>
                <w:rFonts w:ascii="Garamond" w:hAnsi="Garamond"/>
                <w:lang w:val="en-AU"/>
              </w:rPr>
              <w:t>The cause of falls in the</w:t>
            </w:r>
            <w:r w:rsidR="00EF4837">
              <w:rPr>
                <w:rFonts w:ascii="Garamond" w:hAnsi="Garamond"/>
                <w:lang w:val="en-AU"/>
              </w:rPr>
              <w:t xml:space="preserve"> </w:t>
            </w:r>
            <w:r w:rsidR="00EF4837" w:rsidRPr="00EF4837">
              <w:rPr>
                <w:rFonts w:ascii="Garamond" w:hAnsi="Garamond"/>
                <w:lang w:val="en-AU"/>
              </w:rPr>
              <w:t xml:space="preserve">older adults is multifactorial </w:t>
            </w:r>
            <w:r w:rsidR="00EF4837">
              <w:rPr>
                <w:rFonts w:ascii="Garamond" w:hAnsi="Garamond"/>
                <w:lang w:val="en-AU"/>
              </w:rPr>
              <w:t xml:space="preserve">however </w:t>
            </w:r>
            <w:r w:rsidR="00954483" w:rsidRPr="00EF4837">
              <w:rPr>
                <w:rFonts w:ascii="Garamond" w:hAnsi="Garamond"/>
                <w:lang w:val="en-AU"/>
              </w:rPr>
              <w:t>older</w:t>
            </w:r>
            <w:r w:rsidR="00EF4837" w:rsidRPr="00EF4837">
              <w:rPr>
                <w:rFonts w:ascii="Garamond" w:hAnsi="Garamond"/>
                <w:lang w:val="en-AU"/>
              </w:rPr>
              <w:t xml:space="preserve"> adults with impaired vision are twice</w:t>
            </w:r>
            <w:r w:rsidR="00EF4837">
              <w:rPr>
                <w:rFonts w:ascii="Garamond" w:hAnsi="Garamond"/>
                <w:lang w:val="en-AU"/>
              </w:rPr>
              <w:t xml:space="preserve"> </w:t>
            </w:r>
            <w:r w:rsidR="00EF4837" w:rsidRPr="00EF4837">
              <w:rPr>
                <w:rFonts w:ascii="Garamond" w:hAnsi="Garamond"/>
                <w:lang w:val="en-AU"/>
              </w:rPr>
              <w:t>as likely to fall than older adults without</w:t>
            </w:r>
            <w:r w:rsidR="00EF4837">
              <w:rPr>
                <w:rFonts w:ascii="Garamond" w:hAnsi="Garamond"/>
                <w:lang w:val="en-AU"/>
              </w:rPr>
              <w:t xml:space="preserve"> </w:t>
            </w:r>
            <w:r w:rsidR="00EF4837" w:rsidRPr="00EF4837">
              <w:rPr>
                <w:rFonts w:ascii="Garamond" w:hAnsi="Garamond"/>
                <w:lang w:val="en-AU"/>
              </w:rPr>
              <w:t>impaired vision. Around 75% of the</w:t>
            </w:r>
            <w:r w:rsidR="00EF4837">
              <w:rPr>
                <w:rFonts w:ascii="Garamond" w:hAnsi="Garamond"/>
                <w:lang w:val="en-AU"/>
              </w:rPr>
              <w:t xml:space="preserve"> </w:t>
            </w:r>
            <w:r w:rsidR="00EF4837" w:rsidRPr="00EF4837">
              <w:rPr>
                <w:rFonts w:ascii="Garamond" w:hAnsi="Garamond"/>
                <w:lang w:val="en-AU"/>
              </w:rPr>
              <w:t>patients admitted to hospital following a</w:t>
            </w:r>
            <w:r w:rsidR="00EF4837">
              <w:rPr>
                <w:rFonts w:ascii="Garamond" w:hAnsi="Garamond"/>
                <w:lang w:val="en-AU"/>
              </w:rPr>
              <w:t xml:space="preserve"> </w:t>
            </w:r>
            <w:r w:rsidR="00EF4837" w:rsidRPr="00EF4837">
              <w:rPr>
                <w:rFonts w:ascii="Garamond" w:hAnsi="Garamond"/>
                <w:lang w:val="en-AU"/>
              </w:rPr>
              <w:t>fall has a correctable vision problem,</w:t>
            </w:r>
            <w:r w:rsidR="00EF4837">
              <w:rPr>
                <w:rFonts w:ascii="Garamond" w:hAnsi="Garamond"/>
                <w:lang w:val="en-AU"/>
              </w:rPr>
              <w:t xml:space="preserve"> </w:t>
            </w:r>
            <w:r w:rsidR="00EF4837" w:rsidRPr="00EF4837">
              <w:rPr>
                <w:rFonts w:ascii="Garamond" w:hAnsi="Garamond"/>
                <w:lang w:val="en-AU"/>
              </w:rPr>
              <w:t>either by updating a spectacle prescription</w:t>
            </w:r>
            <w:r w:rsidR="00EF4837">
              <w:rPr>
                <w:rFonts w:ascii="Garamond" w:hAnsi="Garamond"/>
                <w:lang w:val="en-AU"/>
              </w:rPr>
              <w:t xml:space="preserve"> </w:t>
            </w:r>
            <w:r w:rsidR="00EF4837" w:rsidRPr="00EF4837">
              <w:rPr>
                <w:rFonts w:ascii="Garamond" w:hAnsi="Garamond"/>
                <w:lang w:val="en-AU"/>
              </w:rPr>
              <w:t>or the surgical removal of cataract</w:t>
            </w:r>
            <w:r w:rsidR="00EF4837">
              <w:rPr>
                <w:rFonts w:ascii="Garamond" w:hAnsi="Garamond"/>
                <w:lang w:val="en-AU"/>
              </w:rPr>
              <w:t xml:space="preserve">’. The issues brief examines the issues around appropriate eye care, including coordination and delivery of care, </w:t>
            </w:r>
            <w:proofErr w:type="gramStart"/>
            <w:r w:rsidR="00EF4837">
              <w:rPr>
                <w:rFonts w:ascii="Garamond" w:hAnsi="Garamond"/>
                <w:lang w:val="en-AU"/>
              </w:rPr>
              <w:t>guidelines</w:t>
            </w:r>
            <w:proofErr w:type="gramEnd"/>
            <w:r w:rsidR="00EF4837">
              <w:rPr>
                <w:rFonts w:ascii="Garamond" w:hAnsi="Garamond"/>
                <w:lang w:val="en-AU"/>
              </w:rPr>
              <w:t xml:space="preserve"> and funding. The brief includes a series of recommendations, including:</w:t>
            </w:r>
          </w:p>
          <w:p w14:paraId="73AD3D8C" w14:textId="77777777" w:rsidR="00EF4837" w:rsidRPr="00EF4837" w:rsidRDefault="00EF4837" w:rsidP="00EF4837">
            <w:pPr>
              <w:pStyle w:val="ListParagraph"/>
              <w:keepLines/>
              <w:numPr>
                <w:ilvl w:val="0"/>
                <w:numId w:val="33"/>
              </w:numPr>
              <w:autoSpaceDE w:val="0"/>
              <w:autoSpaceDN w:val="0"/>
              <w:adjustRightInd w:val="0"/>
              <w:rPr>
                <w:rFonts w:ascii="Garamond" w:hAnsi="Garamond"/>
                <w:lang w:val="en-AU"/>
              </w:rPr>
            </w:pPr>
            <w:r w:rsidRPr="00EF4837">
              <w:rPr>
                <w:rFonts w:ascii="Garamond" w:hAnsi="Garamond"/>
                <w:lang w:val="en-AU"/>
              </w:rPr>
              <w:t xml:space="preserve">Development and implementation of a data quality feedback tool for My Health Record (long-term) and an appropriate digital platform for optometrists (short-term) </w:t>
            </w:r>
          </w:p>
          <w:p w14:paraId="3ED6BEA1" w14:textId="77777777" w:rsidR="00EF4837" w:rsidRPr="00EF4837" w:rsidRDefault="00EF4837" w:rsidP="00EF4837">
            <w:pPr>
              <w:pStyle w:val="ListParagraph"/>
              <w:keepLines/>
              <w:numPr>
                <w:ilvl w:val="0"/>
                <w:numId w:val="33"/>
              </w:numPr>
              <w:autoSpaceDE w:val="0"/>
              <w:autoSpaceDN w:val="0"/>
              <w:adjustRightInd w:val="0"/>
              <w:rPr>
                <w:rFonts w:ascii="Garamond" w:hAnsi="Garamond"/>
                <w:lang w:val="en-AU"/>
              </w:rPr>
            </w:pPr>
            <w:r w:rsidRPr="00EF4837">
              <w:rPr>
                <w:rFonts w:ascii="Garamond" w:hAnsi="Garamond"/>
                <w:lang w:val="en-AU"/>
              </w:rPr>
              <w:t xml:space="preserve">Standardisation of medical terminologies and diagnostic coding systems for Falls Risk Assessment </w:t>
            </w:r>
          </w:p>
          <w:p w14:paraId="143B2E15" w14:textId="77777777" w:rsidR="00EF4837" w:rsidRPr="00EF4837" w:rsidRDefault="00EF4837" w:rsidP="00EF4837">
            <w:pPr>
              <w:pStyle w:val="ListParagraph"/>
              <w:keepLines/>
              <w:numPr>
                <w:ilvl w:val="0"/>
                <w:numId w:val="33"/>
              </w:numPr>
              <w:autoSpaceDE w:val="0"/>
              <w:autoSpaceDN w:val="0"/>
              <w:adjustRightInd w:val="0"/>
              <w:rPr>
                <w:rFonts w:ascii="Garamond" w:hAnsi="Garamond"/>
                <w:lang w:val="en-AU"/>
              </w:rPr>
            </w:pPr>
            <w:r w:rsidRPr="00EF4837">
              <w:rPr>
                <w:rFonts w:ascii="Garamond" w:hAnsi="Garamond"/>
                <w:lang w:val="en-AU"/>
              </w:rPr>
              <w:t xml:space="preserve">Enhance quality control and data-driven decision-making in </w:t>
            </w:r>
            <w:proofErr w:type="gramStart"/>
            <w:r w:rsidRPr="00EF4837">
              <w:rPr>
                <w:rFonts w:ascii="Garamond" w:hAnsi="Garamond"/>
                <w:lang w:val="en-AU"/>
              </w:rPr>
              <w:t>eyecare</w:t>
            </w:r>
            <w:proofErr w:type="gramEnd"/>
            <w:r w:rsidRPr="00EF4837">
              <w:rPr>
                <w:rFonts w:ascii="Garamond" w:hAnsi="Garamond"/>
                <w:lang w:val="en-AU"/>
              </w:rPr>
              <w:t xml:space="preserve"> </w:t>
            </w:r>
          </w:p>
          <w:p w14:paraId="321F11D5" w14:textId="77777777" w:rsidR="00EF4837" w:rsidRPr="00EF4837" w:rsidRDefault="00EF4837" w:rsidP="00EF4837">
            <w:pPr>
              <w:pStyle w:val="ListParagraph"/>
              <w:keepLines/>
              <w:numPr>
                <w:ilvl w:val="0"/>
                <w:numId w:val="33"/>
              </w:numPr>
              <w:autoSpaceDE w:val="0"/>
              <w:autoSpaceDN w:val="0"/>
              <w:adjustRightInd w:val="0"/>
              <w:rPr>
                <w:rFonts w:ascii="Garamond" w:hAnsi="Garamond"/>
                <w:lang w:val="en-AU"/>
              </w:rPr>
            </w:pPr>
            <w:r w:rsidRPr="00EF4837">
              <w:rPr>
                <w:rFonts w:ascii="Garamond" w:hAnsi="Garamond"/>
                <w:lang w:val="en-AU"/>
              </w:rPr>
              <w:t xml:space="preserve">Integrate optometrists in multi-disciplinary falls prevention </w:t>
            </w:r>
            <w:proofErr w:type="gramStart"/>
            <w:r w:rsidRPr="00EF4837">
              <w:rPr>
                <w:rFonts w:ascii="Garamond" w:hAnsi="Garamond"/>
                <w:lang w:val="en-AU"/>
              </w:rPr>
              <w:t>programs</w:t>
            </w:r>
            <w:proofErr w:type="gramEnd"/>
            <w:r w:rsidRPr="00EF4837">
              <w:rPr>
                <w:rFonts w:ascii="Garamond" w:hAnsi="Garamond"/>
                <w:lang w:val="en-AU"/>
              </w:rPr>
              <w:t xml:space="preserve"> </w:t>
            </w:r>
          </w:p>
          <w:p w14:paraId="15D35F30" w14:textId="77777777" w:rsidR="00EF4837" w:rsidRPr="00EF4837" w:rsidRDefault="00EF4837" w:rsidP="00EF4837">
            <w:pPr>
              <w:pStyle w:val="ListParagraph"/>
              <w:keepLines/>
              <w:numPr>
                <w:ilvl w:val="0"/>
                <w:numId w:val="33"/>
              </w:numPr>
              <w:autoSpaceDE w:val="0"/>
              <w:autoSpaceDN w:val="0"/>
              <w:adjustRightInd w:val="0"/>
              <w:rPr>
                <w:rFonts w:ascii="Garamond" w:hAnsi="Garamond"/>
                <w:lang w:val="en-AU"/>
              </w:rPr>
            </w:pPr>
            <w:r w:rsidRPr="00EF4837">
              <w:rPr>
                <w:rFonts w:ascii="Garamond" w:hAnsi="Garamond"/>
                <w:lang w:val="en-AU"/>
              </w:rPr>
              <w:t xml:space="preserve">Implement a comprehensive monitoring and evaluation </w:t>
            </w:r>
            <w:proofErr w:type="gramStart"/>
            <w:r w:rsidRPr="00EF4837">
              <w:rPr>
                <w:rFonts w:ascii="Garamond" w:hAnsi="Garamond"/>
                <w:lang w:val="en-AU"/>
              </w:rPr>
              <w:t>framework</w:t>
            </w:r>
            <w:proofErr w:type="gramEnd"/>
            <w:r w:rsidRPr="00EF4837">
              <w:rPr>
                <w:rFonts w:ascii="Garamond" w:hAnsi="Garamond"/>
                <w:lang w:val="en-AU"/>
              </w:rPr>
              <w:t xml:space="preserve"> </w:t>
            </w:r>
          </w:p>
          <w:p w14:paraId="75A815B2" w14:textId="77777777" w:rsidR="00EF4837" w:rsidRPr="00EF4837" w:rsidRDefault="00EF4837" w:rsidP="00EF4837">
            <w:pPr>
              <w:pStyle w:val="ListParagraph"/>
              <w:keepLines/>
              <w:numPr>
                <w:ilvl w:val="0"/>
                <w:numId w:val="33"/>
              </w:numPr>
              <w:autoSpaceDE w:val="0"/>
              <w:autoSpaceDN w:val="0"/>
              <w:adjustRightInd w:val="0"/>
              <w:rPr>
                <w:rFonts w:ascii="Garamond" w:hAnsi="Garamond"/>
                <w:lang w:val="en-AU"/>
              </w:rPr>
            </w:pPr>
            <w:r w:rsidRPr="00EF4837">
              <w:rPr>
                <w:rFonts w:ascii="Garamond" w:hAnsi="Garamond"/>
                <w:lang w:val="en-AU"/>
              </w:rPr>
              <w:t xml:space="preserve">Standardising the cataract referral process and Integrating community and hospital care </w:t>
            </w:r>
          </w:p>
          <w:p w14:paraId="7D93A6AC" w14:textId="77777777" w:rsidR="00EF4837" w:rsidRPr="00EF4837" w:rsidRDefault="00EF4837" w:rsidP="00EF4837">
            <w:pPr>
              <w:pStyle w:val="ListParagraph"/>
              <w:keepLines/>
              <w:numPr>
                <w:ilvl w:val="0"/>
                <w:numId w:val="33"/>
              </w:numPr>
              <w:autoSpaceDE w:val="0"/>
              <w:autoSpaceDN w:val="0"/>
              <w:adjustRightInd w:val="0"/>
              <w:rPr>
                <w:rFonts w:ascii="Garamond" w:hAnsi="Garamond"/>
                <w:lang w:val="en-AU"/>
              </w:rPr>
            </w:pPr>
            <w:r w:rsidRPr="00EF4837">
              <w:rPr>
                <w:rFonts w:ascii="Garamond" w:hAnsi="Garamond"/>
                <w:lang w:val="en-AU"/>
              </w:rPr>
              <w:t xml:space="preserve">Set targets for reducing waiting times for second eye cataract </w:t>
            </w:r>
            <w:proofErr w:type="gramStart"/>
            <w:r w:rsidRPr="00EF4837">
              <w:rPr>
                <w:rFonts w:ascii="Garamond" w:hAnsi="Garamond"/>
                <w:lang w:val="en-AU"/>
              </w:rPr>
              <w:t>surgery</w:t>
            </w:r>
            <w:proofErr w:type="gramEnd"/>
            <w:r w:rsidRPr="00EF4837">
              <w:rPr>
                <w:rFonts w:ascii="Garamond" w:hAnsi="Garamond"/>
                <w:lang w:val="en-AU"/>
              </w:rPr>
              <w:t xml:space="preserve"> </w:t>
            </w:r>
          </w:p>
          <w:p w14:paraId="2B45367B" w14:textId="77777777" w:rsidR="00EF4837" w:rsidRPr="00EF4837" w:rsidRDefault="00EF4837" w:rsidP="00EF4837">
            <w:pPr>
              <w:pStyle w:val="ListParagraph"/>
              <w:keepLines/>
              <w:numPr>
                <w:ilvl w:val="0"/>
                <w:numId w:val="33"/>
              </w:numPr>
              <w:autoSpaceDE w:val="0"/>
              <w:autoSpaceDN w:val="0"/>
              <w:adjustRightInd w:val="0"/>
              <w:rPr>
                <w:rFonts w:ascii="Garamond" w:hAnsi="Garamond"/>
                <w:lang w:val="en-AU"/>
              </w:rPr>
            </w:pPr>
            <w:r w:rsidRPr="00EF4837">
              <w:rPr>
                <w:rFonts w:ascii="Garamond" w:hAnsi="Garamond"/>
                <w:lang w:val="en-AU"/>
              </w:rPr>
              <w:t xml:space="preserve">Enhance funding for public ophthalmology </w:t>
            </w:r>
            <w:proofErr w:type="gramStart"/>
            <w:r w:rsidRPr="00EF4837">
              <w:rPr>
                <w:rFonts w:ascii="Garamond" w:hAnsi="Garamond"/>
                <w:lang w:val="en-AU"/>
              </w:rPr>
              <w:t>services</w:t>
            </w:r>
            <w:proofErr w:type="gramEnd"/>
            <w:r w:rsidRPr="00EF4837">
              <w:rPr>
                <w:rFonts w:ascii="Garamond" w:hAnsi="Garamond"/>
                <w:lang w:val="en-AU"/>
              </w:rPr>
              <w:t xml:space="preserve"> </w:t>
            </w:r>
          </w:p>
          <w:p w14:paraId="1B810493" w14:textId="73AEB384" w:rsidR="00EF4837" w:rsidRPr="00EF4837" w:rsidRDefault="00EF4837" w:rsidP="00EF4837">
            <w:pPr>
              <w:pStyle w:val="ListParagraph"/>
              <w:keepLines/>
              <w:numPr>
                <w:ilvl w:val="0"/>
                <w:numId w:val="33"/>
              </w:numPr>
              <w:autoSpaceDE w:val="0"/>
              <w:autoSpaceDN w:val="0"/>
              <w:adjustRightInd w:val="0"/>
              <w:rPr>
                <w:rFonts w:ascii="Garamond" w:hAnsi="Garamond"/>
                <w:lang w:val="en-AU"/>
              </w:rPr>
            </w:pPr>
            <w:r w:rsidRPr="00EF4837">
              <w:rPr>
                <w:rFonts w:ascii="Garamond" w:hAnsi="Garamond"/>
                <w:lang w:val="en-AU"/>
              </w:rPr>
              <w:t>Increase funding for outreach cataract surgeries</w:t>
            </w:r>
          </w:p>
        </w:tc>
      </w:tr>
    </w:tbl>
    <w:p w14:paraId="097E0508" w14:textId="77777777" w:rsidR="0018261A" w:rsidRDefault="0018261A" w:rsidP="00981E7A">
      <w:pPr>
        <w:keepNext/>
        <w:keepLines/>
        <w:autoSpaceDE w:val="0"/>
        <w:autoSpaceDN w:val="0"/>
        <w:adjustRightInd w:val="0"/>
        <w:rPr>
          <w:rFonts w:ascii="Garamond" w:hAnsi="Garamond"/>
          <w:b/>
          <w:lang w:val="en-AU"/>
        </w:rPr>
      </w:pPr>
    </w:p>
    <w:p w14:paraId="12AC2798" w14:textId="653D416F" w:rsidR="00EB07A2" w:rsidRPr="00D958D4" w:rsidRDefault="00D958D4" w:rsidP="00EB07A2">
      <w:pPr>
        <w:keepLines/>
        <w:autoSpaceDE w:val="0"/>
        <w:autoSpaceDN w:val="0"/>
        <w:adjustRightInd w:val="0"/>
        <w:rPr>
          <w:rFonts w:ascii="Garamond" w:hAnsi="Garamond"/>
          <w:i/>
          <w:iCs/>
          <w:lang w:val="en-AU"/>
        </w:rPr>
      </w:pPr>
      <w:r w:rsidRPr="00D958D4">
        <w:rPr>
          <w:rFonts w:ascii="Garamond" w:hAnsi="Garamond"/>
          <w:i/>
          <w:iCs/>
          <w:lang w:val="en-AU"/>
        </w:rPr>
        <w:t>Documenting Diagnosis: Exploring the Impact of Electronic Health Records on Diagnostic Safety</w:t>
      </w:r>
    </w:p>
    <w:p w14:paraId="725E1E99" w14:textId="77777777" w:rsidR="00757AFA" w:rsidRDefault="00757AFA" w:rsidP="00757AFA">
      <w:pPr>
        <w:keepLines/>
        <w:autoSpaceDE w:val="0"/>
        <w:autoSpaceDN w:val="0"/>
        <w:adjustRightInd w:val="0"/>
        <w:rPr>
          <w:rFonts w:ascii="Garamond" w:hAnsi="Garamond"/>
          <w:lang w:val="en-AU"/>
        </w:rPr>
      </w:pPr>
      <w:r w:rsidRPr="00757AFA">
        <w:rPr>
          <w:rFonts w:ascii="Garamond" w:hAnsi="Garamond"/>
          <w:lang w:val="en-AU"/>
        </w:rPr>
        <w:t>Issue Brief 18</w:t>
      </w:r>
    </w:p>
    <w:p w14:paraId="6EF119F3" w14:textId="77777777" w:rsidR="00757AFA" w:rsidRDefault="00757AFA" w:rsidP="00EB07A2">
      <w:pPr>
        <w:keepLines/>
        <w:autoSpaceDE w:val="0"/>
        <w:autoSpaceDN w:val="0"/>
        <w:adjustRightInd w:val="0"/>
        <w:rPr>
          <w:rFonts w:ascii="Garamond" w:hAnsi="Garamond"/>
          <w:lang w:val="en-AU"/>
        </w:rPr>
      </w:pPr>
      <w:r w:rsidRPr="00757AFA">
        <w:rPr>
          <w:rFonts w:ascii="Garamond" w:hAnsi="Garamond"/>
          <w:lang w:val="en-AU"/>
        </w:rPr>
        <w:t>Miller K, Biro J, Gold JA, Hose B-Z, Singh H, Ratwani R</w:t>
      </w:r>
    </w:p>
    <w:p w14:paraId="0B2F0775" w14:textId="3EB307B1" w:rsidR="00D958D4" w:rsidRDefault="00757AFA" w:rsidP="00EB07A2">
      <w:pPr>
        <w:keepLines/>
        <w:autoSpaceDE w:val="0"/>
        <w:autoSpaceDN w:val="0"/>
        <w:adjustRightInd w:val="0"/>
        <w:rPr>
          <w:rFonts w:ascii="Garamond" w:hAnsi="Garamond"/>
          <w:lang w:val="en-AU"/>
        </w:rPr>
      </w:pPr>
      <w:r w:rsidRPr="00757AFA">
        <w:rPr>
          <w:rFonts w:ascii="Garamond" w:hAnsi="Garamond"/>
          <w:lang w:val="en-AU"/>
        </w:rPr>
        <w:t>Rockville, MD: Agency for Healthcare Research and Quality; 2024.</w:t>
      </w:r>
    </w:p>
    <w:tbl>
      <w:tblPr>
        <w:tblStyle w:val="TableGrid"/>
        <w:tblW w:w="9360" w:type="dxa"/>
        <w:tblInd w:w="288" w:type="dxa"/>
        <w:tblLayout w:type="fixed"/>
        <w:tblLook w:val="01E0" w:firstRow="1" w:lastRow="1" w:firstColumn="1" w:lastColumn="1" w:noHBand="0" w:noVBand="0"/>
      </w:tblPr>
      <w:tblGrid>
        <w:gridCol w:w="1080"/>
        <w:gridCol w:w="8280"/>
      </w:tblGrid>
      <w:tr w:rsidR="00EB07A2" w:rsidRPr="000170DA" w14:paraId="5D527F6B" w14:textId="77777777" w:rsidTr="0025221F">
        <w:tc>
          <w:tcPr>
            <w:tcW w:w="1080" w:type="dxa"/>
            <w:tcBorders>
              <w:top w:val="single" w:sz="4" w:space="0" w:color="auto"/>
              <w:left w:val="single" w:sz="4" w:space="0" w:color="auto"/>
              <w:bottom w:val="single" w:sz="4" w:space="0" w:color="auto"/>
              <w:right w:val="single" w:sz="4" w:space="0" w:color="auto"/>
            </w:tcBorders>
            <w:vAlign w:val="center"/>
          </w:tcPr>
          <w:p w14:paraId="7177BBDF" w14:textId="0477C59F" w:rsidR="00EB07A2" w:rsidRPr="000170DA" w:rsidRDefault="00D958D4" w:rsidP="0025221F">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96F490F" w14:textId="10C1C6A3" w:rsidR="00EB07A2" w:rsidRPr="000170DA" w:rsidRDefault="00000000" w:rsidP="0025221F">
            <w:pPr>
              <w:keepNext/>
              <w:jc w:val="both"/>
              <w:rPr>
                <w:rStyle w:val="Hyperlink"/>
                <w:rFonts w:ascii="Garamond" w:hAnsi="Garamond"/>
                <w:color w:val="auto"/>
                <w:u w:val="none"/>
                <w:lang w:val="en-AU"/>
              </w:rPr>
            </w:pPr>
            <w:hyperlink r:id="rId24" w:history="1">
              <w:r w:rsidR="00D958D4" w:rsidRPr="009B2EB2">
                <w:rPr>
                  <w:rStyle w:val="Hyperlink"/>
                  <w:rFonts w:ascii="Garamond" w:hAnsi="Garamond"/>
                  <w:lang w:val="en-AU"/>
                </w:rPr>
                <w:t>https://www.ahrq.gov/diagnostic-safety/resources/issue-briefs/dxsafety-ehr-impact.html</w:t>
              </w:r>
            </w:hyperlink>
          </w:p>
        </w:tc>
      </w:tr>
      <w:tr w:rsidR="00EB07A2" w:rsidRPr="000170DA" w14:paraId="54A10F81" w14:textId="77777777" w:rsidTr="0025221F">
        <w:tc>
          <w:tcPr>
            <w:tcW w:w="1080" w:type="dxa"/>
            <w:tcBorders>
              <w:top w:val="single" w:sz="4" w:space="0" w:color="auto"/>
              <w:left w:val="single" w:sz="4" w:space="0" w:color="auto"/>
              <w:bottom w:val="single" w:sz="4" w:space="0" w:color="auto"/>
              <w:right w:val="single" w:sz="4" w:space="0" w:color="auto"/>
            </w:tcBorders>
            <w:vAlign w:val="center"/>
          </w:tcPr>
          <w:p w14:paraId="40EF03D6" w14:textId="77777777" w:rsidR="00EB07A2" w:rsidRPr="000170DA" w:rsidRDefault="00EB07A2" w:rsidP="0025221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C730C06" w14:textId="7E66E60F" w:rsidR="00EB07A2" w:rsidRPr="008E2F5D" w:rsidRDefault="00757AFA" w:rsidP="0025221F">
            <w:pPr>
              <w:rPr>
                <w:rFonts w:ascii="Garamond" w:hAnsi="Garamond"/>
                <w:lang w:val="en-AU"/>
              </w:rPr>
            </w:pPr>
            <w:r>
              <w:rPr>
                <w:rFonts w:ascii="Garamond" w:hAnsi="Garamond"/>
                <w:lang w:val="en-AU"/>
              </w:rPr>
              <w:t xml:space="preserve">The </w:t>
            </w:r>
            <w:r w:rsidRPr="00757AFA">
              <w:rPr>
                <w:rFonts w:ascii="Garamond" w:hAnsi="Garamond"/>
                <w:lang w:val="en-AU"/>
              </w:rPr>
              <w:t>Agency for Healthcare Research and Quality</w:t>
            </w:r>
            <w:r>
              <w:rPr>
                <w:rFonts w:ascii="Garamond" w:hAnsi="Garamond"/>
                <w:lang w:val="en-AU"/>
              </w:rPr>
              <w:t xml:space="preserve"> (AHRQ) in the USA has published this Issue Brief that, according to the email from AHRQ, ‘</w:t>
            </w:r>
            <w:r w:rsidRPr="00757AFA">
              <w:rPr>
                <w:rFonts w:ascii="Garamond" w:hAnsi="Garamond"/>
                <w:lang w:val="en-AU"/>
              </w:rPr>
              <w:t>explores the history of documentation legislation, outstanding challenges and best practices to improve documentation, and identifies future developments and opportunities for improvement.</w:t>
            </w:r>
            <w:r>
              <w:rPr>
                <w:rFonts w:ascii="Garamond" w:hAnsi="Garamond"/>
                <w:lang w:val="en-AU"/>
              </w:rPr>
              <w:t>’</w:t>
            </w:r>
          </w:p>
        </w:tc>
      </w:tr>
    </w:tbl>
    <w:p w14:paraId="41DCB316" w14:textId="77777777" w:rsidR="00EB07A2" w:rsidRDefault="00EB07A2" w:rsidP="00EB07A2">
      <w:pPr>
        <w:keepLines/>
        <w:autoSpaceDE w:val="0"/>
        <w:autoSpaceDN w:val="0"/>
        <w:adjustRightInd w:val="0"/>
        <w:rPr>
          <w:rFonts w:ascii="Garamond" w:hAnsi="Garamond"/>
          <w:lang w:val="en-AU"/>
        </w:rPr>
      </w:pPr>
    </w:p>
    <w:p w14:paraId="7AF83C3F" w14:textId="77777777" w:rsidR="00DC2ED1" w:rsidRDefault="00DC2ED1" w:rsidP="00D81C67">
      <w:pPr>
        <w:keepNext/>
        <w:keepLines/>
        <w:autoSpaceDE w:val="0"/>
        <w:autoSpaceDN w:val="0"/>
        <w:adjustRightInd w:val="0"/>
        <w:rPr>
          <w:rFonts w:ascii="Garamond" w:hAnsi="Garamond"/>
          <w:lang w:val="en-AU"/>
        </w:rPr>
      </w:pPr>
      <w:r w:rsidRPr="00DC2ED1">
        <w:rPr>
          <w:rFonts w:ascii="Garamond" w:hAnsi="Garamond"/>
          <w:i/>
          <w:iCs/>
          <w:lang w:val="en-AU"/>
        </w:rPr>
        <w:lastRenderedPageBreak/>
        <w:t>Principles for acute patient care</w:t>
      </w:r>
      <w:r w:rsidRPr="00DC2ED1">
        <w:rPr>
          <w:rFonts w:ascii="Garamond" w:hAnsi="Garamond"/>
          <w:i/>
          <w:iCs/>
          <w:lang w:val="en-AU"/>
        </w:rPr>
        <w:br/>
      </w:r>
      <w:r w:rsidRPr="00DC2ED1">
        <w:rPr>
          <w:rFonts w:ascii="Garamond" w:hAnsi="Garamond"/>
          <w:lang w:val="en-AU"/>
        </w:rPr>
        <w:t xml:space="preserve">Practical guidance for services to improve patient care, flow and inter-specialty working in acute care </w:t>
      </w:r>
      <w:proofErr w:type="gramStart"/>
      <w:r w:rsidRPr="00DC2ED1">
        <w:rPr>
          <w:rFonts w:ascii="Garamond" w:hAnsi="Garamond"/>
          <w:lang w:val="en-AU"/>
        </w:rPr>
        <w:t>services</w:t>
      </w:r>
      <w:proofErr w:type="gramEnd"/>
    </w:p>
    <w:p w14:paraId="34C0C101" w14:textId="5C082EE9" w:rsidR="00DC2ED1" w:rsidRDefault="00DC2ED1" w:rsidP="00D81C67">
      <w:pPr>
        <w:keepNext/>
        <w:keepLines/>
        <w:autoSpaceDE w:val="0"/>
        <w:autoSpaceDN w:val="0"/>
        <w:adjustRightInd w:val="0"/>
        <w:rPr>
          <w:rFonts w:ascii="Garamond" w:hAnsi="Garamond"/>
          <w:lang w:val="en-AU"/>
        </w:rPr>
      </w:pPr>
      <w:r w:rsidRPr="00DC2ED1">
        <w:rPr>
          <w:rFonts w:ascii="Garamond" w:hAnsi="Garamond"/>
          <w:lang w:val="en-AU"/>
        </w:rPr>
        <w:t>Getting It Right First Time (GIRFT)</w:t>
      </w:r>
    </w:p>
    <w:p w14:paraId="2AB1254E" w14:textId="18F4698B" w:rsidR="00DC2ED1" w:rsidRDefault="00DC2ED1" w:rsidP="00D81C67">
      <w:pPr>
        <w:keepNext/>
        <w:keepLines/>
        <w:autoSpaceDE w:val="0"/>
        <w:autoSpaceDN w:val="0"/>
        <w:adjustRightInd w:val="0"/>
        <w:rPr>
          <w:rFonts w:ascii="Garamond" w:hAnsi="Garamond"/>
          <w:lang w:val="en-AU"/>
        </w:rPr>
      </w:pPr>
      <w:r w:rsidRPr="00DC2ED1">
        <w:rPr>
          <w:rFonts w:ascii="Garamond" w:hAnsi="Garamond"/>
          <w:lang w:val="en-AU"/>
        </w:rPr>
        <w:t>London: NHS England; 2024. p. 12.</w:t>
      </w:r>
    </w:p>
    <w:tbl>
      <w:tblPr>
        <w:tblStyle w:val="TableGrid"/>
        <w:tblW w:w="9360" w:type="dxa"/>
        <w:tblInd w:w="288" w:type="dxa"/>
        <w:tblLayout w:type="fixed"/>
        <w:tblLook w:val="01E0" w:firstRow="1" w:lastRow="1" w:firstColumn="1" w:lastColumn="1" w:noHBand="0" w:noVBand="0"/>
      </w:tblPr>
      <w:tblGrid>
        <w:gridCol w:w="1080"/>
        <w:gridCol w:w="8280"/>
      </w:tblGrid>
      <w:tr w:rsidR="00024826" w:rsidRPr="000170DA" w14:paraId="7582AC10" w14:textId="77777777" w:rsidTr="0090638A">
        <w:tc>
          <w:tcPr>
            <w:tcW w:w="1080" w:type="dxa"/>
            <w:tcBorders>
              <w:top w:val="single" w:sz="4" w:space="0" w:color="auto"/>
              <w:left w:val="single" w:sz="4" w:space="0" w:color="auto"/>
              <w:bottom w:val="single" w:sz="4" w:space="0" w:color="auto"/>
              <w:right w:val="single" w:sz="4" w:space="0" w:color="auto"/>
            </w:tcBorders>
            <w:vAlign w:val="center"/>
          </w:tcPr>
          <w:p w14:paraId="4AFA28A6" w14:textId="77777777" w:rsidR="00024826" w:rsidRPr="000170DA" w:rsidRDefault="00024826" w:rsidP="0090638A">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9F63601" w14:textId="39BBC109" w:rsidR="00024826" w:rsidRPr="000170DA" w:rsidRDefault="00000000" w:rsidP="0090638A">
            <w:pPr>
              <w:keepNext/>
              <w:rPr>
                <w:rStyle w:val="Hyperlink"/>
                <w:rFonts w:ascii="Garamond" w:hAnsi="Garamond"/>
                <w:color w:val="auto"/>
                <w:u w:val="none"/>
                <w:lang w:val="en-AU"/>
              </w:rPr>
            </w:pPr>
            <w:hyperlink r:id="rId25" w:history="1">
              <w:r w:rsidR="00DC2ED1" w:rsidRPr="00F40EF3">
                <w:rPr>
                  <w:rStyle w:val="Hyperlink"/>
                  <w:rFonts w:ascii="Garamond" w:hAnsi="Garamond"/>
                  <w:lang w:val="en-AU"/>
                </w:rPr>
                <w:t>https://gettingitrightfirsttime.co.uk/girft-issues-principles-to-improve-the-flow-and-experience-of-patients-through-urgent-and-emergency-care/</w:t>
              </w:r>
            </w:hyperlink>
          </w:p>
        </w:tc>
      </w:tr>
      <w:tr w:rsidR="00024826" w:rsidRPr="000170DA" w14:paraId="6457C7FF" w14:textId="77777777" w:rsidTr="0090638A">
        <w:tc>
          <w:tcPr>
            <w:tcW w:w="1080" w:type="dxa"/>
            <w:tcBorders>
              <w:top w:val="single" w:sz="4" w:space="0" w:color="auto"/>
              <w:left w:val="single" w:sz="4" w:space="0" w:color="auto"/>
              <w:bottom w:val="single" w:sz="4" w:space="0" w:color="auto"/>
              <w:right w:val="single" w:sz="4" w:space="0" w:color="auto"/>
            </w:tcBorders>
            <w:vAlign w:val="center"/>
          </w:tcPr>
          <w:p w14:paraId="310FCAA3" w14:textId="77777777" w:rsidR="00024826" w:rsidRPr="000170DA" w:rsidRDefault="00024826" w:rsidP="0090638A">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C0FE3B3" w14:textId="568C213D" w:rsidR="00DC2ED1" w:rsidRDefault="00024826" w:rsidP="00DC2ED1">
            <w:pPr>
              <w:rPr>
                <w:rFonts w:ascii="Garamond" w:hAnsi="Garamond"/>
                <w:lang w:val="en-AU"/>
              </w:rPr>
            </w:pPr>
            <w:r>
              <w:rPr>
                <w:rFonts w:ascii="Garamond" w:hAnsi="Garamond"/>
                <w:lang w:val="en-AU"/>
              </w:rPr>
              <w:t>In the UK the Getting It Right First Time (GIRFT) initiative</w:t>
            </w:r>
            <w:r w:rsidR="00DC2ED1">
              <w:rPr>
                <w:rFonts w:ascii="Garamond" w:hAnsi="Garamond"/>
                <w:lang w:val="en-AU"/>
              </w:rPr>
              <w:t xml:space="preserve">, along with the Royal College of Physicians and NHS Impact, </w:t>
            </w:r>
            <w:r>
              <w:rPr>
                <w:rFonts w:ascii="Garamond" w:hAnsi="Garamond"/>
                <w:lang w:val="en-AU"/>
              </w:rPr>
              <w:t xml:space="preserve">have developed </w:t>
            </w:r>
            <w:r w:rsidR="00DC2ED1">
              <w:rPr>
                <w:rFonts w:ascii="Garamond" w:hAnsi="Garamond"/>
                <w:lang w:val="en-AU"/>
              </w:rPr>
              <w:t>this guidance that includes t</w:t>
            </w:r>
            <w:r w:rsidR="00DC2ED1" w:rsidRPr="00DC2ED1">
              <w:rPr>
                <w:rFonts w:ascii="Garamond" w:hAnsi="Garamond"/>
                <w:lang w:val="en-AU"/>
              </w:rPr>
              <w:t>en core principles to guide actions and behaviours for effective front door acute patient care</w:t>
            </w:r>
            <w:r w:rsidR="00DC2ED1">
              <w:rPr>
                <w:rFonts w:ascii="Garamond" w:hAnsi="Garamond"/>
                <w:lang w:val="en-AU"/>
              </w:rPr>
              <w:t>. The o</w:t>
            </w:r>
            <w:r w:rsidR="00DC2ED1" w:rsidRPr="00DC2ED1">
              <w:rPr>
                <w:rFonts w:ascii="Garamond" w:hAnsi="Garamond"/>
                <w:lang w:val="en-AU"/>
              </w:rPr>
              <w:t>verarching principle</w:t>
            </w:r>
            <w:r w:rsidR="00DC2ED1">
              <w:rPr>
                <w:rFonts w:ascii="Garamond" w:hAnsi="Garamond"/>
                <w:lang w:val="en-AU"/>
              </w:rPr>
              <w:t xml:space="preserve"> is that ‘</w:t>
            </w:r>
            <w:r w:rsidR="00DC2ED1" w:rsidRPr="00DC2ED1">
              <w:rPr>
                <w:rFonts w:ascii="Garamond" w:hAnsi="Garamond"/>
                <w:lang w:val="en-AU"/>
              </w:rPr>
              <w:t>Patients should have equitable access to professionals with the skills required for</w:t>
            </w:r>
            <w:r w:rsidR="00DC2ED1">
              <w:rPr>
                <w:rFonts w:ascii="Garamond" w:hAnsi="Garamond"/>
                <w:lang w:val="en-AU"/>
              </w:rPr>
              <w:t xml:space="preserve"> </w:t>
            </w:r>
            <w:r w:rsidR="00DC2ED1" w:rsidRPr="00DC2ED1">
              <w:rPr>
                <w:rFonts w:ascii="Garamond" w:hAnsi="Garamond"/>
                <w:lang w:val="en-AU"/>
              </w:rPr>
              <w:t>their individual care, independent of the location of their bed or the nominal admitting specialty.</w:t>
            </w:r>
            <w:r w:rsidR="00DC2ED1">
              <w:rPr>
                <w:rFonts w:ascii="Garamond" w:hAnsi="Garamond"/>
                <w:lang w:val="en-AU"/>
              </w:rPr>
              <w:t>’ The document includes the pri</w:t>
            </w:r>
            <w:r w:rsidR="00DC2ED1" w:rsidRPr="00DC2ED1">
              <w:rPr>
                <w:rFonts w:ascii="Garamond" w:hAnsi="Garamond"/>
                <w:lang w:val="en-AU"/>
              </w:rPr>
              <w:t>nciples</w:t>
            </w:r>
            <w:r w:rsidR="00DC2ED1">
              <w:rPr>
                <w:rFonts w:ascii="Garamond" w:hAnsi="Garamond"/>
                <w:lang w:val="en-AU"/>
              </w:rPr>
              <w:t xml:space="preserve">, </w:t>
            </w:r>
            <w:r w:rsidR="00DC2ED1" w:rsidRPr="00DC2ED1">
              <w:rPr>
                <w:rFonts w:ascii="Garamond" w:hAnsi="Garamond"/>
                <w:lang w:val="en-AU"/>
              </w:rPr>
              <w:t xml:space="preserve">practical </w:t>
            </w:r>
            <w:proofErr w:type="gramStart"/>
            <w:r w:rsidR="00DC2ED1" w:rsidRPr="00DC2ED1">
              <w:rPr>
                <w:rFonts w:ascii="Garamond" w:hAnsi="Garamond"/>
                <w:lang w:val="en-AU"/>
              </w:rPr>
              <w:t>guidance</w:t>
            </w:r>
            <w:proofErr w:type="gramEnd"/>
            <w:r w:rsidR="00DC2ED1">
              <w:rPr>
                <w:rFonts w:ascii="Garamond" w:hAnsi="Garamond"/>
                <w:lang w:val="en-AU"/>
              </w:rPr>
              <w:t xml:space="preserve"> and </w:t>
            </w:r>
            <w:r w:rsidR="00DC2ED1" w:rsidRPr="00DC2ED1">
              <w:rPr>
                <w:rFonts w:ascii="Garamond" w:hAnsi="Garamond"/>
                <w:lang w:val="en-AU"/>
              </w:rPr>
              <w:t>examples of patient dispositions for common conditions which can be modified locally.</w:t>
            </w:r>
            <w:r w:rsidR="00DC2ED1">
              <w:rPr>
                <w:rFonts w:ascii="Garamond" w:hAnsi="Garamond"/>
                <w:lang w:val="en-AU"/>
              </w:rPr>
              <w:br/>
            </w:r>
          </w:p>
          <w:p w14:paraId="029A27A4" w14:textId="77777777" w:rsidR="00DC2ED1" w:rsidRDefault="00DC2ED1" w:rsidP="00DC2ED1">
            <w:pPr>
              <w:rPr>
                <w:rFonts w:ascii="Garamond" w:hAnsi="Garamond"/>
                <w:lang w:val="en-AU"/>
              </w:rPr>
            </w:pPr>
            <w:r>
              <w:rPr>
                <w:rFonts w:ascii="Garamond" w:hAnsi="Garamond"/>
                <w:noProof/>
                <w:lang w:val="en-AU"/>
              </w:rPr>
              <w:drawing>
                <wp:inline distT="0" distB="0" distL="0" distR="0" wp14:anchorId="4C09BBBC" wp14:editId="42A3C7C7">
                  <wp:extent cx="5120640" cy="2660650"/>
                  <wp:effectExtent l="0" t="0" r="3810" b="6350"/>
                  <wp:docPr id="4" name="Picture 4" descr="Image listing the Principles for Acute Patient Care.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listing the Principles for Acute Patient Care. ">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5120640" cy="2660650"/>
                          </a:xfrm>
                          <a:prstGeom prst="rect">
                            <a:avLst/>
                          </a:prstGeom>
                        </pic:spPr>
                      </pic:pic>
                    </a:graphicData>
                  </a:graphic>
                </wp:inline>
              </w:drawing>
            </w:r>
          </w:p>
          <w:p w14:paraId="45DDAD8D" w14:textId="75DD7621" w:rsidR="00DC2ED1" w:rsidRPr="0032523C" w:rsidRDefault="00DC2ED1" w:rsidP="00DC2ED1">
            <w:pPr>
              <w:rPr>
                <w:rFonts w:ascii="Garamond" w:hAnsi="Garamond"/>
                <w:lang w:val="en-AU"/>
              </w:rPr>
            </w:pPr>
          </w:p>
        </w:tc>
      </w:tr>
    </w:tbl>
    <w:p w14:paraId="16A0704F" w14:textId="77777777" w:rsidR="00024826" w:rsidRDefault="00024826" w:rsidP="00024826">
      <w:pPr>
        <w:keepLines/>
        <w:autoSpaceDE w:val="0"/>
        <w:autoSpaceDN w:val="0"/>
        <w:adjustRightInd w:val="0"/>
        <w:rPr>
          <w:rFonts w:ascii="Garamond" w:hAnsi="Garamond"/>
          <w:lang w:val="en-AU"/>
        </w:rPr>
      </w:pPr>
    </w:p>
    <w:p w14:paraId="6D3B53E2" w14:textId="7C7BDA41" w:rsidR="00DC2ED1" w:rsidRDefault="00DC2ED1" w:rsidP="00024826">
      <w:pPr>
        <w:keepLines/>
        <w:autoSpaceDE w:val="0"/>
        <w:autoSpaceDN w:val="0"/>
        <w:adjustRightInd w:val="0"/>
        <w:rPr>
          <w:rFonts w:ascii="Garamond" w:hAnsi="Garamond"/>
          <w:lang w:val="en-AU"/>
        </w:rPr>
      </w:pPr>
      <w:r w:rsidRPr="00366B73">
        <w:rPr>
          <w:rFonts w:ascii="Garamond" w:hAnsi="Garamond"/>
          <w:i/>
          <w:iCs/>
          <w:lang w:val="en-AU"/>
        </w:rPr>
        <w:t>Imaging support for procedures in theatre</w:t>
      </w:r>
      <w:r w:rsidRPr="00DC2ED1">
        <w:rPr>
          <w:rFonts w:ascii="Garamond" w:hAnsi="Garamond"/>
          <w:lang w:val="en-AU"/>
        </w:rPr>
        <w:t>: Good practice guide. v3.</w:t>
      </w:r>
    </w:p>
    <w:p w14:paraId="5E8A697E" w14:textId="23F80A55" w:rsidR="00024826" w:rsidRDefault="00024826" w:rsidP="00024826">
      <w:pPr>
        <w:keepLines/>
        <w:autoSpaceDE w:val="0"/>
        <w:autoSpaceDN w:val="0"/>
        <w:adjustRightInd w:val="0"/>
        <w:rPr>
          <w:rFonts w:ascii="Garamond" w:hAnsi="Garamond"/>
          <w:lang w:val="en-AU"/>
        </w:rPr>
      </w:pPr>
      <w:r w:rsidRPr="00FB7DB1">
        <w:rPr>
          <w:rFonts w:ascii="Garamond" w:hAnsi="Garamond"/>
          <w:lang w:val="en-AU"/>
        </w:rPr>
        <w:t>Getting It Right First Time (GIRFT)</w:t>
      </w:r>
      <w:r>
        <w:rPr>
          <w:rFonts w:ascii="Garamond" w:hAnsi="Garamond"/>
          <w:lang w:val="en-AU"/>
        </w:rPr>
        <w:br/>
      </w:r>
      <w:r w:rsidRPr="00FB7DB1">
        <w:rPr>
          <w:rFonts w:ascii="Garamond" w:hAnsi="Garamond"/>
          <w:lang w:val="en-AU"/>
        </w:rPr>
        <w:t>NHS England; 2024. p. 1</w:t>
      </w:r>
      <w:r w:rsidR="00DC2ED1">
        <w:rPr>
          <w:rFonts w:ascii="Garamond" w:hAnsi="Garamond"/>
          <w:lang w:val="en-AU"/>
        </w:rPr>
        <w:t>6</w:t>
      </w:r>
      <w:r w:rsidRPr="00FB7DB1">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024826" w:rsidRPr="000170DA" w14:paraId="273FED1F" w14:textId="77777777" w:rsidTr="0090638A">
        <w:tc>
          <w:tcPr>
            <w:tcW w:w="1080" w:type="dxa"/>
            <w:tcBorders>
              <w:top w:val="single" w:sz="4" w:space="0" w:color="auto"/>
              <w:left w:val="single" w:sz="4" w:space="0" w:color="auto"/>
              <w:bottom w:val="single" w:sz="4" w:space="0" w:color="auto"/>
              <w:right w:val="single" w:sz="4" w:space="0" w:color="auto"/>
            </w:tcBorders>
            <w:vAlign w:val="center"/>
          </w:tcPr>
          <w:p w14:paraId="7EFDFEE1" w14:textId="77777777" w:rsidR="00024826" w:rsidRPr="000170DA" w:rsidRDefault="00024826" w:rsidP="0090638A">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1280475" w14:textId="1CAAA7FC" w:rsidR="00024826" w:rsidRPr="000170DA" w:rsidRDefault="00000000" w:rsidP="0090638A">
            <w:pPr>
              <w:keepNext/>
              <w:rPr>
                <w:rStyle w:val="Hyperlink"/>
                <w:rFonts w:ascii="Garamond" w:hAnsi="Garamond"/>
                <w:color w:val="auto"/>
                <w:u w:val="none"/>
                <w:lang w:val="en-AU"/>
              </w:rPr>
            </w:pPr>
            <w:hyperlink r:id="rId27" w:history="1">
              <w:r w:rsidR="00DC2ED1" w:rsidRPr="00F40EF3">
                <w:rPr>
                  <w:rStyle w:val="Hyperlink"/>
                  <w:rFonts w:ascii="Garamond" w:hAnsi="Garamond"/>
                  <w:lang w:val="en-AU"/>
                </w:rPr>
                <w:t>https://gettingitrightfirsttime.co.uk/good-practice-guide-aims-to-maximise-the-efficiency-of-imaging-in-the-operating-theatre/</w:t>
              </w:r>
            </w:hyperlink>
          </w:p>
        </w:tc>
      </w:tr>
      <w:tr w:rsidR="00024826" w:rsidRPr="000170DA" w14:paraId="1D4ED2DA" w14:textId="77777777" w:rsidTr="0090638A">
        <w:tc>
          <w:tcPr>
            <w:tcW w:w="1080" w:type="dxa"/>
            <w:tcBorders>
              <w:top w:val="single" w:sz="4" w:space="0" w:color="auto"/>
              <w:left w:val="single" w:sz="4" w:space="0" w:color="auto"/>
              <w:bottom w:val="single" w:sz="4" w:space="0" w:color="auto"/>
              <w:right w:val="single" w:sz="4" w:space="0" w:color="auto"/>
            </w:tcBorders>
            <w:vAlign w:val="center"/>
          </w:tcPr>
          <w:p w14:paraId="5A789866" w14:textId="77777777" w:rsidR="00024826" w:rsidRPr="000170DA" w:rsidRDefault="00024826" w:rsidP="0090638A">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F7B6E99" w14:textId="59E59FA4" w:rsidR="00DC2ED1" w:rsidRPr="0032523C" w:rsidRDefault="00024826" w:rsidP="0075788C">
            <w:pPr>
              <w:rPr>
                <w:rFonts w:ascii="Garamond" w:hAnsi="Garamond"/>
                <w:lang w:val="en-AU"/>
              </w:rPr>
            </w:pPr>
            <w:r>
              <w:rPr>
                <w:rFonts w:ascii="Garamond" w:hAnsi="Garamond"/>
                <w:lang w:val="en-AU"/>
              </w:rPr>
              <w:t>In the UK the Getting It Right First Time (GIRFT) initiative</w:t>
            </w:r>
            <w:r w:rsidR="0075788C">
              <w:rPr>
                <w:rFonts w:ascii="Garamond" w:hAnsi="Garamond"/>
                <w:lang w:val="en-AU"/>
              </w:rPr>
              <w:t xml:space="preserve">, along with </w:t>
            </w:r>
            <w:proofErr w:type="gramStart"/>
            <w:r w:rsidR="0075788C">
              <w:rPr>
                <w:rFonts w:ascii="Garamond" w:hAnsi="Garamond"/>
                <w:lang w:val="en-AU"/>
              </w:rPr>
              <w:t xml:space="preserve">the </w:t>
            </w:r>
            <w:r w:rsidR="0075788C" w:rsidRPr="0075788C">
              <w:rPr>
                <w:rFonts w:ascii="Garamond" w:hAnsi="Garamond"/>
                <w:lang w:val="en-AU"/>
              </w:rPr>
              <w:t xml:space="preserve"> Society</w:t>
            </w:r>
            <w:proofErr w:type="gramEnd"/>
            <w:r w:rsidR="0075788C" w:rsidRPr="0075788C">
              <w:rPr>
                <w:rFonts w:ascii="Garamond" w:hAnsi="Garamond"/>
                <w:lang w:val="en-AU"/>
              </w:rPr>
              <w:t xml:space="preserve"> of Radiographers</w:t>
            </w:r>
            <w:r w:rsidR="0075788C">
              <w:rPr>
                <w:rFonts w:ascii="Garamond" w:hAnsi="Garamond"/>
                <w:lang w:val="en-AU"/>
              </w:rPr>
              <w:t>,</w:t>
            </w:r>
            <w:r>
              <w:rPr>
                <w:rFonts w:ascii="Garamond" w:hAnsi="Garamond"/>
                <w:lang w:val="en-AU"/>
              </w:rPr>
              <w:t xml:space="preserve"> have developed </w:t>
            </w:r>
            <w:r w:rsidR="0075788C">
              <w:rPr>
                <w:rFonts w:ascii="Garamond" w:hAnsi="Garamond"/>
                <w:lang w:val="en-AU"/>
              </w:rPr>
              <w:t xml:space="preserve">this guide </w:t>
            </w:r>
            <w:r w:rsidR="0075788C" w:rsidRPr="0075788C">
              <w:rPr>
                <w:rFonts w:ascii="Garamond" w:hAnsi="Garamond"/>
                <w:lang w:val="en-AU"/>
              </w:rPr>
              <w:t>outlining good practice for imaging in the operating theatre</w:t>
            </w:r>
            <w:r w:rsidR="0075788C">
              <w:rPr>
                <w:rFonts w:ascii="Garamond" w:hAnsi="Garamond"/>
                <w:lang w:val="en-AU"/>
              </w:rPr>
              <w:t>.</w:t>
            </w:r>
          </w:p>
        </w:tc>
      </w:tr>
    </w:tbl>
    <w:p w14:paraId="73FBC4EB" w14:textId="77777777" w:rsidR="00024826" w:rsidRDefault="00024826" w:rsidP="00024826">
      <w:pPr>
        <w:keepLines/>
        <w:autoSpaceDE w:val="0"/>
        <w:autoSpaceDN w:val="0"/>
        <w:adjustRightInd w:val="0"/>
        <w:rPr>
          <w:rFonts w:ascii="Garamond" w:hAnsi="Garamond"/>
          <w:lang w:val="en-AU"/>
        </w:rPr>
      </w:pPr>
    </w:p>
    <w:p w14:paraId="088D5DD7" w14:textId="77777777" w:rsidR="00EB07A2" w:rsidRDefault="00EB07A2" w:rsidP="00EB07A2">
      <w:pPr>
        <w:keepLines/>
        <w:autoSpaceDE w:val="0"/>
        <w:autoSpaceDN w:val="0"/>
        <w:adjustRightInd w:val="0"/>
        <w:rPr>
          <w:rFonts w:ascii="Garamond" w:hAnsi="Garamond"/>
          <w:lang w:val="en-AU"/>
        </w:rPr>
      </w:pPr>
    </w:p>
    <w:p w14:paraId="1CC6EC43" w14:textId="77777777" w:rsidR="00EB07A2" w:rsidRDefault="00EB07A2" w:rsidP="00EB07A2">
      <w:pPr>
        <w:keepLines/>
        <w:autoSpaceDE w:val="0"/>
        <w:autoSpaceDN w:val="0"/>
        <w:adjustRightInd w:val="0"/>
        <w:rPr>
          <w:rFonts w:ascii="Garamond" w:hAnsi="Garamond"/>
          <w:lang w:val="en-AU"/>
        </w:rPr>
      </w:pPr>
    </w:p>
    <w:p w14:paraId="3DBB3957" w14:textId="77777777" w:rsidR="00D81C67" w:rsidRDefault="00D81C67">
      <w:pPr>
        <w:rPr>
          <w:rFonts w:ascii="Garamond" w:hAnsi="Garamond"/>
          <w:b/>
          <w:lang w:val="en-AU"/>
        </w:rPr>
      </w:pPr>
      <w:r>
        <w:rPr>
          <w:rFonts w:ascii="Garamond" w:hAnsi="Garamond"/>
          <w:b/>
          <w:lang w:val="en-AU"/>
        </w:rPr>
        <w:br w:type="page"/>
      </w:r>
    </w:p>
    <w:p w14:paraId="604EB9F1" w14:textId="01693FA4" w:rsidR="00E02472" w:rsidRDefault="00E02472" w:rsidP="000A3862">
      <w:pPr>
        <w:keepNext/>
        <w:keepLines/>
        <w:autoSpaceDE w:val="0"/>
        <w:autoSpaceDN w:val="0"/>
        <w:adjustRightInd w:val="0"/>
        <w:rPr>
          <w:rFonts w:ascii="Garamond" w:hAnsi="Garamond"/>
          <w:b/>
          <w:lang w:val="en-AU"/>
        </w:rPr>
      </w:pPr>
      <w:r>
        <w:rPr>
          <w:rFonts w:ascii="Garamond" w:hAnsi="Garamond"/>
          <w:b/>
          <w:lang w:val="en-AU"/>
        </w:rPr>
        <w:lastRenderedPageBreak/>
        <w:t xml:space="preserve">Journal </w:t>
      </w:r>
      <w:proofErr w:type="gramStart"/>
      <w:r>
        <w:rPr>
          <w:rFonts w:ascii="Garamond" w:hAnsi="Garamond"/>
          <w:b/>
          <w:lang w:val="en-AU"/>
        </w:rPr>
        <w:t>articles</w:t>
      </w:r>
      <w:proofErr w:type="gramEnd"/>
    </w:p>
    <w:p w14:paraId="27A5064B" w14:textId="0273C4DD" w:rsidR="005A0FDD" w:rsidRDefault="005A0FDD" w:rsidP="005A0FDD">
      <w:pPr>
        <w:keepLines/>
        <w:autoSpaceDE w:val="0"/>
        <w:autoSpaceDN w:val="0"/>
        <w:adjustRightInd w:val="0"/>
        <w:rPr>
          <w:rFonts w:ascii="Garamond" w:hAnsi="Garamond"/>
          <w:lang w:val="en-AU"/>
        </w:rPr>
      </w:pPr>
    </w:p>
    <w:p w14:paraId="67C4A6FB" w14:textId="77777777" w:rsidR="00D070D1" w:rsidRPr="00D070D1" w:rsidRDefault="00D070D1" w:rsidP="00D070D1">
      <w:pPr>
        <w:keepLines/>
        <w:autoSpaceDE w:val="0"/>
        <w:autoSpaceDN w:val="0"/>
        <w:adjustRightInd w:val="0"/>
        <w:rPr>
          <w:rFonts w:ascii="Garamond" w:hAnsi="Garamond"/>
          <w:i/>
          <w:iCs/>
          <w:lang w:val="en-AU"/>
        </w:rPr>
      </w:pPr>
      <w:bookmarkStart w:id="1" w:name="_Hlk167708489"/>
      <w:r w:rsidRPr="00D070D1">
        <w:rPr>
          <w:rFonts w:ascii="Garamond" w:hAnsi="Garamond"/>
          <w:i/>
          <w:iCs/>
          <w:lang w:val="en-AU"/>
        </w:rPr>
        <w:t>Medication administration in aged care facilities: A mixed-methods systematic review</w:t>
      </w:r>
    </w:p>
    <w:p w14:paraId="497E120A" w14:textId="77777777" w:rsidR="00D070D1" w:rsidRDefault="00D070D1" w:rsidP="0053202E">
      <w:pPr>
        <w:keepLines/>
        <w:autoSpaceDE w:val="0"/>
        <w:autoSpaceDN w:val="0"/>
        <w:adjustRightInd w:val="0"/>
        <w:rPr>
          <w:rFonts w:ascii="Garamond" w:hAnsi="Garamond"/>
          <w:lang w:val="en-AU"/>
        </w:rPr>
      </w:pPr>
      <w:r w:rsidRPr="00D070D1">
        <w:rPr>
          <w:rFonts w:ascii="Garamond" w:hAnsi="Garamond"/>
          <w:lang w:val="en-AU"/>
        </w:rPr>
        <w:t>Garratt S, Dowling A, Manias E</w:t>
      </w:r>
    </w:p>
    <w:p w14:paraId="5B1336A8" w14:textId="04BC29EF" w:rsidR="00EB07A2" w:rsidRDefault="00D070D1" w:rsidP="0053202E">
      <w:pPr>
        <w:keepLines/>
        <w:autoSpaceDE w:val="0"/>
        <w:autoSpaceDN w:val="0"/>
        <w:adjustRightInd w:val="0"/>
        <w:rPr>
          <w:rFonts w:ascii="Garamond" w:hAnsi="Garamond"/>
          <w:lang w:val="en-AU"/>
        </w:rPr>
      </w:pPr>
      <w:r w:rsidRPr="00D070D1">
        <w:rPr>
          <w:rFonts w:ascii="Garamond" w:hAnsi="Garamond"/>
          <w:lang w:val="en-AU"/>
        </w:rPr>
        <w:t>Journal of Advanced Nursing. 2024.</w:t>
      </w:r>
    </w:p>
    <w:tbl>
      <w:tblPr>
        <w:tblStyle w:val="TableGrid"/>
        <w:tblW w:w="9360" w:type="dxa"/>
        <w:tblInd w:w="288" w:type="dxa"/>
        <w:tblLayout w:type="fixed"/>
        <w:tblLook w:val="01E0" w:firstRow="1" w:lastRow="1" w:firstColumn="1" w:lastColumn="1" w:noHBand="0" w:noVBand="0"/>
      </w:tblPr>
      <w:tblGrid>
        <w:gridCol w:w="1080"/>
        <w:gridCol w:w="8280"/>
      </w:tblGrid>
      <w:tr w:rsidR="0053202E" w:rsidRPr="000170DA" w14:paraId="5BA78050" w14:textId="77777777" w:rsidTr="004E177C">
        <w:tc>
          <w:tcPr>
            <w:tcW w:w="1080" w:type="dxa"/>
            <w:tcBorders>
              <w:top w:val="single" w:sz="4" w:space="0" w:color="auto"/>
              <w:left w:val="single" w:sz="4" w:space="0" w:color="auto"/>
              <w:bottom w:val="single" w:sz="4" w:space="0" w:color="auto"/>
              <w:right w:val="single" w:sz="4" w:space="0" w:color="auto"/>
            </w:tcBorders>
            <w:vAlign w:val="center"/>
          </w:tcPr>
          <w:p w14:paraId="3471A5C1" w14:textId="77777777" w:rsidR="0053202E" w:rsidRPr="000170DA" w:rsidRDefault="0053202E" w:rsidP="004E177C">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6F0B6F5" w14:textId="06BDDD71" w:rsidR="0053202E" w:rsidRPr="000170DA" w:rsidRDefault="00000000" w:rsidP="004E177C">
            <w:pPr>
              <w:keepNext/>
              <w:jc w:val="both"/>
              <w:rPr>
                <w:rStyle w:val="Hyperlink"/>
                <w:rFonts w:ascii="Garamond" w:hAnsi="Garamond"/>
                <w:color w:val="auto"/>
                <w:u w:val="none"/>
                <w:lang w:val="en-AU"/>
              </w:rPr>
            </w:pPr>
            <w:hyperlink r:id="rId28" w:history="1">
              <w:r w:rsidR="00D070D1" w:rsidRPr="00F40EF3">
                <w:rPr>
                  <w:rStyle w:val="Hyperlink"/>
                  <w:rFonts w:ascii="Garamond" w:hAnsi="Garamond"/>
                  <w:lang w:val="en-AU"/>
                </w:rPr>
                <w:t>https://doi.org/10.1111/jan.16318</w:t>
              </w:r>
            </w:hyperlink>
          </w:p>
        </w:tc>
      </w:tr>
      <w:tr w:rsidR="0053202E" w:rsidRPr="000170DA" w14:paraId="5CF5D7E6" w14:textId="77777777" w:rsidTr="004E177C">
        <w:tc>
          <w:tcPr>
            <w:tcW w:w="1080" w:type="dxa"/>
            <w:tcBorders>
              <w:top w:val="single" w:sz="4" w:space="0" w:color="auto"/>
              <w:left w:val="single" w:sz="4" w:space="0" w:color="auto"/>
              <w:bottom w:val="single" w:sz="4" w:space="0" w:color="auto"/>
              <w:right w:val="single" w:sz="4" w:space="0" w:color="auto"/>
            </w:tcBorders>
            <w:vAlign w:val="center"/>
          </w:tcPr>
          <w:p w14:paraId="43F25674" w14:textId="77777777" w:rsidR="0053202E" w:rsidRPr="000170DA" w:rsidRDefault="0053202E" w:rsidP="004E177C">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2EB6E5E" w14:textId="6E3D5AD4" w:rsidR="0053202E" w:rsidRPr="008E2F5D" w:rsidRDefault="00D070D1" w:rsidP="004E177C">
            <w:pPr>
              <w:rPr>
                <w:rFonts w:ascii="Garamond" w:hAnsi="Garamond"/>
                <w:lang w:val="en-AU"/>
              </w:rPr>
            </w:pPr>
            <w:r>
              <w:rPr>
                <w:rFonts w:ascii="Garamond" w:hAnsi="Garamond"/>
                <w:lang w:val="en-AU"/>
              </w:rPr>
              <w:t xml:space="preserve">Paper by a group of Australian researchers who reviewed 128 studies of medication administration in aged care facilities. </w:t>
            </w:r>
            <w:proofErr w:type="gramStart"/>
            <w:r>
              <w:rPr>
                <w:rFonts w:ascii="Garamond" w:hAnsi="Garamond"/>
                <w:lang w:val="en-AU"/>
              </w:rPr>
              <w:t>A number of</w:t>
            </w:r>
            <w:proofErr w:type="gramEnd"/>
            <w:r>
              <w:rPr>
                <w:rFonts w:ascii="Garamond" w:hAnsi="Garamond"/>
                <w:lang w:val="en-AU"/>
              </w:rPr>
              <w:t xml:space="preserve"> themes were identified, including s</w:t>
            </w:r>
            <w:r w:rsidRPr="00D070D1">
              <w:rPr>
                <w:rFonts w:ascii="Garamond" w:hAnsi="Garamond"/>
                <w:lang w:val="en-AU"/>
              </w:rPr>
              <w:t xml:space="preserve">taffing concerns, role of residents, </w:t>
            </w:r>
            <w:r>
              <w:rPr>
                <w:rFonts w:ascii="Garamond" w:hAnsi="Garamond"/>
                <w:lang w:val="en-AU"/>
              </w:rPr>
              <w:t>m</w:t>
            </w:r>
            <w:r w:rsidRPr="00D070D1">
              <w:rPr>
                <w:rFonts w:ascii="Garamond" w:hAnsi="Garamond"/>
                <w:lang w:val="en-AU"/>
              </w:rPr>
              <w:t xml:space="preserve">edication-related decision-making, </w:t>
            </w:r>
            <w:r>
              <w:rPr>
                <w:rFonts w:ascii="Garamond" w:hAnsi="Garamond"/>
                <w:lang w:val="en-AU"/>
              </w:rPr>
              <w:t>u</w:t>
            </w:r>
            <w:r w:rsidRPr="00D070D1">
              <w:rPr>
                <w:rFonts w:ascii="Garamond" w:hAnsi="Garamond"/>
                <w:lang w:val="en-AU"/>
              </w:rPr>
              <w:t xml:space="preserve">se of electronic medication administration records and </w:t>
            </w:r>
            <w:r>
              <w:rPr>
                <w:rFonts w:ascii="Garamond" w:hAnsi="Garamond"/>
                <w:lang w:val="en-AU"/>
              </w:rPr>
              <w:t>m</w:t>
            </w:r>
            <w:r w:rsidRPr="00D070D1">
              <w:rPr>
                <w:rFonts w:ascii="Garamond" w:hAnsi="Garamond"/>
                <w:lang w:val="en-AU"/>
              </w:rPr>
              <w:t>edication administration errors.</w:t>
            </w:r>
            <w:r>
              <w:rPr>
                <w:rFonts w:ascii="Garamond" w:hAnsi="Garamond"/>
                <w:lang w:val="en-AU"/>
              </w:rPr>
              <w:t xml:space="preserve"> The authors observed that ‘</w:t>
            </w:r>
            <w:r w:rsidRPr="00D070D1">
              <w:rPr>
                <w:rFonts w:ascii="Garamond" w:hAnsi="Garamond"/>
                <w:lang w:val="en-AU"/>
              </w:rPr>
              <w:t xml:space="preserve">It is important that medication administration in aged care facilities be more clearly acknowledged as both a clinical and interpersonal task. More attention is warranted regarding aged care workers clinical decision-making, particularly concerning dose form modification, covert </w:t>
            </w:r>
            <w:proofErr w:type="gramStart"/>
            <w:r w:rsidRPr="00D070D1">
              <w:rPr>
                <w:rFonts w:ascii="Garamond" w:hAnsi="Garamond"/>
                <w:lang w:val="en-AU"/>
              </w:rPr>
              <w:t>administration</w:t>
            </w:r>
            <w:proofErr w:type="gramEnd"/>
            <w:r w:rsidRPr="00D070D1">
              <w:rPr>
                <w:rFonts w:ascii="Garamond" w:hAnsi="Garamond"/>
                <w:lang w:val="en-AU"/>
              </w:rPr>
              <w:t xml:space="preserve"> and medication omissions. Resident-centred care approaches that support resident and family engagement around medication administration may improve adherence, </w:t>
            </w:r>
            <w:proofErr w:type="gramStart"/>
            <w:r w:rsidRPr="00D070D1">
              <w:rPr>
                <w:rFonts w:ascii="Garamond" w:hAnsi="Garamond"/>
                <w:lang w:val="en-AU"/>
              </w:rPr>
              <w:t>satisfaction</w:t>
            </w:r>
            <w:proofErr w:type="gramEnd"/>
            <w:r w:rsidRPr="00D070D1">
              <w:rPr>
                <w:rFonts w:ascii="Garamond" w:hAnsi="Garamond"/>
                <w:lang w:val="en-AU"/>
              </w:rPr>
              <w:t xml:space="preserve"> and quality of care.</w:t>
            </w:r>
            <w:r>
              <w:rPr>
                <w:rFonts w:ascii="Garamond" w:hAnsi="Garamond"/>
                <w:lang w:val="en-AU"/>
              </w:rPr>
              <w:t>’</w:t>
            </w:r>
          </w:p>
        </w:tc>
      </w:tr>
    </w:tbl>
    <w:p w14:paraId="5E6884E5" w14:textId="77777777" w:rsidR="0053202E" w:rsidRDefault="0053202E" w:rsidP="0053202E">
      <w:pPr>
        <w:keepLines/>
        <w:autoSpaceDE w:val="0"/>
        <w:autoSpaceDN w:val="0"/>
        <w:adjustRightInd w:val="0"/>
        <w:rPr>
          <w:rFonts w:ascii="Garamond" w:hAnsi="Garamond"/>
          <w:lang w:val="en-AU"/>
        </w:rPr>
      </w:pPr>
    </w:p>
    <w:p w14:paraId="103A6EDF" w14:textId="77777777" w:rsidR="00D070D1" w:rsidRDefault="00D070D1" w:rsidP="00D070D1">
      <w:pPr>
        <w:keepLines/>
        <w:autoSpaceDE w:val="0"/>
        <w:autoSpaceDN w:val="0"/>
        <w:adjustRightInd w:val="0"/>
        <w:rPr>
          <w:rFonts w:ascii="Garamond" w:hAnsi="Garamond"/>
          <w:lang w:val="en-AU"/>
        </w:rPr>
      </w:pPr>
      <w:r>
        <w:rPr>
          <w:rFonts w:ascii="Garamond" w:hAnsi="Garamond"/>
          <w:lang w:val="en-AU"/>
        </w:rPr>
        <w:t xml:space="preserve">For information on the Commission’s work on medication safety see </w:t>
      </w:r>
      <w:hyperlink r:id="rId29" w:history="1">
        <w:r w:rsidRPr="003E1B29">
          <w:rPr>
            <w:rStyle w:val="Hyperlink"/>
            <w:rFonts w:ascii="Garamond" w:hAnsi="Garamond"/>
            <w:lang w:val="en-AU"/>
          </w:rPr>
          <w:t>https://www.safetyandquality.gov.au/our-work/medication-safety</w:t>
        </w:r>
      </w:hyperlink>
    </w:p>
    <w:p w14:paraId="737CA7B3" w14:textId="77777777" w:rsidR="00D070D1" w:rsidRDefault="00D070D1" w:rsidP="0053202E">
      <w:pPr>
        <w:keepLines/>
        <w:autoSpaceDE w:val="0"/>
        <w:autoSpaceDN w:val="0"/>
        <w:adjustRightInd w:val="0"/>
        <w:rPr>
          <w:rFonts w:ascii="Garamond" w:hAnsi="Garamond"/>
          <w:lang w:val="en-AU"/>
        </w:rPr>
      </w:pPr>
    </w:p>
    <w:p w14:paraId="00CB9C65" w14:textId="77777777" w:rsidR="00D81C67" w:rsidRPr="00C6194E" w:rsidRDefault="00D81C67" w:rsidP="00D81C67">
      <w:pPr>
        <w:keepNext/>
        <w:keepLines/>
        <w:autoSpaceDE w:val="0"/>
        <w:autoSpaceDN w:val="0"/>
        <w:adjustRightInd w:val="0"/>
        <w:rPr>
          <w:rFonts w:ascii="Garamond" w:hAnsi="Garamond"/>
          <w:i/>
          <w:iCs/>
          <w:lang w:val="en-AU"/>
        </w:rPr>
      </w:pPr>
      <w:r w:rsidRPr="00C6194E">
        <w:rPr>
          <w:rFonts w:ascii="Garamond" w:hAnsi="Garamond"/>
          <w:i/>
          <w:iCs/>
          <w:lang w:val="en-AU"/>
        </w:rPr>
        <w:t>Exploring the fear of clinical errors: associations with socio-demographic, professional, burnout, and mental health factors in healthcare workers – A nationwide cross-sectional study</w:t>
      </w:r>
    </w:p>
    <w:p w14:paraId="1E3B908E" w14:textId="77777777" w:rsidR="00D81C67" w:rsidRDefault="00D81C67" w:rsidP="00D81C67">
      <w:pPr>
        <w:keepNext/>
        <w:keepLines/>
        <w:autoSpaceDE w:val="0"/>
        <w:autoSpaceDN w:val="0"/>
        <w:adjustRightInd w:val="0"/>
        <w:rPr>
          <w:rFonts w:ascii="Garamond" w:hAnsi="Garamond"/>
          <w:lang w:val="en-AU"/>
        </w:rPr>
      </w:pPr>
      <w:r w:rsidRPr="00C6194E">
        <w:rPr>
          <w:rFonts w:ascii="Garamond" w:hAnsi="Garamond"/>
          <w:lang w:val="en-AU"/>
        </w:rPr>
        <w:t xml:space="preserve">Boyer L, Wu AW, Fernandes S, Tran B, </w:t>
      </w:r>
      <w:proofErr w:type="spellStart"/>
      <w:r w:rsidRPr="00C6194E">
        <w:rPr>
          <w:rFonts w:ascii="Garamond" w:hAnsi="Garamond"/>
          <w:lang w:val="en-AU"/>
        </w:rPr>
        <w:t>Brousse</w:t>
      </w:r>
      <w:proofErr w:type="spellEnd"/>
      <w:r w:rsidRPr="00C6194E">
        <w:rPr>
          <w:rFonts w:ascii="Garamond" w:hAnsi="Garamond"/>
          <w:lang w:val="en-AU"/>
        </w:rPr>
        <w:t xml:space="preserve"> Y, Nguyen TT, et al</w:t>
      </w:r>
    </w:p>
    <w:p w14:paraId="6E256476" w14:textId="77777777" w:rsidR="00D81C67" w:rsidRDefault="00D81C67" w:rsidP="00D81C67">
      <w:pPr>
        <w:keepNext/>
        <w:keepLines/>
        <w:autoSpaceDE w:val="0"/>
        <w:autoSpaceDN w:val="0"/>
        <w:adjustRightInd w:val="0"/>
        <w:rPr>
          <w:rFonts w:ascii="Garamond" w:hAnsi="Garamond"/>
          <w:lang w:val="en-AU"/>
        </w:rPr>
      </w:pPr>
      <w:r w:rsidRPr="00C6194E">
        <w:rPr>
          <w:rFonts w:ascii="Garamond" w:hAnsi="Garamond"/>
          <w:lang w:val="en-AU"/>
        </w:rPr>
        <w:t>Frontiers in Public Health. 2024;12.</w:t>
      </w:r>
    </w:p>
    <w:tbl>
      <w:tblPr>
        <w:tblStyle w:val="TableGrid"/>
        <w:tblW w:w="9360" w:type="dxa"/>
        <w:tblInd w:w="288" w:type="dxa"/>
        <w:tblLayout w:type="fixed"/>
        <w:tblLook w:val="01E0" w:firstRow="1" w:lastRow="1" w:firstColumn="1" w:lastColumn="1" w:noHBand="0" w:noVBand="0"/>
      </w:tblPr>
      <w:tblGrid>
        <w:gridCol w:w="1080"/>
        <w:gridCol w:w="8280"/>
      </w:tblGrid>
      <w:tr w:rsidR="00D81C67" w:rsidRPr="000170DA" w14:paraId="3B0735AD" w14:textId="77777777" w:rsidTr="00FD56F4">
        <w:tc>
          <w:tcPr>
            <w:tcW w:w="1080" w:type="dxa"/>
            <w:tcBorders>
              <w:top w:val="single" w:sz="4" w:space="0" w:color="auto"/>
              <w:left w:val="single" w:sz="4" w:space="0" w:color="auto"/>
              <w:bottom w:val="single" w:sz="4" w:space="0" w:color="auto"/>
              <w:right w:val="single" w:sz="4" w:space="0" w:color="auto"/>
            </w:tcBorders>
            <w:vAlign w:val="center"/>
          </w:tcPr>
          <w:p w14:paraId="2B8BF625" w14:textId="77777777" w:rsidR="00D81C67" w:rsidRPr="000170DA" w:rsidRDefault="00D81C67" w:rsidP="00FD56F4">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36EC1A2" w14:textId="77777777" w:rsidR="00D81C67" w:rsidRPr="000170DA" w:rsidRDefault="00000000" w:rsidP="00FD56F4">
            <w:pPr>
              <w:keepNext/>
              <w:jc w:val="both"/>
              <w:rPr>
                <w:rStyle w:val="Hyperlink"/>
                <w:rFonts w:ascii="Garamond" w:hAnsi="Garamond"/>
                <w:color w:val="auto"/>
                <w:u w:val="none"/>
                <w:lang w:val="en-AU"/>
              </w:rPr>
            </w:pPr>
            <w:hyperlink r:id="rId30" w:history="1">
              <w:r w:rsidR="00D81C67" w:rsidRPr="00F40EF3">
                <w:rPr>
                  <w:rStyle w:val="Hyperlink"/>
                  <w:rFonts w:ascii="Garamond" w:hAnsi="Garamond"/>
                  <w:lang w:val="en-AU"/>
                </w:rPr>
                <w:t>https://doi.org/10.3389/fpubh.2024.1423905</w:t>
              </w:r>
            </w:hyperlink>
          </w:p>
        </w:tc>
      </w:tr>
      <w:tr w:rsidR="00D81C67" w:rsidRPr="000170DA" w14:paraId="6981325C" w14:textId="77777777" w:rsidTr="00FD56F4">
        <w:tc>
          <w:tcPr>
            <w:tcW w:w="1080" w:type="dxa"/>
            <w:tcBorders>
              <w:top w:val="single" w:sz="4" w:space="0" w:color="auto"/>
              <w:left w:val="single" w:sz="4" w:space="0" w:color="auto"/>
              <w:bottom w:val="single" w:sz="4" w:space="0" w:color="auto"/>
              <w:right w:val="single" w:sz="4" w:space="0" w:color="auto"/>
            </w:tcBorders>
            <w:vAlign w:val="center"/>
          </w:tcPr>
          <w:p w14:paraId="1EA2EED0" w14:textId="77777777" w:rsidR="00D81C67" w:rsidRPr="000170DA" w:rsidRDefault="00D81C67" w:rsidP="00FD56F4">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BB0678B" w14:textId="77777777" w:rsidR="00D81C67" w:rsidRPr="008E2F5D" w:rsidRDefault="00D81C67" w:rsidP="00FD56F4">
            <w:pPr>
              <w:rPr>
                <w:rFonts w:ascii="Garamond" w:hAnsi="Garamond"/>
                <w:lang w:val="en-AU"/>
              </w:rPr>
            </w:pPr>
            <w:r>
              <w:rPr>
                <w:rFonts w:ascii="Garamond" w:hAnsi="Garamond"/>
                <w:lang w:val="en-AU"/>
              </w:rPr>
              <w:t xml:space="preserve">The study of errors in health care has included examining the impact on health care workers. This has usually been when an error has occurred and has seen health care workers referred to as “second victims”. This paper reports on a study that examined health care workers fears and concerns about clinical errors. The study included a </w:t>
            </w:r>
            <w:r w:rsidRPr="00C6194E">
              <w:rPr>
                <w:rFonts w:ascii="Garamond" w:hAnsi="Garamond"/>
                <w:lang w:val="en-AU"/>
              </w:rPr>
              <w:t xml:space="preserve">nationwide, online, cross-sectional study </w:t>
            </w:r>
            <w:r>
              <w:rPr>
                <w:rFonts w:ascii="Garamond" w:hAnsi="Garamond"/>
                <w:lang w:val="en-AU"/>
              </w:rPr>
              <w:t xml:space="preserve">of health care workers </w:t>
            </w:r>
            <w:r w:rsidRPr="00C6194E">
              <w:rPr>
                <w:rFonts w:ascii="Garamond" w:hAnsi="Garamond"/>
                <w:lang w:val="en-AU"/>
              </w:rPr>
              <w:t>in France from May to June 2021</w:t>
            </w:r>
            <w:r>
              <w:rPr>
                <w:rFonts w:ascii="Garamond" w:hAnsi="Garamond"/>
                <w:lang w:val="en-AU"/>
              </w:rPr>
              <w:t xml:space="preserve"> that involved more than 10,000 health care workers. The authors report that ‘</w:t>
            </w:r>
            <w:r w:rsidRPr="00C6194E">
              <w:rPr>
                <w:rFonts w:ascii="Garamond" w:hAnsi="Garamond"/>
                <w:lang w:val="en-AU"/>
              </w:rPr>
              <w:t>To assess the fear of making clinical errors, HCW were asked: “During your daily activities, how often are you afraid of making a professional error that could jeopardize patient safety?”</w:t>
            </w:r>
            <w:r>
              <w:rPr>
                <w:rFonts w:ascii="Garamond" w:hAnsi="Garamond"/>
                <w:lang w:val="en-AU"/>
              </w:rPr>
              <w:t>’ A significant proportion, 25.9%, reported ‘High fear’, with ‘</w:t>
            </w:r>
            <w:r w:rsidRPr="00C6194E">
              <w:rPr>
                <w:rFonts w:ascii="Garamond" w:hAnsi="Garamond"/>
                <w:lang w:val="en-AU"/>
              </w:rPr>
              <w:t>higher odds of “High Fear” among males, younger individuals, and those with less professional experience</w:t>
            </w:r>
            <w:r>
              <w:rPr>
                <w:rFonts w:ascii="Garamond" w:hAnsi="Garamond"/>
                <w:lang w:val="en-AU"/>
              </w:rPr>
              <w:t xml:space="preserve">’. The study found </w:t>
            </w:r>
            <w:r w:rsidRPr="00C6194E">
              <w:rPr>
                <w:rFonts w:ascii="Garamond" w:hAnsi="Garamond"/>
                <w:lang w:val="en-AU"/>
              </w:rPr>
              <w:t>associations between “High Fear” and burnout, low professional support, major depressive disorder, and sleep disorders.</w:t>
            </w:r>
            <w:r>
              <w:rPr>
                <w:rFonts w:ascii="Garamond" w:hAnsi="Garamond"/>
                <w:lang w:val="en-AU"/>
              </w:rPr>
              <w:t xml:space="preserve"> The authors conclude ‘</w:t>
            </w:r>
            <w:r w:rsidRPr="00C6194E">
              <w:rPr>
                <w:rFonts w:ascii="Garamond" w:hAnsi="Garamond"/>
                <w:lang w:val="en-AU"/>
              </w:rPr>
              <w:t>Fear of clinical errors is associated with factors that also influence patient safety, highlighting the importance of this experience. Incorporating this dimension into patient safety culture assessment could provide valuable insights and could inform ways to proactively enhance patient safety.</w:t>
            </w:r>
            <w:r>
              <w:rPr>
                <w:rFonts w:ascii="Garamond" w:hAnsi="Garamond"/>
                <w:lang w:val="en-AU"/>
              </w:rPr>
              <w:t>’</w:t>
            </w:r>
          </w:p>
        </w:tc>
      </w:tr>
    </w:tbl>
    <w:p w14:paraId="1C75DECC" w14:textId="77777777" w:rsidR="00D81C67" w:rsidRDefault="00D81C67" w:rsidP="00D81C67">
      <w:pPr>
        <w:keepLines/>
        <w:autoSpaceDE w:val="0"/>
        <w:autoSpaceDN w:val="0"/>
        <w:adjustRightInd w:val="0"/>
        <w:rPr>
          <w:rFonts w:ascii="Garamond" w:hAnsi="Garamond"/>
          <w:lang w:val="en-AU"/>
        </w:rPr>
      </w:pPr>
    </w:p>
    <w:p w14:paraId="10CDCB13" w14:textId="77777777" w:rsidR="00D81C67" w:rsidRDefault="00D81C67">
      <w:pPr>
        <w:rPr>
          <w:rFonts w:ascii="Garamond" w:hAnsi="Garamond"/>
          <w:i/>
          <w:iCs/>
          <w:lang w:val="en-AU"/>
        </w:rPr>
      </w:pPr>
      <w:r>
        <w:rPr>
          <w:rFonts w:ascii="Garamond" w:hAnsi="Garamond"/>
          <w:i/>
          <w:iCs/>
          <w:lang w:val="en-AU"/>
        </w:rPr>
        <w:br w:type="page"/>
      </w:r>
    </w:p>
    <w:p w14:paraId="63630112" w14:textId="5EE4F668" w:rsidR="00D81C67" w:rsidRPr="00954483" w:rsidRDefault="00D81C67" w:rsidP="00D81C67">
      <w:pPr>
        <w:keepLines/>
        <w:autoSpaceDE w:val="0"/>
        <w:autoSpaceDN w:val="0"/>
        <w:adjustRightInd w:val="0"/>
        <w:rPr>
          <w:rFonts w:ascii="Garamond" w:hAnsi="Garamond"/>
          <w:i/>
          <w:iCs/>
          <w:lang w:val="en-AU"/>
        </w:rPr>
      </w:pPr>
      <w:r w:rsidRPr="00954483">
        <w:rPr>
          <w:rFonts w:ascii="Garamond" w:hAnsi="Garamond"/>
          <w:i/>
          <w:iCs/>
          <w:lang w:val="en-AU"/>
        </w:rPr>
        <w:lastRenderedPageBreak/>
        <w:t>A systematic review of the impacts of remote patient monitoring (RPM) interventions on safety, adherence, quality-of-</w:t>
      </w:r>
      <w:proofErr w:type="gramStart"/>
      <w:r w:rsidRPr="00954483">
        <w:rPr>
          <w:rFonts w:ascii="Garamond" w:hAnsi="Garamond"/>
          <w:i/>
          <w:iCs/>
          <w:lang w:val="en-AU"/>
        </w:rPr>
        <w:t>life</w:t>
      </w:r>
      <w:proofErr w:type="gramEnd"/>
      <w:r w:rsidRPr="00954483">
        <w:rPr>
          <w:rFonts w:ascii="Garamond" w:hAnsi="Garamond"/>
          <w:i/>
          <w:iCs/>
          <w:lang w:val="en-AU"/>
        </w:rPr>
        <w:t xml:space="preserve"> and cost-related outcomes</w:t>
      </w:r>
    </w:p>
    <w:p w14:paraId="682D02C7" w14:textId="77777777" w:rsidR="00D81C67" w:rsidRDefault="00D81C67" w:rsidP="00D81C67">
      <w:pPr>
        <w:keepLines/>
        <w:autoSpaceDE w:val="0"/>
        <w:autoSpaceDN w:val="0"/>
        <w:adjustRightInd w:val="0"/>
        <w:rPr>
          <w:rFonts w:ascii="Garamond" w:hAnsi="Garamond"/>
          <w:lang w:val="en-AU"/>
        </w:rPr>
      </w:pPr>
      <w:r w:rsidRPr="00954483">
        <w:rPr>
          <w:rFonts w:ascii="Garamond" w:hAnsi="Garamond"/>
          <w:lang w:val="en-AU"/>
        </w:rPr>
        <w:t>Tan SY, Sumner J, Wang Y, Wenjun Yip A</w:t>
      </w:r>
    </w:p>
    <w:p w14:paraId="21D07412" w14:textId="77777777" w:rsidR="00D81C67" w:rsidRDefault="00D81C67" w:rsidP="00D81C67">
      <w:pPr>
        <w:keepLines/>
        <w:autoSpaceDE w:val="0"/>
        <w:autoSpaceDN w:val="0"/>
        <w:adjustRightInd w:val="0"/>
        <w:rPr>
          <w:rFonts w:ascii="Garamond" w:hAnsi="Garamond"/>
          <w:lang w:val="en-AU"/>
        </w:rPr>
      </w:pPr>
      <w:proofErr w:type="spellStart"/>
      <w:r w:rsidRPr="00954483">
        <w:rPr>
          <w:rFonts w:ascii="Garamond" w:hAnsi="Garamond"/>
          <w:lang w:val="en-AU"/>
        </w:rPr>
        <w:t>npj</w:t>
      </w:r>
      <w:proofErr w:type="spellEnd"/>
      <w:r w:rsidRPr="00954483">
        <w:rPr>
          <w:rFonts w:ascii="Garamond" w:hAnsi="Garamond"/>
          <w:lang w:val="en-AU"/>
        </w:rPr>
        <w:t xml:space="preserve"> Digital Medicine. 2024;7(1):192.</w:t>
      </w:r>
    </w:p>
    <w:tbl>
      <w:tblPr>
        <w:tblStyle w:val="TableGrid"/>
        <w:tblW w:w="9360" w:type="dxa"/>
        <w:tblInd w:w="288" w:type="dxa"/>
        <w:tblLayout w:type="fixed"/>
        <w:tblLook w:val="01E0" w:firstRow="1" w:lastRow="1" w:firstColumn="1" w:lastColumn="1" w:noHBand="0" w:noVBand="0"/>
      </w:tblPr>
      <w:tblGrid>
        <w:gridCol w:w="1080"/>
        <w:gridCol w:w="8280"/>
      </w:tblGrid>
      <w:tr w:rsidR="00D81C67" w:rsidRPr="000170DA" w14:paraId="7A820FFA" w14:textId="77777777" w:rsidTr="00FD56F4">
        <w:tc>
          <w:tcPr>
            <w:tcW w:w="1080" w:type="dxa"/>
            <w:tcBorders>
              <w:top w:val="single" w:sz="4" w:space="0" w:color="auto"/>
              <w:left w:val="single" w:sz="4" w:space="0" w:color="auto"/>
              <w:bottom w:val="single" w:sz="4" w:space="0" w:color="auto"/>
              <w:right w:val="single" w:sz="4" w:space="0" w:color="auto"/>
            </w:tcBorders>
            <w:vAlign w:val="center"/>
          </w:tcPr>
          <w:p w14:paraId="55019FF8" w14:textId="77777777" w:rsidR="00D81C67" w:rsidRPr="000170DA" w:rsidRDefault="00D81C67" w:rsidP="00FD56F4">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A62C73C" w14:textId="77777777" w:rsidR="00D81C67" w:rsidRPr="000170DA" w:rsidRDefault="00000000" w:rsidP="00FD56F4">
            <w:pPr>
              <w:keepNext/>
              <w:jc w:val="both"/>
              <w:rPr>
                <w:rStyle w:val="Hyperlink"/>
                <w:rFonts w:ascii="Garamond" w:hAnsi="Garamond"/>
                <w:color w:val="auto"/>
                <w:u w:val="none"/>
                <w:lang w:val="en-AU"/>
              </w:rPr>
            </w:pPr>
            <w:hyperlink r:id="rId31" w:history="1">
              <w:r w:rsidR="00D81C67" w:rsidRPr="00F40EF3">
                <w:rPr>
                  <w:rStyle w:val="Hyperlink"/>
                  <w:rFonts w:ascii="Garamond" w:hAnsi="Garamond"/>
                  <w:lang w:val="en-AU"/>
                </w:rPr>
                <w:t>https://doi.org/10.1038/s41746-024-01182-w</w:t>
              </w:r>
            </w:hyperlink>
          </w:p>
        </w:tc>
      </w:tr>
      <w:tr w:rsidR="00D81C67" w:rsidRPr="000170DA" w14:paraId="60E91E2A" w14:textId="77777777" w:rsidTr="00FD56F4">
        <w:tc>
          <w:tcPr>
            <w:tcW w:w="1080" w:type="dxa"/>
            <w:tcBorders>
              <w:top w:val="single" w:sz="4" w:space="0" w:color="auto"/>
              <w:left w:val="single" w:sz="4" w:space="0" w:color="auto"/>
              <w:bottom w:val="single" w:sz="4" w:space="0" w:color="auto"/>
              <w:right w:val="single" w:sz="4" w:space="0" w:color="auto"/>
            </w:tcBorders>
            <w:vAlign w:val="center"/>
          </w:tcPr>
          <w:p w14:paraId="6AABD916" w14:textId="77777777" w:rsidR="00D81C67" w:rsidRPr="000170DA" w:rsidRDefault="00D81C67" w:rsidP="00FD56F4">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B41727" w14:textId="77777777" w:rsidR="00D81C67" w:rsidRPr="008E2F5D" w:rsidRDefault="00D81C67" w:rsidP="00FD56F4">
            <w:pPr>
              <w:rPr>
                <w:rFonts w:ascii="Garamond" w:hAnsi="Garamond"/>
                <w:lang w:val="en-AU"/>
              </w:rPr>
            </w:pPr>
            <w:r>
              <w:rPr>
                <w:rFonts w:ascii="Garamond" w:hAnsi="Garamond"/>
                <w:lang w:val="en-AU"/>
              </w:rPr>
              <w:t xml:space="preserve">Focusing on 29 studies from 16 countries this review sought to </w:t>
            </w:r>
            <w:r w:rsidRPr="00954483">
              <w:rPr>
                <w:rFonts w:ascii="Garamond" w:hAnsi="Garamond"/>
                <w:lang w:val="en-AU"/>
              </w:rPr>
              <w:t xml:space="preserve">examine </w:t>
            </w:r>
            <w:r>
              <w:rPr>
                <w:rFonts w:ascii="Garamond" w:hAnsi="Garamond"/>
                <w:lang w:val="en-AU"/>
              </w:rPr>
              <w:t>Remote Patient Monitoring (</w:t>
            </w:r>
            <w:r w:rsidRPr="00954483">
              <w:rPr>
                <w:rFonts w:ascii="Garamond" w:hAnsi="Garamond"/>
                <w:lang w:val="en-AU"/>
              </w:rPr>
              <w:t>RPM</w:t>
            </w:r>
            <w:r>
              <w:rPr>
                <w:rFonts w:ascii="Garamond" w:hAnsi="Garamond"/>
                <w:lang w:val="en-AU"/>
              </w:rPr>
              <w:t>)</w:t>
            </w:r>
            <w:r w:rsidRPr="00954483">
              <w:rPr>
                <w:rFonts w:ascii="Garamond" w:hAnsi="Garamond"/>
                <w:lang w:val="en-AU"/>
              </w:rPr>
              <w:t xml:space="preserve"> in the context of care transitions from an inpatient hospital setting to a home environment</w:t>
            </w:r>
            <w:r>
              <w:rPr>
                <w:rFonts w:ascii="Garamond" w:hAnsi="Garamond"/>
                <w:lang w:val="en-AU"/>
              </w:rPr>
              <w:t>. The included studies ‘</w:t>
            </w:r>
            <w:r w:rsidRPr="00954483">
              <w:rPr>
                <w:rFonts w:ascii="Garamond" w:hAnsi="Garamond"/>
                <w:lang w:val="en-AU"/>
              </w:rPr>
              <w:t>examined seven types of RPM interventions (communication tools, computer-based systems, smartphone applications, web portals, augmented clinical devices with monitoring capabilities, wearables and standard clinical tools for intermittent monitoring)</w:t>
            </w:r>
            <w:r>
              <w:rPr>
                <w:rFonts w:ascii="Garamond" w:hAnsi="Garamond"/>
                <w:lang w:val="en-AU"/>
              </w:rPr>
              <w:t>’. The reviewers found that ‘</w:t>
            </w:r>
            <w:r w:rsidRPr="00954483">
              <w:rPr>
                <w:rFonts w:ascii="Garamond" w:hAnsi="Garamond"/>
                <w:lang w:val="en-AU"/>
              </w:rPr>
              <w:t>RPM interventions demonstrated positive outcomes in patient safety and adherence. RPM interventions also improved patients’ mobility and functional statuses, but the impact on other clinical and quality-of-life measures, such as physical and mental health symptoms, remains inconclusive.</w:t>
            </w:r>
            <w:r>
              <w:rPr>
                <w:rFonts w:ascii="Garamond" w:hAnsi="Garamond"/>
                <w:lang w:val="en-AU"/>
              </w:rPr>
              <w:t>’</w:t>
            </w:r>
          </w:p>
        </w:tc>
      </w:tr>
    </w:tbl>
    <w:p w14:paraId="6A3719C8" w14:textId="77777777" w:rsidR="00D81C67" w:rsidRDefault="00D81C67" w:rsidP="00D81C67">
      <w:pPr>
        <w:keepLines/>
        <w:autoSpaceDE w:val="0"/>
        <w:autoSpaceDN w:val="0"/>
        <w:adjustRightInd w:val="0"/>
        <w:rPr>
          <w:rFonts w:ascii="Garamond" w:hAnsi="Garamond"/>
          <w:lang w:val="en-AU"/>
        </w:rPr>
      </w:pPr>
    </w:p>
    <w:p w14:paraId="129695E0" w14:textId="7B150691" w:rsidR="00C313F5" w:rsidRPr="0058334F" w:rsidRDefault="00EF367E" w:rsidP="00C313F5">
      <w:pPr>
        <w:keepNext/>
        <w:rPr>
          <w:rFonts w:ascii="Garamond" w:hAnsi="Garamond"/>
          <w:i/>
          <w:lang w:val="en-AU"/>
        </w:rPr>
      </w:pPr>
      <w:bookmarkStart w:id="2" w:name="_Hlk166661483"/>
      <w:bookmarkEnd w:id="1"/>
      <w:r>
        <w:rPr>
          <w:rFonts w:ascii="Garamond" w:hAnsi="Garamond"/>
          <w:i/>
          <w:lang w:val="en-AU"/>
        </w:rPr>
        <w:t>Healthcare Papers</w:t>
      </w:r>
    </w:p>
    <w:p w14:paraId="36006088" w14:textId="0F9402DF" w:rsidR="00C313F5" w:rsidRPr="0058334F" w:rsidRDefault="00C313F5" w:rsidP="00C313F5">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2</w:t>
      </w:r>
      <w:r w:rsidR="00EF367E">
        <w:rPr>
          <w:rFonts w:ascii="Garamond" w:hAnsi="Garamond"/>
          <w:iCs/>
          <w:lang w:val="en-AU"/>
        </w:rPr>
        <w:t>2</w:t>
      </w:r>
      <w:r w:rsidRPr="0058334F">
        <w:rPr>
          <w:rFonts w:ascii="Garamond" w:hAnsi="Garamond"/>
          <w:iCs/>
          <w:lang w:val="en-AU"/>
        </w:rPr>
        <w:t xml:space="preserve">, </w:t>
      </w:r>
      <w:r w:rsidR="00EF367E">
        <w:rPr>
          <w:rFonts w:ascii="Garamond" w:hAnsi="Garamond"/>
          <w:iCs/>
          <w:lang w:val="en-AU"/>
        </w:rPr>
        <w:t xml:space="preserve">Special </w:t>
      </w:r>
      <w:r>
        <w:rPr>
          <w:rFonts w:ascii="Garamond" w:hAnsi="Garamond"/>
          <w:iCs/>
          <w:lang w:val="en-AU"/>
        </w:rPr>
        <w:t>Issue</w:t>
      </w:r>
      <w:r w:rsidRPr="0058334F">
        <w:rPr>
          <w:rFonts w:ascii="Garamond" w:hAnsi="Garamond"/>
          <w:iCs/>
          <w:lang w:val="en-AU"/>
        </w:rPr>
        <w:t>, 2024</w:t>
      </w:r>
    </w:p>
    <w:tbl>
      <w:tblPr>
        <w:tblStyle w:val="TableGrid"/>
        <w:tblW w:w="9360" w:type="dxa"/>
        <w:tblInd w:w="288" w:type="dxa"/>
        <w:tblLayout w:type="fixed"/>
        <w:tblLook w:val="01E0" w:firstRow="1" w:lastRow="1" w:firstColumn="1" w:lastColumn="1" w:noHBand="0" w:noVBand="0"/>
      </w:tblPr>
      <w:tblGrid>
        <w:gridCol w:w="1080"/>
        <w:gridCol w:w="8280"/>
      </w:tblGrid>
      <w:tr w:rsidR="00C313F5" w14:paraId="74454A75" w14:textId="77777777" w:rsidTr="00EF367E">
        <w:tc>
          <w:tcPr>
            <w:tcW w:w="1080" w:type="dxa"/>
            <w:tcBorders>
              <w:top w:val="single" w:sz="4" w:space="0" w:color="auto"/>
              <w:left w:val="single" w:sz="4" w:space="0" w:color="auto"/>
              <w:bottom w:val="single" w:sz="4" w:space="0" w:color="auto"/>
              <w:right w:val="single" w:sz="4" w:space="0" w:color="auto"/>
            </w:tcBorders>
            <w:vAlign w:val="center"/>
            <w:hideMark/>
          </w:tcPr>
          <w:bookmarkEnd w:id="2"/>
          <w:p w14:paraId="4784170D" w14:textId="77777777" w:rsidR="00C313F5" w:rsidRDefault="00C313F5" w:rsidP="008147B9">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17518CD" w14:textId="53431A0F" w:rsidR="00C313F5" w:rsidRDefault="00000000" w:rsidP="008147B9">
            <w:pPr>
              <w:rPr>
                <w:rStyle w:val="Hyperlink"/>
                <w:rFonts w:ascii="Garamond" w:hAnsi="Garamond"/>
                <w:color w:val="auto"/>
                <w:u w:val="none"/>
                <w:lang w:val="en-AU"/>
              </w:rPr>
            </w:pPr>
            <w:hyperlink r:id="rId32" w:history="1">
              <w:r w:rsidR="005D4FFF" w:rsidRPr="00F40EF3">
                <w:rPr>
                  <w:rStyle w:val="Hyperlink"/>
                  <w:rFonts w:ascii="Garamond" w:hAnsi="Garamond"/>
                  <w:lang w:val="en-AU"/>
                </w:rPr>
                <w:t>https://www.longwoods.com/publications/healthcarepapers/27363</w:t>
              </w:r>
            </w:hyperlink>
          </w:p>
        </w:tc>
      </w:tr>
      <w:tr w:rsidR="00C313F5" w14:paraId="63C3FE3A" w14:textId="77777777" w:rsidTr="008147B9">
        <w:tc>
          <w:tcPr>
            <w:tcW w:w="1080" w:type="dxa"/>
            <w:tcBorders>
              <w:top w:val="single" w:sz="4" w:space="0" w:color="auto"/>
              <w:left w:val="single" w:sz="4" w:space="0" w:color="auto"/>
              <w:bottom w:val="single" w:sz="4" w:space="0" w:color="auto"/>
              <w:right w:val="single" w:sz="4" w:space="0" w:color="auto"/>
            </w:tcBorders>
            <w:vAlign w:val="center"/>
            <w:hideMark/>
          </w:tcPr>
          <w:p w14:paraId="2146707A" w14:textId="77777777" w:rsidR="00C313F5" w:rsidRDefault="00C313F5" w:rsidP="008147B9">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655C978" w14:textId="4F8BEDC9" w:rsidR="00C313F5" w:rsidRDefault="00C313F5" w:rsidP="008147B9">
            <w:pPr>
              <w:rPr>
                <w:rFonts w:ascii="Garamond" w:hAnsi="Garamond"/>
                <w:lang w:val="en-AU"/>
              </w:rPr>
            </w:pPr>
            <w:r>
              <w:rPr>
                <w:rFonts w:ascii="Garamond" w:hAnsi="Garamond"/>
                <w:lang w:val="en-AU"/>
              </w:rPr>
              <w:t xml:space="preserve">A new </w:t>
            </w:r>
            <w:r w:rsidR="00EF367E">
              <w:rPr>
                <w:rFonts w:ascii="Garamond" w:hAnsi="Garamond"/>
                <w:lang w:val="en-AU"/>
              </w:rPr>
              <w:t xml:space="preserve">special </w:t>
            </w:r>
            <w:r>
              <w:rPr>
                <w:rFonts w:ascii="Garamond" w:hAnsi="Garamond"/>
                <w:lang w:val="en-AU"/>
              </w:rPr>
              <w:t xml:space="preserve">issue of </w:t>
            </w:r>
            <w:r w:rsidR="00EF367E">
              <w:rPr>
                <w:rFonts w:ascii="Garamond" w:hAnsi="Garamond"/>
                <w:i/>
                <w:lang w:val="en-AU"/>
              </w:rPr>
              <w:t>Healthcare Papers</w:t>
            </w:r>
            <w:r w:rsidR="00EF367E">
              <w:rPr>
                <w:rFonts w:ascii="Garamond" w:hAnsi="Garamond"/>
                <w:lang w:val="en-AU"/>
              </w:rPr>
              <w:t xml:space="preserve"> </w:t>
            </w:r>
            <w:r>
              <w:rPr>
                <w:rFonts w:ascii="Garamond" w:hAnsi="Garamond"/>
                <w:lang w:val="en-AU"/>
              </w:rPr>
              <w:t>has been published</w:t>
            </w:r>
            <w:r w:rsidR="005D4FFF">
              <w:rPr>
                <w:rFonts w:ascii="Garamond" w:hAnsi="Garamond"/>
                <w:lang w:val="en-AU"/>
              </w:rPr>
              <w:t xml:space="preserve"> with a theme of ‘</w:t>
            </w:r>
            <w:bookmarkStart w:id="3" w:name="_Hlk173403477"/>
            <w:r w:rsidR="005D4FFF">
              <w:rPr>
                <w:rFonts w:ascii="Garamond" w:hAnsi="Garamond"/>
                <w:lang w:val="en-AU"/>
              </w:rPr>
              <w:t xml:space="preserve">Nurturing engagement-capable environments: Strengthening relationships with partners and </w:t>
            </w:r>
            <w:proofErr w:type="gramStart"/>
            <w:r w:rsidR="005D4FFF">
              <w:rPr>
                <w:rFonts w:ascii="Garamond" w:hAnsi="Garamond"/>
                <w:lang w:val="en-AU"/>
              </w:rPr>
              <w:t>communities’</w:t>
            </w:r>
            <w:bookmarkEnd w:id="3"/>
            <w:proofErr w:type="gramEnd"/>
            <w:r w:rsidR="005D4FFF">
              <w:rPr>
                <w:rFonts w:ascii="Garamond" w:hAnsi="Garamond"/>
                <w:lang w:val="en-AU"/>
              </w:rPr>
              <w:t>.</w:t>
            </w:r>
            <w:r>
              <w:rPr>
                <w:rFonts w:ascii="Garamond" w:hAnsi="Garamond"/>
                <w:lang w:val="en-AU"/>
              </w:rPr>
              <w:t xml:space="preserve"> Articles in this </w:t>
            </w:r>
            <w:r w:rsidR="00EF367E">
              <w:rPr>
                <w:rFonts w:ascii="Garamond" w:hAnsi="Garamond"/>
                <w:lang w:val="en-AU"/>
              </w:rPr>
              <w:t xml:space="preserve">special </w:t>
            </w:r>
            <w:r>
              <w:rPr>
                <w:rFonts w:ascii="Garamond" w:hAnsi="Garamond"/>
                <w:lang w:val="en-AU"/>
              </w:rPr>
              <w:t xml:space="preserve">issue of </w:t>
            </w:r>
            <w:r w:rsidR="00EF367E">
              <w:rPr>
                <w:rFonts w:ascii="Garamond" w:hAnsi="Garamond"/>
                <w:i/>
                <w:lang w:val="en-AU"/>
              </w:rPr>
              <w:t>Healthcare Papers</w:t>
            </w:r>
            <w:r w:rsidR="00EF367E">
              <w:rPr>
                <w:rFonts w:ascii="Garamond" w:hAnsi="Garamond"/>
                <w:lang w:val="en-AU"/>
              </w:rPr>
              <w:t xml:space="preserve"> </w:t>
            </w:r>
            <w:r>
              <w:rPr>
                <w:rFonts w:ascii="Garamond" w:hAnsi="Garamond"/>
                <w:lang w:val="en-AU"/>
              </w:rPr>
              <w:t>include:</w:t>
            </w:r>
          </w:p>
          <w:p w14:paraId="6BCB475B" w14:textId="6EE7B2A6" w:rsidR="005D4FFF" w:rsidRPr="005D4FFF" w:rsidRDefault="005D4FFF" w:rsidP="008F6F2C">
            <w:pPr>
              <w:pStyle w:val="ListParagraph"/>
              <w:numPr>
                <w:ilvl w:val="0"/>
                <w:numId w:val="18"/>
              </w:numPr>
              <w:rPr>
                <w:rFonts w:ascii="Garamond" w:hAnsi="Garamond"/>
                <w:lang w:val="en-AU"/>
              </w:rPr>
            </w:pPr>
            <w:r w:rsidRPr="005D4FFF">
              <w:rPr>
                <w:rFonts w:ascii="Garamond" w:hAnsi="Garamond"/>
                <w:b/>
                <w:bCs/>
                <w:lang w:val="en-AU"/>
              </w:rPr>
              <w:t>Nurturing Engagement-Capable Environments</w:t>
            </w:r>
            <w:r w:rsidRPr="005D4FFF">
              <w:rPr>
                <w:rFonts w:ascii="Garamond" w:hAnsi="Garamond"/>
                <w:lang w:val="en-AU"/>
              </w:rPr>
              <w:t xml:space="preserve"> (Maggie Keresteci and Amy Lang1</w:t>
            </w:r>
            <w:r>
              <w:rPr>
                <w:rFonts w:ascii="Garamond" w:hAnsi="Garamond"/>
                <w:lang w:val="en-AU"/>
              </w:rPr>
              <w:t>)</w:t>
            </w:r>
          </w:p>
          <w:p w14:paraId="17AC0FEB" w14:textId="34D64507" w:rsidR="005D4FFF" w:rsidRPr="005D4FFF" w:rsidRDefault="005D4FFF" w:rsidP="007C1DE0">
            <w:pPr>
              <w:pStyle w:val="ListParagraph"/>
              <w:numPr>
                <w:ilvl w:val="0"/>
                <w:numId w:val="18"/>
              </w:numPr>
              <w:rPr>
                <w:rFonts w:ascii="Garamond" w:hAnsi="Garamond"/>
                <w:lang w:val="en-AU"/>
              </w:rPr>
            </w:pPr>
            <w:r w:rsidRPr="005D4FFF">
              <w:rPr>
                <w:rFonts w:ascii="Garamond" w:hAnsi="Garamond"/>
                <w:b/>
                <w:bCs/>
                <w:lang w:val="en-AU"/>
              </w:rPr>
              <w:t>Patient and Caregiver Engagement</w:t>
            </w:r>
            <w:r w:rsidRPr="005D4FFF">
              <w:rPr>
                <w:rFonts w:ascii="Garamond" w:hAnsi="Garamond"/>
                <w:lang w:val="en-AU"/>
              </w:rPr>
              <w:t xml:space="preserve"> in an Era of COVID-19: What Did We Learn and How Do We Move Forward? (Kerry Kuluski, Carol Fancott, Maggie Keresteci and G Ross Baker</w:t>
            </w:r>
            <w:r>
              <w:rPr>
                <w:rFonts w:ascii="Garamond" w:hAnsi="Garamond"/>
                <w:lang w:val="en-AU"/>
              </w:rPr>
              <w:t>)</w:t>
            </w:r>
          </w:p>
          <w:p w14:paraId="59A38F1B" w14:textId="2B1CF09A" w:rsidR="005D4FFF" w:rsidRPr="005D4FFF" w:rsidRDefault="005D4FFF" w:rsidP="001978B2">
            <w:pPr>
              <w:pStyle w:val="ListParagraph"/>
              <w:numPr>
                <w:ilvl w:val="0"/>
                <w:numId w:val="18"/>
              </w:numPr>
              <w:rPr>
                <w:rFonts w:ascii="Garamond" w:hAnsi="Garamond"/>
                <w:lang w:val="en-AU"/>
              </w:rPr>
            </w:pPr>
            <w:r w:rsidRPr="005D4FFF">
              <w:rPr>
                <w:rFonts w:ascii="Garamond" w:hAnsi="Garamond"/>
                <w:lang w:val="en-AU"/>
              </w:rPr>
              <w:t xml:space="preserve">Creating a </w:t>
            </w:r>
            <w:r w:rsidRPr="005D4FFF">
              <w:rPr>
                <w:rFonts w:ascii="Garamond" w:hAnsi="Garamond"/>
                <w:b/>
                <w:bCs/>
                <w:lang w:val="en-AU"/>
              </w:rPr>
              <w:t>Sustaining Culture for Patient Engagement</w:t>
            </w:r>
            <w:r w:rsidRPr="005D4FFF">
              <w:rPr>
                <w:rFonts w:ascii="Garamond" w:hAnsi="Garamond"/>
                <w:lang w:val="en-AU"/>
              </w:rPr>
              <w:t xml:space="preserve"> (G Ross Baker, Carol Fancott and Adrienne Zarem</w:t>
            </w:r>
            <w:r>
              <w:rPr>
                <w:rFonts w:ascii="Garamond" w:hAnsi="Garamond"/>
                <w:lang w:val="en-AU"/>
              </w:rPr>
              <w:t>)</w:t>
            </w:r>
          </w:p>
          <w:p w14:paraId="3FCA2AA4" w14:textId="09751566" w:rsidR="005D4FFF" w:rsidRPr="005D4FFF" w:rsidRDefault="005D4FFF" w:rsidP="006C0621">
            <w:pPr>
              <w:pStyle w:val="ListParagraph"/>
              <w:numPr>
                <w:ilvl w:val="0"/>
                <w:numId w:val="18"/>
              </w:numPr>
              <w:rPr>
                <w:rFonts w:ascii="Garamond" w:hAnsi="Garamond"/>
                <w:lang w:val="en-AU"/>
              </w:rPr>
            </w:pPr>
            <w:r w:rsidRPr="005D4FFF">
              <w:rPr>
                <w:rFonts w:ascii="Garamond" w:hAnsi="Garamond"/>
                <w:lang w:val="en-AU"/>
              </w:rPr>
              <w:t xml:space="preserve">The </w:t>
            </w:r>
            <w:r w:rsidRPr="005D4FFF">
              <w:rPr>
                <w:rFonts w:ascii="Garamond" w:hAnsi="Garamond"/>
                <w:b/>
                <w:bCs/>
                <w:lang w:val="en-AU"/>
              </w:rPr>
              <w:t>Power of Partnership</w:t>
            </w:r>
            <w:r w:rsidRPr="005D4FFF">
              <w:rPr>
                <w:rFonts w:ascii="Garamond" w:hAnsi="Garamond"/>
                <w:lang w:val="en-AU"/>
              </w:rPr>
              <w:t xml:space="preserve"> Beyond Social Prescribing (Andrew Boozary and Maggie Keresteci</w:t>
            </w:r>
            <w:r>
              <w:rPr>
                <w:rFonts w:ascii="Garamond" w:hAnsi="Garamond"/>
                <w:lang w:val="en-AU"/>
              </w:rPr>
              <w:t>)</w:t>
            </w:r>
          </w:p>
          <w:p w14:paraId="37BC354C" w14:textId="56EC2D68" w:rsidR="005D4FFF" w:rsidRPr="005D4FFF" w:rsidRDefault="005D4FFF" w:rsidP="00013B3B">
            <w:pPr>
              <w:pStyle w:val="ListParagraph"/>
              <w:numPr>
                <w:ilvl w:val="0"/>
                <w:numId w:val="18"/>
              </w:numPr>
              <w:rPr>
                <w:rFonts w:ascii="Garamond" w:hAnsi="Garamond"/>
                <w:lang w:val="en-AU"/>
              </w:rPr>
            </w:pPr>
            <w:r w:rsidRPr="005D4FFF">
              <w:rPr>
                <w:rFonts w:ascii="Garamond" w:hAnsi="Garamond"/>
                <w:b/>
                <w:bCs/>
                <w:lang w:val="en-AU"/>
              </w:rPr>
              <w:t>First Peoples Wellness</w:t>
            </w:r>
            <w:r w:rsidRPr="005D4FFF">
              <w:rPr>
                <w:rFonts w:ascii="Garamond" w:hAnsi="Garamond"/>
                <w:lang w:val="en-AU"/>
              </w:rPr>
              <w:t xml:space="preserve"> Circle and the Indigenous Mental Wellness and Trauma-Informed Specialist Workforce During COVID-19 (Naomi Trott, Becky Carpenter, Despina </w:t>
            </w:r>
            <w:proofErr w:type="gramStart"/>
            <w:r w:rsidRPr="005D4FFF">
              <w:rPr>
                <w:rFonts w:ascii="Garamond" w:hAnsi="Garamond"/>
                <w:lang w:val="en-AU"/>
              </w:rPr>
              <w:t>Papadopoulos</w:t>
            </w:r>
            <w:proofErr w:type="gramEnd"/>
            <w:r w:rsidRPr="005D4FFF">
              <w:rPr>
                <w:rFonts w:ascii="Garamond" w:hAnsi="Garamond"/>
                <w:lang w:val="en-AU"/>
              </w:rPr>
              <w:t xml:space="preserve"> and Brenda Restoule</w:t>
            </w:r>
            <w:r>
              <w:rPr>
                <w:rFonts w:ascii="Garamond" w:hAnsi="Garamond"/>
                <w:lang w:val="en-AU"/>
              </w:rPr>
              <w:t>)</w:t>
            </w:r>
          </w:p>
          <w:p w14:paraId="05C008A5" w14:textId="00A5E5EE" w:rsidR="005D4FFF" w:rsidRPr="005D4FFF" w:rsidRDefault="005D4FFF" w:rsidP="00BB0F90">
            <w:pPr>
              <w:pStyle w:val="ListParagraph"/>
              <w:numPr>
                <w:ilvl w:val="0"/>
                <w:numId w:val="18"/>
              </w:numPr>
              <w:rPr>
                <w:rFonts w:ascii="Garamond" w:hAnsi="Garamond"/>
                <w:lang w:val="en-AU"/>
              </w:rPr>
            </w:pPr>
            <w:r w:rsidRPr="005D4FFF">
              <w:rPr>
                <w:rFonts w:ascii="Garamond" w:hAnsi="Garamond"/>
                <w:lang w:val="en-AU"/>
              </w:rPr>
              <w:t xml:space="preserve">Resilience and Engagement in Crisis: Fostering </w:t>
            </w:r>
            <w:r w:rsidRPr="005D4FFF">
              <w:rPr>
                <w:rFonts w:ascii="Garamond" w:hAnsi="Garamond"/>
                <w:b/>
                <w:bCs/>
                <w:lang w:val="en-AU"/>
              </w:rPr>
              <w:t>Trauma-Informed Care and Patient Partnerships</w:t>
            </w:r>
            <w:r w:rsidRPr="005D4FFF">
              <w:rPr>
                <w:rFonts w:ascii="Garamond" w:hAnsi="Garamond"/>
                <w:lang w:val="en-AU"/>
              </w:rPr>
              <w:t xml:space="preserve"> </w:t>
            </w:r>
            <w:proofErr w:type="gramStart"/>
            <w:r w:rsidRPr="005D4FFF">
              <w:rPr>
                <w:rFonts w:ascii="Garamond" w:hAnsi="Garamond"/>
                <w:lang w:val="en-AU"/>
              </w:rPr>
              <w:t>Into</w:t>
            </w:r>
            <w:proofErr w:type="gramEnd"/>
            <w:r w:rsidRPr="005D4FFF">
              <w:rPr>
                <w:rFonts w:ascii="Garamond" w:hAnsi="Garamond"/>
                <w:lang w:val="en-AU"/>
              </w:rPr>
              <w:t xml:space="preserve"> the Future (B C Pomeroy</w:t>
            </w:r>
            <w:r>
              <w:rPr>
                <w:rFonts w:ascii="Garamond" w:hAnsi="Garamond"/>
                <w:lang w:val="en-AU"/>
              </w:rPr>
              <w:t>)</w:t>
            </w:r>
          </w:p>
          <w:p w14:paraId="1C2AF4EC" w14:textId="60DE45A6" w:rsidR="005D4FFF" w:rsidRPr="005D4FFF" w:rsidRDefault="005D4FFF" w:rsidP="00CC76DB">
            <w:pPr>
              <w:pStyle w:val="ListParagraph"/>
              <w:numPr>
                <w:ilvl w:val="0"/>
                <w:numId w:val="18"/>
              </w:numPr>
              <w:rPr>
                <w:rFonts w:ascii="Garamond" w:hAnsi="Garamond"/>
                <w:lang w:val="en-AU"/>
              </w:rPr>
            </w:pPr>
            <w:r w:rsidRPr="005D4FFF">
              <w:rPr>
                <w:rFonts w:ascii="Garamond" w:hAnsi="Garamond"/>
                <w:b/>
                <w:bCs/>
                <w:lang w:val="en-AU"/>
              </w:rPr>
              <w:t>Meaningful Engagement or Co-Production, or Both?</w:t>
            </w:r>
            <w:r w:rsidRPr="005D4FFF">
              <w:rPr>
                <w:rFonts w:ascii="Garamond" w:hAnsi="Garamond"/>
                <w:lang w:val="en-AU"/>
              </w:rPr>
              <w:t xml:space="preserve"> (Christian von Plessen and Paul Batalden</w:t>
            </w:r>
            <w:r>
              <w:rPr>
                <w:rFonts w:ascii="Garamond" w:hAnsi="Garamond"/>
                <w:lang w:val="en-AU"/>
              </w:rPr>
              <w:t>)</w:t>
            </w:r>
          </w:p>
          <w:p w14:paraId="33FD7909" w14:textId="70F37FB2" w:rsidR="005D4FFF" w:rsidRPr="005D4FFF" w:rsidRDefault="005D4FFF" w:rsidP="00C0169D">
            <w:pPr>
              <w:pStyle w:val="ListParagraph"/>
              <w:numPr>
                <w:ilvl w:val="0"/>
                <w:numId w:val="18"/>
              </w:numPr>
              <w:rPr>
                <w:rFonts w:ascii="Garamond" w:hAnsi="Garamond"/>
                <w:lang w:val="en-AU"/>
              </w:rPr>
            </w:pPr>
            <w:r w:rsidRPr="005D4FFF">
              <w:rPr>
                <w:rFonts w:ascii="Garamond" w:hAnsi="Garamond"/>
                <w:b/>
                <w:bCs/>
                <w:lang w:val="en-AU"/>
              </w:rPr>
              <w:t>Nurturing Resilient Health Ecosystems</w:t>
            </w:r>
            <w:r w:rsidRPr="005D4FFF">
              <w:rPr>
                <w:rFonts w:ascii="Garamond" w:hAnsi="Garamond"/>
                <w:lang w:val="en-AU"/>
              </w:rPr>
              <w:t xml:space="preserve">: What Can We Learn </w:t>
            </w:r>
            <w:proofErr w:type="gramStart"/>
            <w:r w:rsidRPr="005D4FFF">
              <w:rPr>
                <w:rFonts w:ascii="Garamond" w:hAnsi="Garamond"/>
                <w:lang w:val="en-AU"/>
              </w:rPr>
              <w:t>From</w:t>
            </w:r>
            <w:proofErr w:type="gramEnd"/>
            <w:r w:rsidRPr="005D4FFF">
              <w:rPr>
                <w:rFonts w:ascii="Garamond" w:hAnsi="Garamond"/>
                <w:lang w:val="en-AU"/>
              </w:rPr>
              <w:t xml:space="preserve"> Patient and Professional Experience? (Ghislaine Rhouly and Antoine Boivin</w:t>
            </w:r>
            <w:r>
              <w:rPr>
                <w:rFonts w:ascii="Garamond" w:hAnsi="Garamond"/>
                <w:lang w:val="en-AU"/>
              </w:rPr>
              <w:t>)</w:t>
            </w:r>
          </w:p>
          <w:p w14:paraId="4B06ED22" w14:textId="2AF68F79" w:rsidR="00C313F5" w:rsidRDefault="005D4FFF" w:rsidP="005D4FFF">
            <w:pPr>
              <w:pStyle w:val="ListParagraph"/>
              <w:numPr>
                <w:ilvl w:val="0"/>
                <w:numId w:val="18"/>
              </w:numPr>
              <w:rPr>
                <w:rFonts w:ascii="Garamond" w:hAnsi="Garamond"/>
                <w:lang w:val="en-AU"/>
              </w:rPr>
            </w:pPr>
            <w:r w:rsidRPr="005D4FFF">
              <w:rPr>
                <w:rFonts w:ascii="Garamond" w:hAnsi="Garamond"/>
                <w:lang w:val="en-AU"/>
              </w:rPr>
              <w:t xml:space="preserve">Beyond the Crisis: Transforming Health Systems Through </w:t>
            </w:r>
            <w:r w:rsidRPr="005D4FFF">
              <w:rPr>
                <w:rFonts w:ascii="Garamond" w:hAnsi="Garamond"/>
                <w:b/>
                <w:bCs/>
                <w:lang w:val="en-AU"/>
              </w:rPr>
              <w:t>Community Engagement</w:t>
            </w:r>
            <w:r w:rsidRPr="005D4FFF">
              <w:rPr>
                <w:rFonts w:ascii="Garamond" w:hAnsi="Garamond"/>
                <w:lang w:val="en-AU"/>
              </w:rPr>
              <w:t xml:space="preserve"> </w:t>
            </w:r>
            <w:r>
              <w:rPr>
                <w:rFonts w:ascii="Garamond" w:hAnsi="Garamond"/>
                <w:lang w:val="en-AU"/>
              </w:rPr>
              <w:t>(</w:t>
            </w:r>
            <w:r w:rsidRPr="005D4FFF">
              <w:rPr>
                <w:rFonts w:ascii="Garamond" w:hAnsi="Garamond"/>
                <w:lang w:val="en-AU"/>
              </w:rPr>
              <w:t>Kerry Kuluski, Carol Fancott, Maggie Keresteci, Amy Lang1 and G Ross Baker</w:t>
            </w:r>
            <w:r>
              <w:rPr>
                <w:rFonts w:ascii="Garamond" w:hAnsi="Garamond"/>
                <w:lang w:val="en-AU"/>
              </w:rPr>
              <w:t>)</w:t>
            </w:r>
          </w:p>
        </w:tc>
      </w:tr>
    </w:tbl>
    <w:p w14:paraId="61659F21" w14:textId="77777777" w:rsidR="00C313F5" w:rsidRDefault="00C313F5" w:rsidP="00C62C05">
      <w:pPr>
        <w:keepLines/>
        <w:autoSpaceDE w:val="0"/>
        <w:autoSpaceDN w:val="0"/>
        <w:adjustRightInd w:val="0"/>
        <w:rPr>
          <w:rFonts w:ascii="Garamond" w:hAnsi="Garamond"/>
          <w:lang w:val="en-AU"/>
        </w:rPr>
      </w:pPr>
    </w:p>
    <w:p w14:paraId="5780516E" w14:textId="77777777" w:rsidR="00D81C67" w:rsidRDefault="00D81C67">
      <w:pPr>
        <w:rPr>
          <w:rFonts w:ascii="Garamond" w:hAnsi="Garamond"/>
          <w:i/>
          <w:lang w:val="en-AU"/>
        </w:rPr>
      </w:pPr>
      <w:r>
        <w:rPr>
          <w:rFonts w:ascii="Garamond" w:hAnsi="Garamond"/>
          <w:i/>
          <w:lang w:val="en-AU"/>
        </w:rPr>
        <w:br w:type="page"/>
      </w:r>
    </w:p>
    <w:p w14:paraId="42AE2292" w14:textId="41F462D5" w:rsidR="005C6930" w:rsidRPr="00E37911" w:rsidRDefault="005C6930" w:rsidP="005C6930">
      <w:pPr>
        <w:keepNext/>
        <w:rPr>
          <w:rFonts w:ascii="Garamond" w:hAnsi="Garamond"/>
          <w:lang w:val="en-AU"/>
        </w:rPr>
      </w:pPr>
      <w:r w:rsidRPr="00E37911">
        <w:rPr>
          <w:rFonts w:ascii="Garamond" w:hAnsi="Garamond"/>
          <w:i/>
          <w:lang w:val="en-AU"/>
        </w:rPr>
        <w:lastRenderedPageBreak/>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5C6930" w:rsidRPr="00E37911" w14:paraId="0ECBC418" w14:textId="77777777" w:rsidTr="00EF3E5E">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2D710B97" w14:textId="77777777" w:rsidR="005C6930" w:rsidRPr="00E37911" w:rsidRDefault="005C6930" w:rsidP="00EF3E5E">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4D65D72" w14:textId="77777777" w:rsidR="005C6930" w:rsidRPr="00E37911" w:rsidRDefault="00000000" w:rsidP="00EF3E5E">
            <w:pPr>
              <w:keepNext/>
              <w:rPr>
                <w:rFonts w:ascii="Garamond" w:hAnsi="Garamond"/>
                <w:lang w:val="en-AU"/>
              </w:rPr>
            </w:pPr>
            <w:hyperlink r:id="rId33" w:history="1">
              <w:r w:rsidR="005C6930" w:rsidRPr="00E37911">
                <w:rPr>
                  <w:rStyle w:val="Hyperlink"/>
                  <w:rFonts w:ascii="Garamond" w:hAnsi="Garamond"/>
                  <w:lang w:val="en-AU"/>
                </w:rPr>
                <w:t>https://qualitysafety.bmj.com/content/early/recent</w:t>
              </w:r>
            </w:hyperlink>
          </w:p>
        </w:tc>
      </w:tr>
      <w:tr w:rsidR="005C6930" w:rsidRPr="00E37911" w14:paraId="03ACCF12"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3A2E92DA" w14:textId="77777777" w:rsidR="005C6930" w:rsidRPr="00E37911" w:rsidRDefault="005C6930" w:rsidP="00EF3E5E">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C48FA3" w14:textId="77777777" w:rsidR="005C6930" w:rsidRPr="00E37911" w:rsidRDefault="005C6930" w:rsidP="00EF3E5E">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33554BEA" w14:textId="5F528312" w:rsidR="00EB07A2" w:rsidRPr="00EB07A2" w:rsidRDefault="00EB07A2" w:rsidP="0050324F">
            <w:pPr>
              <w:pStyle w:val="ListParagraph"/>
              <w:numPr>
                <w:ilvl w:val="0"/>
                <w:numId w:val="16"/>
              </w:numPr>
              <w:rPr>
                <w:rFonts w:ascii="Garamond" w:hAnsi="Garamond"/>
                <w:lang w:val="en-AU"/>
              </w:rPr>
            </w:pPr>
            <w:r w:rsidRPr="00EB07A2">
              <w:rPr>
                <w:rFonts w:ascii="Garamond" w:hAnsi="Garamond"/>
                <w:lang w:val="en-AU"/>
              </w:rPr>
              <w:t xml:space="preserve">Decoding behaviour change techniques in </w:t>
            </w:r>
            <w:r w:rsidRPr="00EB07A2">
              <w:rPr>
                <w:rFonts w:ascii="Garamond" w:hAnsi="Garamond"/>
                <w:b/>
                <w:bCs/>
                <w:lang w:val="en-AU"/>
              </w:rPr>
              <w:t>opioid deprescribing strategies</w:t>
            </w:r>
            <w:r w:rsidRPr="00EB07A2">
              <w:rPr>
                <w:rFonts w:ascii="Garamond" w:hAnsi="Garamond"/>
                <w:lang w:val="en-AU"/>
              </w:rPr>
              <w:t xml:space="preserve"> following major surgery: a systematic review of interventions to reduce postoperative opioid use (Neetu Bansal, Christopher J Armitage, Rhiannon E Hawkes, Sarah Tinsley, Li-Chia Chen, Darren M Ashcroft</w:t>
            </w:r>
            <w:r>
              <w:rPr>
                <w:rFonts w:ascii="Garamond" w:hAnsi="Garamond"/>
                <w:lang w:val="en-AU"/>
              </w:rPr>
              <w:t>)</w:t>
            </w:r>
          </w:p>
          <w:p w14:paraId="136D24B9" w14:textId="77777777" w:rsidR="00E3344F" w:rsidRDefault="00EB07A2" w:rsidP="00EB07A2">
            <w:pPr>
              <w:pStyle w:val="ListParagraph"/>
              <w:numPr>
                <w:ilvl w:val="0"/>
                <w:numId w:val="16"/>
              </w:numPr>
              <w:rPr>
                <w:rFonts w:ascii="Garamond" w:hAnsi="Garamond"/>
                <w:lang w:val="en-AU"/>
              </w:rPr>
            </w:pPr>
            <w:r w:rsidRPr="00EB07A2">
              <w:rPr>
                <w:rFonts w:ascii="Garamond" w:hAnsi="Garamond"/>
                <w:b/>
                <w:bCs/>
                <w:lang w:val="en-AU"/>
              </w:rPr>
              <w:t>General practitioners retiring or relocating</w:t>
            </w:r>
            <w:r w:rsidRPr="00EB07A2">
              <w:rPr>
                <w:rFonts w:ascii="Garamond" w:hAnsi="Garamond"/>
                <w:lang w:val="en-AU"/>
              </w:rPr>
              <w:t xml:space="preserve"> and its association with healthcare use and mortality: a cohort study using Norwegian national data (Kristin Hestmann Vinjerui, Andreas Asheim, Kjartan Sarheim Anthun, Fredrik Carlsen, Bente Prytz Mjølstad, Sara Marie Nilsen, Kristine Pape, Johan Håkon Bjørngaard</w:t>
            </w:r>
            <w:r>
              <w:rPr>
                <w:rFonts w:ascii="Garamond" w:hAnsi="Garamond"/>
                <w:lang w:val="en-AU"/>
              </w:rPr>
              <w:t>)</w:t>
            </w:r>
          </w:p>
          <w:p w14:paraId="3AC71CE8" w14:textId="705EAAF5" w:rsidR="0041299C" w:rsidRPr="00E37911" w:rsidRDefault="0041299C" w:rsidP="0041299C">
            <w:pPr>
              <w:pStyle w:val="ListParagraph"/>
              <w:numPr>
                <w:ilvl w:val="0"/>
                <w:numId w:val="16"/>
              </w:numPr>
              <w:rPr>
                <w:rFonts w:ascii="Garamond" w:hAnsi="Garamond"/>
                <w:lang w:val="en-AU"/>
              </w:rPr>
            </w:pPr>
            <w:r w:rsidRPr="0041299C">
              <w:rPr>
                <w:rFonts w:ascii="Garamond" w:hAnsi="Garamond"/>
                <w:lang w:val="en-AU"/>
              </w:rPr>
              <w:t xml:space="preserve">Editorial: Measuring gist-based perceptions of </w:t>
            </w:r>
            <w:r w:rsidRPr="0041299C">
              <w:rPr>
                <w:rFonts w:ascii="Garamond" w:hAnsi="Garamond"/>
                <w:b/>
                <w:bCs/>
                <w:lang w:val="en-AU"/>
              </w:rPr>
              <w:t>medication benefit-to-harm ratios</w:t>
            </w:r>
            <w:r w:rsidRPr="0041299C">
              <w:rPr>
                <w:rFonts w:ascii="Garamond" w:hAnsi="Garamond"/>
                <w:lang w:val="en-AU"/>
              </w:rPr>
              <w:t xml:space="preserve"> </w:t>
            </w:r>
            <w:r>
              <w:rPr>
                <w:rFonts w:ascii="Garamond" w:hAnsi="Garamond"/>
                <w:lang w:val="en-AU"/>
              </w:rPr>
              <w:t>(</w:t>
            </w:r>
            <w:r w:rsidRPr="0041299C">
              <w:rPr>
                <w:rFonts w:ascii="Garamond" w:hAnsi="Garamond"/>
                <w:lang w:val="en-AU"/>
              </w:rPr>
              <w:t>Olga Kostopoulou</w:t>
            </w:r>
            <w:r>
              <w:rPr>
                <w:rFonts w:ascii="Garamond" w:hAnsi="Garamond"/>
                <w:lang w:val="en-AU"/>
              </w:rPr>
              <w:t>)</w:t>
            </w:r>
          </w:p>
        </w:tc>
      </w:tr>
    </w:tbl>
    <w:p w14:paraId="17909067" w14:textId="77777777" w:rsidR="005C6930" w:rsidRDefault="005C6930" w:rsidP="005C6930">
      <w:pPr>
        <w:keepLines/>
        <w:autoSpaceDE w:val="0"/>
        <w:autoSpaceDN w:val="0"/>
        <w:adjustRightInd w:val="0"/>
        <w:rPr>
          <w:rFonts w:ascii="Garamond" w:hAnsi="Garamond"/>
          <w:i/>
          <w:lang w:val="en-AU"/>
        </w:rPr>
      </w:pPr>
    </w:p>
    <w:p w14:paraId="20006F00" w14:textId="77777777" w:rsidR="005C6930" w:rsidRPr="00E37911" w:rsidRDefault="005C6930" w:rsidP="005C6930">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5C6930" w:rsidRPr="00E37911" w14:paraId="13311788"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4BAF1396" w14:textId="77777777" w:rsidR="005C6930" w:rsidRPr="00E37911" w:rsidRDefault="005C6930" w:rsidP="00EF3E5E">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68F515D" w14:textId="77777777" w:rsidR="005C6930" w:rsidRPr="00E37911" w:rsidRDefault="00000000" w:rsidP="00EF3E5E">
            <w:pPr>
              <w:keepNext/>
              <w:rPr>
                <w:rFonts w:ascii="Garamond" w:hAnsi="Garamond"/>
                <w:lang w:val="en-AU"/>
              </w:rPr>
            </w:pPr>
            <w:hyperlink r:id="rId34" w:history="1">
              <w:r w:rsidR="005C6930" w:rsidRPr="00E37911">
                <w:rPr>
                  <w:rStyle w:val="Hyperlink"/>
                  <w:rFonts w:ascii="Garamond" w:hAnsi="Garamond"/>
                  <w:lang w:val="en-AU"/>
                </w:rPr>
                <w:t>https://academic.oup.com/intqhc/advance-articles</w:t>
              </w:r>
            </w:hyperlink>
          </w:p>
        </w:tc>
      </w:tr>
      <w:tr w:rsidR="005C6930" w:rsidRPr="00E37911" w14:paraId="7DBF2530"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5D607F77" w14:textId="77777777" w:rsidR="005C6930" w:rsidRPr="00E37911" w:rsidRDefault="005C6930" w:rsidP="00EF3E5E">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A06E7DF" w14:textId="354B5102" w:rsidR="005C6930" w:rsidRDefault="005C6930" w:rsidP="00EF3E5E">
            <w:pPr>
              <w:rPr>
                <w:rFonts w:ascii="Garamond" w:hAnsi="Garamond"/>
                <w:lang w:val="en-AU"/>
              </w:rPr>
            </w:pPr>
            <w:r w:rsidRPr="000E6A98">
              <w:rPr>
                <w:rFonts w:ascii="Garamond" w:hAnsi="Garamond"/>
                <w:i/>
                <w:iCs/>
                <w:lang w:val="en-AU"/>
              </w:rPr>
              <w:t>International Journal for Quality in Health Care</w:t>
            </w:r>
            <w:r w:rsidRPr="00E01D9A">
              <w:rPr>
                <w:rFonts w:ascii="Garamond" w:hAnsi="Garamond"/>
                <w:lang w:val="en-AU"/>
              </w:rPr>
              <w:t xml:space="preserve"> </w:t>
            </w:r>
            <w:r w:rsidRPr="00E37911">
              <w:rPr>
                <w:rFonts w:ascii="Garamond" w:hAnsi="Garamond"/>
                <w:lang w:val="en-AU"/>
              </w:rPr>
              <w:t xml:space="preserve">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2C62031F" w14:textId="59DDAADD" w:rsidR="00EB07A2" w:rsidRPr="00EB07A2" w:rsidRDefault="00EB07A2" w:rsidP="001C12A6">
            <w:pPr>
              <w:pStyle w:val="ListParagraph"/>
              <w:numPr>
                <w:ilvl w:val="0"/>
                <w:numId w:val="16"/>
              </w:numPr>
              <w:rPr>
                <w:rFonts w:ascii="Garamond" w:hAnsi="Garamond"/>
                <w:lang w:val="en-AU"/>
              </w:rPr>
            </w:pPr>
            <w:r w:rsidRPr="00EB07A2">
              <w:rPr>
                <w:rFonts w:ascii="Garamond" w:hAnsi="Garamond"/>
                <w:lang w:val="en-AU"/>
              </w:rPr>
              <w:t xml:space="preserve">Understanding what it will take to </w:t>
            </w:r>
            <w:r w:rsidRPr="00EB07A2">
              <w:rPr>
                <w:rFonts w:ascii="Garamond" w:hAnsi="Garamond"/>
                <w:b/>
                <w:bCs/>
                <w:lang w:val="en-AU"/>
              </w:rPr>
              <w:t>sustain improvement in healthcare</w:t>
            </w:r>
            <w:r w:rsidRPr="00EB07A2">
              <w:rPr>
                <w:rFonts w:ascii="Garamond" w:hAnsi="Garamond"/>
                <w:lang w:val="en-AU"/>
              </w:rPr>
              <w:t xml:space="preserve"> (Peter Lachman et al)</w:t>
            </w:r>
          </w:p>
          <w:p w14:paraId="28B33521" w14:textId="21280526" w:rsidR="00EB07A2" w:rsidRPr="00EB07A2" w:rsidRDefault="00EB07A2" w:rsidP="00822E59">
            <w:pPr>
              <w:pStyle w:val="ListParagraph"/>
              <w:numPr>
                <w:ilvl w:val="0"/>
                <w:numId w:val="16"/>
              </w:numPr>
              <w:rPr>
                <w:rFonts w:ascii="Garamond" w:hAnsi="Garamond"/>
                <w:lang w:val="en-AU"/>
              </w:rPr>
            </w:pPr>
            <w:r w:rsidRPr="00EB07A2">
              <w:rPr>
                <w:rFonts w:ascii="Garamond" w:hAnsi="Garamond"/>
                <w:lang w:val="en-AU"/>
              </w:rPr>
              <w:t xml:space="preserve">How Should Medical Society Face </w:t>
            </w:r>
            <w:r w:rsidRPr="00EB07A2">
              <w:rPr>
                <w:rFonts w:ascii="Garamond" w:hAnsi="Garamond"/>
                <w:b/>
                <w:bCs/>
                <w:lang w:val="en-AU"/>
              </w:rPr>
              <w:t>Patient Feedback in Online Review Platforms</w:t>
            </w:r>
            <w:r w:rsidRPr="00EB07A2">
              <w:rPr>
                <w:rFonts w:ascii="Garamond" w:hAnsi="Garamond"/>
                <w:lang w:val="en-AU"/>
              </w:rPr>
              <w:t>? (Yudai Kaneda et al)</w:t>
            </w:r>
          </w:p>
          <w:p w14:paraId="06665DA2" w14:textId="45BF5EFA" w:rsidR="00EB07A2" w:rsidRPr="00EB07A2" w:rsidRDefault="00EB07A2" w:rsidP="00645487">
            <w:pPr>
              <w:pStyle w:val="ListParagraph"/>
              <w:numPr>
                <w:ilvl w:val="0"/>
                <w:numId w:val="16"/>
              </w:numPr>
              <w:rPr>
                <w:rFonts w:ascii="Garamond" w:hAnsi="Garamond"/>
                <w:lang w:val="en-AU"/>
              </w:rPr>
            </w:pPr>
            <w:r w:rsidRPr="00EB07A2">
              <w:rPr>
                <w:rFonts w:ascii="Garamond" w:hAnsi="Garamond"/>
                <w:lang w:val="en-AU"/>
              </w:rPr>
              <w:t xml:space="preserve">Navigating the </w:t>
            </w:r>
            <w:r w:rsidRPr="00EB07A2">
              <w:rPr>
                <w:rFonts w:ascii="Garamond" w:hAnsi="Garamond"/>
                <w:b/>
                <w:bCs/>
                <w:lang w:val="en-AU"/>
              </w:rPr>
              <w:t>complex terrain of patient safety</w:t>
            </w:r>
            <w:r w:rsidRPr="00EB07A2">
              <w:rPr>
                <w:rFonts w:ascii="Garamond" w:hAnsi="Garamond"/>
                <w:lang w:val="en-AU"/>
              </w:rPr>
              <w:t>: challenges, strategies, and the importance of ongoing evaluation and knowledge sharing (Hugh MacLeod and David Greenfield</w:t>
            </w:r>
            <w:r>
              <w:rPr>
                <w:rFonts w:ascii="Garamond" w:hAnsi="Garamond"/>
                <w:lang w:val="en-AU"/>
              </w:rPr>
              <w:t>)</w:t>
            </w:r>
          </w:p>
          <w:p w14:paraId="55FA4893" w14:textId="1FEE9A59" w:rsidR="00EB07A2" w:rsidRPr="00D43C2B" w:rsidRDefault="00EB07A2" w:rsidP="00EB07A2">
            <w:pPr>
              <w:pStyle w:val="ListParagraph"/>
              <w:numPr>
                <w:ilvl w:val="0"/>
                <w:numId w:val="16"/>
              </w:numPr>
              <w:rPr>
                <w:rFonts w:ascii="Garamond" w:hAnsi="Garamond"/>
                <w:lang w:val="en-AU"/>
              </w:rPr>
            </w:pPr>
            <w:r w:rsidRPr="00EB07A2">
              <w:rPr>
                <w:rFonts w:ascii="Garamond" w:hAnsi="Garamond"/>
                <w:b/>
                <w:bCs/>
                <w:lang w:val="en-AU"/>
              </w:rPr>
              <w:t>Virtue ethics</w:t>
            </w:r>
            <w:r w:rsidRPr="00EB07A2">
              <w:rPr>
                <w:rFonts w:ascii="Garamond" w:hAnsi="Garamond"/>
                <w:lang w:val="en-AU"/>
              </w:rPr>
              <w:t xml:space="preserve">, the next step in quality improvement? How virtue ethics supports medical professionals’ character development </w:t>
            </w:r>
            <w:r>
              <w:rPr>
                <w:rFonts w:ascii="Garamond" w:hAnsi="Garamond"/>
                <w:lang w:val="en-AU"/>
              </w:rPr>
              <w:t>(</w:t>
            </w:r>
            <w:r w:rsidRPr="00EB07A2">
              <w:rPr>
                <w:rFonts w:ascii="Garamond" w:hAnsi="Garamond"/>
                <w:lang w:val="en-AU"/>
              </w:rPr>
              <w:t xml:space="preserve">Pleuntje M.B Verstegen </w:t>
            </w:r>
            <w:r>
              <w:rPr>
                <w:rFonts w:ascii="Garamond" w:hAnsi="Garamond"/>
                <w:lang w:val="en-AU"/>
              </w:rPr>
              <w:t>et al)</w:t>
            </w:r>
          </w:p>
        </w:tc>
      </w:tr>
    </w:tbl>
    <w:p w14:paraId="290290F5" w14:textId="77777777" w:rsidR="005C6930" w:rsidRDefault="005C6930" w:rsidP="005C6930">
      <w:pPr>
        <w:keepLines/>
        <w:autoSpaceDE w:val="0"/>
        <w:autoSpaceDN w:val="0"/>
        <w:adjustRightInd w:val="0"/>
        <w:rPr>
          <w:rFonts w:ascii="Garamond" w:hAnsi="Garamond"/>
          <w:i/>
          <w:lang w:val="en-AU"/>
        </w:rPr>
      </w:pPr>
    </w:p>
    <w:p w14:paraId="1AB81D18" w14:textId="77777777" w:rsidR="00626E47" w:rsidRDefault="00626E47" w:rsidP="005C6930">
      <w:pPr>
        <w:keepLines/>
        <w:autoSpaceDE w:val="0"/>
        <w:autoSpaceDN w:val="0"/>
        <w:adjustRightInd w:val="0"/>
        <w:rPr>
          <w:rFonts w:ascii="Garamond" w:hAnsi="Garamond"/>
          <w:i/>
          <w:lang w:val="en-AU"/>
        </w:rPr>
      </w:pPr>
    </w:p>
    <w:p w14:paraId="536302D7" w14:textId="77777777" w:rsidR="005C6930" w:rsidRPr="00E37911" w:rsidRDefault="005C6930" w:rsidP="005C6930">
      <w:pPr>
        <w:keepNext/>
        <w:keepLines/>
        <w:rPr>
          <w:rFonts w:ascii="Garamond" w:hAnsi="Garamond"/>
          <w:b/>
          <w:lang w:val="en-AU"/>
        </w:rPr>
      </w:pPr>
      <w:r w:rsidRPr="00E37911">
        <w:rPr>
          <w:rFonts w:ascii="Garamond" w:hAnsi="Garamond"/>
          <w:b/>
          <w:lang w:val="en-AU"/>
        </w:rPr>
        <w:t>Online resources</w:t>
      </w:r>
    </w:p>
    <w:p w14:paraId="6A6500D8" w14:textId="588E9649" w:rsidR="006C3151" w:rsidRDefault="006C3151" w:rsidP="00A623B7">
      <w:pPr>
        <w:tabs>
          <w:tab w:val="left" w:pos="2695"/>
        </w:tabs>
        <w:rPr>
          <w:rFonts w:ascii="Garamond" w:hAnsi="Garamond"/>
          <w:b/>
          <w:lang w:val="en-AU"/>
        </w:rPr>
      </w:pPr>
    </w:p>
    <w:p w14:paraId="76C28048" w14:textId="77777777" w:rsidR="00C1168D" w:rsidRPr="00C1168D" w:rsidRDefault="00C1168D" w:rsidP="00C1168D">
      <w:pPr>
        <w:keepNext/>
        <w:keepLines/>
        <w:rPr>
          <w:rFonts w:ascii="Garamond" w:hAnsi="Garamond"/>
          <w:b/>
          <w:bCs/>
          <w:i/>
          <w:lang w:val="en-AU"/>
        </w:rPr>
      </w:pPr>
      <w:r w:rsidRPr="00C1168D">
        <w:rPr>
          <w:rFonts w:ascii="Garamond" w:hAnsi="Garamond"/>
          <w:b/>
          <w:bCs/>
          <w:i/>
          <w:lang w:val="en-AU"/>
        </w:rPr>
        <w:t>Australian Living Evidence Collaboration</w:t>
      </w:r>
    </w:p>
    <w:p w14:paraId="1EC036F4" w14:textId="0E98BD4A" w:rsidR="00C1168D" w:rsidRDefault="00000000" w:rsidP="00C1168D">
      <w:pPr>
        <w:keepLines/>
        <w:rPr>
          <w:rFonts w:ascii="Garamond" w:hAnsi="Garamond"/>
          <w:lang w:val="en-AU"/>
        </w:rPr>
      </w:pPr>
      <w:hyperlink r:id="rId35" w:history="1">
        <w:r w:rsidR="00726E20" w:rsidRPr="00FC50EE">
          <w:rPr>
            <w:rStyle w:val="Hyperlink"/>
            <w:rFonts w:ascii="Garamond" w:hAnsi="Garamond"/>
            <w:lang w:val="en-AU"/>
          </w:rPr>
          <w:t>https://livingevidence.org.au/</w:t>
        </w:r>
      </w:hyperlink>
    </w:p>
    <w:p w14:paraId="3B278913" w14:textId="77777777" w:rsidR="00C1168D" w:rsidRDefault="00C1168D">
      <w:pPr>
        <w:rPr>
          <w:rFonts w:ascii="Garamond" w:hAnsi="Garamond"/>
          <w:b/>
          <w:lang w:val="en-AU"/>
        </w:rPr>
      </w:pPr>
    </w:p>
    <w:p w14:paraId="06F8E941" w14:textId="77777777" w:rsidR="0096610A" w:rsidRPr="0060054A" w:rsidRDefault="0096610A" w:rsidP="0096610A">
      <w:pPr>
        <w:keepNext/>
        <w:autoSpaceDE w:val="0"/>
        <w:autoSpaceDN w:val="0"/>
        <w:adjustRightInd w:val="0"/>
        <w:rPr>
          <w:rFonts w:ascii="Garamond" w:hAnsi="Garamond" w:cs="Garamond"/>
          <w:b/>
          <w:bCs/>
          <w:i/>
          <w:iCs/>
          <w:color w:val="000000"/>
          <w:lang w:val="en-AU" w:eastAsia="en-AU"/>
        </w:rPr>
      </w:pPr>
      <w:r w:rsidRPr="0060054A">
        <w:rPr>
          <w:rFonts w:ascii="Garamond" w:hAnsi="Garamond" w:cs="Garamond"/>
          <w:b/>
          <w:bCs/>
          <w:i/>
          <w:iCs/>
          <w:color w:val="000000"/>
          <w:lang w:val="en-AU" w:eastAsia="en-AU"/>
        </w:rPr>
        <w:t>[UK] NIHR Evidence</w:t>
      </w:r>
    </w:p>
    <w:p w14:paraId="16191365" w14:textId="77777777" w:rsidR="0096610A" w:rsidRPr="0060054A" w:rsidRDefault="0096610A" w:rsidP="0096610A">
      <w:pPr>
        <w:keepNext/>
        <w:tabs>
          <w:tab w:val="left" w:pos="3467"/>
        </w:tabs>
        <w:autoSpaceDE w:val="0"/>
        <w:autoSpaceDN w:val="0"/>
        <w:adjustRightInd w:val="0"/>
        <w:rPr>
          <w:rFonts w:ascii="Garamond" w:hAnsi="Garamond" w:cs="Garamond"/>
          <w:color w:val="0000FF"/>
          <w:lang w:val="en-AU" w:eastAsia="en-AU"/>
        </w:rPr>
      </w:pPr>
      <w:r w:rsidRPr="0060054A">
        <w:rPr>
          <w:rFonts w:ascii="Garamond" w:hAnsi="Garamond" w:cs="Garamond"/>
          <w:color w:val="0000FF"/>
          <w:lang w:val="en-AU" w:eastAsia="en-AU"/>
        </w:rPr>
        <w:t>https://evidence.nihr.ac.uk/</w:t>
      </w:r>
    </w:p>
    <w:p w14:paraId="5B09C6AF" w14:textId="77777777" w:rsidR="0096610A" w:rsidRPr="0060054A" w:rsidRDefault="0096610A" w:rsidP="0096610A">
      <w:pPr>
        <w:autoSpaceDE w:val="0"/>
        <w:autoSpaceDN w:val="0"/>
        <w:adjustRightInd w:val="0"/>
        <w:rPr>
          <w:rFonts w:ascii="Garamond" w:hAnsi="Garamond" w:cs="Garamond"/>
          <w:color w:val="000000"/>
          <w:lang w:val="en-AU" w:eastAsia="en-AU"/>
        </w:rPr>
      </w:pPr>
      <w:r w:rsidRPr="0060054A">
        <w:rPr>
          <w:rFonts w:ascii="Garamond" w:hAnsi="Garamond" w:cs="Garamond"/>
          <w:color w:val="000000"/>
          <w:lang w:val="en-AU" w:eastAsia="en-AU"/>
        </w:rPr>
        <w:t xml:space="preserve">The UK’s National Institute for Health Research (NIHR) has posted new evidence alerts on its site. Evidence alerts are short, accessible summaries of health and care research which is funded or supported by NIHR. This is research which could influence practice and each Alert has a message for people commissioning, </w:t>
      </w:r>
      <w:proofErr w:type="gramStart"/>
      <w:r w:rsidRPr="0060054A">
        <w:rPr>
          <w:rFonts w:ascii="Garamond" w:hAnsi="Garamond" w:cs="Garamond"/>
          <w:color w:val="000000"/>
          <w:lang w:val="en-AU" w:eastAsia="en-AU"/>
        </w:rPr>
        <w:t>providing</w:t>
      </w:r>
      <w:proofErr w:type="gramEnd"/>
      <w:r w:rsidRPr="0060054A">
        <w:rPr>
          <w:rFonts w:ascii="Garamond" w:hAnsi="Garamond" w:cs="Garamond"/>
          <w:color w:val="000000"/>
          <w:lang w:val="en-AU" w:eastAsia="en-AU"/>
        </w:rPr>
        <w:t xml:space="preserve"> or receiving care. The latest alerts include: </w:t>
      </w:r>
    </w:p>
    <w:p w14:paraId="530A4062" w14:textId="7BB400E6" w:rsidR="0096610A" w:rsidRPr="0096610A" w:rsidRDefault="0096610A" w:rsidP="0096610A">
      <w:pPr>
        <w:pStyle w:val="ListParagraph"/>
        <w:numPr>
          <w:ilvl w:val="0"/>
          <w:numId w:val="34"/>
        </w:numPr>
        <w:autoSpaceDE w:val="0"/>
        <w:autoSpaceDN w:val="0"/>
        <w:adjustRightInd w:val="0"/>
        <w:rPr>
          <w:rFonts w:ascii="Garamond" w:hAnsi="Garamond" w:cs="Garamond"/>
          <w:color w:val="000000"/>
          <w:lang w:val="en-AU" w:eastAsia="en-AU"/>
        </w:rPr>
      </w:pPr>
      <w:r w:rsidRPr="0096610A">
        <w:rPr>
          <w:rFonts w:ascii="Garamond" w:hAnsi="Garamond" w:cs="Garamond"/>
          <w:color w:val="000000"/>
          <w:lang w:val="en-AU" w:eastAsia="en-AU"/>
        </w:rPr>
        <w:t xml:space="preserve">Vaccines reduce the risk of </w:t>
      </w:r>
      <w:r w:rsidRPr="0096610A">
        <w:rPr>
          <w:rFonts w:ascii="Garamond" w:hAnsi="Garamond" w:cs="Garamond"/>
          <w:b/>
          <w:bCs/>
          <w:color w:val="000000"/>
          <w:lang w:val="en-AU" w:eastAsia="en-AU"/>
        </w:rPr>
        <w:t xml:space="preserve">long </w:t>
      </w:r>
      <w:proofErr w:type="gramStart"/>
      <w:r w:rsidRPr="0096610A">
        <w:rPr>
          <w:rFonts w:ascii="Garamond" w:hAnsi="Garamond" w:cs="Garamond"/>
          <w:b/>
          <w:bCs/>
          <w:color w:val="000000"/>
          <w:lang w:val="en-AU" w:eastAsia="en-AU"/>
        </w:rPr>
        <w:t>COVID</w:t>
      </w:r>
      <w:proofErr w:type="gramEnd"/>
    </w:p>
    <w:p w14:paraId="4B54D820" w14:textId="0B43A0C7" w:rsidR="0096610A" w:rsidRPr="0096610A" w:rsidRDefault="0096610A" w:rsidP="0096610A">
      <w:pPr>
        <w:pStyle w:val="ListParagraph"/>
        <w:numPr>
          <w:ilvl w:val="0"/>
          <w:numId w:val="34"/>
        </w:numPr>
        <w:autoSpaceDE w:val="0"/>
        <w:autoSpaceDN w:val="0"/>
        <w:adjustRightInd w:val="0"/>
        <w:rPr>
          <w:rFonts w:ascii="Garamond" w:hAnsi="Garamond" w:cs="Garamond"/>
          <w:color w:val="000000"/>
          <w:lang w:val="en-AU" w:eastAsia="en-AU"/>
        </w:rPr>
      </w:pPr>
      <w:r w:rsidRPr="0096610A">
        <w:rPr>
          <w:rFonts w:ascii="Garamond" w:hAnsi="Garamond" w:cs="Garamond"/>
          <w:color w:val="000000"/>
          <w:lang w:val="en-AU" w:eastAsia="en-AU"/>
        </w:rPr>
        <w:t xml:space="preserve">How to </w:t>
      </w:r>
      <w:r w:rsidRPr="0096610A">
        <w:rPr>
          <w:rFonts w:ascii="Garamond" w:hAnsi="Garamond" w:cs="Garamond"/>
          <w:b/>
          <w:bCs/>
          <w:color w:val="000000"/>
          <w:lang w:val="en-AU" w:eastAsia="en-AU"/>
        </w:rPr>
        <w:t>deprescribe in primary care</w:t>
      </w:r>
    </w:p>
    <w:p w14:paraId="10F42C61" w14:textId="7136C9D8" w:rsidR="0096610A" w:rsidRPr="0096610A" w:rsidRDefault="0096610A" w:rsidP="0096610A">
      <w:pPr>
        <w:pStyle w:val="ListParagraph"/>
        <w:numPr>
          <w:ilvl w:val="0"/>
          <w:numId w:val="34"/>
        </w:numPr>
        <w:autoSpaceDE w:val="0"/>
        <w:autoSpaceDN w:val="0"/>
        <w:adjustRightInd w:val="0"/>
        <w:rPr>
          <w:rFonts w:ascii="Garamond" w:hAnsi="Garamond" w:cs="Garamond"/>
          <w:color w:val="000000"/>
          <w:lang w:val="en-AU" w:eastAsia="en-AU"/>
        </w:rPr>
      </w:pPr>
      <w:r w:rsidRPr="0096610A">
        <w:rPr>
          <w:rFonts w:ascii="Garamond" w:hAnsi="Garamond" w:cs="Garamond"/>
          <w:color w:val="000000"/>
          <w:lang w:val="en-AU" w:eastAsia="en-AU"/>
        </w:rPr>
        <w:t xml:space="preserve">Why do </w:t>
      </w:r>
      <w:r w:rsidRPr="0096610A">
        <w:rPr>
          <w:rFonts w:ascii="Garamond" w:hAnsi="Garamond" w:cs="Garamond"/>
          <w:b/>
          <w:bCs/>
          <w:color w:val="000000"/>
          <w:lang w:val="en-AU" w:eastAsia="en-AU"/>
        </w:rPr>
        <w:t>South Asian people self-harm</w:t>
      </w:r>
      <w:r w:rsidRPr="0096610A">
        <w:rPr>
          <w:rFonts w:ascii="Garamond" w:hAnsi="Garamond" w:cs="Garamond"/>
          <w:color w:val="000000"/>
          <w:lang w:val="en-AU" w:eastAsia="en-AU"/>
        </w:rPr>
        <w:t>?</w:t>
      </w:r>
    </w:p>
    <w:p w14:paraId="0257362C" w14:textId="0286001A" w:rsidR="0096610A" w:rsidRPr="0096610A" w:rsidRDefault="0096610A" w:rsidP="0096610A">
      <w:pPr>
        <w:pStyle w:val="ListParagraph"/>
        <w:numPr>
          <w:ilvl w:val="0"/>
          <w:numId w:val="34"/>
        </w:numPr>
        <w:autoSpaceDE w:val="0"/>
        <w:autoSpaceDN w:val="0"/>
        <w:adjustRightInd w:val="0"/>
        <w:rPr>
          <w:rFonts w:ascii="Garamond" w:hAnsi="Garamond" w:cs="Garamond"/>
          <w:color w:val="000000"/>
          <w:lang w:val="en-AU" w:eastAsia="en-AU"/>
        </w:rPr>
      </w:pPr>
      <w:r w:rsidRPr="0096610A">
        <w:rPr>
          <w:rFonts w:ascii="Garamond" w:hAnsi="Garamond" w:cs="Garamond"/>
          <w:color w:val="000000"/>
          <w:lang w:val="en-AU" w:eastAsia="en-AU"/>
        </w:rPr>
        <w:t xml:space="preserve">How do </w:t>
      </w:r>
      <w:r w:rsidRPr="0096610A">
        <w:rPr>
          <w:rFonts w:ascii="Garamond" w:hAnsi="Garamond" w:cs="Garamond"/>
          <w:b/>
          <w:bCs/>
          <w:color w:val="000000"/>
          <w:lang w:val="en-AU" w:eastAsia="en-AU"/>
        </w:rPr>
        <w:t>community first responders</w:t>
      </w:r>
      <w:r w:rsidRPr="0096610A">
        <w:rPr>
          <w:rFonts w:ascii="Garamond" w:hAnsi="Garamond" w:cs="Garamond"/>
          <w:color w:val="000000"/>
          <w:lang w:val="en-AU" w:eastAsia="en-AU"/>
        </w:rPr>
        <w:t xml:space="preserve"> help in an emergency?</w:t>
      </w:r>
    </w:p>
    <w:p w14:paraId="5B7FBD95" w14:textId="21FBC3C9" w:rsidR="0096610A" w:rsidRDefault="0096610A" w:rsidP="0096610A">
      <w:pPr>
        <w:pStyle w:val="ListParagraph"/>
        <w:numPr>
          <w:ilvl w:val="0"/>
          <w:numId w:val="34"/>
        </w:numPr>
        <w:autoSpaceDE w:val="0"/>
        <w:autoSpaceDN w:val="0"/>
        <w:adjustRightInd w:val="0"/>
        <w:rPr>
          <w:rFonts w:ascii="Garamond" w:hAnsi="Garamond" w:cs="Garamond"/>
          <w:color w:val="000000"/>
          <w:lang w:val="en-AU" w:eastAsia="en-AU"/>
        </w:rPr>
      </w:pPr>
      <w:r w:rsidRPr="0096610A">
        <w:rPr>
          <w:rFonts w:ascii="Garamond" w:hAnsi="Garamond" w:cs="Garamond"/>
          <w:color w:val="000000"/>
          <w:lang w:val="en-AU" w:eastAsia="en-AU"/>
        </w:rPr>
        <w:t xml:space="preserve">Improving mood reduces inflammation in </w:t>
      </w:r>
      <w:r w:rsidRPr="0096610A">
        <w:rPr>
          <w:rFonts w:ascii="Garamond" w:hAnsi="Garamond" w:cs="Garamond"/>
          <w:b/>
          <w:bCs/>
          <w:color w:val="000000"/>
          <w:lang w:val="en-AU" w:eastAsia="en-AU"/>
        </w:rPr>
        <w:t>inflammatory bowel disease</w:t>
      </w:r>
      <w:r>
        <w:rPr>
          <w:rFonts w:ascii="Garamond" w:hAnsi="Garamond" w:cs="Garamond"/>
          <w:color w:val="000000"/>
          <w:lang w:val="en-AU" w:eastAsia="en-AU"/>
        </w:rPr>
        <w:t>.</w:t>
      </w:r>
    </w:p>
    <w:p w14:paraId="0866A00B" w14:textId="77777777" w:rsidR="0096610A" w:rsidRDefault="0096610A" w:rsidP="0096610A">
      <w:pPr>
        <w:autoSpaceDE w:val="0"/>
        <w:autoSpaceDN w:val="0"/>
        <w:adjustRightInd w:val="0"/>
        <w:rPr>
          <w:rFonts w:ascii="Garamond" w:hAnsi="Garamond" w:cs="Garamond"/>
          <w:color w:val="000000"/>
          <w:lang w:val="en-AU" w:eastAsia="en-AU"/>
        </w:rPr>
      </w:pPr>
    </w:p>
    <w:p w14:paraId="64166EAE" w14:textId="200FF157" w:rsidR="0096610A" w:rsidRDefault="0096610A" w:rsidP="0096610A">
      <w:pPr>
        <w:autoSpaceDE w:val="0"/>
        <w:autoSpaceDN w:val="0"/>
        <w:adjustRightInd w:val="0"/>
        <w:rPr>
          <w:rFonts w:ascii="Garamond" w:hAnsi="Garamond" w:cs="Garamond"/>
          <w:color w:val="000000"/>
          <w:lang w:val="en-AU" w:eastAsia="en-AU"/>
        </w:rPr>
      </w:pPr>
      <w:r w:rsidRPr="0060054A">
        <w:rPr>
          <w:rFonts w:ascii="Garamond" w:hAnsi="Garamond" w:cs="Garamond"/>
          <w:color w:val="000000"/>
          <w:lang w:val="en-AU" w:eastAsia="en-AU"/>
        </w:rPr>
        <w:t>The NIHR has also produced a new Collection</w:t>
      </w:r>
      <w:r>
        <w:rPr>
          <w:rFonts w:ascii="Garamond" w:hAnsi="Garamond" w:cs="Garamond"/>
          <w:color w:val="000000"/>
          <w:lang w:val="en-AU" w:eastAsia="en-AU"/>
        </w:rPr>
        <w:t xml:space="preserve">: </w:t>
      </w:r>
      <w:r w:rsidRPr="0096610A">
        <w:rPr>
          <w:rFonts w:ascii="Garamond" w:hAnsi="Garamond" w:cs="Garamond"/>
          <w:b/>
          <w:bCs/>
          <w:i/>
          <w:iCs/>
          <w:color w:val="000000"/>
          <w:lang w:val="en-AU" w:eastAsia="en-AU"/>
        </w:rPr>
        <w:t>Mental health</w:t>
      </w:r>
      <w:r w:rsidRPr="0096610A">
        <w:rPr>
          <w:rFonts w:ascii="Garamond" w:hAnsi="Garamond" w:cs="Garamond"/>
          <w:i/>
          <w:iCs/>
          <w:color w:val="000000"/>
          <w:lang w:val="en-AU" w:eastAsia="en-AU"/>
        </w:rPr>
        <w:t xml:space="preserve"> crises: how to improve care</w:t>
      </w:r>
      <w:r w:rsidRPr="0096610A">
        <w:rPr>
          <w:rFonts w:ascii="Garamond" w:hAnsi="Garamond" w:cs="Garamond"/>
          <w:color w:val="000000"/>
          <w:lang w:val="en-AU" w:eastAsia="en-AU"/>
        </w:rPr>
        <w:t xml:space="preserve"> </w:t>
      </w:r>
      <w:r>
        <w:rPr>
          <w:rFonts w:ascii="Garamond" w:hAnsi="Garamond" w:cs="Garamond"/>
          <w:color w:val="000000"/>
          <w:lang w:val="en-AU" w:eastAsia="en-AU"/>
        </w:rPr>
        <w:t xml:space="preserve"> </w:t>
      </w:r>
      <w:hyperlink r:id="rId36" w:history="1">
        <w:r w:rsidRPr="009B2EB2">
          <w:rPr>
            <w:rStyle w:val="Hyperlink"/>
            <w:rFonts w:ascii="Garamond" w:hAnsi="Garamond" w:cs="Garamond"/>
            <w:lang w:val="en-AU" w:eastAsia="en-AU"/>
          </w:rPr>
          <w:t>https://evidence.nihr.ac.uk/collection/mental-health-crises-how-to-improve-care/</w:t>
        </w:r>
      </w:hyperlink>
    </w:p>
    <w:p w14:paraId="7C4C9F23" w14:textId="0F5BE575" w:rsidR="0002471D" w:rsidRPr="00913086" w:rsidRDefault="0002471D" w:rsidP="0002471D">
      <w:pPr>
        <w:keepNext/>
        <w:rPr>
          <w:rFonts w:ascii="Garamond" w:hAnsi="Garamond"/>
          <w:b/>
          <w:bCs/>
          <w:i/>
          <w:lang w:val="en-AU"/>
        </w:rPr>
      </w:pPr>
      <w:r>
        <w:rPr>
          <w:rFonts w:ascii="Garamond" w:hAnsi="Garamond"/>
          <w:b/>
          <w:bCs/>
          <w:i/>
          <w:lang w:val="en-AU"/>
        </w:rPr>
        <w:lastRenderedPageBreak/>
        <w:t>[</w:t>
      </w:r>
      <w:r w:rsidRPr="00913086">
        <w:rPr>
          <w:rFonts w:ascii="Garamond" w:hAnsi="Garamond"/>
          <w:b/>
          <w:bCs/>
          <w:i/>
          <w:lang w:val="en-AU"/>
        </w:rPr>
        <w:t>UK] NICE Guidelines and Quality Standards</w:t>
      </w:r>
    </w:p>
    <w:p w14:paraId="2281F8C7" w14:textId="77777777" w:rsidR="0002471D" w:rsidRPr="008F3909" w:rsidRDefault="00000000" w:rsidP="0002471D">
      <w:pPr>
        <w:keepNext/>
        <w:rPr>
          <w:rFonts w:ascii="Garamond" w:hAnsi="Garamond"/>
          <w:lang w:val="en-AU"/>
        </w:rPr>
      </w:pPr>
      <w:hyperlink r:id="rId37" w:history="1">
        <w:r w:rsidR="0002471D" w:rsidRPr="00DD08AC">
          <w:rPr>
            <w:rStyle w:val="Hyperlink"/>
            <w:rFonts w:ascii="Garamond" w:hAnsi="Garamond"/>
            <w:lang w:val="en-AU"/>
          </w:rPr>
          <w:t>https://www.nice.org.uk/guidance</w:t>
        </w:r>
      </w:hyperlink>
    </w:p>
    <w:p w14:paraId="6F31B5E5" w14:textId="26F6E7C2" w:rsidR="0002471D" w:rsidRDefault="0002471D" w:rsidP="0002471D">
      <w:pPr>
        <w:keepNext/>
        <w:rPr>
          <w:rFonts w:ascii="Garamond" w:hAnsi="Garamond"/>
          <w:lang w:val="en-AU"/>
        </w:rPr>
      </w:pPr>
      <w:r w:rsidRPr="008F3909">
        <w:rPr>
          <w:rFonts w:ascii="Garamond" w:hAnsi="Garamond"/>
          <w:lang w:val="en-AU"/>
        </w:rPr>
        <w:t>The UK’s National Institute for Health and Care Excellence (NICE) has published new (or updated) guidelines and quality standards</w:t>
      </w:r>
      <w:r w:rsidR="00C458BA">
        <w:rPr>
          <w:rFonts w:ascii="Garamond" w:hAnsi="Garamond"/>
          <w:lang w:val="en-AU"/>
        </w:rPr>
        <w:t xml:space="preserve"> </w:t>
      </w:r>
      <w:r w:rsidRPr="008F3909">
        <w:rPr>
          <w:rFonts w:ascii="Garamond" w:hAnsi="Garamond"/>
          <w:lang w:val="en-AU"/>
        </w:rPr>
        <w:t xml:space="preserve">The latest reviews or updates </w:t>
      </w:r>
      <w:r>
        <w:rPr>
          <w:rFonts w:ascii="Garamond" w:hAnsi="Garamond"/>
          <w:lang w:val="en-AU"/>
        </w:rPr>
        <w:t>includ</w:t>
      </w:r>
      <w:r w:rsidRPr="008F3909">
        <w:rPr>
          <w:rFonts w:ascii="Garamond" w:hAnsi="Garamond"/>
          <w:lang w:val="en-AU"/>
        </w:rPr>
        <w:t>e:</w:t>
      </w:r>
    </w:p>
    <w:p w14:paraId="56081545" w14:textId="77777777" w:rsidR="0041299C" w:rsidRDefault="0041299C" w:rsidP="0041299C">
      <w:pPr>
        <w:pStyle w:val="ListParagraph"/>
        <w:numPr>
          <w:ilvl w:val="0"/>
          <w:numId w:val="14"/>
        </w:numPr>
        <w:rPr>
          <w:rFonts w:ascii="Garamond" w:hAnsi="Garamond"/>
          <w:iCs/>
          <w:lang w:val="en-AU"/>
        </w:rPr>
      </w:pPr>
      <w:r w:rsidRPr="00671AB5">
        <w:rPr>
          <w:rFonts w:ascii="Garamond" w:hAnsi="Garamond"/>
          <w:iCs/>
          <w:lang w:val="en-AU"/>
        </w:rPr>
        <w:t>Quality Standard QS</w:t>
      </w:r>
      <w:r>
        <w:rPr>
          <w:rFonts w:ascii="Garamond" w:hAnsi="Garamond"/>
          <w:iCs/>
          <w:lang w:val="en-AU"/>
        </w:rPr>
        <w:t xml:space="preserve">119 </w:t>
      </w:r>
      <w:r w:rsidRPr="0041299C">
        <w:rPr>
          <w:rFonts w:ascii="Garamond" w:hAnsi="Garamond"/>
          <w:b/>
          <w:bCs/>
          <w:i/>
          <w:lang w:val="en-AU"/>
        </w:rPr>
        <w:t>Anaphylaxis</w:t>
      </w:r>
      <w:r w:rsidRPr="0041299C">
        <w:rPr>
          <w:rFonts w:ascii="Garamond" w:hAnsi="Garamond"/>
          <w:b/>
          <w:bCs/>
          <w:iCs/>
          <w:lang w:val="en-AU"/>
        </w:rPr>
        <w:t xml:space="preserve"> </w:t>
      </w:r>
      <w:hyperlink r:id="rId38" w:history="1">
        <w:r w:rsidRPr="00F40EF3">
          <w:rPr>
            <w:rStyle w:val="Hyperlink"/>
            <w:rFonts w:ascii="Garamond" w:hAnsi="Garamond"/>
            <w:iCs/>
            <w:lang w:val="en-AU"/>
          </w:rPr>
          <w:t>https://www.nice.org.uk/guidance/qs119</w:t>
        </w:r>
      </w:hyperlink>
    </w:p>
    <w:p w14:paraId="47BF4459" w14:textId="77777777" w:rsidR="0002471D" w:rsidRDefault="0002471D" w:rsidP="0002471D">
      <w:pPr>
        <w:rPr>
          <w:rFonts w:ascii="Garamond" w:hAnsi="Garamond"/>
          <w:b/>
          <w:lang w:val="en-AU"/>
        </w:rPr>
      </w:pPr>
    </w:p>
    <w:p w14:paraId="0FADD843" w14:textId="0BD785E1" w:rsidR="0002471D" w:rsidRPr="00D77160" w:rsidRDefault="00C24313" w:rsidP="0002471D">
      <w:pPr>
        <w:keepNext/>
        <w:keepLines/>
        <w:rPr>
          <w:rFonts w:ascii="Garamond" w:hAnsi="Garamond"/>
          <w:b/>
          <w:bCs/>
          <w:i/>
          <w:lang w:val="en-AU"/>
        </w:rPr>
      </w:pPr>
      <w:r>
        <w:rPr>
          <w:rFonts w:ascii="Garamond" w:hAnsi="Garamond"/>
          <w:b/>
          <w:bCs/>
          <w:i/>
          <w:lang w:val="en-AU"/>
        </w:rPr>
        <w:t>[</w:t>
      </w:r>
      <w:r w:rsidR="0002471D" w:rsidRPr="00D77160">
        <w:rPr>
          <w:rFonts w:ascii="Garamond" w:hAnsi="Garamond"/>
          <w:b/>
          <w:bCs/>
          <w:i/>
          <w:lang w:val="en-AU"/>
        </w:rPr>
        <w:t>USA] Effective Health Care Program reports</w:t>
      </w:r>
    </w:p>
    <w:p w14:paraId="1B4E3239" w14:textId="77777777" w:rsidR="0002471D" w:rsidRPr="000170DA" w:rsidRDefault="00000000" w:rsidP="0002471D">
      <w:pPr>
        <w:keepNext/>
        <w:keepLines/>
        <w:rPr>
          <w:rFonts w:ascii="Garamond" w:hAnsi="Garamond"/>
          <w:u w:val="single"/>
          <w:lang w:val="en-AU"/>
        </w:rPr>
      </w:pPr>
      <w:hyperlink r:id="rId39" w:history="1">
        <w:r w:rsidR="0002471D" w:rsidRPr="000170DA">
          <w:rPr>
            <w:rStyle w:val="Hyperlink"/>
            <w:rFonts w:ascii="Garamond" w:hAnsi="Garamond"/>
            <w:lang w:val="en-AU"/>
          </w:rPr>
          <w:t>https://effectivehealthcare.ahrq.gov/</w:t>
        </w:r>
      </w:hyperlink>
    </w:p>
    <w:p w14:paraId="21E96ACF" w14:textId="6AFBB905" w:rsidR="0002471D" w:rsidRDefault="0002471D" w:rsidP="0002471D">
      <w:pPr>
        <w:keepNext/>
        <w:keepLines/>
        <w:rPr>
          <w:rFonts w:ascii="Garamond" w:hAnsi="Garamond"/>
          <w:lang w:val="en-AU"/>
        </w:rPr>
      </w:pPr>
      <w:r w:rsidRPr="000170DA">
        <w:rPr>
          <w:rFonts w:ascii="Garamond" w:hAnsi="Garamond"/>
          <w:lang w:val="en-AU"/>
        </w:rPr>
        <w:t>The US Agency for Healthcare Research and Quality (AHRQ) has an Effective Health Care (EHC) Program</w:t>
      </w:r>
      <w:r w:rsidR="00C458BA">
        <w:rPr>
          <w:rFonts w:ascii="Garamond" w:hAnsi="Garamond"/>
          <w:lang w:val="en-AU"/>
        </w:rPr>
        <w:t xml:space="preserve"> </w:t>
      </w:r>
      <w:proofErr w:type="gramStart"/>
      <w:r w:rsidRPr="000170DA">
        <w:rPr>
          <w:rFonts w:ascii="Garamond" w:hAnsi="Garamond"/>
          <w:lang w:val="en-AU"/>
        </w:rPr>
        <w:t>The</w:t>
      </w:r>
      <w:proofErr w:type="gramEnd"/>
      <w:r w:rsidRPr="000170DA">
        <w:rPr>
          <w:rFonts w:ascii="Garamond" w:hAnsi="Garamond"/>
          <w:lang w:val="en-AU"/>
        </w:rPr>
        <w:t xml:space="preserve"> EHC has released the following final reports and updates:</w:t>
      </w:r>
    </w:p>
    <w:p w14:paraId="1CF8F871" w14:textId="089BC9EC" w:rsidR="009472DC" w:rsidRDefault="009472DC" w:rsidP="009472DC">
      <w:pPr>
        <w:pStyle w:val="ListParagraph"/>
        <w:keepNext/>
        <w:numPr>
          <w:ilvl w:val="0"/>
          <w:numId w:val="14"/>
        </w:numPr>
        <w:rPr>
          <w:rFonts w:ascii="Garamond" w:hAnsi="Garamond"/>
          <w:iCs/>
          <w:lang w:val="en-AU"/>
        </w:rPr>
      </w:pPr>
      <w:r w:rsidRPr="009472DC">
        <w:rPr>
          <w:rFonts w:ascii="Garamond" w:hAnsi="Garamond"/>
          <w:i/>
          <w:lang w:val="en-AU"/>
        </w:rPr>
        <w:t xml:space="preserve">Nonpharmacologic Treatments for </w:t>
      </w:r>
      <w:r w:rsidRPr="009472DC">
        <w:rPr>
          <w:rFonts w:ascii="Garamond" w:hAnsi="Garamond"/>
          <w:b/>
          <w:bCs/>
          <w:i/>
          <w:lang w:val="en-AU"/>
        </w:rPr>
        <w:t>Maternal Mental Health Conditions</w:t>
      </w:r>
      <w:r>
        <w:rPr>
          <w:rFonts w:ascii="Garamond" w:hAnsi="Garamond"/>
          <w:iCs/>
          <w:lang w:val="en-AU"/>
        </w:rPr>
        <w:t xml:space="preserve"> </w:t>
      </w:r>
      <w:hyperlink r:id="rId40" w:history="1">
        <w:r w:rsidRPr="00F40EF3">
          <w:rPr>
            <w:rStyle w:val="Hyperlink"/>
            <w:rFonts w:ascii="Garamond" w:hAnsi="Garamond"/>
            <w:iCs/>
            <w:lang w:val="en-AU"/>
          </w:rPr>
          <w:t>https://effectivehealthcare.ahrq.gov/products/mental-health-pregnant/research</w:t>
        </w:r>
      </w:hyperlink>
    </w:p>
    <w:p w14:paraId="7CC12BD9" w14:textId="41BD79DD" w:rsidR="009472DC" w:rsidRDefault="009472DC" w:rsidP="009472DC">
      <w:pPr>
        <w:pStyle w:val="ListParagraph"/>
        <w:keepNext/>
        <w:numPr>
          <w:ilvl w:val="0"/>
          <w:numId w:val="14"/>
        </w:numPr>
        <w:rPr>
          <w:rFonts w:ascii="Garamond" w:hAnsi="Garamond"/>
          <w:iCs/>
          <w:lang w:val="en-AU"/>
        </w:rPr>
      </w:pPr>
      <w:r w:rsidRPr="009472DC">
        <w:rPr>
          <w:rFonts w:ascii="Garamond" w:hAnsi="Garamond"/>
          <w:i/>
          <w:lang w:val="en-AU"/>
        </w:rPr>
        <w:t xml:space="preserve">Genitourinary Syndrome of </w:t>
      </w:r>
      <w:r w:rsidRPr="009472DC">
        <w:rPr>
          <w:rFonts w:ascii="Garamond" w:hAnsi="Garamond"/>
          <w:b/>
          <w:bCs/>
          <w:i/>
          <w:lang w:val="en-AU"/>
        </w:rPr>
        <w:t>Menopause</w:t>
      </w:r>
      <w:r w:rsidRPr="009472DC">
        <w:rPr>
          <w:rFonts w:ascii="Garamond" w:hAnsi="Garamond"/>
          <w:i/>
          <w:lang w:val="en-AU"/>
        </w:rPr>
        <w:t>: A Systematic Review</w:t>
      </w:r>
      <w:r>
        <w:rPr>
          <w:rFonts w:ascii="Garamond" w:hAnsi="Garamond"/>
          <w:iCs/>
          <w:lang w:val="en-AU"/>
        </w:rPr>
        <w:t xml:space="preserve"> </w:t>
      </w:r>
      <w:hyperlink r:id="rId41" w:history="1">
        <w:r w:rsidRPr="00F40EF3">
          <w:rPr>
            <w:rStyle w:val="Hyperlink"/>
            <w:rFonts w:ascii="Garamond" w:hAnsi="Garamond"/>
            <w:iCs/>
            <w:lang w:val="en-AU"/>
          </w:rPr>
          <w:t>https://effectivehealthcare.ahrq.gov/products/genitourinary-syndrome/research</w:t>
        </w:r>
      </w:hyperlink>
    </w:p>
    <w:p w14:paraId="6334B660" w14:textId="77777777" w:rsidR="0002471D" w:rsidRDefault="0002471D" w:rsidP="0002471D">
      <w:pPr>
        <w:rPr>
          <w:rFonts w:ascii="Garamond" w:hAnsi="Garamond"/>
          <w:iCs/>
          <w:lang w:val="en-AU"/>
        </w:rPr>
      </w:pPr>
    </w:p>
    <w:p w14:paraId="78917479" w14:textId="77777777" w:rsidR="00056D5B" w:rsidRPr="003C2554" w:rsidRDefault="00056D5B" w:rsidP="002C14CC">
      <w:pPr>
        <w:rPr>
          <w:rFonts w:ascii="Garamond" w:hAnsi="Garamond"/>
          <w:iCs/>
          <w:lang w:val="en-AU"/>
        </w:rPr>
      </w:pPr>
    </w:p>
    <w:p w14:paraId="12E7A6B9" w14:textId="367C4E71" w:rsidR="00B419AC" w:rsidRDefault="00B419AC" w:rsidP="00B419AC">
      <w:pPr>
        <w:keepNext/>
        <w:tabs>
          <w:tab w:val="left" w:pos="0"/>
        </w:tabs>
        <w:rPr>
          <w:rFonts w:ascii="Garamond" w:hAnsi="Garamond"/>
          <w:b/>
          <w:lang w:val="en-AU"/>
        </w:rPr>
      </w:pPr>
      <w:r>
        <w:rPr>
          <w:rFonts w:ascii="Garamond" w:hAnsi="Garamond"/>
          <w:b/>
          <w:lang w:val="en-AU"/>
        </w:rPr>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42"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64BEE923" w14:textId="2FF5A558"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t xml:space="preserve">Poster – Combined contact and droplet precautions </w:t>
      </w:r>
      <w:hyperlink r:id="rId43"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695D442F">
            <wp:extent cx="3187337" cy="4497387"/>
            <wp:effectExtent l="0" t="0" r="0" b="0"/>
            <wp:docPr id="8" name="Picture 8" descr="COVID-19 poster - combined contact and droplet precaution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247601" cy="4582421"/>
                    </a:xfrm>
                    <a:prstGeom prst="rect">
                      <a:avLst/>
                    </a:prstGeom>
                    <a:noFill/>
                    <a:ln>
                      <a:noFill/>
                    </a:ln>
                  </pic:spPr>
                </pic:pic>
              </a:graphicData>
            </a:graphic>
          </wp:inline>
        </w:drawing>
      </w:r>
    </w:p>
    <w:p w14:paraId="0B02D3BC" w14:textId="0F1BA62E"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3B135E">
        <w:rPr>
          <w:rFonts w:ascii="Garamond" w:hAnsi="Garamond"/>
          <w:b/>
          <w:i/>
          <w:lang w:val="en-AU"/>
        </w:rPr>
        <w:lastRenderedPageBreak/>
        <w:t>Poster – Combined airborne and contact precautions</w:t>
      </w:r>
      <w:r w:rsidR="00A61E9C" w:rsidRPr="003B135E">
        <w:rPr>
          <w:rFonts w:ascii="Garamond" w:hAnsi="Garamond"/>
          <w:b/>
          <w:i/>
          <w:lang w:val="en-AU"/>
        </w:rPr>
        <w:br/>
      </w:r>
      <w:hyperlink r:id="rId45" w:history="1">
        <w:r w:rsidR="009B6ED5" w:rsidRPr="00E3314D">
          <w:rPr>
            <w:rStyle w:val="Hyperlink"/>
            <w:rFonts w:ascii="Garamond" w:hAnsi="Garamond"/>
            <w:lang w:val="en-AU"/>
          </w:rPr>
          <w:t>https://www.safetyandquality.gov.au/publications-and-resources/resource-library/infection-prevention-and-control-poster-combined-airborne-and-contact-precautions</w:t>
        </w:r>
      </w:hyperlink>
      <w:r w:rsidR="009B6ED5">
        <w:rPr>
          <w:rFonts w:ascii="Garamond" w:hAnsi="Garamond"/>
          <w:lang w:val="en-AU"/>
        </w:rPr>
        <w:br/>
      </w:r>
      <w:r w:rsidR="00A61E9C">
        <w:rPr>
          <w:rFonts w:ascii="Garamond" w:hAnsi="Garamond"/>
          <w:lang w:val="en-AU"/>
        </w:rPr>
        <w:t xml:space="preserve"> </w:t>
      </w:r>
      <w:r>
        <w:rPr>
          <w:rFonts w:ascii="Garamond" w:hAnsi="Garamond"/>
          <w:lang w:val="en-AU"/>
        </w:rPr>
        <w:br/>
      </w:r>
      <w:r w:rsidR="0006163D">
        <w:rPr>
          <w:rFonts w:ascii="Garamond" w:hAnsi="Garamond"/>
          <w:noProof/>
          <w:lang w:val="en-AU"/>
        </w:rPr>
        <w:drawing>
          <wp:inline distT="0" distB="0" distL="0" distR="0" wp14:anchorId="61882031" wp14:editId="654F661A">
            <wp:extent cx="5837616" cy="8269956"/>
            <wp:effectExtent l="0" t="0" r="0" b="0"/>
            <wp:docPr id="5" name="Picture 5" descr="COVID-19 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ID-19 poster - combined airborne and contact precautions."/>
                    <pic:cNvPicPr/>
                  </pic:nvPicPr>
                  <pic:blipFill>
                    <a:blip r:embed="rId46">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7"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8"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9"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3989F886">
            <wp:extent cx="4815068" cy="6857824"/>
            <wp:effectExtent l="19050" t="19050" r="24130" b="19685"/>
            <wp:docPr id="1" name="Picture 1" descr="Stop COVID-19. Break the chain of infection poste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lastRenderedPageBreak/>
        <w:t xml:space="preserve">COVID-19 and face masks – Information for consumers </w:t>
      </w:r>
      <w:hyperlink r:id="rId52"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268A4D88">
            <wp:extent cx="5561480" cy="8191040"/>
            <wp:effectExtent l="19050" t="19050" r="20320" b="19685"/>
            <wp:docPr id="2" name="Picture 2" descr="COVID-19 and face masks information for consumers poster i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2958" cy="8620333"/>
                    </a:xfrm>
                    <a:prstGeom prst="rect">
                      <a:avLst/>
                    </a:prstGeom>
                    <a:noFill/>
                    <a:ln>
                      <a:solidFill>
                        <a:schemeClr val="accent1"/>
                      </a:solidFill>
                    </a:ln>
                  </pic:spPr>
                </pic:pic>
              </a:graphicData>
            </a:graphic>
          </wp:inline>
        </w:drawing>
      </w:r>
    </w:p>
    <w:p w14:paraId="46EBDC9D" w14:textId="77777777" w:rsidR="00C1168D" w:rsidRDefault="00C1168D" w:rsidP="009C6AF9">
      <w:pPr>
        <w:keepLines/>
        <w:rPr>
          <w:rFonts w:ascii="Garamond" w:hAnsi="Garamond"/>
          <w:lang w:val="en-AU"/>
        </w:rPr>
      </w:pPr>
    </w:p>
    <w:p w14:paraId="003ED1BD" w14:textId="77777777" w:rsidR="004C2887" w:rsidRDefault="004C2887" w:rsidP="009C6AF9">
      <w:pPr>
        <w:keepLines/>
        <w:rPr>
          <w:rFonts w:ascii="Garamond" w:hAnsi="Garamond"/>
          <w:lang w:val="en-AU"/>
        </w:rPr>
      </w:pPr>
    </w:p>
    <w:p w14:paraId="19F966AA" w14:textId="77777777" w:rsidR="00DD64D5" w:rsidRDefault="00DD64D5" w:rsidP="009C6AF9">
      <w:pPr>
        <w:keepLines/>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51C1E040"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55"/>
      <w:footerReference w:type="default" r:id="rId56"/>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2BD22" w14:textId="77777777" w:rsidR="00394C84" w:rsidRDefault="00394C84">
      <w:r>
        <w:separator/>
      </w:r>
    </w:p>
  </w:endnote>
  <w:endnote w:type="continuationSeparator" w:id="0">
    <w:p w14:paraId="28DD330B" w14:textId="77777777" w:rsidR="00394C84" w:rsidRDefault="00394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5DA5993D"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EB07A2">
      <w:rPr>
        <w:rFonts w:ascii="Garamond" w:hAnsi="Garamond"/>
      </w:rPr>
      <w:t>60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6EEDC0F9"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EB07A2">
      <w:rPr>
        <w:rFonts w:ascii="Garamond" w:hAnsi="Garamond"/>
      </w:rPr>
      <w:t>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43ABE" w14:textId="77777777" w:rsidR="00394C84" w:rsidRDefault="00394C84">
      <w:r>
        <w:separator/>
      </w:r>
    </w:p>
  </w:footnote>
  <w:footnote w:type="continuationSeparator" w:id="0">
    <w:p w14:paraId="49D1832E" w14:textId="77777777" w:rsidR="00394C84" w:rsidRDefault="00394C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B5415E"/>
    <w:multiLevelType w:val="hybridMultilevel"/>
    <w:tmpl w:val="C4E8A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B830FE"/>
    <w:multiLevelType w:val="hybridMultilevel"/>
    <w:tmpl w:val="768669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F40B67"/>
    <w:multiLevelType w:val="hybridMultilevel"/>
    <w:tmpl w:val="462EC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E36B1"/>
    <w:multiLevelType w:val="hybridMultilevel"/>
    <w:tmpl w:val="757C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F25A9D"/>
    <w:multiLevelType w:val="hybridMultilevel"/>
    <w:tmpl w:val="071E5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A6515E"/>
    <w:multiLevelType w:val="hybridMultilevel"/>
    <w:tmpl w:val="A98A8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B93303"/>
    <w:multiLevelType w:val="hybridMultilevel"/>
    <w:tmpl w:val="5AD413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AB7C49"/>
    <w:multiLevelType w:val="hybridMultilevel"/>
    <w:tmpl w:val="BA6E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BF63F5"/>
    <w:multiLevelType w:val="hybridMultilevel"/>
    <w:tmpl w:val="5DA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FD6448"/>
    <w:multiLevelType w:val="hybridMultilevel"/>
    <w:tmpl w:val="F4003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E2416D"/>
    <w:multiLevelType w:val="hybridMultilevel"/>
    <w:tmpl w:val="7B9A4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427363"/>
    <w:multiLevelType w:val="hybridMultilevel"/>
    <w:tmpl w:val="F8D8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644682"/>
    <w:multiLevelType w:val="hybridMultilevel"/>
    <w:tmpl w:val="53428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4C071D"/>
    <w:multiLevelType w:val="hybridMultilevel"/>
    <w:tmpl w:val="18946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382373"/>
    <w:multiLevelType w:val="hybridMultilevel"/>
    <w:tmpl w:val="45AE8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1D24F9"/>
    <w:multiLevelType w:val="hybridMultilevel"/>
    <w:tmpl w:val="ACD04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9D4B7F"/>
    <w:multiLevelType w:val="hybridMultilevel"/>
    <w:tmpl w:val="14D6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19"/>
  </w:num>
  <w:num w:numId="2" w16cid:durableId="1683386478">
    <w:abstractNumId w:val="31"/>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5"/>
  </w:num>
  <w:num w:numId="14" w16cid:durableId="28579523">
    <w:abstractNumId w:val="20"/>
  </w:num>
  <w:num w:numId="15" w16cid:durableId="1756245841">
    <w:abstractNumId w:val="24"/>
  </w:num>
  <w:num w:numId="16" w16cid:durableId="1878159678">
    <w:abstractNumId w:val="13"/>
  </w:num>
  <w:num w:numId="17" w16cid:durableId="1406414453">
    <w:abstractNumId w:val="18"/>
  </w:num>
  <w:num w:numId="18" w16cid:durableId="1376396157">
    <w:abstractNumId w:val="14"/>
  </w:num>
  <w:num w:numId="19" w16cid:durableId="2017807593">
    <w:abstractNumId w:val="22"/>
  </w:num>
  <w:num w:numId="20" w16cid:durableId="2054887055">
    <w:abstractNumId w:val="17"/>
  </w:num>
  <w:num w:numId="21" w16cid:durableId="873663123">
    <w:abstractNumId w:val="28"/>
  </w:num>
  <w:num w:numId="22" w16cid:durableId="796066934">
    <w:abstractNumId w:val="23"/>
  </w:num>
  <w:num w:numId="23" w16cid:durableId="1351640752">
    <w:abstractNumId w:val="33"/>
  </w:num>
  <w:num w:numId="24" w16cid:durableId="711804400">
    <w:abstractNumId w:val="21"/>
  </w:num>
  <w:num w:numId="25" w16cid:durableId="168450005">
    <w:abstractNumId w:val="27"/>
  </w:num>
  <w:num w:numId="26" w16cid:durableId="531386871">
    <w:abstractNumId w:val="15"/>
  </w:num>
  <w:num w:numId="27" w16cid:durableId="1228149564">
    <w:abstractNumId w:val="26"/>
  </w:num>
  <w:num w:numId="28" w16cid:durableId="600265524">
    <w:abstractNumId w:val="16"/>
  </w:num>
  <w:num w:numId="29" w16cid:durableId="283344196">
    <w:abstractNumId w:val="12"/>
  </w:num>
  <w:num w:numId="30" w16cid:durableId="623582168">
    <w:abstractNumId w:val="30"/>
  </w:num>
  <w:num w:numId="31" w16cid:durableId="1117139246">
    <w:abstractNumId w:val="29"/>
  </w:num>
  <w:num w:numId="32" w16cid:durableId="1336810457">
    <w:abstractNumId w:val="10"/>
  </w:num>
  <w:num w:numId="33" w16cid:durableId="1985968099">
    <w:abstractNumId w:val="11"/>
  </w:num>
  <w:num w:numId="34" w16cid:durableId="37824898">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ED"/>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929"/>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3777"/>
    <w:rsid w:val="00023964"/>
    <w:rsid w:val="000240B4"/>
    <w:rsid w:val="000240C6"/>
    <w:rsid w:val="0002457A"/>
    <w:rsid w:val="00024648"/>
    <w:rsid w:val="0002471D"/>
    <w:rsid w:val="0002475D"/>
    <w:rsid w:val="00024826"/>
    <w:rsid w:val="000248D6"/>
    <w:rsid w:val="00024935"/>
    <w:rsid w:val="00024CD1"/>
    <w:rsid w:val="00024CF5"/>
    <w:rsid w:val="00024D20"/>
    <w:rsid w:val="00024D8E"/>
    <w:rsid w:val="00024E2E"/>
    <w:rsid w:val="00024FCC"/>
    <w:rsid w:val="00025462"/>
    <w:rsid w:val="000254D2"/>
    <w:rsid w:val="000255F6"/>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747"/>
    <w:rsid w:val="0003577E"/>
    <w:rsid w:val="00035818"/>
    <w:rsid w:val="00035A30"/>
    <w:rsid w:val="00035F4C"/>
    <w:rsid w:val="000360AA"/>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37F44"/>
    <w:rsid w:val="00040068"/>
    <w:rsid w:val="000401AD"/>
    <w:rsid w:val="0004028D"/>
    <w:rsid w:val="000404B7"/>
    <w:rsid w:val="00040543"/>
    <w:rsid w:val="00040784"/>
    <w:rsid w:val="00040824"/>
    <w:rsid w:val="00040B30"/>
    <w:rsid w:val="00040C86"/>
    <w:rsid w:val="000410EA"/>
    <w:rsid w:val="00041365"/>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A2"/>
    <w:rsid w:val="00056297"/>
    <w:rsid w:val="0005635D"/>
    <w:rsid w:val="000563E5"/>
    <w:rsid w:val="0005647A"/>
    <w:rsid w:val="000564BE"/>
    <w:rsid w:val="0005655A"/>
    <w:rsid w:val="00056562"/>
    <w:rsid w:val="0005666E"/>
    <w:rsid w:val="000567A5"/>
    <w:rsid w:val="0005690C"/>
    <w:rsid w:val="00056D5B"/>
    <w:rsid w:val="00056FAD"/>
    <w:rsid w:val="00057111"/>
    <w:rsid w:val="0005715D"/>
    <w:rsid w:val="00057184"/>
    <w:rsid w:val="0005754A"/>
    <w:rsid w:val="0005773D"/>
    <w:rsid w:val="00057810"/>
    <w:rsid w:val="00057ABB"/>
    <w:rsid w:val="00057BF0"/>
    <w:rsid w:val="00057DD4"/>
    <w:rsid w:val="000602C8"/>
    <w:rsid w:val="000606EF"/>
    <w:rsid w:val="0006079C"/>
    <w:rsid w:val="00060926"/>
    <w:rsid w:val="00060936"/>
    <w:rsid w:val="00060AFD"/>
    <w:rsid w:val="00060F3C"/>
    <w:rsid w:val="00061057"/>
    <w:rsid w:val="000610CB"/>
    <w:rsid w:val="000613E1"/>
    <w:rsid w:val="00061609"/>
    <w:rsid w:val="0006163D"/>
    <w:rsid w:val="00061824"/>
    <w:rsid w:val="000618E2"/>
    <w:rsid w:val="00061B9C"/>
    <w:rsid w:val="00061C52"/>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70"/>
    <w:rsid w:val="000678E5"/>
    <w:rsid w:val="000678F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5F2"/>
    <w:rsid w:val="000736CD"/>
    <w:rsid w:val="00073707"/>
    <w:rsid w:val="00073964"/>
    <w:rsid w:val="000739A3"/>
    <w:rsid w:val="00073B62"/>
    <w:rsid w:val="00073CA3"/>
    <w:rsid w:val="00073E65"/>
    <w:rsid w:val="00073F1E"/>
    <w:rsid w:val="00073F5A"/>
    <w:rsid w:val="00073FA4"/>
    <w:rsid w:val="000740F2"/>
    <w:rsid w:val="000742DC"/>
    <w:rsid w:val="00074369"/>
    <w:rsid w:val="00074383"/>
    <w:rsid w:val="00074540"/>
    <w:rsid w:val="00074786"/>
    <w:rsid w:val="000747EF"/>
    <w:rsid w:val="00074A03"/>
    <w:rsid w:val="00074A91"/>
    <w:rsid w:val="00074B2A"/>
    <w:rsid w:val="00074CA2"/>
    <w:rsid w:val="00074D99"/>
    <w:rsid w:val="00074F4A"/>
    <w:rsid w:val="00074F8C"/>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200"/>
    <w:rsid w:val="000905A0"/>
    <w:rsid w:val="000906BC"/>
    <w:rsid w:val="00090868"/>
    <w:rsid w:val="00090A55"/>
    <w:rsid w:val="00090B02"/>
    <w:rsid w:val="00090C6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0F"/>
    <w:rsid w:val="000961B0"/>
    <w:rsid w:val="00096256"/>
    <w:rsid w:val="0009698D"/>
    <w:rsid w:val="00096C0F"/>
    <w:rsid w:val="00096C3A"/>
    <w:rsid w:val="00096C98"/>
    <w:rsid w:val="00096CB1"/>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82F"/>
    <w:rsid w:val="000A3862"/>
    <w:rsid w:val="000A39A1"/>
    <w:rsid w:val="000A3D26"/>
    <w:rsid w:val="000A3DC3"/>
    <w:rsid w:val="000A3DCE"/>
    <w:rsid w:val="000A3E62"/>
    <w:rsid w:val="000A411F"/>
    <w:rsid w:val="000A4121"/>
    <w:rsid w:val="000A4130"/>
    <w:rsid w:val="000A43BB"/>
    <w:rsid w:val="000A4491"/>
    <w:rsid w:val="000A456A"/>
    <w:rsid w:val="000A45B3"/>
    <w:rsid w:val="000A4614"/>
    <w:rsid w:val="000A463D"/>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78"/>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B2E"/>
    <w:rsid w:val="000B4CD7"/>
    <w:rsid w:val="000B4CDC"/>
    <w:rsid w:val="000B4F55"/>
    <w:rsid w:val="000B4FD2"/>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7DB"/>
    <w:rsid w:val="000C4C4D"/>
    <w:rsid w:val="000C4DF8"/>
    <w:rsid w:val="000C4E9F"/>
    <w:rsid w:val="000C4EAC"/>
    <w:rsid w:val="000C500A"/>
    <w:rsid w:val="000C5036"/>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C26"/>
    <w:rsid w:val="000C7205"/>
    <w:rsid w:val="000C7298"/>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AD4"/>
    <w:rsid w:val="000D3C66"/>
    <w:rsid w:val="000D3D31"/>
    <w:rsid w:val="000D3FCE"/>
    <w:rsid w:val="000D414E"/>
    <w:rsid w:val="000D42D0"/>
    <w:rsid w:val="000D458D"/>
    <w:rsid w:val="000D4677"/>
    <w:rsid w:val="000D46DE"/>
    <w:rsid w:val="000D46E8"/>
    <w:rsid w:val="000D4710"/>
    <w:rsid w:val="000D475F"/>
    <w:rsid w:val="000D4995"/>
    <w:rsid w:val="000D4BB0"/>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03B"/>
    <w:rsid w:val="000E0300"/>
    <w:rsid w:val="000E0A1B"/>
    <w:rsid w:val="000E0AD7"/>
    <w:rsid w:val="000E0AE5"/>
    <w:rsid w:val="000E0BA0"/>
    <w:rsid w:val="000E0E9C"/>
    <w:rsid w:val="000E0FCB"/>
    <w:rsid w:val="000E10EF"/>
    <w:rsid w:val="000E113C"/>
    <w:rsid w:val="000E1496"/>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BD5"/>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44E6"/>
    <w:rsid w:val="0011467B"/>
    <w:rsid w:val="001147A2"/>
    <w:rsid w:val="001149FE"/>
    <w:rsid w:val="00114A31"/>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6F88"/>
    <w:rsid w:val="00117076"/>
    <w:rsid w:val="0011716F"/>
    <w:rsid w:val="0011726F"/>
    <w:rsid w:val="001173F1"/>
    <w:rsid w:val="0011746D"/>
    <w:rsid w:val="0011746E"/>
    <w:rsid w:val="0011766A"/>
    <w:rsid w:val="0011787E"/>
    <w:rsid w:val="0011789C"/>
    <w:rsid w:val="0011793C"/>
    <w:rsid w:val="0011794B"/>
    <w:rsid w:val="00117F56"/>
    <w:rsid w:val="00120069"/>
    <w:rsid w:val="0012017C"/>
    <w:rsid w:val="001204A4"/>
    <w:rsid w:val="00120572"/>
    <w:rsid w:val="001208D1"/>
    <w:rsid w:val="00120DE7"/>
    <w:rsid w:val="00120E51"/>
    <w:rsid w:val="00120EB0"/>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4F"/>
    <w:rsid w:val="0012392C"/>
    <w:rsid w:val="00123C32"/>
    <w:rsid w:val="00123D0F"/>
    <w:rsid w:val="00123E9F"/>
    <w:rsid w:val="00124285"/>
    <w:rsid w:val="00124310"/>
    <w:rsid w:val="00124387"/>
    <w:rsid w:val="00124575"/>
    <w:rsid w:val="0012477A"/>
    <w:rsid w:val="001247E3"/>
    <w:rsid w:val="00124ABB"/>
    <w:rsid w:val="00124B04"/>
    <w:rsid w:val="00124C10"/>
    <w:rsid w:val="0012532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CA5"/>
    <w:rsid w:val="00130CBE"/>
    <w:rsid w:val="00130E64"/>
    <w:rsid w:val="0013119C"/>
    <w:rsid w:val="00131221"/>
    <w:rsid w:val="0013129A"/>
    <w:rsid w:val="001319C3"/>
    <w:rsid w:val="00131A1A"/>
    <w:rsid w:val="00131BB6"/>
    <w:rsid w:val="00131D49"/>
    <w:rsid w:val="00132070"/>
    <w:rsid w:val="00132112"/>
    <w:rsid w:val="00132222"/>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8DE"/>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BE"/>
    <w:rsid w:val="00140686"/>
    <w:rsid w:val="00140775"/>
    <w:rsid w:val="0014077E"/>
    <w:rsid w:val="00140919"/>
    <w:rsid w:val="0014092E"/>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A28"/>
    <w:rsid w:val="00142AFF"/>
    <w:rsid w:val="00142D0A"/>
    <w:rsid w:val="00142DF4"/>
    <w:rsid w:val="001430BF"/>
    <w:rsid w:val="001430D3"/>
    <w:rsid w:val="001430F2"/>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814"/>
    <w:rsid w:val="00152A4F"/>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809"/>
    <w:rsid w:val="00166BB7"/>
    <w:rsid w:val="00166CB7"/>
    <w:rsid w:val="00166D23"/>
    <w:rsid w:val="00167116"/>
    <w:rsid w:val="00167240"/>
    <w:rsid w:val="0016726B"/>
    <w:rsid w:val="001672B1"/>
    <w:rsid w:val="0016757C"/>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9F"/>
    <w:rsid w:val="00180317"/>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B96"/>
    <w:rsid w:val="00197CE1"/>
    <w:rsid w:val="00197D27"/>
    <w:rsid w:val="00197E9C"/>
    <w:rsid w:val="001A0093"/>
    <w:rsid w:val="001A02C5"/>
    <w:rsid w:val="001A060E"/>
    <w:rsid w:val="001A06A3"/>
    <w:rsid w:val="001A0B3A"/>
    <w:rsid w:val="001A0C61"/>
    <w:rsid w:val="001A0CC1"/>
    <w:rsid w:val="001A0E21"/>
    <w:rsid w:val="001A0F20"/>
    <w:rsid w:val="001A1138"/>
    <w:rsid w:val="001A1145"/>
    <w:rsid w:val="001A1347"/>
    <w:rsid w:val="001A148E"/>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F49"/>
    <w:rsid w:val="001B5029"/>
    <w:rsid w:val="001B5138"/>
    <w:rsid w:val="001B5298"/>
    <w:rsid w:val="001B53F8"/>
    <w:rsid w:val="001B5733"/>
    <w:rsid w:val="001B593D"/>
    <w:rsid w:val="001B59C3"/>
    <w:rsid w:val="001B5FD5"/>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612"/>
    <w:rsid w:val="001C366C"/>
    <w:rsid w:val="001C376E"/>
    <w:rsid w:val="001C3902"/>
    <w:rsid w:val="001C3974"/>
    <w:rsid w:val="001C3BF4"/>
    <w:rsid w:val="001C3CE5"/>
    <w:rsid w:val="001C3D37"/>
    <w:rsid w:val="001C3E19"/>
    <w:rsid w:val="001C3E7E"/>
    <w:rsid w:val="001C42DF"/>
    <w:rsid w:val="001C4436"/>
    <w:rsid w:val="001C4543"/>
    <w:rsid w:val="001C4BAC"/>
    <w:rsid w:val="001C4C72"/>
    <w:rsid w:val="001C4EA7"/>
    <w:rsid w:val="001C4F8A"/>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8"/>
    <w:rsid w:val="001F7B09"/>
    <w:rsid w:val="001F7B4A"/>
    <w:rsid w:val="00200623"/>
    <w:rsid w:val="00200752"/>
    <w:rsid w:val="002007F0"/>
    <w:rsid w:val="00200AA9"/>
    <w:rsid w:val="00200ABC"/>
    <w:rsid w:val="00200BE8"/>
    <w:rsid w:val="00200D66"/>
    <w:rsid w:val="0020137B"/>
    <w:rsid w:val="0020148B"/>
    <w:rsid w:val="002014AE"/>
    <w:rsid w:val="00201505"/>
    <w:rsid w:val="002016D2"/>
    <w:rsid w:val="002018E2"/>
    <w:rsid w:val="00201AFC"/>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D79"/>
    <w:rsid w:val="00205E2F"/>
    <w:rsid w:val="00205F12"/>
    <w:rsid w:val="00205FE5"/>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69"/>
    <w:rsid w:val="00212132"/>
    <w:rsid w:val="00212169"/>
    <w:rsid w:val="002121D5"/>
    <w:rsid w:val="00212482"/>
    <w:rsid w:val="00212691"/>
    <w:rsid w:val="00212844"/>
    <w:rsid w:val="00212917"/>
    <w:rsid w:val="00212BEA"/>
    <w:rsid w:val="00212C61"/>
    <w:rsid w:val="00212DBF"/>
    <w:rsid w:val="00212E4C"/>
    <w:rsid w:val="00213105"/>
    <w:rsid w:val="002132E9"/>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375"/>
    <w:rsid w:val="002273FF"/>
    <w:rsid w:val="002275A5"/>
    <w:rsid w:val="00227602"/>
    <w:rsid w:val="0022796D"/>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D77"/>
    <w:rsid w:val="00232D9E"/>
    <w:rsid w:val="00232F74"/>
    <w:rsid w:val="00232F81"/>
    <w:rsid w:val="00232FA8"/>
    <w:rsid w:val="0023304F"/>
    <w:rsid w:val="0023346A"/>
    <w:rsid w:val="002334CF"/>
    <w:rsid w:val="00233756"/>
    <w:rsid w:val="0023380D"/>
    <w:rsid w:val="00233A6D"/>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A5E"/>
    <w:rsid w:val="00237EAA"/>
    <w:rsid w:val="00237ED2"/>
    <w:rsid w:val="00240076"/>
    <w:rsid w:val="002402AE"/>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E2B"/>
    <w:rsid w:val="0024431A"/>
    <w:rsid w:val="00244436"/>
    <w:rsid w:val="002445C6"/>
    <w:rsid w:val="00244657"/>
    <w:rsid w:val="00244918"/>
    <w:rsid w:val="00244BBF"/>
    <w:rsid w:val="00244D58"/>
    <w:rsid w:val="00244E00"/>
    <w:rsid w:val="00244E48"/>
    <w:rsid w:val="0024502F"/>
    <w:rsid w:val="002455AA"/>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6B"/>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E3"/>
    <w:rsid w:val="00255271"/>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F6A"/>
    <w:rsid w:val="00260FBC"/>
    <w:rsid w:val="00261151"/>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88"/>
    <w:rsid w:val="002708D1"/>
    <w:rsid w:val="0027095D"/>
    <w:rsid w:val="00270B9B"/>
    <w:rsid w:val="00270ECC"/>
    <w:rsid w:val="002710DB"/>
    <w:rsid w:val="00271423"/>
    <w:rsid w:val="00271718"/>
    <w:rsid w:val="00271733"/>
    <w:rsid w:val="00271D2F"/>
    <w:rsid w:val="00271D3B"/>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72"/>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4B"/>
    <w:rsid w:val="002A52F3"/>
    <w:rsid w:val="002A54F1"/>
    <w:rsid w:val="002A57F4"/>
    <w:rsid w:val="002A58F5"/>
    <w:rsid w:val="002A596A"/>
    <w:rsid w:val="002A59F6"/>
    <w:rsid w:val="002A5BE0"/>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92B"/>
    <w:rsid w:val="002B7D69"/>
    <w:rsid w:val="002B7D6D"/>
    <w:rsid w:val="002B7EF6"/>
    <w:rsid w:val="002B7F8F"/>
    <w:rsid w:val="002C000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AF9"/>
    <w:rsid w:val="002D7B1D"/>
    <w:rsid w:val="002D7B6C"/>
    <w:rsid w:val="002D7C3C"/>
    <w:rsid w:val="002D7EA8"/>
    <w:rsid w:val="002D7FBF"/>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71"/>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786"/>
    <w:rsid w:val="0030496E"/>
    <w:rsid w:val="00304D71"/>
    <w:rsid w:val="00304DBD"/>
    <w:rsid w:val="00304E3B"/>
    <w:rsid w:val="00304E40"/>
    <w:rsid w:val="00304E7A"/>
    <w:rsid w:val="00305069"/>
    <w:rsid w:val="00305203"/>
    <w:rsid w:val="003052F8"/>
    <w:rsid w:val="003054F7"/>
    <w:rsid w:val="00305747"/>
    <w:rsid w:val="0030579A"/>
    <w:rsid w:val="003057D6"/>
    <w:rsid w:val="0030598C"/>
    <w:rsid w:val="00305A97"/>
    <w:rsid w:val="00305BAE"/>
    <w:rsid w:val="00305D3C"/>
    <w:rsid w:val="00305FA5"/>
    <w:rsid w:val="003062FB"/>
    <w:rsid w:val="0030652A"/>
    <w:rsid w:val="00306619"/>
    <w:rsid w:val="00306625"/>
    <w:rsid w:val="0030673C"/>
    <w:rsid w:val="0030674F"/>
    <w:rsid w:val="00306939"/>
    <w:rsid w:val="00306B0B"/>
    <w:rsid w:val="00306C1A"/>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57B"/>
    <w:rsid w:val="003178C0"/>
    <w:rsid w:val="00317CA5"/>
    <w:rsid w:val="00317E43"/>
    <w:rsid w:val="00317EDA"/>
    <w:rsid w:val="00320126"/>
    <w:rsid w:val="003201ED"/>
    <w:rsid w:val="00320631"/>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1F1"/>
    <w:rsid w:val="003234B0"/>
    <w:rsid w:val="00323892"/>
    <w:rsid w:val="00323D8D"/>
    <w:rsid w:val="00323E9D"/>
    <w:rsid w:val="0032411B"/>
    <w:rsid w:val="0032428B"/>
    <w:rsid w:val="00324292"/>
    <w:rsid w:val="003243A7"/>
    <w:rsid w:val="003245C7"/>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CA5"/>
    <w:rsid w:val="00331F6C"/>
    <w:rsid w:val="00331FA2"/>
    <w:rsid w:val="00331FC8"/>
    <w:rsid w:val="00331FE4"/>
    <w:rsid w:val="00332461"/>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F93"/>
    <w:rsid w:val="00351054"/>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CF0"/>
    <w:rsid w:val="00356DC7"/>
    <w:rsid w:val="003570F7"/>
    <w:rsid w:val="00357211"/>
    <w:rsid w:val="00357340"/>
    <w:rsid w:val="003575F9"/>
    <w:rsid w:val="0035766D"/>
    <w:rsid w:val="003579F2"/>
    <w:rsid w:val="00357AE9"/>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36C"/>
    <w:rsid w:val="00362406"/>
    <w:rsid w:val="00362564"/>
    <w:rsid w:val="00362597"/>
    <w:rsid w:val="00362617"/>
    <w:rsid w:val="003627CB"/>
    <w:rsid w:val="00362938"/>
    <w:rsid w:val="00362B77"/>
    <w:rsid w:val="00363029"/>
    <w:rsid w:val="0036304A"/>
    <w:rsid w:val="003635C2"/>
    <w:rsid w:val="00363768"/>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5C4"/>
    <w:rsid w:val="003655CE"/>
    <w:rsid w:val="0036562F"/>
    <w:rsid w:val="00365A51"/>
    <w:rsid w:val="00365DBD"/>
    <w:rsid w:val="00365DC4"/>
    <w:rsid w:val="00366033"/>
    <w:rsid w:val="00366329"/>
    <w:rsid w:val="003663C7"/>
    <w:rsid w:val="0036643E"/>
    <w:rsid w:val="003666C7"/>
    <w:rsid w:val="0036687A"/>
    <w:rsid w:val="00366AB5"/>
    <w:rsid w:val="00366B73"/>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4CC"/>
    <w:rsid w:val="0037469F"/>
    <w:rsid w:val="003746F0"/>
    <w:rsid w:val="0037485E"/>
    <w:rsid w:val="00374F6A"/>
    <w:rsid w:val="00375032"/>
    <w:rsid w:val="003751D8"/>
    <w:rsid w:val="00375321"/>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F12"/>
    <w:rsid w:val="0038730B"/>
    <w:rsid w:val="00387369"/>
    <w:rsid w:val="003873EA"/>
    <w:rsid w:val="00387479"/>
    <w:rsid w:val="0038771A"/>
    <w:rsid w:val="00387753"/>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C73"/>
    <w:rsid w:val="0039212F"/>
    <w:rsid w:val="0039277D"/>
    <w:rsid w:val="003928AE"/>
    <w:rsid w:val="003929BA"/>
    <w:rsid w:val="00392B08"/>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B64"/>
    <w:rsid w:val="00394C63"/>
    <w:rsid w:val="00394C84"/>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F13"/>
    <w:rsid w:val="003A708D"/>
    <w:rsid w:val="003A7108"/>
    <w:rsid w:val="003A737A"/>
    <w:rsid w:val="003A7462"/>
    <w:rsid w:val="003A754C"/>
    <w:rsid w:val="003A764E"/>
    <w:rsid w:val="003A7789"/>
    <w:rsid w:val="003A7963"/>
    <w:rsid w:val="003A799F"/>
    <w:rsid w:val="003A7AF2"/>
    <w:rsid w:val="003A7C4D"/>
    <w:rsid w:val="003A7C8C"/>
    <w:rsid w:val="003A7D67"/>
    <w:rsid w:val="003A7E4C"/>
    <w:rsid w:val="003B0009"/>
    <w:rsid w:val="003B02ED"/>
    <w:rsid w:val="003B0336"/>
    <w:rsid w:val="003B03E4"/>
    <w:rsid w:val="003B044B"/>
    <w:rsid w:val="003B0712"/>
    <w:rsid w:val="003B0982"/>
    <w:rsid w:val="003B0B62"/>
    <w:rsid w:val="003B0E97"/>
    <w:rsid w:val="003B0F14"/>
    <w:rsid w:val="003B1021"/>
    <w:rsid w:val="003B135E"/>
    <w:rsid w:val="003B1604"/>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E67"/>
    <w:rsid w:val="003D5043"/>
    <w:rsid w:val="003D51C0"/>
    <w:rsid w:val="003D5537"/>
    <w:rsid w:val="003D583F"/>
    <w:rsid w:val="003D5E00"/>
    <w:rsid w:val="003D5F68"/>
    <w:rsid w:val="003D6326"/>
    <w:rsid w:val="003D663F"/>
    <w:rsid w:val="003D6756"/>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312"/>
    <w:rsid w:val="003E36B1"/>
    <w:rsid w:val="003E3769"/>
    <w:rsid w:val="003E37BD"/>
    <w:rsid w:val="003E3FAC"/>
    <w:rsid w:val="003E415C"/>
    <w:rsid w:val="003E425A"/>
    <w:rsid w:val="003E45D9"/>
    <w:rsid w:val="003E48FE"/>
    <w:rsid w:val="003E4BD6"/>
    <w:rsid w:val="003E4CAC"/>
    <w:rsid w:val="003E4E0A"/>
    <w:rsid w:val="003E5172"/>
    <w:rsid w:val="003E5188"/>
    <w:rsid w:val="003E524C"/>
    <w:rsid w:val="003E5420"/>
    <w:rsid w:val="003E54CA"/>
    <w:rsid w:val="003E557A"/>
    <w:rsid w:val="003E5717"/>
    <w:rsid w:val="003E5A44"/>
    <w:rsid w:val="003E5AF8"/>
    <w:rsid w:val="003E5DB7"/>
    <w:rsid w:val="003E5FE8"/>
    <w:rsid w:val="003E5FFB"/>
    <w:rsid w:val="003E611A"/>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B2E"/>
    <w:rsid w:val="003F0F94"/>
    <w:rsid w:val="003F112D"/>
    <w:rsid w:val="003F1242"/>
    <w:rsid w:val="003F12BC"/>
    <w:rsid w:val="003F12E1"/>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5077"/>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18"/>
    <w:rsid w:val="00405A3B"/>
    <w:rsid w:val="00405BB1"/>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9C"/>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97"/>
    <w:rsid w:val="00416CBE"/>
    <w:rsid w:val="00416D41"/>
    <w:rsid w:val="00416EC5"/>
    <w:rsid w:val="00417097"/>
    <w:rsid w:val="00417101"/>
    <w:rsid w:val="00417220"/>
    <w:rsid w:val="00417275"/>
    <w:rsid w:val="004172D8"/>
    <w:rsid w:val="00417316"/>
    <w:rsid w:val="00417814"/>
    <w:rsid w:val="00417893"/>
    <w:rsid w:val="004178C8"/>
    <w:rsid w:val="004179CD"/>
    <w:rsid w:val="00417C5E"/>
    <w:rsid w:val="00417C5F"/>
    <w:rsid w:val="00417DA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80B"/>
    <w:rsid w:val="00426902"/>
    <w:rsid w:val="00426915"/>
    <w:rsid w:val="00426A62"/>
    <w:rsid w:val="00426B97"/>
    <w:rsid w:val="00426BD0"/>
    <w:rsid w:val="00426DDD"/>
    <w:rsid w:val="00426F4E"/>
    <w:rsid w:val="004272A7"/>
    <w:rsid w:val="00427393"/>
    <w:rsid w:val="004275CC"/>
    <w:rsid w:val="00427778"/>
    <w:rsid w:val="004277AB"/>
    <w:rsid w:val="0042793A"/>
    <w:rsid w:val="00427960"/>
    <w:rsid w:val="00427A2D"/>
    <w:rsid w:val="00427C51"/>
    <w:rsid w:val="00430015"/>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8C"/>
    <w:rsid w:val="00431CB4"/>
    <w:rsid w:val="00431F34"/>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9F"/>
    <w:rsid w:val="00433ACF"/>
    <w:rsid w:val="00433BAC"/>
    <w:rsid w:val="00433DB9"/>
    <w:rsid w:val="00433FF6"/>
    <w:rsid w:val="00434279"/>
    <w:rsid w:val="004342BF"/>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314"/>
    <w:rsid w:val="00444396"/>
    <w:rsid w:val="004444DC"/>
    <w:rsid w:val="00444AC0"/>
    <w:rsid w:val="00444BBD"/>
    <w:rsid w:val="00444CED"/>
    <w:rsid w:val="00444DD7"/>
    <w:rsid w:val="00444E7F"/>
    <w:rsid w:val="00444E9A"/>
    <w:rsid w:val="00445436"/>
    <w:rsid w:val="00445461"/>
    <w:rsid w:val="0044572A"/>
    <w:rsid w:val="0044593B"/>
    <w:rsid w:val="00445B15"/>
    <w:rsid w:val="00445B31"/>
    <w:rsid w:val="00445BC6"/>
    <w:rsid w:val="00445E45"/>
    <w:rsid w:val="00445E5C"/>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3DD1"/>
    <w:rsid w:val="00454085"/>
    <w:rsid w:val="00454157"/>
    <w:rsid w:val="00454179"/>
    <w:rsid w:val="00454455"/>
    <w:rsid w:val="00454519"/>
    <w:rsid w:val="00454788"/>
    <w:rsid w:val="0045481A"/>
    <w:rsid w:val="00454B7B"/>
    <w:rsid w:val="00454D7A"/>
    <w:rsid w:val="004552BD"/>
    <w:rsid w:val="004552ED"/>
    <w:rsid w:val="004554DB"/>
    <w:rsid w:val="00455794"/>
    <w:rsid w:val="004557FF"/>
    <w:rsid w:val="00455AF6"/>
    <w:rsid w:val="00455B3F"/>
    <w:rsid w:val="00455D70"/>
    <w:rsid w:val="00455EB3"/>
    <w:rsid w:val="00455F55"/>
    <w:rsid w:val="00456167"/>
    <w:rsid w:val="00456207"/>
    <w:rsid w:val="004566C7"/>
    <w:rsid w:val="00456B8D"/>
    <w:rsid w:val="00456DC7"/>
    <w:rsid w:val="00456F7B"/>
    <w:rsid w:val="00456F98"/>
    <w:rsid w:val="0045710D"/>
    <w:rsid w:val="00457215"/>
    <w:rsid w:val="0045757F"/>
    <w:rsid w:val="004575C6"/>
    <w:rsid w:val="004575C8"/>
    <w:rsid w:val="0045779A"/>
    <w:rsid w:val="004577B3"/>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719"/>
    <w:rsid w:val="00460777"/>
    <w:rsid w:val="004607B0"/>
    <w:rsid w:val="004607C5"/>
    <w:rsid w:val="00460916"/>
    <w:rsid w:val="00460979"/>
    <w:rsid w:val="00460BE6"/>
    <w:rsid w:val="00460E59"/>
    <w:rsid w:val="00461018"/>
    <w:rsid w:val="004612F5"/>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2A85"/>
    <w:rsid w:val="00463046"/>
    <w:rsid w:val="0046310C"/>
    <w:rsid w:val="00463614"/>
    <w:rsid w:val="00463B5C"/>
    <w:rsid w:val="00463B5F"/>
    <w:rsid w:val="00463ED2"/>
    <w:rsid w:val="00464123"/>
    <w:rsid w:val="0046453F"/>
    <w:rsid w:val="00464540"/>
    <w:rsid w:val="00464614"/>
    <w:rsid w:val="004648FB"/>
    <w:rsid w:val="0046493A"/>
    <w:rsid w:val="00464A8C"/>
    <w:rsid w:val="004651B1"/>
    <w:rsid w:val="004652CE"/>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3BF"/>
    <w:rsid w:val="00476456"/>
    <w:rsid w:val="0047663A"/>
    <w:rsid w:val="00476D0D"/>
    <w:rsid w:val="00476E8B"/>
    <w:rsid w:val="00476FF4"/>
    <w:rsid w:val="00477233"/>
    <w:rsid w:val="00477688"/>
    <w:rsid w:val="00477900"/>
    <w:rsid w:val="00477953"/>
    <w:rsid w:val="00477B6D"/>
    <w:rsid w:val="00477C6C"/>
    <w:rsid w:val="00480137"/>
    <w:rsid w:val="0048040C"/>
    <w:rsid w:val="00480489"/>
    <w:rsid w:val="004804DC"/>
    <w:rsid w:val="00480599"/>
    <w:rsid w:val="004807AF"/>
    <w:rsid w:val="0048081E"/>
    <w:rsid w:val="00480921"/>
    <w:rsid w:val="00480938"/>
    <w:rsid w:val="0048099E"/>
    <w:rsid w:val="004809D4"/>
    <w:rsid w:val="00480AF5"/>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51FE"/>
    <w:rsid w:val="004A5533"/>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A08"/>
    <w:rsid w:val="004B3A9C"/>
    <w:rsid w:val="004B3B65"/>
    <w:rsid w:val="004B3D65"/>
    <w:rsid w:val="004B3E7D"/>
    <w:rsid w:val="004B3F0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F4"/>
    <w:rsid w:val="004C0C90"/>
    <w:rsid w:val="004C0E1E"/>
    <w:rsid w:val="004C0E6C"/>
    <w:rsid w:val="004C103E"/>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255A"/>
    <w:rsid w:val="004D25AB"/>
    <w:rsid w:val="004D267F"/>
    <w:rsid w:val="004D2733"/>
    <w:rsid w:val="004D276F"/>
    <w:rsid w:val="004D2854"/>
    <w:rsid w:val="004D28FC"/>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508A"/>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6CF"/>
    <w:rsid w:val="004E5803"/>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7010"/>
    <w:rsid w:val="004F74F7"/>
    <w:rsid w:val="004F7519"/>
    <w:rsid w:val="004F755C"/>
    <w:rsid w:val="004F764D"/>
    <w:rsid w:val="004F7D1B"/>
    <w:rsid w:val="004F7D3E"/>
    <w:rsid w:val="004F7F39"/>
    <w:rsid w:val="005000E2"/>
    <w:rsid w:val="005002A3"/>
    <w:rsid w:val="00500310"/>
    <w:rsid w:val="005003E5"/>
    <w:rsid w:val="00500589"/>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28D"/>
    <w:rsid w:val="005074E4"/>
    <w:rsid w:val="00507692"/>
    <w:rsid w:val="0050781D"/>
    <w:rsid w:val="00507D76"/>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6"/>
    <w:rsid w:val="005216FA"/>
    <w:rsid w:val="0052176B"/>
    <w:rsid w:val="00521AD7"/>
    <w:rsid w:val="00521B04"/>
    <w:rsid w:val="00521D10"/>
    <w:rsid w:val="00522315"/>
    <w:rsid w:val="005223EE"/>
    <w:rsid w:val="00522605"/>
    <w:rsid w:val="0052266E"/>
    <w:rsid w:val="00522674"/>
    <w:rsid w:val="005229C0"/>
    <w:rsid w:val="00522A0A"/>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358"/>
    <w:rsid w:val="005243D6"/>
    <w:rsid w:val="005243DB"/>
    <w:rsid w:val="0052449F"/>
    <w:rsid w:val="0052476A"/>
    <w:rsid w:val="00524855"/>
    <w:rsid w:val="005248C8"/>
    <w:rsid w:val="005249B1"/>
    <w:rsid w:val="00524BE4"/>
    <w:rsid w:val="00524D7B"/>
    <w:rsid w:val="00525105"/>
    <w:rsid w:val="00525279"/>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56D"/>
    <w:rsid w:val="005266FB"/>
    <w:rsid w:val="00526A52"/>
    <w:rsid w:val="00526E78"/>
    <w:rsid w:val="00526FEA"/>
    <w:rsid w:val="00527007"/>
    <w:rsid w:val="005271CF"/>
    <w:rsid w:val="005274FD"/>
    <w:rsid w:val="0052762E"/>
    <w:rsid w:val="00527A39"/>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922"/>
    <w:rsid w:val="00531A07"/>
    <w:rsid w:val="00531C77"/>
    <w:rsid w:val="00531E4B"/>
    <w:rsid w:val="00531E59"/>
    <w:rsid w:val="00531EB6"/>
    <w:rsid w:val="00531ECB"/>
    <w:rsid w:val="00531FC4"/>
    <w:rsid w:val="0053202E"/>
    <w:rsid w:val="0053214B"/>
    <w:rsid w:val="00532422"/>
    <w:rsid w:val="005324E1"/>
    <w:rsid w:val="005325AA"/>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200E"/>
    <w:rsid w:val="00542071"/>
    <w:rsid w:val="005422E9"/>
    <w:rsid w:val="005426FD"/>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5A8"/>
    <w:rsid w:val="00565680"/>
    <w:rsid w:val="00565AAB"/>
    <w:rsid w:val="00565EE6"/>
    <w:rsid w:val="005663C7"/>
    <w:rsid w:val="0056663C"/>
    <w:rsid w:val="005666A1"/>
    <w:rsid w:val="005666B1"/>
    <w:rsid w:val="00566796"/>
    <w:rsid w:val="00566895"/>
    <w:rsid w:val="005669A6"/>
    <w:rsid w:val="00566E48"/>
    <w:rsid w:val="00566F4B"/>
    <w:rsid w:val="005670B5"/>
    <w:rsid w:val="005674BC"/>
    <w:rsid w:val="005674D5"/>
    <w:rsid w:val="0056771E"/>
    <w:rsid w:val="0056782A"/>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DB6"/>
    <w:rsid w:val="00576E10"/>
    <w:rsid w:val="00576EB9"/>
    <w:rsid w:val="00576EE8"/>
    <w:rsid w:val="00577078"/>
    <w:rsid w:val="0057785A"/>
    <w:rsid w:val="00577B2C"/>
    <w:rsid w:val="00577C0F"/>
    <w:rsid w:val="00577D19"/>
    <w:rsid w:val="00577DCF"/>
    <w:rsid w:val="00577E8C"/>
    <w:rsid w:val="00580314"/>
    <w:rsid w:val="00580378"/>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A27"/>
    <w:rsid w:val="00597AC4"/>
    <w:rsid w:val="00597B4F"/>
    <w:rsid w:val="00597C33"/>
    <w:rsid w:val="00597C73"/>
    <w:rsid w:val="00597ED7"/>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6FB"/>
    <w:rsid w:val="005A5888"/>
    <w:rsid w:val="005A593C"/>
    <w:rsid w:val="005A59E0"/>
    <w:rsid w:val="005A5B37"/>
    <w:rsid w:val="005A5BCE"/>
    <w:rsid w:val="005A5D09"/>
    <w:rsid w:val="005A5D7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8AF"/>
    <w:rsid w:val="005C59C9"/>
    <w:rsid w:val="005C5ABC"/>
    <w:rsid w:val="005C5D12"/>
    <w:rsid w:val="005C5F3A"/>
    <w:rsid w:val="005C6131"/>
    <w:rsid w:val="005C62CD"/>
    <w:rsid w:val="005C62EB"/>
    <w:rsid w:val="005C6603"/>
    <w:rsid w:val="005C6654"/>
    <w:rsid w:val="005C66FA"/>
    <w:rsid w:val="005C6930"/>
    <w:rsid w:val="005C69FD"/>
    <w:rsid w:val="005C6AC7"/>
    <w:rsid w:val="005C6D8C"/>
    <w:rsid w:val="005C71F8"/>
    <w:rsid w:val="005C72AD"/>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83A"/>
    <w:rsid w:val="005D28C9"/>
    <w:rsid w:val="005D2957"/>
    <w:rsid w:val="005D2AF3"/>
    <w:rsid w:val="005D2CC6"/>
    <w:rsid w:val="005D303A"/>
    <w:rsid w:val="005D3073"/>
    <w:rsid w:val="005D3103"/>
    <w:rsid w:val="005D31D2"/>
    <w:rsid w:val="005D32CE"/>
    <w:rsid w:val="005D33C0"/>
    <w:rsid w:val="005D349E"/>
    <w:rsid w:val="005D349F"/>
    <w:rsid w:val="005D34BB"/>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EC"/>
    <w:rsid w:val="005D48E9"/>
    <w:rsid w:val="005D4E74"/>
    <w:rsid w:val="005D4F00"/>
    <w:rsid w:val="005D4F5E"/>
    <w:rsid w:val="005D4FFF"/>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3F4"/>
    <w:rsid w:val="005D6492"/>
    <w:rsid w:val="005D6647"/>
    <w:rsid w:val="005D6737"/>
    <w:rsid w:val="005D6B61"/>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9FC"/>
    <w:rsid w:val="005E2B16"/>
    <w:rsid w:val="005E2B33"/>
    <w:rsid w:val="005E2F9C"/>
    <w:rsid w:val="005E3014"/>
    <w:rsid w:val="005E30A9"/>
    <w:rsid w:val="005E33F9"/>
    <w:rsid w:val="005E363B"/>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D79"/>
    <w:rsid w:val="005F3DAA"/>
    <w:rsid w:val="005F3F17"/>
    <w:rsid w:val="005F3F42"/>
    <w:rsid w:val="005F3FEB"/>
    <w:rsid w:val="005F424F"/>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AEC"/>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E8"/>
    <w:rsid w:val="00600612"/>
    <w:rsid w:val="00600857"/>
    <w:rsid w:val="00600A6D"/>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FFA"/>
    <w:rsid w:val="0060203B"/>
    <w:rsid w:val="0060221A"/>
    <w:rsid w:val="0060257E"/>
    <w:rsid w:val="006025E1"/>
    <w:rsid w:val="00602A61"/>
    <w:rsid w:val="00602AD3"/>
    <w:rsid w:val="00602F28"/>
    <w:rsid w:val="00602FBB"/>
    <w:rsid w:val="0060314C"/>
    <w:rsid w:val="006031AC"/>
    <w:rsid w:val="00603349"/>
    <w:rsid w:val="00603501"/>
    <w:rsid w:val="0060362A"/>
    <w:rsid w:val="00603669"/>
    <w:rsid w:val="00603868"/>
    <w:rsid w:val="00603976"/>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371"/>
    <w:rsid w:val="0060740D"/>
    <w:rsid w:val="0060766F"/>
    <w:rsid w:val="00607792"/>
    <w:rsid w:val="0060784C"/>
    <w:rsid w:val="006078E3"/>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7F"/>
    <w:rsid w:val="00611B9B"/>
    <w:rsid w:val="00611C02"/>
    <w:rsid w:val="00611C49"/>
    <w:rsid w:val="00611CE3"/>
    <w:rsid w:val="00611D80"/>
    <w:rsid w:val="00611F89"/>
    <w:rsid w:val="00612111"/>
    <w:rsid w:val="006121B0"/>
    <w:rsid w:val="00612207"/>
    <w:rsid w:val="00612330"/>
    <w:rsid w:val="00612344"/>
    <w:rsid w:val="00612490"/>
    <w:rsid w:val="00612702"/>
    <w:rsid w:val="00612776"/>
    <w:rsid w:val="006127B8"/>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FE6"/>
    <w:rsid w:val="0062009E"/>
    <w:rsid w:val="0062026E"/>
    <w:rsid w:val="00620625"/>
    <w:rsid w:val="0062075E"/>
    <w:rsid w:val="006208FF"/>
    <w:rsid w:val="006209ED"/>
    <w:rsid w:val="00620BB6"/>
    <w:rsid w:val="00620C1E"/>
    <w:rsid w:val="00620C7C"/>
    <w:rsid w:val="00620D38"/>
    <w:rsid w:val="00620E35"/>
    <w:rsid w:val="00621029"/>
    <w:rsid w:val="006212BB"/>
    <w:rsid w:val="00621328"/>
    <w:rsid w:val="006218B4"/>
    <w:rsid w:val="00621902"/>
    <w:rsid w:val="00621912"/>
    <w:rsid w:val="00621B0C"/>
    <w:rsid w:val="00621D86"/>
    <w:rsid w:val="00622211"/>
    <w:rsid w:val="0062233D"/>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3F43"/>
    <w:rsid w:val="00634312"/>
    <w:rsid w:val="00634409"/>
    <w:rsid w:val="006344D4"/>
    <w:rsid w:val="006345D8"/>
    <w:rsid w:val="00634864"/>
    <w:rsid w:val="006349ED"/>
    <w:rsid w:val="00634A58"/>
    <w:rsid w:val="00634B1B"/>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82"/>
    <w:rsid w:val="00637EA0"/>
    <w:rsid w:val="00637EA5"/>
    <w:rsid w:val="006401D7"/>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6C0"/>
    <w:rsid w:val="006437D7"/>
    <w:rsid w:val="006438A9"/>
    <w:rsid w:val="006438D5"/>
    <w:rsid w:val="00643918"/>
    <w:rsid w:val="006439FA"/>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B26"/>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0B"/>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F3"/>
    <w:rsid w:val="00652A67"/>
    <w:rsid w:val="00652A6B"/>
    <w:rsid w:val="00652B13"/>
    <w:rsid w:val="00652D5F"/>
    <w:rsid w:val="00652DFB"/>
    <w:rsid w:val="0065313E"/>
    <w:rsid w:val="00653191"/>
    <w:rsid w:val="0065335C"/>
    <w:rsid w:val="006539DA"/>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FD5"/>
    <w:rsid w:val="00661065"/>
    <w:rsid w:val="00661226"/>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EE1"/>
    <w:rsid w:val="0066501F"/>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181F"/>
    <w:rsid w:val="0067198E"/>
    <w:rsid w:val="00671AB5"/>
    <w:rsid w:val="00672093"/>
    <w:rsid w:val="00672255"/>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E03"/>
    <w:rsid w:val="006A601F"/>
    <w:rsid w:val="006A644E"/>
    <w:rsid w:val="006A6469"/>
    <w:rsid w:val="006A6819"/>
    <w:rsid w:val="006A68C3"/>
    <w:rsid w:val="006A6AFB"/>
    <w:rsid w:val="006A6DC0"/>
    <w:rsid w:val="006A6E27"/>
    <w:rsid w:val="006A711F"/>
    <w:rsid w:val="006A71A2"/>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C8"/>
    <w:rsid w:val="006B5DBB"/>
    <w:rsid w:val="006B6007"/>
    <w:rsid w:val="006B6023"/>
    <w:rsid w:val="006B60E6"/>
    <w:rsid w:val="006B63A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C14"/>
    <w:rsid w:val="006C1E40"/>
    <w:rsid w:val="006C21EF"/>
    <w:rsid w:val="006C2316"/>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D4"/>
    <w:rsid w:val="006C76E6"/>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8E9"/>
    <w:rsid w:val="006E193D"/>
    <w:rsid w:val="006E1A51"/>
    <w:rsid w:val="006E1AAD"/>
    <w:rsid w:val="006E1B3B"/>
    <w:rsid w:val="006E1B66"/>
    <w:rsid w:val="006E1BB1"/>
    <w:rsid w:val="006E1C9D"/>
    <w:rsid w:val="006E1FEE"/>
    <w:rsid w:val="006E209F"/>
    <w:rsid w:val="006E213A"/>
    <w:rsid w:val="006E21FB"/>
    <w:rsid w:val="006E2299"/>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163"/>
    <w:rsid w:val="006F42C2"/>
    <w:rsid w:val="006F4381"/>
    <w:rsid w:val="006F45E5"/>
    <w:rsid w:val="006F4682"/>
    <w:rsid w:val="006F49C2"/>
    <w:rsid w:val="006F4AA9"/>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B46"/>
    <w:rsid w:val="006F7D21"/>
    <w:rsid w:val="006F7DF7"/>
    <w:rsid w:val="00700060"/>
    <w:rsid w:val="007001BB"/>
    <w:rsid w:val="0070051B"/>
    <w:rsid w:val="0070055D"/>
    <w:rsid w:val="0070062E"/>
    <w:rsid w:val="007008F6"/>
    <w:rsid w:val="00700B12"/>
    <w:rsid w:val="00700C0A"/>
    <w:rsid w:val="00700F10"/>
    <w:rsid w:val="007010B5"/>
    <w:rsid w:val="00701352"/>
    <w:rsid w:val="0070162B"/>
    <w:rsid w:val="007016CE"/>
    <w:rsid w:val="007019F7"/>
    <w:rsid w:val="00701C21"/>
    <w:rsid w:val="00701DEC"/>
    <w:rsid w:val="00701EFE"/>
    <w:rsid w:val="007022E5"/>
    <w:rsid w:val="0070233A"/>
    <w:rsid w:val="00702707"/>
    <w:rsid w:val="00702844"/>
    <w:rsid w:val="00702C0F"/>
    <w:rsid w:val="00702C73"/>
    <w:rsid w:val="00702C84"/>
    <w:rsid w:val="00702FF4"/>
    <w:rsid w:val="00703176"/>
    <w:rsid w:val="0070336B"/>
    <w:rsid w:val="00703BB9"/>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D8E"/>
    <w:rsid w:val="00706E70"/>
    <w:rsid w:val="007072B4"/>
    <w:rsid w:val="007074E3"/>
    <w:rsid w:val="00707597"/>
    <w:rsid w:val="007077F8"/>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6C3"/>
    <w:rsid w:val="00715A78"/>
    <w:rsid w:val="00715C7A"/>
    <w:rsid w:val="00715F47"/>
    <w:rsid w:val="007160A6"/>
    <w:rsid w:val="007160C4"/>
    <w:rsid w:val="00716244"/>
    <w:rsid w:val="00716294"/>
    <w:rsid w:val="007162FF"/>
    <w:rsid w:val="0071636C"/>
    <w:rsid w:val="00716680"/>
    <w:rsid w:val="00716904"/>
    <w:rsid w:val="0071692C"/>
    <w:rsid w:val="0071694C"/>
    <w:rsid w:val="00716AC5"/>
    <w:rsid w:val="00716B22"/>
    <w:rsid w:val="00716B8E"/>
    <w:rsid w:val="007174EF"/>
    <w:rsid w:val="0071776E"/>
    <w:rsid w:val="00717894"/>
    <w:rsid w:val="007178EA"/>
    <w:rsid w:val="00717962"/>
    <w:rsid w:val="00717CAE"/>
    <w:rsid w:val="00717D09"/>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CA4"/>
    <w:rsid w:val="00724E0B"/>
    <w:rsid w:val="00724E5B"/>
    <w:rsid w:val="00724E93"/>
    <w:rsid w:val="00724ED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9BE"/>
    <w:rsid w:val="00727B35"/>
    <w:rsid w:val="00727CFC"/>
    <w:rsid w:val="00727D44"/>
    <w:rsid w:val="00727D90"/>
    <w:rsid w:val="00727DBF"/>
    <w:rsid w:val="00727DF4"/>
    <w:rsid w:val="00727E6D"/>
    <w:rsid w:val="00727EE0"/>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80"/>
    <w:rsid w:val="00732426"/>
    <w:rsid w:val="007324AD"/>
    <w:rsid w:val="00732505"/>
    <w:rsid w:val="007326A0"/>
    <w:rsid w:val="007329EF"/>
    <w:rsid w:val="00732A08"/>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C15"/>
    <w:rsid w:val="00735C16"/>
    <w:rsid w:val="00735D8C"/>
    <w:rsid w:val="00735F23"/>
    <w:rsid w:val="00735F2F"/>
    <w:rsid w:val="0073628C"/>
    <w:rsid w:val="007365AC"/>
    <w:rsid w:val="00736940"/>
    <w:rsid w:val="00736978"/>
    <w:rsid w:val="007369EA"/>
    <w:rsid w:val="00736D24"/>
    <w:rsid w:val="00736DAE"/>
    <w:rsid w:val="00736EC9"/>
    <w:rsid w:val="00736F0D"/>
    <w:rsid w:val="00737277"/>
    <w:rsid w:val="007372D8"/>
    <w:rsid w:val="00737360"/>
    <w:rsid w:val="007373DF"/>
    <w:rsid w:val="0073747E"/>
    <w:rsid w:val="00737574"/>
    <w:rsid w:val="00737582"/>
    <w:rsid w:val="00737768"/>
    <w:rsid w:val="007377AA"/>
    <w:rsid w:val="007377B5"/>
    <w:rsid w:val="007379D4"/>
    <w:rsid w:val="00737BFB"/>
    <w:rsid w:val="00737D9B"/>
    <w:rsid w:val="00737DE1"/>
    <w:rsid w:val="00740077"/>
    <w:rsid w:val="0074013B"/>
    <w:rsid w:val="00740145"/>
    <w:rsid w:val="007401A3"/>
    <w:rsid w:val="007402F1"/>
    <w:rsid w:val="007403CC"/>
    <w:rsid w:val="00740482"/>
    <w:rsid w:val="00740746"/>
    <w:rsid w:val="00740794"/>
    <w:rsid w:val="0074095B"/>
    <w:rsid w:val="0074096A"/>
    <w:rsid w:val="00740B8D"/>
    <w:rsid w:val="00740E07"/>
    <w:rsid w:val="0074119D"/>
    <w:rsid w:val="00741346"/>
    <w:rsid w:val="0074148B"/>
    <w:rsid w:val="0074154D"/>
    <w:rsid w:val="007415DA"/>
    <w:rsid w:val="00741A5F"/>
    <w:rsid w:val="00741C23"/>
    <w:rsid w:val="00741F4D"/>
    <w:rsid w:val="00742055"/>
    <w:rsid w:val="00742126"/>
    <w:rsid w:val="00742137"/>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5D2"/>
    <w:rsid w:val="00757648"/>
    <w:rsid w:val="00757689"/>
    <w:rsid w:val="007576AD"/>
    <w:rsid w:val="00757887"/>
    <w:rsid w:val="0075788C"/>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3055"/>
    <w:rsid w:val="00763133"/>
    <w:rsid w:val="0076320D"/>
    <w:rsid w:val="007633F0"/>
    <w:rsid w:val="007635E5"/>
    <w:rsid w:val="0076378B"/>
    <w:rsid w:val="0076391C"/>
    <w:rsid w:val="0076405F"/>
    <w:rsid w:val="00764357"/>
    <w:rsid w:val="007643E5"/>
    <w:rsid w:val="007645E6"/>
    <w:rsid w:val="00764642"/>
    <w:rsid w:val="007649AF"/>
    <w:rsid w:val="00764A9F"/>
    <w:rsid w:val="00764C01"/>
    <w:rsid w:val="00765024"/>
    <w:rsid w:val="00765177"/>
    <w:rsid w:val="00765419"/>
    <w:rsid w:val="0076546A"/>
    <w:rsid w:val="00765556"/>
    <w:rsid w:val="0076574A"/>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EB4"/>
    <w:rsid w:val="00770EFA"/>
    <w:rsid w:val="00771013"/>
    <w:rsid w:val="00771106"/>
    <w:rsid w:val="007711FC"/>
    <w:rsid w:val="00771241"/>
    <w:rsid w:val="007712DA"/>
    <w:rsid w:val="00771468"/>
    <w:rsid w:val="0077162D"/>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B3A"/>
    <w:rsid w:val="00784CB2"/>
    <w:rsid w:val="00784D12"/>
    <w:rsid w:val="00784D43"/>
    <w:rsid w:val="00784D6F"/>
    <w:rsid w:val="0078504B"/>
    <w:rsid w:val="00785179"/>
    <w:rsid w:val="0078528C"/>
    <w:rsid w:val="00785291"/>
    <w:rsid w:val="00785395"/>
    <w:rsid w:val="0078567D"/>
    <w:rsid w:val="0078594B"/>
    <w:rsid w:val="00785A58"/>
    <w:rsid w:val="00785AD2"/>
    <w:rsid w:val="00785D9A"/>
    <w:rsid w:val="00785FD9"/>
    <w:rsid w:val="00786024"/>
    <w:rsid w:val="00786150"/>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846"/>
    <w:rsid w:val="007A2906"/>
    <w:rsid w:val="007A2949"/>
    <w:rsid w:val="007A2A68"/>
    <w:rsid w:val="007A2DA1"/>
    <w:rsid w:val="007A2E56"/>
    <w:rsid w:val="007A2E59"/>
    <w:rsid w:val="007A2EE1"/>
    <w:rsid w:val="007A3048"/>
    <w:rsid w:val="007A31E4"/>
    <w:rsid w:val="007A3422"/>
    <w:rsid w:val="007A3574"/>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D01"/>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55A"/>
    <w:rsid w:val="007C3778"/>
    <w:rsid w:val="007C37D0"/>
    <w:rsid w:val="007C38D5"/>
    <w:rsid w:val="007C3920"/>
    <w:rsid w:val="007C3B4B"/>
    <w:rsid w:val="007C3D03"/>
    <w:rsid w:val="007C3DE4"/>
    <w:rsid w:val="007C4028"/>
    <w:rsid w:val="007C4033"/>
    <w:rsid w:val="007C4098"/>
    <w:rsid w:val="007C4252"/>
    <w:rsid w:val="007C42BB"/>
    <w:rsid w:val="007C45E3"/>
    <w:rsid w:val="007C46DE"/>
    <w:rsid w:val="007C4C9B"/>
    <w:rsid w:val="007C4E38"/>
    <w:rsid w:val="007C4EA4"/>
    <w:rsid w:val="007C4EE0"/>
    <w:rsid w:val="007C4EFF"/>
    <w:rsid w:val="007C5058"/>
    <w:rsid w:val="007C520B"/>
    <w:rsid w:val="007C55D9"/>
    <w:rsid w:val="007C5A13"/>
    <w:rsid w:val="007C5B8D"/>
    <w:rsid w:val="007C5C5C"/>
    <w:rsid w:val="007C5D5C"/>
    <w:rsid w:val="007C5E85"/>
    <w:rsid w:val="007C5E8C"/>
    <w:rsid w:val="007C6098"/>
    <w:rsid w:val="007C610C"/>
    <w:rsid w:val="007C61C3"/>
    <w:rsid w:val="007C62E2"/>
    <w:rsid w:val="007C63B3"/>
    <w:rsid w:val="007C6477"/>
    <w:rsid w:val="007C6481"/>
    <w:rsid w:val="007C65C4"/>
    <w:rsid w:val="007C67DF"/>
    <w:rsid w:val="007C6850"/>
    <w:rsid w:val="007C6BD8"/>
    <w:rsid w:val="007C6BDD"/>
    <w:rsid w:val="007C6C34"/>
    <w:rsid w:val="007C6C51"/>
    <w:rsid w:val="007C6DC7"/>
    <w:rsid w:val="007C7010"/>
    <w:rsid w:val="007C718F"/>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8C"/>
    <w:rsid w:val="007D1AF2"/>
    <w:rsid w:val="007D1BAE"/>
    <w:rsid w:val="007D1D4D"/>
    <w:rsid w:val="007D1DFD"/>
    <w:rsid w:val="007D2009"/>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949"/>
    <w:rsid w:val="007D3A3D"/>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10D9"/>
    <w:rsid w:val="007E123F"/>
    <w:rsid w:val="007E141A"/>
    <w:rsid w:val="007E14AD"/>
    <w:rsid w:val="007E154C"/>
    <w:rsid w:val="007E184B"/>
    <w:rsid w:val="007E1878"/>
    <w:rsid w:val="007E1D89"/>
    <w:rsid w:val="007E1D9A"/>
    <w:rsid w:val="007E1F04"/>
    <w:rsid w:val="007E2009"/>
    <w:rsid w:val="007E20E4"/>
    <w:rsid w:val="007E2101"/>
    <w:rsid w:val="007E22A2"/>
    <w:rsid w:val="007E25CC"/>
    <w:rsid w:val="007E2816"/>
    <w:rsid w:val="007E2872"/>
    <w:rsid w:val="007E28AE"/>
    <w:rsid w:val="007E29DC"/>
    <w:rsid w:val="007E2B5C"/>
    <w:rsid w:val="007E2B97"/>
    <w:rsid w:val="007E2DCA"/>
    <w:rsid w:val="007E2F30"/>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3B3"/>
    <w:rsid w:val="007E74E2"/>
    <w:rsid w:val="007E7ADF"/>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49F"/>
    <w:rsid w:val="007F3507"/>
    <w:rsid w:val="007F353F"/>
    <w:rsid w:val="007F3555"/>
    <w:rsid w:val="007F3BFD"/>
    <w:rsid w:val="007F3CE3"/>
    <w:rsid w:val="007F3D5E"/>
    <w:rsid w:val="007F3F70"/>
    <w:rsid w:val="007F43EE"/>
    <w:rsid w:val="007F44E0"/>
    <w:rsid w:val="007F476A"/>
    <w:rsid w:val="007F4D59"/>
    <w:rsid w:val="007F51C0"/>
    <w:rsid w:val="007F54F6"/>
    <w:rsid w:val="007F5611"/>
    <w:rsid w:val="007F5820"/>
    <w:rsid w:val="007F5E07"/>
    <w:rsid w:val="007F5E65"/>
    <w:rsid w:val="007F6099"/>
    <w:rsid w:val="007F620B"/>
    <w:rsid w:val="007F63D0"/>
    <w:rsid w:val="007F647D"/>
    <w:rsid w:val="007F6556"/>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C1E"/>
    <w:rsid w:val="00801F66"/>
    <w:rsid w:val="00801FC4"/>
    <w:rsid w:val="008020AC"/>
    <w:rsid w:val="008021DF"/>
    <w:rsid w:val="00802AFE"/>
    <w:rsid w:val="00802B63"/>
    <w:rsid w:val="00802C32"/>
    <w:rsid w:val="00802C4D"/>
    <w:rsid w:val="00802CA2"/>
    <w:rsid w:val="00802EF9"/>
    <w:rsid w:val="0080315F"/>
    <w:rsid w:val="008033B9"/>
    <w:rsid w:val="00803809"/>
    <w:rsid w:val="00803A1B"/>
    <w:rsid w:val="00803BB4"/>
    <w:rsid w:val="00803BF6"/>
    <w:rsid w:val="00804160"/>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8F0"/>
    <w:rsid w:val="00805B97"/>
    <w:rsid w:val="00805CB0"/>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FE"/>
    <w:rsid w:val="00811AEB"/>
    <w:rsid w:val="00811BEF"/>
    <w:rsid w:val="00811D27"/>
    <w:rsid w:val="00811D44"/>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77"/>
    <w:rsid w:val="00817933"/>
    <w:rsid w:val="008179D7"/>
    <w:rsid w:val="00817A00"/>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4B3"/>
    <w:rsid w:val="00824564"/>
    <w:rsid w:val="00824A93"/>
    <w:rsid w:val="00824B99"/>
    <w:rsid w:val="00824D50"/>
    <w:rsid w:val="00824DC6"/>
    <w:rsid w:val="00824F20"/>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7104"/>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C7F"/>
    <w:rsid w:val="00851CB2"/>
    <w:rsid w:val="00851F60"/>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73"/>
    <w:rsid w:val="0085775D"/>
    <w:rsid w:val="0085775E"/>
    <w:rsid w:val="008578A9"/>
    <w:rsid w:val="00857A17"/>
    <w:rsid w:val="00857B15"/>
    <w:rsid w:val="00857C8D"/>
    <w:rsid w:val="00857DD5"/>
    <w:rsid w:val="008600F3"/>
    <w:rsid w:val="008604E0"/>
    <w:rsid w:val="00860577"/>
    <w:rsid w:val="008605BA"/>
    <w:rsid w:val="00860718"/>
    <w:rsid w:val="00860ADC"/>
    <w:rsid w:val="00860B49"/>
    <w:rsid w:val="00860D87"/>
    <w:rsid w:val="00860DFB"/>
    <w:rsid w:val="00860E36"/>
    <w:rsid w:val="00860E65"/>
    <w:rsid w:val="00860EA2"/>
    <w:rsid w:val="008611C4"/>
    <w:rsid w:val="008612B1"/>
    <w:rsid w:val="008612B9"/>
    <w:rsid w:val="008612E8"/>
    <w:rsid w:val="0086146C"/>
    <w:rsid w:val="0086176B"/>
    <w:rsid w:val="0086177D"/>
    <w:rsid w:val="00861829"/>
    <w:rsid w:val="0086184A"/>
    <w:rsid w:val="00861960"/>
    <w:rsid w:val="00861BE7"/>
    <w:rsid w:val="00861C2A"/>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1272"/>
    <w:rsid w:val="008712C3"/>
    <w:rsid w:val="0087138D"/>
    <w:rsid w:val="00871591"/>
    <w:rsid w:val="00871792"/>
    <w:rsid w:val="008717CE"/>
    <w:rsid w:val="00871809"/>
    <w:rsid w:val="0087197C"/>
    <w:rsid w:val="00871A12"/>
    <w:rsid w:val="00871B3E"/>
    <w:rsid w:val="00871CEE"/>
    <w:rsid w:val="008721D6"/>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4DE"/>
    <w:rsid w:val="00886AB7"/>
    <w:rsid w:val="00886B74"/>
    <w:rsid w:val="00886BD4"/>
    <w:rsid w:val="00886C8F"/>
    <w:rsid w:val="00886C9A"/>
    <w:rsid w:val="00886F29"/>
    <w:rsid w:val="00887189"/>
    <w:rsid w:val="00887246"/>
    <w:rsid w:val="008877F5"/>
    <w:rsid w:val="00887B15"/>
    <w:rsid w:val="00887C74"/>
    <w:rsid w:val="00887CC1"/>
    <w:rsid w:val="00887CF9"/>
    <w:rsid w:val="00887D56"/>
    <w:rsid w:val="008900A4"/>
    <w:rsid w:val="00890276"/>
    <w:rsid w:val="008902A1"/>
    <w:rsid w:val="008907F3"/>
    <w:rsid w:val="00890967"/>
    <w:rsid w:val="00890B0F"/>
    <w:rsid w:val="00890D2F"/>
    <w:rsid w:val="00890DD9"/>
    <w:rsid w:val="00890EE2"/>
    <w:rsid w:val="00891518"/>
    <w:rsid w:val="0089166D"/>
    <w:rsid w:val="00891A4E"/>
    <w:rsid w:val="00891BB8"/>
    <w:rsid w:val="00891CEF"/>
    <w:rsid w:val="00891CFE"/>
    <w:rsid w:val="00891DE9"/>
    <w:rsid w:val="00892155"/>
    <w:rsid w:val="00892224"/>
    <w:rsid w:val="0089224B"/>
    <w:rsid w:val="0089234B"/>
    <w:rsid w:val="0089244D"/>
    <w:rsid w:val="0089265A"/>
    <w:rsid w:val="00892796"/>
    <w:rsid w:val="0089279B"/>
    <w:rsid w:val="00892A64"/>
    <w:rsid w:val="00892C4A"/>
    <w:rsid w:val="00892CEF"/>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1B"/>
    <w:rsid w:val="008B7D4A"/>
    <w:rsid w:val="008B7E85"/>
    <w:rsid w:val="008C0208"/>
    <w:rsid w:val="008C0263"/>
    <w:rsid w:val="008C040D"/>
    <w:rsid w:val="008C05FF"/>
    <w:rsid w:val="008C0628"/>
    <w:rsid w:val="008C0633"/>
    <w:rsid w:val="008C0673"/>
    <w:rsid w:val="008C093D"/>
    <w:rsid w:val="008C0C92"/>
    <w:rsid w:val="008C10F7"/>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73"/>
    <w:rsid w:val="008C2CA0"/>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E30"/>
    <w:rsid w:val="008D00D5"/>
    <w:rsid w:val="008D0201"/>
    <w:rsid w:val="008D0216"/>
    <w:rsid w:val="008D074D"/>
    <w:rsid w:val="008D0825"/>
    <w:rsid w:val="008D0988"/>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9C6"/>
    <w:rsid w:val="008D7FFA"/>
    <w:rsid w:val="008E0168"/>
    <w:rsid w:val="008E0218"/>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948"/>
    <w:rsid w:val="00903C55"/>
    <w:rsid w:val="00904107"/>
    <w:rsid w:val="00904247"/>
    <w:rsid w:val="009042B1"/>
    <w:rsid w:val="00904418"/>
    <w:rsid w:val="00904807"/>
    <w:rsid w:val="00904A4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43E"/>
    <w:rsid w:val="00920482"/>
    <w:rsid w:val="00920622"/>
    <w:rsid w:val="0092070C"/>
    <w:rsid w:val="009207D6"/>
    <w:rsid w:val="00920831"/>
    <w:rsid w:val="00920892"/>
    <w:rsid w:val="00920D77"/>
    <w:rsid w:val="00920DB5"/>
    <w:rsid w:val="00920E06"/>
    <w:rsid w:val="009210C0"/>
    <w:rsid w:val="00921303"/>
    <w:rsid w:val="00921375"/>
    <w:rsid w:val="00921662"/>
    <w:rsid w:val="00921740"/>
    <w:rsid w:val="00921883"/>
    <w:rsid w:val="00921B0A"/>
    <w:rsid w:val="00921CA1"/>
    <w:rsid w:val="00921EB3"/>
    <w:rsid w:val="00921F29"/>
    <w:rsid w:val="0092203D"/>
    <w:rsid w:val="00922096"/>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31"/>
    <w:rsid w:val="00930F80"/>
    <w:rsid w:val="00930F9B"/>
    <w:rsid w:val="00931020"/>
    <w:rsid w:val="00931118"/>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AA1"/>
    <w:rsid w:val="00933BE2"/>
    <w:rsid w:val="00933C81"/>
    <w:rsid w:val="00933CFD"/>
    <w:rsid w:val="00933ECF"/>
    <w:rsid w:val="00933FB9"/>
    <w:rsid w:val="009340D9"/>
    <w:rsid w:val="00934106"/>
    <w:rsid w:val="009343E7"/>
    <w:rsid w:val="009347BC"/>
    <w:rsid w:val="009347C0"/>
    <w:rsid w:val="009347CB"/>
    <w:rsid w:val="00934980"/>
    <w:rsid w:val="00934B0A"/>
    <w:rsid w:val="00934D16"/>
    <w:rsid w:val="00934F99"/>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39"/>
    <w:rsid w:val="00944BA8"/>
    <w:rsid w:val="00944E82"/>
    <w:rsid w:val="00945130"/>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2DC"/>
    <w:rsid w:val="009473D2"/>
    <w:rsid w:val="0094781A"/>
    <w:rsid w:val="00947A2B"/>
    <w:rsid w:val="00947B80"/>
    <w:rsid w:val="00947C3A"/>
    <w:rsid w:val="00947DE3"/>
    <w:rsid w:val="00947E5D"/>
    <w:rsid w:val="00947FC6"/>
    <w:rsid w:val="00947FE1"/>
    <w:rsid w:val="009502F3"/>
    <w:rsid w:val="00950356"/>
    <w:rsid w:val="00950426"/>
    <w:rsid w:val="0095056C"/>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D20"/>
    <w:rsid w:val="00951F4E"/>
    <w:rsid w:val="00952068"/>
    <w:rsid w:val="0095212A"/>
    <w:rsid w:val="0095234C"/>
    <w:rsid w:val="009525CC"/>
    <w:rsid w:val="009528DA"/>
    <w:rsid w:val="0095297A"/>
    <w:rsid w:val="009529B3"/>
    <w:rsid w:val="00952D48"/>
    <w:rsid w:val="00953373"/>
    <w:rsid w:val="009535BB"/>
    <w:rsid w:val="009535BD"/>
    <w:rsid w:val="009536D8"/>
    <w:rsid w:val="0095387D"/>
    <w:rsid w:val="0095391E"/>
    <w:rsid w:val="00953A87"/>
    <w:rsid w:val="00953E39"/>
    <w:rsid w:val="00953FFE"/>
    <w:rsid w:val="009541A1"/>
    <w:rsid w:val="0095420F"/>
    <w:rsid w:val="00954248"/>
    <w:rsid w:val="00954483"/>
    <w:rsid w:val="009547E2"/>
    <w:rsid w:val="00954865"/>
    <w:rsid w:val="00954B84"/>
    <w:rsid w:val="00954C6D"/>
    <w:rsid w:val="00954DDC"/>
    <w:rsid w:val="00954FB1"/>
    <w:rsid w:val="00954FC5"/>
    <w:rsid w:val="00954FF1"/>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01E"/>
    <w:rsid w:val="00965214"/>
    <w:rsid w:val="009653E3"/>
    <w:rsid w:val="0096555E"/>
    <w:rsid w:val="009656E0"/>
    <w:rsid w:val="00965806"/>
    <w:rsid w:val="00965909"/>
    <w:rsid w:val="0096610A"/>
    <w:rsid w:val="009662B4"/>
    <w:rsid w:val="009662CE"/>
    <w:rsid w:val="009662D8"/>
    <w:rsid w:val="009667C8"/>
    <w:rsid w:val="00966823"/>
    <w:rsid w:val="00966A70"/>
    <w:rsid w:val="00966FF0"/>
    <w:rsid w:val="00967321"/>
    <w:rsid w:val="0096740C"/>
    <w:rsid w:val="009675BA"/>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80"/>
    <w:rsid w:val="00972551"/>
    <w:rsid w:val="00972874"/>
    <w:rsid w:val="009728A3"/>
    <w:rsid w:val="00972AAD"/>
    <w:rsid w:val="00972B16"/>
    <w:rsid w:val="00972C38"/>
    <w:rsid w:val="0097305B"/>
    <w:rsid w:val="00973111"/>
    <w:rsid w:val="00973134"/>
    <w:rsid w:val="00973267"/>
    <w:rsid w:val="00973396"/>
    <w:rsid w:val="009733B3"/>
    <w:rsid w:val="00973907"/>
    <w:rsid w:val="0097393C"/>
    <w:rsid w:val="00973977"/>
    <w:rsid w:val="00973EC2"/>
    <w:rsid w:val="00973FF2"/>
    <w:rsid w:val="0097417D"/>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75F"/>
    <w:rsid w:val="0099078F"/>
    <w:rsid w:val="009909A7"/>
    <w:rsid w:val="00990A1E"/>
    <w:rsid w:val="00990C04"/>
    <w:rsid w:val="00990DC0"/>
    <w:rsid w:val="00990F04"/>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727"/>
    <w:rsid w:val="009B68EE"/>
    <w:rsid w:val="009B6C69"/>
    <w:rsid w:val="009B6E7B"/>
    <w:rsid w:val="009B6ED5"/>
    <w:rsid w:val="009B710F"/>
    <w:rsid w:val="009B734C"/>
    <w:rsid w:val="009B734F"/>
    <w:rsid w:val="009B7813"/>
    <w:rsid w:val="009B785E"/>
    <w:rsid w:val="009B790E"/>
    <w:rsid w:val="009B7CE0"/>
    <w:rsid w:val="009B7CF3"/>
    <w:rsid w:val="009C009F"/>
    <w:rsid w:val="009C0297"/>
    <w:rsid w:val="009C0553"/>
    <w:rsid w:val="009C055C"/>
    <w:rsid w:val="009C0598"/>
    <w:rsid w:val="009C0683"/>
    <w:rsid w:val="009C0727"/>
    <w:rsid w:val="009C0873"/>
    <w:rsid w:val="009C08FD"/>
    <w:rsid w:val="009C0904"/>
    <w:rsid w:val="009C0C6E"/>
    <w:rsid w:val="009C0CD2"/>
    <w:rsid w:val="009C0D2C"/>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895"/>
    <w:rsid w:val="009C6A88"/>
    <w:rsid w:val="009C6AF9"/>
    <w:rsid w:val="009C6C51"/>
    <w:rsid w:val="009C6DD6"/>
    <w:rsid w:val="009C6FD5"/>
    <w:rsid w:val="009C73F0"/>
    <w:rsid w:val="009C750D"/>
    <w:rsid w:val="009C75AE"/>
    <w:rsid w:val="009C7794"/>
    <w:rsid w:val="009C781A"/>
    <w:rsid w:val="009C78BC"/>
    <w:rsid w:val="009C7A84"/>
    <w:rsid w:val="009C7B28"/>
    <w:rsid w:val="009C7CC2"/>
    <w:rsid w:val="009C7E60"/>
    <w:rsid w:val="009C7E97"/>
    <w:rsid w:val="009D0194"/>
    <w:rsid w:val="009D01C5"/>
    <w:rsid w:val="009D042F"/>
    <w:rsid w:val="009D0589"/>
    <w:rsid w:val="009D05DF"/>
    <w:rsid w:val="009D079B"/>
    <w:rsid w:val="009D08C2"/>
    <w:rsid w:val="009D0952"/>
    <w:rsid w:val="009D0BB1"/>
    <w:rsid w:val="009D1099"/>
    <w:rsid w:val="009D146F"/>
    <w:rsid w:val="009D17A0"/>
    <w:rsid w:val="009D17F5"/>
    <w:rsid w:val="009D196D"/>
    <w:rsid w:val="009D1CDD"/>
    <w:rsid w:val="009D1D1C"/>
    <w:rsid w:val="009D23BC"/>
    <w:rsid w:val="009D24D1"/>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5E0"/>
    <w:rsid w:val="009D46E0"/>
    <w:rsid w:val="009D4CAD"/>
    <w:rsid w:val="009D4DC3"/>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657"/>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8D5"/>
    <w:rsid w:val="009E4985"/>
    <w:rsid w:val="009E4C82"/>
    <w:rsid w:val="009E4E9D"/>
    <w:rsid w:val="009E5107"/>
    <w:rsid w:val="009E514F"/>
    <w:rsid w:val="009E515C"/>
    <w:rsid w:val="009E518A"/>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CAD"/>
    <w:rsid w:val="00A04E6C"/>
    <w:rsid w:val="00A054A0"/>
    <w:rsid w:val="00A054CA"/>
    <w:rsid w:val="00A05631"/>
    <w:rsid w:val="00A056EF"/>
    <w:rsid w:val="00A058D1"/>
    <w:rsid w:val="00A0593A"/>
    <w:rsid w:val="00A05B47"/>
    <w:rsid w:val="00A05E1C"/>
    <w:rsid w:val="00A05ECF"/>
    <w:rsid w:val="00A061F1"/>
    <w:rsid w:val="00A062F2"/>
    <w:rsid w:val="00A064DE"/>
    <w:rsid w:val="00A064EC"/>
    <w:rsid w:val="00A06711"/>
    <w:rsid w:val="00A06914"/>
    <w:rsid w:val="00A06967"/>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23"/>
    <w:rsid w:val="00A14297"/>
    <w:rsid w:val="00A14629"/>
    <w:rsid w:val="00A1493D"/>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C9A"/>
    <w:rsid w:val="00A21E03"/>
    <w:rsid w:val="00A21E2E"/>
    <w:rsid w:val="00A22458"/>
    <w:rsid w:val="00A2275E"/>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9D"/>
    <w:rsid w:val="00A2462D"/>
    <w:rsid w:val="00A2462E"/>
    <w:rsid w:val="00A24903"/>
    <w:rsid w:val="00A249C6"/>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71C"/>
    <w:rsid w:val="00A35B0B"/>
    <w:rsid w:val="00A3605D"/>
    <w:rsid w:val="00A3612B"/>
    <w:rsid w:val="00A36504"/>
    <w:rsid w:val="00A36531"/>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7D"/>
    <w:rsid w:val="00A43C3A"/>
    <w:rsid w:val="00A43CAF"/>
    <w:rsid w:val="00A43CB7"/>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49"/>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816"/>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789"/>
    <w:rsid w:val="00A728B1"/>
    <w:rsid w:val="00A72B1D"/>
    <w:rsid w:val="00A72B1F"/>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61B"/>
    <w:rsid w:val="00A81941"/>
    <w:rsid w:val="00A81983"/>
    <w:rsid w:val="00A81A8D"/>
    <w:rsid w:val="00A81C96"/>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251"/>
    <w:rsid w:val="00A865CB"/>
    <w:rsid w:val="00A86709"/>
    <w:rsid w:val="00A86878"/>
    <w:rsid w:val="00A869F9"/>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0CF"/>
    <w:rsid w:val="00A93120"/>
    <w:rsid w:val="00A932E3"/>
    <w:rsid w:val="00A938DF"/>
    <w:rsid w:val="00A93959"/>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B0D"/>
    <w:rsid w:val="00AA0C7C"/>
    <w:rsid w:val="00AA0CD9"/>
    <w:rsid w:val="00AA0D1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5DD"/>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30"/>
    <w:rsid w:val="00AC1FD6"/>
    <w:rsid w:val="00AC2058"/>
    <w:rsid w:val="00AC2133"/>
    <w:rsid w:val="00AC23BE"/>
    <w:rsid w:val="00AC2459"/>
    <w:rsid w:val="00AC246C"/>
    <w:rsid w:val="00AC2485"/>
    <w:rsid w:val="00AC25B7"/>
    <w:rsid w:val="00AC272C"/>
    <w:rsid w:val="00AC2880"/>
    <w:rsid w:val="00AC2A39"/>
    <w:rsid w:val="00AC2B34"/>
    <w:rsid w:val="00AC2D6F"/>
    <w:rsid w:val="00AC30F1"/>
    <w:rsid w:val="00AC3149"/>
    <w:rsid w:val="00AC3309"/>
    <w:rsid w:val="00AC33DB"/>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A3A"/>
    <w:rsid w:val="00AC4A94"/>
    <w:rsid w:val="00AC4F64"/>
    <w:rsid w:val="00AC4FC8"/>
    <w:rsid w:val="00AC4FF7"/>
    <w:rsid w:val="00AC505D"/>
    <w:rsid w:val="00AC5352"/>
    <w:rsid w:val="00AC53EE"/>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266"/>
    <w:rsid w:val="00AC7399"/>
    <w:rsid w:val="00AC7587"/>
    <w:rsid w:val="00AC7643"/>
    <w:rsid w:val="00AC766C"/>
    <w:rsid w:val="00AC792A"/>
    <w:rsid w:val="00AC7AF8"/>
    <w:rsid w:val="00AC7ECC"/>
    <w:rsid w:val="00AD0222"/>
    <w:rsid w:val="00AD02DD"/>
    <w:rsid w:val="00AD067D"/>
    <w:rsid w:val="00AD0820"/>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A6"/>
    <w:rsid w:val="00AD71BE"/>
    <w:rsid w:val="00AD7522"/>
    <w:rsid w:val="00AD7CD4"/>
    <w:rsid w:val="00AE015E"/>
    <w:rsid w:val="00AE02C6"/>
    <w:rsid w:val="00AE098D"/>
    <w:rsid w:val="00AE09B0"/>
    <w:rsid w:val="00AE0A49"/>
    <w:rsid w:val="00AE0B0E"/>
    <w:rsid w:val="00AE0C51"/>
    <w:rsid w:val="00AE0CAA"/>
    <w:rsid w:val="00AE0CCE"/>
    <w:rsid w:val="00AE17A3"/>
    <w:rsid w:val="00AE17C9"/>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10"/>
    <w:rsid w:val="00AF2835"/>
    <w:rsid w:val="00AF28E4"/>
    <w:rsid w:val="00AF291D"/>
    <w:rsid w:val="00AF2B7D"/>
    <w:rsid w:val="00AF2B88"/>
    <w:rsid w:val="00AF2FBD"/>
    <w:rsid w:val="00AF33BA"/>
    <w:rsid w:val="00AF340B"/>
    <w:rsid w:val="00AF3677"/>
    <w:rsid w:val="00AF3679"/>
    <w:rsid w:val="00AF36C9"/>
    <w:rsid w:val="00AF3778"/>
    <w:rsid w:val="00AF389F"/>
    <w:rsid w:val="00AF38B7"/>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6E3"/>
    <w:rsid w:val="00B01874"/>
    <w:rsid w:val="00B01885"/>
    <w:rsid w:val="00B01F82"/>
    <w:rsid w:val="00B020A7"/>
    <w:rsid w:val="00B0225F"/>
    <w:rsid w:val="00B02359"/>
    <w:rsid w:val="00B02395"/>
    <w:rsid w:val="00B023B1"/>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687"/>
    <w:rsid w:val="00B1391F"/>
    <w:rsid w:val="00B13A10"/>
    <w:rsid w:val="00B13A76"/>
    <w:rsid w:val="00B13AA8"/>
    <w:rsid w:val="00B13B2B"/>
    <w:rsid w:val="00B13BFB"/>
    <w:rsid w:val="00B13C63"/>
    <w:rsid w:val="00B13D32"/>
    <w:rsid w:val="00B13E4F"/>
    <w:rsid w:val="00B13F33"/>
    <w:rsid w:val="00B13FBF"/>
    <w:rsid w:val="00B13FDC"/>
    <w:rsid w:val="00B14032"/>
    <w:rsid w:val="00B140C1"/>
    <w:rsid w:val="00B144E2"/>
    <w:rsid w:val="00B1468B"/>
    <w:rsid w:val="00B146EA"/>
    <w:rsid w:val="00B14ADA"/>
    <w:rsid w:val="00B14C1F"/>
    <w:rsid w:val="00B14CBA"/>
    <w:rsid w:val="00B14F8E"/>
    <w:rsid w:val="00B14FF2"/>
    <w:rsid w:val="00B154D0"/>
    <w:rsid w:val="00B154F7"/>
    <w:rsid w:val="00B15600"/>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D6E"/>
    <w:rsid w:val="00B22DDB"/>
    <w:rsid w:val="00B232DF"/>
    <w:rsid w:val="00B23308"/>
    <w:rsid w:val="00B23381"/>
    <w:rsid w:val="00B233C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663"/>
    <w:rsid w:val="00B256C9"/>
    <w:rsid w:val="00B259A6"/>
    <w:rsid w:val="00B259D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901"/>
    <w:rsid w:val="00B459E8"/>
    <w:rsid w:val="00B45FCB"/>
    <w:rsid w:val="00B460DF"/>
    <w:rsid w:val="00B4639F"/>
    <w:rsid w:val="00B46512"/>
    <w:rsid w:val="00B466BF"/>
    <w:rsid w:val="00B46733"/>
    <w:rsid w:val="00B46930"/>
    <w:rsid w:val="00B46A25"/>
    <w:rsid w:val="00B46A50"/>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55E"/>
    <w:rsid w:val="00B55754"/>
    <w:rsid w:val="00B55A4F"/>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B26"/>
    <w:rsid w:val="00B72C0F"/>
    <w:rsid w:val="00B72C52"/>
    <w:rsid w:val="00B72D3E"/>
    <w:rsid w:val="00B72DC8"/>
    <w:rsid w:val="00B72F7B"/>
    <w:rsid w:val="00B72FB0"/>
    <w:rsid w:val="00B7316D"/>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772"/>
    <w:rsid w:val="00B917BF"/>
    <w:rsid w:val="00B91833"/>
    <w:rsid w:val="00B91963"/>
    <w:rsid w:val="00B91C70"/>
    <w:rsid w:val="00B91D71"/>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736"/>
    <w:rsid w:val="00B96982"/>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415"/>
    <w:rsid w:val="00BA55ED"/>
    <w:rsid w:val="00BA55F1"/>
    <w:rsid w:val="00BA574F"/>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83"/>
    <w:rsid w:val="00BA74E8"/>
    <w:rsid w:val="00BA762C"/>
    <w:rsid w:val="00BA76A9"/>
    <w:rsid w:val="00BA7A2A"/>
    <w:rsid w:val="00BA7C19"/>
    <w:rsid w:val="00BA7DCD"/>
    <w:rsid w:val="00BA7E80"/>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E3"/>
    <w:rsid w:val="00BB3CF2"/>
    <w:rsid w:val="00BB3F6F"/>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B8"/>
    <w:rsid w:val="00BC21F4"/>
    <w:rsid w:val="00BC22D1"/>
    <w:rsid w:val="00BC24A8"/>
    <w:rsid w:val="00BC27CD"/>
    <w:rsid w:val="00BC27EB"/>
    <w:rsid w:val="00BC2859"/>
    <w:rsid w:val="00BC2A61"/>
    <w:rsid w:val="00BC2B20"/>
    <w:rsid w:val="00BC2CBA"/>
    <w:rsid w:val="00BC2DBB"/>
    <w:rsid w:val="00BC2DEB"/>
    <w:rsid w:val="00BC3387"/>
    <w:rsid w:val="00BC3476"/>
    <w:rsid w:val="00BC3526"/>
    <w:rsid w:val="00BC3649"/>
    <w:rsid w:val="00BC3838"/>
    <w:rsid w:val="00BC388C"/>
    <w:rsid w:val="00BC3C53"/>
    <w:rsid w:val="00BC3DCC"/>
    <w:rsid w:val="00BC3E14"/>
    <w:rsid w:val="00BC3F46"/>
    <w:rsid w:val="00BC3FF1"/>
    <w:rsid w:val="00BC46CF"/>
    <w:rsid w:val="00BC47E4"/>
    <w:rsid w:val="00BC4ADB"/>
    <w:rsid w:val="00BC4BE5"/>
    <w:rsid w:val="00BC4C03"/>
    <w:rsid w:val="00BC4E01"/>
    <w:rsid w:val="00BC514B"/>
    <w:rsid w:val="00BC5190"/>
    <w:rsid w:val="00BC5443"/>
    <w:rsid w:val="00BC545F"/>
    <w:rsid w:val="00BC558E"/>
    <w:rsid w:val="00BC5742"/>
    <w:rsid w:val="00BC58BE"/>
    <w:rsid w:val="00BC6318"/>
    <w:rsid w:val="00BC6406"/>
    <w:rsid w:val="00BC6509"/>
    <w:rsid w:val="00BC6533"/>
    <w:rsid w:val="00BC6637"/>
    <w:rsid w:val="00BC6799"/>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D0E"/>
    <w:rsid w:val="00BD4D96"/>
    <w:rsid w:val="00BD4E12"/>
    <w:rsid w:val="00BD4EBF"/>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449"/>
    <w:rsid w:val="00BD683D"/>
    <w:rsid w:val="00BD6A15"/>
    <w:rsid w:val="00BD6C7B"/>
    <w:rsid w:val="00BD6DB4"/>
    <w:rsid w:val="00BD7173"/>
    <w:rsid w:val="00BD725F"/>
    <w:rsid w:val="00BD72EF"/>
    <w:rsid w:val="00BD736B"/>
    <w:rsid w:val="00BD7439"/>
    <w:rsid w:val="00BD7461"/>
    <w:rsid w:val="00BD75E0"/>
    <w:rsid w:val="00BD76EB"/>
    <w:rsid w:val="00BD7C6B"/>
    <w:rsid w:val="00BD7D8B"/>
    <w:rsid w:val="00BD7EBF"/>
    <w:rsid w:val="00BD7F09"/>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1AF"/>
    <w:rsid w:val="00BE22A3"/>
    <w:rsid w:val="00BE23AC"/>
    <w:rsid w:val="00BE2844"/>
    <w:rsid w:val="00BE2B44"/>
    <w:rsid w:val="00BE2C04"/>
    <w:rsid w:val="00BE2EDD"/>
    <w:rsid w:val="00BE3683"/>
    <w:rsid w:val="00BE36F4"/>
    <w:rsid w:val="00BE37AB"/>
    <w:rsid w:val="00BE37CA"/>
    <w:rsid w:val="00BE3994"/>
    <w:rsid w:val="00BE3A7B"/>
    <w:rsid w:val="00BE3ACC"/>
    <w:rsid w:val="00BE3C51"/>
    <w:rsid w:val="00BE3E38"/>
    <w:rsid w:val="00BE3F1A"/>
    <w:rsid w:val="00BE4092"/>
    <w:rsid w:val="00BE4213"/>
    <w:rsid w:val="00BE442A"/>
    <w:rsid w:val="00BE45D8"/>
    <w:rsid w:val="00BE45D9"/>
    <w:rsid w:val="00BE45DD"/>
    <w:rsid w:val="00BE4709"/>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26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65"/>
    <w:rsid w:val="00BF6B96"/>
    <w:rsid w:val="00BF6BFE"/>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6DF"/>
    <w:rsid w:val="00C007E5"/>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8B7"/>
    <w:rsid w:val="00C04B0A"/>
    <w:rsid w:val="00C04D0C"/>
    <w:rsid w:val="00C04F43"/>
    <w:rsid w:val="00C04FB0"/>
    <w:rsid w:val="00C04FC6"/>
    <w:rsid w:val="00C050C6"/>
    <w:rsid w:val="00C051EA"/>
    <w:rsid w:val="00C053FC"/>
    <w:rsid w:val="00C0570D"/>
    <w:rsid w:val="00C05756"/>
    <w:rsid w:val="00C05992"/>
    <w:rsid w:val="00C05A16"/>
    <w:rsid w:val="00C05C4C"/>
    <w:rsid w:val="00C05D9B"/>
    <w:rsid w:val="00C05F0D"/>
    <w:rsid w:val="00C060C5"/>
    <w:rsid w:val="00C0621A"/>
    <w:rsid w:val="00C06403"/>
    <w:rsid w:val="00C0650F"/>
    <w:rsid w:val="00C06570"/>
    <w:rsid w:val="00C066DE"/>
    <w:rsid w:val="00C06A30"/>
    <w:rsid w:val="00C06C3F"/>
    <w:rsid w:val="00C06F7D"/>
    <w:rsid w:val="00C0713D"/>
    <w:rsid w:val="00C0718A"/>
    <w:rsid w:val="00C0743C"/>
    <w:rsid w:val="00C07653"/>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3F5"/>
    <w:rsid w:val="00C313FE"/>
    <w:rsid w:val="00C3166B"/>
    <w:rsid w:val="00C31A80"/>
    <w:rsid w:val="00C31BF3"/>
    <w:rsid w:val="00C31E22"/>
    <w:rsid w:val="00C31EBB"/>
    <w:rsid w:val="00C31F06"/>
    <w:rsid w:val="00C31FC8"/>
    <w:rsid w:val="00C320B8"/>
    <w:rsid w:val="00C322AC"/>
    <w:rsid w:val="00C3233D"/>
    <w:rsid w:val="00C32539"/>
    <w:rsid w:val="00C326DD"/>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C59"/>
    <w:rsid w:val="00C34D74"/>
    <w:rsid w:val="00C350F7"/>
    <w:rsid w:val="00C35103"/>
    <w:rsid w:val="00C35235"/>
    <w:rsid w:val="00C353F5"/>
    <w:rsid w:val="00C354A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342"/>
    <w:rsid w:val="00C434EC"/>
    <w:rsid w:val="00C43739"/>
    <w:rsid w:val="00C4378F"/>
    <w:rsid w:val="00C43830"/>
    <w:rsid w:val="00C43852"/>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23E"/>
    <w:rsid w:val="00C47472"/>
    <w:rsid w:val="00C4753D"/>
    <w:rsid w:val="00C476DD"/>
    <w:rsid w:val="00C4772B"/>
    <w:rsid w:val="00C47A33"/>
    <w:rsid w:val="00C47A3E"/>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8AB"/>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94E"/>
    <w:rsid w:val="00C61ABF"/>
    <w:rsid w:val="00C61AC3"/>
    <w:rsid w:val="00C61ACD"/>
    <w:rsid w:val="00C61DB9"/>
    <w:rsid w:val="00C620E0"/>
    <w:rsid w:val="00C62187"/>
    <w:rsid w:val="00C623EE"/>
    <w:rsid w:val="00C626BE"/>
    <w:rsid w:val="00C62715"/>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2FCC"/>
    <w:rsid w:val="00C73038"/>
    <w:rsid w:val="00C7307C"/>
    <w:rsid w:val="00C730ED"/>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DB1"/>
    <w:rsid w:val="00CB5E79"/>
    <w:rsid w:val="00CB62DC"/>
    <w:rsid w:val="00CB6455"/>
    <w:rsid w:val="00CB66FD"/>
    <w:rsid w:val="00CB6B38"/>
    <w:rsid w:val="00CB6B58"/>
    <w:rsid w:val="00CB6D65"/>
    <w:rsid w:val="00CB6DC3"/>
    <w:rsid w:val="00CB6E58"/>
    <w:rsid w:val="00CB6E94"/>
    <w:rsid w:val="00CB70B1"/>
    <w:rsid w:val="00CB7476"/>
    <w:rsid w:val="00CB74BA"/>
    <w:rsid w:val="00CB761B"/>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D35"/>
    <w:rsid w:val="00CC1FFE"/>
    <w:rsid w:val="00CC217A"/>
    <w:rsid w:val="00CC2349"/>
    <w:rsid w:val="00CC244C"/>
    <w:rsid w:val="00CC2720"/>
    <w:rsid w:val="00CC29E5"/>
    <w:rsid w:val="00CC3261"/>
    <w:rsid w:val="00CC3281"/>
    <w:rsid w:val="00CC32B1"/>
    <w:rsid w:val="00CC3317"/>
    <w:rsid w:val="00CC3335"/>
    <w:rsid w:val="00CC3349"/>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521"/>
    <w:rsid w:val="00CD178D"/>
    <w:rsid w:val="00CD1819"/>
    <w:rsid w:val="00CD1904"/>
    <w:rsid w:val="00CD19C8"/>
    <w:rsid w:val="00CD1A46"/>
    <w:rsid w:val="00CD1A69"/>
    <w:rsid w:val="00CD1CD9"/>
    <w:rsid w:val="00CD2035"/>
    <w:rsid w:val="00CD224D"/>
    <w:rsid w:val="00CD249A"/>
    <w:rsid w:val="00CD25C1"/>
    <w:rsid w:val="00CD2935"/>
    <w:rsid w:val="00CD2A11"/>
    <w:rsid w:val="00CD2A67"/>
    <w:rsid w:val="00CD2B1A"/>
    <w:rsid w:val="00CD2D07"/>
    <w:rsid w:val="00CD2F3F"/>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7A8"/>
    <w:rsid w:val="00CF08C3"/>
    <w:rsid w:val="00CF0A9D"/>
    <w:rsid w:val="00CF0C3A"/>
    <w:rsid w:val="00CF0D14"/>
    <w:rsid w:val="00CF0D78"/>
    <w:rsid w:val="00CF0DC1"/>
    <w:rsid w:val="00CF0E9D"/>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BE"/>
    <w:rsid w:val="00CF3C2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AD8"/>
    <w:rsid w:val="00CF5C87"/>
    <w:rsid w:val="00CF5C8F"/>
    <w:rsid w:val="00CF5CDB"/>
    <w:rsid w:val="00CF5D1E"/>
    <w:rsid w:val="00CF6259"/>
    <w:rsid w:val="00CF62C9"/>
    <w:rsid w:val="00CF644A"/>
    <w:rsid w:val="00CF64AF"/>
    <w:rsid w:val="00CF65E7"/>
    <w:rsid w:val="00CF668B"/>
    <w:rsid w:val="00CF6696"/>
    <w:rsid w:val="00CF6A61"/>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597"/>
    <w:rsid w:val="00D06621"/>
    <w:rsid w:val="00D067CC"/>
    <w:rsid w:val="00D06DAD"/>
    <w:rsid w:val="00D06E05"/>
    <w:rsid w:val="00D070D1"/>
    <w:rsid w:val="00D071EA"/>
    <w:rsid w:val="00D07362"/>
    <w:rsid w:val="00D075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22CF"/>
    <w:rsid w:val="00D12400"/>
    <w:rsid w:val="00D12521"/>
    <w:rsid w:val="00D126AA"/>
    <w:rsid w:val="00D127F6"/>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2A4"/>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81E"/>
    <w:rsid w:val="00D22A06"/>
    <w:rsid w:val="00D22ACA"/>
    <w:rsid w:val="00D22DC8"/>
    <w:rsid w:val="00D22EC9"/>
    <w:rsid w:val="00D22EFE"/>
    <w:rsid w:val="00D22F09"/>
    <w:rsid w:val="00D230AF"/>
    <w:rsid w:val="00D23246"/>
    <w:rsid w:val="00D2325E"/>
    <w:rsid w:val="00D23300"/>
    <w:rsid w:val="00D23305"/>
    <w:rsid w:val="00D233D1"/>
    <w:rsid w:val="00D23485"/>
    <w:rsid w:val="00D234ED"/>
    <w:rsid w:val="00D23556"/>
    <w:rsid w:val="00D235AF"/>
    <w:rsid w:val="00D236EB"/>
    <w:rsid w:val="00D2372E"/>
    <w:rsid w:val="00D23832"/>
    <w:rsid w:val="00D23965"/>
    <w:rsid w:val="00D23A03"/>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6E7"/>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692"/>
    <w:rsid w:val="00D35771"/>
    <w:rsid w:val="00D35AF7"/>
    <w:rsid w:val="00D35CE6"/>
    <w:rsid w:val="00D35D74"/>
    <w:rsid w:val="00D35E8F"/>
    <w:rsid w:val="00D35EC2"/>
    <w:rsid w:val="00D35FC6"/>
    <w:rsid w:val="00D35FCD"/>
    <w:rsid w:val="00D36014"/>
    <w:rsid w:val="00D36258"/>
    <w:rsid w:val="00D36430"/>
    <w:rsid w:val="00D3643D"/>
    <w:rsid w:val="00D367D9"/>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BE2"/>
    <w:rsid w:val="00D46C3E"/>
    <w:rsid w:val="00D46C4F"/>
    <w:rsid w:val="00D46F03"/>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DCD"/>
    <w:rsid w:val="00D61E57"/>
    <w:rsid w:val="00D61EC5"/>
    <w:rsid w:val="00D6203A"/>
    <w:rsid w:val="00D6226C"/>
    <w:rsid w:val="00D62454"/>
    <w:rsid w:val="00D6249C"/>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70264"/>
    <w:rsid w:val="00D7035E"/>
    <w:rsid w:val="00D70A36"/>
    <w:rsid w:val="00D70AEE"/>
    <w:rsid w:val="00D70B45"/>
    <w:rsid w:val="00D70B57"/>
    <w:rsid w:val="00D70C32"/>
    <w:rsid w:val="00D70CA2"/>
    <w:rsid w:val="00D70CDA"/>
    <w:rsid w:val="00D70E93"/>
    <w:rsid w:val="00D70EBB"/>
    <w:rsid w:val="00D70F23"/>
    <w:rsid w:val="00D70FD1"/>
    <w:rsid w:val="00D71272"/>
    <w:rsid w:val="00D71275"/>
    <w:rsid w:val="00D715A3"/>
    <w:rsid w:val="00D716E3"/>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38D"/>
    <w:rsid w:val="00D7752E"/>
    <w:rsid w:val="00D7753B"/>
    <w:rsid w:val="00D7754F"/>
    <w:rsid w:val="00D77639"/>
    <w:rsid w:val="00D7788F"/>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67"/>
    <w:rsid w:val="00D81CF6"/>
    <w:rsid w:val="00D81EF1"/>
    <w:rsid w:val="00D82065"/>
    <w:rsid w:val="00D820A5"/>
    <w:rsid w:val="00D82361"/>
    <w:rsid w:val="00D8238F"/>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8B1"/>
    <w:rsid w:val="00D928D8"/>
    <w:rsid w:val="00D92906"/>
    <w:rsid w:val="00D929AA"/>
    <w:rsid w:val="00D92A7C"/>
    <w:rsid w:val="00D92A9D"/>
    <w:rsid w:val="00D92B30"/>
    <w:rsid w:val="00D92B5A"/>
    <w:rsid w:val="00D92BA4"/>
    <w:rsid w:val="00D92CE5"/>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8D4"/>
    <w:rsid w:val="00D95C3E"/>
    <w:rsid w:val="00D95E03"/>
    <w:rsid w:val="00D95E1F"/>
    <w:rsid w:val="00D96078"/>
    <w:rsid w:val="00D9623F"/>
    <w:rsid w:val="00D962DC"/>
    <w:rsid w:val="00D96859"/>
    <w:rsid w:val="00D96E13"/>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41C"/>
    <w:rsid w:val="00DA2466"/>
    <w:rsid w:val="00DA25E8"/>
    <w:rsid w:val="00DA2C75"/>
    <w:rsid w:val="00DA2D05"/>
    <w:rsid w:val="00DA2D69"/>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A06"/>
    <w:rsid w:val="00DB5BF0"/>
    <w:rsid w:val="00DB5C2F"/>
    <w:rsid w:val="00DB5D18"/>
    <w:rsid w:val="00DB5DF2"/>
    <w:rsid w:val="00DB6008"/>
    <w:rsid w:val="00DB6196"/>
    <w:rsid w:val="00DB6315"/>
    <w:rsid w:val="00DB65FA"/>
    <w:rsid w:val="00DB668C"/>
    <w:rsid w:val="00DB68A9"/>
    <w:rsid w:val="00DB69F5"/>
    <w:rsid w:val="00DB6C1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5EA"/>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ED1"/>
    <w:rsid w:val="00DC2F77"/>
    <w:rsid w:val="00DC32AC"/>
    <w:rsid w:val="00DC33C7"/>
    <w:rsid w:val="00DC3478"/>
    <w:rsid w:val="00DC34FD"/>
    <w:rsid w:val="00DC3630"/>
    <w:rsid w:val="00DC37CE"/>
    <w:rsid w:val="00DC3853"/>
    <w:rsid w:val="00DC3870"/>
    <w:rsid w:val="00DC3A4A"/>
    <w:rsid w:val="00DC3DC5"/>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24E"/>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A97"/>
    <w:rsid w:val="00DE1B36"/>
    <w:rsid w:val="00DE1CAD"/>
    <w:rsid w:val="00DE1EBF"/>
    <w:rsid w:val="00DE227A"/>
    <w:rsid w:val="00DE243A"/>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BF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727"/>
    <w:rsid w:val="00E0082C"/>
    <w:rsid w:val="00E00859"/>
    <w:rsid w:val="00E00AA8"/>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7C7"/>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81"/>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205"/>
    <w:rsid w:val="00E16364"/>
    <w:rsid w:val="00E16383"/>
    <w:rsid w:val="00E16475"/>
    <w:rsid w:val="00E164FC"/>
    <w:rsid w:val="00E1676B"/>
    <w:rsid w:val="00E16864"/>
    <w:rsid w:val="00E16891"/>
    <w:rsid w:val="00E16946"/>
    <w:rsid w:val="00E16A3A"/>
    <w:rsid w:val="00E16D5A"/>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40CC"/>
    <w:rsid w:val="00E244CA"/>
    <w:rsid w:val="00E244DB"/>
    <w:rsid w:val="00E2451D"/>
    <w:rsid w:val="00E245C8"/>
    <w:rsid w:val="00E245DB"/>
    <w:rsid w:val="00E24843"/>
    <w:rsid w:val="00E24907"/>
    <w:rsid w:val="00E24AED"/>
    <w:rsid w:val="00E24B6D"/>
    <w:rsid w:val="00E24C90"/>
    <w:rsid w:val="00E24E76"/>
    <w:rsid w:val="00E24EDB"/>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44F"/>
    <w:rsid w:val="00E3354F"/>
    <w:rsid w:val="00E33584"/>
    <w:rsid w:val="00E338A4"/>
    <w:rsid w:val="00E33A19"/>
    <w:rsid w:val="00E33B4D"/>
    <w:rsid w:val="00E33CA7"/>
    <w:rsid w:val="00E33EE8"/>
    <w:rsid w:val="00E33F4B"/>
    <w:rsid w:val="00E349CC"/>
    <w:rsid w:val="00E349E2"/>
    <w:rsid w:val="00E34A10"/>
    <w:rsid w:val="00E34C26"/>
    <w:rsid w:val="00E34C93"/>
    <w:rsid w:val="00E34CD6"/>
    <w:rsid w:val="00E34DE7"/>
    <w:rsid w:val="00E3500C"/>
    <w:rsid w:val="00E35094"/>
    <w:rsid w:val="00E351A2"/>
    <w:rsid w:val="00E35211"/>
    <w:rsid w:val="00E35479"/>
    <w:rsid w:val="00E356C4"/>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59"/>
    <w:rsid w:val="00E3747A"/>
    <w:rsid w:val="00E378B6"/>
    <w:rsid w:val="00E378FB"/>
    <w:rsid w:val="00E37911"/>
    <w:rsid w:val="00E37F0C"/>
    <w:rsid w:val="00E4000D"/>
    <w:rsid w:val="00E40495"/>
    <w:rsid w:val="00E4081F"/>
    <w:rsid w:val="00E40917"/>
    <w:rsid w:val="00E4098B"/>
    <w:rsid w:val="00E410A6"/>
    <w:rsid w:val="00E410C5"/>
    <w:rsid w:val="00E411BD"/>
    <w:rsid w:val="00E41340"/>
    <w:rsid w:val="00E414C7"/>
    <w:rsid w:val="00E417A8"/>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E16"/>
    <w:rsid w:val="00E43F2C"/>
    <w:rsid w:val="00E44070"/>
    <w:rsid w:val="00E440F5"/>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5A"/>
    <w:rsid w:val="00E50A86"/>
    <w:rsid w:val="00E50AE9"/>
    <w:rsid w:val="00E50C04"/>
    <w:rsid w:val="00E50C8F"/>
    <w:rsid w:val="00E50E62"/>
    <w:rsid w:val="00E50EAF"/>
    <w:rsid w:val="00E50EB6"/>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D90"/>
    <w:rsid w:val="00E54DD3"/>
    <w:rsid w:val="00E552D0"/>
    <w:rsid w:val="00E5535A"/>
    <w:rsid w:val="00E5554E"/>
    <w:rsid w:val="00E555F0"/>
    <w:rsid w:val="00E55B44"/>
    <w:rsid w:val="00E55C87"/>
    <w:rsid w:val="00E55CD9"/>
    <w:rsid w:val="00E55F32"/>
    <w:rsid w:val="00E56006"/>
    <w:rsid w:val="00E56026"/>
    <w:rsid w:val="00E56072"/>
    <w:rsid w:val="00E56427"/>
    <w:rsid w:val="00E5650D"/>
    <w:rsid w:val="00E565F5"/>
    <w:rsid w:val="00E566B0"/>
    <w:rsid w:val="00E567B8"/>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8D"/>
    <w:rsid w:val="00E73196"/>
    <w:rsid w:val="00E7320E"/>
    <w:rsid w:val="00E732A2"/>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BD"/>
    <w:rsid w:val="00E74FE6"/>
    <w:rsid w:val="00E750BA"/>
    <w:rsid w:val="00E750F5"/>
    <w:rsid w:val="00E75186"/>
    <w:rsid w:val="00E75425"/>
    <w:rsid w:val="00E75495"/>
    <w:rsid w:val="00E756BB"/>
    <w:rsid w:val="00E75828"/>
    <w:rsid w:val="00E7592E"/>
    <w:rsid w:val="00E7599C"/>
    <w:rsid w:val="00E75E09"/>
    <w:rsid w:val="00E760DC"/>
    <w:rsid w:val="00E7614F"/>
    <w:rsid w:val="00E762A1"/>
    <w:rsid w:val="00E7643F"/>
    <w:rsid w:val="00E767A3"/>
    <w:rsid w:val="00E76840"/>
    <w:rsid w:val="00E7685A"/>
    <w:rsid w:val="00E76C92"/>
    <w:rsid w:val="00E76CD4"/>
    <w:rsid w:val="00E76EA4"/>
    <w:rsid w:val="00E76F3D"/>
    <w:rsid w:val="00E76FE7"/>
    <w:rsid w:val="00E77051"/>
    <w:rsid w:val="00E776DC"/>
    <w:rsid w:val="00E77847"/>
    <w:rsid w:val="00E77B20"/>
    <w:rsid w:val="00E77B93"/>
    <w:rsid w:val="00E77CED"/>
    <w:rsid w:val="00E77D08"/>
    <w:rsid w:val="00E77DEA"/>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790"/>
    <w:rsid w:val="00E81A52"/>
    <w:rsid w:val="00E81CB2"/>
    <w:rsid w:val="00E81D01"/>
    <w:rsid w:val="00E81DAD"/>
    <w:rsid w:val="00E81F20"/>
    <w:rsid w:val="00E82078"/>
    <w:rsid w:val="00E8207E"/>
    <w:rsid w:val="00E822A1"/>
    <w:rsid w:val="00E8246E"/>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CC8"/>
    <w:rsid w:val="00E90F42"/>
    <w:rsid w:val="00E912C1"/>
    <w:rsid w:val="00E9154F"/>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6B3"/>
    <w:rsid w:val="00EA7A03"/>
    <w:rsid w:val="00EA7B4B"/>
    <w:rsid w:val="00EA7D55"/>
    <w:rsid w:val="00EA7D89"/>
    <w:rsid w:val="00EA7DB0"/>
    <w:rsid w:val="00EA7E4B"/>
    <w:rsid w:val="00EB0023"/>
    <w:rsid w:val="00EB023D"/>
    <w:rsid w:val="00EB025D"/>
    <w:rsid w:val="00EB0285"/>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446"/>
    <w:rsid w:val="00EB586F"/>
    <w:rsid w:val="00EB5B54"/>
    <w:rsid w:val="00EB5D94"/>
    <w:rsid w:val="00EB5DA0"/>
    <w:rsid w:val="00EB5EB4"/>
    <w:rsid w:val="00EB6266"/>
    <w:rsid w:val="00EB6497"/>
    <w:rsid w:val="00EB663C"/>
    <w:rsid w:val="00EB6823"/>
    <w:rsid w:val="00EB683A"/>
    <w:rsid w:val="00EB6BBE"/>
    <w:rsid w:val="00EB6D99"/>
    <w:rsid w:val="00EB6F85"/>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38"/>
    <w:rsid w:val="00EC64B9"/>
    <w:rsid w:val="00EC688D"/>
    <w:rsid w:val="00EC68EF"/>
    <w:rsid w:val="00EC6956"/>
    <w:rsid w:val="00EC6A58"/>
    <w:rsid w:val="00EC6EAB"/>
    <w:rsid w:val="00EC6F37"/>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D04"/>
    <w:rsid w:val="00ED10BA"/>
    <w:rsid w:val="00ED1179"/>
    <w:rsid w:val="00ED11D4"/>
    <w:rsid w:val="00ED1518"/>
    <w:rsid w:val="00ED153B"/>
    <w:rsid w:val="00ED168E"/>
    <w:rsid w:val="00ED1896"/>
    <w:rsid w:val="00ED198B"/>
    <w:rsid w:val="00ED19E4"/>
    <w:rsid w:val="00ED1B6C"/>
    <w:rsid w:val="00ED1CFE"/>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E"/>
    <w:rsid w:val="00EE63FB"/>
    <w:rsid w:val="00EE6474"/>
    <w:rsid w:val="00EE66E5"/>
    <w:rsid w:val="00EE6723"/>
    <w:rsid w:val="00EE6815"/>
    <w:rsid w:val="00EE681A"/>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67E"/>
    <w:rsid w:val="00EF3F50"/>
    <w:rsid w:val="00EF407C"/>
    <w:rsid w:val="00EF4082"/>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93"/>
    <w:rsid w:val="00EF57D7"/>
    <w:rsid w:val="00EF59D0"/>
    <w:rsid w:val="00EF5C9E"/>
    <w:rsid w:val="00EF6035"/>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8B"/>
    <w:rsid w:val="00F00BEF"/>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41B"/>
    <w:rsid w:val="00F035D6"/>
    <w:rsid w:val="00F0361C"/>
    <w:rsid w:val="00F03702"/>
    <w:rsid w:val="00F0370D"/>
    <w:rsid w:val="00F03B0D"/>
    <w:rsid w:val="00F03B31"/>
    <w:rsid w:val="00F03C06"/>
    <w:rsid w:val="00F03C6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45C"/>
    <w:rsid w:val="00F1766E"/>
    <w:rsid w:val="00F1777C"/>
    <w:rsid w:val="00F177CD"/>
    <w:rsid w:val="00F177EE"/>
    <w:rsid w:val="00F17850"/>
    <w:rsid w:val="00F1791B"/>
    <w:rsid w:val="00F17CCE"/>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774"/>
    <w:rsid w:val="00F377B5"/>
    <w:rsid w:val="00F37AE4"/>
    <w:rsid w:val="00F37B78"/>
    <w:rsid w:val="00F37C74"/>
    <w:rsid w:val="00F37C80"/>
    <w:rsid w:val="00F37F97"/>
    <w:rsid w:val="00F37FAF"/>
    <w:rsid w:val="00F4021C"/>
    <w:rsid w:val="00F403F6"/>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231"/>
    <w:rsid w:val="00F53305"/>
    <w:rsid w:val="00F53448"/>
    <w:rsid w:val="00F53686"/>
    <w:rsid w:val="00F53B05"/>
    <w:rsid w:val="00F53C8F"/>
    <w:rsid w:val="00F53ED8"/>
    <w:rsid w:val="00F53F96"/>
    <w:rsid w:val="00F53F9C"/>
    <w:rsid w:val="00F5402A"/>
    <w:rsid w:val="00F5481E"/>
    <w:rsid w:val="00F548CC"/>
    <w:rsid w:val="00F548F5"/>
    <w:rsid w:val="00F54B01"/>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A4"/>
    <w:rsid w:val="00F606B4"/>
    <w:rsid w:val="00F607A3"/>
    <w:rsid w:val="00F60C13"/>
    <w:rsid w:val="00F60CEF"/>
    <w:rsid w:val="00F60D15"/>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BC0"/>
    <w:rsid w:val="00F75D45"/>
    <w:rsid w:val="00F75EE0"/>
    <w:rsid w:val="00F7626B"/>
    <w:rsid w:val="00F765AC"/>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1562"/>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F78"/>
    <w:rsid w:val="00F9004C"/>
    <w:rsid w:val="00F90105"/>
    <w:rsid w:val="00F901D8"/>
    <w:rsid w:val="00F905D5"/>
    <w:rsid w:val="00F906C7"/>
    <w:rsid w:val="00F9072D"/>
    <w:rsid w:val="00F9078A"/>
    <w:rsid w:val="00F9081D"/>
    <w:rsid w:val="00F90BD5"/>
    <w:rsid w:val="00F910CE"/>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63B"/>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B7DB1"/>
    <w:rsid w:val="00FC0137"/>
    <w:rsid w:val="00FC0183"/>
    <w:rsid w:val="00FC0238"/>
    <w:rsid w:val="00FC0321"/>
    <w:rsid w:val="00FC0399"/>
    <w:rsid w:val="00FC05A1"/>
    <w:rsid w:val="00FC073E"/>
    <w:rsid w:val="00FC0843"/>
    <w:rsid w:val="00FC099D"/>
    <w:rsid w:val="00FC0A2D"/>
    <w:rsid w:val="00FC0EAF"/>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F49"/>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52D"/>
    <w:rsid w:val="00FD25C7"/>
    <w:rsid w:val="00FD283F"/>
    <w:rsid w:val="00FD29BF"/>
    <w:rsid w:val="00FD2C3C"/>
    <w:rsid w:val="00FD2CDE"/>
    <w:rsid w:val="00FD2D3C"/>
    <w:rsid w:val="00FD2D5B"/>
    <w:rsid w:val="00FD2D76"/>
    <w:rsid w:val="00FD2DA8"/>
    <w:rsid w:val="00FD2E5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685"/>
    <w:rsid w:val="00FD59E3"/>
    <w:rsid w:val="00FD5B1D"/>
    <w:rsid w:val="00FD6180"/>
    <w:rsid w:val="00FD6440"/>
    <w:rsid w:val="00FD66A8"/>
    <w:rsid w:val="00FD6860"/>
    <w:rsid w:val="00FD6978"/>
    <w:rsid w:val="00FD6CA2"/>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943610671">
              <w:marLeft w:val="0"/>
              <w:marRight w:val="0"/>
              <w:marTop w:val="0"/>
              <w:marBottom w:val="0"/>
              <w:divBdr>
                <w:top w:val="none" w:sz="0" w:space="0" w:color="auto"/>
                <w:left w:val="none" w:sz="0" w:space="0" w:color="auto"/>
                <w:bottom w:val="none" w:sz="0" w:space="0" w:color="auto"/>
                <w:right w:val="none" w:sz="0" w:space="0" w:color="auto"/>
              </w:divBdr>
            </w:div>
            <w:div w:id="1520270287">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067847197">
              <w:marLeft w:val="0"/>
              <w:marRight w:val="0"/>
              <w:marTop w:val="0"/>
              <w:marBottom w:val="0"/>
              <w:divBdr>
                <w:top w:val="none" w:sz="0" w:space="0" w:color="auto"/>
                <w:left w:val="none" w:sz="0" w:space="0" w:color="auto"/>
                <w:bottom w:val="none" w:sz="0" w:space="0" w:color="auto"/>
                <w:right w:val="none" w:sz="0" w:space="0" w:color="auto"/>
              </w:divBdr>
            </w:div>
            <w:div w:id="178127096">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227841527">
              <w:marLeft w:val="0"/>
              <w:marRight w:val="0"/>
              <w:marTop w:val="0"/>
              <w:marBottom w:val="0"/>
              <w:divBdr>
                <w:top w:val="none" w:sz="0" w:space="0" w:color="auto"/>
                <w:left w:val="none" w:sz="0" w:space="0" w:color="auto"/>
                <w:bottom w:val="none" w:sz="0" w:space="0" w:color="auto"/>
                <w:right w:val="none" w:sz="0" w:space="0" w:color="auto"/>
              </w:divBdr>
            </w:div>
            <w:div w:id="1185023847">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599414158">
              <w:marLeft w:val="0"/>
              <w:marRight w:val="0"/>
              <w:marTop w:val="0"/>
              <w:marBottom w:val="0"/>
              <w:divBdr>
                <w:top w:val="none" w:sz="0" w:space="0" w:color="auto"/>
                <w:left w:val="none" w:sz="0" w:space="0" w:color="auto"/>
                <w:bottom w:val="none" w:sz="0" w:space="0" w:color="auto"/>
                <w:right w:val="none" w:sz="0" w:space="0" w:color="auto"/>
              </w:divBdr>
            </w:div>
            <w:div w:id="352727700">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788428490">
              <w:marLeft w:val="0"/>
              <w:marRight w:val="0"/>
              <w:marTop w:val="0"/>
              <w:marBottom w:val="0"/>
              <w:divBdr>
                <w:top w:val="none" w:sz="0" w:space="0" w:color="auto"/>
                <w:left w:val="none" w:sz="0" w:space="0" w:color="auto"/>
                <w:bottom w:val="none" w:sz="0" w:space="0" w:color="auto"/>
                <w:right w:val="none" w:sz="0" w:space="0" w:color="auto"/>
              </w:divBdr>
            </w:div>
            <w:div w:id="454518595">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942763777">
              <w:marLeft w:val="0"/>
              <w:marRight w:val="0"/>
              <w:marTop w:val="0"/>
              <w:marBottom w:val="0"/>
              <w:divBdr>
                <w:top w:val="none" w:sz="0" w:space="0" w:color="auto"/>
                <w:left w:val="none" w:sz="0" w:space="0" w:color="auto"/>
                <w:bottom w:val="none" w:sz="0" w:space="0" w:color="auto"/>
                <w:right w:val="none" w:sz="0" w:space="0" w:color="auto"/>
              </w:divBdr>
            </w:div>
            <w:div w:id="708845869">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1172838644">
              <w:marLeft w:val="0"/>
              <w:marRight w:val="0"/>
              <w:marTop w:val="0"/>
              <w:marBottom w:val="0"/>
              <w:divBdr>
                <w:top w:val="none" w:sz="0" w:space="0" w:color="auto"/>
                <w:left w:val="none" w:sz="0" w:space="0" w:color="auto"/>
                <w:bottom w:val="none" w:sz="0" w:space="0" w:color="auto"/>
                <w:right w:val="none" w:sz="0" w:space="0" w:color="auto"/>
              </w:divBdr>
            </w:div>
            <w:div w:id="972635577">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932737720">
              <w:marLeft w:val="0"/>
              <w:marRight w:val="0"/>
              <w:marTop w:val="0"/>
              <w:marBottom w:val="0"/>
              <w:divBdr>
                <w:top w:val="none" w:sz="0" w:space="0" w:color="auto"/>
                <w:left w:val="none" w:sz="0" w:space="0" w:color="auto"/>
                <w:bottom w:val="none" w:sz="0" w:space="0" w:color="auto"/>
                <w:right w:val="none" w:sz="0" w:space="0" w:color="auto"/>
              </w:divBdr>
            </w:div>
            <w:div w:id="1809980067">
              <w:marLeft w:val="0"/>
              <w:marRight w:val="0"/>
              <w:marTop w:val="0"/>
              <w:marBottom w:val="0"/>
              <w:divBdr>
                <w:top w:val="none" w:sz="0" w:space="0" w:color="auto"/>
                <w:left w:val="none" w:sz="0" w:space="0" w:color="auto"/>
                <w:bottom w:val="none" w:sz="0" w:space="0" w:color="auto"/>
                <w:right w:val="none" w:sz="0" w:space="0" w:color="auto"/>
              </w:divBdr>
            </w:div>
          </w:divsChild>
        </w:div>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1937054349">
                  <w:marLeft w:val="0"/>
                  <w:marRight w:val="0"/>
                  <w:marTop w:val="0"/>
                  <w:marBottom w:val="0"/>
                  <w:divBdr>
                    <w:top w:val="none" w:sz="0" w:space="0" w:color="auto"/>
                    <w:left w:val="none" w:sz="0" w:space="0" w:color="auto"/>
                    <w:bottom w:val="none" w:sz="0" w:space="0" w:color="auto"/>
                    <w:right w:val="none" w:sz="0" w:space="0" w:color="auto"/>
                  </w:divBdr>
                </w:div>
                <w:div w:id="811561301">
                  <w:marLeft w:val="0"/>
                  <w:marRight w:val="0"/>
                  <w:marTop w:val="0"/>
                  <w:marBottom w:val="0"/>
                  <w:divBdr>
                    <w:top w:val="none" w:sz="0" w:space="0" w:color="auto"/>
                    <w:left w:val="none" w:sz="0" w:space="0" w:color="auto"/>
                    <w:bottom w:val="none" w:sz="0" w:space="0" w:color="auto"/>
                    <w:right w:val="none" w:sz="0" w:space="0" w:color="auto"/>
                  </w:divBdr>
                </w:div>
              </w:divsChild>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 w:id="999163867">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764455579">
              <w:marLeft w:val="0"/>
              <w:marRight w:val="0"/>
              <w:marTop w:val="0"/>
              <w:marBottom w:val="0"/>
              <w:divBdr>
                <w:top w:val="none" w:sz="0" w:space="0" w:color="auto"/>
                <w:left w:val="none" w:sz="0" w:space="0" w:color="auto"/>
                <w:bottom w:val="none" w:sz="0" w:space="0" w:color="auto"/>
                <w:right w:val="none" w:sz="0" w:space="0" w:color="auto"/>
              </w:divBdr>
            </w:div>
            <w:div w:id="66922654">
              <w:marLeft w:val="0"/>
              <w:marRight w:val="0"/>
              <w:marTop w:val="0"/>
              <w:marBottom w:val="0"/>
              <w:divBdr>
                <w:top w:val="none" w:sz="0" w:space="0" w:color="auto"/>
                <w:left w:val="none" w:sz="0" w:space="0" w:color="auto"/>
                <w:bottom w:val="none" w:sz="0" w:space="0" w:color="auto"/>
                <w:right w:val="none" w:sz="0" w:space="0" w:color="auto"/>
              </w:divBdr>
            </w:div>
            <w:div w:id="1259874218">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754782648">
              <w:marLeft w:val="0"/>
              <w:marRight w:val="0"/>
              <w:marTop w:val="150"/>
              <w:marBottom w:val="75"/>
              <w:divBdr>
                <w:top w:val="none" w:sz="0" w:space="0" w:color="auto"/>
                <w:left w:val="none" w:sz="0" w:space="0" w:color="auto"/>
                <w:bottom w:val="none" w:sz="0" w:space="0" w:color="auto"/>
                <w:right w:val="none" w:sz="0" w:space="0" w:color="auto"/>
              </w:divBdr>
              <w:divsChild>
                <w:div w:id="1861897537">
                  <w:marLeft w:val="0"/>
                  <w:marRight w:val="0"/>
                  <w:marTop w:val="0"/>
                  <w:marBottom w:val="0"/>
                  <w:divBdr>
                    <w:top w:val="none" w:sz="0" w:space="0" w:color="auto"/>
                    <w:left w:val="none" w:sz="0" w:space="0" w:color="auto"/>
                    <w:bottom w:val="none" w:sz="0" w:space="0" w:color="auto"/>
                    <w:right w:val="none" w:sz="0" w:space="0" w:color="auto"/>
                  </w:divBdr>
                </w:div>
                <w:div w:id="1656958894">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1435906162">
                  <w:marLeft w:val="0"/>
                  <w:marRight w:val="0"/>
                  <w:marTop w:val="0"/>
                  <w:marBottom w:val="0"/>
                  <w:divBdr>
                    <w:top w:val="none" w:sz="0" w:space="0" w:color="auto"/>
                    <w:left w:val="none" w:sz="0" w:space="0" w:color="auto"/>
                    <w:bottom w:val="none" w:sz="0" w:space="0" w:color="auto"/>
                    <w:right w:val="none" w:sz="0" w:space="0" w:color="auto"/>
                  </w:divBdr>
                </w:div>
                <w:div w:id="728967238">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630404651">
                  <w:marLeft w:val="0"/>
                  <w:marRight w:val="0"/>
                  <w:marTop w:val="0"/>
                  <w:marBottom w:val="0"/>
                  <w:divBdr>
                    <w:top w:val="none" w:sz="0" w:space="0" w:color="auto"/>
                    <w:left w:val="none" w:sz="0" w:space="0" w:color="auto"/>
                    <w:bottom w:val="none" w:sz="0" w:space="0" w:color="auto"/>
                    <w:right w:val="none" w:sz="0" w:space="0" w:color="auto"/>
                  </w:divBdr>
                </w:div>
                <w:div w:id="182091042">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92942026">
              <w:marLeft w:val="0"/>
              <w:marRight w:val="0"/>
              <w:marTop w:val="150"/>
              <w:marBottom w:val="75"/>
              <w:divBdr>
                <w:top w:val="none" w:sz="0" w:space="0" w:color="auto"/>
                <w:left w:val="none" w:sz="0" w:space="0" w:color="auto"/>
                <w:bottom w:val="none" w:sz="0" w:space="0" w:color="auto"/>
                <w:right w:val="none" w:sz="0" w:space="0" w:color="auto"/>
              </w:divBdr>
              <w:divsChild>
                <w:div w:id="1547523522">
                  <w:marLeft w:val="0"/>
                  <w:marRight w:val="0"/>
                  <w:marTop w:val="0"/>
                  <w:marBottom w:val="0"/>
                  <w:divBdr>
                    <w:top w:val="none" w:sz="0" w:space="0" w:color="auto"/>
                    <w:left w:val="none" w:sz="0" w:space="0" w:color="auto"/>
                    <w:bottom w:val="none" w:sz="0" w:space="0" w:color="auto"/>
                    <w:right w:val="none" w:sz="0" w:space="0" w:color="auto"/>
                  </w:divBdr>
                </w:div>
                <w:div w:id="527528192">
                  <w:marLeft w:val="0"/>
                  <w:marRight w:val="0"/>
                  <w:marTop w:val="0"/>
                  <w:marBottom w:val="0"/>
                  <w:divBdr>
                    <w:top w:val="none" w:sz="0" w:space="0" w:color="auto"/>
                    <w:left w:val="none" w:sz="0" w:space="0" w:color="auto"/>
                    <w:bottom w:val="none" w:sz="0" w:space="0" w:color="auto"/>
                    <w:right w:val="none" w:sz="0" w:space="0" w:color="auto"/>
                  </w:divBdr>
                </w:div>
              </w:divsChild>
            </w:div>
            <w:div w:id="1485924807">
              <w:marLeft w:val="0"/>
              <w:marRight w:val="0"/>
              <w:marTop w:val="0"/>
              <w:marBottom w:val="0"/>
              <w:divBdr>
                <w:top w:val="none" w:sz="0" w:space="0" w:color="auto"/>
                <w:left w:val="none" w:sz="0" w:space="0" w:color="auto"/>
                <w:bottom w:val="none" w:sz="0" w:space="0" w:color="auto"/>
                <w:right w:val="none" w:sz="0" w:space="0" w:color="auto"/>
              </w:divBdr>
            </w:div>
            <w:div w:id="714160711">
              <w:marLeft w:val="0"/>
              <w:marRight w:val="0"/>
              <w:marTop w:val="0"/>
              <w:marBottom w:val="0"/>
              <w:divBdr>
                <w:top w:val="none" w:sz="0" w:space="0" w:color="auto"/>
                <w:left w:val="none" w:sz="0" w:space="0" w:color="auto"/>
                <w:bottom w:val="none" w:sz="0" w:space="0" w:color="auto"/>
                <w:right w:val="none" w:sz="0" w:space="0" w:color="auto"/>
              </w:divBdr>
            </w:div>
            <w:div w:id="1057977968">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1096100166">
              <w:marLeft w:val="0"/>
              <w:marRight w:val="0"/>
              <w:marTop w:val="150"/>
              <w:marBottom w:val="75"/>
              <w:divBdr>
                <w:top w:val="none" w:sz="0" w:space="0" w:color="auto"/>
                <w:left w:val="none" w:sz="0" w:space="0" w:color="auto"/>
                <w:bottom w:val="none" w:sz="0" w:space="0" w:color="auto"/>
                <w:right w:val="none" w:sz="0" w:space="0" w:color="auto"/>
              </w:divBdr>
              <w:divsChild>
                <w:div w:id="2009599415">
                  <w:marLeft w:val="0"/>
                  <w:marRight w:val="0"/>
                  <w:marTop w:val="0"/>
                  <w:marBottom w:val="0"/>
                  <w:divBdr>
                    <w:top w:val="none" w:sz="0" w:space="0" w:color="auto"/>
                    <w:left w:val="none" w:sz="0" w:space="0" w:color="auto"/>
                    <w:bottom w:val="none" w:sz="0" w:space="0" w:color="auto"/>
                    <w:right w:val="none" w:sz="0" w:space="0" w:color="auto"/>
                  </w:divBdr>
                </w:div>
                <w:div w:id="709038099">
                  <w:marLeft w:val="0"/>
                  <w:marRight w:val="0"/>
                  <w:marTop w:val="0"/>
                  <w:marBottom w:val="0"/>
                  <w:divBdr>
                    <w:top w:val="none" w:sz="0" w:space="0" w:color="auto"/>
                    <w:left w:val="none" w:sz="0" w:space="0" w:color="auto"/>
                    <w:bottom w:val="none" w:sz="0" w:space="0" w:color="auto"/>
                    <w:right w:val="none" w:sz="0" w:space="0" w:color="auto"/>
                  </w:divBdr>
                </w:div>
              </w:divsChild>
            </w:div>
            <w:div w:id="1719545519">
              <w:marLeft w:val="0"/>
              <w:marRight w:val="0"/>
              <w:marTop w:val="0"/>
              <w:marBottom w:val="0"/>
              <w:divBdr>
                <w:top w:val="none" w:sz="0" w:space="0" w:color="auto"/>
                <w:left w:val="none" w:sz="0" w:space="0" w:color="auto"/>
                <w:bottom w:val="none" w:sz="0" w:space="0" w:color="auto"/>
                <w:right w:val="none" w:sz="0" w:space="0" w:color="auto"/>
              </w:divBdr>
            </w:div>
            <w:div w:id="327488726">
              <w:marLeft w:val="0"/>
              <w:marRight w:val="0"/>
              <w:marTop w:val="0"/>
              <w:marBottom w:val="0"/>
              <w:divBdr>
                <w:top w:val="none" w:sz="0" w:space="0" w:color="auto"/>
                <w:left w:val="none" w:sz="0" w:space="0" w:color="auto"/>
                <w:bottom w:val="none" w:sz="0" w:space="0" w:color="auto"/>
                <w:right w:val="none" w:sz="0" w:space="0" w:color="auto"/>
              </w:divBdr>
            </w:div>
            <w:div w:id="1493832385">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1776057720">
              <w:marLeft w:val="0"/>
              <w:marRight w:val="0"/>
              <w:marTop w:val="150"/>
              <w:marBottom w:val="75"/>
              <w:divBdr>
                <w:top w:val="none" w:sz="0" w:space="0" w:color="auto"/>
                <w:left w:val="none" w:sz="0" w:space="0" w:color="auto"/>
                <w:bottom w:val="none" w:sz="0" w:space="0" w:color="auto"/>
                <w:right w:val="none" w:sz="0" w:space="0" w:color="auto"/>
              </w:divBdr>
              <w:divsChild>
                <w:div w:id="1526017263">
                  <w:marLeft w:val="0"/>
                  <w:marRight w:val="0"/>
                  <w:marTop w:val="0"/>
                  <w:marBottom w:val="0"/>
                  <w:divBdr>
                    <w:top w:val="none" w:sz="0" w:space="0" w:color="auto"/>
                    <w:left w:val="none" w:sz="0" w:space="0" w:color="auto"/>
                    <w:bottom w:val="none" w:sz="0" w:space="0" w:color="auto"/>
                    <w:right w:val="none" w:sz="0" w:space="0" w:color="auto"/>
                  </w:divBdr>
                </w:div>
                <w:div w:id="1418094148">
                  <w:marLeft w:val="0"/>
                  <w:marRight w:val="0"/>
                  <w:marTop w:val="0"/>
                  <w:marBottom w:val="0"/>
                  <w:divBdr>
                    <w:top w:val="none" w:sz="0" w:space="0" w:color="auto"/>
                    <w:left w:val="none" w:sz="0" w:space="0" w:color="auto"/>
                    <w:bottom w:val="none" w:sz="0" w:space="0" w:color="auto"/>
                    <w:right w:val="none" w:sz="0" w:space="0" w:color="auto"/>
                  </w:divBdr>
                </w:div>
              </w:divsChild>
            </w:div>
            <w:div w:id="288437155">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 w:id="1800101256">
              <w:marLeft w:val="0"/>
              <w:marRight w:val="0"/>
              <w:marTop w:val="0"/>
              <w:marBottom w:val="0"/>
              <w:divBdr>
                <w:top w:val="none" w:sz="0" w:space="0" w:color="auto"/>
                <w:left w:val="none" w:sz="0" w:space="0" w:color="auto"/>
                <w:bottom w:val="none" w:sz="0" w:space="0" w:color="auto"/>
                <w:right w:val="none" w:sz="0" w:space="0" w:color="auto"/>
              </w:divBdr>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901623900">
              <w:marLeft w:val="0"/>
              <w:marRight w:val="0"/>
              <w:marTop w:val="150"/>
              <w:marBottom w:val="75"/>
              <w:divBdr>
                <w:top w:val="none" w:sz="0" w:space="0" w:color="auto"/>
                <w:left w:val="none" w:sz="0" w:space="0" w:color="auto"/>
                <w:bottom w:val="none" w:sz="0" w:space="0" w:color="auto"/>
                <w:right w:val="none" w:sz="0" w:space="0" w:color="auto"/>
              </w:divBdr>
              <w:divsChild>
                <w:div w:id="1449004327">
                  <w:marLeft w:val="0"/>
                  <w:marRight w:val="0"/>
                  <w:marTop w:val="0"/>
                  <w:marBottom w:val="0"/>
                  <w:divBdr>
                    <w:top w:val="none" w:sz="0" w:space="0" w:color="auto"/>
                    <w:left w:val="none" w:sz="0" w:space="0" w:color="auto"/>
                    <w:bottom w:val="none" w:sz="0" w:space="0" w:color="auto"/>
                    <w:right w:val="none" w:sz="0" w:space="0" w:color="auto"/>
                  </w:divBdr>
                </w:div>
                <w:div w:id="276183240">
                  <w:marLeft w:val="0"/>
                  <w:marRight w:val="0"/>
                  <w:marTop w:val="0"/>
                  <w:marBottom w:val="0"/>
                  <w:divBdr>
                    <w:top w:val="none" w:sz="0" w:space="0" w:color="auto"/>
                    <w:left w:val="none" w:sz="0" w:space="0" w:color="auto"/>
                    <w:bottom w:val="none" w:sz="0" w:space="0" w:color="auto"/>
                    <w:right w:val="none" w:sz="0" w:space="0" w:color="auto"/>
                  </w:divBdr>
                </w:div>
              </w:divsChild>
            </w:div>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7815383">
              <w:marLeft w:val="0"/>
              <w:marRight w:val="0"/>
              <w:marTop w:val="0"/>
              <w:marBottom w:val="0"/>
              <w:divBdr>
                <w:top w:val="none" w:sz="0" w:space="0" w:color="auto"/>
                <w:left w:val="none" w:sz="0" w:space="0" w:color="auto"/>
                <w:bottom w:val="none" w:sz="0" w:space="0" w:color="auto"/>
                <w:right w:val="none" w:sz="0" w:space="0" w:color="auto"/>
              </w:divBdr>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 w:id="1147238400">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782573681">
              <w:marLeft w:val="0"/>
              <w:marRight w:val="0"/>
              <w:marTop w:val="150"/>
              <w:marBottom w:val="75"/>
              <w:divBdr>
                <w:top w:val="none" w:sz="0" w:space="0" w:color="auto"/>
                <w:left w:val="none" w:sz="0" w:space="0" w:color="auto"/>
                <w:bottom w:val="none" w:sz="0" w:space="0" w:color="auto"/>
                <w:right w:val="none" w:sz="0" w:space="0" w:color="auto"/>
              </w:divBdr>
              <w:divsChild>
                <w:div w:id="1965691161">
                  <w:marLeft w:val="0"/>
                  <w:marRight w:val="0"/>
                  <w:marTop w:val="0"/>
                  <w:marBottom w:val="0"/>
                  <w:divBdr>
                    <w:top w:val="none" w:sz="0" w:space="0" w:color="auto"/>
                    <w:left w:val="none" w:sz="0" w:space="0" w:color="auto"/>
                    <w:bottom w:val="none" w:sz="0" w:space="0" w:color="auto"/>
                    <w:right w:val="none" w:sz="0" w:space="0" w:color="auto"/>
                  </w:divBdr>
                </w:div>
                <w:div w:id="1821384590">
                  <w:marLeft w:val="0"/>
                  <w:marRight w:val="0"/>
                  <w:marTop w:val="0"/>
                  <w:marBottom w:val="0"/>
                  <w:divBdr>
                    <w:top w:val="none" w:sz="0" w:space="0" w:color="auto"/>
                    <w:left w:val="none" w:sz="0" w:space="0" w:color="auto"/>
                    <w:bottom w:val="none" w:sz="0" w:space="0" w:color="auto"/>
                    <w:right w:val="none" w:sz="0" w:space="0" w:color="auto"/>
                  </w:divBdr>
                </w:div>
              </w:divsChild>
            </w:div>
            <w:div w:id="707998511">
              <w:marLeft w:val="0"/>
              <w:marRight w:val="0"/>
              <w:marTop w:val="0"/>
              <w:marBottom w:val="0"/>
              <w:divBdr>
                <w:top w:val="none" w:sz="0" w:space="0" w:color="auto"/>
                <w:left w:val="none" w:sz="0" w:space="0" w:color="auto"/>
                <w:bottom w:val="none" w:sz="0" w:space="0" w:color="auto"/>
                <w:right w:val="none" w:sz="0" w:space="0" w:color="auto"/>
              </w:divBdr>
            </w:div>
            <w:div w:id="423190507">
              <w:marLeft w:val="0"/>
              <w:marRight w:val="0"/>
              <w:marTop w:val="0"/>
              <w:marBottom w:val="0"/>
              <w:divBdr>
                <w:top w:val="none" w:sz="0" w:space="0" w:color="auto"/>
                <w:left w:val="none" w:sz="0" w:space="0" w:color="auto"/>
                <w:bottom w:val="none" w:sz="0" w:space="0" w:color="auto"/>
                <w:right w:val="none" w:sz="0" w:space="0" w:color="auto"/>
              </w:divBdr>
            </w:div>
          </w:divsChild>
        </w:div>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439841750">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 w:id="1193303476">
          <w:marLeft w:val="0"/>
          <w:marRight w:val="0"/>
          <w:marTop w:val="720"/>
          <w:marBottom w:val="0"/>
          <w:divBdr>
            <w:top w:val="none" w:sz="0" w:space="0" w:color="auto"/>
            <w:left w:val="none" w:sz="0" w:space="0" w:color="auto"/>
            <w:bottom w:val="none" w:sz="0" w:space="0" w:color="auto"/>
            <w:right w:val="none" w:sz="0" w:space="0" w:color="auto"/>
          </w:divBdr>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86039295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 w:id="1142382241">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our-work/partnering-consumers/partnering-consumers-guide-consumers" TargetMode="External"/><Relationship Id="rId26" Type="http://schemas.openxmlformats.org/officeDocument/2006/relationships/image" Target="media/image5.PNG"/><Relationship Id="rId39" Type="http://schemas.openxmlformats.org/officeDocument/2006/relationships/hyperlink" Target="https://effectivehealthcare.ahrq.gov/" TargetMode="External"/><Relationship Id="rId21" Type="http://schemas.openxmlformats.org/officeDocument/2006/relationships/image" Target="media/image4.png"/><Relationship Id="rId34" Type="http://schemas.openxmlformats.org/officeDocument/2006/relationships/hyperlink" Target="https://academic.oup.com/intqhc/advance-articles" TargetMode="External"/><Relationship Id="rId42" Type="http://schemas.openxmlformats.org/officeDocument/2006/relationships/hyperlink" Target="https://www.safetyandquality.gov.au/covid-19" TargetMode="External"/><Relationship Id="rId47" Type="http://schemas.openxmlformats.org/officeDocument/2006/relationships/hyperlink" Target="http://www.safetyandquality.gov.au/environmental-cleaning" TargetMode="External"/><Relationship Id="rId50"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our-work/partnering-consumers/partnering-consumers-guide-consumers" TargetMode="External"/><Relationship Id="rId25" Type="http://schemas.openxmlformats.org/officeDocument/2006/relationships/hyperlink" Target="https://gettingitrightfirsttime.co.uk/girft-issues-principles-to-improve-the-flow-and-experience-of-patients-through-urgent-and-emergency-care/" TargetMode="External"/><Relationship Id="rId33" Type="http://schemas.openxmlformats.org/officeDocument/2006/relationships/hyperlink" Target="https://qualitysafety.bmj.com/content/early/recent" TargetMode="External"/><Relationship Id="rId38" Type="http://schemas.openxmlformats.org/officeDocument/2006/relationships/hyperlink" Target="https://www.nice.org.uk/guidance/qs119"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yperlink" Target="https://www.safetyandquality.gov.au/our-work/medication-safety" TargetMode="External"/><Relationship Id="rId41" Type="http://schemas.openxmlformats.org/officeDocument/2006/relationships/hyperlink" Target="https://effectivehealthcare.ahrq.gov/products/genitourinary-syndrome/research"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ahrq.gov/diagnostic-safety/resources/issue-briefs/dxsafety-ehr-impact.html" TargetMode="External"/><Relationship Id="rId32" Type="http://schemas.openxmlformats.org/officeDocument/2006/relationships/hyperlink" Target="https://www.longwoods.com/publications/healthcarepapers/27363" TargetMode="External"/><Relationship Id="rId37" Type="http://schemas.openxmlformats.org/officeDocument/2006/relationships/hyperlink" Target="https://www.nice.org.uk/guidance" TargetMode="External"/><Relationship Id="rId40" Type="http://schemas.openxmlformats.org/officeDocument/2006/relationships/hyperlink" Target="https://effectivehealthcare.ahrq.gov/products/mental-health-pregnant/research" TargetMode="External"/><Relationship Id="rId45" Type="http://schemas.openxmlformats.org/officeDocument/2006/relationships/hyperlink" Target="https://www.safetyandquality.gov.au/publications-and-resources/resource-library/infection-prevention-and-control-poster-combined-airborne-and-contact-precautions" TargetMode="External"/><Relationship Id="rId53" Type="http://schemas.openxmlformats.org/officeDocument/2006/relationships/hyperlink" Target="https://www.safetyandquality.gov.au/sites/default/files/2020-07/covid-19_and_face_masks_-_information_for_consumers.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fetyandquality.gov.au/our-work/partnering-consumers/partnering-consumers-guide-consumers" TargetMode="External"/><Relationship Id="rId23" Type="http://schemas.openxmlformats.org/officeDocument/2006/relationships/hyperlink" Target="https://ahha.asn.au/resource/reinforcing-the-role-of-eye-care-practitioners-in-falls-prevention-among-older-adults/" TargetMode="External"/><Relationship Id="rId28" Type="http://schemas.openxmlformats.org/officeDocument/2006/relationships/hyperlink" Target="https://doi.org/10.1111/jan.16318" TargetMode="External"/><Relationship Id="rId36" Type="http://schemas.openxmlformats.org/officeDocument/2006/relationships/hyperlink" Target="https://evidence.nihr.ac.uk/collection/mental-health-crises-how-to-improve-care/" TargetMode="External"/><Relationship Id="rId49" Type="http://schemas.openxmlformats.org/officeDocument/2006/relationships/hyperlink" Target="https://www.safetyandquality.gov.au/our-work/cognitive-impairment/cognitive-impairment-and-covid-19" TargetMode="External"/><Relationship Id="rId57" Type="http://schemas.openxmlformats.org/officeDocument/2006/relationships/fontTable" Target="fontTable.xml"/><Relationship Id="rId10" Type="http://schemas.openxmlformats.org/officeDocument/2006/relationships/hyperlink" Target="https://www.safetyandquality.gov.au/newsroom/subscribe-news" TargetMode="External"/><Relationship Id="rId19" Type="http://schemas.openxmlformats.org/officeDocument/2006/relationships/hyperlink" Target="https://www.safetyandquality.gov.au/our-work/partnering-consumers/shared-decision-making/decision-support-tools-specific-conditions" TargetMode="External"/><Relationship Id="rId31" Type="http://schemas.openxmlformats.org/officeDocument/2006/relationships/hyperlink" Target="https://doi.org/10.1038/s41746-024-01182-w" TargetMode="External"/><Relationship Id="rId44" Type="http://schemas.openxmlformats.org/officeDocument/2006/relationships/image" Target="media/image6.PNG"/><Relationship Id="rId52" Type="http://schemas.openxmlformats.org/officeDocument/2006/relationships/hyperlink" Target="https://www.safetyandquality.gov.au/publications-and-resources/resource-library/covid-19-and-face-masks-information-consumers" TargetMode="Externa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www.safetyandquality.gov.au/our-work/partnering-consumers/shared-decision-making/decision-support-tools-specific-conditions" TargetMode="External"/><Relationship Id="rId27" Type="http://schemas.openxmlformats.org/officeDocument/2006/relationships/hyperlink" Target="https://gettingitrightfirsttime.co.uk/good-practice-guide-aims-to-maximise-the-efficiency-of-imaging-in-the-operating-theatre/" TargetMode="External"/><Relationship Id="rId30" Type="http://schemas.openxmlformats.org/officeDocument/2006/relationships/hyperlink" Target="https://doi.org/10.3389/fpubh.2024.1423905" TargetMode="External"/><Relationship Id="rId35" Type="http://schemas.openxmlformats.org/officeDocument/2006/relationships/hyperlink" Target="https://livingevidence.org.au/" TargetMode="External"/><Relationship Id="rId43" Type="http://schemas.openxmlformats.org/officeDocument/2006/relationships/hyperlink" Target="https://www.safetyandquality.gov.au/publications-and-resources/resource-library/infection-prevention-and-control-poster-combined-contact-and-droplet-precautions" TargetMode="External"/><Relationship Id="rId48" Type="http://schemas.openxmlformats.org/officeDocument/2006/relationships/hyperlink" Target="https://www.safetyandquality.gov.au/publications-and-resources/resource-library/covid-19-infection-prevention-and-control-risk-management-guidance" TargetMode="External"/><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13</Pages>
  <Words>2782</Words>
  <Characters>19508</Characters>
  <Application>Microsoft Office Word</Application>
  <DocSecurity>0</DocSecurity>
  <Lines>443</Lines>
  <Paragraphs>204</Paragraphs>
  <ScaleCrop>false</ScaleCrop>
  <HeadingPairs>
    <vt:vector size="2" baseType="variant">
      <vt:variant>
        <vt:lpstr>Title</vt:lpstr>
      </vt:variant>
      <vt:variant>
        <vt:i4>1</vt:i4>
      </vt:variant>
    </vt:vector>
  </HeadingPairs>
  <TitlesOfParts>
    <vt:vector size="1" baseType="lpstr">
      <vt:lpstr>Draft On the Radar Issue 660</vt:lpstr>
    </vt:vector>
  </TitlesOfParts>
  <Company>ACSQHC</Company>
  <LinksUpToDate>false</LinksUpToDate>
  <CharactersWithSpaces>22086</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660</dc:title>
  <dc:subject/>
  <dc:creator>Dr Niall Johnson</dc:creator>
  <cp:keywords>On the Radar</cp:keywords>
  <dc:description/>
  <cp:lastModifiedBy>JOHNSON, Niall</cp:lastModifiedBy>
  <cp:revision>12</cp:revision>
  <cp:lastPrinted>2018-03-02T02:34:00Z</cp:lastPrinted>
  <dcterms:created xsi:type="dcterms:W3CDTF">2024-07-29T22:41:00Z</dcterms:created>
  <dcterms:modified xsi:type="dcterms:W3CDTF">2024-08-01T22:21:00Z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