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1667E" w14:textId="40A4FAD4" w:rsidR="001D2636" w:rsidRDefault="008C2346" w:rsidP="00153509">
      <w:pPr>
        <w:pStyle w:val="Heading1"/>
        <w:tabs>
          <w:tab w:val="right" w:pos="15026"/>
        </w:tabs>
        <w:spacing w:before="0" w:line="240" w:lineRule="auto"/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28EEEE50" wp14:editId="4F0501F8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10693400" cy="15119985"/>
            <wp:effectExtent l="0" t="0" r="0" b="571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740" cy="151199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A7DDDCD" wp14:editId="7FAD298E">
            <wp:extent cx="5346000" cy="856339"/>
            <wp:effectExtent l="0" t="0" r="7620" b="1270"/>
            <wp:docPr id="1" name="Picture 1" descr="Just ask: could it be sepsi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Just ask: could it be sepsis?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6000" cy="856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3509">
        <w:tab/>
      </w:r>
      <w:r w:rsidR="00153509">
        <w:rPr>
          <w:noProof/>
        </w:rPr>
        <w:drawing>
          <wp:inline distT="0" distB="0" distL="0" distR="0" wp14:anchorId="14376252" wp14:editId="2BC3AC52">
            <wp:extent cx="828000" cy="829731"/>
            <wp:effectExtent l="0" t="0" r="0" b="8890"/>
            <wp:docPr id="3" name="Picture 3" descr="Sepsis Awareness website">
              <a:hlinkClick xmlns:a="http://schemas.openxmlformats.org/drawingml/2006/main" r:id="rId9" tooltip="Sepsis Awareness websit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epsis Awareness website">
                      <a:hlinkClick r:id="rId9" tooltip="Sepsis Awareness website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9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FB15A" w14:textId="652C2291" w:rsidR="00A01B5A" w:rsidRPr="00153509" w:rsidRDefault="00153509" w:rsidP="00153509">
      <w:pPr>
        <w:pStyle w:val="Heading2"/>
        <w:rPr>
          <w:sz w:val="160"/>
          <w:szCs w:val="160"/>
        </w:rPr>
      </w:pPr>
      <w:r w:rsidRPr="00153509">
        <w:rPr>
          <w:sz w:val="160"/>
          <w:szCs w:val="160"/>
        </w:rPr>
        <w:t>OVER 80% OF SEPSIS CASES START IN THE COMMUNITY.</w:t>
      </w:r>
    </w:p>
    <w:p w14:paraId="43DB2155" w14:textId="10C0B651" w:rsidR="00D607F9" w:rsidRDefault="00153509" w:rsidP="0032055B">
      <w:pPr>
        <w:spacing w:before="360" w:after="0"/>
        <w:jc w:val="center"/>
      </w:pPr>
      <w:r>
        <w:rPr>
          <w:noProof/>
        </w:rPr>
        <w:drawing>
          <wp:inline distT="0" distB="0" distL="0" distR="0" wp14:anchorId="4C1F0370" wp14:editId="7A252FF1">
            <wp:extent cx="8216592" cy="8331599"/>
            <wp:effectExtent l="0" t="0" r="635" b="0"/>
            <wp:docPr id="4" name="Picture 4" descr="Know the signs:&#10;Fever and chills, low body temperature, low or no urine output, fast heartbeat, nausea and vomiting, diarrhoea, fatigue, confusion or sleeplessness, blotchy or discoloured skin, breathlessnes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Know the signs:&#10;Fever and chills, low body temperature, low or no urine output, fast heartbeat, nausea and vomiting, diarrhoea, fatigue, confusion or sleeplessness, blotchy or discoloured skin, breathlessness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6592" cy="833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E235F" w14:textId="1F735C20" w:rsidR="00750C42" w:rsidRPr="00750C42" w:rsidRDefault="00750C42" w:rsidP="0032055B">
      <w:pPr>
        <w:spacing w:before="480"/>
        <w:rPr>
          <w:sz w:val="25"/>
          <w:szCs w:val="25"/>
        </w:rPr>
      </w:pPr>
    </w:p>
    <w:p w14:paraId="4CDE82BB" w14:textId="77777777" w:rsidR="00750C42" w:rsidRDefault="00750C42" w:rsidP="00D607F9">
      <w:pPr>
        <w:sectPr w:rsidR="00750C42" w:rsidSect="00740F1E">
          <w:type w:val="continuous"/>
          <w:pgSz w:w="16838" w:h="23811" w:code="8"/>
          <w:pgMar w:top="1418" w:right="851" w:bottom="567" w:left="851" w:header="284" w:footer="284" w:gutter="0"/>
          <w:cols w:space="340"/>
          <w:docGrid w:linePitch="360"/>
        </w:sectPr>
      </w:pPr>
    </w:p>
    <w:p w14:paraId="37C3F2BC" w14:textId="77777777" w:rsidR="00750C42" w:rsidRDefault="00750C42" w:rsidP="004C0D06">
      <w:pPr>
        <w:spacing w:after="360"/>
      </w:pPr>
    </w:p>
    <w:p w14:paraId="7343DDDA" w14:textId="77777777" w:rsidR="00750C42" w:rsidRDefault="00750C42" w:rsidP="00750C42">
      <w:pPr>
        <w:spacing w:before="0"/>
      </w:pPr>
      <w:r>
        <w:rPr>
          <w:noProof/>
        </w:rPr>
        <w:drawing>
          <wp:inline distT="0" distB="0" distL="0" distR="0" wp14:anchorId="163E928E" wp14:editId="3C7BF2FA">
            <wp:extent cx="4523878" cy="504680"/>
            <wp:effectExtent l="0" t="0" r="0" b="0"/>
            <wp:docPr id="5" name="Picture 5" descr="Australian Commission on Safety and Quality in Health C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Commission on Safety and Quality in Health Car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3878" cy="50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2DFF2" w14:textId="77777777" w:rsidR="00750C42" w:rsidRDefault="00750C42" w:rsidP="00750C42">
      <w:pPr>
        <w:spacing w:before="0" w:after="0"/>
        <w:jc w:val="right"/>
      </w:pPr>
      <w:r>
        <w:br w:type="column"/>
      </w:r>
      <w:r>
        <w:rPr>
          <w:noProof/>
        </w:rPr>
        <w:drawing>
          <wp:inline distT="0" distB="0" distL="0" distR="0" wp14:anchorId="1785D4A5" wp14:editId="51D5158C">
            <wp:extent cx="2484000" cy="435812"/>
            <wp:effectExtent l="0" t="0" r="0" b="2540"/>
            <wp:docPr id="6" name="Picture 6" descr="The George Institute for Global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he George Institute for Global Health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3" b="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000" cy="435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F99089" w14:textId="24039322" w:rsidR="00750C42" w:rsidRPr="00D607F9" w:rsidRDefault="004D339F" w:rsidP="004D339F">
      <w:pPr>
        <w:spacing w:before="300" w:after="0"/>
        <w:jc w:val="center"/>
      </w:pPr>
      <w:r>
        <w:rPr>
          <w:noProof/>
        </w:rPr>
        <w:drawing>
          <wp:inline distT="0" distB="0" distL="0" distR="0" wp14:anchorId="776E24F3" wp14:editId="578C79E8">
            <wp:extent cx="1379317" cy="542544"/>
            <wp:effectExtent l="0" t="0" r="5080" b="0"/>
            <wp:docPr id="426275499" name="Picture 426275499" descr="Sepsis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epsis Australia logo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58" r="-1041"/>
                    <a:stretch/>
                  </pic:blipFill>
                  <pic:spPr bwMode="auto">
                    <a:xfrm>
                      <a:off x="0" y="0"/>
                      <a:ext cx="1453188" cy="5716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50C42" w:rsidRPr="00D607F9" w:rsidSect="00750C42">
      <w:type w:val="continuous"/>
      <w:pgSz w:w="16838" w:h="23811" w:code="8"/>
      <w:pgMar w:top="1418" w:right="851" w:bottom="567" w:left="851" w:header="284" w:footer="284" w:gutter="0"/>
      <w:cols w:num="2" w:space="340" w:equalWidth="0">
        <w:col w:w="10490" w:space="340"/>
        <w:col w:w="430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E5596" w14:textId="77777777" w:rsidR="00A40B9C" w:rsidRDefault="00A40B9C" w:rsidP="00D607F9">
      <w:pPr>
        <w:spacing w:before="0" w:after="0"/>
      </w:pPr>
      <w:r>
        <w:separator/>
      </w:r>
    </w:p>
  </w:endnote>
  <w:endnote w:type="continuationSeparator" w:id="0">
    <w:p w14:paraId="5B90E23B" w14:textId="77777777" w:rsidR="00A40B9C" w:rsidRDefault="00A40B9C" w:rsidP="00D607F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2AFBA" w14:textId="77777777" w:rsidR="00A40B9C" w:rsidRDefault="00A40B9C" w:rsidP="00D607F9">
      <w:pPr>
        <w:spacing w:before="0" w:after="0"/>
      </w:pPr>
      <w:r>
        <w:separator/>
      </w:r>
    </w:p>
  </w:footnote>
  <w:footnote w:type="continuationSeparator" w:id="0">
    <w:p w14:paraId="2528372F" w14:textId="77777777" w:rsidR="00A40B9C" w:rsidRDefault="00A40B9C" w:rsidP="00D607F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DE274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08E8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7803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24D8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66EC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43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E09F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B2B2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7AC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60A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B80176"/>
    <w:multiLevelType w:val="hybridMultilevel"/>
    <w:tmpl w:val="521C6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A0DDA"/>
    <w:multiLevelType w:val="hybridMultilevel"/>
    <w:tmpl w:val="27568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D2FCC"/>
    <w:multiLevelType w:val="hybridMultilevel"/>
    <w:tmpl w:val="A1DA9A34"/>
    <w:lvl w:ilvl="0" w:tplc="CF5A308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588836">
    <w:abstractNumId w:val="9"/>
  </w:num>
  <w:num w:numId="2" w16cid:durableId="828908746">
    <w:abstractNumId w:val="7"/>
  </w:num>
  <w:num w:numId="3" w16cid:durableId="1929650573">
    <w:abstractNumId w:val="6"/>
  </w:num>
  <w:num w:numId="4" w16cid:durableId="855659968">
    <w:abstractNumId w:val="5"/>
  </w:num>
  <w:num w:numId="5" w16cid:durableId="1683581100">
    <w:abstractNumId w:val="4"/>
  </w:num>
  <w:num w:numId="6" w16cid:durableId="934749441">
    <w:abstractNumId w:val="8"/>
  </w:num>
  <w:num w:numId="7" w16cid:durableId="1587108682">
    <w:abstractNumId w:val="3"/>
  </w:num>
  <w:num w:numId="8" w16cid:durableId="375352082">
    <w:abstractNumId w:val="2"/>
  </w:num>
  <w:num w:numId="9" w16cid:durableId="1112287373">
    <w:abstractNumId w:val="1"/>
  </w:num>
  <w:num w:numId="10" w16cid:durableId="1971324103">
    <w:abstractNumId w:val="0"/>
  </w:num>
  <w:num w:numId="11" w16cid:durableId="1572764543">
    <w:abstractNumId w:val="10"/>
  </w:num>
  <w:num w:numId="12" w16cid:durableId="1361977090">
    <w:abstractNumId w:val="12"/>
  </w:num>
  <w:num w:numId="13" w16cid:durableId="2220608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CC5"/>
    <w:rsid w:val="00091494"/>
    <w:rsid w:val="00153509"/>
    <w:rsid w:val="001B0315"/>
    <w:rsid w:val="001B212A"/>
    <w:rsid w:val="001D2636"/>
    <w:rsid w:val="0021297C"/>
    <w:rsid w:val="002863BC"/>
    <w:rsid w:val="0032055B"/>
    <w:rsid w:val="00395590"/>
    <w:rsid w:val="003E055D"/>
    <w:rsid w:val="00430841"/>
    <w:rsid w:val="004530EC"/>
    <w:rsid w:val="004C0D06"/>
    <w:rsid w:val="004D339F"/>
    <w:rsid w:val="004D35D2"/>
    <w:rsid w:val="005065AB"/>
    <w:rsid w:val="00517459"/>
    <w:rsid w:val="00537932"/>
    <w:rsid w:val="00616FE7"/>
    <w:rsid w:val="006D18F5"/>
    <w:rsid w:val="006E08D9"/>
    <w:rsid w:val="00740F1E"/>
    <w:rsid w:val="00750C42"/>
    <w:rsid w:val="00794AFF"/>
    <w:rsid w:val="00807BB9"/>
    <w:rsid w:val="008143B0"/>
    <w:rsid w:val="008354D0"/>
    <w:rsid w:val="008475C9"/>
    <w:rsid w:val="008C2346"/>
    <w:rsid w:val="008D2DAD"/>
    <w:rsid w:val="008E67AD"/>
    <w:rsid w:val="00975CC5"/>
    <w:rsid w:val="009E0AA0"/>
    <w:rsid w:val="00A01B5A"/>
    <w:rsid w:val="00A40B9C"/>
    <w:rsid w:val="00B35B8E"/>
    <w:rsid w:val="00B45874"/>
    <w:rsid w:val="00B46D66"/>
    <w:rsid w:val="00B77BE8"/>
    <w:rsid w:val="00BB027A"/>
    <w:rsid w:val="00BD3045"/>
    <w:rsid w:val="00CF5516"/>
    <w:rsid w:val="00D12D24"/>
    <w:rsid w:val="00D20D88"/>
    <w:rsid w:val="00D607F9"/>
    <w:rsid w:val="00D84EB1"/>
    <w:rsid w:val="00DA2487"/>
    <w:rsid w:val="00DB5272"/>
    <w:rsid w:val="00DC4EF7"/>
    <w:rsid w:val="00DE25F3"/>
    <w:rsid w:val="00FE421F"/>
    <w:rsid w:val="00FE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EA0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19"/>
        <w:szCs w:val="19"/>
        <w:lang w:val="en-AU" w:eastAsia="en-US" w:bidi="ar-SA"/>
      </w:rPr>
    </w:rPrDefault>
    <w:pPrDefault>
      <w:pPr>
        <w:spacing w:before="12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AA0"/>
  </w:style>
  <w:style w:type="paragraph" w:styleId="Heading1">
    <w:name w:val="heading 1"/>
    <w:basedOn w:val="Normal"/>
    <w:next w:val="Normal"/>
    <w:link w:val="Heading1Char"/>
    <w:uiPriority w:val="9"/>
    <w:qFormat/>
    <w:rsid w:val="00517459"/>
    <w:pPr>
      <w:keepNext/>
      <w:keepLines/>
      <w:spacing w:before="600" w:after="120" w:line="192" w:lineRule="auto"/>
      <w:outlineLvl w:val="0"/>
    </w:pPr>
    <w:rPr>
      <w:rFonts w:asciiTheme="majorHAnsi" w:eastAsiaTheme="majorEastAsia" w:hAnsiTheme="majorHAnsi" w:cstheme="majorBidi"/>
      <w:caps/>
      <w:color w:val="5F0F2F" w:themeColor="accent1"/>
      <w:w w:val="80"/>
      <w:sz w:val="3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2346"/>
    <w:pPr>
      <w:keepNext/>
      <w:keepLines/>
      <w:spacing w:before="840" w:after="120" w:line="204" w:lineRule="auto"/>
      <w:outlineLvl w:val="1"/>
    </w:pPr>
    <w:rPr>
      <w:rFonts w:asciiTheme="majorHAnsi" w:eastAsiaTheme="majorEastAsia" w:hAnsiTheme="majorHAnsi" w:cstheme="majorBidi"/>
      <w:color w:val="5F0F2F" w:themeColor="accent1"/>
      <w:w w:val="80"/>
      <w:sz w:val="108"/>
      <w:szCs w:val="10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25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F0F2F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459"/>
    <w:rPr>
      <w:rFonts w:asciiTheme="majorHAnsi" w:eastAsiaTheme="majorEastAsia" w:hAnsiTheme="majorHAnsi" w:cstheme="majorBidi"/>
      <w:caps/>
      <w:color w:val="5F0F2F" w:themeColor="accent1"/>
      <w:w w:val="80"/>
      <w:sz w:val="3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2346"/>
    <w:rPr>
      <w:rFonts w:asciiTheme="majorHAnsi" w:eastAsiaTheme="majorEastAsia" w:hAnsiTheme="majorHAnsi" w:cstheme="majorBidi"/>
      <w:color w:val="5F0F2F" w:themeColor="accent1"/>
      <w:w w:val="80"/>
      <w:sz w:val="108"/>
      <w:szCs w:val="108"/>
    </w:rPr>
  </w:style>
  <w:style w:type="character" w:customStyle="1" w:styleId="Heading3Char">
    <w:name w:val="Heading 3 Char"/>
    <w:basedOn w:val="DefaultParagraphFont"/>
    <w:link w:val="Heading3"/>
    <w:uiPriority w:val="9"/>
    <w:rsid w:val="00DE25F3"/>
    <w:rPr>
      <w:rFonts w:asciiTheme="majorHAnsi" w:eastAsiaTheme="majorEastAsia" w:hAnsiTheme="majorHAnsi" w:cstheme="majorBidi"/>
      <w:color w:val="5F0F2F" w:themeColor="accent1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7AD"/>
    <w:pPr>
      <w:spacing w:before="240" w:line="204" w:lineRule="auto"/>
      <w:ind w:right="6236"/>
      <w:outlineLvl w:val="1"/>
    </w:pPr>
    <w:rPr>
      <w:rFonts w:asciiTheme="majorHAnsi" w:eastAsiaTheme="majorEastAsia" w:hAnsiTheme="majorHAnsi" w:cstheme="majorBidi"/>
      <w:caps/>
      <w:color w:val="5F0F2F" w:themeColor="text2"/>
      <w:w w:val="85"/>
      <w:sz w:val="80"/>
      <w:szCs w:val="24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8E67AD"/>
    <w:rPr>
      <w:rFonts w:asciiTheme="majorHAnsi" w:eastAsiaTheme="majorEastAsia" w:hAnsiTheme="majorHAnsi" w:cstheme="majorBidi"/>
      <w:caps/>
      <w:color w:val="5F0F2F" w:themeColor="text2"/>
      <w:w w:val="85"/>
      <w:sz w:val="80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8E67AD"/>
    <w:pPr>
      <w:spacing w:before="0" w:after="600" w:line="192" w:lineRule="auto"/>
      <w:outlineLvl w:val="0"/>
    </w:pPr>
    <w:rPr>
      <w:rFonts w:asciiTheme="majorHAnsi" w:eastAsiaTheme="majorEastAsia" w:hAnsiTheme="majorHAnsi" w:cstheme="majorBidi"/>
      <w:bCs/>
      <w:caps/>
      <w:color w:val="5F0F2F" w:themeColor="text2"/>
      <w:w w:val="80"/>
      <w:kern w:val="28"/>
      <w:sz w:val="144"/>
      <w:szCs w:val="144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8E67AD"/>
    <w:rPr>
      <w:rFonts w:asciiTheme="majorHAnsi" w:eastAsiaTheme="majorEastAsia" w:hAnsiTheme="majorHAnsi" w:cstheme="majorBidi"/>
      <w:bCs/>
      <w:caps/>
      <w:color w:val="5F0F2F" w:themeColor="text2"/>
      <w:w w:val="80"/>
      <w:kern w:val="28"/>
      <w:sz w:val="144"/>
      <w:szCs w:val="144"/>
      <w:lang w:eastAsia="en-GB"/>
    </w:rPr>
  </w:style>
  <w:style w:type="paragraph" w:styleId="ListParagraph">
    <w:name w:val="List Paragraph"/>
    <w:basedOn w:val="Normal"/>
    <w:uiPriority w:val="34"/>
    <w:qFormat/>
    <w:rsid w:val="00517459"/>
    <w:pPr>
      <w:suppressAutoHyphens/>
      <w:spacing w:before="240" w:after="120"/>
      <w:ind w:left="720"/>
      <w:contextualSpacing/>
    </w:pPr>
    <w:rPr>
      <w:rFonts w:eastAsiaTheme="minorEastAsia"/>
      <w:color w:val="auto"/>
      <w:sz w:val="24"/>
      <w:szCs w:val="24"/>
      <w:lang w:eastAsia="en-GB"/>
    </w:rPr>
  </w:style>
  <w:style w:type="paragraph" w:customStyle="1" w:styleId="Bullet1">
    <w:name w:val="Bullet 1"/>
    <w:basedOn w:val="Normal"/>
    <w:qFormat/>
    <w:rsid w:val="006E08D9"/>
    <w:pPr>
      <w:numPr>
        <w:numId w:val="12"/>
      </w:numPr>
      <w:spacing w:before="80"/>
      <w:ind w:left="284" w:hanging="284"/>
    </w:pPr>
  </w:style>
  <w:style w:type="paragraph" w:styleId="Header">
    <w:name w:val="header"/>
    <w:basedOn w:val="Normal"/>
    <w:link w:val="HeaderChar"/>
    <w:uiPriority w:val="99"/>
    <w:unhideWhenUsed/>
    <w:rsid w:val="00D607F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607F9"/>
  </w:style>
  <w:style w:type="paragraph" w:styleId="Footer">
    <w:name w:val="footer"/>
    <w:basedOn w:val="Normal"/>
    <w:link w:val="FooterChar"/>
    <w:uiPriority w:val="99"/>
    <w:unhideWhenUsed/>
    <w:rsid w:val="00D607F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607F9"/>
  </w:style>
  <w:style w:type="character" w:styleId="Hyperlink">
    <w:name w:val="Hyperlink"/>
    <w:basedOn w:val="DefaultParagraphFont"/>
    <w:uiPriority w:val="99"/>
    <w:unhideWhenUsed/>
    <w:rsid w:val="00B35B8E"/>
    <w:rPr>
      <w:b/>
      <w:color w:val="000000" w:themeColor="tex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file:///C:/Users/ben/Dropbox/MSO%20Conversions/Percept/ACSQHC%20National%20Sepsis%20Awareness%20AccWord/safetyandquality.gov.au/our-work/partnering-consumers/national-sepsis-program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ACSQHC Sepsis 2021">
      <a:dk1>
        <a:sysClr val="windowText" lastClr="000000"/>
      </a:dk1>
      <a:lt1>
        <a:sysClr val="window" lastClr="FFFFFF"/>
      </a:lt1>
      <a:dk2>
        <a:srgbClr val="5F0F2F"/>
      </a:dk2>
      <a:lt2>
        <a:srgbClr val="FCDCDD"/>
      </a:lt2>
      <a:accent1>
        <a:srgbClr val="5F0F2F"/>
      </a:accent1>
      <a:accent2>
        <a:srgbClr val="EE3D96"/>
      </a:accent2>
      <a:accent3>
        <a:srgbClr val="F7B3D1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CSQHC Sepsis 2021">
      <a:majorFont>
        <a:latin typeface="Impact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Sepsis Public Awareness – Know The Signs of Sepsis Poster</vt:lpstr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Sepsis Public Awareness – Know The Signs of Sepsis Poster</dc:title>
  <dc:subject/>
  <dc:creator/>
  <cp:keywords/>
  <dc:description/>
  <cp:lastModifiedBy/>
  <cp:revision>1</cp:revision>
  <dcterms:created xsi:type="dcterms:W3CDTF">2022-02-11T06:01:00Z</dcterms:created>
  <dcterms:modified xsi:type="dcterms:W3CDTF">2024-08-25T13:12:00Z</dcterms:modified>
</cp:coreProperties>
</file>