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54AE" w14:textId="5D72D462" w:rsidR="005767F9" w:rsidRDefault="00B82747" w:rsidP="005767F9">
      <w:pPr>
        <w:pStyle w:val="Title"/>
      </w:pPr>
      <w:r>
        <w:rPr>
          <w:noProof/>
        </w:rPr>
        <mc:AlternateContent>
          <mc:Choice Requires="wps">
            <w:drawing>
              <wp:anchor distT="45720" distB="45720" distL="114300" distR="114300" simplePos="0" relativeHeight="251664896" behindDoc="0" locked="0" layoutInCell="1" allowOverlap="1" wp14:anchorId="69C1F12D" wp14:editId="141F57F2">
                <wp:simplePos x="0" y="0"/>
                <wp:positionH relativeFrom="column">
                  <wp:posOffset>5078035</wp:posOffset>
                </wp:positionH>
                <wp:positionV relativeFrom="paragraph">
                  <wp:posOffset>-538480</wp:posOffset>
                </wp:positionV>
                <wp:extent cx="1063256" cy="1404620"/>
                <wp:effectExtent l="0" t="0" r="381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6" cy="1404620"/>
                        </a:xfrm>
                        <a:prstGeom prst="rect">
                          <a:avLst/>
                        </a:prstGeom>
                        <a:solidFill>
                          <a:srgbClr val="FFFFFF"/>
                        </a:solidFill>
                        <a:ln w="9525">
                          <a:noFill/>
                          <a:miter lim="800000"/>
                          <a:headEnd/>
                          <a:tailEnd/>
                        </a:ln>
                      </wps:spPr>
                      <wps:txbx>
                        <w:txbxContent>
                          <w:p w14:paraId="01AB3AB0" w14:textId="393E7F70" w:rsidR="00B82747" w:rsidRPr="00EB1A4E" w:rsidRDefault="00B82747" w:rsidP="00EB1A4E">
                            <w:pPr>
                              <w:pStyle w:val="Heading3"/>
                              <w:jc w:val="right"/>
                              <w:rPr>
                                <w:szCs w:val="28"/>
                              </w:rPr>
                            </w:pPr>
                            <w:r w:rsidRPr="00EB1A4E">
                              <w:rPr>
                                <w:szCs w:val="28"/>
                              </w:rPr>
                              <w:t>July 2024</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C1F12D" id="_x0000_t202" coordsize="21600,21600" o:spt="202" path="m,l,21600r21600,l21600,xe">
                <v:stroke joinstyle="miter"/>
                <v:path gradientshapeok="t" o:connecttype="rect"/>
              </v:shapetype>
              <v:shape id="Text Box 2" o:spid="_x0000_s1026" type="#_x0000_t202" alt="&quot;&quot;" style="position:absolute;margin-left:399.85pt;margin-top:-42.4pt;width:83.7pt;height:110.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" stroked="f">
                <v:textbox style="mso-fit-shape-to-text:t" inset="0,0,0,0">
                  <w:txbxContent>
                    <w:p w14:paraId="01AB3AB0" w14:textId="393E7F70" w:rsidR="00B82747" w:rsidRPr="00EB1A4E" w:rsidRDefault="00B82747" w:rsidP="00EB1A4E">
                      <w:pPr>
                        <w:pStyle w:val="Heading3"/>
                        <w:jc w:val="right"/>
                        <w:rPr>
                          <w:szCs w:val="28"/>
                        </w:rPr>
                      </w:pPr>
                      <w:r w:rsidRPr="00EB1A4E">
                        <w:rPr>
                          <w:szCs w:val="28"/>
                        </w:rPr>
                        <w:t>July 2024</w:t>
                      </w:r>
                    </w:p>
                  </w:txbxContent>
                </v:textbox>
              </v:shape>
            </w:pict>
          </mc:Fallback>
        </mc:AlternateContent>
      </w:r>
      <w:r w:rsidR="00265551">
        <w:t xml:space="preserve">The Aged Care </w:t>
      </w:r>
      <w:r w:rsidR="00167681">
        <w:t>Infection Prevention and Control</w:t>
      </w:r>
      <w:r w:rsidR="00265551">
        <w:t xml:space="preserve"> Guide</w:t>
      </w:r>
      <w:r w:rsidR="003F6C27">
        <w:t>:</w:t>
      </w:r>
      <w:r w:rsidR="003F23E1">
        <w:t xml:space="preserve"> summary</w:t>
      </w:r>
      <w:r w:rsidR="003F6C27">
        <w:t xml:space="preserve"> </w:t>
      </w:r>
    </w:p>
    <w:p w14:paraId="2A2B0CBE" w14:textId="77777777" w:rsidR="00C65601" w:rsidRDefault="002126BD" w:rsidP="005767F9">
      <w:pPr>
        <w:pStyle w:val="StandardName"/>
      </w:pPr>
      <w:r>
        <w:t>Highlighting the key points</w:t>
      </w:r>
      <w:r w:rsidR="005767F9">
        <w:t xml:space="preserve"> </w:t>
      </w:r>
    </w:p>
    <w:p w14:paraId="0F8C6AFD" w14:textId="67886695" w:rsidR="00B1752A" w:rsidRPr="005767F9" w:rsidRDefault="00B1752A" w:rsidP="005767F9">
      <w:pPr>
        <w:pStyle w:val="StandardName"/>
        <w:sectPr w:rsidR="00B1752A" w:rsidRPr="005767F9" w:rsidSect="00B93CD5">
          <w:headerReference w:type="even" r:id="rId10"/>
          <w:headerReference w:type="default" r:id="rId11"/>
          <w:footerReference w:type="even" r:id="rId12"/>
          <w:footerReference w:type="default" r:id="rId13"/>
          <w:pgSz w:w="11906" w:h="16838"/>
          <w:pgMar w:top="2126" w:right="1134" w:bottom="1440" w:left="1134" w:header="709" w:footer="709" w:gutter="0"/>
          <w:cols w:space="708"/>
          <w:docGrid w:linePitch="360"/>
        </w:sectPr>
      </w:pPr>
    </w:p>
    <w:p w14:paraId="4D2A0A33" w14:textId="228D1BCE" w:rsidR="005767F9" w:rsidRPr="003E5552" w:rsidRDefault="00966C45" w:rsidP="003E5552">
      <w:pPr>
        <w:pStyle w:val="Heading4"/>
      </w:pPr>
      <w:r w:rsidRPr="003E5552">
        <w:t>An i</w:t>
      </w:r>
      <w:r w:rsidR="005767F9" w:rsidRPr="003E5552">
        <w:t xml:space="preserve">ntroduction </w:t>
      </w:r>
      <w:r w:rsidRPr="003E5552">
        <w:t xml:space="preserve">to the Guide </w:t>
      </w:r>
    </w:p>
    <w:p w14:paraId="5C5C77B5" w14:textId="1D86B98D" w:rsidR="00966C45" w:rsidRDefault="00C81BC1" w:rsidP="008E46A4">
      <w:pPr>
        <w:pStyle w:val="FigureTableTitle"/>
        <w:rPr>
          <w:rFonts w:ascii="Open Sans" w:hAnsi="Open Sans" w:cs="Open Sans"/>
          <w:b w:val="0"/>
          <w:bCs/>
          <w:sz w:val="19"/>
          <w:szCs w:val="19"/>
        </w:rPr>
      </w:pPr>
      <w:r w:rsidRPr="00DF20D8">
        <w:rPr>
          <w:rFonts w:ascii="Open Sans" w:hAnsi="Open Sans" w:cs="Open Sans"/>
          <w:b w:val="0"/>
          <w:bCs/>
          <w:i/>
          <w:iCs/>
          <w:sz w:val="19"/>
          <w:szCs w:val="19"/>
        </w:rPr>
        <w:t>The Aged Care Infection Prevention and Control Guide</w:t>
      </w:r>
      <w:r w:rsidRPr="00DF20D8">
        <w:rPr>
          <w:rFonts w:ascii="Open Sans" w:hAnsi="Open Sans" w:cs="Open Sans"/>
          <w:b w:val="0"/>
          <w:bCs/>
          <w:sz w:val="19"/>
          <w:szCs w:val="19"/>
        </w:rPr>
        <w:t xml:space="preserve"> (the Guide) aims to support the prevention and control of infections in all settings where aged care is provided. Th</w:t>
      </w:r>
      <w:r w:rsidR="00AB1BBD" w:rsidRPr="00DF20D8">
        <w:rPr>
          <w:rFonts w:ascii="Open Sans" w:hAnsi="Open Sans" w:cs="Open Sans"/>
          <w:b w:val="0"/>
          <w:bCs/>
          <w:sz w:val="19"/>
          <w:szCs w:val="19"/>
        </w:rPr>
        <w:t>e</w:t>
      </w:r>
      <w:r w:rsidRPr="00DF20D8">
        <w:rPr>
          <w:rFonts w:ascii="Open Sans" w:hAnsi="Open Sans" w:cs="Open Sans"/>
          <w:b w:val="0"/>
          <w:bCs/>
          <w:sz w:val="19"/>
          <w:szCs w:val="19"/>
        </w:rPr>
        <w:t xml:space="preserve"> Guide supplements the </w:t>
      </w:r>
      <w:hyperlink r:id="rId14" w:history="1">
        <w:r w:rsidRPr="00DF20D8">
          <w:rPr>
            <w:rStyle w:val="HyperlinkChar"/>
            <w:rFonts w:ascii="Open Sans" w:hAnsi="Open Sans" w:cs="Open Sans"/>
            <w:b w:val="0"/>
            <w:bCs/>
            <w:i/>
            <w:iCs/>
            <w:sz w:val="19"/>
            <w:szCs w:val="19"/>
          </w:rPr>
          <w:t>Australian Guidelines for the Prevention and Control of Infection in Healthcare</w:t>
        </w:r>
        <w:r w:rsidRPr="0049179D">
          <w:rPr>
            <w:rFonts w:ascii="Open Sans" w:hAnsi="Open Sans" w:cs="Open Sans"/>
            <w:b w:val="0"/>
            <w:bCs/>
            <w:sz w:val="19"/>
            <w:szCs w:val="19"/>
          </w:rPr>
          <w:t xml:space="preserve"> </w:t>
        </w:r>
      </w:hyperlink>
      <w:r w:rsidR="00AB1BBD" w:rsidRPr="00DF20D8">
        <w:rPr>
          <w:rFonts w:ascii="Open Sans" w:hAnsi="Open Sans" w:cs="Open Sans"/>
          <w:b w:val="0"/>
          <w:bCs/>
          <w:sz w:val="19"/>
          <w:szCs w:val="19"/>
        </w:rPr>
        <w:t>in</w:t>
      </w:r>
      <w:r w:rsidRPr="00DF20D8">
        <w:rPr>
          <w:rFonts w:ascii="Open Sans" w:hAnsi="Open Sans" w:cs="Open Sans"/>
          <w:b w:val="0"/>
          <w:bCs/>
          <w:sz w:val="19"/>
          <w:szCs w:val="19"/>
        </w:rPr>
        <w:t xml:space="preserve"> aged care settings. </w:t>
      </w:r>
    </w:p>
    <w:p w14:paraId="7B1605BD" w14:textId="77777777" w:rsidR="00966C45" w:rsidRDefault="00966C45" w:rsidP="008E46A4">
      <w:pPr>
        <w:pStyle w:val="FigureTableTitle"/>
        <w:rPr>
          <w:rFonts w:ascii="Open Sans" w:hAnsi="Open Sans" w:cs="Open Sans"/>
          <w:b w:val="0"/>
          <w:bCs/>
          <w:sz w:val="19"/>
          <w:szCs w:val="19"/>
        </w:rPr>
      </w:pPr>
    </w:p>
    <w:p w14:paraId="24893267" w14:textId="422A310F" w:rsidR="005767F9" w:rsidRDefault="00AF099B" w:rsidP="00620155">
      <w:pPr>
        <w:pStyle w:val="FigureTableTitle"/>
        <w:rPr>
          <w:rFonts w:cs="Arial"/>
          <w:b w:val="0"/>
          <w:bCs/>
        </w:rPr>
      </w:pPr>
      <w:r w:rsidRPr="00DF20D8">
        <w:rPr>
          <w:rFonts w:ascii="Open Sans" w:hAnsi="Open Sans" w:cs="Open Sans"/>
          <w:b w:val="0"/>
          <w:bCs/>
          <w:sz w:val="19"/>
          <w:szCs w:val="19"/>
        </w:rPr>
        <w:t xml:space="preserve">The Guide is intended to support aged care organisations to meet the </w:t>
      </w:r>
      <w:r w:rsidR="008F05BA" w:rsidRPr="00DF20D8">
        <w:rPr>
          <w:rFonts w:ascii="Open Sans" w:hAnsi="Open Sans" w:cs="Open Sans"/>
          <w:b w:val="0"/>
          <w:bCs/>
          <w:sz w:val="19"/>
          <w:szCs w:val="19"/>
        </w:rPr>
        <w:t>infection prevention and control (IPC)</w:t>
      </w:r>
      <w:r w:rsidR="0064658A">
        <w:rPr>
          <w:rFonts w:ascii="Open Sans" w:hAnsi="Open Sans" w:cs="Open Sans"/>
          <w:b w:val="0"/>
          <w:bCs/>
          <w:sz w:val="19"/>
          <w:szCs w:val="19"/>
        </w:rPr>
        <w:t xml:space="preserve"> </w:t>
      </w:r>
      <w:r w:rsidRPr="00DF20D8">
        <w:rPr>
          <w:rFonts w:ascii="Open Sans" w:hAnsi="Open Sans" w:cs="Open Sans"/>
          <w:b w:val="0"/>
          <w:bCs/>
          <w:sz w:val="19"/>
          <w:szCs w:val="19"/>
        </w:rPr>
        <w:t xml:space="preserve">actions of the </w:t>
      </w:r>
      <w:hyperlink r:id="rId15" w:history="1">
        <w:r w:rsidRPr="00DF20D8">
          <w:rPr>
            <w:rFonts w:ascii="Open Sans" w:hAnsi="Open Sans" w:cs="Open Sans"/>
            <w:b w:val="0"/>
            <w:bCs/>
            <w:sz w:val="19"/>
            <w:szCs w:val="19"/>
          </w:rPr>
          <w:t xml:space="preserve">strengthened </w:t>
        </w:r>
        <w:r w:rsidRPr="00DF20D8">
          <w:rPr>
            <w:rStyle w:val="Hyperlink"/>
            <w:rFonts w:ascii="Open Sans" w:hAnsi="Open Sans" w:cs="Open Sans"/>
            <w:b w:val="0"/>
            <w:bCs/>
            <w:sz w:val="19"/>
            <w:szCs w:val="19"/>
          </w:rPr>
          <w:t>Aged Care Quality Standards</w:t>
        </w:r>
      </w:hyperlink>
      <w:r w:rsidRPr="00DF20D8">
        <w:rPr>
          <w:rFonts w:ascii="Open Sans" w:hAnsi="Open Sans" w:cs="Open Sans"/>
          <w:b w:val="0"/>
          <w:bCs/>
          <w:sz w:val="19"/>
          <w:szCs w:val="19"/>
        </w:rPr>
        <w:t xml:space="preserve"> and to minimise the risk of infection for older people and the workforce.</w:t>
      </w:r>
      <w:r w:rsidR="00620155">
        <w:rPr>
          <w:rFonts w:cs="Arial"/>
          <w:b w:val="0"/>
          <w:bCs/>
        </w:rPr>
        <w:t xml:space="preserve"> </w:t>
      </w:r>
    </w:p>
    <w:p w14:paraId="1468E6BC" w14:textId="31F07C7A" w:rsidR="00A8281D" w:rsidRDefault="00A8281D" w:rsidP="00AE30AF">
      <w:pPr>
        <w:pStyle w:val="FigureTableTitle"/>
        <w:rPr>
          <w:rFonts w:cs="Arial"/>
          <w:b w:val="0"/>
          <w:bCs/>
        </w:rPr>
      </w:pPr>
    </w:p>
    <w:p w14:paraId="1C9B72DB" w14:textId="0407592A" w:rsidR="00A8281D" w:rsidRDefault="00B1752A" w:rsidP="00AE30AF">
      <w:pPr>
        <w:pStyle w:val="FigureTableTitle"/>
        <w:rPr>
          <w:rFonts w:cs="Arial"/>
          <w:b w:val="0"/>
          <w:bCs/>
        </w:rPr>
      </w:pPr>
      <w:r>
        <w:rPr>
          <w:noProof/>
        </w:rPr>
        <w:drawing>
          <wp:anchor distT="0" distB="0" distL="114300" distR="114300" simplePos="0" relativeHeight="251658752" behindDoc="0" locked="0" layoutInCell="1" allowOverlap="1" wp14:anchorId="6AD6F8DE" wp14:editId="63151EE9">
            <wp:simplePos x="0" y="0"/>
            <wp:positionH relativeFrom="column">
              <wp:posOffset>11346</wp:posOffset>
            </wp:positionH>
            <wp:positionV relativeFrom="paragraph">
              <wp:posOffset>7578</wp:posOffset>
            </wp:positionV>
            <wp:extent cx="2688467" cy="3740080"/>
            <wp:effectExtent l="38100" t="38100" r="93345" b="831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a:srcRect t="788" b="788"/>
                    <a:stretch>
                      <a:fillRect/>
                    </a:stretch>
                  </pic:blipFill>
                  <pic:spPr bwMode="auto">
                    <a:xfrm>
                      <a:off x="0" y="0"/>
                      <a:ext cx="2699138" cy="375492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D1265A" w14:textId="0D04126A" w:rsidR="00A8281D" w:rsidRDefault="00A8281D" w:rsidP="00AE30AF">
      <w:pPr>
        <w:pStyle w:val="FigureTableTitle"/>
        <w:rPr>
          <w:rFonts w:cs="Arial"/>
          <w:b w:val="0"/>
          <w:bCs/>
        </w:rPr>
      </w:pPr>
    </w:p>
    <w:p w14:paraId="4FD09199" w14:textId="77777777" w:rsidR="00A8281D" w:rsidRDefault="00A8281D" w:rsidP="00AE30AF">
      <w:pPr>
        <w:pStyle w:val="FigureTableTitle"/>
        <w:rPr>
          <w:rFonts w:cs="Arial"/>
          <w:b w:val="0"/>
          <w:bCs/>
        </w:rPr>
      </w:pPr>
    </w:p>
    <w:p w14:paraId="1C9A57B8" w14:textId="77777777" w:rsidR="00A8281D" w:rsidRDefault="00A8281D" w:rsidP="00AE30AF">
      <w:pPr>
        <w:pStyle w:val="FigureTableTitle"/>
        <w:rPr>
          <w:rFonts w:cs="Arial"/>
          <w:b w:val="0"/>
          <w:bCs/>
        </w:rPr>
      </w:pPr>
    </w:p>
    <w:p w14:paraId="43B5D664" w14:textId="77777777" w:rsidR="00A8281D" w:rsidRDefault="00A8281D" w:rsidP="00AE30AF">
      <w:pPr>
        <w:pStyle w:val="FigureTableTitle"/>
        <w:rPr>
          <w:rFonts w:cs="Arial"/>
          <w:b w:val="0"/>
          <w:bCs/>
        </w:rPr>
      </w:pPr>
    </w:p>
    <w:p w14:paraId="2A43B573" w14:textId="33E4CB63" w:rsidR="00A8281D" w:rsidRDefault="00A8281D" w:rsidP="00AE30AF">
      <w:pPr>
        <w:pStyle w:val="FigureTableTitle"/>
        <w:rPr>
          <w:rFonts w:cs="Arial"/>
          <w:b w:val="0"/>
          <w:bCs/>
        </w:rPr>
      </w:pPr>
    </w:p>
    <w:p w14:paraId="1E2BF46D" w14:textId="77777777" w:rsidR="00A8281D" w:rsidRDefault="00A8281D" w:rsidP="00AE30AF">
      <w:pPr>
        <w:pStyle w:val="FigureTableTitle"/>
        <w:rPr>
          <w:rFonts w:cs="Arial"/>
          <w:b w:val="0"/>
          <w:bCs/>
        </w:rPr>
      </w:pPr>
    </w:p>
    <w:p w14:paraId="7364DCE7" w14:textId="3526400B" w:rsidR="00A8281D" w:rsidRDefault="00A8281D" w:rsidP="00AE30AF">
      <w:pPr>
        <w:pStyle w:val="FigureTableTitle"/>
        <w:rPr>
          <w:rFonts w:cs="Arial"/>
          <w:b w:val="0"/>
          <w:bCs/>
        </w:rPr>
      </w:pPr>
    </w:p>
    <w:p w14:paraId="3F9FCDE8" w14:textId="77777777" w:rsidR="00A8281D" w:rsidRDefault="00A8281D" w:rsidP="00AE30AF">
      <w:pPr>
        <w:pStyle w:val="FigureTableTitle"/>
        <w:rPr>
          <w:rFonts w:cs="Arial"/>
          <w:b w:val="0"/>
          <w:bCs/>
        </w:rPr>
      </w:pPr>
    </w:p>
    <w:p w14:paraId="6C9D6936" w14:textId="7432CD23" w:rsidR="00A8281D" w:rsidRDefault="00A8281D" w:rsidP="00AE30AF">
      <w:pPr>
        <w:pStyle w:val="FigureTableTitle"/>
        <w:rPr>
          <w:rFonts w:cs="Arial"/>
          <w:b w:val="0"/>
          <w:bCs/>
        </w:rPr>
      </w:pPr>
    </w:p>
    <w:p w14:paraId="647F4286" w14:textId="77777777" w:rsidR="00A8281D" w:rsidRDefault="00A8281D" w:rsidP="00AE30AF">
      <w:pPr>
        <w:pStyle w:val="FigureTableTitle"/>
        <w:rPr>
          <w:rFonts w:cs="Arial"/>
          <w:b w:val="0"/>
          <w:bCs/>
        </w:rPr>
      </w:pPr>
    </w:p>
    <w:p w14:paraId="73C7FFB5" w14:textId="77777777" w:rsidR="00A8281D" w:rsidRDefault="00A8281D" w:rsidP="00AE30AF">
      <w:pPr>
        <w:pStyle w:val="FigureTableTitle"/>
        <w:rPr>
          <w:rFonts w:cs="Arial"/>
          <w:b w:val="0"/>
          <w:bCs/>
        </w:rPr>
      </w:pPr>
    </w:p>
    <w:p w14:paraId="3E4FC6CA" w14:textId="3EF8651C" w:rsidR="00A8281D" w:rsidRDefault="00A8281D" w:rsidP="00AE30AF">
      <w:pPr>
        <w:pStyle w:val="FigureTableTitle"/>
        <w:rPr>
          <w:rFonts w:cs="Arial"/>
          <w:b w:val="0"/>
          <w:bCs/>
        </w:rPr>
      </w:pPr>
    </w:p>
    <w:p w14:paraId="6BA8BB32" w14:textId="6690C069" w:rsidR="00A8281D" w:rsidRDefault="00A8281D" w:rsidP="00AE30AF">
      <w:pPr>
        <w:pStyle w:val="FigureTableTitle"/>
        <w:rPr>
          <w:rFonts w:cs="Arial"/>
          <w:b w:val="0"/>
          <w:bCs/>
        </w:rPr>
      </w:pPr>
    </w:p>
    <w:p w14:paraId="19C4EC97" w14:textId="47E7EC42" w:rsidR="00A8281D" w:rsidRDefault="00A8281D" w:rsidP="00AE30AF">
      <w:pPr>
        <w:pStyle w:val="FigureTableTitle"/>
        <w:rPr>
          <w:rFonts w:cs="Arial"/>
          <w:b w:val="0"/>
          <w:bCs/>
        </w:rPr>
      </w:pPr>
    </w:p>
    <w:p w14:paraId="77881B1F" w14:textId="77777777" w:rsidR="009F18AB" w:rsidRDefault="009F18AB" w:rsidP="00AE30AF">
      <w:pPr>
        <w:pStyle w:val="FigureTableTitle"/>
        <w:rPr>
          <w:rFonts w:cs="Arial"/>
          <w:b w:val="0"/>
          <w:bCs/>
        </w:rPr>
      </w:pPr>
    </w:p>
    <w:p w14:paraId="6BA44BFB" w14:textId="77777777" w:rsidR="00A8281D" w:rsidRDefault="00A8281D" w:rsidP="00AE30AF">
      <w:pPr>
        <w:pStyle w:val="FigureTableTitle"/>
        <w:rPr>
          <w:rFonts w:cs="Arial"/>
          <w:b w:val="0"/>
          <w:bCs/>
        </w:rPr>
      </w:pPr>
    </w:p>
    <w:p w14:paraId="4416748B" w14:textId="42CC240C" w:rsidR="00A8281D" w:rsidRDefault="00A8281D" w:rsidP="00AE30AF">
      <w:pPr>
        <w:pStyle w:val="FigureTableTitle"/>
        <w:rPr>
          <w:rFonts w:cs="Arial"/>
          <w:b w:val="0"/>
          <w:bCs/>
        </w:rPr>
      </w:pPr>
    </w:p>
    <w:p w14:paraId="2B223E7A" w14:textId="77777777" w:rsidR="00DF20D8" w:rsidRDefault="00DF20D8" w:rsidP="00AE30AF">
      <w:pPr>
        <w:pStyle w:val="FigureTableTitle"/>
        <w:rPr>
          <w:rFonts w:cs="Arial"/>
          <w:b w:val="0"/>
          <w:bCs/>
        </w:rPr>
      </w:pPr>
    </w:p>
    <w:p w14:paraId="7C563BB8" w14:textId="77777777" w:rsidR="00DF20D8" w:rsidRDefault="00DF20D8" w:rsidP="00AE30AF">
      <w:pPr>
        <w:pStyle w:val="FigureTableTitle"/>
        <w:rPr>
          <w:rFonts w:cs="Arial"/>
          <w:b w:val="0"/>
          <w:bCs/>
        </w:rPr>
      </w:pPr>
    </w:p>
    <w:p w14:paraId="3F44FE07" w14:textId="77777777" w:rsidR="00A569BD" w:rsidRDefault="00A569BD" w:rsidP="00AE30AF">
      <w:pPr>
        <w:pStyle w:val="FigureTableTitle"/>
        <w:rPr>
          <w:rFonts w:cs="Arial"/>
          <w:b w:val="0"/>
          <w:bCs/>
        </w:rPr>
      </w:pPr>
    </w:p>
    <w:p w14:paraId="44239877" w14:textId="6D3D31F2" w:rsidR="00A569BD" w:rsidRDefault="00A569BD" w:rsidP="00AE30AF">
      <w:pPr>
        <w:pStyle w:val="FigureTableTitle"/>
        <w:rPr>
          <w:rFonts w:cs="Arial"/>
          <w:b w:val="0"/>
          <w:bCs/>
        </w:rPr>
      </w:pPr>
    </w:p>
    <w:p w14:paraId="4AB970F0" w14:textId="0D1E97D1" w:rsidR="00DF20D8" w:rsidRDefault="00DF20D8" w:rsidP="00AE30AF">
      <w:pPr>
        <w:pStyle w:val="FigureTableTitle"/>
        <w:rPr>
          <w:rFonts w:cs="Arial"/>
          <w:b w:val="0"/>
          <w:bCs/>
        </w:rPr>
      </w:pPr>
    </w:p>
    <w:p w14:paraId="09F0B01E" w14:textId="35A1FFD3" w:rsidR="00A8281D" w:rsidRDefault="00A8281D" w:rsidP="00AE30AF">
      <w:pPr>
        <w:pStyle w:val="FigureTableTitle"/>
        <w:rPr>
          <w:rFonts w:cs="Arial"/>
          <w:b w:val="0"/>
          <w:bCs/>
        </w:rPr>
      </w:pPr>
    </w:p>
    <w:p w14:paraId="4F45DC50" w14:textId="22E01A98" w:rsidR="00A8281D" w:rsidRDefault="00D51B0D" w:rsidP="00AE30AF">
      <w:pPr>
        <w:pStyle w:val="FigureTableTitle"/>
        <w:rPr>
          <w:rFonts w:cs="Arial"/>
          <w:b w:val="0"/>
          <w:bCs/>
        </w:rPr>
      </w:pPr>
      <w:r>
        <w:rPr>
          <w:noProof/>
        </w:rPr>
        <mc:AlternateContent>
          <mc:Choice Requires="wps">
            <w:drawing>
              <wp:anchor distT="0" distB="0" distL="114300" distR="114300" simplePos="0" relativeHeight="251665920" behindDoc="0" locked="0" layoutInCell="1" allowOverlap="1" wp14:anchorId="42274CB2" wp14:editId="6B6B45FE">
                <wp:simplePos x="0" y="0"/>
                <wp:positionH relativeFrom="column">
                  <wp:posOffset>1297</wp:posOffset>
                </wp:positionH>
                <wp:positionV relativeFrom="paragraph">
                  <wp:posOffset>65405</wp:posOffset>
                </wp:positionV>
                <wp:extent cx="2874645" cy="627321"/>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4645" cy="627321"/>
                        </a:xfrm>
                        <a:prstGeom prst="rect">
                          <a:avLst/>
                        </a:prstGeom>
                        <a:solidFill>
                          <a:srgbClr val="28B1B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3E3F41" w14:textId="0CE4002F" w:rsidR="009F18AB" w:rsidRPr="00C20D4F" w:rsidRDefault="0033136E" w:rsidP="00BF0453">
                            <w:pPr>
                              <w:pStyle w:val="Heading4"/>
                              <w:rPr>
                                <w:rFonts w:ascii="Open Sans" w:hAnsi="Open Sans" w:cs="Open Sans"/>
                                <w:color w:val="FFFFFF" w:themeColor="background1"/>
                                <w:szCs w:val="28"/>
                              </w:rPr>
                            </w:pPr>
                            <w:r w:rsidRPr="00C20D4F">
                              <w:rPr>
                                <w:rFonts w:ascii="Open Sans" w:hAnsi="Open Sans" w:cs="Open Sans"/>
                                <w:color w:val="FFFFFF" w:themeColor="background1"/>
                                <w:szCs w:val="28"/>
                              </w:rPr>
                              <w:t>S</w:t>
                            </w:r>
                            <w:r w:rsidR="003F6C27" w:rsidRPr="00C20D4F">
                              <w:rPr>
                                <w:rFonts w:ascii="Open Sans" w:hAnsi="Open Sans" w:cs="Open Sans"/>
                                <w:color w:val="FFFFFF" w:themeColor="background1"/>
                                <w:szCs w:val="28"/>
                              </w:rPr>
                              <w:t>ummary</w:t>
                            </w:r>
                            <w:r w:rsidR="00F529B4" w:rsidRPr="00C20D4F">
                              <w:rPr>
                                <w:rFonts w:ascii="Open Sans" w:hAnsi="Open Sans" w:cs="Open Sans"/>
                                <w:color w:val="FFFFFF" w:themeColor="background1"/>
                                <w:szCs w:val="28"/>
                              </w:rPr>
                              <w:t xml:space="preserve"> of the Guide</w:t>
                            </w:r>
                            <w:r w:rsidR="00C20D4F" w:rsidRPr="00C20D4F">
                              <w:rPr>
                                <w:rFonts w:ascii="Open Sans" w:hAnsi="Open Sans" w:cs="Open Sans"/>
                                <w:color w:val="FFFFFF" w:themeColor="background1"/>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2274CB2" id="Rectangle 3" o:spid="_x0000_s1027" alt="&quot;&quot;" style="position:absolute;margin-left:.1pt;margin-top:5.15pt;width:226.35pt;height:49.4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" fillcolor="#28b1ba" stroked="f" strokeweight="1pt">
                <v:textbox>
                  <w:txbxContent>
                    <w:p w14:paraId="403E3F41" w14:textId="0CE4002F" w:rsidR="009F18AB" w:rsidRPr="00C20D4F" w:rsidRDefault="0033136E" w:rsidP="00BF0453">
                      <w:pPr>
                        <w:pStyle w:val="Heading4"/>
                        <w:rPr>
                          <w:rFonts w:ascii="Open Sans" w:hAnsi="Open Sans" w:cs="Open Sans"/>
                          <w:color w:val="FFFFFF" w:themeColor="background1"/>
                          <w:szCs w:val="28"/>
                        </w:rPr>
                      </w:pPr>
                      <w:r w:rsidRPr="00C20D4F">
                        <w:rPr>
                          <w:rFonts w:ascii="Open Sans" w:hAnsi="Open Sans" w:cs="Open Sans"/>
                          <w:color w:val="FFFFFF" w:themeColor="background1"/>
                          <w:szCs w:val="28"/>
                        </w:rPr>
                        <w:t>S</w:t>
                      </w:r>
                      <w:r w:rsidR="003F6C27" w:rsidRPr="00C20D4F">
                        <w:rPr>
                          <w:rFonts w:ascii="Open Sans" w:hAnsi="Open Sans" w:cs="Open Sans"/>
                          <w:color w:val="FFFFFF" w:themeColor="background1"/>
                          <w:szCs w:val="28"/>
                        </w:rPr>
                        <w:t>ummary</w:t>
                      </w:r>
                      <w:r w:rsidR="00F529B4" w:rsidRPr="00C20D4F">
                        <w:rPr>
                          <w:rFonts w:ascii="Open Sans" w:hAnsi="Open Sans" w:cs="Open Sans"/>
                          <w:color w:val="FFFFFF" w:themeColor="background1"/>
                          <w:szCs w:val="28"/>
                        </w:rPr>
                        <w:t xml:space="preserve"> of the Guide</w:t>
                      </w:r>
                      <w:r w:rsidR="00C20D4F" w:rsidRPr="00C20D4F">
                        <w:rPr>
                          <w:rFonts w:ascii="Open Sans" w:hAnsi="Open Sans" w:cs="Open Sans"/>
                          <w:color w:val="FFFFFF" w:themeColor="background1"/>
                          <w:szCs w:val="28"/>
                        </w:rPr>
                        <w:t xml:space="preserve"> </w:t>
                      </w:r>
                    </w:p>
                  </w:txbxContent>
                </v:textbox>
              </v:rect>
            </w:pict>
          </mc:Fallback>
        </mc:AlternateContent>
      </w:r>
    </w:p>
    <w:p w14:paraId="1758F3F0" w14:textId="30976C53" w:rsidR="00A8281D" w:rsidRDefault="00A8281D" w:rsidP="00AE30AF">
      <w:pPr>
        <w:pStyle w:val="FigureTableTitle"/>
        <w:rPr>
          <w:rFonts w:cs="Arial"/>
          <w:b w:val="0"/>
          <w:bCs/>
        </w:rPr>
      </w:pPr>
    </w:p>
    <w:p w14:paraId="43D61B42" w14:textId="6D3C3C06" w:rsidR="00DB0700" w:rsidRDefault="00DB0700" w:rsidP="00AE30AF">
      <w:pPr>
        <w:pStyle w:val="FigureTableTitle"/>
        <w:rPr>
          <w:b w:val="0"/>
          <w:bCs/>
        </w:rPr>
      </w:pPr>
    </w:p>
    <w:p w14:paraId="23A53AD4" w14:textId="30A6C054" w:rsidR="005767F9" w:rsidRDefault="005767F9" w:rsidP="00AE30AF">
      <w:pPr>
        <w:pStyle w:val="FigureTableTitle"/>
        <w:rPr>
          <w:b w:val="0"/>
          <w:bCs/>
        </w:rPr>
      </w:pPr>
    </w:p>
    <w:p w14:paraId="3C122B56" w14:textId="3AD7B142" w:rsidR="009F18AB" w:rsidRDefault="00D51B0D" w:rsidP="00C321CA">
      <w:pPr>
        <w:pStyle w:val="FigureTableTitle"/>
        <w:ind w:left="720"/>
        <w:rPr>
          <w:b w:val="0"/>
          <w:bCs/>
        </w:rPr>
      </w:pPr>
      <w:r>
        <w:rPr>
          <w:noProof/>
        </w:rPr>
        <mc:AlternateContent>
          <mc:Choice Requires="wps">
            <w:drawing>
              <wp:anchor distT="0" distB="0" distL="114300" distR="114300" simplePos="0" relativeHeight="251659776" behindDoc="0" locked="0" layoutInCell="1" allowOverlap="1" wp14:anchorId="1B826863" wp14:editId="0081B79B">
                <wp:simplePos x="0" y="0"/>
                <wp:positionH relativeFrom="column">
                  <wp:posOffset>2512</wp:posOffset>
                </wp:positionH>
                <wp:positionV relativeFrom="paragraph">
                  <wp:posOffset>30618</wp:posOffset>
                </wp:positionV>
                <wp:extent cx="2874645" cy="4746929"/>
                <wp:effectExtent l="0" t="0" r="0" b="31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4645" cy="4746929"/>
                        </a:xfrm>
                        <a:prstGeom prst="rect">
                          <a:avLst/>
                        </a:prstGeom>
                        <a:solidFill>
                          <a:srgbClr val="28B1BA">
                            <a:alpha val="10000"/>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271254" w14:textId="40FB2EFB" w:rsidR="009F18AB" w:rsidRPr="00DF20D8" w:rsidRDefault="009F18AB" w:rsidP="009F18AB">
                            <w:pPr>
                              <w:pStyle w:val="FigureTableTitle"/>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 xml:space="preserve">This </w:t>
                            </w:r>
                            <w:r w:rsidR="0033136E">
                              <w:rPr>
                                <w:rFonts w:ascii="Open Sans" w:hAnsi="Open Sans" w:cs="Open Sans"/>
                                <w:b w:val="0"/>
                                <w:bCs/>
                                <w:color w:val="000000" w:themeColor="text1"/>
                                <w:sz w:val="19"/>
                                <w:szCs w:val="19"/>
                              </w:rPr>
                              <w:t>S</w:t>
                            </w:r>
                            <w:r w:rsidRPr="00DF20D8">
                              <w:rPr>
                                <w:rFonts w:ascii="Open Sans" w:hAnsi="Open Sans" w:cs="Open Sans"/>
                                <w:b w:val="0"/>
                                <w:bCs/>
                                <w:color w:val="000000" w:themeColor="text1"/>
                                <w:sz w:val="19"/>
                                <w:szCs w:val="19"/>
                              </w:rPr>
                              <w:t xml:space="preserve">ummary </w:t>
                            </w:r>
                            <w:r w:rsidR="0033136E">
                              <w:rPr>
                                <w:rFonts w:ascii="Open Sans" w:hAnsi="Open Sans" w:cs="Open Sans"/>
                                <w:b w:val="0"/>
                                <w:bCs/>
                                <w:color w:val="000000" w:themeColor="text1"/>
                                <w:sz w:val="19"/>
                                <w:szCs w:val="19"/>
                              </w:rPr>
                              <w:t xml:space="preserve">provides </w:t>
                            </w:r>
                            <w:r w:rsidRPr="00DF20D8">
                              <w:rPr>
                                <w:rFonts w:ascii="Open Sans" w:hAnsi="Open Sans" w:cs="Open Sans"/>
                                <w:b w:val="0"/>
                                <w:bCs/>
                                <w:color w:val="000000" w:themeColor="text1"/>
                                <w:sz w:val="19"/>
                                <w:szCs w:val="19"/>
                              </w:rPr>
                              <w:t xml:space="preserve">aged care workers </w:t>
                            </w:r>
                            <w:r w:rsidR="0064658A">
                              <w:rPr>
                                <w:rFonts w:ascii="Open Sans" w:hAnsi="Open Sans" w:cs="Open Sans"/>
                                <w:b w:val="0"/>
                                <w:bCs/>
                                <w:color w:val="000000" w:themeColor="text1"/>
                                <w:sz w:val="19"/>
                                <w:szCs w:val="19"/>
                              </w:rPr>
                              <w:t xml:space="preserve">and aged care providers </w:t>
                            </w:r>
                            <w:r w:rsidR="0033136E">
                              <w:rPr>
                                <w:rFonts w:ascii="Open Sans" w:hAnsi="Open Sans" w:cs="Open Sans"/>
                                <w:b w:val="0"/>
                                <w:bCs/>
                                <w:color w:val="000000" w:themeColor="text1"/>
                                <w:sz w:val="19"/>
                                <w:szCs w:val="19"/>
                              </w:rPr>
                              <w:t xml:space="preserve">with </w:t>
                            </w:r>
                            <w:r w:rsidRPr="00DF20D8">
                              <w:rPr>
                                <w:rFonts w:ascii="Open Sans" w:hAnsi="Open Sans" w:cs="Open Sans"/>
                                <w:b w:val="0"/>
                                <w:bCs/>
                                <w:color w:val="000000" w:themeColor="text1"/>
                                <w:sz w:val="19"/>
                                <w:szCs w:val="19"/>
                              </w:rPr>
                              <w:t>a concise overview of the following topics</w:t>
                            </w:r>
                            <w:r w:rsidR="0033136E">
                              <w:rPr>
                                <w:rFonts w:ascii="Open Sans" w:hAnsi="Open Sans" w:cs="Open Sans"/>
                                <w:b w:val="0"/>
                                <w:bCs/>
                                <w:color w:val="000000" w:themeColor="text1"/>
                                <w:sz w:val="19"/>
                                <w:szCs w:val="19"/>
                              </w:rPr>
                              <w:t xml:space="preserve"> and includes </w:t>
                            </w:r>
                            <w:r w:rsidRPr="00DF20D8">
                              <w:rPr>
                                <w:rFonts w:ascii="Open Sans" w:hAnsi="Open Sans" w:cs="Open Sans"/>
                                <w:b w:val="0"/>
                                <w:bCs/>
                                <w:color w:val="000000" w:themeColor="text1"/>
                                <w:sz w:val="19"/>
                                <w:szCs w:val="19"/>
                              </w:rPr>
                              <w:t xml:space="preserve">links to individual chapters for </w:t>
                            </w:r>
                            <w:r w:rsidR="0033136E">
                              <w:rPr>
                                <w:rFonts w:ascii="Open Sans" w:hAnsi="Open Sans" w:cs="Open Sans"/>
                                <w:b w:val="0"/>
                                <w:bCs/>
                                <w:color w:val="000000" w:themeColor="text1"/>
                                <w:sz w:val="19"/>
                                <w:szCs w:val="19"/>
                              </w:rPr>
                              <w:t>detailed information:</w:t>
                            </w:r>
                            <w:r w:rsidRPr="00DF20D8">
                              <w:rPr>
                                <w:rFonts w:ascii="Open Sans" w:hAnsi="Open Sans" w:cs="Open Sans"/>
                                <w:b w:val="0"/>
                                <w:bCs/>
                                <w:color w:val="000000" w:themeColor="text1"/>
                                <w:sz w:val="19"/>
                                <w:szCs w:val="19"/>
                              </w:rPr>
                              <w:t xml:space="preserve"> </w:t>
                            </w:r>
                          </w:p>
                          <w:p w14:paraId="48F71BD9" w14:textId="77777777" w:rsidR="009F18AB" w:rsidRPr="00DF20D8" w:rsidRDefault="009F18AB" w:rsidP="009F18AB">
                            <w:pPr>
                              <w:pStyle w:val="FigureTableTitle"/>
                              <w:rPr>
                                <w:rFonts w:ascii="Open Sans" w:hAnsi="Open Sans" w:cs="Open Sans"/>
                                <w:b w:val="0"/>
                                <w:bCs/>
                                <w:color w:val="000000" w:themeColor="text1"/>
                                <w:sz w:val="19"/>
                                <w:szCs w:val="19"/>
                              </w:rPr>
                            </w:pPr>
                          </w:p>
                          <w:p w14:paraId="4AF42D12" w14:textId="418CFE09"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 xml:space="preserve">IPC </w:t>
                            </w:r>
                            <w:r w:rsidR="00BF3B05">
                              <w:rPr>
                                <w:rFonts w:ascii="Open Sans" w:hAnsi="Open Sans" w:cs="Open Sans"/>
                                <w:b w:val="0"/>
                                <w:bCs/>
                                <w:color w:val="000000" w:themeColor="text1"/>
                                <w:sz w:val="19"/>
                                <w:szCs w:val="19"/>
                              </w:rPr>
                              <w:t>system</w:t>
                            </w:r>
                            <w:r w:rsidR="00995D30">
                              <w:rPr>
                                <w:rFonts w:ascii="Open Sans" w:hAnsi="Open Sans" w:cs="Open Sans"/>
                                <w:b w:val="0"/>
                                <w:bCs/>
                                <w:color w:val="000000" w:themeColor="text1"/>
                                <w:sz w:val="19"/>
                                <w:szCs w:val="19"/>
                              </w:rPr>
                              <w:t>s</w:t>
                            </w:r>
                            <w:r w:rsidR="00BF3B05">
                              <w:rPr>
                                <w:rFonts w:ascii="Open Sans" w:hAnsi="Open Sans" w:cs="Open Sans"/>
                                <w:b w:val="0"/>
                                <w:bCs/>
                                <w:color w:val="000000" w:themeColor="text1"/>
                                <w:sz w:val="19"/>
                                <w:szCs w:val="19"/>
                              </w:rPr>
                              <w:t xml:space="preserve"> </w:t>
                            </w:r>
                            <w:r w:rsidRPr="00DF20D8">
                              <w:rPr>
                                <w:rFonts w:ascii="Open Sans" w:hAnsi="Open Sans" w:cs="Open Sans"/>
                                <w:b w:val="0"/>
                                <w:bCs/>
                                <w:color w:val="000000" w:themeColor="text1"/>
                                <w:sz w:val="19"/>
                                <w:szCs w:val="19"/>
                              </w:rPr>
                              <w:t>in aged care</w:t>
                            </w:r>
                          </w:p>
                          <w:p w14:paraId="1471F232"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Risk assessment and management in IPC in aged care</w:t>
                            </w:r>
                          </w:p>
                          <w:p w14:paraId="726515CB"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The basics of microbiology and IPC</w:t>
                            </w:r>
                          </w:p>
                          <w:p w14:paraId="2B01FE57"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Standard and transmission-based precautions</w:t>
                            </w:r>
                          </w:p>
                          <w:p w14:paraId="0687112C"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Wound care, procedures and invasive devices</w:t>
                            </w:r>
                          </w:p>
                          <w:p w14:paraId="06AA75FE"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Clean, safe and hygienic environments</w:t>
                            </w:r>
                          </w:p>
                          <w:p w14:paraId="547D3CCE"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Staff health and safety</w:t>
                            </w:r>
                          </w:p>
                          <w:p w14:paraId="63929921"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Infection prevention and the wellbeing of older persons</w:t>
                            </w:r>
                          </w:p>
                          <w:p w14:paraId="0A096F38"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Monitoring and continuous quality improvement</w:t>
                            </w:r>
                          </w:p>
                          <w:p w14:paraId="26FC5DDC" w14:textId="0D3C32C6" w:rsidR="009F18AB" w:rsidRPr="00DF20D8" w:rsidRDefault="009F18AB" w:rsidP="009F18AB">
                            <w:pPr>
                              <w:pStyle w:val="FigureTableTitle"/>
                              <w:numPr>
                                <w:ilvl w:val="0"/>
                                <w:numId w:val="15"/>
                              </w:numPr>
                              <w:rPr>
                                <w:rFonts w:ascii="Open Sans" w:hAnsi="Open Sans" w:cs="Open Sans"/>
                                <w:color w:val="000000" w:themeColor="text1"/>
                                <w:sz w:val="19"/>
                                <w:szCs w:val="19"/>
                              </w:rPr>
                            </w:pPr>
                            <w:r w:rsidRPr="00DF20D8">
                              <w:rPr>
                                <w:rFonts w:ascii="Open Sans" w:hAnsi="Open Sans" w:cs="Open Sans"/>
                                <w:b w:val="0"/>
                                <w:bCs/>
                                <w:color w:val="000000" w:themeColor="text1"/>
                                <w:sz w:val="19"/>
                                <w:szCs w:val="19"/>
                              </w:rPr>
                              <w:t>Antimicrobial stewardship in aged care</w:t>
                            </w:r>
                            <w:r w:rsidR="007A325F">
                              <w:rPr>
                                <w:rFonts w:ascii="Open Sans" w:hAnsi="Open Sans" w:cs="Open Sans"/>
                                <w:b w:val="0"/>
                                <w:bCs/>
                                <w:color w:val="000000" w:themeColor="text1"/>
                                <w:sz w:val="19"/>
                                <w:szCs w:val="19"/>
                              </w:rPr>
                              <w:t>.</w:t>
                            </w:r>
                          </w:p>
                          <w:p w14:paraId="4C022233" w14:textId="099C0D4F" w:rsidR="008F05BA" w:rsidRPr="00AA56F8" w:rsidRDefault="008F05BA" w:rsidP="00C321CA">
                            <w:pPr>
                              <w:rPr>
                                <w:color w:val="000000" w:themeColor="text1"/>
                              </w:rP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826863" id="Rectangle 6" o:spid="_x0000_s1028" alt="&quot;&quot;" style="position:absolute;left:0;text-align:left;margin-left:.2pt;margin-top:2.4pt;width:226.35pt;height:37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" fillcolor="#28b1ba" stroked="f" strokeweight="1pt">
                <v:fill opacity="6682f"/>
                <v:textbox>
                  <w:txbxContent>
                    <w:p w14:paraId="6F271254" w14:textId="40FB2EFB" w:rsidR="009F18AB" w:rsidRPr="00DF20D8" w:rsidRDefault="009F18AB" w:rsidP="009F18AB">
                      <w:pPr>
                        <w:pStyle w:val="FigureTableTitle"/>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 xml:space="preserve">This </w:t>
                      </w:r>
                      <w:r w:rsidR="0033136E">
                        <w:rPr>
                          <w:rFonts w:ascii="Open Sans" w:hAnsi="Open Sans" w:cs="Open Sans"/>
                          <w:b w:val="0"/>
                          <w:bCs/>
                          <w:color w:val="000000" w:themeColor="text1"/>
                          <w:sz w:val="19"/>
                          <w:szCs w:val="19"/>
                        </w:rPr>
                        <w:t>S</w:t>
                      </w:r>
                      <w:r w:rsidRPr="00DF20D8">
                        <w:rPr>
                          <w:rFonts w:ascii="Open Sans" w:hAnsi="Open Sans" w:cs="Open Sans"/>
                          <w:b w:val="0"/>
                          <w:bCs/>
                          <w:color w:val="000000" w:themeColor="text1"/>
                          <w:sz w:val="19"/>
                          <w:szCs w:val="19"/>
                        </w:rPr>
                        <w:t xml:space="preserve">ummary </w:t>
                      </w:r>
                      <w:r w:rsidR="0033136E">
                        <w:rPr>
                          <w:rFonts w:ascii="Open Sans" w:hAnsi="Open Sans" w:cs="Open Sans"/>
                          <w:b w:val="0"/>
                          <w:bCs/>
                          <w:color w:val="000000" w:themeColor="text1"/>
                          <w:sz w:val="19"/>
                          <w:szCs w:val="19"/>
                        </w:rPr>
                        <w:t xml:space="preserve">provides </w:t>
                      </w:r>
                      <w:r w:rsidRPr="00DF20D8">
                        <w:rPr>
                          <w:rFonts w:ascii="Open Sans" w:hAnsi="Open Sans" w:cs="Open Sans"/>
                          <w:b w:val="0"/>
                          <w:bCs/>
                          <w:color w:val="000000" w:themeColor="text1"/>
                          <w:sz w:val="19"/>
                          <w:szCs w:val="19"/>
                        </w:rPr>
                        <w:t xml:space="preserve">aged care workers </w:t>
                      </w:r>
                      <w:r w:rsidR="0064658A">
                        <w:rPr>
                          <w:rFonts w:ascii="Open Sans" w:hAnsi="Open Sans" w:cs="Open Sans"/>
                          <w:b w:val="0"/>
                          <w:bCs/>
                          <w:color w:val="000000" w:themeColor="text1"/>
                          <w:sz w:val="19"/>
                          <w:szCs w:val="19"/>
                        </w:rPr>
                        <w:t xml:space="preserve">and aged care providers </w:t>
                      </w:r>
                      <w:r w:rsidR="0033136E">
                        <w:rPr>
                          <w:rFonts w:ascii="Open Sans" w:hAnsi="Open Sans" w:cs="Open Sans"/>
                          <w:b w:val="0"/>
                          <w:bCs/>
                          <w:color w:val="000000" w:themeColor="text1"/>
                          <w:sz w:val="19"/>
                          <w:szCs w:val="19"/>
                        </w:rPr>
                        <w:t xml:space="preserve">with </w:t>
                      </w:r>
                      <w:r w:rsidRPr="00DF20D8">
                        <w:rPr>
                          <w:rFonts w:ascii="Open Sans" w:hAnsi="Open Sans" w:cs="Open Sans"/>
                          <w:b w:val="0"/>
                          <w:bCs/>
                          <w:color w:val="000000" w:themeColor="text1"/>
                          <w:sz w:val="19"/>
                          <w:szCs w:val="19"/>
                        </w:rPr>
                        <w:t>a concise overview of the following topics</w:t>
                      </w:r>
                      <w:r w:rsidR="0033136E">
                        <w:rPr>
                          <w:rFonts w:ascii="Open Sans" w:hAnsi="Open Sans" w:cs="Open Sans"/>
                          <w:b w:val="0"/>
                          <w:bCs/>
                          <w:color w:val="000000" w:themeColor="text1"/>
                          <w:sz w:val="19"/>
                          <w:szCs w:val="19"/>
                        </w:rPr>
                        <w:t xml:space="preserve"> and includes </w:t>
                      </w:r>
                      <w:r w:rsidRPr="00DF20D8">
                        <w:rPr>
                          <w:rFonts w:ascii="Open Sans" w:hAnsi="Open Sans" w:cs="Open Sans"/>
                          <w:b w:val="0"/>
                          <w:bCs/>
                          <w:color w:val="000000" w:themeColor="text1"/>
                          <w:sz w:val="19"/>
                          <w:szCs w:val="19"/>
                        </w:rPr>
                        <w:t xml:space="preserve">links to individual chapters for </w:t>
                      </w:r>
                      <w:r w:rsidR="0033136E">
                        <w:rPr>
                          <w:rFonts w:ascii="Open Sans" w:hAnsi="Open Sans" w:cs="Open Sans"/>
                          <w:b w:val="0"/>
                          <w:bCs/>
                          <w:color w:val="000000" w:themeColor="text1"/>
                          <w:sz w:val="19"/>
                          <w:szCs w:val="19"/>
                        </w:rPr>
                        <w:t>detailed information:</w:t>
                      </w:r>
                      <w:r w:rsidRPr="00DF20D8">
                        <w:rPr>
                          <w:rFonts w:ascii="Open Sans" w:hAnsi="Open Sans" w:cs="Open Sans"/>
                          <w:b w:val="0"/>
                          <w:bCs/>
                          <w:color w:val="000000" w:themeColor="text1"/>
                          <w:sz w:val="19"/>
                          <w:szCs w:val="19"/>
                        </w:rPr>
                        <w:t xml:space="preserve"> </w:t>
                      </w:r>
                    </w:p>
                    <w:p w14:paraId="48F71BD9" w14:textId="77777777" w:rsidR="009F18AB" w:rsidRPr="00DF20D8" w:rsidRDefault="009F18AB" w:rsidP="009F18AB">
                      <w:pPr>
                        <w:pStyle w:val="FigureTableTitle"/>
                        <w:rPr>
                          <w:rFonts w:ascii="Open Sans" w:hAnsi="Open Sans" w:cs="Open Sans"/>
                          <w:b w:val="0"/>
                          <w:bCs/>
                          <w:color w:val="000000" w:themeColor="text1"/>
                          <w:sz w:val="19"/>
                          <w:szCs w:val="19"/>
                        </w:rPr>
                      </w:pPr>
                    </w:p>
                    <w:p w14:paraId="4AF42D12" w14:textId="418CFE09"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 xml:space="preserve">IPC </w:t>
                      </w:r>
                      <w:r w:rsidR="00BF3B05">
                        <w:rPr>
                          <w:rFonts w:ascii="Open Sans" w:hAnsi="Open Sans" w:cs="Open Sans"/>
                          <w:b w:val="0"/>
                          <w:bCs/>
                          <w:color w:val="000000" w:themeColor="text1"/>
                          <w:sz w:val="19"/>
                          <w:szCs w:val="19"/>
                        </w:rPr>
                        <w:t>system</w:t>
                      </w:r>
                      <w:r w:rsidR="00995D30">
                        <w:rPr>
                          <w:rFonts w:ascii="Open Sans" w:hAnsi="Open Sans" w:cs="Open Sans"/>
                          <w:b w:val="0"/>
                          <w:bCs/>
                          <w:color w:val="000000" w:themeColor="text1"/>
                          <w:sz w:val="19"/>
                          <w:szCs w:val="19"/>
                        </w:rPr>
                        <w:t>s</w:t>
                      </w:r>
                      <w:r w:rsidR="00BF3B05">
                        <w:rPr>
                          <w:rFonts w:ascii="Open Sans" w:hAnsi="Open Sans" w:cs="Open Sans"/>
                          <w:b w:val="0"/>
                          <w:bCs/>
                          <w:color w:val="000000" w:themeColor="text1"/>
                          <w:sz w:val="19"/>
                          <w:szCs w:val="19"/>
                        </w:rPr>
                        <w:t xml:space="preserve"> </w:t>
                      </w:r>
                      <w:r w:rsidRPr="00DF20D8">
                        <w:rPr>
                          <w:rFonts w:ascii="Open Sans" w:hAnsi="Open Sans" w:cs="Open Sans"/>
                          <w:b w:val="0"/>
                          <w:bCs/>
                          <w:color w:val="000000" w:themeColor="text1"/>
                          <w:sz w:val="19"/>
                          <w:szCs w:val="19"/>
                        </w:rPr>
                        <w:t>in aged care</w:t>
                      </w:r>
                    </w:p>
                    <w:p w14:paraId="1471F232"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Risk assessment and management in IPC in aged care</w:t>
                      </w:r>
                    </w:p>
                    <w:p w14:paraId="726515CB"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The basics of microbiology and IPC</w:t>
                      </w:r>
                    </w:p>
                    <w:p w14:paraId="2B01FE57"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Standard and transmission-based precautions</w:t>
                      </w:r>
                    </w:p>
                    <w:p w14:paraId="0687112C"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Wound care, procedures and invasive devices</w:t>
                      </w:r>
                    </w:p>
                    <w:p w14:paraId="06AA75FE"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Clean, safe and hygienic environments</w:t>
                      </w:r>
                    </w:p>
                    <w:p w14:paraId="547D3CCE"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Staff health and safety</w:t>
                      </w:r>
                    </w:p>
                    <w:p w14:paraId="63929921"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Infection prevention and the wellbeing of older persons</w:t>
                      </w:r>
                    </w:p>
                    <w:p w14:paraId="0A096F38" w14:textId="77777777" w:rsidR="009F18AB" w:rsidRPr="00DF20D8" w:rsidRDefault="009F18AB" w:rsidP="009F18AB">
                      <w:pPr>
                        <w:pStyle w:val="FigureTableTitle"/>
                        <w:numPr>
                          <w:ilvl w:val="0"/>
                          <w:numId w:val="15"/>
                        </w:numPr>
                        <w:rPr>
                          <w:rFonts w:ascii="Open Sans" w:hAnsi="Open Sans" w:cs="Open Sans"/>
                          <w:b w:val="0"/>
                          <w:bCs/>
                          <w:color w:val="000000" w:themeColor="text1"/>
                          <w:sz w:val="19"/>
                          <w:szCs w:val="19"/>
                        </w:rPr>
                      </w:pPr>
                      <w:r w:rsidRPr="00DF20D8">
                        <w:rPr>
                          <w:rFonts w:ascii="Open Sans" w:hAnsi="Open Sans" w:cs="Open Sans"/>
                          <w:b w:val="0"/>
                          <w:bCs/>
                          <w:color w:val="000000" w:themeColor="text1"/>
                          <w:sz w:val="19"/>
                          <w:szCs w:val="19"/>
                        </w:rPr>
                        <w:t>Monitoring and continuous quality improvement</w:t>
                      </w:r>
                    </w:p>
                    <w:p w14:paraId="26FC5DDC" w14:textId="0D3C32C6" w:rsidR="009F18AB" w:rsidRPr="00DF20D8" w:rsidRDefault="009F18AB" w:rsidP="009F18AB">
                      <w:pPr>
                        <w:pStyle w:val="FigureTableTitle"/>
                        <w:numPr>
                          <w:ilvl w:val="0"/>
                          <w:numId w:val="15"/>
                        </w:numPr>
                        <w:rPr>
                          <w:rFonts w:ascii="Open Sans" w:hAnsi="Open Sans" w:cs="Open Sans"/>
                          <w:color w:val="000000" w:themeColor="text1"/>
                          <w:sz w:val="19"/>
                          <w:szCs w:val="19"/>
                        </w:rPr>
                      </w:pPr>
                      <w:r w:rsidRPr="00DF20D8">
                        <w:rPr>
                          <w:rFonts w:ascii="Open Sans" w:hAnsi="Open Sans" w:cs="Open Sans"/>
                          <w:b w:val="0"/>
                          <w:bCs/>
                          <w:color w:val="000000" w:themeColor="text1"/>
                          <w:sz w:val="19"/>
                          <w:szCs w:val="19"/>
                        </w:rPr>
                        <w:t>Antimicrobial stewardship in aged care</w:t>
                      </w:r>
                      <w:r w:rsidR="007A325F">
                        <w:rPr>
                          <w:rFonts w:ascii="Open Sans" w:hAnsi="Open Sans" w:cs="Open Sans"/>
                          <w:b w:val="0"/>
                          <w:bCs/>
                          <w:color w:val="000000" w:themeColor="text1"/>
                          <w:sz w:val="19"/>
                          <w:szCs w:val="19"/>
                        </w:rPr>
                        <w:t>.</w:t>
                      </w:r>
                    </w:p>
                    <w:p w14:paraId="4C022233" w14:textId="099C0D4F" w:rsidR="008F05BA" w:rsidRPr="00AA56F8" w:rsidRDefault="008F05BA" w:rsidP="00C321CA">
                      <w:pPr>
                        <w:rPr>
                          <w:color w:val="000000" w:themeColor="text1"/>
                        </w:rPr>
                      </w:pPr>
                      <w:r>
                        <w:rPr>
                          <w:color w:val="000000" w:themeColor="text1"/>
                        </w:rPr>
                        <w:t xml:space="preserve"> </w:t>
                      </w:r>
                    </w:p>
                  </w:txbxContent>
                </v:textbox>
              </v:rect>
            </w:pict>
          </mc:Fallback>
        </mc:AlternateContent>
      </w:r>
    </w:p>
    <w:p w14:paraId="6C7ABA52" w14:textId="76E603F9" w:rsidR="009F18AB" w:rsidRDefault="009F18AB" w:rsidP="00C321CA">
      <w:pPr>
        <w:pStyle w:val="FigureTableTitle"/>
        <w:ind w:left="720"/>
        <w:rPr>
          <w:b w:val="0"/>
          <w:bCs/>
        </w:rPr>
      </w:pPr>
    </w:p>
    <w:p w14:paraId="3CC7ABFE" w14:textId="0C8EA4AA" w:rsidR="009F18AB" w:rsidRDefault="009F18AB" w:rsidP="00C321CA">
      <w:pPr>
        <w:pStyle w:val="FigureTableTitle"/>
        <w:ind w:left="720"/>
        <w:rPr>
          <w:b w:val="0"/>
          <w:bCs/>
        </w:rPr>
      </w:pPr>
    </w:p>
    <w:p w14:paraId="433384FE" w14:textId="5EAC464E" w:rsidR="009F18AB" w:rsidRDefault="009F18AB" w:rsidP="00C321CA">
      <w:pPr>
        <w:pStyle w:val="FigureTableTitle"/>
        <w:ind w:left="720"/>
        <w:rPr>
          <w:b w:val="0"/>
          <w:bCs/>
        </w:rPr>
      </w:pPr>
    </w:p>
    <w:p w14:paraId="5055D12F" w14:textId="77777777" w:rsidR="009F18AB" w:rsidRDefault="009F18AB" w:rsidP="00C321CA">
      <w:pPr>
        <w:pStyle w:val="FigureTableTitle"/>
        <w:ind w:left="720"/>
        <w:rPr>
          <w:b w:val="0"/>
          <w:bCs/>
        </w:rPr>
      </w:pPr>
    </w:p>
    <w:p w14:paraId="45205676" w14:textId="3920A8CB" w:rsidR="009F18AB" w:rsidRDefault="009F18AB" w:rsidP="00C321CA">
      <w:pPr>
        <w:pStyle w:val="FigureTableTitle"/>
        <w:ind w:left="720"/>
        <w:rPr>
          <w:b w:val="0"/>
          <w:bCs/>
        </w:rPr>
      </w:pPr>
    </w:p>
    <w:p w14:paraId="4D8D3CB6" w14:textId="18633447" w:rsidR="009F18AB" w:rsidRDefault="009F18AB" w:rsidP="00C321CA">
      <w:pPr>
        <w:pStyle w:val="FigureTableTitle"/>
        <w:ind w:left="720"/>
        <w:rPr>
          <w:b w:val="0"/>
          <w:bCs/>
        </w:rPr>
      </w:pPr>
    </w:p>
    <w:p w14:paraId="59051964" w14:textId="77777777" w:rsidR="009F18AB" w:rsidRDefault="009F18AB" w:rsidP="00C321CA">
      <w:pPr>
        <w:pStyle w:val="FigureTableTitle"/>
        <w:ind w:left="720"/>
        <w:rPr>
          <w:b w:val="0"/>
          <w:bCs/>
        </w:rPr>
      </w:pPr>
    </w:p>
    <w:p w14:paraId="6977539B" w14:textId="77777777" w:rsidR="009F18AB" w:rsidRDefault="009F18AB" w:rsidP="00C321CA">
      <w:pPr>
        <w:pStyle w:val="FigureTableTitle"/>
        <w:ind w:left="720"/>
        <w:rPr>
          <w:b w:val="0"/>
          <w:bCs/>
        </w:rPr>
      </w:pPr>
    </w:p>
    <w:p w14:paraId="275084A4" w14:textId="1085CDC4" w:rsidR="009F18AB" w:rsidRDefault="009F18AB" w:rsidP="00C321CA">
      <w:pPr>
        <w:pStyle w:val="FigureTableTitle"/>
        <w:ind w:left="720"/>
        <w:rPr>
          <w:b w:val="0"/>
          <w:bCs/>
        </w:rPr>
      </w:pPr>
    </w:p>
    <w:p w14:paraId="4EA6990A" w14:textId="7583974A" w:rsidR="009F18AB" w:rsidRDefault="009F18AB" w:rsidP="00C321CA">
      <w:pPr>
        <w:pStyle w:val="FigureTableTitle"/>
        <w:ind w:left="720"/>
        <w:rPr>
          <w:b w:val="0"/>
          <w:bCs/>
        </w:rPr>
      </w:pPr>
    </w:p>
    <w:p w14:paraId="7637962C" w14:textId="77777777" w:rsidR="009F18AB" w:rsidRDefault="009F18AB" w:rsidP="00C321CA">
      <w:pPr>
        <w:pStyle w:val="FigureTableTitle"/>
        <w:ind w:left="720"/>
        <w:rPr>
          <w:b w:val="0"/>
          <w:bCs/>
        </w:rPr>
      </w:pPr>
    </w:p>
    <w:p w14:paraId="1BBE084C" w14:textId="77777777" w:rsidR="009F18AB" w:rsidRDefault="009F18AB" w:rsidP="00C321CA">
      <w:pPr>
        <w:pStyle w:val="FigureTableTitle"/>
        <w:ind w:left="720"/>
        <w:rPr>
          <w:b w:val="0"/>
          <w:bCs/>
        </w:rPr>
      </w:pPr>
    </w:p>
    <w:p w14:paraId="156D3D1A" w14:textId="46A05A09" w:rsidR="009F18AB" w:rsidRDefault="009F18AB" w:rsidP="00C321CA">
      <w:pPr>
        <w:pStyle w:val="FigureTableTitle"/>
        <w:ind w:left="720"/>
        <w:rPr>
          <w:b w:val="0"/>
          <w:bCs/>
        </w:rPr>
      </w:pPr>
    </w:p>
    <w:p w14:paraId="65278ECA" w14:textId="77777777" w:rsidR="009F18AB" w:rsidRDefault="009F18AB" w:rsidP="00C321CA">
      <w:pPr>
        <w:pStyle w:val="FigureTableTitle"/>
        <w:ind w:left="720"/>
        <w:rPr>
          <w:b w:val="0"/>
          <w:bCs/>
        </w:rPr>
      </w:pPr>
    </w:p>
    <w:p w14:paraId="747A23A4" w14:textId="77777777" w:rsidR="009F18AB" w:rsidRDefault="009F18AB" w:rsidP="00C321CA">
      <w:pPr>
        <w:pStyle w:val="FigureTableTitle"/>
        <w:ind w:left="720"/>
        <w:rPr>
          <w:b w:val="0"/>
          <w:bCs/>
        </w:rPr>
      </w:pPr>
    </w:p>
    <w:p w14:paraId="4623A610" w14:textId="6E2D4C29" w:rsidR="009F18AB" w:rsidRDefault="009F18AB" w:rsidP="00C321CA">
      <w:pPr>
        <w:pStyle w:val="FigureTableTitle"/>
        <w:ind w:left="720"/>
        <w:rPr>
          <w:b w:val="0"/>
          <w:bCs/>
        </w:rPr>
      </w:pPr>
    </w:p>
    <w:p w14:paraId="72AE9927" w14:textId="69C61A96" w:rsidR="009F18AB" w:rsidRDefault="009F18AB" w:rsidP="00C321CA">
      <w:pPr>
        <w:pStyle w:val="FigureTableTitle"/>
        <w:ind w:left="720"/>
        <w:rPr>
          <w:b w:val="0"/>
          <w:bCs/>
        </w:rPr>
      </w:pPr>
    </w:p>
    <w:p w14:paraId="557C0DC7" w14:textId="77777777" w:rsidR="009F18AB" w:rsidRDefault="009F18AB" w:rsidP="00C321CA">
      <w:pPr>
        <w:pStyle w:val="FigureTableTitle"/>
        <w:ind w:left="720"/>
        <w:rPr>
          <w:b w:val="0"/>
          <w:bCs/>
        </w:rPr>
      </w:pPr>
    </w:p>
    <w:p w14:paraId="38C89C1E" w14:textId="3174374E" w:rsidR="009F18AB" w:rsidRDefault="009F18AB" w:rsidP="00C321CA">
      <w:pPr>
        <w:pStyle w:val="FigureTableTitle"/>
        <w:ind w:left="720"/>
        <w:rPr>
          <w:b w:val="0"/>
          <w:bCs/>
        </w:rPr>
      </w:pPr>
    </w:p>
    <w:p w14:paraId="1443A5BA" w14:textId="4DABCD1F" w:rsidR="009F18AB" w:rsidRDefault="009F18AB" w:rsidP="00C321CA">
      <w:pPr>
        <w:pStyle w:val="FigureTableTitle"/>
        <w:ind w:left="720"/>
        <w:rPr>
          <w:b w:val="0"/>
          <w:bCs/>
        </w:rPr>
      </w:pPr>
    </w:p>
    <w:p w14:paraId="58DC2218" w14:textId="0E414179" w:rsidR="00C321CA" w:rsidRDefault="00C321CA" w:rsidP="00C321CA">
      <w:pPr>
        <w:pStyle w:val="FigureTableTitle"/>
        <w:ind w:left="720"/>
        <w:rPr>
          <w:b w:val="0"/>
          <w:bCs/>
        </w:rPr>
      </w:pPr>
    </w:p>
    <w:p w14:paraId="2A26FD91" w14:textId="4C053C0B" w:rsidR="00C321CA" w:rsidRDefault="00C321CA" w:rsidP="00C321CA">
      <w:pPr>
        <w:pStyle w:val="FigureTableTitle"/>
        <w:ind w:left="720"/>
        <w:rPr>
          <w:noProof/>
        </w:rPr>
      </w:pPr>
    </w:p>
    <w:p w14:paraId="39669E31" w14:textId="7FDD4649" w:rsidR="00D46F5A" w:rsidRDefault="00B1752A" w:rsidP="00C321CA">
      <w:pPr>
        <w:pStyle w:val="FigureTableTitle"/>
        <w:ind w:left="720"/>
        <w:rPr>
          <w:noProof/>
        </w:rPr>
      </w:pPr>
      <w:r>
        <w:rPr>
          <w:noProof/>
        </w:rPr>
        <mc:AlternateContent>
          <mc:Choice Requires="wps">
            <w:drawing>
              <wp:anchor distT="0" distB="0" distL="114300" distR="114300" simplePos="0" relativeHeight="251662848" behindDoc="0" locked="0" layoutInCell="1" allowOverlap="1" wp14:anchorId="7EC8D7C6" wp14:editId="044C1E58">
                <wp:simplePos x="0" y="0"/>
                <wp:positionH relativeFrom="column">
                  <wp:posOffset>-13390</wp:posOffset>
                </wp:positionH>
                <wp:positionV relativeFrom="paragraph">
                  <wp:posOffset>128960</wp:posOffset>
                </wp:positionV>
                <wp:extent cx="2874010" cy="1001865"/>
                <wp:effectExtent l="0" t="0" r="2540" b="825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4010" cy="1001865"/>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898827" w14:textId="313200E5" w:rsidR="00AA7D80" w:rsidRPr="00DF20D8" w:rsidRDefault="00AA7D80" w:rsidP="00AA7D80">
                            <w:pPr>
                              <w:rPr>
                                <w:rFonts w:ascii="Open Sans" w:hAnsi="Open Sans" w:cs="Open Sans"/>
                                <w:b/>
                                <w:bCs/>
                                <w:color w:val="FFFFFF" w:themeColor="background1"/>
                                <w:sz w:val="19"/>
                                <w:szCs w:val="19"/>
                              </w:rPr>
                            </w:pPr>
                            <w:r w:rsidRPr="00DF20D8">
                              <w:rPr>
                                <w:rFonts w:ascii="Open Sans" w:hAnsi="Open Sans" w:cs="Open Sans"/>
                                <w:b/>
                                <w:bCs/>
                                <w:color w:val="FFFFFF" w:themeColor="background1"/>
                                <w:sz w:val="19"/>
                                <w:szCs w:val="19"/>
                              </w:rPr>
                              <w:t>This summary is designed to be used</w:t>
                            </w:r>
                            <w:r w:rsidR="0033136E" w:rsidRPr="0033136E">
                              <w:t xml:space="preserve"> </w:t>
                            </w:r>
                            <w:r w:rsidR="0033136E" w:rsidRPr="0033136E">
                              <w:rPr>
                                <w:rFonts w:ascii="Open Sans" w:hAnsi="Open Sans" w:cs="Open Sans"/>
                                <w:b/>
                                <w:bCs/>
                                <w:color w:val="FFFFFF" w:themeColor="background1"/>
                                <w:sz w:val="19"/>
                                <w:szCs w:val="19"/>
                              </w:rPr>
                              <w:t>as a quick reference tool</w:t>
                            </w:r>
                            <w:r w:rsidRPr="00DF20D8">
                              <w:rPr>
                                <w:rFonts w:ascii="Open Sans" w:hAnsi="Open Sans" w:cs="Open Sans"/>
                                <w:b/>
                                <w:bCs/>
                                <w:color w:val="FFFFFF" w:themeColor="background1"/>
                                <w:sz w:val="19"/>
                                <w:szCs w:val="19"/>
                              </w:rPr>
                              <w:t xml:space="preserve"> in conjunction with the Aged Care IPC Guide. For more information</w:t>
                            </w:r>
                            <w:r w:rsidR="0033136E">
                              <w:rPr>
                                <w:rFonts w:ascii="Open Sans" w:hAnsi="Open Sans" w:cs="Open Sans"/>
                                <w:b/>
                                <w:bCs/>
                                <w:color w:val="FFFFFF" w:themeColor="background1"/>
                                <w:sz w:val="19"/>
                                <w:szCs w:val="19"/>
                              </w:rPr>
                              <w:t xml:space="preserve"> visit </w:t>
                            </w:r>
                            <w:r w:rsidRPr="00DF20D8">
                              <w:rPr>
                                <w:rFonts w:ascii="Open Sans" w:hAnsi="Open Sans" w:cs="Open Sans"/>
                                <w:b/>
                                <w:bCs/>
                                <w:color w:val="FFFFFF" w:themeColor="background1"/>
                                <w:sz w:val="19"/>
                                <w:szCs w:val="19"/>
                              </w:rPr>
                              <w:t>the Commission</w:t>
                            </w:r>
                            <w:r w:rsidR="00167681" w:rsidRPr="00C727C0">
                              <w:rPr>
                                <w:rFonts w:ascii="Open Sans" w:hAnsi="Open Sans" w:cs="Open Sans"/>
                                <w:b/>
                                <w:bCs/>
                                <w:color w:val="FFFFFF" w:themeColor="background1"/>
                                <w:sz w:val="19"/>
                                <w:szCs w:val="19"/>
                              </w:rPr>
                              <w:t>s</w:t>
                            </w:r>
                            <w:r w:rsidRPr="00C727C0">
                              <w:rPr>
                                <w:rFonts w:ascii="Open Sans" w:hAnsi="Open Sans" w:cs="Open Sans"/>
                                <w:b/>
                                <w:bCs/>
                                <w:color w:val="FFFFFF" w:themeColor="background1"/>
                                <w:sz w:val="19"/>
                                <w:szCs w:val="19"/>
                              </w:rPr>
                              <w:t xml:space="preserve"> </w:t>
                            </w:r>
                            <w:hyperlink r:id="rId17" w:history="1">
                              <w:r w:rsidRPr="00C727C0">
                                <w:rPr>
                                  <w:rStyle w:val="Hyperlink"/>
                                  <w:rFonts w:ascii="Open Sans" w:hAnsi="Open Sans" w:cs="Open Sans"/>
                                  <w:b/>
                                  <w:bCs/>
                                  <w:color w:val="FFFFFF" w:themeColor="background1"/>
                                  <w:sz w:val="19"/>
                                  <w:szCs w:val="19"/>
                                </w:rPr>
                                <w:t>website</w:t>
                              </w:r>
                            </w:hyperlink>
                            <w:r w:rsidRPr="00C727C0">
                              <w:rPr>
                                <w:rFonts w:ascii="Open Sans" w:hAnsi="Open Sans" w:cs="Open Sans"/>
                                <w:b/>
                                <w:bCs/>
                                <w:color w:val="FFFFFF" w:themeColor="background1"/>
                                <w:sz w:val="19"/>
                                <w:szCs w:val="19"/>
                              </w:rPr>
                              <w:t xml:space="preserve">. </w:t>
                            </w:r>
                          </w:p>
                          <w:p w14:paraId="4C7DB369" w14:textId="77777777" w:rsidR="00AA7D80" w:rsidRDefault="00AA7D80" w:rsidP="00AA7D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EC8D7C6" id="Rectangle 4" o:spid="_x0000_s1029" alt="&quot;&quot;" style="position:absolute;left:0;text-align:left;margin-left:-1.05pt;margin-top:10.15pt;width:226.3pt;height:7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" fillcolor="#1178a0 [3214]" stroked="f" strokeweight="1pt">
                <v:textbox>
                  <w:txbxContent>
                    <w:p w14:paraId="0B898827" w14:textId="313200E5" w:rsidR="00AA7D80" w:rsidRPr="00DF20D8" w:rsidRDefault="00AA7D80" w:rsidP="00AA7D80">
                      <w:pPr>
                        <w:rPr>
                          <w:rFonts w:ascii="Open Sans" w:hAnsi="Open Sans" w:cs="Open Sans"/>
                          <w:b/>
                          <w:bCs/>
                          <w:color w:val="FFFFFF" w:themeColor="background1"/>
                          <w:sz w:val="19"/>
                          <w:szCs w:val="19"/>
                        </w:rPr>
                      </w:pPr>
                      <w:r w:rsidRPr="00DF20D8">
                        <w:rPr>
                          <w:rFonts w:ascii="Open Sans" w:hAnsi="Open Sans" w:cs="Open Sans"/>
                          <w:b/>
                          <w:bCs/>
                          <w:color w:val="FFFFFF" w:themeColor="background1"/>
                          <w:sz w:val="19"/>
                          <w:szCs w:val="19"/>
                        </w:rPr>
                        <w:t>This summary is designed to be used</w:t>
                      </w:r>
                      <w:r w:rsidR="0033136E" w:rsidRPr="0033136E">
                        <w:t xml:space="preserve"> </w:t>
                      </w:r>
                      <w:r w:rsidR="0033136E" w:rsidRPr="0033136E">
                        <w:rPr>
                          <w:rFonts w:ascii="Open Sans" w:hAnsi="Open Sans" w:cs="Open Sans"/>
                          <w:b/>
                          <w:bCs/>
                          <w:color w:val="FFFFFF" w:themeColor="background1"/>
                          <w:sz w:val="19"/>
                          <w:szCs w:val="19"/>
                        </w:rPr>
                        <w:t>as a quick reference tool</w:t>
                      </w:r>
                      <w:r w:rsidRPr="00DF20D8">
                        <w:rPr>
                          <w:rFonts w:ascii="Open Sans" w:hAnsi="Open Sans" w:cs="Open Sans"/>
                          <w:b/>
                          <w:bCs/>
                          <w:color w:val="FFFFFF" w:themeColor="background1"/>
                          <w:sz w:val="19"/>
                          <w:szCs w:val="19"/>
                        </w:rPr>
                        <w:t xml:space="preserve"> in conjunction with the Aged Care IPC Guide. For more information</w:t>
                      </w:r>
                      <w:r w:rsidR="0033136E">
                        <w:rPr>
                          <w:rFonts w:ascii="Open Sans" w:hAnsi="Open Sans" w:cs="Open Sans"/>
                          <w:b/>
                          <w:bCs/>
                          <w:color w:val="FFFFFF" w:themeColor="background1"/>
                          <w:sz w:val="19"/>
                          <w:szCs w:val="19"/>
                        </w:rPr>
                        <w:t xml:space="preserve"> visit </w:t>
                      </w:r>
                      <w:r w:rsidRPr="00DF20D8">
                        <w:rPr>
                          <w:rFonts w:ascii="Open Sans" w:hAnsi="Open Sans" w:cs="Open Sans"/>
                          <w:b/>
                          <w:bCs/>
                          <w:color w:val="FFFFFF" w:themeColor="background1"/>
                          <w:sz w:val="19"/>
                          <w:szCs w:val="19"/>
                        </w:rPr>
                        <w:t>the Commission</w:t>
                      </w:r>
                      <w:r w:rsidR="00167681" w:rsidRPr="00C727C0">
                        <w:rPr>
                          <w:rFonts w:ascii="Open Sans" w:hAnsi="Open Sans" w:cs="Open Sans"/>
                          <w:b/>
                          <w:bCs/>
                          <w:color w:val="FFFFFF" w:themeColor="background1"/>
                          <w:sz w:val="19"/>
                          <w:szCs w:val="19"/>
                        </w:rPr>
                        <w:t>s</w:t>
                      </w:r>
                      <w:r w:rsidRPr="00C727C0">
                        <w:rPr>
                          <w:rFonts w:ascii="Open Sans" w:hAnsi="Open Sans" w:cs="Open Sans"/>
                          <w:b/>
                          <w:bCs/>
                          <w:color w:val="FFFFFF" w:themeColor="background1"/>
                          <w:sz w:val="19"/>
                          <w:szCs w:val="19"/>
                        </w:rPr>
                        <w:t xml:space="preserve"> </w:t>
                      </w:r>
                      <w:hyperlink r:id="rId18" w:history="1">
                        <w:r w:rsidRPr="00C727C0">
                          <w:rPr>
                            <w:rStyle w:val="Hyperlink"/>
                            <w:rFonts w:ascii="Open Sans" w:hAnsi="Open Sans" w:cs="Open Sans"/>
                            <w:b/>
                            <w:bCs/>
                            <w:color w:val="FFFFFF" w:themeColor="background1"/>
                            <w:sz w:val="19"/>
                            <w:szCs w:val="19"/>
                          </w:rPr>
                          <w:t>website</w:t>
                        </w:r>
                      </w:hyperlink>
                      <w:r w:rsidRPr="00C727C0">
                        <w:rPr>
                          <w:rFonts w:ascii="Open Sans" w:hAnsi="Open Sans" w:cs="Open Sans"/>
                          <w:b/>
                          <w:bCs/>
                          <w:color w:val="FFFFFF" w:themeColor="background1"/>
                          <w:sz w:val="19"/>
                          <w:szCs w:val="19"/>
                        </w:rPr>
                        <w:t xml:space="preserve">. </w:t>
                      </w:r>
                    </w:p>
                    <w:p w14:paraId="4C7DB369" w14:textId="77777777" w:rsidR="00AA7D80" w:rsidRDefault="00AA7D80" w:rsidP="00AA7D80">
                      <w:pPr>
                        <w:jc w:val="center"/>
                      </w:pPr>
                    </w:p>
                  </w:txbxContent>
                </v:textbox>
              </v:rect>
            </w:pict>
          </mc:Fallback>
        </mc:AlternateContent>
      </w:r>
    </w:p>
    <w:p w14:paraId="3A817414" w14:textId="37423580" w:rsidR="00D46F5A" w:rsidRDefault="00D46F5A" w:rsidP="00C321CA">
      <w:pPr>
        <w:pStyle w:val="FigureTableTitle"/>
        <w:ind w:left="720"/>
        <w:rPr>
          <w:noProof/>
        </w:rPr>
      </w:pPr>
    </w:p>
    <w:p w14:paraId="576AD0D3" w14:textId="3D0BC66D" w:rsidR="00D46F5A" w:rsidRDefault="00D46F5A" w:rsidP="00C321CA">
      <w:pPr>
        <w:pStyle w:val="FigureTableTitle"/>
        <w:ind w:left="720"/>
        <w:rPr>
          <w:noProof/>
        </w:rPr>
      </w:pPr>
    </w:p>
    <w:p w14:paraId="45DD34E8" w14:textId="78C65FFB" w:rsidR="00D46F5A" w:rsidRDefault="00D46F5A" w:rsidP="00C321CA">
      <w:pPr>
        <w:pStyle w:val="FigureTableTitle"/>
        <w:ind w:left="720"/>
        <w:rPr>
          <w:noProof/>
        </w:rPr>
      </w:pPr>
    </w:p>
    <w:p w14:paraId="02C1327D" w14:textId="1A613289" w:rsidR="00D46F5A" w:rsidRDefault="00D46F5A" w:rsidP="00C321CA">
      <w:pPr>
        <w:pStyle w:val="FigureTableTitle"/>
        <w:ind w:left="720"/>
        <w:rPr>
          <w:noProof/>
        </w:rPr>
      </w:pPr>
    </w:p>
    <w:p w14:paraId="3B203BC6" w14:textId="0C062781" w:rsidR="00D46F5A" w:rsidRDefault="00D46F5A" w:rsidP="00C321CA">
      <w:pPr>
        <w:pStyle w:val="FigureTableTitle"/>
        <w:ind w:left="720"/>
        <w:rPr>
          <w:noProof/>
        </w:rPr>
      </w:pPr>
    </w:p>
    <w:p w14:paraId="08238521" w14:textId="77777777" w:rsidR="00D46F5A" w:rsidRDefault="00D46F5A" w:rsidP="00C321CA">
      <w:pPr>
        <w:pStyle w:val="FigureTableTitle"/>
        <w:ind w:left="720"/>
        <w:rPr>
          <w:b w:val="0"/>
          <w:bCs/>
        </w:rPr>
      </w:pPr>
    </w:p>
    <w:p w14:paraId="1E777E03" w14:textId="4402EF29" w:rsidR="00C321CA" w:rsidRDefault="00C321CA" w:rsidP="00C321CA">
      <w:pPr>
        <w:pStyle w:val="FigureTableTitle"/>
        <w:ind w:left="720"/>
        <w:rPr>
          <w:b w:val="0"/>
          <w:bCs/>
        </w:rPr>
      </w:pPr>
    </w:p>
    <w:p w14:paraId="55B6E7DA" w14:textId="77777777" w:rsidR="00D46F5A" w:rsidRDefault="00D46F5A" w:rsidP="00D46F5A">
      <w:pPr>
        <w:pStyle w:val="FigureTableTitle"/>
        <w:rPr>
          <w:b w:val="0"/>
          <w:bCs/>
        </w:rPr>
        <w:sectPr w:rsidR="00D46F5A" w:rsidSect="00AB1BBD">
          <w:type w:val="continuous"/>
          <w:pgSz w:w="11906" w:h="16838"/>
          <w:pgMar w:top="2126" w:right="1134" w:bottom="1440" w:left="1134" w:header="709" w:footer="709" w:gutter="0"/>
          <w:cols w:num="2" w:space="708"/>
          <w:docGrid w:linePitch="360"/>
        </w:sectPr>
      </w:pPr>
    </w:p>
    <w:p w14:paraId="09987D14" w14:textId="749E9CA1" w:rsidR="00D03311" w:rsidRPr="00D03311" w:rsidRDefault="0033136E" w:rsidP="00D03311">
      <w:pPr>
        <w:pStyle w:val="Heading2"/>
      </w:pPr>
      <w:r>
        <w:lastRenderedPageBreak/>
        <w:t>K</w:t>
      </w:r>
      <w:r w:rsidR="006C036E">
        <w:t xml:space="preserve">ey points </w:t>
      </w:r>
      <w:r>
        <w:t xml:space="preserve">from </w:t>
      </w:r>
      <w:r w:rsidR="006C036E">
        <w:t xml:space="preserve">the Aged Care </w:t>
      </w:r>
      <w:r w:rsidR="00B67887">
        <w:t xml:space="preserve">Infection Prevention and Control </w:t>
      </w:r>
      <w:r w:rsidR="006C036E">
        <w:t xml:space="preserve">Guide </w:t>
      </w:r>
    </w:p>
    <w:tbl>
      <w:tblPr>
        <w:tblStyle w:val="PlainTable2"/>
        <w:tblW w:w="0" w:type="auto"/>
        <w:tblLook w:val="04A0" w:firstRow="1" w:lastRow="0" w:firstColumn="1" w:lastColumn="0" w:noHBand="0" w:noVBand="1"/>
      </w:tblPr>
      <w:tblGrid>
        <w:gridCol w:w="1818"/>
        <w:gridCol w:w="7820"/>
      </w:tblGrid>
      <w:tr w:rsidR="00D03311" w14:paraId="2BBBE122" w14:textId="77777777" w:rsidTr="00885B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1" w:type="dxa"/>
            <w:shd w:val="clear" w:color="auto" w:fill="1178A0" w:themeFill="background2"/>
          </w:tcPr>
          <w:p w14:paraId="0870605F" w14:textId="5D1EA0D2" w:rsidR="00D03311" w:rsidRPr="0072002F" w:rsidRDefault="00D03311" w:rsidP="006A3641">
            <w:pPr>
              <w:rPr>
                <w:rFonts w:ascii="Open Sans" w:hAnsi="Open Sans" w:cs="Open Sans"/>
                <w:color w:val="005370" w:themeColor="text2"/>
              </w:rPr>
            </w:pPr>
            <w:r w:rsidRPr="0072002F">
              <w:rPr>
                <w:rFonts w:ascii="Open Sans" w:hAnsi="Open Sans" w:cs="Open Sans"/>
                <w:color w:val="FFFFFF" w:themeColor="background1"/>
              </w:rPr>
              <w:t>Topic</w:t>
            </w:r>
          </w:p>
        </w:tc>
        <w:tc>
          <w:tcPr>
            <w:tcW w:w="8777" w:type="dxa"/>
            <w:shd w:val="clear" w:color="auto" w:fill="1178A0" w:themeFill="background2"/>
          </w:tcPr>
          <w:p w14:paraId="5A2DD7C7" w14:textId="5922DE9F" w:rsidR="00D03311" w:rsidRPr="00D03311" w:rsidRDefault="00D03311" w:rsidP="00D03311">
            <w:pPr>
              <w:spacing w:line="276"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themeColor="background1"/>
              </w:rPr>
            </w:pPr>
            <w:r>
              <w:rPr>
                <w:rFonts w:ascii="Open Sans" w:hAnsi="Open Sans" w:cs="Open Sans"/>
                <w:color w:val="FFFFFF" w:themeColor="background1"/>
              </w:rPr>
              <w:t xml:space="preserve">             </w:t>
            </w:r>
            <w:r w:rsidRPr="00D03311">
              <w:rPr>
                <w:rFonts w:ascii="Open Sans" w:hAnsi="Open Sans" w:cs="Open Sans"/>
                <w:color w:val="FFFFFF" w:themeColor="background1"/>
              </w:rPr>
              <w:t>Key points</w:t>
            </w:r>
          </w:p>
        </w:tc>
      </w:tr>
      <w:tr w:rsidR="00005085" w14:paraId="4245AC44" w14:textId="77777777" w:rsidTr="00885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12" w:space="0" w:color="00A7E5" w:themeColor="accent1"/>
            </w:tcBorders>
            <w:shd w:val="clear" w:color="auto" w:fill="FFFFFF" w:themeFill="background1"/>
          </w:tcPr>
          <w:p w14:paraId="571E9BEB" w14:textId="22A2ACD6" w:rsidR="00005085" w:rsidRPr="0072002F" w:rsidRDefault="00D03311" w:rsidP="006A3641">
            <w:pPr>
              <w:rPr>
                <w:rFonts w:ascii="Open Sans" w:hAnsi="Open Sans" w:cs="Open Sans"/>
                <w:color w:val="005370" w:themeColor="text2"/>
              </w:rPr>
            </w:pPr>
            <w:r w:rsidRPr="0072002F">
              <w:rPr>
                <w:rFonts w:ascii="Open Sans" w:hAnsi="Open Sans" w:cs="Open Sans"/>
                <w:color w:val="005370" w:themeColor="text2"/>
              </w:rPr>
              <w:t>An infection prevention and control system in aged care</w:t>
            </w:r>
          </w:p>
        </w:tc>
        <w:tc>
          <w:tcPr>
            <w:tcW w:w="8777" w:type="dxa"/>
            <w:tcBorders>
              <w:bottom w:val="single" w:sz="12" w:space="0" w:color="00A7E5" w:themeColor="accent1"/>
            </w:tcBorders>
          </w:tcPr>
          <w:p w14:paraId="755A4090" w14:textId="77777777" w:rsidR="00F22CE5" w:rsidRPr="00F22CE5" w:rsidRDefault="00F22CE5" w:rsidP="00F22CE5">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19"/>
                <w:szCs w:val="19"/>
              </w:rPr>
            </w:pPr>
            <w:r w:rsidRPr="00F22CE5">
              <w:rPr>
                <w:rFonts w:ascii="Open Sans" w:hAnsi="Open Sans" w:cs="Open Sans"/>
                <w:sz w:val="19"/>
                <w:szCs w:val="19"/>
              </w:rPr>
              <w:t>An IPC system is an overarching program that details how an aged care organisation plans to prevent, reduce, and control infections.</w:t>
            </w:r>
          </w:p>
          <w:p w14:paraId="226BC575" w14:textId="77777777" w:rsidR="00F22CE5" w:rsidRPr="00F22CE5" w:rsidRDefault="00F22CE5" w:rsidP="00F22CE5">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19"/>
                <w:szCs w:val="19"/>
              </w:rPr>
            </w:pPr>
            <w:r w:rsidRPr="00F22CE5">
              <w:rPr>
                <w:rFonts w:ascii="Open Sans" w:hAnsi="Open Sans" w:cs="Open Sans"/>
                <w:sz w:val="19"/>
                <w:szCs w:val="19"/>
              </w:rPr>
              <w:t xml:space="preserve">There is no ‘one size fits all’ for an IPC system. Each system should be structured to reflect the service context, availability of resources, the older person’s care needs and the workforce. </w:t>
            </w:r>
          </w:p>
          <w:p w14:paraId="1B82D7C6" w14:textId="77777777" w:rsidR="00F22CE5" w:rsidRPr="00F22CE5" w:rsidRDefault="00F22CE5" w:rsidP="00F22CE5">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19"/>
                <w:szCs w:val="19"/>
              </w:rPr>
            </w:pPr>
            <w:r w:rsidRPr="00F22CE5">
              <w:rPr>
                <w:rFonts w:ascii="Open Sans" w:hAnsi="Open Sans" w:cs="Open Sans"/>
                <w:sz w:val="19"/>
                <w:szCs w:val="19"/>
              </w:rPr>
              <w:t xml:space="preserve">An IPC system should be built around the core IPC components, including guidelines and policies, audits and feedback, infection monitoring and education and training. </w:t>
            </w:r>
          </w:p>
          <w:p w14:paraId="059C783D" w14:textId="77777777" w:rsidR="00F22CE5" w:rsidRPr="00F22CE5" w:rsidRDefault="00F22CE5" w:rsidP="00F22CE5">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19"/>
                <w:szCs w:val="19"/>
              </w:rPr>
            </w:pPr>
            <w:r w:rsidRPr="00F22CE5">
              <w:rPr>
                <w:rFonts w:ascii="Open Sans" w:hAnsi="Open Sans" w:cs="Open Sans"/>
                <w:sz w:val="19"/>
                <w:szCs w:val="19"/>
              </w:rPr>
              <w:t xml:space="preserve">IPC systems should consider the care environment, availability of equipment, workload, staffing and service capacity, and how these factors impact IPC practices. </w:t>
            </w:r>
          </w:p>
          <w:p w14:paraId="5EBD5D34" w14:textId="77777777" w:rsidR="00F22CE5" w:rsidRPr="00F22CE5" w:rsidRDefault="00F22CE5" w:rsidP="00F22CE5">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19"/>
                <w:szCs w:val="19"/>
              </w:rPr>
            </w:pPr>
            <w:r w:rsidRPr="00F22CE5">
              <w:rPr>
                <w:rFonts w:ascii="Open Sans" w:hAnsi="Open Sans" w:cs="Open Sans"/>
                <w:sz w:val="19"/>
                <w:szCs w:val="19"/>
              </w:rPr>
              <w:t>Processes for IPC systems in aged care should outline the key roles and responsibilities of the IPC leads (or the person responsible for IPC), the management team, the aged care workforce, the older person, jurisdictional and national bodies, and local health service networks.</w:t>
            </w:r>
          </w:p>
          <w:p w14:paraId="21AD71B4" w14:textId="77777777" w:rsidR="00F22CE5" w:rsidRPr="00F22CE5" w:rsidRDefault="00F22CE5" w:rsidP="00F22CE5">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19"/>
                <w:szCs w:val="19"/>
              </w:rPr>
            </w:pPr>
            <w:r w:rsidRPr="00F22CE5">
              <w:rPr>
                <w:rFonts w:ascii="Open Sans" w:hAnsi="Open Sans" w:cs="Open Sans"/>
                <w:sz w:val="19"/>
                <w:szCs w:val="19"/>
              </w:rPr>
              <w:t>An IPC system should be regularly evaluated to measure its effectiveness and ensure continuous quality improvement.</w:t>
            </w:r>
          </w:p>
          <w:p w14:paraId="4C505E7D" w14:textId="64D6CD8E" w:rsidR="00005085" w:rsidRDefault="00D03311" w:rsidP="00D03311">
            <w:pPr>
              <w:cnfStyle w:val="000000100000" w:firstRow="0" w:lastRow="0" w:firstColumn="0" w:lastColumn="0" w:oddVBand="0" w:evenVBand="0" w:oddHBand="1" w:evenHBand="0" w:firstRowFirstColumn="0" w:firstRowLastColumn="0" w:lastRowFirstColumn="0" w:lastRowLastColumn="0"/>
            </w:pPr>
            <w:r w:rsidRPr="00B82747">
              <w:rPr>
                <w:rFonts w:ascii="Open Sans" w:hAnsi="Open Sans" w:cs="Open Sans"/>
                <w:sz w:val="19"/>
                <w:szCs w:val="19"/>
              </w:rPr>
              <w:t>For</w:t>
            </w:r>
            <w:r w:rsidR="00ED5552">
              <w:rPr>
                <w:rFonts w:ascii="Open Sans" w:hAnsi="Open Sans" w:cs="Open Sans"/>
                <w:sz w:val="19"/>
                <w:szCs w:val="19"/>
              </w:rPr>
              <w:t xml:space="preserve"> more</w:t>
            </w:r>
            <w:r w:rsidRPr="00B82747">
              <w:rPr>
                <w:rFonts w:ascii="Open Sans" w:hAnsi="Open Sans" w:cs="Open Sans"/>
                <w:sz w:val="19"/>
                <w:szCs w:val="19"/>
              </w:rPr>
              <w:t xml:space="preserve"> information, refer to </w:t>
            </w:r>
            <w:r w:rsidRPr="0072002F">
              <w:rPr>
                <w:rFonts w:ascii="Open Sans" w:hAnsi="Open Sans" w:cs="Open Sans"/>
                <w:b/>
                <w:sz w:val="19"/>
                <w:szCs w:val="19"/>
              </w:rPr>
              <w:t>Chapter 1: Infection prevention and control in aged care.</w:t>
            </w:r>
          </w:p>
        </w:tc>
      </w:tr>
      <w:tr w:rsidR="00005085" w14:paraId="5DF53B4C" w14:textId="77777777" w:rsidTr="00885B14">
        <w:tc>
          <w:tcPr>
            <w:cnfStyle w:val="001000000000" w:firstRow="0" w:lastRow="0" w:firstColumn="1" w:lastColumn="0" w:oddVBand="0" w:evenVBand="0" w:oddHBand="0" w:evenHBand="0" w:firstRowFirstColumn="0" w:firstRowLastColumn="0" w:lastRowFirstColumn="0" w:lastRowLastColumn="0"/>
            <w:tcW w:w="851" w:type="dxa"/>
            <w:tcBorders>
              <w:top w:val="single" w:sz="12" w:space="0" w:color="00A7E5" w:themeColor="accent1"/>
              <w:bottom w:val="single" w:sz="12" w:space="0" w:color="00A7E5" w:themeColor="accent1"/>
            </w:tcBorders>
            <w:shd w:val="clear" w:color="auto" w:fill="FFFFFF" w:themeFill="background1"/>
          </w:tcPr>
          <w:p w14:paraId="05EE71CA" w14:textId="30A4C5C6" w:rsidR="00005085" w:rsidRPr="0072002F" w:rsidRDefault="00D03311" w:rsidP="006A3641">
            <w:pPr>
              <w:rPr>
                <w:rFonts w:ascii="Open Sans" w:hAnsi="Open Sans" w:cs="Open Sans"/>
                <w:color w:val="005370" w:themeColor="text2"/>
              </w:rPr>
            </w:pPr>
            <w:r w:rsidRPr="0072002F">
              <w:rPr>
                <w:rFonts w:ascii="Open Sans" w:hAnsi="Open Sans" w:cs="Open Sans"/>
                <w:color w:val="005370" w:themeColor="text2"/>
              </w:rPr>
              <w:t>Risk assessment and management</w:t>
            </w:r>
          </w:p>
        </w:tc>
        <w:tc>
          <w:tcPr>
            <w:tcW w:w="8777" w:type="dxa"/>
            <w:tcBorders>
              <w:top w:val="single" w:sz="12" w:space="0" w:color="00A7E5" w:themeColor="accent1"/>
              <w:bottom w:val="single" w:sz="12" w:space="0" w:color="00A7E5" w:themeColor="accent1"/>
            </w:tcBorders>
          </w:tcPr>
          <w:p w14:paraId="403D76F2" w14:textId="5A03D146" w:rsidR="00403C13" w:rsidRPr="00534770" w:rsidRDefault="00403C13" w:rsidP="000A56AC">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19"/>
                <w:szCs w:val="19"/>
              </w:rPr>
            </w:pPr>
            <w:r w:rsidRPr="00534770">
              <w:rPr>
                <w:rFonts w:ascii="Open Sans" w:hAnsi="Open Sans" w:cs="Open Sans"/>
                <w:sz w:val="19"/>
                <w:szCs w:val="19"/>
              </w:rPr>
              <w:t>Risk assessment and management is essential to achieving a balanced approach to IPC</w:t>
            </w:r>
            <w:r w:rsidR="00B01C46" w:rsidRPr="00534770">
              <w:rPr>
                <w:rFonts w:ascii="Open Sans" w:hAnsi="Open Sans" w:cs="Open Sans"/>
                <w:sz w:val="19"/>
                <w:szCs w:val="19"/>
              </w:rPr>
              <w:t>.</w:t>
            </w:r>
          </w:p>
          <w:p w14:paraId="1108FDDB" w14:textId="77777777" w:rsidR="00403C13" w:rsidRPr="00534770" w:rsidRDefault="00403C13" w:rsidP="000A56AC">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19"/>
                <w:szCs w:val="19"/>
              </w:rPr>
            </w:pPr>
            <w:r w:rsidRPr="00534770">
              <w:rPr>
                <w:rFonts w:ascii="Open Sans" w:hAnsi="Open Sans" w:cs="Open Sans"/>
                <w:sz w:val="19"/>
                <w:szCs w:val="19"/>
              </w:rPr>
              <w:t>Whilst it is important for aged care organisations and workers to aim to reduce all infection risks, this is often not achievable without impacting on an older person’s quality of life. IPC-related risk assessments must consider the rights of the older person</w:t>
            </w:r>
            <w:r w:rsidRPr="00534770">
              <w:t xml:space="preserve"> </w:t>
            </w:r>
            <w:r w:rsidRPr="00534770">
              <w:rPr>
                <w:rFonts w:ascii="Open Sans" w:hAnsi="Open Sans" w:cs="Open Sans"/>
                <w:sz w:val="19"/>
                <w:szCs w:val="19"/>
              </w:rPr>
              <w:t>and the rights of the workforce.</w:t>
            </w:r>
          </w:p>
          <w:p w14:paraId="20FF692B" w14:textId="77777777" w:rsidR="00403C13" w:rsidRPr="00534770" w:rsidRDefault="00403C13" w:rsidP="000A56AC">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534770">
              <w:rPr>
                <w:rFonts w:ascii="Open Sans" w:hAnsi="Open Sans" w:cs="Open Sans"/>
                <w:bCs/>
                <w:sz w:val="19"/>
                <w:szCs w:val="19"/>
              </w:rPr>
              <w:t xml:space="preserve">There are four primary steps involved in risk management: identifying a hazard, assessing the risk of harm, controlling the risk and reviewing the effectiveness of controls. </w:t>
            </w:r>
          </w:p>
          <w:p w14:paraId="0172495A" w14:textId="77777777" w:rsidR="00403C13" w:rsidRPr="00534770" w:rsidRDefault="00403C13" w:rsidP="000A56AC">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534770">
              <w:rPr>
                <w:rFonts w:ascii="Open Sans" w:hAnsi="Open Sans" w:cs="Open Sans"/>
                <w:bCs/>
                <w:sz w:val="19"/>
                <w:szCs w:val="19"/>
              </w:rPr>
              <w:t>All aged care settings differ in complexity and in local requirements. Therefore, organisations must be able to use</w:t>
            </w:r>
            <w:r w:rsidRPr="00534770">
              <w:rPr>
                <w:rFonts w:ascii="Open Sans" w:hAnsi="Open Sans" w:cs="Open Sans"/>
                <w:b/>
                <w:bCs/>
                <w:sz w:val="19"/>
                <w:szCs w:val="19"/>
              </w:rPr>
              <w:t xml:space="preserve"> </w:t>
            </w:r>
            <w:r w:rsidRPr="00534770">
              <w:rPr>
                <w:rFonts w:ascii="Open Sans" w:hAnsi="Open Sans" w:cs="Open Sans"/>
                <w:sz w:val="19"/>
                <w:szCs w:val="19"/>
              </w:rPr>
              <w:t>and adapt</w:t>
            </w:r>
            <w:r w:rsidRPr="00534770">
              <w:rPr>
                <w:rFonts w:ascii="Open Sans" w:hAnsi="Open Sans" w:cs="Open Sans"/>
                <w:bCs/>
                <w:sz w:val="19"/>
                <w:szCs w:val="19"/>
              </w:rPr>
              <w:t xml:space="preserve"> this process to develop individualised risk management plans and strategies.</w:t>
            </w:r>
          </w:p>
          <w:p w14:paraId="1874B40D" w14:textId="77777777" w:rsidR="00403C13" w:rsidRPr="00534770" w:rsidRDefault="00403C13" w:rsidP="000A56AC">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5370"/>
                <w:sz w:val="19"/>
                <w:szCs w:val="19"/>
                <w:u w:val="single"/>
              </w:rPr>
            </w:pPr>
            <w:r w:rsidRPr="00534770">
              <w:rPr>
                <w:rFonts w:ascii="Open Sans" w:hAnsi="Open Sans" w:cs="Open Sans"/>
                <w:bCs/>
                <w:sz w:val="19"/>
                <w:szCs w:val="19"/>
              </w:rPr>
              <w:t xml:space="preserve">The </w:t>
            </w:r>
            <w:hyperlink r:id="rId19" w:history="1">
              <w:r w:rsidRPr="00534770">
                <w:rPr>
                  <w:rFonts w:ascii="Open Sans" w:hAnsi="Open Sans" w:cs="Open Sans"/>
                  <w:bCs/>
                  <w:color w:val="005370"/>
                  <w:sz w:val="19"/>
                  <w:szCs w:val="19"/>
                  <w:u w:val="single"/>
                </w:rPr>
                <w:t>hierarchy of controls</w:t>
              </w:r>
            </w:hyperlink>
            <w:r w:rsidRPr="00534770">
              <w:rPr>
                <w:rFonts w:ascii="Open Sans" w:hAnsi="Open Sans" w:cs="Open Sans"/>
                <w:bCs/>
                <w:sz w:val="19"/>
                <w:szCs w:val="19"/>
              </w:rPr>
              <w:t xml:space="preserve"> is a model that involves a step-by-step approach to controlling risk, ranking controls from most to least effective. </w:t>
            </w:r>
          </w:p>
          <w:p w14:paraId="502C0C99" w14:textId="77777777" w:rsidR="00403C13" w:rsidRPr="00534770" w:rsidRDefault="00403C13" w:rsidP="000A56AC">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9"/>
                <w:szCs w:val="19"/>
              </w:rPr>
            </w:pPr>
            <w:r w:rsidRPr="00534770">
              <w:rPr>
                <w:rFonts w:ascii="Open Sans" w:hAnsi="Open Sans" w:cs="Open Sans"/>
                <w:bCs/>
                <w:sz w:val="19"/>
                <w:szCs w:val="19"/>
              </w:rPr>
              <w:t xml:space="preserve">As most infection risks cannot be completely eliminated, a level of risk will usually need to be accepted. </w:t>
            </w:r>
          </w:p>
          <w:p w14:paraId="44EC1F90" w14:textId="24EFA5A9" w:rsidR="00403C13" w:rsidRPr="00534770" w:rsidRDefault="00403C13" w:rsidP="000A56AC">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534770">
              <w:rPr>
                <w:rFonts w:ascii="Open Sans" w:hAnsi="Open Sans" w:cs="Open Sans"/>
                <w:bCs/>
                <w:sz w:val="19"/>
                <w:szCs w:val="19"/>
              </w:rPr>
              <w:lastRenderedPageBreak/>
              <w:t xml:space="preserve">This is known as ‘risk acceptance’ which is an important element of risk management in aged care. Risk acceptance is achieved by open discussion and planning.  </w:t>
            </w:r>
          </w:p>
          <w:p w14:paraId="279017FE" w14:textId="1660F447" w:rsidR="00005085" w:rsidRDefault="00D03311" w:rsidP="00D03311">
            <w:pPr>
              <w:cnfStyle w:val="000000000000" w:firstRow="0" w:lastRow="0" w:firstColumn="0" w:lastColumn="0" w:oddVBand="0" w:evenVBand="0" w:oddHBand="0" w:evenHBand="0" w:firstRowFirstColumn="0" w:firstRowLastColumn="0" w:lastRowFirstColumn="0" w:lastRowLastColumn="0"/>
            </w:pPr>
            <w:r w:rsidRPr="00B82747">
              <w:rPr>
                <w:rFonts w:ascii="Open Sans" w:hAnsi="Open Sans" w:cs="Open Sans"/>
                <w:sz w:val="19"/>
                <w:szCs w:val="19"/>
              </w:rPr>
              <w:t>For</w:t>
            </w:r>
            <w:r w:rsidR="00ED5552">
              <w:rPr>
                <w:rFonts w:ascii="Open Sans" w:hAnsi="Open Sans" w:cs="Open Sans"/>
                <w:sz w:val="19"/>
                <w:szCs w:val="19"/>
              </w:rPr>
              <w:t xml:space="preserve"> more</w:t>
            </w:r>
            <w:r w:rsidRPr="00B82747">
              <w:rPr>
                <w:rFonts w:ascii="Open Sans" w:hAnsi="Open Sans" w:cs="Open Sans"/>
                <w:sz w:val="19"/>
                <w:szCs w:val="19"/>
              </w:rPr>
              <w:t xml:space="preserve"> information, refer to </w:t>
            </w:r>
            <w:r w:rsidRPr="0072002F">
              <w:rPr>
                <w:rFonts w:ascii="Open Sans" w:hAnsi="Open Sans" w:cs="Open Sans"/>
                <w:b/>
                <w:sz w:val="19"/>
                <w:szCs w:val="19"/>
              </w:rPr>
              <w:t>Chapter 2: Risk assessment and management in infection prevention and control in aged care.</w:t>
            </w:r>
          </w:p>
        </w:tc>
      </w:tr>
      <w:tr w:rsidR="00005085" w14:paraId="6CD0329A" w14:textId="77777777" w:rsidTr="00885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12" w:space="0" w:color="00A7E5" w:themeColor="accent1"/>
              <w:bottom w:val="single" w:sz="12" w:space="0" w:color="00A7E5" w:themeColor="accent1"/>
            </w:tcBorders>
            <w:shd w:val="clear" w:color="auto" w:fill="FFFFFF" w:themeFill="background1"/>
          </w:tcPr>
          <w:p w14:paraId="23F0AC27" w14:textId="53B48D25" w:rsidR="00005085" w:rsidRPr="0072002F" w:rsidRDefault="00D03311" w:rsidP="006A3641">
            <w:pPr>
              <w:rPr>
                <w:rFonts w:ascii="Open Sans" w:hAnsi="Open Sans" w:cs="Open Sans"/>
                <w:color w:val="005370" w:themeColor="text2"/>
              </w:rPr>
            </w:pPr>
            <w:r w:rsidRPr="0072002F">
              <w:rPr>
                <w:rFonts w:ascii="Open Sans" w:hAnsi="Open Sans" w:cs="Open Sans"/>
                <w:color w:val="005370" w:themeColor="text2"/>
              </w:rPr>
              <w:lastRenderedPageBreak/>
              <w:t>The basics of microbiology and infection prevention and control</w:t>
            </w:r>
          </w:p>
        </w:tc>
        <w:tc>
          <w:tcPr>
            <w:tcW w:w="8777" w:type="dxa"/>
            <w:tcBorders>
              <w:top w:val="single" w:sz="12" w:space="0" w:color="00A7E5" w:themeColor="accent1"/>
              <w:bottom w:val="single" w:sz="12" w:space="0" w:color="00A7E5" w:themeColor="accent1"/>
            </w:tcBorders>
          </w:tcPr>
          <w:p w14:paraId="51CB087E" w14:textId="703A611F" w:rsidR="00D03311" w:rsidRPr="0072002F"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19"/>
                <w:szCs w:val="19"/>
              </w:rPr>
            </w:pPr>
            <w:r w:rsidRPr="008965DF">
              <w:rPr>
                <w:rFonts w:ascii="Open Sans" w:hAnsi="Open Sans" w:cs="Open Sans"/>
                <w:bCs/>
                <w:sz w:val="19"/>
                <w:szCs w:val="19"/>
              </w:rPr>
              <w:t>Microorganisms</w:t>
            </w:r>
            <w:r w:rsidRPr="0072002F">
              <w:rPr>
                <w:rFonts w:ascii="Open Sans" w:hAnsi="Open Sans" w:cs="Open Sans"/>
                <w:sz w:val="19"/>
                <w:szCs w:val="19"/>
              </w:rPr>
              <w:t xml:space="preserve">, including bacteria, viruses, </w:t>
            </w:r>
            <w:proofErr w:type="gramStart"/>
            <w:r w:rsidRPr="0072002F">
              <w:rPr>
                <w:rFonts w:ascii="Open Sans" w:hAnsi="Open Sans" w:cs="Open Sans"/>
                <w:sz w:val="19"/>
                <w:szCs w:val="19"/>
              </w:rPr>
              <w:t>fungi</w:t>
            </w:r>
            <w:proofErr w:type="gramEnd"/>
            <w:r w:rsidRPr="0072002F">
              <w:rPr>
                <w:rFonts w:ascii="Open Sans" w:hAnsi="Open Sans" w:cs="Open Sans"/>
                <w:sz w:val="19"/>
                <w:szCs w:val="19"/>
              </w:rPr>
              <w:t xml:space="preserve"> and some parasites</w:t>
            </w:r>
            <w:r w:rsidR="00ED5552">
              <w:rPr>
                <w:rFonts w:ascii="Open Sans" w:hAnsi="Open Sans" w:cs="Open Sans"/>
                <w:sz w:val="19"/>
                <w:szCs w:val="19"/>
              </w:rPr>
              <w:t>,</w:t>
            </w:r>
            <w:r w:rsidRPr="0072002F">
              <w:rPr>
                <w:rFonts w:ascii="Open Sans" w:hAnsi="Open Sans" w:cs="Open Sans"/>
                <w:sz w:val="19"/>
                <w:szCs w:val="19"/>
              </w:rPr>
              <w:t xml:space="preserve"> exist naturally in animals, people and the environment and have the ability to cause infection.</w:t>
            </w:r>
          </w:p>
          <w:p w14:paraId="7511A75B" w14:textId="17291FEA" w:rsidR="00D03311" w:rsidRPr="0072002F"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Multidrug-resistant organisms (MROs) are types of microorganisms that are resistant to more than one type of antimicrobial (including antibiotics, antivirals, antifungals and antiparasitic medicine</w:t>
            </w:r>
            <w:r w:rsidR="00ED5552">
              <w:rPr>
                <w:rFonts w:ascii="Open Sans" w:hAnsi="Open Sans" w:cs="Open Sans"/>
                <w:sz w:val="19"/>
                <w:szCs w:val="19"/>
              </w:rPr>
              <w:t>s</w:t>
            </w:r>
            <w:r w:rsidRPr="0072002F">
              <w:rPr>
                <w:rFonts w:ascii="Open Sans" w:hAnsi="Open Sans" w:cs="Open Sans"/>
                <w:sz w:val="19"/>
                <w:szCs w:val="19"/>
              </w:rPr>
              <w:t>)</w:t>
            </w:r>
            <w:r w:rsidR="00ED5552">
              <w:rPr>
                <w:rFonts w:ascii="Open Sans" w:hAnsi="Open Sans" w:cs="Open Sans"/>
                <w:sz w:val="19"/>
                <w:szCs w:val="19"/>
              </w:rPr>
              <w:t>. Infections caused by MROs are extremely difficult to treat.</w:t>
            </w:r>
          </w:p>
          <w:p w14:paraId="414E493E" w14:textId="051B6C38" w:rsidR="00D03311" w:rsidRPr="0072002F"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 xml:space="preserve">Once a microorganism enters a person’s body, </w:t>
            </w:r>
            <w:r w:rsidRPr="00EF7833">
              <w:rPr>
                <w:rFonts w:ascii="Open Sans" w:hAnsi="Open Sans" w:cs="Open Sans"/>
                <w:b/>
                <w:bCs/>
                <w:sz w:val="19"/>
                <w:szCs w:val="19"/>
              </w:rPr>
              <w:t>either colonisation</w:t>
            </w:r>
            <w:r w:rsidRPr="0072002F">
              <w:rPr>
                <w:rFonts w:ascii="Open Sans" w:hAnsi="Open Sans" w:cs="Open Sans"/>
                <w:sz w:val="19"/>
                <w:szCs w:val="19"/>
              </w:rPr>
              <w:t xml:space="preserve"> (the microorganism is present on or in the body without causing infection or disease),</w:t>
            </w:r>
            <w:r w:rsidRPr="00EF7833">
              <w:rPr>
                <w:rFonts w:ascii="Open Sans" w:hAnsi="Open Sans" w:cs="Open Sans"/>
                <w:b/>
                <w:bCs/>
                <w:sz w:val="19"/>
                <w:szCs w:val="19"/>
              </w:rPr>
              <w:t xml:space="preserve"> or</w:t>
            </w:r>
            <w:r w:rsidRPr="0072002F">
              <w:rPr>
                <w:rFonts w:ascii="Open Sans" w:hAnsi="Open Sans" w:cs="Open Sans"/>
                <w:sz w:val="19"/>
                <w:szCs w:val="19"/>
              </w:rPr>
              <w:t xml:space="preserve"> </w:t>
            </w:r>
            <w:r w:rsidRPr="00EF7833">
              <w:rPr>
                <w:rFonts w:ascii="Open Sans" w:hAnsi="Open Sans" w:cs="Open Sans"/>
                <w:b/>
                <w:bCs/>
                <w:sz w:val="19"/>
                <w:szCs w:val="19"/>
              </w:rPr>
              <w:t xml:space="preserve">infection </w:t>
            </w:r>
            <w:r w:rsidR="00ED5552" w:rsidRPr="00EF7833">
              <w:rPr>
                <w:rFonts w:ascii="Open Sans" w:hAnsi="Open Sans" w:cs="Open Sans"/>
                <w:b/>
                <w:bCs/>
                <w:sz w:val="19"/>
                <w:szCs w:val="19"/>
              </w:rPr>
              <w:t xml:space="preserve">can </w:t>
            </w:r>
            <w:r w:rsidRPr="00EF7833">
              <w:rPr>
                <w:rFonts w:ascii="Open Sans" w:hAnsi="Open Sans" w:cs="Open Sans"/>
                <w:b/>
                <w:bCs/>
                <w:sz w:val="19"/>
                <w:szCs w:val="19"/>
              </w:rPr>
              <w:t>occur</w:t>
            </w:r>
            <w:r w:rsidRPr="0072002F">
              <w:rPr>
                <w:rFonts w:ascii="Open Sans" w:hAnsi="Open Sans" w:cs="Open Sans"/>
                <w:sz w:val="19"/>
                <w:szCs w:val="19"/>
              </w:rPr>
              <w:t xml:space="preserve"> (the microorganism </w:t>
            </w:r>
            <w:r w:rsidR="00EF7833">
              <w:rPr>
                <w:rFonts w:ascii="Open Sans" w:hAnsi="Open Sans" w:cs="Open Sans"/>
                <w:sz w:val="19"/>
                <w:szCs w:val="19"/>
              </w:rPr>
              <w:t>enters</w:t>
            </w:r>
            <w:r w:rsidRPr="0072002F">
              <w:rPr>
                <w:rFonts w:ascii="Open Sans" w:hAnsi="Open Sans" w:cs="Open Sans"/>
                <w:sz w:val="19"/>
                <w:szCs w:val="19"/>
              </w:rPr>
              <w:t xml:space="preserve"> </w:t>
            </w:r>
            <w:r w:rsidR="00ED5552">
              <w:rPr>
                <w:rFonts w:ascii="Open Sans" w:hAnsi="Open Sans" w:cs="Open Sans"/>
                <w:sz w:val="19"/>
                <w:szCs w:val="19"/>
              </w:rPr>
              <w:t>the body</w:t>
            </w:r>
            <w:r w:rsidR="00EF7833">
              <w:rPr>
                <w:rFonts w:ascii="Open Sans" w:hAnsi="Open Sans" w:cs="Open Sans"/>
                <w:sz w:val="19"/>
                <w:szCs w:val="19"/>
              </w:rPr>
              <w:t>,</w:t>
            </w:r>
            <w:r w:rsidRPr="0072002F">
              <w:rPr>
                <w:rFonts w:ascii="Open Sans" w:hAnsi="Open Sans" w:cs="Open Sans"/>
                <w:sz w:val="19"/>
                <w:szCs w:val="19"/>
              </w:rPr>
              <w:t xml:space="preserve"> </w:t>
            </w:r>
            <w:r w:rsidR="00B904A6" w:rsidRPr="0072002F">
              <w:rPr>
                <w:rFonts w:ascii="Open Sans" w:hAnsi="Open Sans" w:cs="Open Sans"/>
                <w:sz w:val="19"/>
                <w:szCs w:val="19"/>
              </w:rPr>
              <w:t>multipli</w:t>
            </w:r>
            <w:r w:rsidR="00B904A6">
              <w:rPr>
                <w:rFonts w:ascii="Open Sans" w:hAnsi="Open Sans" w:cs="Open Sans"/>
                <w:sz w:val="19"/>
                <w:szCs w:val="19"/>
              </w:rPr>
              <w:t>es,</w:t>
            </w:r>
            <w:r w:rsidRPr="0072002F">
              <w:rPr>
                <w:rFonts w:ascii="Open Sans" w:hAnsi="Open Sans" w:cs="Open Sans"/>
                <w:sz w:val="19"/>
                <w:szCs w:val="19"/>
              </w:rPr>
              <w:t xml:space="preserve"> and usually causes clinical symptoms).</w:t>
            </w:r>
            <w:r w:rsidRPr="0072002F">
              <w:t xml:space="preserve"> </w:t>
            </w:r>
          </w:p>
          <w:p w14:paraId="735C9AAC" w14:textId="77777777" w:rsidR="00D03311" w:rsidRPr="0072002F"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Microorganisms that are spread through aged care services are usually from human sources such as older people, aged care workers and carers/visitors.</w:t>
            </w:r>
          </w:p>
          <w:p w14:paraId="42A6BFCE" w14:textId="747E56D6" w:rsidR="00D03311" w:rsidRPr="0072002F"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 xml:space="preserve">The chain of infection is an important concept that helps to explain how an infection spreads. There are six elements in the chain of infection, and all six elements must </w:t>
            </w:r>
            <w:r w:rsidR="00ED5552">
              <w:rPr>
                <w:rFonts w:ascii="Open Sans" w:hAnsi="Open Sans" w:cs="Open Sans"/>
                <w:sz w:val="19"/>
                <w:szCs w:val="19"/>
              </w:rPr>
              <w:t xml:space="preserve">be present </w:t>
            </w:r>
            <w:r w:rsidRPr="0072002F">
              <w:rPr>
                <w:rFonts w:ascii="Open Sans" w:hAnsi="Open Sans" w:cs="Open Sans"/>
                <w:sz w:val="19"/>
                <w:szCs w:val="19"/>
              </w:rPr>
              <w:t>for an infection to occur.</w:t>
            </w:r>
          </w:p>
          <w:p w14:paraId="12191D7A" w14:textId="107297ED" w:rsidR="00D03311" w:rsidRPr="0072002F"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The aim of IPC is to interrupt the chain of infection to stop the spread of infection. Effective IPC in aged care settings is essential for a safe working environment.</w:t>
            </w:r>
          </w:p>
          <w:p w14:paraId="630909F7" w14:textId="71BEDF6C" w:rsidR="00005085" w:rsidRDefault="00D03311" w:rsidP="00D03311">
            <w:pPr>
              <w:cnfStyle w:val="000000100000" w:firstRow="0" w:lastRow="0" w:firstColumn="0" w:lastColumn="0" w:oddVBand="0" w:evenVBand="0" w:oddHBand="1" w:evenHBand="0" w:firstRowFirstColumn="0" w:firstRowLastColumn="0" w:lastRowFirstColumn="0" w:lastRowLastColumn="0"/>
            </w:pPr>
            <w:r w:rsidRPr="00B82747">
              <w:rPr>
                <w:rFonts w:ascii="Open Sans" w:hAnsi="Open Sans" w:cs="Open Sans"/>
                <w:sz w:val="19"/>
                <w:szCs w:val="19"/>
              </w:rPr>
              <w:t xml:space="preserve">For </w:t>
            </w:r>
            <w:r w:rsidR="00ED5552">
              <w:rPr>
                <w:rFonts w:ascii="Open Sans" w:hAnsi="Open Sans" w:cs="Open Sans"/>
                <w:sz w:val="19"/>
                <w:szCs w:val="19"/>
              </w:rPr>
              <w:t xml:space="preserve">more </w:t>
            </w:r>
            <w:r w:rsidRPr="00B82747">
              <w:rPr>
                <w:rFonts w:ascii="Open Sans" w:hAnsi="Open Sans" w:cs="Open Sans"/>
                <w:sz w:val="19"/>
                <w:szCs w:val="19"/>
              </w:rPr>
              <w:t xml:space="preserve">information, refer to </w:t>
            </w:r>
            <w:r w:rsidRPr="0072002F">
              <w:rPr>
                <w:rFonts w:ascii="Open Sans" w:hAnsi="Open Sans" w:cs="Open Sans"/>
                <w:b/>
                <w:sz w:val="19"/>
                <w:szCs w:val="19"/>
              </w:rPr>
              <w:t>Chapter 3: The basics of microbiology and infection prevention and control.</w:t>
            </w:r>
          </w:p>
        </w:tc>
      </w:tr>
      <w:tr w:rsidR="00005085" w14:paraId="296103D8" w14:textId="77777777" w:rsidTr="00885B14">
        <w:trPr>
          <w:trHeight w:val="2826"/>
        </w:trPr>
        <w:tc>
          <w:tcPr>
            <w:cnfStyle w:val="001000000000" w:firstRow="0" w:lastRow="0" w:firstColumn="1" w:lastColumn="0" w:oddVBand="0" w:evenVBand="0" w:oddHBand="0" w:evenHBand="0" w:firstRowFirstColumn="0" w:firstRowLastColumn="0" w:lastRowFirstColumn="0" w:lastRowLastColumn="0"/>
            <w:tcW w:w="851" w:type="dxa"/>
            <w:tcBorders>
              <w:top w:val="single" w:sz="12" w:space="0" w:color="00A7E5" w:themeColor="accent1"/>
              <w:bottom w:val="single" w:sz="12" w:space="0" w:color="00A7E5" w:themeColor="accent1"/>
            </w:tcBorders>
            <w:shd w:val="clear" w:color="auto" w:fill="FFFFFF" w:themeFill="background1"/>
          </w:tcPr>
          <w:p w14:paraId="0A32310A" w14:textId="0E21E752" w:rsidR="00005085" w:rsidRPr="0072002F" w:rsidRDefault="00D03311" w:rsidP="006A3641">
            <w:pPr>
              <w:rPr>
                <w:rFonts w:ascii="Open Sans" w:hAnsi="Open Sans" w:cs="Open Sans"/>
                <w:color w:val="005370" w:themeColor="text2"/>
              </w:rPr>
            </w:pPr>
            <w:r w:rsidRPr="0072002F">
              <w:rPr>
                <w:rFonts w:ascii="Open Sans" w:hAnsi="Open Sans" w:cs="Open Sans"/>
                <w:color w:val="005370" w:themeColor="text2"/>
              </w:rPr>
              <w:t>Standard and transmission-based precautions</w:t>
            </w:r>
          </w:p>
        </w:tc>
        <w:tc>
          <w:tcPr>
            <w:tcW w:w="8777" w:type="dxa"/>
            <w:tcBorders>
              <w:top w:val="single" w:sz="12" w:space="0" w:color="00A7E5" w:themeColor="accent1"/>
              <w:bottom w:val="single" w:sz="12" w:space="0" w:color="00A7E5" w:themeColor="accent1"/>
            </w:tcBorders>
          </w:tcPr>
          <w:p w14:paraId="42CE39AD" w14:textId="5C7E5A91" w:rsidR="000617E2" w:rsidRPr="000617E2" w:rsidRDefault="000617E2" w:rsidP="000617E2">
            <w:pPr>
              <w:pStyle w:val="ListParagraph"/>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0617E2">
              <w:rPr>
                <w:rFonts w:ascii="Open Sans" w:hAnsi="Open Sans" w:cs="Open Sans"/>
                <w:bCs/>
                <w:sz w:val="19"/>
                <w:szCs w:val="19"/>
              </w:rPr>
              <w:t xml:space="preserve">There are two types of precautions that should be used to prevent and control infections in aged care: standard precautions and transmission-based precautions. </w:t>
            </w:r>
          </w:p>
          <w:p w14:paraId="7C876834" w14:textId="77777777" w:rsidR="000617E2" w:rsidRPr="000617E2" w:rsidRDefault="000617E2" w:rsidP="000617E2">
            <w:pPr>
              <w:numPr>
                <w:ilvl w:val="0"/>
                <w:numId w:val="23"/>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0617E2">
              <w:rPr>
                <w:rFonts w:ascii="Open Sans" w:hAnsi="Open Sans" w:cs="Open Sans"/>
                <w:bCs/>
                <w:sz w:val="19"/>
                <w:szCs w:val="19"/>
              </w:rPr>
              <w:t>Standard precautions are practices that should be used during routine care, regardless of whether an infection is present. These precautions include hand hygiene, personal protective equipment (PPE), aseptic technique, waste management, respiratory hygiene and cough etiquette, environmental cleaning, sharps management, linen management and reprocessing of reusable equipment.</w:t>
            </w:r>
          </w:p>
          <w:p w14:paraId="71B5823B" w14:textId="77777777" w:rsidR="000617E2" w:rsidRPr="000617E2" w:rsidRDefault="000617E2" w:rsidP="000617E2">
            <w:pPr>
              <w:numPr>
                <w:ilvl w:val="0"/>
                <w:numId w:val="23"/>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0617E2">
              <w:rPr>
                <w:rFonts w:ascii="Open Sans" w:hAnsi="Open Sans" w:cs="Open Sans"/>
                <w:bCs/>
                <w:sz w:val="19"/>
                <w:szCs w:val="19"/>
              </w:rPr>
              <w:t>Transmission-based precautions are used in addition to standard precautions for a limited time period, when someone has a suspected or confirmed infection. The Guide focuses on two broad types of transmission-based precautions: contact and respiratory precautions.</w:t>
            </w:r>
          </w:p>
          <w:p w14:paraId="5B520EA3" w14:textId="77777777" w:rsidR="000617E2" w:rsidRPr="000617E2" w:rsidRDefault="000617E2" w:rsidP="000617E2">
            <w:pPr>
              <w:numPr>
                <w:ilvl w:val="0"/>
                <w:numId w:val="24"/>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9"/>
                <w:szCs w:val="19"/>
              </w:rPr>
            </w:pPr>
            <w:r w:rsidRPr="000617E2">
              <w:rPr>
                <w:rFonts w:ascii="Open Sans" w:hAnsi="Open Sans" w:cs="Open Sans"/>
                <w:b/>
                <w:bCs/>
                <w:sz w:val="19"/>
                <w:szCs w:val="19"/>
              </w:rPr>
              <w:lastRenderedPageBreak/>
              <w:t xml:space="preserve">Contact precautions: </w:t>
            </w:r>
            <w:r w:rsidRPr="000617E2">
              <w:rPr>
                <w:rFonts w:ascii="Open Sans" w:hAnsi="Open Sans" w:cs="Open Sans"/>
                <w:sz w:val="19"/>
                <w:szCs w:val="19"/>
              </w:rPr>
              <w:t>PPE required for contact precautions includes a gown and gloves, in addition to standard precautions.</w:t>
            </w:r>
          </w:p>
          <w:p w14:paraId="76087122" w14:textId="77777777" w:rsidR="000617E2" w:rsidRPr="000617E2" w:rsidRDefault="000617E2" w:rsidP="000617E2">
            <w:pPr>
              <w:numPr>
                <w:ilvl w:val="0"/>
                <w:numId w:val="24"/>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9"/>
                <w:szCs w:val="19"/>
              </w:rPr>
            </w:pPr>
            <w:r w:rsidRPr="000617E2">
              <w:rPr>
                <w:rFonts w:ascii="Open Sans" w:hAnsi="Open Sans" w:cs="Open Sans"/>
                <w:b/>
                <w:bCs/>
                <w:sz w:val="19"/>
                <w:szCs w:val="19"/>
              </w:rPr>
              <w:t>Respiratory precautions:</w:t>
            </w:r>
            <w:r w:rsidRPr="000617E2">
              <w:rPr>
                <w:rFonts w:ascii="Open Sans" w:hAnsi="Open Sans" w:cs="Open Sans"/>
                <w:sz w:val="19"/>
                <w:szCs w:val="19"/>
              </w:rPr>
              <w:t xml:space="preserve"> PPE recommended for respiratory precautions will generally include a surgical mask and facial/eye protection, in addition to standard precautions.</w:t>
            </w:r>
          </w:p>
          <w:p w14:paraId="3CE91119" w14:textId="77777777" w:rsidR="000617E2" w:rsidRPr="000617E2" w:rsidRDefault="000617E2" w:rsidP="000617E2">
            <w:pPr>
              <w:numPr>
                <w:ilvl w:val="0"/>
                <w:numId w:val="23"/>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0617E2">
              <w:rPr>
                <w:rFonts w:ascii="Open Sans" w:hAnsi="Open Sans" w:cs="Open Sans"/>
                <w:bCs/>
                <w:sz w:val="19"/>
                <w:szCs w:val="19"/>
              </w:rPr>
              <w:t xml:space="preserve">For most situations when an aged care worker is caring for a person with a respiratory infection, a surgical mask with eye protection is worn. </w:t>
            </w:r>
          </w:p>
          <w:p w14:paraId="5441CDB6" w14:textId="77777777" w:rsidR="000617E2" w:rsidRPr="000617E2" w:rsidRDefault="000617E2" w:rsidP="000617E2">
            <w:pPr>
              <w:spacing w:line="276" w:lineRule="auto"/>
              <w:ind w:left="720"/>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0617E2">
              <w:rPr>
                <w:rFonts w:ascii="Open Sans" w:hAnsi="Open Sans" w:cs="Open Sans"/>
                <w:bCs/>
                <w:sz w:val="19"/>
                <w:szCs w:val="19"/>
              </w:rPr>
              <w:t>In some higher risk situations, the use of a particulate filter respirator (PFR) may be appropriate instead of a surgical mask.</w:t>
            </w:r>
          </w:p>
          <w:p w14:paraId="7B7DB2F4" w14:textId="77777777" w:rsidR="000617E2" w:rsidRPr="000617E2" w:rsidRDefault="000617E2" w:rsidP="000617E2">
            <w:pPr>
              <w:numPr>
                <w:ilvl w:val="0"/>
                <w:numId w:val="23"/>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bCs/>
                <w:sz w:val="19"/>
                <w:szCs w:val="19"/>
              </w:rPr>
            </w:pPr>
            <w:r w:rsidRPr="000617E2">
              <w:rPr>
                <w:rFonts w:ascii="Open Sans" w:hAnsi="Open Sans" w:cs="Open Sans"/>
                <w:bCs/>
                <w:sz w:val="19"/>
                <w:szCs w:val="19"/>
              </w:rPr>
              <w:t xml:space="preserve">The </w:t>
            </w:r>
            <w:r w:rsidRPr="000617E2">
              <w:rPr>
                <w:rFonts w:ascii="Open Sans" w:hAnsi="Open Sans" w:cs="Open Sans"/>
                <w:sz w:val="19"/>
                <w:szCs w:val="19"/>
              </w:rPr>
              <w:t>IPC</w:t>
            </w:r>
            <w:r w:rsidRPr="000617E2">
              <w:rPr>
                <w:rFonts w:ascii="Open Sans" w:hAnsi="Open Sans" w:cs="Open Sans"/>
                <w:bCs/>
                <w:sz w:val="19"/>
                <w:szCs w:val="19"/>
              </w:rPr>
              <w:t xml:space="preserve"> lead or person responsible for IPC should be consulted before a PFR is used in aged care settings. </w:t>
            </w:r>
          </w:p>
          <w:p w14:paraId="204733CD" w14:textId="77777777" w:rsidR="000617E2" w:rsidRPr="000617E2" w:rsidRDefault="000617E2" w:rsidP="000617E2">
            <w:pPr>
              <w:numPr>
                <w:ilvl w:val="0"/>
                <w:numId w:val="23"/>
              </w:numPr>
              <w:spacing w:line="276" w:lineRule="auto"/>
              <w:contextualSpacing/>
              <w:cnfStyle w:val="000000000000" w:firstRow="0" w:lastRow="0" w:firstColumn="0" w:lastColumn="0" w:oddVBand="0" w:evenVBand="0" w:oddHBand="0" w:evenHBand="0" w:firstRowFirstColumn="0" w:firstRowLastColumn="0" w:lastRowFirstColumn="0" w:lastRowLastColumn="0"/>
            </w:pPr>
            <w:r w:rsidRPr="000617E2">
              <w:rPr>
                <w:rFonts w:ascii="Open Sans" w:hAnsi="Open Sans" w:cs="Open Sans"/>
                <w:bCs/>
                <w:sz w:val="19"/>
                <w:szCs w:val="19"/>
              </w:rPr>
              <w:t xml:space="preserve">Isolation is sometimes used as a strategy to prevent infections from spreading. Prolonged periods of isolation can cause harm to the physical and psychological health of older people. Isolation and visitor restrictions should only be implemented when necessary and the risk of transmission is high. </w:t>
            </w:r>
            <w:hyperlink r:id="rId20" w:history="1">
              <w:r w:rsidRPr="000617E2">
                <w:rPr>
                  <w:rFonts w:ascii="Open Sans" w:hAnsi="Open Sans" w:cs="Open Sans"/>
                  <w:bCs/>
                  <w:color w:val="005370"/>
                  <w:sz w:val="19"/>
                  <w:szCs w:val="19"/>
                  <w:u w:val="single"/>
                </w:rPr>
                <w:t>Essential visitor access</w:t>
              </w:r>
            </w:hyperlink>
            <w:r w:rsidRPr="000617E2">
              <w:rPr>
                <w:rFonts w:ascii="Open Sans" w:hAnsi="Open Sans" w:cs="Open Sans"/>
                <w:bCs/>
                <w:sz w:val="19"/>
                <w:szCs w:val="19"/>
              </w:rPr>
              <w:t xml:space="preserve"> should always be maintained.</w:t>
            </w:r>
          </w:p>
          <w:p w14:paraId="2E8D9726" w14:textId="77777777" w:rsidR="000617E2" w:rsidRPr="000617E2" w:rsidRDefault="000617E2" w:rsidP="000617E2">
            <w:pPr>
              <w:ind w:left="720"/>
              <w:contextualSpacing/>
              <w:cnfStyle w:val="000000000000" w:firstRow="0" w:lastRow="0" w:firstColumn="0" w:lastColumn="0" w:oddVBand="0" w:evenVBand="0" w:oddHBand="0" w:evenHBand="0" w:firstRowFirstColumn="0" w:firstRowLastColumn="0" w:lastRowFirstColumn="0" w:lastRowLastColumn="0"/>
            </w:pPr>
          </w:p>
          <w:p w14:paraId="4290001C" w14:textId="262C7C0D" w:rsidR="00005085" w:rsidRDefault="00D03311" w:rsidP="00D03311">
            <w:pPr>
              <w:cnfStyle w:val="000000000000" w:firstRow="0" w:lastRow="0" w:firstColumn="0" w:lastColumn="0" w:oddVBand="0" w:evenVBand="0" w:oddHBand="0" w:evenHBand="0" w:firstRowFirstColumn="0" w:firstRowLastColumn="0" w:lastRowFirstColumn="0" w:lastRowLastColumn="0"/>
            </w:pPr>
            <w:r w:rsidRPr="00B82747">
              <w:rPr>
                <w:rFonts w:ascii="Open Sans" w:hAnsi="Open Sans" w:cs="Open Sans"/>
                <w:sz w:val="19"/>
                <w:szCs w:val="19"/>
              </w:rPr>
              <w:t>For</w:t>
            </w:r>
            <w:r w:rsidR="001D29D3">
              <w:rPr>
                <w:rFonts w:ascii="Open Sans" w:hAnsi="Open Sans" w:cs="Open Sans"/>
                <w:sz w:val="19"/>
                <w:szCs w:val="19"/>
              </w:rPr>
              <w:t xml:space="preserve"> more</w:t>
            </w:r>
            <w:r w:rsidRPr="00B82747">
              <w:rPr>
                <w:rFonts w:ascii="Open Sans" w:hAnsi="Open Sans" w:cs="Open Sans"/>
                <w:sz w:val="19"/>
                <w:szCs w:val="19"/>
              </w:rPr>
              <w:t xml:space="preserve"> information, refer to </w:t>
            </w:r>
            <w:r w:rsidRPr="0072002F">
              <w:rPr>
                <w:rFonts w:ascii="Open Sans" w:hAnsi="Open Sans" w:cs="Open Sans"/>
                <w:b/>
                <w:sz w:val="19"/>
                <w:szCs w:val="19"/>
              </w:rPr>
              <w:t>Chapter 4: Standard and transmission-based precautions.</w:t>
            </w:r>
          </w:p>
        </w:tc>
      </w:tr>
      <w:tr w:rsidR="00D03311" w14:paraId="3CE9ED69" w14:textId="77777777" w:rsidTr="00885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12" w:space="0" w:color="00A7E5" w:themeColor="accent1"/>
              <w:bottom w:val="single" w:sz="12" w:space="0" w:color="00A7E5" w:themeColor="accent1"/>
            </w:tcBorders>
            <w:shd w:val="clear" w:color="auto" w:fill="FFFFFF" w:themeFill="background1"/>
          </w:tcPr>
          <w:p w14:paraId="022E54C1" w14:textId="24678AB4" w:rsidR="00D03311" w:rsidRPr="0072002F" w:rsidRDefault="00D03311" w:rsidP="006A3641">
            <w:pPr>
              <w:rPr>
                <w:rFonts w:ascii="Open Sans" w:hAnsi="Open Sans" w:cs="Open Sans"/>
                <w:bCs w:val="0"/>
                <w:color w:val="005370" w:themeColor="text2"/>
              </w:rPr>
            </w:pPr>
            <w:r w:rsidRPr="0072002F">
              <w:rPr>
                <w:rFonts w:ascii="Open Sans" w:hAnsi="Open Sans" w:cs="Open Sans"/>
                <w:color w:val="005370" w:themeColor="text2"/>
              </w:rPr>
              <w:lastRenderedPageBreak/>
              <w:t>Wound care, procedures</w:t>
            </w:r>
            <w:r w:rsidRPr="0072002F">
              <w:rPr>
                <w:rFonts w:ascii="Open Sans" w:hAnsi="Open Sans" w:cs="Open Sans"/>
                <w:b w:val="0"/>
                <w:color w:val="005370" w:themeColor="text2"/>
              </w:rPr>
              <w:t>,</w:t>
            </w:r>
            <w:r w:rsidRPr="0072002F">
              <w:rPr>
                <w:rFonts w:ascii="Open Sans" w:hAnsi="Open Sans" w:cs="Open Sans"/>
                <w:color w:val="005370" w:themeColor="text2"/>
              </w:rPr>
              <w:t xml:space="preserve"> and invasive devices</w:t>
            </w:r>
          </w:p>
        </w:tc>
        <w:tc>
          <w:tcPr>
            <w:tcW w:w="8777" w:type="dxa"/>
            <w:tcBorders>
              <w:top w:val="single" w:sz="12" w:space="0" w:color="00A7E5" w:themeColor="accent1"/>
              <w:bottom w:val="single" w:sz="12" w:space="0" w:color="00A7E5" w:themeColor="accent1"/>
            </w:tcBorders>
          </w:tcPr>
          <w:p w14:paraId="52DE1086" w14:textId="77777777" w:rsidR="00885B14" w:rsidRPr="00885B14" w:rsidRDefault="00885B14" w:rsidP="00885B14">
            <w:pPr>
              <w:numPr>
                <w:ilvl w:val="0"/>
                <w:numId w:val="23"/>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885B14">
              <w:rPr>
                <w:rFonts w:ascii="Open Sans" w:hAnsi="Open Sans" w:cs="Open Sans"/>
                <w:bCs/>
                <w:sz w:val="19"/>
                <w:szCs w:val="19"/>
              </w:rPr>
              <w:t>Invasive devices are those devices which in whole or part enter the body through an opening (such as the mouth or nose or skin) or through any surface of the body (such as a stoma), including catheters inserted for drainage, catheters for intravascular access or devices for feeding.</w:t>
            </w:r>
          </w:p>
          <w:p w14:paraId="2C2CBE25" w14:textId="77777777" w:rsidR="00885B14" w:rsidRPr="00885B14" w:rsidRDefault="00885B14" w:rsidP="00885B14">
            <w:pPr>
              <w:numPr>
                <w:ilvl w:val="0"/>
                <w:numId w:val="23"/>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885B14">
              <w:rPr>
                <w:rFonts w:ascii="Open Sans" w:hAnsi="Open Sans" w:cs="Open Sans"/>
                <w:bCs/>
                <w:sz w:val="19"/>
                <w:szCs w:val="19"/>
              </w:rPr>
              <w:t xml:space="preserve">Invasive medical devices (such as urinary catheters and percutaneous endoscopic gastrostomy tubes) are a common source of infections and provide a route for microorganisms to enter the body. </w:t>
            </w:r>
          </w:p>
          <w:p w14:paraId="4B8766A2" w14:textId="77777777" w:rsidR="00885B14" w:rsidRPr="00885B14" w:rsidRDefault="00885B14" w:rsidP="00885B14">
            <w:pPr>
              <w:numPr>
                <w:ilvl w:val="0"/>
                <w:numId w:val="23"/>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885B14">
              <w:rPr>
                <w:rFonts w:ascii="Open Sans" w:hAnsi="Open Sans" w:cs="Open Sans"/>
                <w:bCs/>
                <w:sz w:val="19"/>
                <w:szCs w:val="19"/>
              </w:rPr>
              <w:t xml:space="preserve">Many clinical procedures performed in aged care settings require the insertion, removal, or management of invasive devices. These invasive clinical procedures should be performed by trained aged care workers (such as an enrolled or registered nurse). </w:t>
            </w:r>
          </w:p>
          <w:p w14:paraId="247942D9" w14:textId="77777777" w:rsidR="00885B14" w:rsidRPr="00885B14" w:rsidRDefault="00885B14" w:rsidP="00885B14">
            <w:pPr>
              <w:numPr>
                <w:ilvl w:val="0"/>
                <w:numId w:val="23"/>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885B14">
              <w:rPr>
                <w:rFonts w:ascii="Open Sans" w:hAnsi="Open Sans" w:cs="Open Sans"/>
                <w:bCs/>
                <w:sz w:val="19"/>
                <w:szCs w:val="19"/>
              </w:rPr>
              <w:t xml:space="preserve">Using an aseptic technique is essential to protect older people from developing an infection during invasive clinical procedures. </w:t>
            </w:r>
          </w:p>
          <w:p w14:paraId="5B064B2F" w14:textId="77777777" w:rsidR="00885B14" w:rsidRPr="00885B14" w:rsidRDefault="00885B14" w:rsidP="00885B14">
            <w:pPr>
              <w:numPr>
                <w:ilvl w:val="0"/>
                <w:numId w:val="23"/>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885B14">
              <w:rPr>
                <w:rFonts w:ascii="Open Sans" w:hAnsi="Open Sans" w:cs="Open Sans"/>
                <w:bCs/>
                <w:sz w:val="19"/>
                <w:szCs w:val="19"/>
              </w:rPr>
              <w:t>Invasive devices should only be used when absolutely necessary and for the shortest period of time necessary.</w:t>
            </w:r>
          </w:p>
          <w:p w14:paraId="1B7F2770" w14:textId="77777777" w:rsidR="00885B14" w:rsidRPr="00885B14" w:rsidRDefault="00885B14" w:rsidP="00885B14">
            <w:pPr>
              <w:numPr>
                <w:ilvl w:val="0"/>
                <w:numId w:val="23"/>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19"/>
                <w:szCs w:val="19"/>
              </w:rPr>
            </w:pPr>
            <w:r w:rsidRPr="00885B14">
              <w:rPr>
                <w:rFonts w:ascii="Open Sans" w:hAnsi="Open Sans" w:cs="Open Sans"/>
                <w:bCs/>
                <w:sz w:val="19"/>
                <w:szCs w:val="19"/>
              </w:rPr>
              <w:t>There should be clear documentation of the insertion, and maintenance of these devices and a plan for removal. If the device is temporary or short term, a daily review should occur to assess the ongoing need for the device.</w:t>
            </w:r>
          </w:p>
          <w:p w14:paraId="46762157" w14:textId="3C0507BA" w:rsidR="00D03311" w:rsidRPr="0072002F" w:rsidRDefault="00D03311" w:rsidP="0072002F">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72002F">
              <w:rPr>
                <w:rFonts w:ascii="Open Sans" w:hAnsi="Open Sans" w:cs="Open Sans"/>
                <w:sz w:val="19"/>
                <w:szCs w:val="19"/>
              </w:rPr>
              <w:t xml:space="preserve">For information, refer to </w:t>
            </w:r>
            <w:r w:rsidRPr="0072002F">
              <w:rPr>
                <w:rFonts w:ascii="Open Sans" w:hAnsi="Open Sans" w:cs="Open Sans"/>
                <w:b/>
                <w:sz w:val="19"/>
                <w:szCs w:val="19"/>
              </w:rPr>
              <w:t>Chapter 5: Wound care, procedures, and invasive devices</w:t>
            </w:r>
          </w:p>
        </w:tc>
      </w:tr>
      <w:tr w:rsidR="00D03311" w14:paraId="2A1BFBF5" w14:textId="77777777" w:rsidTr="00885B14">
        <w:tc>
          <w:tcPr>
            <w:cnfStyle w:val="001000000000" w:firstRow="0" w:lastRow="0" w:firstColumn="1" w:lastColumn="0" w:oddVBand="0" w:evenVBand="0" w:oddHBand="0" w:evenHBand="0" w:firstRowFirstColumn="0" w:firstRowLastColumn="0" w:lastRowFirstColumn="0" w:lastRowLastColumn="0"/>
            <w:tcW w:w="851" w:type="dxa"/>
            <w:tcBorders>
              <w:top w:val="single" w:sz="12" w:space="0" w:color="00A7E5" w:themeColor="accent1"/>
              <w:bottom w:val="single" w:sz="12" w:space="0" w:color="00A7E5" w:themeColor="accent1"/>
            </w:tcBorders>
            <w:shd w:val="clear" w:color="auto" w:fill="auto"/>
          </w:tcPr>
          <w:p w14:paraId="73F87FE0" w14:textId="487F2B4B" w:rsidR="00D03311" w:rsidRPr="0072002F" w:rsidRDefault="00D03311" w:rsidP="006A3641">
            <w:pPr>
              <w:rPr>
                <w:rFonts w:ascii="Open Sans" w:hAnsi="Open Sans" w:cs="Open Sans"/>
                <w:bCs w:val="0"/>
                <w:color w:val="005370" w:themeColor="text2"/>
              </w:rPr>
            </w:pPr>
            <w:r w:rsidRPr="0072002F">
              <w:rPr>
                <w:rFonts w:ascii="Open Sans" w:hAnsi="Open Sans" w:cs="Open Sans"/>
                <w:color w:val="005370" w:themeColor="text2"/>
              </w:rPr>
              <w:lastRenderedPageBreak/>
              <w:t>Clean, safe and hygienic environments</w:t>
            </w:r>
            <w:r w:rsidRPr="0072002F">
              <w:rPr>
                <w:rFonts w:ascii="Open Sans" w:hAnsi="Open Sans" w:cs="Open Sans"/>
                <w:b w:val="0"/>
                <w:color w:val="005370" w:themeColor="text2"/>
              </w:rPr>
              <w:t>.</w:t>
            </w:r>
          </w:p>
        </w:tc>
        <w:tc>
          <w:tcPr>
            <w:tcW w:w="8777" w:type="dxa"/>
            <w:tcBorders>
              <w:top w:val="single" w:sz="12" w:space="0" w:color="00A7E5" w:themeColor="accent1"/>
              <w:bottom w:val="single" w:sz="12" w:space="0" w:color="00A7E5" w:themeColor="accent1"/>
            </w:tcBorders>
          </w:tcPr>
          <w:p w14:paraId="73A69C32" w14:textId="5C0B757C" w:rsidR="00D03311" w:rsidRPr="00B82747"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 xml:space="preserve">Environmental cleaning is a basic part of standard precautions and is an essential part of any </w:t>
            </w:r>
            <w:r w:rsidRPr="00B82747">
              <w:rPr>
                <w:rFonts w:ascii="Open Sans" w:hAnsi="Open Sans" w:cs="Open Sans"/>
                <w:sz w:val="19"/>
                <w:szCs w:val="19"/>
              </w:rPr>
              <w:t xml:space="preserve">IPC </w:t>
            </w:r>
            <w:r w:rsidRPr="00B82747">
              <w:rPr>
                <w:rFonts w:ascii="Open Sans" w:hAnsi="Open Sans" w:cs="Open Sans"/>
                <w:bCs/>
                <w:sz w:val="19"/>
                <w:szCs w:val="19"/>
              </w:rPr>
              <w:t>system.</w:t>
            </w:r>
          </w:p>
          <w:p w14:paraId="59C30E91" w14:textId="272DB38B" w:rsidR="00D03311" w:rsidRPr="00B82747"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Cleaning involves the use of neutral detergent, water and physical scrubbing to remove microorganisms from surfaces</w:t>
            </w:r>
            <w:r w:rsidR="001E7838">
              <w:rPr>
                <w:rFonts w:ascii="Open Sans" w:hAnsi="Open Sans" w:cs="Open Sans"/>
                <w:bCs/>
                <w:sz w:val="19"/>
                <w:szCs w:val="19"/>
              </w:rPr>
              <w:t>. D</w:t>
            </w:r>
            <w:r w:rsidRPr="00B82747">
              <w:rPr>
                <w:rFonts w:ascii="Open Sans" w:hAnsi="Open Sans" w:cs="Open Sans"/>
                <w:bCs/>
                <w:sz w:val="19"/>
                <w:szCs w:val="19"/>
              </w:rPr>
              <w:t>isinfection is the process of using a disinfectant, a chemical that rapidly kills most microorganisms and that is usually only effective in the absence of organic material.</w:t>
            </w:r>
          </w:p>
          <w:p w14:paraId="2B12B9CD" w14:textId="77777777" w:rsidR="00D03311" w:rsidRPr="00B82747"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 xml:space="preserve">Reprocessing of reusable equipment in aged care primarily includes cleaning and disinfection. </w:t>
            </w:r>
          </w:p>
          <w:p w14:paraId="086EC13F" w14:textId="77777777" w:rsidR="00D03311" w:rsidRPr="00B82747"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Cleaning schedules should be tailored according to the level of risk in each setting, and should clearly outline worker responsibilities, the frequency of cleaning required and the products that should be used to clean specific areas.</w:t>
            </w:r>
          </w:p>
          <w:p w14:paraId="1BF84436" w14:textId="1F4D90D9" w:rsidR="00D03311" w:rsidRPr="00B82747"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 xml:space="preserve">Regular auditing of environmental cleaning </w:t>
            </w:r>
            <w:r w:rsidR="001E7838" w:rsidRPr="001E7838">
              <w:rPr>
                <w:rFonts w:ascii="Open Sans" w:hAnsi="Open Sans" w:cs="Open Sans"/>
                <w:bCs/>
                <w:sz w:val="19"/>
                <w:szCs w:val="19"/>
              </w:rPr>
              <w:t xml:space="preserve">and </w:t>
            </w:r>
            <w:r w:rsidR="001E7838">
              <w:rPr>
                <w:rFonts w:ascii="Open Sans" w:hAnsi="Open Sans" w:cs="Open Sans"/>
                <w:bCs/>
                <w:sz w:val="19"/>
                <w:szCs w:val="19"/>
              </w:rPr>
              <w:t xml:space="preserve">cleaning of </w:t>
            </w:r>
            <w:r w:rsidR="001E7838" w:rsidRPr="001E7838">
              <w:rPr>
                <w:rFonts w:ascii="Open Sans" w:hAnsi="Open Sans" w:cs="Open Sans"/>
                <w:bCs/>
                <w:sz w:val="19"/>
                <w:szCs w:val="19"/>
              </w:rPr>
              <w:t xml:space="preserve">equipment </w:t>
            </w:r>
            <w:r w:rsidRPr="00B82747">
              <w:rPr>
                <w:rFonts w:ascii="Open Sans" w:hAnsi="Open Sans" w:cs="Open Sans"/>
                <w:bCs/>
                <w:sz w:val="19"/>
                <w:szCs w:val="19"/>
              </w:rPr>
              <w:t xml:space="preserve">helps </w:t>
            </w:r>
            <w:r w:rsidRPr="00D51B0D">
              <w:rPr>
                <w:rFonts w:ascii="Open Sans" w:hAnsi="Open Sans" w:cs="Open Sans"/>
                <w:sz w:val="19"/>
                <w:szCs w:val="19"/>
              </w:rPr>
              <w:t>to</w:t>
            </w:r>
            <w:r>
              <w:rPr>
                <w:rFonts w:ascii="Open Sans" w:hAnsi="Open Sans" w:cs="Open Sans"/>
                <w:b/>
                <w:bCs/>
                <w:sz w:val="19"/>
                <w:szCs w:val="19"/>
              </w:rPr>
              <w:t xml:space="preserve"> </w:t>
            </w:r>
            <w:r w:rsidRPr="00B82747">
              <w:rPr>
                <w:rFonts w:ascii="Open Sans" w:hAnsi="Open Sans" w:cs="Open Sans"/>
                <w:bCs/>
                <w:sz w:val="19"/>
                <w:szCs w:val="19"/>
              </w:rPr>
              <w:t>reduce the spread of infections.</w:t>
            </w:r>
          </w:p>
          <w:p w14:paraId="1E5D998C" w14:textId="77777777" w:rsidR="00D03311" w:rsidRPr="00B82747"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Pr>
                <w:rFonts w:ascii="Open Sans" w:hAnsi="Open Sans" w:cs="Open Sans"/>
                <w:b/>
                <w:bCs/>
                <w:sz w:val="19"/>
                <w:szCs w:val="19"/>
              </w:rPr>
              <w:t>All workers</w:t>
            </w:r>
            <w:r w:rsidRPr="00B82747">
              <w:rPr>
                <w:rFonts w:ascii="Open Sans" w:hAnsi="Open Sans" w:cs="Open Sans"/>
                <w:bCs/>
                <w:sz w:val="19"/>
                <w:szCs w:val="19"/>
              </w:rPr>
              <w:t xml:space="preserve"> who provide cleaning services in aged care settings should receive initial and ongoing IPC training, including information on the basic principles of IPC, IPC signage, correct selection of cleaning products, handling and storage of cleaning solutions. </w:t>
            </w:r>
          </w:p>
          <w:p w14:paraId="07D83FBE" w14:textId="77777777" w:rsidR="00D03311" w:rsidRPr="00B82747"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 xml:space="preserve">The risk of infection changes depending on the type of service and the settings where care is provided, therefore, risk assessment is essential to support an effective cleaning program. </w:t>
            </w:r>
          </w:p>
          <w:p w14:paraId="1F4EB900" w14:textId="370D00DD" w:rsidR="00D03311" w:rsidRPr="0072002F" w:rsidRDefault="00D03311" w:rsidP="0072002F">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 w:val="19"/>
                <w:szCs w:val="19"/>
              </w:rPr>
            </w:pPr>
            <w:r w:rsidRPr="0072002F">
              <w:rPr>
                <w:rFonts w:ascii="Open Sans" w:hAnsi="Open Sans" w:cs="Open Sans"/>
                <w:bCs/>
                <w:sz w:val="19"/>
                <w:szCs w:val="19"/>
              </w:rPr>
              <w:t>For</w:t>
            </w:r>
            <w:r w:rsidR="001E7838">
              <w:rPr>
                <w:rFonts w:ascii="Open Sans" w:hAnsi="Open Sans" w:cs="Open Sans"/>
                <w:bCs/>
                <w:sz w:val="19"/>
                <w:szCs w:val="19"/>
              </w:rPr>
              <w:t xml:space="preserve"> more</w:t>
            </w:r>
            <w:r w:rsidRPr="0072002F">
              <w:rPr>
                <w:rFonts w:ascii="Open Sans" w:hAnsi="Open Sans" w:cs="Open Sans"/>
                <w:bCs/>
                <w:sz w:val="19"/>
                <w:szCs w:val="19"/>
              </w:rPr>
              <w:t xml:space="preserve"> information, refer to </w:t>
            </w:r>
            <w:r w:rsidRPr="0072002F">
              <w:rPr>
                <w:rFonts w:ascii="Open Sans" w:hAnsi="Open Sans" w:cs="Open Sans"/>
                <w:b/>
                <w:bCs/>
                <w:sz w:val="19"/>
                <w:szCs w:val="19"/>
              </w:rPr>
              <w:t>Chapter 6: Clean, safe and hygienic environments</w:t>
            </w:r>
            <w:r w:rsidRPr="0072002F">
              <w:rPr>
                <w:rFonts w:ascii="Open Sans" w:hAnsi="Open Sans" w:cs="Open Sans"/>
                <w:bCs/>
                <w:sz w:val="19"/>
                <w:szCs w:val="19"/>
              </w:rPr>
              <w:t>.</w:t>
            </w:r>
          </w:p>
        </w:tc>
      </w:tr>
      <w:tr w:rsidR="00D03311" w14:paraId="260DA860" w14:textId="77777777" w:rsidTr="00885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12" w:space="0" w:color="00A7E5" w:themeColor="accent1"/>
              <w:bottom w:val="single" w:sz="12" w:space="0" w:color="00A7E5" w:themeColor="accent1"/>
            </w:tcBorders>
            <w:shd w:val="clear" w:color="auto" w:fill="FFFFFF" w:themeFill="background1"/>
          </w:tcPr>
          <w:p w14:paraId="2283677F" w14:textId="11E92BDB" w:rsidR="00D03311" w:rsidRPr="0072002F" w:rsidRDefault="00D03311" w:rsidP="006A3641">
            <w:pPr>
              <w:rPr>
                <w:rFonts w:ascii="Open Sans" w:hAnsi="Open Sans" w:cs="Open Sans"/>
                <w:bCs w:val="0"/>
                <w:color w:val="005370" w:themeColor="text2"/>
              </w:rPr>
            </w:pPr>
            <w:r w:rsidRPr="0072002F">
              <w:rPr>
                <w:rFonts w:ascii="Open Sans" w:hAnsi="Open Sans" w:cs="Open Sans"/>
                <w:color w:val="005370" w:themeColor="text2"/>
              </w:rPr>
              <w:t>Staff health and safety</w:t>
            </w:r>
          </w:p>
        </w:tc>
        <w:tc>
          <w:tcPr>
            <w:tcW w:w="8777" w:type="dxa"/>
            <w:tcBorders>
              <w:top w:val="single" w:sz="12" w:space="0" w:color="00A7E5" w:themeColor="accent1"/>
              <w:bottom w:val="single" w:sz="12" w:space="0" w:color="00A7E5" w:themeColor="accent1"/>
            </w:tcBorders>
          </w:tcPr>
          <w:p w14:paraId="5FE03C14" w14:textId="7DBA94E4" w:rsidR="00D03311" w:rsidRPr="00B82747"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 xml:space="preserve">All aged care workers have a right to work in a safe environment. In Australia, work health and safety </w:t>
            </w:r>
            <w:proofErr w:type="gramStart"/>
            <w:r w:rsidRPr="00B82747">
              <w:rPr>
                <w:rFonts w:ascii="Open Sans" w:hAnsi="Open Sans" w:cs="Open Sans"/>
                <w:bCs/>
                <w:sz w:val="19"/>
                <w:szCs w:val="19"/>
              </w:rPr>
              <w:t>is</w:t>
            </w:r>
            <w:proofErr w:type="gramEnd"/>
            <w:r w:rsidRPr="00B82747">
              <w:rPr>
                <w:rFonts w:ascii="Open Sans" w:hAnsi="Open Sans" w:cs="Open Sans"/>
                <w:bCs/>
                <w:sz w:val="19"/>
                <w:szCs w:val="19"/>
              </w:rPr>
              <w:t xml:space="preserve"> regulated by states, territories and the Australian Government.</w:t>
            </w:r>
          </w:p>
          <w:p w14:paraId="386DAC73" w14:textId="77777777" w:rsidR="00D03311" w:rsidRPr="00B82747" w:rsidRDefault="00151D65"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19"/>
                <w:szCs w:val="19"/>
              </w:rPr>
            </w:pPr>
            <w:hyperlink r:id="rId21" w:history="1">
              <w:r w:rsidR="00D03311" w:rsidRPr="00FE256F">
                <w:rPr>
                  <w:rStyle w:val="Hyperlink"/>
                  <w:rFonts w:ascii="Open Sans" w:hAnsi="Open Sans" w:cs="Open Sans"/>
                  <w:bCs/>
                  <w:sz w:val="19"/>
                  <w:szCs w:val="19"/>
                </w:rPr>
                <w:t>Vaccination</w:t>
              </w:r>
            </w:hyperlink>
            <w:r w:rsidR="00D03311" w:rsidRPr="00B82747">
              <w:rPr>
                <w:rFonts w:ascii="Open Sans" w:hAnsi="Open Sans" w:cs="Open Sans"/>
                <w:bCs/>
                <w:sz w:val="19"/>
                <w:szCs w:val="19"/>
              </w:rPr>
              <w:t xml:space="preserve"> should be actively promoted for aged care workers and older people.</w:t>
            </w:r>
          </w:p>
          <w:p w14:paraId="627D81CE" w14:textId="6B822A32" w:rsidR="00D03311" w:rsidRPr="0072002F"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B82747">
              <w:rPr>
                <w:rFonts w:ascii="Open Sans" w:hAnsi="Open Sans" w:cs="Open Sans"/>
                <w:bCs/>
                <w:sz w:val="19"/>
                <w:szCs w:val="19"/>
              </w:rPr>
              <w:t xml:space="preserve">A workforce screening and </w:t>
            </w:r>
            <w:r w:rsidRPr="0072002F">
              <w:rPr>
                <w:rFonts w:ascii="Open Sans" w:hAnsi="Open Sans" w:cs="Open Sans"/>
                <w:bCs/>
                <w:sz w:val="19"/>
                <w:szCs w:val="19"/>
              </w:rPr>
              <w:t xml:space="preserve">vaccination program in </w:t>
            </w:r>
            <w:r w:rsidR="001E7838">
              <w:rPr>
                <w:rFonts w:ascii="Open Sans" w:hAnsi="Open Sans" w:cs="Open Sans"/>
                <w:bCs/>
                <w:sz w:val="19"/>
                <w:szCs w:val="19"/>
              </w:rPr>
              <w:t xml:space="preserve">an </w:t>
            </w:r>
            <w:r w:rsidRPr="0072002F">
              <w:rPr>
                <w:rFonts w:ascii="Open Sans" w:hAnsi="Open Sans" w:cs="Open Sans"/>
                <w:bCs/>
                <w:sz w:val="19"/>
                <w:szCs w:val="19"/>
              </w:rPr>
              <w:t xml:space="preserve">aged care setting can significantly reduce the burden and transmission of vaccine-preventable diseases. </w:t>
            </w:r>
          </w:p>
          <w:p w14:paraId="16A511BF" w14:textId="77777777" w:rsidR="00493A6A"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72002F">
              <w:rPr>
                <w:rFonts w:ascii="Open Sans" w:hAnsi="Open Sans" w:cs="Open Sans"/>
                <w:bCs/>
                <w:sz w:val="19"/>
                <w:szCs w:val="19"/>
              </w:rPr>
              <w:t xml:space="preserve">Workforce screening programs aid in identifying workers with vaccine-preventable diseases or those at higher risk. </w:t>
            </w:r>
          </w:p>
          <w:p w14:paraId="03E9A75D" w14:textId="459C4237" w:rsidR="00D03311" w:rsidRPr="0072002F"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72002F">
              <w:rPr>
                <w:rFonts w:ascii="Open Sans" w:hAnsi="Open Sans" w:cs="Open Sans"/>
                <w:bCs/>
                <w:sz w:val="19"/>
                <w:szCs w:val="19"/>
              </w:rPr>
              <w:t>Workforce vaccination programs promote vaccination and help to reduce an aged care worker’s risk of acquiring and spreading an infectious disease to other workers or older people.</w:t>
            </w:r>
          </w:p>
          <w:p w14:paraId="35C64100" w14:textId="77777777" w:rsidR="00D03311" w:rsidRPr="0072002F"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72002F">
              <w:rPr>
                <w:rFonts w:ascii="Open Sans" w:hAnsi="Open Sans" w:cs="Open Sans"/>
                <w:bCs/>
                <w:sz w:val="19"/>
                <w:szCs w:val="19"/>
              </w:rPr>
              <w:t xml:space="preserve">Aged care organisations should establish processes to address seasonal and ongoing infection risks such as influenza and COVID-19. </w:t>
            </w:r>
          </w:p>
          <w:p w14:paraId="11B868E8" w14:textId="55A69717" w:rsidR="00D03311" w:rsidRPr="0072002F"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72002F">
              <w:rPr>
                <w:rFonts w:ascii="Open Sans" w:hAnsi="Open Sans" w:cs="Open Sans"/>
                <w:bCs/>
                <w:sz w:val="19"/>
                <w:szCs w:val="19"/>
              </w:rPr>
              <w:t xml:space="preserve">Each aged care organisation should have a policy on the management of needlestick and other sharps injuries. The policy should address immediate first aid, risk assessment and provision of immediate post-exposure advice </w:t>
            </w:r>
            <w:r w:rsidRPr="0072002F">
              <w:rPr>
                <w:rFonts w:ascii="Open Sans" w:hAnsi="Open Sans" w:cs="Open Sans"/>
                <w:bCs/>
                <w:sz w:val="19"/>
                <w:szCs w:val="19"/>
              </w:rPr>
              <w:lastRenderedPageBreak/>
              <w:t>for sharps injuries and other blood or body-substance exposures involving aged care workers and older people.</w:t>
            </w:r>
          </w:p>
          <w:p w14:paraId="26264ABB" w14:textId="6C60F138" w:rsidR="00D03311" w:rsidRPr="0072002F" w:rsidRDefault="00D03311" w:rsidP="0072002F">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72002F">
              <w:rPr>
                <w:rFonts w:ascii="Open Sans" w:hAnsi="Open Sans" w:cs="Open Sans"/>
                <w:sz w:val="19"/>
                <w:szCs w:val="19"/>
              </w:rPr>
              <w:t>For</w:t>
            </w:r>
            <w:r w:rsidR="001E7838">
              <w:rPr>
                <w:rFonts w:ascii="Open Sans" w:hAnsi="Open Sans" w:cs="Open Sans"/>
                <w:sz w:val="19"/>
                <w:szCs w:val="19"/>
              </w:rPr>
              <w:t xml:space="preserve"> more</w:t>
            </w:r>
            <w:r w:rsidRPr="0072002F">
              <w:rPr>
                <w:rFonts w:ascii="Open Sans" w:hAnsi="Open Sans" w:cs="Open Sans"/>
                <w:sz w:val="19"/>
                <w:szCs w:val="19"/>
              </w:rPr>
              <w:t xml:space="preserve"> information, refer to </w:t>
            </w:r>
            <w:r w:rsidRPr="0072002F">
              <w:rPr>
                <w:rFonts w:ascii="Open Sans" w:hAnsi="Open Sans" w:cs="Open Sans"/>
                <w:b/>
                <w:sz w:val="19"/>
                <w:szCs w:val="19"/>
              </w:rPr>
              <w:t>Chapter 7: Staff health and safety</w:t>
            </w:r>
          </w:p>
        </w:tc>
      </w:tr>
      <w:tr w:rsidR="00D03311" w:rsidRPr="0072002F" w14:paraId="44B9C61C" w14:textId="77777777" w:rsidTr="00885B14">
        <w:tc>
          <w:tcPr>
            <w:cnfStyle w:val="001000000000" w:firstRow="0" w:lastRow="0" w:firstColumn="1" w:lastColumn="0" w:oddVBand="0" w:evenVBand="0" w:oddHBand="0" w:evenHBand="0" w:firstRowFirstColumn="0" w:firstRowLastColumn="0" w:lastRowFirstColumn="0" w:lastRowLastColumn="0"/>
            <w:tcW w:w="851" w:type="dxa"/>
            <w:tcBorders>
              <w:top w:val="single" w:sz="12" w:space="0" w:color="00A7E5" w:themeColor="accent1"/>
            </w:tcBorders>
            <w:shd w:val="clear" w:color="auto" w:fill="FFFFFF" w:themeFill="background1"/>
          </w:tcPr>
          <w:p w14:paraId="5532D47E" w14:textId="43964BD3" w:rsidR="00D03311" w:rsidRPr="0072002F" w:rsidRDefault="00D03311" w:rsidP="006A3641">
            <w:pPr>
              <w:rPr>
                <w:rFonts w:ascii="Open Sans" w:hAnsi="Open Sans" w:cs="Open Sans"/>
                <w:bCs w:val="0"/>
                <w:color w:val="005370" w:themeColor="text2"/>
              </w:rPr>
            </w:pPr>
            <w:r w:rsidRPr="0072002F">
              <w:rPr>
                <w:rFonts w:ascii="Open Sans" w:hAnsi="Open Sans" w:cs="Open Sans"/>
                <w:color w:val="005370" w:themeColor="text2"/>
              </w:rPr>
              <w:lastRenderedPageBreak/>
              <w:t>Infection prevention and the wellbeing of older persons</w:t>
            </w:r>
          </w:p>
        </w:tc>
        <w:tc>
          <w:tcPr>
            <w:tcW w:w="8777" w:type="dxa"/>
            <w:tcBorders>
              <w:top w:val="single" w:sz="12" w:space="0" w:color="00A7E5" w:themeColor="accent1"/>
              <w:bottom w:val="single" w:sz="12" w:space="0" w:color="00A7E5" w:themeColor="accent1"/>
            </w:tcBorders>
          </w:tcPr>
          <w:p w14:paraId="42354CB9" w14:textId="135AB75D" w:rsidR="00D03311" w:rsidRPr="0072002F"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IPC must always be balanced with achieving a good quality of life for older people and be focused on preventing infections. Infection prevention interventions includ</w:t>
            </w:r>
            <w:r w:rsidR="001E7838">
              <w:rPr>
                <w:rFonts w:ascii="Open Sans" w:hAnsi="Open Sans" w:cs="Open Sans"/>
                <w:sz w:val="19"/>
                <w:szCs w:val="19"/>
              </w:rPr>
              <w:t>e</w:t>
            </w:r>
            <w:r w:rsidRPr="0072002F">
              <w:rPr>
                <w:rFonts w:ascii="Open Sans" w:hAnsi="Open Sans" w:cs="Open Sans"/>
                <w:sz w:val="19"/>
                <w:szCs w:val="19"/>
              </w:rPr>
              <w:t xml:space="preserve"> immunisation, good skin care, nutrition and hydration, regular oral care, falls prevention, </w:t>
            </w:r>
            <w:r w:rsidR="001E7838">
              <w:rPr>
                <w:rFonts w:ascii="Open Sans" w:hAnsi="Open Sans" w:cs="Open Sans"/>
                <w:sz w:val="19"/>
                <w:szCs w:val="19"/>
              </w:rPr>
              <w:t xml:space="preserve">supporting good </w:t>
            </w:r>
            <w:r w:rsidRPr="0072002F">
              <w:rPr>
                <w:rFonts w:ascii="Open Sans" w:hAnsi="Open Sans" w:cs="Open Sans"/>
                <w:sz w:val="19"/>
                <w:szCs w:val="19"/>
              </w:rPr>
              <w:t xml:space="preserve">mental health and wellbeing and maintaining quality end of life care. </w:t>
            </w:r>
          </w:p>
          <w:p w14:paraId="11CD20AA" w14:textId="77777777" w:rsidR="00D03311" w:rsidRPr="0072002F"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Older people often have a decreased immune response, which means they may not be able to fight off infections easily or develop natural immunity. Vaccination (or vaccine-induced immunity) is one of the most effective strategies to reduce the risk of infection.</w:t>
            </w:r>
          </w:p>
          <w:p w14:paraId="056AC9DE" w14:textId="77777777" w:rsidR="00D03311" w:rsidRPr="0072002F"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Maintaining healthy skin is essential for older people to prevent wounds such as skin tears that can lead to openings for microorganisms to cause infections.</w:t>
            </w:r>
          </w:p>
          <w:p w14:paraId="6CCEEE49" w14:textId="77777777" w:rsidR="00D03311" w:rsidRPr="0072002F"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Poor nutrition can lead to weight loss and lowered immunity; both are significant and often associated with a variety of health risks.</w:t>
            </w:r>
          </w:p>
          <w:p w14:paraId="59985FE7" w14:textId="1AEC11CB" w:rsidR="00D03311" w:rsidRPr="0072002F"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 xml:space="preserve">Taking care of the older person’s teeth, dentures, and gums is essential to prevent oral infections. </w:t>
            </w:r>
          </w:p>
          <w:p w14:paraId="45A404A6" w14:textId="7BC9F22B" w:rsidR="00D03311" w:rsidRPr="0072002F"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 xml:space="preserve">Falls can indirectly increase an older person’s likelihood of developing an infection due to complications from the </w:t>
            </w:r>
            <w:r w:rsidR="001E7838">
              <w:rPr>
                <w:rFonts w:ascii="Open Sans" w:hAnsi="Open Sans" w:cs="Open Sans"/>
                <w:sz w:val="19"/>
                <w:szCs w:val="19"/>
              </w:rPr>
              <w:t xml:space="preserve">associated </w:t>
            </w:r>
            <w:r w:rsidRPr="0072002F">
              <w:rPr>
                <w:rFonts w:ascii="Open Sans" w:hAnsi="Open Sans" w:cs="Open Sans"/>
                <w:sz w:val="19"/>
                <w:szCs w:val="19"/>
              </w:rPr>
              <w:t>injur</w:t>
            </w:r>
            <w:r w:rsidR="001E7838">
              <w:rPr>
                <w:rFonts w:ascii="Open Sans" w:hAnsi="Open Sans" w:cs="Open Sans"/>
                <w:sz w:val="19"/>
                <w:szCs w:val="19"/>
              </w:rPr>
              <w:t>ies</w:t>
            </w:r>
            <w:r w:rsidRPr="0072002F">
              <w:rPr>
                <w:rFonts w:ascii="Open Sans" w:hAnsi="Open Sans" w:cs="Open Sans"/>
                <w:sz w:val="19"/>
                <w:szCs w:val="19"/>
              </w:rPr>
              <w:t>.</w:t>
            </w:r>
          </w:p>
          <w:p w14:paraId="40532514" w14:textId="77777777" w:rsidR="00D03311" w:rsidRPr="0072002F"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Isolation measures should only be implemented for the minimum duration that is clinically necessary, and visitor access should always be maintained.</w:t>
            </w:r>
          </w:p>
          <w:p w14:paraId="50C242C3" w14:textId="77777777" w:rsidR="00D03311" w:rsidRPr="0072002F"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 xml:space="preserve">Generally, visiting for older people at or approaching the end-of-life should be accommodated and should not be time limited. </w:t>
            </w:r>
          </w:p>
          <w:p w14:paraId="1A0ECC21" w14:textId="3B2FEC31" w:rsidR="00D03311" w:rsidRPr="0072002F" w:rsidRDefault="00D03311" w:rsidP="0072002F">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9"/>
                <w:szCs w:val="19"/>
              </w:rPr>
            </w:pPr>
            <w:r w:rsidRPr="0072002F">
              <w:rPr>
                <w:rFonts w:ascii="Open Sans" w:hAnsi="Open Sans" w:cs="Open Sans"/>
                <w:sz w:val="19"/>
                <w:szCs w:val="19"/>
              </w:rPr>
              <w:t>For</w:t>
            </w:r>
            <w:r w:rsidR="001E7838">
              <w:rPr>
                <w:rFonts w:ascii="Open Sans" w:hAnsi="Open Sans" w:cs="Open Sans"/>
                <w:sz w:val="19"/>
                <w:szCs w:val="19"/>
              </w:rPr>
              <w:t xml:space="preserve"> more</w:t>
            </w:r>
            <w:r w:rsidRPr="0072002F">
              <w:rPr>
                <w:rFonts w:ascii="Open Sans" w:hAnsi="Open Sans" w:cs="Open Sans"/>
                <w:sz w:val="19"/>
                <w:szCs w:val="19"/>
              </w:rPr>
              <w:t xml:space="preserve"> information, refer to </w:t>
            </w:r>
            <w:r w:rsidRPr="0072002F">
              <w:rPr>
                <w:rFonts w:ascii="Open Sans" w:hAnsi="Open Sans" w:cs="Open Sans"/>
                <w:b/>
                <w:bCs/>
                <w:sz w:val="19"/>
                <w:szCs w:val="19"/>
              </w:rPr>
              <w:t>Chapter 8: Infection prevention and the wellbeing of older persons</w:t>
            </w:r>
          </w:p>
        </w:tc>
      </w:tr>
      <w:tr w:rsidR="00D03311" w14:paraId="63A59887" w14:textId="77777777" w:rsidTr="00885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12" w:space="0" w:color="00A7E5" w:themeColor="accent1"/>
            </w:tcBorders>
            <w:shd w:val="clear" w:color="auto" w:fill="FFFFFF" w:themeFill="background1"/>
          </w:tcPr>
          <w:p w14:paraId="2B1D0972" w14:textId="7B5C6DAF" w:rsidR="00D03311" w:rsidRPr="0072002F" w:rsidRDefault="00D03311" w:rsidP="006A3641">
            <w:pPr>
              <w:rPr>
                <w:rFonts w:ascii="Open Sans" w:hAnsi="Open Sans" w:cs="Open Sans"/>
                <w:bCs w:val="0"/>
                <w:color w:val="005370" w:themeColor="text2"/>
              </w:rPr>
            </w:pPr>
            <w:r w:rsidRPr="0072002F">
              <w:rPr>
                <w:rFonts w:ascii="Open Sans" w:hAnsi="Open Sans" w:cs="Open Sans"/>
                <w:color w:val="005370" w:themeColor="text2"/>
              </w:rPr>
              <w:t>Monitoring and continuous quality improvement</w:t>
            </w:r>
          </w:p>
        </w:tc>
        <w:tc>
          <w:tcPr>
            <w:tcW w:w="8777" w:type="dxa"/>
            <w:tcBorders>
              <w:top w:val="single" w:sz="12" w:space="0" w:color="00A7E5" w:themeColor="accent1"/>
            </w:tcBorders>
          </w:tcPr>
          <w:p w14:paraId="115A3DA5" w14:textId="0D5C5588" w:rsidR="00D03311" w:rsidRPr="00B82747"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 xml:space="preserve">Monitoring infections (also known as infection surveillance) </w:t>
            </w:r>
            <w:r w:rsidR="001E7838">
              <w:rPr>
                <w:rFonts w:ascii="Open Sans" w:hAnsi="Open Sans" w:cs="Open Sans"/>
                <w:bCs/>
                <w:sz w:val="19"/>
                <w:szCs w:val="19"/>
              </w:rPr>
              <w:t xml:space="preserve">involves collecting information of </w:t>
            </w:r>
            <w:r w:rsidRPr="00B82747">
              <w:rPr>
                <w:rFonts w:ascii="Open Sans" w:hAnsi="Open Sans" w:cs="Open Sans"/>
                <w:bCs/>
                <w:sz w:val="19"/>
                <w:szCs w:val="19"/>
              </w:rPr>
              <w:t xml:space="preserve">how and why infections are spread in an aged care organisation or service. </w:t>
            </w:r>
          </w:p>
          <w:p w14:paraId="4DFB9F2F" w14:textId="77777777" w:rsidR="00D03311" w:rsidRPr="00B82747"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 xml:space="preserve">Monitoring infections helps aged care organisations identify issues that may be leading to infections. </w:t>
            </w:r>
          </w:p>
          <w:p w14:paraId="4916A969" w14:textId="77777777" w:rsidR="00D03311" w:rsidRPr="00D14FC0"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72002F">
              <w:rPr>
                <w:rFonts w:ascii="Open Sans" w:hAnsi="Open Sans" w:cs="Open Sans"/>
                <w:sz w:val="19"/>
                <w:szCs w:val="19"/>
              </w:rPr>
              <w:t>Identifying the methods to use to monitor infections should</w:t>
            </w:r>
            <w:r w:rsidRPr="00B82747">
              <w:rPr>
                <w:rFonts w:ascii="Open Sans" w:hAnsi="Open Sans" w:cs="Open Sans"/>
                <w:bCs/>
                <w:sz w:val="19"/>
                <w:szCs w:val="19"/>
              </w:rPr>
              <w:t xml:space="preserve"> be targeted to the needs and the context of the service.</w:t>
            </w:r>
            <w:r w:rsidRPr="00003D6A">
              <w:rPr>
                <w:rFonts w:ascii="Open Sans" w:hAnsi="Open Sans" w:cs="Open Sans"/>
                <w:b/>
                <w:bCs/>
                <w:sz w:val="19"/>
                <w:szCs w:val="19"/>
              </w:rPr>
              <w:t xml:space="preserve"> </w:t>
            </w:r>
            <w:r w:rsidRPr="00003D6A">
              <w:rPr>
                <w:rFonts w:ascii="Open Sans" w:hAnsi="Open Sans" w:cs="Open Sans"/>
                <w:bCs/>
                <w:sz w:val="19"/>
                <w:szCs w:val="19"/>
              </w:rPr>
              <w:t>Monitoring can focus on specific infections (such as the number of older people with influenza) or IPC practices (such as vaccination rates)</w:t>
            </w:r>
            <w:r w:rsidRPr="00C5531E">
              <w:rPr>
                <w:rFonts w:ascii="Open Sans" w:hAnsi="Open Sans" w:cs="Open Sans"/>
                <w:sz w:val="19"/>
                <w:szCs w:val="19"/>
              </w:rPr>
              <w:t xml:space="preserve">. </w:t>
            </w:r>
          </w:p>
          <w:p w14:paraId="056E0B19" w14:textId="2A4A0A44" w:rsidR="00D03311" w:rsidRPr="00B82747"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19"/>
                <w:szCs w:val="19"/>
              </w:rPr>
            </w:pPr>
            <w:r w:rsidRPr="00137B4E">
              <w:rPr>
                <w:rFonts w:ascii="Open Sans" w:hAnsi="Open Sans" w:cs="Open Sans"/>
                <w:bCs/>
                <w:sz w:val="19"/>
                <w:szCs w:val="19"/>
              </w:rPr>
              <w:t xml:space="preserve">There are a variety of approaches that can be used to collect information about an infection or IPC activity. </w:t>
            </w:r>
            <w:r w:rsidRPr="00B82747">
              <w:rPr>
                <w:rFonts w:ascii="Open Sans" w:hAnsi="Open Sans" w:cs="Open Sans"/>
                <w:bCs/>
                <w:sz w:val="19"/>
                <w:szCs w:val="19"/>
              </w:rPr>
              <w:t xml:space="preserve">Data collection is an essential component of infection monitoring. The elements of data collection include defining the </w:t>
            </w:r>
            <w:r w:rsidRPr="00B82747">
              <w:rPr>
                <w:rFonts w:ascii="Open Sans" w:hAnsi="Open Sans" w:cs="Open Sans"/>
                <w:bCs/>
                <w:sz w:val="19"/>
                <w:szCs w:val="19"/>
              </w:rPr>
              <w:lastRenderedPageBreak/>
              <w:t xml:space="preserve">activity, collecting the data, reviewing the data and communicating the results of the data </w:t>
            </w:r>
            <w:r w:rsidR="001E7838">
              <w:rPr>
                <w:rFonts w:ascii="Open Sans" w:hAnsi="Open Sans" w:cs="Open Sans"/>
                <w:bCs/>
                <w:sz w:val="19"/>
                <w:szCs w:val="19"/>
              </w:rPr>
              <w:t>–</w:t>
            </w:r>
            <w:r w:rsidRPr="00B82747">
              <w:rPr>
                <w:rFonts w:ascii="Open Sans" w:hAnsi="Open Sans" w:cs="Open Sans"/>
                <w:bCs/>
                <w:sz w:val="19"/>
                <w:szCs w:val="19"/>
              </w:rPr>
              <w:t xml:space="preserve"> and which should be used to drive change.</w:t>
            </w:r>
          </w:p>
          <w:p w14:paraId="69AC6B69" w14:textId="77777777" w:rsidR="00D03311" w:rsidRPr="00B82747" w:rsidRDefault="00D03311" w:rsidP="00D03311">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 xml:space="preserve">Monitoring infections should always be linked to a prevention strategy or a continuous quality improvement activity to drive change. </w:t>
            </w:r>
            <w:hyperlink r:id="rId22" w:history="1">
              <w:r w:rsidRPr="0057036B">
                <w:rPr>
                  <w:rStyle w:val="Hyperlink"/>
                  <w:rFonts w:ascii="Open Sans" w:hAnsi="Open Sans" w:cs="Open Sans"/>
                  <w:bCs/>
                  <w:sz w:val="19"/>
                  <w:szCs w:val="19"/>
                </w:rPr>
                <w:t>Continuous quality improvement</w:t>
              </w:r>
            </w:hyperlink>
            <w:r w:rsidRPr="00B82747">
              <w:rPr>
                <w:rFonts w:ascii="Open Sans" w:hAnsi="Open Sans" w:cs="Open Sans"/>
                <w:bCs/>
                <w:sz w:val="19"/>
                <w:szCs w:val="19"/>
              </w:rPr>
              <w:t xml:space="preserve"> aims to make a difference to the health and wellbeing of older people by improving the safety, effectiveness, and experience of care. </w:t>
            </w:r>
          </w:p>
          <w:p w14:paraId="14001EAD" w14:textId="7C4E0C50" w:rsidR="00D03311" w:rsidRPr="0072002F" w:rsidRDefault="00D03311" w:rsidP="0072002F">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sz w:val="19"/>
                <w:szCs w:val="19"/>
              </w:rPr>
            </w:pPr>
            <w:r w:rsidRPr="0072002F">
              <w:rPr>
                <w:rFonts w:ascii="Open Sans" w:hAnsi="Open Sans" w:cs="Open Sans"/>
                <w:sz w:val="19"/>
                <w:szCs w:val="19"/>
              </w:rPr>
              <w:t xml:space="preserve">For </w:t>
            </w:r>
            <w:r w:rsidR="001E7838">
              <w:rPr>
                <w:rFonts w:ascii="Open Sans" w:hAnsi="Open Sans" w:cs="Open Sans"/>
                <w:sz w:val="19"/>
                <w:szCs w:val="19"/>
              </w:rPr>
              <w:t xml:space="preserve">more </w:t>
            </w:r>
            <w:r w:rsidRPr="0072002F">
              <w:rPr>
                <w:rFonts w:ascii="Open Sans" w:hAnsi="Open Sans" w:cs="Open Sans"/>
                <w:sz w:val="19"/>
                <w:szCs w:val="19"/>
              </w:rPr>
              <w:t>information, refer to</w:t>
            </w:r>
            <w:r w:rsidRPr="0072002F">
              <w:rPr>
                <w:rFonts w:ascii="Open Sans" w:hAnsi="Open Sans" w:cs="Open Sans"/>
                <w:bCs/>
                <w:sz w:val="19"/>
                <w:szCs w:val="19"/>
              </w:rPr>
              <w:t xml:space="preserve"> </w:t>
            </w:r>
            <w:r w:rsidRPr="0072002F">
              <w:rPr>
                <w:rFonts w:ascii="Open Sans" w:hAnsi="Open Sans" w:cs="Open Sans"/>
                <w:b/>
                <w:sz w:val="19"/>
                <w:szCs w:val="19"/>
              </w:rPr>
              <w:t>Chapter 9: Monitoring and continuous quality improvement.</w:t>
            </w:r>
          </w:p>
        </w:tc>
      </w:tr>
      <w:tr w:rsidR="00D03311" w14:paraId="50745D88" w14:textId="77777777" w:rsidTr="00885B14">
        <w:tc>
          <w:tcPr>
            <w:cnfStyle w:val="001000000000" w:firstRow="0" w:lastRow="0" w:firstColumn="1" w:lastColumn="0" w:oddVBand="0" w:evenVBand="0" w:oddHBand="0" w:evenHBand="0" w:firstRowFirstColumn="0" w:firstRowLastColumn="0" w:lastRowFirstColumn="0" w:lastRowLastColumn="0"/>
            <w:tcW w:w="851" w:type="dxa"/>
            <w:tcBorders>
              <w:bottom w:val="single" w:sz="12" w:space="0" w:color="00A7E5" w:themeColor="accent1"/>
            </w:tcBorders>
            <w:shd w:val="clear" w:color="auto" w:fill="FFFFFF" w:themeFill="background1"/>
          </w:tcPr>
          <w:p w14:paraId="0D10DD6B" w14:textId="77F4E0F2" w:rsidR="00D03311" w:rsidRPr="0072002F" w:rsidRDefault="00D03311" w:rsidP="006A3641">
            <w:pPr>
              <w:rPr>
                <w:rFonts w:ascii="Open Sans" w:hAnsi="Open Sans" w:cs="Open Sans"/>
                <w:bCs w:val="0"/>
                <w:color w:val="005370" w:themeColor="text2"/>
              </w:rPr>
            </w:pPr>
            <w:r w:rsidRPr="0072002F">
              <w:rPr>
                <w:rFonts w:ascii="Open Sans" w:hAnsi="Open Sans" w:cs="Open Sans"/>
                <w:color w:val="005370" w:themeColor="text2"/>
              </w:rPr>
              <w:lastRenderedPageBreak/>
              <w:t>Antimicrobial stewardship in aged care</w:t>
            </w:r>
          </w:p>
        </w:tc>
        <w:tc>
          <w:tcPr>
            <w:tcW w:w="8777" w:type="dxa"/>
            <w:tcBorders>
              <w:bottom w:val="single" w:sz="12" w:space="0" w:color="00A7E5" w:themeColor="accent1"/>
            </w:tcBorders>
          </w:tcPr>
          <w:p w14:paraId="634E9634" w14:textId="77777777" w:rsidR="00D03311" w:rsidRPr="00B82747" w:rsidRDefault="00151D65"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hyperlink r:id="rId23" w:history="1">
              <w:r w:rsidR="00D03311" w:rsidRPr="00BB6F1B">
                <w:rPr>
                  <w:rStyle w:val="Hyperlink"/>
                  <w:rFonts w:ascii="Open Sans" w:hAnsi="Open Sans" w:cs="Open Sans"/>
                  <w:bCs/>
                  <w:sz w:val="19"/>
                  <w:szCs w:val="19"/>
                </w:rPr>
                <w:t>Antimicrobial stewardship (AMS)</w:t>
              </w:r>
            </w:hyperlink>
            <w:r w:rsidR="00D03311" w:rsidRPr="00B82747">
              <w:rPr>
                <w:rFonts w:ascii="Open Sans" w:hAnsi="Open Sans" w:cs="Open Sans"/>
                <w:bCs/>
                <w:sz w:val="19"/>
                <w:szCs w:val="19"/>
              </w:rPr>
              <w:t xml:space="preserve"> is an ongoing effort to reduce the risk of antimicrobial resistance (AMR) by improving the appropriate use of antimicrobial medicines.</w:t>
            </w:r>
          </w:p>
          <w:p w14:paraId="58E52A99" w14:textId="77777777" w:rsidR="00D03311" w:rsidRPr="00B82747"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 xml:space="preserve">AMR occurs when microorganisms possess or develop the ability to defeat the antimicrobial medicines used to kill them, leading to the antimicrobial becoming ineffective at killing the microorganism. </w:t>
            </w:r>
          </w:p>
          <w:p w14:paraId="6AA01269" w14:textId="77777777" w:rsidR="00D03311" w:rsidRPr="00B82747"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AMR makes infections more difficult to treat and often leads to worse clinical outcomes.</w:t>
            </w:r>
          </w:p>
          <w:p w14:paraId="19EF3664" w14:textId="77777777" w:rsidR="00D03311" w:rsidRPr="00B82747"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 xml:space="preserve">Older people receiving aged care services experience higher rates of infection and have a much higher overall rate of antimicrobial use compared to the general population. </w:t>
            </w:r>
          </w:p>
          <w:p w14:paraId="0906518E" w14:textId="6E6926E6" w:rsidR="00D03311" w:rsidRPr="00B82747"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 xml:space="preserve">An AMS program is a group of strategies that promote the appropriate use of antimicrobial medicines. AMS programs should be tailored to the </w:t>
            </w:r>
            <w:hyperlink r:id="rId24" w:history="1">
              <w:r w:rsidRPr="00945219">
                <w:rPr>
                  <w:rStyle w:val="Hyperlink"/>
                  <w:rFonts w:ascii="Open Sans" w:hAnsi="Open Sans" w:cs="Open Sans"/>
                  <w:bCs/>
                  <w:sz w:val="19"/>
                  <w:szCs w:val="19"/>
                </w:rPr>
                <w:t>residential</w:t>
              </w:r>
            </w:hyperlink>
            <w:r w:rsidRPr="00B82747">
              <w:rPr>
                <w:rFonts w:ascii="Open Sans" w:hAnsi="Open Sans" w:cs="Open Sans"/>
                <w:bCs/>
                <w:sz w:val="19"/>
                <w:szCs w:val="19"/>
              </w:rPr>
              <w:t xml:space="preserve"> or community setting where care is provided. </w:t>
            </w:r>
          </w:p>
          <w:p w14:paraId="5273630A" w14:textId="77777777" w:rsidR="00D03311" w:rsidRPr="00B82747"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 xml:space="preserve">A successful AMS program requires a multidisciplinary team approach, in which relevant aged care workers contribute to AMS within their scope of practice and responsibilities. </w:t>
            </w:r>
          </w:p>
          <w:p w14:paraId="2FAB6827" w14:textId="77777777" w:rsidR="00D03311" w:rsidRPr="00B82747" w:rsidRDefault="00D03311" w:rsidP="00D03311">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9"/>
                <w:szCs w:val="19"/>
              </w:rPr>
            </w:pPr>
            <w:r w:rsidRPr="00B82747">
              <w:rPr>
                <w:rFonts w:ascii="Open Sans" w:hAnsi="Open Sans" w:cs="Open Sans"/>
                <w:bCs/>
                <w:sz w:val="19"/>
                <w:szCs w:val="19"/>
              </w:rPr>
              <w:t>Frequent and regular communication between AMS team members about priorities, results of testing and monitoring and the use of relevant guidelines is a key feature of effective AMS.</w:t>
            </w:r>
          </w:p>
          <w:p w14:paraId="5B0B02B9" w14:textId="54DF0977" w:rsidR="00D03311" w:rsidRPr="00885B14" w:rsidRDefault="00D03311" w:rsidP="00885B14">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 w:val="19"/>
                <w:szCs w:val="19"/>
              </w:rPr>
            </w:pPr>
            <w:r w:rsidRPr="00885B14">
              <w:rPr>
                <w:rFonts w:ascii="Open Sans" w:hAnsi="Open Sans" w:cs="Open Sans"/>
                <w:sz w:val="19"/>
                <w:szCs w:val="19"/>
              </w:rPr>
              <w:t>For</w:t>
            </w:r>
            <w:r w:rsidR="00576F17" w:rsidRPr="00885B14">
              <w:rPr>
                <w:rFonts w:ascii="Open Sans" w:hAnsi="Open Sans" w:cs="Open Sans"/>
                <w:sz w:val="19"/>
                <w:szCs w:val="19"/>
              </w:rPr>
              <w:t xml:space="preserve"> more</w:t>
            </w:r>
            <w:r w:rsidRPr="00885B14">
              <w:rPr>
                <w:rFonts w:ascii="Open Sans" w:hAnsi="Open Sans" w:cs="Open Sans"/>
                <w:sz w:val="19"/>
                <w:szCs w:val="19"/>
              </w:rPr>
              <w:t xml:space="preserve"> information, refer to </w:t>
            </w:r>
            <w:r w:rsidRPr="008F3E64">
              <w:rPr>
                <w:rFonts w:ascii="Open Sans" w:hAnsi="Open Sans" w:cs="Open Sans"/>
                <w:b/>
                <w:sz w:val="19"/>
                <w:szCs w:val="19"/>
              </w:rPr>
              <w:t>Chapter 10: Antimicrobial stewardship in aged care.</w:t>
            </w:r>
          </w:p>
        </w:tc>
      </w:tr>
    </w:tbl>
    <w:p w14:paraId="4C053E6C" w14:textId="5A981F00" w:rsidR="0047675D" w:rsidRDefault="0047675D" w:rsidP="00DA3737"/>
    <w:p w14:paraId="56A7886D" w14:textId="2E4C99BF" w:rsidR="0039318F" w:rsidRPr="00B82747" w:rsidRDefault="0039318F" w:rsidP="0039318F">
      <w:pPr>
        <w:rPr>
          <w:rFonts w:ascii="Open Sans" w:hAnsi="Open Sans" w:cs="Open Sans"/>
          <w:sz w:val="19"/>
          <w:szCs w:val="19"/>
        </w:rPr>
      </w:pPr>
      <w:r w:rsidRPr="00B82747">
        <w:rPr>
          <w:rFonts w:ascii="Open Sans" w:hAnsi="Open Sans" w:cs="Open Sans"/>
          <w:sz w:val="19"/>
          <w:szCs w:val="19"/>
        </w:rPr>
        <w:t xml:space="preserve">For more information, please visit: </w:t>
      </w:r>
      <w:hyperlink r:id="rId25" w:history="1">
        <w:r w:rsidRPr="00B82747">
          <w:rPr>
            <w:rStyle w:val="Hyperlink"/>
            <w:rFonts w:ascii="Open Sans" w:hAnsi="Open Sans" w:cs="Open Sans"/>
            <w:sz w:val="19"/>
            <w:szCs w:val="19"/>
          </w:rPr>
          <w:t>Infection prevention and control in aged care</w:t>
        </w:r>
      </w:hyperlink>
    </w:p>
    <w:p w14:paraId="374D81D7" w14:textId="3285EB7A" w:rsidR="00604AAF" w:rsidRPr="0039318F" w:rsidRDefault="00151D65" w:rsidP="0039318F">
      <w:pPr>
        <w:rPr>
          <w:b/>
          <w:bCs/>
        </w:rPr>
      </w:pPr>
      <w:hyperlink r:id="rId26" w:history="1">
        <w:r w:rsidR="00C76AE0" w:rsidRPr="000811F9">
          <w:rPr>
            <w:rStyle w:val="Hyperlink"/>
            <w:b/>
            <w:bCs/>
            <w:sz w:val="26"/>
            <w:szCs w:val="26"/>
            <w:u w:val="none"/>
          </w:rPr>
          <w:t>safetyandquality.gov.au</w:t>
        </w:r>
      </w:hyperlink>
    </w:p>
    <w:p w14:paraId="0B872A1C" w14:textId="7DE6AC89" w:rsidR="00465AB0" w:rsidRPr="00A524BF" w:rsidRDefault="00FD1F7D" w:rsidP="00A524BF">
      <w:pPr>
        <w:pStyle w:val="FootnoteText"/>
        <w:tabs>
          <w:tab w:val="right" w:pos="8931"/>
        </w:tabs>
        <w:spacing w:after="0"/>
        <w:rPr>
          <w:rFonts w:eastAsia="MS Gothic"/>
          <w:color w:val="FF00FF"/>
        </w:rPr>
      </w:pPr>
      <w:r>
        <w:rPr>
          <w:noProof/>
        </w:rPr>
        <w:drawing>
          <wp:anchor distT="0" distB="0" distL="114300" distR="114300" simplePos="0" relativeHeight="251657728" behindDoc="0" locked="0" layoutInCell="1" allowOverlap="1" wp14:anchorId="5B6734AF" wp14:editId="215D067A">
            <wp:simplePos x="0" y="0"/>
            <wp:positionH relativeFrom="column">
              <wp:posOffset>0</wp:posOffset>
            </wp:positionH>
            <wp:positionV relativeFrom="paragraph">
              <wp:posOffset>34290</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AE0" w:rsidRPr="00EA0B96">
        <w:rPr>
          <w:rStyle w:val="Roman"/>
          <w:rFonts w:eastAsia="MS Gothic"/>
        </w:rPr>
        <w:t xml:space="preserve">© Australian Commission on Safety </w:t>
      </w:r>
      <w:r w:rsidR="00C76AE0" w:rsidRPr="0039318F">
        <w:rPr>
          <w:rStyle w:val="Roman"/>
          <w:rFonts w:eastAsia="MS Gothic"/>
        </w:rPr>
        <w:br/>
        <w:t>and Quality in Health Care 202</w:t>
      </w:r>
      <w:r w:rsidR="0039318F" w:rsidRPr="0039318F">
        <w:rPr>
          <w:rStyle w:val="Roman"/>
          <w:rFonts w:eastAsia="MS Gothic"/>
        </w:rPr>
        <w:t>4</w:t>
      </w:r>
      <w:r w:rsidR="00C76AE0" w:rsidRPr="0039318F" w:rsidDel="00174535">
        <w:rPr>
          <w:rStyle w:val="Roman"/>
          <w:rFonts w:eastAsia="MS Gothic"/>
        </w:rPr>
        <w:t xml:space="preserve"> </w:t>
      </w:r>
    </w:p>
    <w:sectPr w:rsidR="00465AB0" w:rsidRPr="00A524BF" w:rsidSect="00A239DC">
      <w:type w:val="continuous"/>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E1EF" w14:textId="77777777" w:rsidR="00F07B8F" w:rsidRDefault="00F07B8F" w:rsidP="000B0274">
      <w:r>
        <w:separator/>
      </w:r>
    </w:p>
    <w:p w14:paraId="25414C51" w14:textId="77777777" w:rsidR="00F07B8F" w:rsidRDefault="00F07B8F"/>
    <w:p w14:paraId="551985A2" w14:textId="77777777" w:rsidR="00F07B8F" w:rsidRDefault="00F07B8F"/>
    <w:p w14:paraId="4F287942" w14:textId="77777777" w:rsidR="00F07B8F" w:rsidRDefault="00F07B8F"/>
    <w:p w14:paraId="5EC0B7E9" w14:textId="77777777" w:rsidR="00F07B8F" w:rsidRDefault="00F07B8F"/>
  </w:endnote>
  <w:endnote w:type="continuationSeparator" w:id="0">
    <w:p w14:paraId="48C86089" w14:textId="77777777" w:rsidR="00F07B8F" w:rsidRDefault="00F07B8F" w:rsidP="000B0274">
      <w:r>
        <w:continuationSeparator/>
      </w:r>
    </w:p>
    <w:p w14:paraId="4A2C4F78" w14:textId="77777777" w:rsidR="00F07B8F" w:rsidRDefault="00F07B8F"/>
    <w:p w14:paraId="20F1976C" w14:textId="77777777" w:rsidR="00F07B8F" w:rsidRDefault="00F07B8F"/>
    <w:p w14:paraId="6F4AC221" w14:textId="77777777" w:rsidR="00F07B8F" w:rsidRDefault="00F07B8F"/>
    <w:p w14:paraId="22065929" w14:textId="77777777" w:rsidR="00F07B8F" w:rsidRDefault="00F07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imes New Roman (Headings CS)">
    <w:altName w:val="Times New Roman"/>
    <w:charset w:val="00"/>
    <w:family w:val="roman"/>
    <w:pitch w:val="default"/>
  </w:font>
  <w:font w:name="Gotham Medium">
    <w:panose1 w:val="00000000000000000000"/>
    <w:charset w:val="00"/>
    <w:family w:val="auto"/>
    <w:notTrueType/>
    <w:pitch w:val="variable"/>
    <w:sig w:usb0="A100007F" w:usb1="4000005B" w:usb2="00000000" w:usb3="00000000" w:csb0="0000009B" w:csb1="00000000"/>
  </w:font>
  <w:font w:name="Lucida Grande">
    <w:charset w:val="00"/>
    <w:family w:val="swiss"/>
    <w:pitch w:val="variable"/>
    <w:sig w:usb0="E1000AEF" w:usb1="5000A1FF" w:usb2="00000000" w:usb3="00000000" w:csb0="000001B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A168" w14:textId="77777777" w:rsidR="00A5694A" w:rsidRDefault="00A5694A" w:rsidP="00D84622">
    <w:pPr>
      <w:pStyle w:val="Footer"/>
    </w:pPr>
  </w:p>
  <w:p w14:paraId="688BF682" w14:textId="77777777" w:rsidR="00070812" w:rsidRDefault="00070812"/>
  <w:p w14:paraId="5C7CD05C" w14:textId="77777777" w:rsidR="008B014E" w:rsidRDefault="008B014E"/>
  <w:p w14:paraId="3B525248"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5E11" w14:textId="60F74968" w:rsidR="00484403" w:rsidRPr="00484403" w:rsidRDefault="0018237E" w:rsidP="00484403">
    <w:pPr>
      <w:pStyle w:val="Footer"/>
      <w:rPr>
        <w:b/>
      </w:rPr>
    </w:pPr>
    <w:r>
      <w:rPr>
        <w:b/>
        <w:noProof/>
      </w:rPr>
      <w:drawing>
        <wp:anchor distT="0" distB="0" distL="114300" distR="114300" simplePos="0" relativeHeight="251658240" behindDoc="1" locked="0" layoutInCell="1" allowOverlap="1" wp14:anchorId="14D85F2D" wp14:editId="235EFD01">
          <wp:simplePos x="0" y="0"/>
          <wp:positionH relativeFrom="column">
            <wp:posOffset>-709930</wp:posOffset>
          </wp:positionH>
          <wp:positionV relativeFrom="paragraph">
            <wp:posOffset>160132</wp:posOffset>
          </wp:positionV>
          <wp:extent cx="7550130" cy="713433"/>
          <wp:effectExtent l="0" t="0" r="0" b="0"/>
          <wp:wrapNone/>
          <wp:docPr id="18451645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6456"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0130" cy="713433"/>
                  </a:xfrm>
                  <a:prstGeom prst="rect">
                    <a:avLst/>
                  </a:prstGeom>
                </pic:spPr>
              </pic:pic>
            </a:graphicData>
          </a:graphic>
          <wp14:sizeRelH relativeFrom="page">
            <wp14:pctWidth>0</wp14:pctWidth>
          </wp14:sizeRelH>
          <wp14:sizeRelV relativeFrom="page">
            <wp14:pctHeight>0</wp14:pctHeight>
          </wp14:sizeRelV>
        </wp:anchor>
      </w:drawing>
    </w:r>
    <w:r w:rsidR="00484403" w:rsidRPr="00484403">
      <w:rPr>
        <w:b/>
      </w:rPr>
      <w:t xml:space="preserve"> </w:t>
    </w:r>
  </w:p>
  <w:p w14:paraId="7D138236" w14:textId="566ABDDF" w:rsidR="008B014E" w:rsidRDefault="00C20D4F" w:rsidP="007E175B">
    <w:pPr>
      <w:pStyle w:val="Footer"/>
    </w:pPr>
    <w:r w:rsidRPr="00C20D4F">
      <w:rPr>
        <w:b/>
        <w:color w:val="FFFFFF" w:themeColor="background1"/>
      </w:rPr>
      <w:t xml:space="preserve">The </w:t>
    </w:r>
    <w:r w:rsidR="0018237E" w:rsidRPr="00C20D4F">
      <w:rPr>
        <w:b/>
        <w:color w:val="FFFFFF" w:themeColor="background1"/>
      </w:rPr>
      <w:t>Aged Care Infection Prevention and Control Guide: a summary</w:t>
    </w:r>
    <w:r w:rsidR="00A5694A" w:rsidRPr="00D84622">
      <w:tab/>
    </w:r>
    <w:r w:rsidR="0036588B" w:rsidRPr="00C20D4F">
      <w:rPr>
        <w:color w:val="FFFFFF" w:themeColor="background1"/>
      </w:rPr>
      <w:fldChar w:fldCharType="begin"/>
    </w:r>
    <w:r w:rsidR="0036588B" w:rsidRPr="00C20D4F">
      <w:rPr>
        <w:color w:val="FFFFFF" w:themeColor="background1"/>
      </w:rPr>
      <w:instrText xml:space="preserve"> PAGE   \* MERGEFORMAT </w:instrText>
    </w:r>
    <w:r w:rsidR="0036588B" w:rsidRPr="00C20D4F">
      <w:rPr>
        <w:color w:val="FFFFFF" w:themeColor="background1"/>
      </w:rPr>
      <w:fldChar w:fldCharType="separate"/>
    </w:r>
    <w:r w:rsidR="006A2587" w:rsidRPr="00C20D4F">
      <w:rPr>
        <w:color w:val="FFFFFF" w:themeColor="background1"/>
      </w:rPr>
      <w:t>4</w:t>
    </w:r>
    <w:r w:rsidR="0036588B" w:rsidRPr="00C20D4F">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26A1" w14:textId="77777777" w:rsidR="00F07B8F" w:rsidRDefault="00F07B8F" w:rsidP="000B0274">
      <w:r>
        <w:separator/>
      </w:r>
    </w:p>
    <w:p w14:paraId="6006D55D" w14:textId="77777777" w:rsidR="00F07B8F" w:rsidRDefault="00F07B8F"/>
    <w:p w14:paraId="013439B0" w14:textId="77777777" w:rsidR="00F07B8F" w:rsidRDefault="00F07B8F"/>
    <w:p w14:paraId="4B95D3CD" w14:textId="77777777" w:rsidR="00F07B8F" w:rsidRDefault="00F07B8F"/>
    <w:p w14:paraId="4DEB4886" w14:textId="77777777" w:rsidR="00F07B8F" w:rsidRDefault="00F07B8F"/>
  </w:footnote>
  <w:footnote w:type="continuationSeparator" w:id="0">
    <w:p w14:paraId="731260B4" w14:textId="77777777" w:rsidR="00F07B8F" w:rsidRDefault="00F07B8F" w:rsidP="000B0274">
      <w:r>
        <w:continuationSeparator/>
      </w:r>
    </w:p>
    <w:p w14:paraId="2314BC99" w14:textId="77777777" w:rsidR="00F07B8F" w:rsidRDefault="00F07B8F"/>
    <w:p w14:paraId="6D93FFF0" w14:textId="77777777" w:rsidR="00F07B8F" w:rsidRDefault="00F07B8F"/>
    <w:p w14:paraId="61CE8987" w14:textId="77777777" w:rsidR="00F07B8F" w:rsidRDefault="00F07B8F"/>
    <w:p w14:paraId="4B7EFD19" w14:textId="77777777" w:rsidR="00F07B8F" w:rsidRDefault="00F07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E365" w14:textId="77777777" w:rsidR="00A5694A" w:rsidRDefault="00A5694A"/>
  <w:p w14:paraId="320370C2" w14:textId="77777777" w:rsidR="00070812" w:rsidRDefault="00070812"/>
  <w:p w14:paraId="49099EDD" w14:textId="77777777" w:rsidR="008B014E" w:rsidRDefault="008B014E"/>
  <w:p w14:paraId="11205CB4"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3813" w14:textId="77777777" w:rsidR="008B014E" w:rsidRDefault="00190C81" w:rsidP="007C26F7">
    <w:pPr>
      <w:tabs>
        <w:tab w:val="right" w:pos="9638"/>
      </w:tabs>
      <w:spacing w:before="0"/>
      <w:ind w:left="-142"/>
    </w:pPr>
    <w:r w:rsidRPr="00EA0B96">
      <w:rPr>
        <w:rFonts w:eastAsia="MS Gothic"/>
        <w:noProof/>
        <w:lang w:val="en-US" w:eastAsia="en-US"/>
      </w:rPr>
      <w:drawing>
        <wp:inline distT="0" distB="0" distL="0" distR="0" wp14:anchorId="160A911E" wp14:editId="6B55FDA5">
          <wp:extent cx="4304665" cy="544830"/>
          <wp:effectExtent l="0" t="0" r="0" b="0"/>
          <wp:docPr id="733224401" name="Picture 733224401" descr="Australian Commission on Safety and Quality in Health Care logo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ustralian Commission on Safety and Quality in Health Care logo &#10;"/>
                  <pic:cNvPicPr>
                    <a:picLocks/>
                  </pic:cNvPicPr>
                </pic:nvPicPr>
                <pic:blipFill>
                  <a:blip r:embed="rId1">
                    <a:extLst>
                      <a:ext uri="{28A0092B-C50C-407E-A947-70E740481C1C}">
                        <a14:useLocalDpi xmlns:a14="http://schemas.microsoft.com/office/drawing/2010/main" val="0"/>
                      </a:ext>
                    </a:extLst>
                  </a:blip>
                  <a:srcRect b="10614"/>
                  <a:stretch>
                    <a:fillRect/>
                  </a:stretch>
                </pic:blipFill>
                <pic:spPr bwMode="auto">
                  <a:xfrm>
                    <a:off x="0" y="0"/>
                    <a:ext cx="4304665" cy="544830"/>
                  </a:xfrm>
                  <a:prstGeom prst="rect">
                    <a:avLst/>
                  </a:prstGeom>
                  <a:noFill/>
                  <a:ln>
                    <a:noFill/>
                  </a:ln>
                </pic:spPr>
              </pic:pic>
            </a:graphicData>
          </a:graphic>
        </wp:inline>
      </w:drawing>
    </w:r>
    <w:r w:rsidR="00A139AB">
      <w:tab/>
    </w:r>
  </w:p>
  <w:p w14:paraId="4B0E1E5F"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D95258"/>
    <w:multiLevelType w:val="hybridMultilevel"/>
    <w:tmpl w:val="99D273A4"/>
    <w:lvl w:ilvl="0" w:tplc="04C6A402">
      <w:start w:val="1"/>
      <w:numFmt w:val="bullet"/>
      <w:lvlText w:val=""/>
      <w:lvlJc w:val="left"/>
      <w:pPr>
        <w:ind w:left="720" w:hanging="360"/>
      </w:pPr>
      <w:rPr>
        <w:rFonts w:ascii="Symbol" w:hAnsi="Symbol" w:hint="default"/>
        <w:b/>
        <w:bCs/>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9F6D40"/>
    <w:multiLevelType w:val="hybridMultilevel"/>
    <w:tmpl w:val="B56A55AE"/>
    <w:lvl w:ilvl="0" w:tplc="53262E8E">
      <w:start w:val="1"/>
      <w:numFmt w:val="bullet"/>
      <w:lvlText w:val=""/>
      <w:lvlJc w:val="left"/>
      <w:pPr>
        <w:ind w:left="720" w:hanging="360"/>
      </w:pPr>
      <w:rPr>
        <w:rFonts w:ascii="Symbol" w:hAnsi="Symbol" w:hint="default"/>
        <w:b/>
        <w:bCs/>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BD5A50"/>
    <w:multiLevelType w:val="hybridMultilevel"/>
    <w:tmpl w:val="FCFA961C"/>
    <w:lvl w:ilvl="0" w:tplc="04C6A402">
      <w:start w:val="1"/>
      <w:numFmt w:val="bullet"/>
      <w:lvlText w:val=""/>
      <w:lvlJc w:val="left"/>
      <w:pPr>
        <w:ind w:left="720" w:hanging="360"/>
      </w:pPr>
      <w:rPr>
        <w:rFonts w:ascii="Symbol" w:hAnsi="Symbol"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69114D"/>
    <w:multiLevelType w:val="hybridMultilevel"/>
    <w:tmpl w:val="D618E3B2"/>
    <w:lvl w:ilvl="0" w:tplc="04C6A40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6D3991"/>
    <w:multiLevelType w:val="hybridMultilevel"/>
    <w:tmpl w:val="5C6AE6C0"/>
    <w:lvl w:ilvl="0" w:tplc="04C6A40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AE64D4"/>
    <w:multiLevelType w:val="hybridMultilevel"/>
    <w:tmpl w:val="AA3A13DA"/>
    <w:lvl w:ilvl="0" w:tplc="04C6A402">
      <w:start w:val="1"/>
      <w:numFmt w:val="bullet"/>
      <w:lvlText w:val=""/>
      <w:lvlJc w:val="left"/>
      <w:pPr>
        <w:ind w:left="720" w:hanging="360"/>
      </w:pPr>
      <w:rPr>
        <w:rFonts w:ascii="Symbol" w:hAnsi="Symbol" w:hint="default"/>
        <w:b/>
        <w:bCs/>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F3E60"/>
    <w:multiLevelType w:val="hybridMultilevel"/>
    <w:tmpl w:val="37982374"/>
    <w:lvl w:ilvl="0" w:tplc="04C6A402">
      <w:start w:val="1"/>
      <w:numFmt w:val="bullet"/>
      <w:lvlText w:val=""/>
      <w:lvlJc w:val="left"/>
      <w:pPr>
        <w:ind w:left="720" w:hanging="360"/>
      </w:pPr>
      <w:rPr>
        <w:rFonts w:ascii="Symbol" w:hAnsi="Symbol" w:hint="default"/>
        <w:b/>
        <w:bCs/>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EC862CD"/>
    <w:multiLevelType w:val="hybridMultilevel"/>
    <w:tmpl w:val="4CB2C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36635E"/>
    <w:multiLevelType w:val="hybridMultilevel"/>
    <w:tmpl w:val="A7329378"/>
    <w:lvl w:ilvl="0" w:tplc="04C6A40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D56A62"/>
    <w:multiLevelType w:val="hybridMultilevel"/>
    <w:tmpl w:val="533475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2A426B"/>
    <w:multiLevelType w:val="hybridMultilevel"/>
    <w:tmpl w:val="68A6465E"/>
    <w:lvl w:ilvl="0" w:tplc="04C6A40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C631E2"/>
    <w:multiLevelType w:val="hybridMultilevel"/>
    <w:tmpl w:val="DF96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E85017"/>
    <w:multiLevelType w:val="hybridMultilevel"/>
    <w:tmpl w:val="9D987214"/>
    <w:lvl w:ilvl="0" w:tplc="04C6A402">
      <w:start w:val="1"/>
      <w:numFmt w:val="bullet"/>
      <w:lvlText w:val=""/>
      <w:lvlJc w:val="left"/>
      <w:pPr>
        <w:ind w:left="720" w:hanging="360"/>
      </w:pPr>
      <w:rPr>
        <w:rFonts w:ascii="Symbol" w:hAnsi="Symbol" w:hint="default"/>
        <w:b/>
        <w:bCs/>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A20E5"/>
    <w:multiLevelType w:val="hybridMultilevel"/>
    <w:tmpl w:val="8E7C9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FA10C7"/>
    <w:multiLevelType w:val="hybridMultilevel"/>
    <w:tmpl w:val="C664721A"/>
    <w:lvl w:ilvl="0" w:tplc="04C6A40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C346B7"/>
    <w:multiLevelType w:val="hybridMultilevel"/>
    <w:tmpl w:val="B9D267C6"/>
    <w:lvl w:ilvl="0" w:tplc="6B90080A">
      <w:numFmt w:val="bullet"/>
      <w:lvlText w:val="-"/>
      <w:lvlJc w:val="left"/>
      <w:pPr>
        <w:ind w:left="720" w:hanging="360"/>
      </w:pPr>
      <w:rPr>
        <w:rFonts w:ascii="Arial" w:eastAsia="MS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1A5AEB"/>
    <w:multiLevelType w:val="hybridMultilevel"/>
    <w:tmpl w:val="6750F830"/>
    <w:lvl w:ilvl="0" w:tplc="04C6A402">
      <w:start w:val="1"/>
      <w:numFmt w:val="bullet"/>
      <w:lvlText w:val=""/>
      <w:lvlJc w:val="left"/>
      <w:pPr>
        <w:ind w:left="720" w:hanging="360"/>
      </w:pPr>
      <w:rPr>
        <w:rFonts w:ascii="Symbol" w:hAnsi="Symbol" w:hint="default"/>
        <w:b/>
        <w:bCs/>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713EED"/>
    <w:multiLevelType w:val="hybridMultilevel"/>
    <w:tmpl w:val="CF50C244"/>
    <w:lvl w:ilvl="0" w:tplc="04C6A402">
      <w:start w:val="1"/>
      <w:numFmt w:val="bullet"/>
      <w:lvlText w:val=""/>
      <w:lvlJc w:val="left"/>
      <w:pPr>
        <w:ind w:left="720" w:hanging="360"/>
      </w:pPr>
      <w:rPr>
        <w:rFonts w:ascii="Symbol" w:hAnsi="Symbol"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83601E"/>
    <w:multiLevelType w:val="hybridMultilevel"/>
    <w:tmpl w:val="7292E7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4065DC"/>
    <w:multiLevelType w:val="hybridMultilevel"/>
    <w:tmpl w:val="8A28C70C"/>
    <w:lvl w:ilvl="0" w:tplc="72E66128">
      <w:start w:val="1"/>
      <w:numFmt w:val="bullet"/>
      <w:lvlText w:val=""/>
      <w:lvlJc w:val="left"/>
      <w:pPr>
        <w:ind w:left="1800" w:hanging="360"/>
      </w:pPr>
      <w:rPr>
        <w:rFonts w:ascii="Symbol" w:hAnsi="Symbol" w:hint="default"/>
      </w:rPr>
    </w:lvl>
    <w:lvl w:ilvl="1" w:tplc="B6101326">
      <w:numFmt w:val="bullet"/>
      <w:lvlText w:val="-"/>
      <w:lvlJc w:val="left"/>
      <w:pPr>
        <w:ind w:left="2520" w:hanging="360"/>
      </w:pPr>
      <w:rPr>
        <w:rFonts w:ascii="Open Sans" w:eastAsia="Times New Roman" w:hAnsi="Open Sans" w:cs="Open Sans"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4" w15:restartNumberingAfterBreak="0">
    <w:nsid w:val="6D535368"/>
    <w:multiLevelType w:val="hybridMultilevel"/>
    <w:tmpl w:val="94D41A34"/>
    <w:lvl w:ilvl="0" w:tplc="04C6A402">
      <w:start w:val="1"/>
      <w:numFmt w:val="bullet"/>
      <w:lvlText w:val=""/>
      <w:lvlJc w:val="left"/>
      <w:pPr>
        <w:ind w:left="720" w:hanging="360"/>
      </w:pPr>
      <w:rPr>
        <w:rFonts w:ascii="Symbol" w:hAnsi="Symbol" w:hint="default"/>
        <w:b/>
        <w:bCs/>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D30C79"/>
    <w:multiLevelType w:val="hybridMultilevel"/>
    <w:tmpl w:val="3A0A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1A19DC"/>
    <w:multiLevelType w:val="hybridMultilevel"/>
    <w:tmpl w:val="E81AB536"/>
    <w:lvl w:ilvl="0" w:tplc="04C6A402">
      <w:start w:val="1"/>
      <w:numFmt w:val="bullet"/>
      <w:lvlText w:val=""/>
      <w:lvlJc w:val="left"/>
      <w:pPr>
        <w:ind w:left="720" w:hanging="360"/>
      </w:pPr>
      <w:rPr>
        <w:rFonts w:ascii="Symbol" w:hAnsi="Symbol"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375ACA"/>
    <w:multiLevelType w:val="hybridMultilevel"/>
    <w:tmpl w:val="86C6C824"/>
    <w:lvl w:ilvl="0" w:tplc="04C6A40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108780">
    <w:abstractNumId w:val="0"/>
  </w:num>
  <w:num w:numId="2" w16cid:durableId="1112822231">
    <w:abstractNumId w:val="3"/>
  </w:num>
  <w:num w:numId="3" w16cid:durableId="2010399634">
    <w:abstractNumId w:val="9"/>
  </w:num>
  <w:num w:numId="4" w16cid:durableId="1896118276">
    <w:abstractNumId w:val="13"/>
  </w:num>
  <w:num w:numId="5" w16cid:durableId="266081015">
    <w:abstractNumId w:val="11"/>
  </w:num>
  <w:num w:numId="6" w16cid:durableId="1172373564">
    <w:abstractNumId w:val="6"/>
  </w:num>
  <w:num w:numId="7" w16cid:durableId="2112891301">
    <w:abstractNumId w:val="18"/>
  </w:num>
  <w:num w:numId="8" w16cid:durableId="1750537652">
    <w:abstractNumId w:val="14"/>
  </w:num>
  <w:num w:numId="9" w16cid:durableId="547568367">
    <w:abstractNumId w:val="5"/>
  </w:num>
  <w:num w:numId="10" w16cid:durableId="4864290">
    <w:abstractNumId w:val="4"/>
  </w:num>
  <w:num w:numId="11" w16cid:durableId="1503665152">
    <w:abstractNumId w:val="21"/>
  </w:num>
  <w:num w:numId="12" w16cid:durableId="1315720199">
    <w:abstractNumId w:val="27"/>
  </w:num>
  <w:num w:numId="13" w16cid:durableId="532763914">
    <w:abstractNumId w:val="20"/>
  </w:num>
  <w:num w:numId="14" w16cid:durableId="957879443">
    <w:abstractNumId w:val="26"/>
  </w:num>
  <w:num w:numId="15" w16cid:durableId="1945645002">
    <w:abstractNumId w:val="2"/>
  </w:num>
  <w:num w:numId="16" w16cid:durableId="962154087">
    <w:abstractNumId w:val="22"/>
  </w:num>
  <w:num w:numId="17" w16cid:durableId="1796756458">
    <w:abstractNumId w:val="1"/>
  </w:num>
  <w:num w:numId="18" w16cid:durableId="822282155">
    <w:abstractNumId w:val="24"/>
  </w:num>
  <w:num w:numId="19" w16cid:durableId="1168639923">
    <w:abstractNumId w:val="7"/>
  </w:num>
  <w:num w:numId="20" w16cid:durableId="282923809">
    <w:abstractNumId w:val="8"/>
  </w:num>
  <w:num w:numId="21" w16cid:durableId="918519711">
    <w:abstractNumId w:val="16"/>
  </w:num>
  <w:num w:numId="22" w16cid:durableId="1025711567">
    <w:abstractNumId w:val="19"/>
  </w:num>
  <w:num w:numId="23" w16cid:durableId="1476142938">
    <w:abstractNumId w:val="8"/>
  </w:num>
  <w:num w:numId="24" w16cid:durableId="1394886267">
    <w:abstractNumId w:val="23"/>
  </w:num>
  <w:num w:numId="25" w16cid:durableId="630013947">
    <w:abstractNumId w:val="15"/>
  </w:num>
  <w:num w:numId="26" w16cid:durableId="287442846">
    <w:abstractNumId w:val="25"/>
  </w:num>
  <w:num w:numId="27" w16cid:durableId="288171765">
    <w:abstractNumId w:val="10"/>
  </w:num>
  <w:num w:numId="28" w16cid:durableId="2121949217">
    <w:abstractNumId w:val="12"/>
  </w:num>
  <w:num w:numId="29" w16cid:durableId="182900901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1"/>
    <w:rsid w:val="000019CE"/>
    <w:rsid w:val="00002668"/>
    <w:rsid w:val="000035CA"/>
    <w:rsid w:val="00003743"/>
    <w:rsid w:val="00003D6A"/>
    <w:rsid w:val="00005085"/>
    <w:rsid w:val="000077FA"/>
    <w:rsid w:val="0001053B"/>
    <w:rsid w:val="00011096"/>
    <w:rsid w:val="00012782"/>
    <w:rsid w:val="00013AF4"/>
    <w:rsid w:val="00015814"/>
    <w:rsid w:val="00020DBD"/>
    <w:rsid w:val="00025A92"/>
    <w:rsid w:val="0003162D"/>
    <w:rsid w:val="00036AB7"/>
    <w:rsid w:val="00036F5E"/>
    <w:rsid w:val="000406F8"/>
    <w:rsid w:val="00043671"/>
    <w:rsid w:val="00050775"/>
    <w:rsid w:val="00054B74"/>
    <w:rsid w:val="000614F4"/>
    <w:rsid w:val="000617E2"/>
    <w:rsid w:val="00067456"/>
    <w:rsid w:val="00067CE9"/>
    <w:rsid w:val="00070812"/>
    <w:rsid w:val="0008065C"/>
    <w:rsid w:val="000811F9"/>
    <w:rsid w:val="00090EFF"/>
    <w:rsid w:val="00091FC5"/>
    <w:rsid w:val="00092229"/>
    <w:rsid w:val="00095DA6"/>
    <w:rsid w:val="00095DC5"/>
    <w:rsid w:val="000A3F0D"/>
    <w:rsid w:val="000A4C01"/>
    <w:rsid w:val="000A56AC"/>
    <w:rsid w:val="000B0274"/>
    <w:rsid w:val="000B0BFE"/>
    <w:rsid w:val="000B4610"/>
    <w:rsid w:val="000B58EE"/>
    <w:rsid w:val="000B79D3"/>
    <w:rsid w:val="000C1722"/>
    <w:rsid w:val="000C1DD4"/>
    <w:rsid w:val="000C5B0F"/>
    <w:rsid w:val="000C7A69"/>
    <w:rsid w:val="000D017D"/>
    <w:rsid w:val="000D6405"/>
    <w:rsid w:val="000E2D55"/>
    <w:rsid w:val="000E2F2E"/>
    <w:rsid w:val="000F028B"/>
    <w:rsid w:val="000F0D77"/>
    <w:rsid w:val="000F29C7"/>
    <w:rsid w:val="00103083"/>
    <w:rsid w:val="00103176"/>
    <w:rsid w:val="00106263"/>
    <w:rsid w:val="0010673D"/>
    <w:rsid w:val="00106CF5"/>
    <w:rsid w:val="00115403"/>
    <w:rsid w:val="00115E61"/>
    <w:rsid w:val="00115F1A"/>
    <w:rsid w:val="00120FCB"/>
    <w:rsid w:val="0012224D"/>
    <w:rsid w:val="00131E52"/>
    <w:rsid w:val="0013212C"/>
    <w:rsid w:val="001377A9"/>
    <w:rsid w:val="00137B4E"/>
    <w:rsid w:val="00140002"/>
    <w:rsid w:val="00143A76"/>
    <w:rsid w:val="00144CAC"/>
    <w:rsid w:val="00145BE3"/>
    <w:rsid w:val="00146A66"/>
    <w:rsid w:val="001507C6"/>
    <w:rsid w:val="00151D65"/>
    <w:rsid w:val="00153149"/>
    <w:rsid w:val="00157B31"/>
    <w:rsid w:val="00160453"/>
    <w:rsid w:val="00161CF7"/>
    <w:rsid w:val="00161E13"/>
    <w:rsid w:val="00164832"/>
    <w:rsid w:val="001652A9"/>
    <w:rsid w:val="00167681"/>
    <w:rsid w:val="00171821"/>
    <w:rsid w:val="00174141"/>
    <w:rsid w:val="00174535"/>
    <w:rsid w:val="0017675C"/>
    <w:rsid w:val="0018237E"/>
    <w:rsid w:val="00183675"/>
    <w:rsid w:val="00184C86"/>
    <w:rsid w:val="001852DE"/>
    <w:rsid w:val="001859B5"/>
    <w:rsid w:val="001860B2"/>
    <w:rsid w:val="00190C81"/>
    <w:rsid w:val="001918F7"/>
    <w:rsid w:val="001921ED"/>
    <w:rsid w:val="00195458"/>
    <w:rsid w:val="001962DE"/>
    <w:rsid w:val="00196AC8"/>
    <w:rsid w:val="00197C20"/>
    <w:rsid w:val="001A11A5"/>
    <w:rsid w:val="001A1EBD"/>
    <w:rsid w:val="001A3F28"/>
    <w:rsid w:val="001A4A68"/>
    <w:rsid w:val="001B15D1"/>
    <w:rsid w:val="001B3443"/>
    <w:rsid w:val="001B3604"/>
    <w:rsid w:val="001B7C8B"/>
    <w:rsid w:val="001D0348"/>
    <w:rsid w:val="001D0D87"/>
    <w:rsid w:val="001D0F9C"/>
    <w:rsid w:val="001D29D3"/>
    <w:rsid w:val="001D793B"/>
    <w:rsid w:val="001E1042"/>
    <w:rsid w:val="001E38B8"/>
    <w:rsid w:val="001E3D06"/>
    <w:rsid w:val="001E707F"/>
    <w:rsid w:val="001E77C4"/>
    <w:rsid w:val="001E7838"/>
    <w:rsid w:val="001F6D10"/>
    <w:rsid w:val="001F7642"/>
    <w:rsid w:val="002006BD"/>
    <w:rsid w:val="00204C47"/>
    <w:rsid w:val="0020592F"/>
    <w:rsid w:val="00211447"/>
    <w:rsid w:val="002126BD"/>
    <w:rsid w:val="002228CA"/>
    <w:rsid w:val="002255F7"/>
    <w:rsid w:val="0023112B"/>
    <w:rsid w:val="0023231A"/>
    <w:rsid w:val="00237ADF"/>
    <w:rsid w:val="002401E1"/>
    <w:rsid w:val="00245D81"/>
    <w:rsid w:val="0024767D"/>
    <w:rsid w:val="002503C3"/>
    <w:rsid w:val="00251167"/>
    <w:rsid w:val="002550A7"/>
    <w:rsid w:val="00255596"/>
    <w:rsid w:val="00255DCB"/>
    <w:rsid w:val="00255EB0"/>
    <w:rsid w:val="00261F43"/>
    <w:rsid w:val="002625FB"/>
    <w:rsid w:val="00263A63"/>
    <w:rsid w:val="00264387"/>
    <w:rsid w:val="00264A5A"/>
    <w:rsid w:val="00265551"/>
    <w:rsid w:val="002662B4"/>
    <w:rsid w:val="0026675D"/>
    <w:rsid w:val="00267635"/>
    <w:rsid w:val="0027006F"/>
    <w:rsid w:val="00277A59"/>
    <w:rsid w:val="0028150E"/>
    <w:rsid w:val="00281FD4"/>
    <w:rsid w:val="002851F2"/>
    <w:rsid w:val="00291EBD"/>
    <w:rsid w:val="00292D41"/>
    <w:rsid w:val="00293CDE"/>
    <w:rsid w:val="002A55C2"/>
    <w:rsid w:val="002A6F3E"/>
    <w:rsid w:val="002B37B6"/>
    <w:rsid w:val="002B458B"/>
    <w:rsid w:val="002B4EB8"/>
    <w:rsid w:val="002C1CA0"/>
    <w:rsid w:val="002C6AF0"/>
    <w:rsid w:val="002C6E07"/>
    <w:rsid w:val="002C7615"/>
    <w:rsid w:val="002D0EB0"/>
    <w:rsid w:val="002D247E"/>
    <w:rsid w:val="002D35CA"/>
    <w:rsid w:val="002D5B0E"/>
    <w:rsid w:val="002E003F"/>
    <w:rsid w:val="002E195D"/>
    <w:rsid w:val="002E2DBA"/>
    <w:rsid w:val="002E3986"/>
    <w:rsid w:val="002E6A48"/>
    <w:rsid w:val="002E7082"/>
    <w:rsid w:val="002F3AE3"/>
    <w:rsid w:val="002F7E6F"/>
    <w:rsid w:val="00304D91"/>
    <w:rsid w:val="0030786C"/>
    <w:rsid w:val="00312A62"/>
    <w:rsid w:val="00313E93"/>
    <w:rsid w:val="00316683"/>
    <w:rsid w:val="00321AD9"/>
    <w:rsid w:val="003241DC"/>
    <w:rsid w:val="00330CCD"/>
    <w:rsid w:val="0033136E"/>
    <w:rsid w:val="00334F60"/>
    <w:rsid w:val="00341202"/>
    <w:rsid w:val="00341A36"/>
    <w:rsid w:val="00341BEE"/>
    <w:rsid w:val="00343286"/>
    <w:rsid w:val="0034680F"/>
    <w:rsid w:val="0035066E"/>
    <w:rsid w:val="00350BE1"/>
    <w:rsid w:val="00350DBE"/>
    <w:rsid w:val="0036250A"/>
    <w:rsid w:val="00364D66"/>
    <w:rsid w:val="003657DB"/>
    <w:rsid w:val="0036588B"/>
    <w:rsid w:val="00370326"/>
    <w:rsid w:val="00372F0F"/>
    <w:rsid w:val="00380792"/>
    <w:rsid w:val="003808E4"/>
    <w:rsid w:val="0038248B"/>
    <w:rsid w:val="00386683"/>
    <w:rsid w:val="003873C6"/>
    <w:rsid w:val="00392002"/>
    <w:rsid w:val="00392A85"/>
    <w:rsid w:val="0039318F"/>
    <w:rsid w:val="00396AFB"/>
    <w:rsid w:val="003A2C98"/>
    <w:rsid w:val="003A70CE"/>
    <w:rsid w:val="003A7F9D"/>
    <w:rsid w:val="003B77F0"/>
    <w:rsid w:val="003C297A"/>
    <w:rsid w:val="003C540E"/>
    <w:rsid w:val="003C5F0C"/>
    <w:rsid w:val="003D17F9"/>
    <w:rsid w:val="003D3806"/>
    <w:rsid w:val="003D437B"/>
    <w:rsid w:val="003D4829"/>
    <w:rsid w:val="003E197F"/>
    <w:rsid w:val="003E5552"/>
    <w:rsid w:val="003E6E73"/>
    <w:rsid w:val="003E76C8"/>
    <w:rsid w:val="003F23E1"/>
    <w:rsid w:val="003F3F0B"/>
    <w:rsid w:val="003F4213"/>
    <w:rsid w:val="003F47A6"/>
    <w:rsid w:val="003F6C27"/>
    <w:rsid w:val="0040152C"/>
    <w:rsid w:val="00402CBA"/>
    <w:rsid w:val="00403B5A"/>
    <w:rsid w:val="00403C13"/>
    <w:rsid w:val="0040604F"/>
    <w:rsid w:val="0041254E"/>
    <w:rsid w:val="00412E9D"/>
    <w:rsid w:val="00414550"/>
    <w:rsid w:val="00414952"/>
    <w:rsid w:val="00416433"/>
    <w:rsid w:val="00423210"/>
    <w:rsid w:val="00425504"/>
    <w:rsid w:val="0042727E"/>
    <w:rsid w:val="004305D6"/>
    <w:rsid w:val="00430764"/>
    <w:rsid w:val="004377EE"/>
    <w:rsid w:val="004401C4"/>
    <w:rsid w:val="00440CC0"/>
    <w:rsid w:val="00440D73"/>
    <w:rsid w:val="00442AA0"/>
    <w:rsid w:val="004437F3"/>
    <w:rsid w:val="004460F4"/>
    <w:rsid w:val="00447D31"/>
    <w:rsid w:val="0045016E"/>
    <w:rsid w:val="00452849"/>
    <w:rsid w:val="00455560"/>
    <w:rsid w:val="00456385"/>
    <w:rsid w:val="004568A6"/>
    <w:rsid w:val="00457050"/>
    <w:rsid w:val="00457425"/>
    <w:rsid w:val="00461492"/>
    <w:rsid w:val="0046186C"/>
    <w:rsid w:val="00465AB0"/>
    <w:rsid w:val="00470AB8"/>
    <w:rsid w:val="0047675D"/>
    <w:rsid w:val="00477E9B"/>
    <w:rsid w:val="00482ECA"/>
    <w:rsid w:val="00484403"/>
    <w:rsid w:val="00485776"/>
    <w:rsid w:val="00485794"/>
    <w:rsid w:val="004867E2"/>
    <w:rsid w:val="00486826"/>
    <w:rsid w:val="0048784D"/>
    <w:rsid w:val="0049179D"/>
    <w:rsid w:val="00493A6A"/>
    <w:rsid w:val="00493AA0"/>
    <w:rsid w:val="004A0670"/>
    <w:rsid w:val="004A3845"/>
    <w:rsid w:val="004A4851"/>
    <w:rsid w:val="004A5A18"/>
    <w:rsid w:val="004A5C81"/>
    <w:rsid w:val="004B0417"/>
    <w:rsid w:val="004B2999"/>
    <w:rsid w:val="004B3FDF"/>
    <w:rsid w:val="004C04EB"/>
    <w:rsid w:val="004C3664"/>
    <w:rsid w:val="004C4927"/>
    <w:rsid w:val="004C6833"/>
    <w:rsid w:val="004D35CA"/>
    <w:rsid w:val="004D5E77"/>
    <w:rsid w:val="004E067A"/>
    <w:rsid w:val="004E179B"/>
    <w:rsid w:val="004E1F9A"/>
    <w:rsid w:val="004E2389"/>
    <w:rsid w:val="004E50C2"/>
    <w:rsid w:val="004E58C1"/>
    <w:rsid w:val="004F0DB8"/>
    <w:rsid w:val="004F412D"/>
    <w:rsid w:val="00502FE1"/>
    <w:rsid w:val="00505824"/>
    <w:rsid w:val="0051563D"/>
    <w:rsid w:val="005179C7"/>
    <w:rsid w:val="0052107C"/>
    <w:rsid w:val="005221B7"/>
    <w:rsid w:val="00530100"/>
    <w:rsid w:val="00534770"/>
    <w:rsid w:val="00536E0C"/>
    <w:rsid w:val="005408C7"/>
    <w:rsid w:val="005422E7"/>
    <w:rsid w:val="005437FD"/>
    <w:rsid w:val="00544A4E"/>
    <w:rsid w:val="005468E0"/>
    <w:rsid w:val="00552A92"/>
    <w:rsid w:val="00553E33"/>
    <w:rsid w:val="00555C4C"/>
    <w:rsid w:val="00555D6E"/>
    <w:rsid w:val="00562F72"/>
    <w:rsid w:val="0056304B"/>
    <w:rsid w:val="00565356"/>
    <w:rsid w:val="00566B97"/>
    <w:rsid w:val="0057036B"/>
    <w:rsid w:val="00570C6C"/>
    <w:rsid w:val="005723A4"/>
    <w:rsid w:val="00576763"/>
    <w:rsid w:val="005767F9"/>
    <w:rsid w:val="00576F17"/>
    <w:rsid w:val="00577EE4"/>
    <w:rsid w:val="005820DA"/>
    <w:rsid w:val="00584334"/>
    <w:rsid w:val="00591A14"/>
    <w:rsid w:val="0059380A"/>
    <w:rsid w:val="00597106"/>
    <w:rsid w:val="0059724C"/>
    <w:rsid w:val="005A0B72"/>
    <w:rsid w:val="005A1AA7"/>
    <w:rsid w:val="005A49E4"/>
    <w:rsid w:val="005A4D0B"/>
    <w:rsid w:val="005A61B4"/>
    <w:rsid w:val="005A65E0"/>
    <w:rsid w:val="005A735B"/>
    <w:rsid w:val="005B04D8"/>
    <w:rsid w:val="005B2561"/>
    <w:rsid w:val="005B3CFF"/>
    <w:rsid w:val="005C1496"/>
    <w:rsid w:val="005C5EF4"/>
    <w:rsid w:val="005C6AAE"/>
    <w:rsid w:val="005D0014"/>
    <w:rsid w:val="005D1073"/>
    <w:rsid w:val="005D1804"/>
    <w:rsid w:val="005D2770"/>
    <w:rsid w:val="005D5D06"/>
    <w:rsid w:val="005D62B5"/>
    <w:rsid w:val="005D7519"/>
    <w:rsid w:val="005E2614"/>
    <w:rsid w:val="005E7144"/>
    <w:rsid w:val="005E7806"/>
    <w:rsid w:val="005F1E4A"/>
    <w:rsid w:val="00604AAF"/>
    <w:rsid w:val="00607B0B"/>
    <w:rsid w:val="00611870"/>
    <w:rsid w:val="006139AE"/>
    <w:rsid w:val="00613CBF"/>
    <w:rsid w:val="00614E29"/>
    <w:rsid w:val="00620155"/>
    <w:rsid w:val="0062216A"/>
    <w:rsid w:val="00623DB3"/>
    <w:rsid w:val="00625634"/>
    <w:rsid w:val="00625EC1"/>
    <w:rsid w:val="00626F7D"/>
    <w:rsid w:val="00630199"/>
    <w:rsid w:val="0063097F"/>
    <w:rsid w:val="006317C9"/>
    <w:rsid w:val="00632475"/>
    <w:rsid w:val="00632C35"/>
    <w:rsid w:val="006340B0"/>
    <w:rsid w:val="00641773"/>
    <w:rsid w:val="00641CB0"/>
    <w:rsid w:val="0064239F"/>
    <w:rsid w:val="00642A5A"/>
    <w:rsid w:val="006456F1"/>
    <w:rsid w:val="0064658A"/>
    <w:rsid w:val="00656A90"/>
    <w:rsid w:val="00657DD2"/>
    <w:rsid w:val="00664B6D"/>
    <w:rsid w:val="00664F67"/>
    <w:rsid w:val="006655E2"/>
    <w:rsid w:val="00667658"/>
    <w:rsid w:val="00670F54"/>
    <w:rsid w:val="006728F9"/>
    <w:rsid w:val="006746DA"/>
    <w:rsid w:val="00674BAD"/>
    <w:rsid w:val="006765C3"/>
    <w:rsid w:val="006767BC"/>
    <w:rsid w:val="006803BA"/>
    <w:rsid w:val="006922F5"/>
    <w:rsid w:val="006947D9"/>
    <w:rsid w:val="006A16DD"/>
    <w:rsid w:val="006A2587"/>
    <w:rsid w:val="006A3641"/>
    <w:rsid w:val="006A46D9"/>
    <w:rsid w:val="006B3CFC"/>
    <w:rsid w:val="006C036E"/>
    <w:rsid w:val="006C0CD8"/>
    <w:rsid w:val="006C5AEE"/>
    <w:rsid w:val="006C679A"/>
    <w:rsid w:val="006D09FE"/>
    <w:rsid w:val="006D0C40"/>
    <w:rsid w:val="006D15C1"/>
    <w:rsid w:val="006D732F"/>
    <w:rsid w:val="006E0D3A"/>
    <w:rsid w:val="006E4597"/>
    <w:rsid w:val="006E688D"/>
    <w:rsid w:val="006E73C0"/>
    <w:rsid w:val="006F1432"/>
    <w:rsid w:val="006F7964"/>
    <w:rsid w:val="007028EC"/>
    <w:rsid w:val="007035D8"/>
    <w:rsid w:val="00703B1B"/>
    <w:rsid w:val="0070703E"/>
    <w:rsid w:val="00707D22"/>
    <w:rsid w:val="007103BE"/>
    <w:rsid w:val="00711E21"/>
    <w:rsid w:val="00712832"/>
    <w:rsid w:val="00713D84"/>
    <w:rsid w:val="00713F05"/>
    <w:rsid w:val="00715168"/>
    <w:rsid w:val="0071583E"/>
    <w:rsid w:val="0071637F"/>
    <w:rsid w:val="00716597"/>
    <w:rsid w:val="00716FED"/>
    <w:rsid w:val="00717BCF"/>
    <w:rsid w:val="0072002F"/>
    <w:rsid w:val="00722691"/>
    <w:rsid w:val="007238E8"/>
    <w:rsid w:val="0072413F"/>
    <w:rsid w:val="00725FB9"/>
    <w:rsid w:val="00730020"/>
    <w:rsid w:val="007333AD"/>
    <w:rsid w:val="007360BF"/>
    <w:rsid w:val="00737D4D"/>
    <w:rsid w:val="007406E6"/>
    <w:rsid w:val="00746CCD"/>
    <w:rsid w:val="00747CE1"/>
    <w:rsid w:val="007517A6"/>
    <w:rsid w:val="007536B9"/>
    <w:rsid w:val="007545C7"/>
    <w:rsid w:val="0076000C"/>
    <w:rsid w:val="0076005C"/>
    <w:rsid w:val="0076111D"/>
    <w:rsid w:val="007635C1"/>
    <w:rsid w:val="00766B42"/>
    <w:rsid w:val="0076731D"/>
    <w:rsid w:val="00767650"/>
    <w:rsid w:val="00767A90"/>
    <w:rsid w:val="00770588"/>
    <w:rsid w:val="00770EDE"/>
    <w:rsid w:val="0077624B"/>
    <w:rsid w:val="0078070C"/>
    <w:rsid w:val="00784541"/>
    <w:rsid w:val="00787790"/>
    <w:rsid w:val="007907DF"/>
    <w:rsid w:val="00794DF2"/>
    <w:rsid w:val="007968CC"/>
    <w:rsid w:val="00796FB7"/>
    <w:rsid w:val="0079708B"/>
    <w:rsid w:val="007A0396"/>
    <w:rsid w:val="007A325F"/>
    <w:rsid w:val="007B04A9"/>
    <w:rsid w:val="007B16AC"/>
    <w:rsid w:val="007B1D5C"/>
    <w:rsid w:val="007B5D05"/>
    <w:rsid w:val="007B5D1E"/>
    <w:rsid w:val="007C2217"/>
    <w:rsid w:val="007C26F7"/>
    <w:rsid w:val="007C2E29"/>
    <w:rsid w:val="007C471C"/>
    <w:rsid w:val="007C52D3"/>
    <w:rsid w:val="007C78C4"/>
    <w:rsid w:val="007D4258"/>
    <w:rsid w:val="007D7AC4"/>
    <w:rsid w:val="007E000D"/>
    <w:rsid w:val="007E175B"/>
    <w:rsid w:val="007E3F8A"/>
    <w:rsid w:val="007E7851"/>
    <w:rsid w:val="007F3645"/>
    <w:rsid w:val="007F58DD"/>
    <w:rsid w:val="007F6791"/>
    <w:rsid w:val="00802131"/>
    <w:rsid w:val="00805E44"/>
    <w:rsid w:val="00811C26"/>
    <w:rsid w:val="00812029"/>
    <w:rsid w:val="00812A44"/>
    <w:rsid w:val="00820059"/>
    <w:rsid w:val="008264EB"/>
    <w:rsid w:val="00827924"/>
    <w:rsid w:val="00830756"/>
    <w:rsid w:val="00831B1C"/>
    <w:rsid w:val="00837A90"/>
    <w:rsid w:val="00842146"/>
    <w:rsid w:val="00844431"/>
    <w:rsid w:val="00855A49"/>
    <w:rsid w:val="00856DF5"/>
    <w:rsid w:val="00857E76"/>
    <w:rsid w:val="0086059A"/>
    <w:rsid w:val="00860703"/>
    <w:rsid w:val="00860EE5"/>
    <w:rsid w:val="0086375E"/>
    <w:rsid w:val="00865932"/>
    <w:rsid w:val="00867455"/>
    <w:rsid w:val="00872059"/>
    <w:rsid w:val="008724DB"/>
    <w:rsid w:val="00873673"/>
    <w:rsid w:val="008803A1"/>
    <w:rsid w:val="0088122A"/>
    <w:rsid w:val="00881F14"/>
    <w:rsid w:val="008839CD"/>
    <w:rsid w:val="00885B14"/>
    <w:rsid w:val="00892AC8"/>
    <w:rsid w:val="008965DF"/>
    <w:rsid w:val="00897B4B"/>
    <w:rsid w:val="00897E5A"/>
    <w:rsid w:val="008A07AF"/>
    <w:rsid w:val="008A4580"/>
    <w:rsid w:val="008A4AC8"/>
    <w:rsid w:val="008A4E8B"/>
    <w:rsid w:val="008A58F9"/>
    <w:rsid w:val="008B014E"/>
    <w:rsid w:val="008C47F0"/>
    <w:rsid w:val="008C6EB3"/>
    <w:rsid w:val="008C78C0"/>
    <w:rsid w:val="008D09DE"/>
    <w:rsid w:val="008D49FD"/>
    <w:rsid w:val="008D5AFD"/>
    <w:rsid w:val="008E12D9"/>
    <w:rsid w:val="008E3658"/>
    <w:rsid w:val="008E3869"/>
    <w:rsid w:val="008E46A4"/>
    <w:rsid w:val="008E59EB"/>
    <w:rsid w:val="008E5D6A"/>
    <w:rsid w:val="008F05BA"/>
    <w:rsid w:val="008F26C0"/>
    <w:rsid w:val="008F3E64"/>
    <w:rsid w:val="008F4CB3"/>
    <w:rsid w:val="008F6BE7"/>
    <w:rsid w:val="008F7F29"/>
    <w:rsid w:val="009004EA"/>
    <w:rsid w:val="00901462"/>
    <w:rsid w:val="00901D6C"/>
    <w:rsid w:val="00902A76"/>
    <w:rsid w:val="0090426F"/>
    <w:rsid w:val="00904474"/>
    <w:rsid w:val="00911176"/>
    <w:rsid w:val="0091137C"/>
    <w:rsid w:val="00911CB9"/>
    <w:rsid w:val="0091384C"/>
    <w:rsid w:val="009213F3"/>
    <w:rsid w:val="0092204C"/>
    <w:rsid w:val="00922DEE"/>
    <w:rsid w:val="009238AA"/>
    <w:rsid w:val="009244B8"/>
    <w:rsid w:val="00925748"/>
    <w:rsid w:val="009316FB"/>
    <w:rsid w:val="00932407"/>
    <w:rsid w:val="00933B21"/>
    <w:rsid w:val="00933EC2"/>
    <w:rsid w:val="00941048"/>
    <w:rsid w:val="009424A5"/>
    <w:rsid w:val="00945219"/>
    <w:rsid w:val="009466F9"/>
    <w:rsid w:val="00950089"/>
    <w:rsid w:val="009526F2"/>
    <w:rsid w:val="0095539D"/>
    <w:rsid w:val="00957E40"/>
    <w:rsid w:val="00957E88"/>
    <w:rsid w:val="00961B39"/>
    <w:rsid w:val="00961FBE"/>
    <w:rsid w:val="00964277"/>
    <w:rsid w:val="0096474D"/>
    <w:rsid w:val="00966C45"/>
    <w:rsid w:val="0097582E"/>
    <w:rsid w:val="00977D26"/>
    <w:rsid w:val="00977E26"/>
    <w:rsid w:val="009805EC"/>
    <w:rsid w:val="00984227"/>
    <w:rsid w:val="009904EA"/>
    <w:rsid w:val="009907D7"/>
    <w:rsid w:val="00991AF5"/>
    <w:rsid w:val="0099343F"/>
    <w:rsid w:val="00995094"/>
    <w:rsid w:val="00995D30"/>
    <w:rsid w:val="009A007B"/>
    <w:rsid w:val="009A0425"/>
    <w:rsid w:val="009A263C"/>
    <w:rsid w:val="009B053D"/>
    <w:rsid w:val="009B3E5D"/>
    <w:rsid w:val="009B64E3"/>
    <w:rsid w:val="009B71B4"/>
    <w:rsid w:val="009B7875"/>
    <w:rsid w:val="009C28DA"/>
    <w:rsid w:val="009C334C"/>
    <w:rsid w:val="009C5964"/>
    <w:rsid w:val="009C5BBD"/>
    <w:rsid w:val="009C63B9"/>
    <w:rsid w:val="009C672E"/>
    <w:rsid w:val="009C77A3"/>
    <w:rsid w:val="009D0B90"/>
    <w:rsid w:val="009D3827"/>
    <w:rsid w:val="009D6852"/>
    <w:rsid w:val="009E0725"/>
    <w:rsid w:val="009E0D48"/>
    <w:rsid w:val="009E1F38"/>
    <w:rsid w:val="009E5D18"/>
    <w:rsid w:val="009E6B78"/>
    <w:rsid w:val="009E6D37"/>
    <w:rsid w:val="009F18AB"/>
    <w:rsid w:val="009F1EC9"/>
    <w:rsid w:val="009F33F8"/>
    <w:rsid w:val="009F4ACF"/>
    <w:rsid w:val="009F5557"/>
    <w:rsid w:val="00A02BFF"/>
    <w:rsid w:val="00A02E7D"/>
    <w:rsid w:val="00A0554C"/>
    <w:rsid w:val="00A1015B"/>
    <w:rsid w:val="00A139AB"/>
    <w:rsid w:val="00A14052"/>
    <w:rsid w:val="00A15082"/>
    <w:rsid w:val="00A15387"/>
    <w:rsid w:val="00A156BA"/>
    <w:rsid w:val="00A16AEE"/>
    <w:rsid w:val="00A23128"/>
    <w:rsid w:val="00A23216"/>
    <w:rsid w:val="00A239DC"/>
    <w:rsid w:val="00A2726E"/>
    <w:rsid w:val="00A27A55"/>
    <w:rsid w:val="00A34043"/>
    <w:rsid w:val="00A369E8"/>
    <w:rsid w:val="00A41358"/>
    <w:rsid w:val="00A4199A"/>
    <w:rsid w:val="00A4512D"/>
    <w:rsid w:val="00A47A88"/>
    <w:rsid w:val="00A50E1F"/>
    <w:rsid w:val="00A524BF"/>
    <w:rsid w:val="00A541E1"/>
    <w:rsid w:val="00A54775"/>
    <w:rsid w:val="00A5502C"/>
    <w:rsid w:val="00A5694A"/>
    <w:rsid w:val="00A569BD"/>
    <w:rsid w:val="00A65795"/>
    <w:rsid w:val="00A65878"/>
    <w:rsid w:val="00A6672E"/>
    <w:rsid w:val="00A705AF"/>
    <w:rsid w:val="00A7126D"/>
    <w:rsid w:val="00A73C2F"/>
    <w:rsid w:val="00A75B58"/>
    <w:rsid w:val="00A76BE9"/>
    <w:rsid w:val="00A77349"/>
    <w:rsid w:val="00A77823"/>
    <w:rsid w:val="00A81D72"/>
    <w:rsid w:val="00A8281D"/>
    <w:rsid w:val="00A931E2"/>
    <w:rsid w:val="00A93A18"/>
    <w:rsid w:val="00A964DB"/>
    <w:rsid w:val="00A96DED"/>
    <w:rsid w:val="00AA0055"/>
    <w:rsid w:val="00AA035D"/>
    <w:rsid w:val="00AA0A90"/>
    <w:rsid w:val="00AA3A3E"/>
    <w:rsid w:val="00AA56F8"/>
    <w:rsid w:val="00AA603A"/>
    <w:rsid w:val="00AA6DC2"/>
    <w:rsid w:val="00AA7B58"/>
    <w:rsid w:val="00AA7D80"/>
    <w:rsid w:val="00AB0A6E"/>
    <w:rsid w:val="00AB1BBD"/>
    <w:rsid w:val="00AB221C"/>
    <w:rsid w:val="00AB40AB"/>
    <w:rsid w:val="00AB64E5"/>
    <w:rsid w:val="00AB6E76"/>
    <w:rsid w:val="00AB6ED9"/>
    <w:rsid w:val="00AB6F9B"/>
    <w:rsid w:val="00AB746F"/>
    <w:rsid w:val="00AC3EED"/>
    <w:rsid w:val="00AC6035"/>
    <w:rsid w:val="00AC637F"/>
    <w:rsid w:val="00AD01B4"/>
    <w:rsid w:val="00AD055C"/>
    <w:rsid w:val="00AD0840"/>
    <w:rsid w:val="00AD3771"/>
    <w:rsid w:val="00AD52A0"/>
    <w:rsid w:val="00AD5717"/>
    <w:rsid w:val="00AE05BB"/>
    <w:rsid w:val="00AE0BA6"/>
    <w:rsid w:val="00AE30AF"/>
    <w:rsid w:val="00AE3267"/>
    <w:rsid w:val="00AE68F0"/>
    <w:rsid w:val="00AF099B"/>
    <w:rsid w:val="00AF6154"/>
    <w:rsid w:val="00B01C46"/>
    <w:rsid w:val="00B053C6"/>
    <w:rsid w:val="00B0620A"/>
    <w:rsid w:val="00B07615"/>
    <w:rsid w:val="00B1218D"/>
    <w:rsid w:val="00B163F6"/>
    <w:rsid w:val="00B1752A"/>
    <w:rsid w:val="00B20701"/>
    <w:rsid w:val="00B21257"/>
    <w:rsid w:val="00B213FD"/>
    <w:rsid w:val="00B24DF4"/>
    <w:rsid w:val="00B2665E"/>
    <w:rsid w:val="00B30753"/>
    <w:rsid w:val="00B328AF"/>
    <w:rsid w:val="00B32C79"/>
    <w:rsid w:val="00B32DD1"/>
    <w:rsid w:val="00B34AB8"/>
    <w:rsid w:val="00B37148"/>
    <w:rsid w:val="00B3720C"/>
    <w:rsid w:val="00B37974"/>
    <w:rsid w:val="00B37ABB"/>
    <w:rsid w:val="00B41409"/>
    <w:rsid w:val="00B41627"/>
    <w:rsid w:val="00B42851"/>
    <w:rsid w:val="00B442D8"/>
    <w:rsid w:val="00B456E0"/>
    <w:rsid w:val="00B459E9"/>
    <w:rsid w:val="00B47076"/>
    <w:rsid w:val="00B5113E"/>
    <w:rsid w:val="00B56B37"/>
    <w:rsid w:val="00B57759"/>
    <w:rsid w:val="00B60D44"/>
    <w:rsid w:val="00B60D86"/>
    <w:rsid w:val="00B61D26"/>
    <w:rsid w:val="00B67887"/>
    <w:rsid w:val="00B67F09"/>
    <w:rsid w:val="00B732F1"/>
    <w:rsid w:val="00B81BD0"/>
    <w:rsid w:val="00B82747"/>
    <w:rsid w:val="00B9048F"/>
    <w:rsid w:val="00B904A6"/>
    <w:rsid w:val="00B904EC"/>
    <w:rsid w:val="00B91269"/>
    <w:rsid w:val="00B91454"/>
    <w:rsid w:val="00B93CD5"/>
    <w:rsid w:val="00B9432A"/>
    <w:rsid w:val="00B95A67"/>
    <w:rsid w:val="00B96367"/>
    <w:rsid w:val="00B96A84"/>
    <w:rsid w:val="00BA0015"/>
    <w:rsid w:val="00BA1D81"/>
    <w:rsid w:val="00BA2A5D"/>
    <w:rsid w:val="00BA2DE8"/>
    <w:rsid w:val="00BA4AEE"/>
    <w:rsid w:val="00BB2D0A"/>
    <w:rsid w:val="00BB6F1B"/>
    <w:rsid w:val="00BC07E4"/>
    <w:rsid w:val="00BC4293"/>
    <w:rsid w:val="00BC4D09"/>
    <w:rsid w:val="00BD0B57"/>
    <w:rsid w:val="00BD5F76"/>
    <w:rsid w:val="00BD649D"/>
    <w:rsid w:val="00BE0DE7"/>
    <w:rsid w:val="00BE6832"/>
    <w:rsid w:val="00BF0453"/>
    <w:rsid w:val="00BF2561"/>
    <w:rsid w:val="00BF3B05"/>
    <w:rsid w:val="00BF5905"/>
    <w:rsid w:val="00BF6152"/>
    <w:rsid w:val="00C025A9"/>
    <w:rsid w:val="00C06314"/>
    <w:rsid w:val="00C10135"/>
    <w:rsid w:val="00C123DF"/>
    <w:rsid w:val="00C12706"/>
    <w:rsid w:val="00C16742"/>
    <w:rsid w:val="00C206EE"/>
    <w:rsid w:val="00C20D4F"/>
    <w:rsid w:val="00C23604"/>
    <w:rsid w:val="00C25673"/>
    <w:rsid w:val="00C268AC"/>
    <w:rsid w:val="00C308FA"/>
    <w:rsid w:val="00C31839"/>
    <w:rsid w:val="00C31A7F"/>
    <w:rsid w:val="00C321CA"/>
    <w:rsid w:val="00C32280"/>
    <w:rsid w:val="00C33D29"/>
    <w:rsid w:val="00C35287"/>
    <w:rsid w:val="00C35DEC"/>
    <w:rsid w:val="00C35F32"/>
    <w:rsid w:val="00C436EE"/>
    <w:rsid w:val="00C455E3"/>
    <w:rsid w:val="00C46DF4"/>
    <w:rsid w:val="00C477AC"/>
    <w:rsid w:val="00C51BE7"/>
    <w:rsid w:val="00C53C65"/>
    <w:rsid w:val="00C5531E"/>
    <w:rsid w:val="00C565EF"/>
    <w:rsid w:val="00C57614"/>
    <w:rsid w:val="00C57EC0"/>
    <w:rsid w:val="00C618D7"/>
    <w:rsid w:val="00C624CC"/>
    <w:rsid w:val="00C625E7"/>
    <w:rsid w:val="00C63431"/>
    <w:rsid w:val="00C63C14"/>
    <w:rsid w:val="00C64BBB"/>
    <w:rsid w:val="00C64D00"/>
    <w:rsid w:val="00C64E1F"/>
    <w:rsid w:val="00C65601"/>
    <w:rsid w:val="00C66115"/>
    <w:rsid w:val="00C66A41"/>
    <w:rsid w:val="00C727C0"/>
    <w:rsid w:val="00C74935"/>
    <w:rsid w:val="00C7543A"/>
    <w:rsid w:val="00C76AE0"/>
    <w:rsid w:val="00C7785E"/>
    <w:rsid w:val="00C81BC1"/>
    <w:rsid w:val="00C846C9"/>
    <w:rsid w:val="00C84B06"/>
    <w:rsid w:val="00C85E91"/>
    <w:rsid w:val="00C911AD"/>
    <w:rsid w:val="00CA04C6"/>
    <w:rsid w:val="00CB0684"/>
    <w:rsid w:val="00CB2190"/>
    <w:rsid w:val="00CB2787"/>
    <w:rsid w:val="00CB5999"/>
    <w:rsid w:val="00CB5B1A"/>
    <w:rsid w:val="00CB733F"/>
    <w:rsid w:val="00CC19D6"/>
    <w:rsid w:val="00CC36EF"/>
    <w:rsid w:val="00CC4B4F"/>
    <w:rsid w:val="00CC4B8E"/>
    <w:rsid w:val="00CC697B"/>
    <w:rsid w:val="00CC7207"/>
    <w:rsid w:val="00CE16CC"/>
    <w:rsid w:val="00CE1712"/>
    <w:rsid w:val="00CE2F24"/>
    <w:rsid w:val="00CE3387"/>
    <w:rsid w:val="00CE3A39"/>
    <w:rsid w:val="00CE6330"/>
    <w:rsid w:val="00CE7355"/>
    <w:rsid w:val="00CF19F3"/>
    <w:rsid w:val="00CF3753"/>
    <w:rsid w:val="00CF4118"/>
    <w:rsid w:val="00CF51EE"/>
    <w:rsid w:val="00CF6318"/>
    <w:rsid w:val="00CF702F"/>
    <w:rsid w:val="00D01F9C"/>
    <w:rsid w:val="00D03061"/>
    <w:rsid w:val="00D03311"/>
    <w:rsid w:val="00D05CB2"/>
    <w:rsid w:val="00D06EA6"/>
    <w:rsid w:val="00D07C0D"/>
    <w:rsid w:val="00D10D90"/>
    <w:rsid w:val="00D116AD"/>
    <w:rsid w:val="00D13C42"/>
    <w:rsid w:val="00D14FC0"/>
    <w:rsid w:val="00D16B25"/>
    <w:rsid w:val="00D20AD1"/>
    <w:rsid w:val="00D24922"/>
    <w:rsid w:val="00D301EA"/>
    <w:rsid w:val="00D30674"/>
    <w:rsid w:val="00D31DC2"/>
    <w:rsid w:val="00D41AE5"/>
    <w:rsid w:val="00D429E0"/>
    <w:rsid w:val="00D42B9A"/>
    <w:rsid w:val="00D446AF"/>
    <w:rsid w:val="00D469E4"/>
    <w:rsid w:val="00D46F5A"/>
    <w:rsid w:val="00D4728F"/>
    <w:rsid w:val="00D50F47"/>
    <w:rsid w:val="00D516DC"/>
    <w:rsid w:val="00D51B0D"/>
    <w:rsid w:val="00D5318D"/>
    <w:rsid w:val="00D5354B"/>
    <w:rsid w:val="00D563D0"/>
    <w:rsid w:val="00D70756"/>
    <w:rsid w:val="00D721D1"/>
    <w:rsid w:val="00D738DB"/>
    <w:rsid w:val="00D73FE2"/>
    <w:rsid w:val="00D7465B"/>
    <w:rsid w:val="00D77741"/>
    <w:rsid w:val="00D81026"/>
    <w:rsid w:val="00D812BD"/>
    <w:rsid w:val="00D82F30"/>
    <w:rsid w:val="00D84622"/>
    <w:rsid w:val="00D85E0E"/>
    <w:rsid w:val="00D87CBD"/>
    <w:rsid w:val="00D9306A"/>
    <w:rsid w:val="00D944BF"/>
    <w:rsid w:val="00D96327"/>
    <w:rsid w:val="00D96578"/>
    <w:rsid w:val="00D97E8F"/>
    <w:rsid w:val="00DA0E9A"/>
    <w:rsid w:val="00DA3737"/>
    <w:rsid w:val="00DA3C7F"/>
    <w:rsid w:val="00DB0700"/>
    <w:rsid w:val="00DB07A4"/>
    <w:rsid w:val="00DB5454"/>
    <w:rsid w:val="00DB5911"/>
    <w:rsid w:val="00DB59C2"/>
    <w:rsid w:val="00DC0477"/>
    <w:rsid w:val="00DC0D24"/>
    <w:rsid w:val="00DC1EE2"/>
    <w:rsid w:val="00DD047B"/>
    <w:rsid w:val="00DD33E0"/>
    <w:rsid w:val="00DD40B5"/>
    <w:rsid w:val="00DD5D99"/>
    <w:rsid w:val="00DD6F15"/>
    <w:rsid w:val="00DE3C4E"/>
    <w:rsid w:val="00DE5D9E"/>
    <w:rsid w:val="00DE75D8"/>
    <w:rsid w:val="00DE76A4"/>
    <w:rsid w:val="00DF0B12"/>
    <w:rsid w:val="00DF20D8"/>
    <w:rsid w:val="00DF3751"/>
    <w:rsid w:val="00DF515C"/>
    <w:rsid w:val="00DF5695"/>
    <w:rsid w:val="00E015E6"/>
    <w:rsid w:val="00E05B44"/>
    <w:rsid w:val="00E066B4"/>
    <w:rsid w:val="00E10913"/>
    <w:rsid w:val="00E13C5C"/>
    <w:rsid w:val="00E209BF"/>
    <w:rsid w:val="00E236C6"/>
    <w:rsid w:val="00E30785"/>
    <w:rsid w:val="00E3115C"/>
    <w:rsid w:val="00E34876"/>
    <w:rsid w:val="00E34F33"/>
    <w:rsid w:val="00E35CBB"/>
    <w:rsid w:val="00E35DC5"/>
    <w:rsid w:val="00E3763E"/>
    <w:rsid w:val="00E40F95"/>
    <w:rsid w:val="00E41CF8"/>
    <w:rsid w:val="00E4269D"/>
    <w:rsid w:val="00E4312B"/>
    <w:rsid w:val="00E44FC0"/>
    <w:rsid w:val="00E57576"/>
    <w:rsid w:val="00E604B3"/>
    <w:rsid w:val="00E60650"/>
    <w:rsid w:val="00E60EE1"/>
    <w:rsid w:val="00E6109E"/>
    <w:rsid w:val="00E650CB"/>
    <w:rsid w:val="00E66A29"/>
    <w:rsid w:val="00E708F6"/>
    <w:rsid w:val="00E716B4"/>
    <w:rsid w:val="00E71F26"/>
    <w:rsid w:val="00E7210E"/>
    <w:rsid w:val="00E86B67"/>
    <w:rsid w:val="00E9314D"/>
    <w:rsid w:val="00E95DFC"/>
    <w:rsid w:val="00EA06FE"/>
    <w:rsid w:val="00EA0B96"/>
    <w:rsid w:val="00EA33D5"/>
    <w:rsid w:val="00EA5839"/>
    <w:rsid w:val="00EA5E02"/>
    <w:rsid w:val="00EA5FD0"/>
    <w:rsid w:val="00EA60CA"/>
    <w:rsid w:val="00EA63B1"/>
    <w:rsid w:val="00EB0020"/>
    <w:rsid w:val="00EB068A"/>
    <w:rsid w:val="00EB1A4E"/>
    <w:rsid w:val="00EC7D3F"/>
    <w:rsid w:val="00ED0468"/>
    <w:rsid w:val="00ED0509"/>
    <w:rsid w:val="00ED0DD3"/>
    <w:rsid w:val="00ED3C61"/>
    <w:rsid w:val="00ED5552"/>
    <w:rsid w:val="00ED648B"/>
    <w:rsid w:val="00EE16DD"/>
    <w:rsid w:val="00EE2AE5"/>
    <w:rsid w:val="00EE31B0"/>
    <w:rsid w:val="00EE356F"/>
    <w:rsid w:val="00EE397E"/>
    <w:rsid w:val="00EE65B1"/>
    <w:rsid w:val="00EF170B"/>
    <w:rsid w:val="00EF1C55"/>
    <w:rsid w:val="00EF1C95"/>
    <w:rsid w:val="00EF23C0"/>
    <w:rsid w:val="00EF2774"/>
    <w:rsid w:val="00EF3163"/>
    <w:rsid w:val="00EF4059"/>
    <w:rsid w:val="00EF5586"/>
    <w:rsid w:val="00EF64B4"/>
    <w:rsid w:val="00EF699A"/>
    <w:rsid w:val="00EF7833"/>
    <w:rsid w:val="00F00403"/>
    <w:rsid w:val="00F05832"/>
    <w:rsid w:val="00F067A6"/>
    <w:rsid w:val="00F078B7"/>
    <w:rsid w:val="00F07B77"/>
    <w:rsid w:val="00F07B8F"/>
    <w:rsid w:val="00F100D6"/>
    <w:rsid w:val="00F1278D"/>
    <w:rsid w:val="00F14BFD"/>
    <w:rsid w:val="00F17566"/>
    <w:rsid w:val="00F20F84"/>
    <w:rsid w:val="00F22CE5"/>
    <w:rsid w:val="00F238F2"/>
    <w:rsid w:val="00F332B3"/>
    <w:rsid w:val="00F337D1"/>
    <w:rsid w:val="00F34D63"/>
    <w:rsid w:val="00F35F7A"/>
    <w:rsid w:val="00F40D74"/>
    <w:rsid w:val="00F41C35"/>
    <w:rsid w:val="00F4438C"/>
    <w:rsid w:val="00F46ED7"/>
    <w:rsid w:val="00F50968"/>
    <w:rsid w:val="00F529B4"/>
    <w:rsid w:val="00F549D7"/>
    <w:rsid w:val="00F556DB"/>
    <w:rsid w:val="00F55BF2"/>
    <w:rsid w:val="00F560D5"/>
    <w:rsid w:val="00F56325"/>
    <w:rsid w:val="00F572C2"/>
    <w:rsid w:val="00F60894"/>
    <w:rsid w:val="00F73D95"/>
    <w:rsid w:val="00F74557"/>
    <w:rsid w:val="00F77044"/>
    <w:rsid w:val="00F80032"/>
    <w:rsid w:val="00F8015E"/>
    <w:rsid w:val="00F834D8"/>
    <w:rsid w:val="00F83598"/>
    <w:rsid w:val="00F84134"/>
    <w:rsid w:val="00F85766"/>
    <w:rsid w:val="00F866FA"/>
    <w:rsid w:val="00F91869"/>
    <w:rsid w:val="00F91CCA"/>
    <w:rsid w:val="00F931D3"/>
    <w:rsid w:val="00F95769"/>
    <w:rsid w:val="00F96BA0"/>
    <w:rsid w:val="00FA05E0"/>
    <w:rsid w:val="00FA289A"/>
    <w:rsid w:val="00FA3C5E"/>
    <w:rsid w:val="00FA4197"/>
    <w:rsid w:val="00FB375B"/>
    <w:rsid w:val="00FB6425"/>
    <w:rsid w:val="00FB722E"/>
    <w:rsid w:val="00FC56B4"/>
    <w:rsid w:val="00FC7F5D"/>
    <w:rsid w:val="00FD1BC7"/>
    <w:rsid w:val="00FD1D84"/>
    <w:rsid w:val="00FD1F7D"/>
    <w:rsid w:val="00FD4E9C"/>
    <w:rsid w:val="00FD50A4"/>
    <w:rsid w:val="00FD744A"/>
    <w:rsid w:val="00FE1C35"/>
    <w:rsid w:val="00FE256F"/>
    <w:rsid w:val="00FE4538"/>
    <w:rsid w:val="00FE58D5"/>
    <w:rsid w:val="00FE5CA3"/>
    <w:rsid w:val="00FE7643"/>
    <w:rsid w:val="00FF08C3"/>
    <w:rsid w:val="00FF72BC"/>
    <w:rsid w:val="00FF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1228CD"/>
  <w15:docId w15:val="{1CCC4897-C77E-4183-A020-F79B1B58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GB" w:bidi="ar-SA"/>
      </w:rPr>
    </w:rPrDefault>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99"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rPr>
      <w:sz w:val="22"/>
      <w:szCs w:val="22"/>
      <w:lang w:eastAsia="en-AU"/>
    </w:rPr>
  </w:style>
  <w:style w:type="paragraph" w:styleId="Heading1">
    <w:name w:val="heading 1"/>
    <w:basedOn w:val="Normal"/>
    <w:next w:val="Normal"/>
    <w:qFormat/>
    <w:rsid w:val="00F866FA"/>
    <w:pPr>
      <w:keepNext/>
      <w:keepLines/>
      <w:pageBreakBefore/>
      <w:spacing w:before="480" w:after="240"/>
      <w:outlineLvl w:val="0"/>
    </w:pPr>
    <w:rPr>
      <w:rFonts w:cs="Arial"/>
      <w:b/>
      <w:bCs/>
      <w:color w:val="005370"/>
      <w:kern w:val="28"/>
      <w:sz w:val="40"/>
      <w:szCs w:val="32"/>
    </w:rPr>
  </w:style>
  <w:style w:type="paragraph" w:styleId="Heading2">
    <w:name w:val="heading 2"/>
    <w:basedOn w:val="Heading1"/>
    <w:next w:val="Normal"/>
    <w:qFormat/>
    <w:rsid w:val="004A3845"/>
    <w:pPr>
      <w:pageBreakBefore w:val="0"/>
      <w:spacing w:before="360"/>
      <w:outlineLvl w:val="1"/>
    </w:pPr>
    <w:rPr>
      <w:bCs w:val="0"/>
      <w:iCs/>
      <w:color w:val="732B90"/>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link w:val="Heading4Char"/>
    <w:qFormat/>
    <w:rsid w:val="003E5552"/>
    <w:pPr>
      <w:keepNext/>
      <w:spacing w:before="240"/>
      <w:outlineLvl w:val="3"/>
    </w:pPr>
    <w:rPr>
      <w:b/>
      <w:bCs/>
      <w:color w:val="000000"/>
      <w:sz w:val="28"/>
      <w:szCs w:val="26"/>
    </w:rPr>
  </w:style>
  <w:style w:type="paragraph" w:styleId="Heading5">
    <w:name w:val="heading 5"/>
    <w:basedOn w:val="Normal"/>
    <w:next w:val="Normal"/>
    <w:qFormat/>
    <w:rsid w:val="001A1EBD"/>
    <w:pPr>
      <w:keepNext/>
      <w:spacing w:before="240"/>
      <w:outlineLvl w:val="4"/>
    </w:pPr>
    <w:rPr>
      <w:b/>
      <w:bCs/>
      <w:iCs/>
      <w:color w:val="404040"/>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A705AF"/>
    <w:rPr>
      <w:i/>
      <w:iCs/>
    </w:rPr>
  </w:style>
  <w:style w:type="character" w:styleId="Strong">
    <w:name w:val="Strong"/>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eastAsia="MS Gothic" w:cs="Times New Roman (Headings CS)"/>
      <w:b/>
      <w:iCs/>
      <w:color w:val="1178A0"/>
      <w:sz w:val="40"/>
    </w:rPr>
  </w:style>
  <w:style w:type="character" w:customStyle="1" w:styleId="SubtitleChar">
    <w:name w:val="Subtitle Char"/>
    <w:link w:val="Subtitle"/>
    <w:uiPriority w:val="98"/>
    <w:rsid w:val="00F866FA"/>
    <w:rPr>
      <w:rFonts w:ascii="Arial" w:eastAsia="MS Gothic" w:hAnsi="Arial" w:cs="Times New Roman (Headings CS)"/>
      <w:b/>
      <w:iCs/>
      <w:color w:val="1178A0"/>
      <w:sz w:val="40"/>
    </w:rPr>
  </w:style>
  <w:style w:type="paragraph" w:styleId="Title">
    <w:name w:val="Title"/>
    <w:basedOn w:val="Normal"/>
    <w:next w:val="Normal"/>
    <w:link w:val="TitleChar"/>
    <w:uiPriority w:val="99"/>
    <w:qFormat/>
    <w:rsid w:val="004A3845"/>
    <w:pPr>
      <w:spacing w:before="240" w:after="240"/>
      <w:contextualSpacing/>
    </w:pPr>
    <w:rPr>
      <w:rFonts w:eastAsia="MS Gothic" w:cs="Times New Roman (Headings CS)"/>
      <w:b/>
      <w:color w:val="732B90"/>
      <w:spacing w:val="-6"/>
      <w:kern w:val="28"/>
      <w:sz w:val="56"/>
      <w:szCs w:val="56"/>
    </w:rPr>
  </w:style>
  <w:style w:type="character" w:customStyle="1" w:styleId="TitleChar">
    <w:name w:val="Title Char"/>
    <w:link w:val="Title"/>
    <w:uiPriority w:val="99"/>
    <w:rsid w:val="004A3845"/>
    <w:rPr>
      <w:rFonts w:eastAsia="MS Gothic" w:cs="Times New Roman (Headings CS)"/>
      <w:b/>
      <w:color w:val="732B90"/>
      <w:spacing w:val="-6"/>
      <w:kern w:val="28"/>
      <w:sz w:val="56"/>
      <w:szCs w:val="56"/>
      <w:lang w:eastAsia="en-AU"/>
    </w:rPr>
  </w:style>
  <w:style w:type="paragraph" w:customStyle="1" w:styleId="PulloutTextHead">
    <w:name w:val="Pullout Text Head"/>
    <w:basedOn w:val="Heading3"/>
    <w:qFormat/>
    <w:rsid w:val="002B37B6"/>
    <w:pPr>
      <w:pBdr>
        <w:left w:val="single" w:sz="48" w:space="8" w:color="1178A0"/>
      </w:pBdr>
      <w:spacing w:before="180" w:after="120"/>
      <w:ind w:left="284"/>
    </w:pPr>
    <w:rPr>
      <w:caps/>
      <w:sz w:val="22"/>
      <w:lang w:val="en-GB"/>
    </w:rPr>
  </w:style>
  <w:style w:type="paragraph" w:styleId="TOC1">
    <w:name w:val="toc 1"/>
    <w:basedOn w:val="Normal"/>
    <w:next w:val="Normal"/>
    <w:autoRedefine/>
    <w:uiPriority w:val="39"/>
    <w:qFormat/>
    <w:rsid w:val="005C1496"/>
    <w:rPr>
      <w:rFonts w:cs="Arial"/>
      <w:b/>
      <w:bCs/>
      <w:color w:val="005370"/>
      <w:sz w:val="24"/>
      <w:szCs w:val="20"/>
    </w:rPr>
  </w:style>
  <w:style w:type="paragraph" w:styleId="TOC2">
    <w:name w:val="toc 2"/>
    <w:basedOn w:val="Normal"/>
    <w:next w:val="Normal"/>
    <w:autoRedefine/>
    <w:uiPriority w:val="39"/>
    <w:qFormat/>
    <w:rsid w:val="009A263C"/>
    <w:pPr>
      <w:tabs>
        <w:tab w:val="right" w:pos="9016"/>
      </w:tabs>
      <w:ind w:left="221"/>
    </w:pPr>
    <w:rPr>
      <w:rFonts w:cs="Arial"/>
      <w:szCs w:val="20"/>
    </w:rPr>
  </w:style>
  <w:style w:type="paragraph" w:styleId="TOC3">
    <w:name w:val="toc 3"/>
    <w:basedOn w:val="Normal"/>
    <w:next w:val="Normal"/>
    <w:autoRedefine/>
    <w:uiPriority w:val="39"/>
    <w:qFormat/>
    <w:rsid w:val="00747CE1"/>
    <w:pPr>
      <w:tabs>
        <w:tab w:val="left" w:pos="8789"/>
      </w:tabs>
      <w:spacing w:after="0"/>
      <w:ind w:left="442" w:right="-188"/>
    </w:pPr>
    <w:rPr>
      <w:rFonts w:cs="Arial"/>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link w:val="FootnoteText"/>
    <w:rsid w:val="006765C3"/>
    <w:rPr>
      <w:sz w:val="18"/>
      <w:szCs w:val="20"/>
    </w:rPr>
  </w:style>
  <w:style w:type="character" w:styleId="FootnoteReference">
    <w:name w:val="footnote reference"/>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rPr>
    <w:tblPr>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Arial" w:hAnsi="Arial"/>
        <w:b/>
        <w:color w:val="000000"/>
        <w:sz w:val="20"/>
      </w:rPr>
      <w:tblPr/>
      <w:tcPr>
        <w:shd w:val="clear" w:color="auto" w:fill="E6F1F8"/>
      </w:tcPr>
    </w:tblStylePr>
  </w:style>
  <w:style w:type="character" w:customStyle="1" w:styleId="Underline">
    <w:name w:val="Underline"/>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uiPriority w:val="99"/>
    <w:rsid w:val="00190C81"/>
    <w:rPr>
      <w:color w:val="005370"/>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link w:val="Footer"/>
    <w:rsid w:val="00D84622"/>
    <w:rPr>
      <w:sz w:val="20"/>
    </w:rPr>
  </w:style>
  <w:style w:type="character" w:styleId="FollowedHyperlink">
    <w:name w:val="FollowedHyperlink"/>
    <w:rsid w:val="006E4597"/>
    <w:rPr>
      <w:color w:val="1178A0"/>
      <w:u w:val="single"/>
    </w:rPr>
  </w:style>
  <w:style w:type="paragraph" w:styleId="TOCHeading">
    <w:name w:val="TOC Heading"/>
    <w:basedOn w:val="Heading1"/>
    <w:next w:val="Normal"/>
    <w:unhideWhenUsed/>
    <w:qFormat/>
    <w:rsid w:val="00255596"/>
    <w:pPr>
      <w:spacing w:after="0" w:line="276" w:lineRule="auto"/>
      <w:outlineLvl w:val="9"/>
    </w:pPr>
    <w:rPr>
      <w:rFonts w:eastAsia="MS Gothic" w:cs="Times New Roman"/>
      <w:color w:val="007CAB"/>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link w:val="Captions"/>
    <w:rsid w:val="00A15082"/>
    <w:rPr>
      <w:rFonts w:ascii="Arial" w:hAnsi="Arial"/>
      <w:color w:val="000000"/>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4A3845"/>
    <w:pPr>
      <w:spacing w:before="240" w:after="0"/>
    </w:pPr>
    <w:rPr>
      <w:b/>
      <w:color w:val="732B90"/>
      <w:sz w:val="40"/>
      <w:szCs w:val="40"/>
    </w:rPr>
  </w:style>
  <w:style w:type="character" w:customStyle="1" w:styleId="StandardNameChar">
    <w:name w:val="Standard Name Char"/>
    <w:link w:val="StandardName"/>
    <w:uiPriority w:val="99"/>
    <w:rsid w:val="004A3845"/>
    <w:rPr>
      <w:b/>
      <w:color w:val="732B90"/>
      <w:sz w:val="40"/>
      <w:szCs w:val="40"/>
      <w:lang w:eastAsia="en-AU"/>
    </w:rPr>
  </w:style>
  <w:style w:type="paragraph" w:customStyle="1" w:styleId="Redtext">
    <w:name w:val="Red text"/>
    <w:basedOn w:val="Normal"/>
    <w:qFormat/>
    <w:rsid w:val="00F866FA"/>
    <w:pPr>
      <w:spacing w:after="80"/>
    </w:pPr>
    <w:rPr>
      <w:color w:val="E1241A"/>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tblPr>
      <w:tblStyleRowBandSize w:val="1"/>
      <w:tblStyleColBandSize w:val="1"/>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pPr>
        <w:jc w:val="left"/>
      </w:pPr>
      <w:rPr>
        <w:b/>
        <w:color w:val="FFFFFF"/>
      </w:rPr>
      <w:tblPr/>
      <w:tcPr>
        <w:shd w:val="clear" w:color="auto" w:fill="1178A0"/>
      </w:tcPr>
    </w:tblStylePr>
    <w:tblStylePr w:type="band2Horz">
      <w:tblPr/>
      <w:tcPr>
        <w:shd w:val="clear" w:color="auto" w:fill="F2F2F2"/>
      </w:tcPr>
    </w:tblStylePr>
  </w:style>
  <w:style w:type="table" w:customStyle="1" w:styleId="DarkHeading">
    <w:name w:val="Dark Heading"/>
    <w:basedOn w:val="TableNormal"/>
    <w:uiPriority w:val="99"/>
    <w:rsid w:val="00737D4D"/>
    <w:tblPr>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rPr>
        <w:rFonts w:ascii="Arial" w:hAnsi="Arial"/>
        <w:b/>
        <w:color w:val="FFFFFF"/>
        <w:sz w:val="20"/>
      </w:rPr>
      <w:tblPr/>
      <w:tcPr>
        <w:shd w:val="clear" w:color="auto" w:fill="1178A0"/>
      </w:tcPr>
    </w:tblStylePr>
  </w:style>
  <w:style w:type="table" w:customStyle="1" w:styleId="LightHeadingBanded">
    <w:name w:val="Light Heading Banded"/>
    <w:basedOn w:val="TableNormal"/>
    <w:uiPriority w:val="99"/>
    <w:rsid w:val="00737D4D"/>
    <w:tblPr>
      <w:tblStyleRowBandSize w:val="1"/>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Pr>
    <w:tblStylePr w:type="firstRow">
      <w:rPr>
        <w:rFonts w:ascii="Arial" w:hAnsi="Arial"/>
        <w:b/>
        <w:color w:val="000000"/>
      </w:rPr>
      <w:tblPr/>
      <w:tcPr>
        <w:shd w:val="clear" w:color="auto" w:fill="E6F1F8"/>
      </w:tcPr>
    </w:tblStylePr>
    <w:tblStylePr w:type="band2Horz">
      <w:tblPr/>
      <w:tcPr>
        <w:shd w:val="clear" w:color="auto" w:fill="F2F2F2"/>
      </w:tcPr>
    </w:tblStylePr>
  </w:style>
  <w:style w:type="paragraph" w:customStyle="1" w:styleId="PulloutBoxHeading">
    <w:name w:val="Pullout Box Heading"/>
    <w:basedOn w:val="Heading3"/>
    <w:qFormat/>
    <w:rsid w:val="00FC56B4"/>
    <w:pPr>
      <w:spacing w:before="120" w:after="60"/>
    </w:pPr>
  </w:style>
  <w:style w:type="table" w:customStyle="1" w:styleId="PulloutBox">
    <w:name w:val="Pullout Box"/>
    <w:basedOn w:val="TableNormal"/>
    <w:uiPriority w:val="99"/>
    <w:rsid w:val="00F866FA"/>
    <w:tblPr>
      <w:tblCellMar>
        <w:top w:w="284" w:type="dxa"/>
        <w:left w:w="284" w:type="dxa"/>
        <w:bottom w:w="284" w:type="dxa"/>
        <w:right w:w="284" w:type="dxa"/>
      </w:tblCellMar>
    </w:tblPr>
    <w:tcPr>
      <w:shd w:val="clear" w:color="auto" w:fill="E6F1F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Body Lv"/>
    <w:basedOn w:val="Normal"/>
    <w:link w:val="ListParagraphChar"/>
    <w:uiPriority w:val="34"/>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Body Lv Char"/>
    <w:basedOn w:val="DefaultParagraphFont"/>
    <w:link w:val="ListParagraph"/>
    <w:uiPriority w:val="34"/>
    <w:qFormat/>
    <w:rsid w:val="00A6672E"/>
  </w:style>
  <w:style w:type="paragraph" w:styleId="EndnoteText">
    <w:name w:val="endnote text"/>
    <w:basedOn w:val="Normal"/>
    <w:link w:val="EndnoteTextChar"/>
    <w:unhideWhenUsed/>
    <w:locked/>
    <w:rsid w:val="00EA63B1"/>
    <w:pPr>
      <w:spacing w:after="0"/>
    </w:pPr>
    <w:rPr>
      <w:sz w:val="20"/>
      <w:szCs w:val="20"/>
      <w:lang w:val="en-GB" w:eastAsia="en-US"/>
    </w:rPr>
  </w:style>
  <w:style w:type="character" w:customStyle="1" w:styleId="EndnoteTextChar">
    <w:name w:val="Endnote Text Char"/>
    <w:link w:val="EndnoteText"/>
    <w:rsid w:val="00EA63B1"/>
    <w:rPr>
      <w:rFonts w:ascii="Arial" w:hAnsi="Arial"/>
      <w:sz w:val="20"/>
      <w:szCs w:val="20"/>
      <w:lang w:val="en-GB" w:eastAsia="en-US"/>
    </w:rPr>
  </w:style>
  <w:style w:type="character" w:styleId="EndnoteReference">
    <w:name w:val="endnote reference"/>
    <w:unhideWhenUsed/>
    <w:locked/>
    <w:rsid w:val="00EA63B1"/>
    <w:rPr>
      <w:vertAlign w:val="superscript"/>
    </w:rPr>
  </w:style>
  <w:style w:type="paragraph" w:customStyle="1" w:styleId="Default">
    <w:name w:val="Default"/>
    <w:rsid w:val="00632475"/>
    <w:pPr>
      <w:autoSpaceDE w:val="0"/>
      <w:autoSpaceDN w:val="0"/>
      <w:adjustRightInd w:val="0"/>
    </w:pPr>
    <w:rPr>
      <w:rFonts w:ascii="Gotham Medium" w:hAnsi="Gotham Medium" w:cs="Gotham Medium"/>
      <w:color w:val="000000"/>
      <w:sz w:val="24"/>
      <w:szCs w:val="24"/>
      <w:lang w:eastAsia="en-AU"/>
    </w:rPr>
  </w:style>
  <w:style w:type="table" w:customStyle="1" w:styleId="Plain">
    <w:name w:val="Plain"/>
    <w:basedOn w:val="TableNormal"/>
    <w:next w:val="TableGrid"/>
    <w:rsid w:val="00423210"/>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rPr>
      <w:sz w:val="22"/>
      <w:szCs w:val="22"/>
      <w:lang w:eastAsia="en-AU"/>
    </w:r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71583E"/>
    <w:pPr>
      <w:pBdr>
        <w:left w:val="single" w:sz="48" w:space="8" w:color="1178A0"/>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Arial" w:hAnsi="Arial"/>
        <w:b/>
        <w:color w:val="FFFFFF"/>
        <w:sz w:val="22"/>
      </w:rPr>
      <w:tblPr/>
      <w:tcPr>
        <w:shd w:val="clear" w:color="auto" w:fill="1178A0"/>
      </w:tcPr>
    </w:tblStylePr>
    <w:tblStylePr w:type="firstCol">
      <w:rPr>
        <w:b/>
      </w:rPr>
      <w:tblPr/>
      <w:tcPr>
        <w:shd w:val="clear" w:color="auto" w:fill="E6F1F8"/>
      </w:tcPr>
    </w:tblStylePr>
  </w:style>
  <w:style w:type="paragraph" w:customStyle="1" w:styleId="Pa5">
    <w:name w:val="Pa5"/>
    <w:basedOn w:val="Normal"/>
    <w:uiPriority w:val="99"/>
    <w:semiHidden/>
    <w:rsid w:val="002D35CA"/>
    <w:pPr>
      <w:autoSpaceDE w:val="0"/>
      <w:autoSpaceDN w:val="0"/>
      <w:spacing w:before="0" w:after="0" w:line="151" w:lineRule="atLeast"/>
    </w:pPr>
    <w:rPr>
      <w:rFonts w:ascii="Open Sans SemiBold" w:eastAsia="Arial" w:hAnsi="Open Sans SemiBold"/>
      <w:sz w:val="24"/>
      <w:szCs w:val="24"/>
    </w:rPr>
  </w:style>
  <w:style w:type="paragraph" w:customStyle="1" w:styleId="Copyright">
    <w:name w:val="Copyright"/>
    <w:basedOn w:val="FootnoteText"/>
    <w:qFormat/>
    <w:rsid w:val="00F96BA0"/>
    <w:pPr>
      <w:spacing w:before="60" w:after="60"/>
    </w:pPr>
    <w:rPr>
      <w:rFonts w:eastAsia="MS Gothic"/>
      <w:sz w:val="16"/>
    </w:rPr>
  </w:style>
  <w:style w:type="paragraph" w:customStyle="1" w:styleId="SandQwebaddress">
    <w:name w:val="S and Q web address"/>
    <w:basedOn w:val="Normal"/>
    <w:qFormat/>
    <w:rsid w:val="00FD1F7D"/>
    <w:pPr>
      <w:spacing w:before="480" w:after="60"/>
    </w:pPr>
  </w:style>
  <w:style w:type="table" w:styleId="PlainTable5">
    <w:name w:val="Plain Table 5"/>
    <w:basedOn w:val="TableNormal"/>
    <w:uiPriority w:val="98"/>
    <w:locked/>
    <w:rsid w:val="00A2321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locked/>
    <w:rsid w:val="00C81BC1"/>
    <w:rPr>
      <w:sz w:val="16"/>
      <w:szCs w:val="16"/>
    </w:rPr>
  </w:style>
  <w:style w:type="paragraph" w:styleId="CommentText">
    <w:name w:val="annotation text"/>
    <w:basedOn w:val="Normal"/>
    <w:link w:val="CommentTextChar"/>
    <w:uiPriority w:val="99"/>
    <w:unhideWhenUsed/>
    <w:locked/>
    <w:rsid w:val="00C81BC1"/>
    <w:pPr>
      <w:spacing w:before="0"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C81BC1"/>
    <w:rPr>
      <w:rFonts w:asciiTheme="minorHAnsi" w:hAnsiTheme="minorHAnsi"/>
      <w:lang w:eastAsia="en-AU"/>
    </w:rPr>
  </w:style>
  <w:style w:type="character" w:customStyle="1" w:styleId="HyperlinkChar">
    <w:name w:val="HyperlinkChar"/>
    <w:uiPriority w:val="1"/>
    <w:qFormat/>
    <w:rsid w:val="00C81BC1"/>
    <w:rPr>
      <w:color w:val="005370"/>
      <w:u w:val="single"/>
    </w:rPr>
  </w:style>
  <w:style w:type="paragraph" w:styleId="CommentSubject">
    <w:name w:val="annotation subject"/>
    <w:basedOn w:val="CommentText"/>
    <w:next w:val="CommentText"/>
    <w:link w:val="CommentSubjectChar"/>
    <w:uiPriority w:val="98"/>
    <w:semiHidden/>
    <w:unhideWhenUsed/>
    <w:locked/>
    <w:rsid w:val="007D7AC4"/>
    <w:pPr>
      <w:spacing w:before="120" w:after="120"/>
    </w:pPr>
    <w:rPr>
      <w:rFonts w:ascii="Arial" w:hAnsi="Arial"/>
      <w:b/>
      <w:bCs/>
    </w:rPr>
  </w:style>
  <w:style w:type="character" w:customStyle="1" w:styleId="CommentSubjectChar">
    <w:name w:val="Comment Subject Char"/>
    <w:basedOn w:val="CommentTextChar"/>
    <w:link w:val="CommentSubject"/>
    <w:uiPriority w:val="98"/>
    <w:semiHidden/>
    <w:rsid w:val="007D7AC4"/>
    <w:rPr>
      <w:rFonts w:asciiTheme="minorHAnsi" w:hAnsiTheme="minorHAnsi"/>
      <w:b/>
      <w:bCs/>
      <w:lang w:eastAsia="en-AU"/>
    </w:rPr>
  </w:style>
  <w:style w:type="character" w:customStyle="1" w:styleId="Heading4Char">
    <w:name w:val="Heading 4 Char"/>
    <w:basedOn w:val="DefaultParagraphFont"/>
    <w:link w:val="Heading4"/>
    <w:rsid w:val="003E5552"/>
    <w:rPr>
      <w:b/>
      <w:bCs/>
      <w:color w:val="000000"/>
      <w:sz w:val="28"/>
      <w:szCs w:val="26"/>
      <w:lang w:eastAsia="en-AU"/>
    </w:rPr>
  </w:style>
  <w:style w:type="table" w:styleId="PlainTable3">
    <w:name w:val="Plain Table 3"/>
    <w:basedOn w:val="TableNormal"/>
    <w:uiPriority w:val="98"/>
    <w:locked/>
    <w:rsid w:val="000050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98"/>
    <w:locked/>
    <w:rsid w:val="00D03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3550">
      <w:bodyDiv w:val="1"/>
      <w:marLeft w:val="0"/>
      <w:marRight w:val="0"/>
      <w:marTop w:val="0"/>
      <w:marBottom w:val="0"/>
      <w:divBdr>
        <w:top w:val="none" w:sz="0" w:space="0" w:color="auto"/>
        <w:left w:val="none" w:sz="0" w:space="0" w:color="auto"/>
        <w:bottom w:val="none" w:sz="0" w:space="0" w:color="auto"/>
        <w:right w:val="none" w:sz="0" w:space="0" w:color="auto"/>
      </w:divBdr>
    </w:div>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512766768">
      <w:bodyDiv w:val="1"/>
      <w:marLeft w:val="0"/>
      <w:marRight w:val="0"/>
      <w:marTop w:val="0"/>
      <w:marBottom w:val="0"/>
      <w:divBdr>
        <w:top w:val="none" w:sz="0" w:space="0" w:color="auto"/>
        <w:left w:val="none" w:sz="0" w:space="0" w:color="auto"/>
        <w:bottom w:val="none" w:sz="0" w:space="0" w:color="auto"/>
        <w:right w:val="none" w:sz="0" w:space="0" w:color="auto"/>
      </w:divBdr>
    </w:div>
    <w:div w:id="866258129">
      <w:bodyDiv w:val="1"/>
      <w:marLeft w:val="0"/>
      <w:marRight w:val="0"/>
      <w:marTop w:val="0"/>
      <w:marBottom w:val="0"/>
      <w:divBdr>
        <w:top w:val="none" w:sz="0" w:space="0" w:color="auto"/>
        <w:left w:val="none" w:sz="0" w:space="0" w:color="auto"/>
        <w:bottom w:val="none" w:sz="0" w:space="0" w:color="auto"/>
        <w:right w:val="none" w:sz="0" w:space="0" w:color="auto"/>
      </w:divBdr>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506633360">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safetyandquality.gov.au/our-work/infection-prevention-and-control/infection-prevention-and-control-aged-care" TargetMode="External"/><Relationship Id="rId26" Type="http://schemas.openxmlformats.org/officeDocument/2006/relationships/hyperlink" Target="http://www.safetyandquality.gov.au" TargetMode="External"/><Relationship Id="rId3" Type="http://schemas.openxmlformats.org/officeDocument/2006/relationships/customXml" Target="../customXml/item3.xml"/><Relationship Id="rId21" Type="http://schemas.openxmlformats.org/officeDocument/2006/relationships/hyperlink" Target="https://immunisationhandbook.health.gov.au/"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afetyandquality.gov.au/our-work/infection-prevention-and-control/infection-prevention-and-control-aged-care" TargetMode="External"/><Relationship Id="rId25" Type="http://schemas.openxmlformats.org/officeDocument/2006/relationships/hyperlink" Target="https://www.safetyandquality.gov.au/our-work/infection-prevention-and-control/infection-prevention-and-control-aged-car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agedcarequality.gov.au/providers/clinical-governance/infection-prevention-control/supporting-visitors-and-partners-care-ip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agedcarequality.gov.au/resource-library/antimicrobial-stewardship-self-assessment-tool-and-user-guide" TargetMode="External"/><Relationship Id="rId5" Type="http://schemas.openxmlformats.org/officeDocument/2006/relationships/styles" Target="styles.xml"/><Relationship Id="rId15" Type="http://schemas.openxmlformats.org/officeDocument/2006/relationships/hyperlink" Target="https://www.agedcarequality.gov.au/providers/quality-standards/stronger-standards-better-aged-care-program" TargetMode="External"/><Relationship Id="rId23" Type="http://schemas.openxmlformats.org/officeDocument/2006/relationships/hyperlink" Target="https://www.agedcarequality.gov.au/older-australians/health-wellbeing/medication-its-your-choice"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safetyandquality.gov.au/publications-and-resources/resource-library/use-hierarchy-controls-infection-prevention-and-control-factshe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fetyandquality.gov.au/publications-and-resources/resource-library/australian-guidelines-prevention-and-control-infection-healthcare" TargetMode="External"/><Relationship Id="rId22" Type="http://schemas.openxmlformats.org/officeDocument/2006/relationships/hyperlink" Target="https://www.agedcarequality.gov.au/providers/assessment-monitoring/continuous-improvement" TargetMode="External"/><Relationship Id="rId27"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EMI\AppData\Roaming\Micro%20focus\content%20manager\TRIM\TEMP\HPTRIM.19196\D23-23749%20%20TEMPLATE%20-%20Accessible%20Word%20-%20Fact%20sheet%20for%20HSOs%20-%20%2021%20July%202023.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2.xml><?xml version="1.0" encoding="utf-8"?>
<ds:datastoreItem xmlns:ds="http://schemas.openxmlformats.org/officeDocument/2006/customXml" ds:itemID="{76FE1B4E-BA3E-41FC-8990-E670E9585B8C}">
  <ds:schemaRefs>
    <ds:schemaRef ds:uri="http://schemas.microsoft.com/sharepoint/v3/contenttype/forms"/>
  </ds:schemaRefs>
</ds:datastoreItem>
</file>

<file path=customXml/itemProps3.xml><?xml version="1.0" encoding="utf-8"?>
<ds:datastoreItem xmlns:ds="http://schemas.openxmlformats.org/officeDocument/2006/customXml" ds:itemID="{1DFAF330-0091-496F-808B-BDE47161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D23-23749  TEMPLATE - Accessible Word - Fact sheet for HSOs -  21 July 2023.DOTX</Template>
  <TotalTime>1</TotalTime>
  <Pages>7</Pages>
  <Words>2238</Words>
  <Characters>14032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Fact Sheet: COVID-19 and Endoscopy Procedures, April 2020</vt:lpstr>
    </vt:vector>
  </TitlesOfParts>
  <Manager/>
  <Company>Australian Commission on Safety and Quality in Health Care</Company>
  <LinksUpToDate>false</LinksUpToDate>
  <CharactersWithSpaces>16238</CharactersWithSpaces>
  <SharedDoc>false</SharedDoc>
  <HyperlinkBase/>
  <HLinks>
    <vt:vector size="24" baseType="variant">
      <vt:variant>
        <vt:i4>3670067</vt:i4>
      </vt:variant>
      <vt:variant>
        <vt:i4>9</vt:i4>
      </vt:variant>
      <vt:variant>
        <vt:i4>0</vt:i4>
      </vt:variant>
      <vt:variant>
        <vt:i4>5</vt:i4>
      </vt:variant>
      <vt:variant>
        <vt:lpwstr>http://www.safetyandquality.gov.au/</vt:lpwstr>
      </vt:variant>
      <vt:variant>
        <vt:lpwstr/>
      </vt:variant>
      <vt:variant>
        <vt:i4>262227</vt:i4>
      </vt:variant>
      <vt:variant>
        <vt:i4>6</vt:i4>
      </vt:variant>
      <vt:variant>
        <vt:i4>0</vt:i4>
      </vt:variant>
      <vt:variant>
        <vt:i4>5</vt:i4>
      </vt:variant>
      <vt:variant>
        <vt:lpwstr>https://www.safetyandquality.gov.au/</vt:lpwstr>
      </vt:variant>
      <vt:variant>
        <vt:lpwstr/>
      </vt:variant>
      <vt:variant>
        <vt:i4>99</vt:i4>
      </vt:variant>
      <vt:variant>
        <vt:i4>3</vt:i4>
      </vt:variant>
      <vt:variant>
        <vt:i4>0</vt:i4>
      </vt:variant>
      <vt:variant>
        <vt:i4>5</vt:i4>
      </vt:variant>
      <vt:variant>
        <vt:lpwstr>https://www.gesa.org.au/public/13/files/COVID-19/COVID-19 GESA ENDOSCOPY STATEMENT 20Mar20_2.pdf</vt:lpwstr>
      </vt:variant>
      <vt:variant>
        <vt:lpwstr/>
      </vt:variant>
      <vt:variant>
        <vt:i4>6750265</vt:i4>
      </vt:variant>
      <vt:variant>
        <vt:i4>0</vt:i4>
      </vt:variant>
      <vt:variant>
        <vt:i4>0</vt:i4>
      </vt:variant>
      <vt:variant>
        <vt:i4>5</vt:i4>
      </vt:variant>
      <vt:variant>
        <vt:lpwstr>https://www.gesa.org.au/public/13/files/COVID-19/Triage_Guide_Endoscopic_Procedure_26032020.pdf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COVID-19 and Endoscopy Procedures, April 2020</dc:title>
  <dc:subject/>
  <dc:creator>CAMPBELL, Elise</dc:creator>
  <cp:keywords/>
  <dc:description/>
  <cp:lastModifiedBy>CAMPBELL, Elise</cp:lastModifiedBy>
  <cp:revision>2</cp:revision>
  <cp:lastPrinted>2020-03-04T03:32:00Z</cp:lastPrinted>
  <dcterms:created xsi:type="dcterms:W3CDTF">2024-08-19T06:54:00Z</dcterms:created>
  <dcterms:modified xsi:type="dcterms:W3CDTF">2024-08-19T06:54:00Z</dcterms:modified>
  <cp:category/>
</cp:coreProperties>
</file>