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C445" w14:textId="77777777" w:rsidR="004C514E" w:rsidRDefault="004C514E">
      <w:pPr>
        <w:pStyle w:val="Title"/>
        <w:rPr>
          <w:spacing w:val="-6"/>
        </w:rPr>
      </w:pPr>
    </w:p>
    <w:p w14:paraId="7DE96882" w14:textId="77777777" w:rsidR="0099048B" w:rsidRDefault="0099048B">
      <w:pPr>
        <w:pStyle w:val="Title"/>
        <w:rPr>
          <w:spacing w:val="-6"/>
        </w:rPr>
      </w:pPr>
    </w:p>
    <w:p w14:paraId="0C7918AF" w14:textId="77777777" w:rsidR="0099048B" w:rsidRDefault="0099048B">
      <w:pPr>
        <w:pStyle w:val="Title"/>
        <w:rPr>
          <w:spacing w:val="-6"/>
        </w:rPr>
      </w:pPr>
    </w:p>
    <w:p w14:paraId="571BCD30" w14:textId="77777777" w:rsidR="0099048B" w:rsidRDefault="0099048B">
      <w:pPr>
        <w:pStyle w:val="Title"/>
        <w:rPr>
          <w:spacing w:val="-6"/>
        </w:rPr>
      </w:pPr>
    </w:p>
    <w:p w14:paraId="3251390C" w14:textId="18EBDA3F" w:rsidR="00CF142D" w:rsidRDefault="00EF4C77">
      <w:pPr>
        <w:pStyle w:val="Title"/>
      </w:pPr>
      <w:r>
        <w:rPr>
          <w:spacing w:val="-6"/>
        </w:rPr>
        <w:t>Corporate</w:t>
      </w:r>
      <w:r>
        <w:rPr>
          <w:spacing w:val="-27"/>
        </w:rPr>
        <w:t xml:space="preserve"> </w:t>
      </w:r>
      <w:r>
        <w:rPr>
          <w:spacing w:val="-4"/>
        </w:rPr>
        <w:t>Plan</w:t>
      </w:r>
    </w:p>
    <w:p w14:paraId="71066011" w14:textId="77777777" w:rsidR="00CF142D" w:rsidRDefault="00EF4C77">
      <w:pPr>
        <w:spacing w:before="29"/>
        <w:ind w:left="117"/>
        <w:rPr>
          <w:sz w:val="59"/>
        </w:rPr>
      </w:pPr>
      <w:r>
        <w:rPr>
          <w:spacing w:val="-2"/>
          <w:sz w:val="59"/>
        </w:rPr>
        <w:t>2024–2025</w:t>
      </w:r>
    </w:p>
    <w:p w14:paraId="1CA05CCC" w14:textId="77777777" w:rsidR="00CF142D" w:rsidRDefault="00CF142D">
      <w:pPr>
        <w:rPr>
          <w:sz w:val="59"/>
        </w:rPr>
        <w:sectPr w:rsidR="00CF142D" w:rsidSect="0013038F">
          <w:headerReference w:type="first" r:id="rId10"/>
          <w:type w:val="continuous"/>
          <w:pgSz w:w="11910" w:h="16840"/>
          <w:pgMar w:top="840" w:right="740" w:bottom="280" w:left="620" w:header="720" w:footer="720" w:gutter="0"/>
          <w:cols w:space="720"/>
          <w:titlePg/>
          <w:docGrid w:linePitch="299"/>
        </w:sectPr>
      </w:pPr>
    </w:p>
    <w:p w14:paraId="4F14B1E2" w14:textId="77777777" w:rsidR="00CF142D" w:rsidRDefault="00EF4C77">
      <w:pPr>
        <w:pStyle w:val="Heading1"/>
      </w:pPr>
      <w:bookmarkStart w:id="0" w:name="Acknowledgement_of_Country"/>
      <w:bookmarkStart w:id="1" w:name="_bookmark0"/>
      <w:bookmarkEnd w:id="0"/>
      <w:bookmarkEnd w:id="1"/>
      <w:r>
        <w:lastRenderedPageBreak/>
        <w:t>Acknowledgement</w:t>
      </w:r>
      <w:r>
        <w:rPr>
          <w:spacing w:val="-15"/>
        </w:rPr>
        <w:t xml:space="preserve"> </w:t>
      </w:r>
      <w:r>
        <w:t>of</w:t>
      </w:r>
      <w:r>
        <w:rPr>
          <w:spacing w:val="-12"/>
        </w:rPr>
        <w:t xml:space="preserve"> </w:t>
      </w:r>
      <w:r>
        <w:rPr>
          <w:spacing w:val="-2"/>
        </w:rPr>
        <w:t>Country</w:t>
      </w:r>
    </w:p>
    <w:p w14:paraId="67F918A5" w14:textId="77777777" w:rsidR="00CF142D" w:rsidRDefault="00EF4C77">
      <w:pPr>
        <w:pStyle w:val="BodyText"/>
        <w:spacing w:before="149" w:line="259" w:lineRule="auto"/>
        <w:ind w:right="137"/>
      </w:pPr>
      <w:r>
        <w:t>We, the Australian Commission on Safety and Quality in Health Care, acknowledge the Traditional Owners and Custodians of Country throughout Australia. We recognise the strength and resilience of First Nations people,</w:t>
      </w:r>
      <w:r>
        <w:rPr>
          <w:spacing w:val="-2"/>
        </w:rPr>
        <w:t xml:space="preserve"> </w:t>
      </w:r>
      <w:r>
        <w:t>and</w:t>
      </w:r>
      <w:r>
        <w:rPr>
          <w:spacing w:val="-2"/>
        </w:rPr>
        <w:t xml:space="preserve"> </w:t>
      </w:r>
      <w:r>
        <w:t>acknowledge</w:t>
      </w:r>
      <w:r>
        <w:rPr>
          <w:spacing w:val="-2"/>
        </w:rPr>
        <w:t xml:space="preserve"> </w:t>
      </w:r>
      <w:r>
        <w:t>and</w:t>
      </w:r>
      <w:r>
        <w:rPr>
          <w:spacing w:val="-2"/>
        </w:rPr>
        <w:t xml:space="preserve"> </w:t>
      </w:r>
      <w:r>
        <w:t>respect</w:t>
      </w:r>
      <w:r>
        <w:rPr>
          <w:spacing w:val="-2"/>
        </w:rPr>
        <w:t xml:space="preserve"> </w:t>
      </w:r>
      <w:r>
        <w:t>their</w:t>
      </w:r>
      <w:r>
        <w:rPr>
          <w:spacing w:val="-2"/>
        </w:rPr>
        <w:t xml:space="preserve"> </w:t>
      </w:r>
      <w:r>
        <w:t>continuing</w:t>
      </w:r>
      <w:r>
        <w:rPr>
          <w:spacing w:val="-2"/>
        </w:rPr>
        <w:t xml:space="preserve"> </w:t>
      </w:r>
      <w:r>
        <w:t>connections</w:t>
      </w:r>
      <w:r>
        <w:rPr>
          <w:spacing w:val="-2"/>
        </w:rPr>
        <w:t xml:space="preserve"> </w:t>
      </w:r>
      <w:r>
        <w:t>and</w:t>
      </w:r>
      <w:r>
        <w:rPr>
          <w:spacing w:val="-2"/>
        </w:rPr>
        <w:t xml:space="preserve"> </w:t>
      </w:r>
      <w:r>
        <w:t>relationships</w:t>
      </w:r>
      <w:r>
        <w:rPr>
          <w:spacing w:val="-2"/>
        </w:rPr>
        <w:t xml:space="preserve"> </w:t>
      </w:r>
      <w:r>
        <w:t>with</w:t>
      </w:r>
      <w:r>
        <w:rPr>
          <w:spacing w:val="-2"/>
        </w:rPr>
        <w:t xml:space="preserve"> </w:t>
      </w:r>
      <w:r>
        <w:t>country,</w:t>
      </w:r>
      <w:r>
        <w:rPr>
          <w:spacing w:val="-2"/>
        </w:rPr>
        <w:t xml:space="preserve"> </w:t>
      </w:r>
      <w:r>
        <w:t>rivers,</w:t>
      </w:r>
      <w:r>
        <w:rPr>
          <w:spacing w:val="-2"/>
        </w:rPr>
        <w:t xml:space="preserve"> </w:t>
      </w:r>
      <w:r>
        <w:t>land and sea.</w:t>
      </w:r>
    </w:p>
    <w:p w14:paraId="5A336135" w14:textId="77777777" w:rsidR="00CF142D" w:rsidRDefault="00EF4C77">
      <w:pPr>
        <w:pStyle w:val="BodyText"/>
        <w:spacing w:before="167" w:line="259" w:lineRule="auto"/>
      </w:pPr>
      <w:r>
        <w:t>We</w:t>
      </w:r>
      <w:r>
        <w:rPr>
          <w:spacing w:val="-2"/>
        </w:rPr>
        <w:t xml:space="preserve"> </w:t>
      </w:r>
      <w:r>
        <w:t>acknowledge</w:t>
      </w:r>
      <w:r>
        <w:rPr>
          <w:spacing w:val="-2"/>
        </w:rPr>
        <w:t xml:space="preserve"> </w:t>
      </w:r>
      <w:r>
        <w:t>the</w:t>
      </w:r>
      <w:r>
        <w:rPr>
          <w:spacing w:val="-2"/>
        </w:rPr>
        <w:t xml:space="preserve"> </w:t>
      </w:r>
      <w:r>
        <w:t>ongoing</w:t>
      </w:r>
      <w:r>
        <w:rPr>
          <w:spacing w:val="-2"/>
        </w:rPr>
        <w:t xml:space="preserve"> </w:t>
      </w:r>
      <w:r>
        <w:t>contribution</w:t>
      </w:r>
      <w:r>
        <w:rPr>
          <w:spacing w:val="-2"/>
        </w:rPr>
        <w:t xml:space="preserve"> </w:t>
      </w:r>
      <w:r>
        <w:t>First</w:t>
      </w:r>
      <w:r>
        <w:rPr>
          <w:spacing w:val="-2"/>
        </w:rPr>
        <w:t xml:space="preserve"> </w:t>
      </w:r>
      <w:r>
        <w:t>Nations</w:t>
      </w:r>
      <w:r>
        <w:rPr>
          <w:spacing w:val="-2"/>
        </w:rPr>
        <w:t xml:space="preserve"> </w:t>
      </w:r>
      <w:r>
        <w:t>people</w:t>
      </w:r>
      <w:r>
        <w:rPr>
          <w:spacing w:val="-2"/>
        </w:rPr>
        <w:t xml:space="preserve"> </w:t>
      </w:r>
      <w:r>
        <w:t>make</w:t>
      </w:r>
      <w:r>
        <w:rPr>
          <w:spacing w:val="-2"/>
        </w:rPr>
        <w:t xml:space="preserve"> </w:t>
      </w:r>
      <w:r>
        <w:t>across</w:t>
      </w:r>
      <w:r>
        <w:rPr>
          <w:spacing w:val="-2"/>
        </w:rPr>
        <w:t xml:space="preserve"> </w:t>
      </w:r>
      <w:r>
        <w:t>the</w:t>
      </w:r>
      <w:r>
        <w:rPr>
          <w:spacing w:val="-2"/>
        </w:rPr>
        <w:t xml:space="preserve"> </w:t>
      </w:r>
      <w:r>
        <w:t>health</w:t>
      </w:r>
      <w:r>
        <w:rPr>
          <w:spacing w:val="-2"/>
        </w:rPr>
        <w:t xml:space="preserve"> </w:t>
      </w:r>
      <w:r>
        <w:t>system</w:t>
      </w:r>
      <w:r>
        <w:rPr>
          <w:spacing w:val="-2"/>
        </w:rPr>
        <w:t xml:space="preserve"> </w:t>
      </w:r>
      <w:r>
        <w:t>and</w:t>
      </w:r>
      <w:r>
        <w:rPr>
          <w:spacing w:val="-2"/>
        </w:rPr>
        <w:t xml:space="preserve"> </w:t>
      </w:r>
      <w:r>
        <w:t>wider community. We also pay our respects to Elders past, present and future, and extend that respect to all Traditional Custodians of this land.</w:t>
      </w:r>
    </w:p>
    <w:p w14:paraId="00252458" w14:textId="77777777" w:rsidR="00CF142D" w:rsidRDefault="00EF4C77">
      <w:pPr>
        <w:pStyle w:val="BodyText"/>
        <w:spacing w:before="167" w:line="259" w:lineRule="auto"/>
      </w:pPr>
      <w:r>
        <w:t>We also acknowledge our Aboriginal and Torres Strait Islander employees who are an integral part of our diverse</w:t>
      </w:r>
      <w:r>
        <w:rPr>
          <w:spacing w:val="-2"/>
        </w:rPr>
        <w:t xml:space="preserve"> </w:t>
      </w:r>
      <w:r>
        <w:t>workforce</w:t>
      </w:r>
      <w:r>
        <w:rPr>
          <w:spacing w:val="-2"/>
        </w:rPr>
        <w:t xml:space="preserve"> </w:t>
      </w:r>
      <w:r>
        <w:t>and</w:t>
      </w:r>
      <w:r>
        <w:rPr>
          <w:spacing w:val="-2"/>
        </w:rPr>
        <w:t xml:space="preserve"> </w:t>
      </w:r>
      <w:r>
        <w:t>recognise</w:t>
      </w:r>
      <w:r>
        <w:rPr>
          <w:spacing w:val="-2"/>
        </w:rPr>
        <w:t xml:space="preserve"> </w:t>
      </w:r>
      <w:r>
        <w:t>the</w:t>
      </w:r>
      <w:r>
        <w:rPr>
          <w:spacing w:val="-2"/>
        </w:rPr>
        <w:t xml:space="preserve"> </w:t>
      </w:r>
      <w:r>
        <w:t>knowledge</w:t>
      </w:r>
      <w:r>
        <w:rPr>
          <w:spacing w:val="-2"/>
        </w:rPr>
        <w:t xml:space="preserve"> </w:t>
      </w:r>
      <w:r>
        <w:t>embedded</w:t>
      </w:r>
      <w:r>
        <w:rPr>
          <w:spacing w:val="-2"/>
        </w:rPr>
        <w:t xml:space="preserve"> </w:t>
      </w:r>
      <w:r>
        <w:t>forever</w:t>
      </w:r>
      <w:r>
        <w:rPr>
          <w:spacing w:val="-2"/>
        </w:rPr>
        <w:t xml:space="preserve"> </w:t>
      </w:r>
      <w:r>
        <w:t>in</w:t>
      </w:r>
      <w:r>
        <w:rPr>
          <w:spacing w:val="-2"/>
        </w:rPr>
        <w:t xml:space="preserve"> </w:t>
      </w:r>
      <w:r>
        <w:t>Aboriginal</w:t>
      </w:r>
      <w:r>
        <w:rPr>
          <w:spacing w:val="-2"/>
        </w:rPr>
        <w:t xml:space="preserve"> </w:t>
      </w:r>
      <w:r>
        <w:t>and</w:t>
      </w:r>
      <w:r>
        <w:rPr>
          <w:spacing w:val="-2"/>
        </w:rPr>
        <w:t xml:space="preserve"> </w:t>
      </w:r>
      <w:r>
        <w:t>Torres</w:t>
      </w:r>
      <w:r>
        <w:rPr>
          <w:spacing w:val="-2"/>
        </w:rPr>
        <w:t xml:space="preserve"> </w:t>
      </w:r>
      <w:r>
        <w:t>Strait</w:t>
      </w:r>
      <w:r>
        <w:rPr>
          <w:spacing w:val="-2"/>
        </w:rPr>
        <w:t xml:space="preserve"> </w:t>
      </w:r>
      <w:r>
        <w:t>Islander custodianship of Country and cultures.</w:t>
      </w:r>
    </w:p>
    <w:p w14:paraId="2BF001A3" w14:textId="77777777" w:rsidR="00CF142D" w:rsidRDefault="00EF4C77">
      <w:pPr>
        <w:pStyle w:val="BodyText"/>
        <w:spacing w:before="168" w:line="259" w:lineRule="auto"/>
      </w:pPr>
      <w:r>
        <w:t>We</w:t>
      </w:r>
      <w:r>
        <w:rPr>
          <w:spacing w:val="-2"/>
        </w:rPr>
        <w:t xml:space="preserve"> </w:t>
      </w:r>
      <w:r>
        <w:t>acknowledge</w:t>
      </w:r>
      <w:r>
        <w:rPr>
          <w:spacing w:val="-2"/>
        </w:rPr>
        <w:t xml:space="preserve"> </w:t>
      </w:r>
      <w:r>
        <w:t>and</w:t>
      </w:r>
      <w:r>
        <w:rPr>
          <w:spacing w:val="-2"/>
        </w:rPr>
        <w:t xml:space="preserve"> </w:t>
      </w:r>
      <w:r>
        <w:t>respect</w:t>
      </w:r>
      <w:r>
        <w:rPr>
          <w:spacing w:val="-2"/>
        </w:rPr>
        <w:t xml:space="preserve"> </w:t>
      </w:r>
      <w:r>
        <w:t>the</w:t>
      </w:r>
      <w:r>
        <w:rPr>
          <w:spacing w:val="-2"/>
        </w:rPr>
        <w:t xml:space="preserve"> </w:t>
      </w:r>
      <w:r>
        <w:t>Traditional</w:t>
      </w:r>
      <w:r>
        <w:rPr>
          <w:spacing w:val="-2"/>
        </w:rPr>
        <w:t xml:space="preserve"> </w:t>
      </w:r>
      <w:r>
        <w:t>Custodians</w:t>
      </w:r>
      <w:r>
        <w:rPr>
          <w:spacing w:val="-2"/>
        </w:rPr>
        <w:t xml:space="preserve"> </w:t>
      </w:r>
      <w:r>
        <w:t>on</w:t>
      </w:r>
      <w:r>
        <w:rPr>
          <w:spacing w:val="-2"/>
        </w:rPr>
        <w:t xml:space="preserve"> </w:t>
      </w:r>
      <w:r>
        <w:t>whose</w:t>
      </w:r>
      <w:r>
        <w:rPr>
          <w:spacing w:val="-2"/>
        </w:rPr>
        <w:t xml:space="preserve"> </w:t>
      </w:r>
      <w:r>
        <w:t>ancestral</w:t>
      </w:r>
      <w:r>
        <w:rPr>
          <w:spacing w:val="-2"/>
        </w:rPr>
        <w:t xml:space="preserve"> </w:t>
      </w:r>
      <w:r>
        <w:t>lands</w:t>
      </w:r>
      <w:r>
        <w:rPr>
          <w:spacing w:val="-2"/>
        </w:rPr>
        <w:t xml:space="preserve"> </w:t>
      </w:r>
      <w:r>
        <w:t>our</w:t>
      </w:r>
      <w:r>
        <w:rPr>
          <w:spacing w:val="-2"/>
        </w:rPr>
        <w:t xml:space="preserve"> </w:t>
      </w:r>
      <w:r>
        <w:t>office</w:t>
      </w:r>
      <w:r>
        <w:rPr>
          <w:spacing w:val="-2"/>
        </w:rPr>
        <w:t xml:space="preserve"> </w:t>
      </w:r>
      <w:r>
        <w:t>is</w:t>
      </w:r>
      <w:r>
        <w:rPr>
          <w:spacing w:val="-2"/>
        </w:rPr>
        <w:t xml:space="preserve"> </w:t>
      </w:r>
      <w:r>
        <w:t>located;</w:t>
      </w:r>
      <w:r>
        <w:rPr>
          <w:spacing w:val="-2"/>
        </w:rPr>
        <w:t xml:space="preserve"> </w:t>
      </w:r>
      <w:r>
        <w:t>the Gadigal people of the Eora Nation.</w:t>
      </w:r>
    </w:p>
    <w:p w14:paraId="317B9080" w14:textId="77777777" w:rsidR="00CF142D" w:rsidRDefault="00CF142D">
      <w:pPr>
        <w:spacing w:line="259" w:lineRule="auto"/>
        <w:sectPr w:rsidR="00CF142D">
          <w:footerReference w:type="default" r:id="rId11"/>
          <w:pgSz w:w="11910" w:h="16840"/>
          <w:pgMar w:top="680" w:right="740" w:bottom="760" w:left="620" w:header="0" w:footer="574" w:gutter="0"/>
          <w:pgNumType w:start="2"/>
          <w:cols w:space="720"/>
        </w:sectPr>
      </w:pPr>
    </w:p>
    <w:p w14:paraId="6C634EE5" w14:textId="77777777" w:rsidR="00CF142D" w:rsidRDefault="00EF4C77">
      <w:pPr>
        <w:pStyle w:val="BodyText"/>
        <w:spacing w:before="68" w:line="259" w:lineRule="auto"/>
        <w:ind w:right="2645"/>
      </w:pPr>
      <w:r>
        <w:lastRenderedPageBreak/>
        <w:t>Published</w:t>
      </w:r>
      <w:r>
        <w:rPr>
          <w:spacing w:val="-3"/>
        </w:rPr>
        <w:t xml:space="preserve"> </w:t>
      </w:r>
      <w:r>
        <w:t>by</w:t>
      </w:r>
      <w:r>
        <w:rPr>
          <w:spacing w:val="-3"/>
        </w:rPr>
        <w:t xml:space="preserve"> </w:t>
      </w:r>
      <w:r>
        <w:t>the</w:t>
      </w:r>
      <w:r>
        <w:rPr>
          <w:spacing w:val="-3"/>
        </w:rPr>
        <w:t xml:space="preserve"> </w:t>
      </w:r>
      <w:r>
        <w:t>Australian</w:t>
      </w:r>
      <w:r>
        <w:rPr>
          <w:spacing w:val="-3"/>
        </w:rPr>
        <w:t xml:space="preserve"> </w:t>
      </w:r>
      <w:r>
        <w:t>Commission</w:t>
      </w:r>
      <w:r>
        <w:rPr>
          <w:spacing w:val="-3"/>
        </w:rPr>
        <w:t xml:space="preserve"> </w:t>
      </w:r>
      <w:r>
        <w:t>on</w:t>
      </w:r>
      <w:r>
        <w:rPr>
          <w:spacing w:val="-3"/>
        </w:rPr>
        <w:t xml:space="preserve"> </w:t>
      </w:r>
      <w:r>
        <w:t>Safety</w:t>
      </w:r>
      <w:r>
        <w:rPr>
          <w:spacing w:val="-3"/>
        </w:rPr>
        <w:t xml:space="preserve"> </w:t>
      </w:r>
      <w:r>
        <w:t>and</w:t>
      </w:r>
      <w:r>
        <w:rPr>
          <w:spacing w:val="-3"/>
        </w:rPr>
        <w:t xml:space="preserve"> </w:t>
      </w:r>
      <w:r>
        <w:t>Quality</w:t>
      </w:r>
      <w:r>
        <w:rPr>
          <w:spacing w:val="-3"/>
        </w:rPr>
        <w:t xml:space="preserve"> </w:t>
      </w:r>
      <w:r>
        <w:t>in</w:t>
      </w:r>
      <w:r>
        <w:rPr>
          <w:spacing w:val="-3"/>
        </w:rPr>
        <w:t xml:space="preserve"> </w:t>
      </w:r>
      <w:r>
        <w:t>Health</w:t>
      </w:r>
      <w:r>
        <w:rPr>
          <w:spacing w:val="-3"/>
        </w:rPr>
        <w:t xml:space="preserve"> </w:t>
      </w:r>
      <w:r>
        <w:t>Care Level 5, 255 Elizabeth Street, Sydney NSW 2000</w:t>
      </w:r>
    </w:p>
    <w:p w14:paraId="38D6A393" w14:textId="77777777" w:rsidR="00CF142D" w:rsidRDefault="00EF4C77">
      <w:pPr>
        <w:pStyle w:val="BodyText"/>
        <w:spacing w:before="112"/>
      </w:pPr>
      <w:r>
        <w:t>Phone:</w:t>
      </w:r>
      <w:r>
        <w:rPr>
          <w:spacing w:val="-15"/>
        </w:rPr>
        <w:t xml:space="preserve"> </w:t>
      </w:r>
      <w:r>
        <w:t>(02)</w:t>
      </w:r>
      <w:r>
        <w:rPr>
          <w:spacing w:val="-12"/>
        </w:rPr>
        <w:t xml:space="preserve"> </w:t>
      </w:r>
      <w:r>
        <w:t>9126</w:t>
      </w:r>
      <w:r>
        <w:rPr>
          <w:spacing w:val="-12"/>
        </w:rPr>
        <w:t xml:space="preserve"> </w:t>
      </w:r>
      <w:r>
        <w:rPr>
          <w:spacing w:val="-4"/>
        </w:rPr>
        <w:t>3600</w:t>
      </w:r>
    </w:p>
    <w:p w14:paraId="1D4E05F6" w14:textId="77777777" w:rsidR="00CF142D" w:rsidRDefault="00EF4C77">
      <w:pPr>
        <w:pStyle w:val="BodyText"/>
        <w:spacing w:before="19" w:line="259" w:lineRule="auto"/>
        <w:ind w:right="6092"/>
      </w:pPr>
      <w:r>
        <w:t xml:space="preserve">Email: </w:t>
      </w:r>
      <w:hyperlink r:id="rId12">
        <w:r>
          <w:rPr>
            <w:color w:val="215E9E"/>
            <w:u w:val="single" w:color="215E9E"/>
          </w:rPr>
          <w:t>mail@safetyandquality.gov.au</w:t>
        </w:r>
      </w:hyperlink>
      <w:r>
        <w:rPr>
          <w:color w:val="215E9E"/>
        </w:rPr>
        <w:t xml:space="preserve"> </w:t>
      </w:r>
      <w:r>
        <w:rPr>
          <w:spacing w:val="-2"/>
        </w:rPr>
        <w:t xml:space="preserve">Website: </w:t>
      </w:r>
      <w:hyperlink r:id="rId13">
        <w:r>
          <w:rPr>
            <w:color w:val="215E9E"/>
            <w:spacing w:val="-2"/>
            <w:u w:val="single" w:color="215E9E"/>
          </w:rPr>
          <w:t>www.safetyandquality.gov.au</w:t>
        </w:r>
      </w:hyperlink>
    </w:p>
    <w:p w14:paraId="554773C0" w14:textId="2A0D9518" w:rsidR="00CF142D" w:rsidRPr="0099048B" w:rsidRDefault="00EF4C77" w:rsidP="0099048B">
      <w:pPr>
        <w:pStyle w:val="BodyText"/>
        <w:spacing w:before="111"/>
        <w:rPr>
          <w:color w:val="EC008C"/>
          <w:spacing w:val="-2"/>
          <w:lang w:val="en-AU"/>
        </w:rPr>
      </w:pPr>
      <w:r>
        <w:t>ISBN:</w:t>
      </w:r>
      <w:r>
        <w:rPr>
          <w:spacing w:val="-1"/>
        </w:rPr>
        <w:t xml:space="preserve"> </w:t>
      </w:r>
      <w:r w:rsidR="0099048B" w:rsidRPr="0099048B">
        <w:rPr>
          <w:color w:val="000000" w:themeColor="text1"/>
          <w:spacing w:val="-2"/>
          <w:lang w:val="en-AU"/>
        </w:rPr>
        <w:t>978-1-922880-97-0</w:t>
      </w:r>
    </w:p>
    <w:p w14:paraId="31306E3C" w14:textId="77777777" w:rsidR="00CF142D" w:rsidRDefault="00EF4C77">
      <w:pPr>
        <w:pStyle w:val="BodyText"/>
        <w:spacing w:before="132"/>
      </w:pPr>
      <w:r>
        <w:t>©</w:t>
      </w:r>
      <w:r>
        <w:rPr>
          <w:spacing w:val="-1"/>
        </w:rPr>
        <w:t xml:space="preserve"> </w:t>
      </w:r>
      <w:r>
        <w:t>Australian</w:t>
      </w:r>
      <w:r>
        <w:rPr>
          <w:spacing w:val="-1"/>
        </w:rPr>
        <w:t xml:space="preserve"> </w:t>
      </w:r>
      <w:r>
        <w:t>Commission</w:t>
      </w:r>
      <w:r>
        <w:rPr>
          <w:spacing w:val="-1"/>
        </w:rPr>
        <w:t xml:space="preserve"> </w:t>
      </w:r>
      <w:r>
        <w:t>on</w:t>
      </w:r>
      <w:r>
        <w:rPr>
          <w:spacing w:val="-1"/>
        </w:rPr>
        <w:t xml:space="preserve"> </w:t>
      </w:r>
      <w:r>
        <w:t>Safety and</w:t>
      </w:r>
      <w:r>
        <w:rPr>
          <w:spacing w:val="-1"/>
        </w:rPr>
        <w:t xml:space="preserve"> </w:t>
      </w:r>
      <w:r>
        <w:t>Quality</w:t>
      </w:r>
      <w:r>
        <w:rPr>
          <w:spacing w:val="-1"/>
        </w:rPr>
        <w:t xml:space="preserve"> </w:t>
      </w:r>
      <w:r>
        <w:t>in</w:t>
      </w:r>
      <w:r>
        <w:rPr>
          <w:spacing w:val="-1"/>
        </w:rPr>
        <w:t xml:space="preserve"> </w:t>
      </w:r>
      <w:r>
        <w:t>Health</w:t>
      </w:r>
      <w:r>
        <w:rPr>
          <w:spacing w:val="-1"/>
        </w:rPr>
        <w:t xml:space="preserve"> </w:t>
      </w:r>
      <w:r>
        <w:t xml:space="preserve">Care </w:t>
      </w:r>
      <w:r>
        <w:rPr>
          <w:spacing w:val="-4"/>
        </w:rPr>
        <w:t>2024</w:t>
      </w:r>
    </w:p>
    <w:p w14:paraId="2A01B356" w14:textId="77777777" w:rsidR="00CF142D" w:rsidRDefault="00EF4C77">
      <w:pPr>
        <w:pStyle w:val="BodyText"/>
        <w:spacing w:before="132" w:line="259" w:lineRule="auto"/>
        <w:ind w:right="137"/>
      </w:pPr>
      <w:r>
        <w:t>All material and work produced by the Australian Commission on Safety and Quality in Health Care is protected</w:t>
      </w:r>
      <w:r>
        <w:rPr>
          <w:spacing w:val="-1"/>
        </w:rPr>
        <w:t xml:space="preserve"> </w:t>
      </w:r>
      <w:r>
        <w:t>by</w:t>
      </w:r>
      <w:r>
        <w:rPr>
          <w:spacing w:val="-1"/>
        </w:rPr>
        <w:t xml:space="preserve"> </w:t>
      </w:r>
      <w:r>
        <w:t>copyright.</w:t>
      </w:r>
      <w:r>
        <w:rPr>
          <w:spacing w:val="-1"/>
        </w:rPr>
        <w:t xml:space="preserve"> </w:t>
      </w:r>
      <w:r>
        <w:t>The</w:t>
      </w:r>
      <w:r>
        <w:rPr>
          <w:spacing w:val="-1"/>
        </w:rPr>
        <w:t xml:space="preserve"> </w:t>
      </w:r>
      <w:r>
        <w:t>Commission</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set</w:t>
      </w:r>
      <w:r>
        <w:rPr>
          <w:spacing w:val="-1"/>
        </w:rPr>
        <w:t xml:space="preserve"> </w:t>
      </w:r>
      <w:r>
        <w:t>out</w:t>
      </w:r>
      <w:r>
        <w:rPr>
          <w:spacing w:val="-1"/>
        </w:rPr>
        <w:t xml:space="preserve"> </w:t>
      </w:r>
      <w:r>
        <w:t>the</w:t>
      </w:r>
      <w:r>
        <w:rPr>
          <w:spacing w:val="-1"/>
        </w:rPr>
        <w:t xml:space="preserve"> </w:t>
      </w:r>
      <w:r>
        <w:t>terms</w:t>
      </w:r>
      <w:r>
        <w:rPr>
          <w:spacing w:val="-1"/>
        </w:rPr>
        <w:t xml:space="preserve"> </w:t>
      </w:r>
      <w:r>
        <w:t>and</w:t>
      </w:r>
      <w:r>
        <w:rPr>
          <w:spacing w:val="-1"/>
        </w:rPr>
        <w:t xml:space="preserve"> </w:t>
      </w:r>
      <w:r>
        <w:t>conditions</w:t>
      </w:r>
      <w:r>
        <w:rPr>
          <w:spacing w:val="-1"/>
        </w:rPr>
        <w:t xml:space="preserve"> </w:t>
      </w:r>
      <w:r>
        <w:t>for</w:t>
      </w:r>
      <w:r>
        <w:rPr>
          <w:spacing w:val="-1"/>
        </w:rPr>
        <w:t xml:space="preserve"> </w:t>
      </w:r>
      <w:r>
        <w:t>the</w:t>
      </w:r>
      <w:r>
        <w:rPr>
          <w:spacing w:val="-1"/>
        </w:rPr>
        <w:t xml:space="preserve"> </w:t>
      </w:r>
      <w:r>
        <w:t>use</w:t>
      </w:r>
      <w:r>
        <w:rPr>
          <w:spacing w:val="-1"/>
        </w:rPr>
        <w:t xml:space="preserve"> </w:t>
      </w:r>
      <w:r>
        <w:t>of such material.</w:t>
      </w:r>
    </w:p>
    <w:p w14:paraId="1E49C548" w14:textId="77777777" w:rsidR="00CF142D" w:rsidRDefault="00EF4C77">
      <w:pPr>
        <w:pStyle w:val="BodyText"/>
        <w:spacing w:before="111" w:line="259" w:lineRule="auto"/>
        <w:ind w:right="549"/>
      </w:pPr>
      <w:r>
        <w:t>As far as practicable, material for which the copyright is owned by a third party will be clearly labelled. The</w:t>
      </w:r>
      <w:r>
        <w:rPr>
          <w:spacing w:val="-1"/>
        </w:rPr>
        <w:t xml:space="preserve"> </w:t>
      </w:r>
      <w:r>
        <w:t>Commission</w:t>
      </w:r>
      <w:r>
        <w:rPr>
          <w:spacing w:val="-1"/>
        </w:rPr>
        <w:t xml:space="preserve"> </w:t>
      </w:r>
      <w:r>
        <w:t>has</w:t>
      </w:r>
      <w:r>
        <w:rPr>
          <w:spacing w:val="-1"/>
        </w:rPr>
        <w:t xml:space="preserve"> </w:t>
      </w:r>
      <w:r>
        <w:t>made</w:t>
      </w:r>
      <w:r>
        <w:rPr>
          <w:spacing w:val="-1"/>
        </w:rPr>
        <w:t xml:space="preserve"> </w:t>
      </w:r>
      <w:r>
        <w:t>all</w:t>
      </w:r>
      <w:r>
        <w:rPr>
          <w:spacing w:val="-1"/>
        </w:rPr>
        <w:t xml:space="preserve"> </w:t>
      </w:r>
      <w:r>
        <w:t>reasonable</w:t>
      </w:r>
      <w:r>
        <w:rPr>
          <w:spacing w:val="-1"/>
        </w:rPr>
        <w:t xml:space="preserve"> </w:t>
      </w:r>
      <w:r>
        <w:t>efforts</w:t>
      </w:r>
      <w:r>
        <w:rPr>
          <w:spacing w:val="-1"/>
        </w:rPr>
        <w:t xml:space="preserve"> </w:t>
      </w:r>
      <w:r>
        <w:t>to</w:t>
      </w:r>
      <w:r>
        <w:rPr>
          <w:spacing w:val="-1"/>
        </w:rPr>
        <w:t xml:space="preserve"> </w:t>
      </w:r>
      <w:r>
        <w:t>ensure</w:t>
      </w:r>
      <w:r>
        <w:rPr>
          <w:spacing w:val="-1"/>
        </w:rPr>
        <w:t xml:space="preserve"> </w:t>
      </w:r>
      <w:r>
        <w:t>that</w:t>
      </w:r>
      <w:r>
        <w:rPr>
          <w:spacing w:val="-1"/>
        </w:rPr>
        <w:t xml:space="preserve"> </w:t>
      </w:r>
      <w:r>
        <w:t>this</w:t>
      </w:r>
      <w:r>
        <w:rPr>
          <w:spacing w:val="-1"/>
        </w:rPr>
        <w:t xml:space="preserve"> </w:t>
      </w:r>
      <w:r>
        <w:t>material</w:t>
      </w:r>
      <w:r>
        <w:rPr>
          <w:spacing w:val="-1"/>
        </w:rPr>
        <w:t xml:space="preserve"> </w:t>
      </w:r>
      <w:r>
        <w:t>has</w:t>
      </w:r>
      <w:r>
        <w:rPr>
          <w:spacing w:val="-1"/>
        </w:rPr>
        <w:t xml:space="preserve"> </w:t>
      </w:r>
      <w:r>
        <w:t>been</w:t>
      </w:r>
      <w:r>
        <w:rPr>
          <w:spacing w:val="-1"/>
        </w:rPr>
        <w:t xml:space="preserve"> </w:t>
      </w:r>
      <w:r>
        <w:t>reproduced</w:t>
      </w:r>
      <w:r>
        <w:rPr>
          <w:spacing w:val="-1"/>
        </w:rPr>
        <w:t xml:space="preserve"> </w:t>
      </w:r>
      <w:r>
        <w:t>in</w:t>
      </w:r>
      <w:r>
        <w:rPr>
          <w:spacing w:val="-1"/>
        </w:rPr>
        <w:t xml:space="preserve"> </w:t>
      </w:r>
      <w:r>
        <w:t>this publication with the full consent of the copyright owners.</w:t>
      </w:r>
    </w:p>
    <w:p w14:paraId="0F22293C" w14:textId="77777777" w:rsidR="00CF142D" w:rsidRDefault="00EF4C77">
      <w:pPr>
        <w:pStyle w:val="BodyText"/>
        <w:spacing w:before="111" w:line="259" w:lineRule="auto"/>
        <w:ind w:right="727"/>
      </w:pPr>
      <w:r>
        <w:t>With the exception of any material protected by a trademark, any content provided by third parties, and where</w:t>
      </w:r>
      <w:r>
        <w:rPr>
          <w:spacing w:val="-2"/>
        </w:rPr>
        <w:t xml:space="preserve"> </w:t>
      </w:r>
      <w:r>
        <w:t>otherwise</w:t>
      </w:r>
      <w:r>
        <w:rPr>
          <w:spacing w:val="-2"/>
        </w:rPr>
        <w:t xml:space="preserve"> </w:t>
      </w:r>
      <w:r>
        <w:t>noted,</w:t>
      </w:r>
      <w:r>
        <w:rPr>
          <w:spacing w:val="-2"/>
        </w:rPr>
        <w:t xml:space="preserve"> </w:t>
      </w:r>
      <w:r>
        <w:t>all</w:t>
      </w:r>
      <w:r>
        <w:rPr>
          <w:spacing w:val="-2"/>
        </w:rPr>
        <w:t xml:space="preserve"> </w:t>
      </w:r>
      <w:r>
        <w:t>material</w:t>
      </w:r>
      <w:r>
        <w:rPr>
          <w:spacing w:val="-2"/>
        </w:rPr>
        <w:t xml:space="preserve"> </w:t>
      </w:r>
      <w:r>
        <w:t>presented</w:t>
      </w:r>
      <w:r>
        <w:rPr>
          <w:spacing w:val="-2"/>
        </w:rPr>
        <w:t xml:space="preserve"> </w:t>
      </w:r>
      <w:r>
        <w:t>in</w:t>
      </w:r>
      <w:r>
        <w:rPr>
          <w:spacing w:val="-2"/>
        </w:rPr>
        <w:t xml:space="preserve"> </w:t>
      </w:r>
      <w:r>
        <w:t>this</w:t>
      </w:r>
      <w:r>
        <w:rPr>
          <w:spacing w:val="-2"/>
        </w:rPr>
        <w:t xml:space="preserve"> </w:t>
      </w:r>
      <w:r>
        <w:t>publication</w:t>
      </w:r>
      <w:r>
        <w:rPr>
          <w:spacing w:val="-2"/>
        </w:rPr>
        <w:t xml:space="preserve"> </w:t>
      </w:r>
      <w:r>
        <w:t>is</w:t>
      </w:r>
      <w:r>
        <w:rPr>
          <w:spacing w:val="-2"/>
        </w:rPr>
        <w:t xml:space="preserve"> </w:t>
      </w:r>
      <w:r>
        <w:t>licensed</w:t>
      </w:r>
      <w:r>
        <w:rPr>
          <w:spacing w:val="-2"/>
        </w:rPr>
        <w:t xml:space="preserve"> </w:t>
      </w:r>
      <w:r>
        <w:t>under</w:t>
      </w:r>
      <w:r>
        <w:rPr>
          <w:spacing w:val="-2"/>
        </w:rPr>
        <w:t xml:space="preserve"> </w:t>
      </w:r>
      <w:r>
        <w:t>a</w:t>
      </w:r>
      <w:r>
        <w:rPr>
          <w:spacing w:val="-2"/>
        </w:rPr>
        <w:t xml:space="preserve"> </w:t>
      </w:r>
      <w:r>
        <w:t>Creative</w:t>
      </w:r>
      <w:r>
        <w:rPr>
          <w:spacing w:val="-2"/>
        </w:rPr>
        <w:t xml:space="preserve"> </w:t>
      </w:r>
      <w:r>
        <w:t>Commons Attribution-NonCommercial - NoDerivatives 4.0 International licence.</w:t>
      </w:r>
    </w:p>
    <w:p w14:paraId="2C94A09D" w14:textId="77777777" w:rsidR="00CF142D" w:rsidRDefault="00EF4C77">
      <w:pPr>
        <w:pStyle w:val="BodyText"/>
        <w:spacing w:before="111"/>
      </w:pPr>
      <w:r>
        <w:t>International</w:t>
      </w:r>
      <w:r>
        <w:rPr>
          <w:spacing w:val="-7"/>
        </w:rPr>
        <w:t xml:space="preserve"> </w:t>
      </w:r>
      <w:r>
        <w:rPr>
          <w:spacing w:val="-2"/>
        </w:rPr>
        <w:t>licence.</w:t>
      </w:r>
    </w:p>
    <w:p w14:paraId="5CE27B41" w14:textId="77777777" w:rsidR="00CF142D" w:rsidRDefault="00EF4C77">
      <w:pPr>
        <w:pStyle w:val="BodyText"/>
        <w:spacing w:before="1"/>
        <w:ind w:left="0"/>
        <w:rPr>
          <w:sz w:val="9"/>
        </w:rPr>
      </w:pPr>
      <w:r>
        <w:rPr>
          <w:noProof/>
        </w:rPr>
        <mc:AlternateContent>
          <mc:Choice Requires="wpg">
            <w:drawing>
              <wp:anchor distT="0" distB="0" distL="0" distR="0" simplePos="0" relativeHeight="251658246" behindDoc="1" locked="0" layoutInCell="1" allowOverlap="1" wp14:anchorId="1A363397" wp14:editId="3F8CA60A">
                <wp:simplePos x="0" y="0"/>
                <wp:positionH relativeFrom="page">
                  <wp:posOffset>544798</wp:posOffset>
                </wp:positionH>
                <wp:positionV relativeFrom="paragraph">
                  <wp:posOffset>82003</wp:posOffset>
                </wp:positionV>
                <wp:extent cx="958215" cy="180340"/>
                <wp:effectExtent l="0" t="0" r="6985" b="10160"/>
                <wp:wrapTopAndBottom/>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8215" cy="180340"/>
                          <a:chOff x="0" y="0"/>
                          <a:chExt cx="958215" cy="180340"/>
                        </a:xfrm>
                      </wpg:grpSpPr>
                      <wps:wsp>
                        <wps:cNvPr id="31" name="Graphic 31"/>
                        <wps:cNvSpPr/>
                        <wps:spPr>
                          <a:xfrm>
                            <a:off x="6229" y="6229"/>
                            <a:ext cx="945515" cy="167640"/>
                          </a:xfrm>
                          <a:custGeom>
                            <a:avLst/>
                            <a:gdLst/>
                            <a:ahLst/>
                            <a:cxnLst/>
                            <a:rect l="l" t="t" r="r" b="b"/>
                            <a:pathLst>
                              <a:path w="945515" h="167640">
                                <a:moveTo>
                                  <a:pt x="0" y="0"/>
                                </a:moveTo>
                                <a:lnTo>
                                  <a:pt x="945375" y="0"/>
                                </a:lnTo>
                                <a:lnTo>
                                  <a:pt x="945375" y="167538"/>
                                </a:lnTo>
                                <a:lnTo>
                                  <a:pt x="0" y="167538"/>
                                </a:lnTo>
                                <a:lnTo>
                                  <a:pt x="0" y="0"/>
                                </a:lnTo>
                                <a:close/>
                              </a:path>
                            </a:pathLst>
                          </a:custGeom>
                          <a:ln w="12458">
                            <a:solidFill>
                              <a:srgbClr val="000000"/>
                            </a:solidFill>
                            <a:prstDash val="solid"/>
                          </a:ln>
                        </wps:spPr>
                        <wps:bodyPr wrap="square" lIns="0" tIns="0" rIns="0" bIns="0" rtlCol="0">
                          <a:prstTxWarp prst="textNoShape">
                            <a:avLst/>
                          </a:prstTxWarp>
                          <a:noAutofit/>
                        </wps:bodyPr>
                      </wps:wsp>
                      <wps:wsp>
                        <wps:cNvPr id="32" name="Graphic 32"/>
                        <wps:cNvSpPr/>
                        <wps:spPr>
                          <a:xfrm>
                            <a:off x="23958" y="22980"/>
                            <a:ext cx="909955" cy="134620"/>
                          </a:xfrm>
                          <a:custGeom>
                            <a:avLst/>
                            <a:gdLst/>
                            <a:ahLst/>
                            <a:cxnLst/>
                            <a:rect l="l" t="t" r="r" b="b"/>
                            <a:pathLst>
                              <a:path w="909955" h="134620">
                                <a:moveTo>
                                  <a:pt x="909916" y="0"/>
                                </a:moveTo>
                                <a:lnTo>
                                  <a:pt x="0" y="0"/>
                                </a:lnTo>
                                <a:lnTo>
                                  <a:pt x="0" y="134023"/>
                                </a:lnTo>
                                <a:lnTo>
                                  <a:pt x="909916" y="134023"/>
                                </a:lnTo>
                                <a:lnTo>
                                  <a:pt x="909916"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3961" y="23130"/>
                            <a:ext cx="266700" cy="134620"/>
                          </a:xfrm>
                          <a:custGeom>
                            <a:avLst/>
                            <a:gdLst/>
                            <a:ahLst/>
                            <a:cxnLst/>
                            <a:rect l="l" t="t" r="r" b="b"/>
                            <a:pathLst>
                              <a:path w="266700" h="134620">
                                <a:moveTo>
                                  <a:pt x="240665" y="0"/>
                                </a:moveTo>
                                <a:lnTo>
                                  <a:pt x="0" y="0"/>
                                </a:lnTo>
                                <a:lnTo>
                                  <a:pt x="0" y="134035"/>
                                </a:lnTo>
                                <a:lnTo>
                                  <a:pt x="240296" y="134035"/>
                                </a:lnTo>
                                <a:lnTo>
                                  <a:pt x="250868" y="118792"/>
                                </a:lnTo>
                                <a:lnTo>
                                  <a:pt x="259045" y="102469"/>
                                </a:lnTo>
                                <a:lnTo>
                                  <a:pt x="264321" y="85176"/>
                                </a:lnTo>
                                <a:lnTo>
                                  <a:pt x="266192" y="67017"/>
                                </a:lnTo>
                                <a:lnTo>
                                  <a:pt x="264351" y="48911"/>
                                </a:lnTo>
                                <a:lnTo>
                                  <a:pt x="259157" y="31589"/>
                                </a:lnTo>
                                <a:lnTo>
                                  <a:pt x="251099" y="15227"/>
                                </a:lnTo>
                                <a:lnTo>
                                  <a:pt x="240665" y="0"/>
                                </a:lnTo>
                                <a:close/>
                              </a:path>
                            </a:pathLst>
                          </a:custGeom>
                          <a:solidFill>
                            <a:srgbClr val="AAB1AA"/>
                          </a:solidFill>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4" cstate="print"/>
                          <a:stretch>
                            <a:fillRect/>
                          </a:stretch>
                        </pic:blipFill>
                        <pic:spPr>
                          <a:xfrm>
                            <a:off x="59415" y="22992"/>
                            <a:ext cx="183395" cy="134023"/>
                          </a:xfrm>
                          <a:prstGeom prst="rect">
                            <a:avLst/>
                          </a:prstGeom>
                        </pic:spPr>
                      </pic:pic>
                      <wps:wsp>
                        <wps:cNvPr id="35" name="Graphic 35"/>
                        <wps:cNvSpPr/>
                        <wps:spPr>
                          <a:xfrm>
                            <a:off x="319391" y="55275"/>
                            <a:ext cx="511175" cy="69850"/>
                          </a:xfrm>
                          <a:custGeom>
                            <a:avLst/>
                            <a:gdLst/>
                            <a:ahLst/>
                            <a:cxnLst/>
                            <a:rect l="l" t="t" r="r" b="b"/>
                            <a:pathLst>
                              <a:path w="511175" h="69850">
                                <a:moveTo>
                                  <a:pt x="473760" y="1219"/>
                                </a:moveTo>
                                <a:lnTo>
                                  <a:pt x="443509" y="1219"/>
                                </a:lnTo>
                                <a:lnTo>
                                  <a:pt x="443509" y="68237"/>
                                </a:lnTo>
                                <a:lnTo>
                                  <a:pt x="473633" y="68237"/>
                                </a:lnTo>
                                <a:lnTo>
                                  <a:pt x="481672" y="67513"/>
                                </a:lnTo>
                                <a:lnTo>
                                  <a:pt x="492378" y="64617"/>
                                </a:lnTo>
                                <a:lnTo>
                                  <a:pt x="496976" y="62141"/>
                                </a:lnTo>
                                <a:lnTo>
                                  <a:pt x="504151" y="55638"/>
                                </a:lnTo>
                                <a:lnTo>
                                  <a:pt x="504488" y="55168"/>
                                </a:lnTo>
                                <a:lnTo>
                                  <a:pt x="461924" y="55168"/>
                                </a:lnTo>
                                <a:lnTo>
                                  <a:pt x="461924" y="14274"/>
                                </a:lnTo>
                                <a:lnTo>
                                  <a:pt x="504488" y="14274"/>
                                </a:lnTo>
                                <a:lnTo>
                                  <a:pt x="504151" y="13804"/>
                                </a:lnTo>
                                <a:lnTo>
                                  <a:pt x="500799" y="10782"/>
                                </a:lnTo>
                                <a:lnTo>
                                  <a:pt x="497014" y="7302"/>
                                </a:lnTo>
                                <a:lnTo>
                                  <a:pt x="492455" y="4851"/>
                                </a:lnTo>
                                <a:lnTo>
                                  <a:pt x="481838" y="1943"/>
                                </a:lnTo>
                                <a:lnTo>
                                  <a:pt x="473760" y="1219"/>
                                </a:lnTo>
                                <a:close/>
                              </a:path>
                              <a:path w="511175" h="69850">
                                <a:moveTo>
                                  <a:pt x="504488" y="14274"/>
                                </a:moveTo>
                                <a:lnTo>
                                  <a:pt x="476084" y="14274"/>
                                </a:lnTo>
                                <a:lnTo>
                                  <a:pt x="481838" y="16014"/>
                                </a:lnTo>
                                <a:lnTo>
                                  <a:pt x="489737" y="22961"/>
                                </a:lnTo>
                                <a:lnTo>
                                  <a:pt x="491718" y="28016"/>
                                </a:lnTo>
                                <a:lnTo>
                                  <a:pt x="491718" y="41338"/>
                                </a:lnTo>
                                <a:lnTo>
                                  <a:pt x="489711" y="46418"/>
                                </a:lnTo>
                                <a:lnTo>
                                  <a:pt x="481787" y="53416"/>
                                </a:lnTo>
                                <a:lnTo>
                                  <a:pt x="476046" y="55168"/>
                                </a:lnTo>
                                <a:lnTo>
                                  <a:pt x="504488" y="55168"/>
                                </a:lnTo>
                                <a:lnTo>
                                  <a:pt x="506641" y="52158"/>
                                </a:lnTo>
                                <a:lnTo>
                                  <a:pt x="509892" y="44234"/>
                                </a:lnTo>
                                <a:lnTo>
                                  <a:pt x="510705" y="39712"/>
                                </a:lnTo>
                                <a:lnTo>
                                  <a:pt x="510705" y="29667"/>
                                </a:lnTo>
                                <a:lnTo>
                                  <a:pt x="509892" y="25184"/>
                                </a:lnTo>
                                <a:lnTo>
                                  <a:pt x="506641" y="17284"/>
                                </a:lnTo>
                                <a:lnTo>
                                  <a:pt x="504488" y="14274"/>
                                </a:lnTo>
                                <a:close/>
                              </a:path>
                              <a:path w="511175" h="69850">
                                <a:moveTo>
                                  <a:pt x="382028" y="1219"/>
                                </a:moveTo>
                                <a:lnTo>
                                  <a:pt x="361467" y="1219"/>
                                </a:lnTo>
                                <a:lnTo>
                                  <a:pt x="361467" y="68237"/>
                                </a:lnTo>
                                <a:lnTo>
                                  <a:pt x="378917" y="68237"/>
                                </a:lnTo>
                                <a:lnTo>
                                  <a:pt x="378917" y="22275"/>
                                </a:lnTo>
                                <a:lnTo>
                                  <a:pt x="393921" y="22275"/>
                                </a:lnTo>
                                <a:lnTo>
                                  <a:pt x="382028" y="1219"/>
                                </a:lnTo>
                                <a:close/>
                              </a:path>
                              <a:path w="511175" h="69850">
                                <a:moveTo>
                                  <a:pt x="393921" y="22275"/>
                                </a:moveTo>
                                <a:lnTo>
                                  <a:pt x="378917" y="22275"/>
                                </a:lnTo>
                                <a:lnTo>
                                  <a:pt x="404875" y="68237"/>
                                </a:lnTo>
                                <a:lnTo>
                                  <a:pt x="425437" y="68237"/>
                                </a:lnTo>
                                <a:lnTo>
                                  <a:pt x="425437" y="47180"/>
                                </a:lnTo>
                                <a:lnTo>
                                  <a:pt x="407987" y="47180"/>
                                </a:lnTo>
                                <a:lnTo>
                                  <a:pt x="393921" y="22275"/>
                                </a:lnTo>
                                <a:close/>
                              </a:path>
                              <a:path w="511175" h="69850">
                                <a:moveTo>
                                  <a:pt x="425437" y="1219"/>
                                </a:moveTo>
                                <a:lnTo>
                                  <a:pt x="407987" y="1219"/>
                                </a:lnTo>
                                <a:lnTo>
                                  <a:pt x="407987" y="47180"/>
                                </a:lnTo>
                                <a:lnTo>
                                  <a:pt x="425437" y="47180"/>
                                </a:lnTo>
                                <a:lnTo>
                                  <a:pt x="425437" y="1219"/>
                                </a:lnTo>
                                <a:close/>
                              </a:path>
                              <a:path w="511175" h="69850">
                                <a:moveTo>
                                  <a:pt x="347078" y="35242"/>
                                </a:moveTo>
                                <a:lnTo>
                                  <a:pt x="317042" y="35242"/>
                                </a:lnTo>
                                <a:lnTo>
                                  <a:pt x="317042" y="48298"/>
                                </a:lnTo>
                                <a:lnTo>
                                  <a:pt x="347078" y="48298"/>
                                </a:lnTo>
                                <a:lnTo>
                                  <a:pt x="347078" y="35242"/>
                                </a:lnTo>
                                <a:close/>
                              </a:path>
                              <a:path w="511175" h="69850">
                                <a:moveTo>
                                  <a:pt x="285064" y="0"/>
                                </a:moveTo>
                                <a:lnTo>
                                  <a:pt x="281089" y="0"/>
                                </a:lnTo>
                                <a:lnTo>
                                  <a:pt x="272635" y="587"/>
                                </a:lnTo>
                                <a:lnTo>
                                  <a:pt x="243055" y="27180"/>
                                </a:lnTo>
                                <a:lnTo>
                                  <a:pt x="242404" y="34798"/>
                                </a:lnTo>
                                <a:lnTo>
                                  <a:pt x="242996" y="41706"/>
                                </a:lnTo>
                                <a:lnTo>
                                  <a:pt x="243055" y="42393"/>
                                </a:lnTo>
                                <a:lnTo>
                                  <a:pt x="272635" y="68949"/>
                                </a:lnTo>
                                <a:lnTo>
                                  <a:pt x="281089" y="69532"/>
                                </a:lnTo>
                                <a:lnTo>
                                  <a:pt x="285064" y="69532"/>
                                </a:lnTo>
                                <a:lnTo>
                                  <a:pt x="288899" y="69113"/>
                                </a:lnTo>
                                <a:lnTo>
                                  <a:pt x="296227" y="67449"/>
                                </a:lnTo>
                                <a:lnTo>
                                  <a:pt x="299745" y="66205"/>
                                </a:lnTo>
                                <a:lnTo>
                                  <a:pt x="303136" y="64541"/>
                                </a:lnTo>
                                <a:lnTo>
                                  <a:pt x="303136" y="57010"/>
                                </a:lnTo>
                                <a:lnTo>
                                  <a:pt x="275996" y="57010"/>
                                </a:lnTo>
                                <a:lnTo>
                                  <a:pt x="270999" y="55095"/>
                                </a:lnTo>
                                <a:lnTo>
                                  <a:pt x="270295" y="54470"/>
                                </a:lnTo>
                                <a:lnTo>
                                  <a:pt x="263309" y="47129"/>
                                </a:lnTo>
                                <a:lnTo>
                                  <a:pt x="261442" y="41706"/>
                                </a:lnTo>
                                <a:lnTo>
                                  <a:pt x="261442" y="27851"/>
                                </a:lnTo>
                                <a:lnTo>
                                  <a:pt x="263309" y="22402"/>
                                </a:lnTo>
                                <a:lnTo>
                                  <a:pt x="270827" y="14503"/>
                                </a:lnTo>
                                <a:lnTo>
                                  <a:pt x="275996" y="12534"/>
                                </a:lnTo>
                                <a:lnTo>
                                  <a:pt x="303136" y="12534"/>
                                </a:lnTo>
                                <a:lnTo>
                                  <a:pt x="303136" y="4991"/>
                                </a:lnTo>
                                <a:lnTo>
                                  <a:pt x="299745" y="3340"/>
                                </a:lnTo>
                                <a:lnTo>
                                  <a:pt x="296227" y="2095"/>
                                </a:lnTo>
                                <a:lnTo>
                                  <a:pt x="288899" y="419"/>
                                </a:lnTo>
                                <a:lnTo>
                                  <a:pt x="285064" y="0"/>
                                </a:lnTo>
                                <a:close/>
                              </a:path>
                              <a:path w="511175" h="69850">
                                <a:moveTo>
                                  <a:pt x="303136" y="50685"/>
                                </a:moveTo>
                                <a:lnTo>
                                  <a:pt x="299720" y="52857"/>
                                </a:lnTo>
                                <a:lnTo>
                                  <a:pt x="296354" y="54470"/>
                                </a:lnTo>
                                <a:lnTo>
                                  <a:pt x="289712" y="56502"/>
                                </a:lnTo>
                                <a:lnTo>
                                  <a:pt x="286232" y="57010"/>
                                </a:lnTo>
                                <a:lnTo>
                                  <a:pt x="303136" y="57010"/>
                                </a:lnTo>
                                <a:lnTo>
                                  <a:pt x="303136" y="50685"/>
                                </a:lnTo>
                                <a:close/>
                              </a:path>
                              <a:path w="511175" h="69850">
                                <a:moveTo>
                                  <a:pt x="303136" y="12534"/>
                                </a:moveTo>
                                <a:lnTo>
                                  <a:pt x="286232" y="12534"/>
                                </a:lnTo>
                                <a:lnTo>
                                  <a:pt x="289712" y="13042"/>
                                </a:lnTo>
                                <a:lnTo>
                                  <a:pt x="296354" y="15074"/>
                                </a:lnTo>
                                <a:lnTo>
                                  <a:pt x="299720" y="16675"/>
                                </a:lnTo>
                                <a:lnTo>
                                  <a:pt x="303136" y="18859"/>
                                </a:lnTo>
                                <a:lnTo>
                                  <a:pt x="303136" y="12534"/>
                                </a:lnTo>
                                <a:close/>
                              </a:path>
                              <a:path w="511175" h="69850">
                                <a:moveTo>
                                  <a:pt x="185026" y="1219"/>
                                </a:moveTo>
                                <a:lnTo>
                                  <a:pt x="164464" y="1219"/>
                                </a:lnTo>
                                <a:lnTo>
                                  <a:pt x="164464" y="68237"/>
                                </a:lnTo>
                                <a:lnTo>
                                  <a:pt x="181914" y="68237"/>
                                </a:lnTo>
                                <a:lnTo>
                                  <a:pt x="181914" y="22275"/>
                                </a:lnTo>
                                <a:lnTo>
                                  <a:pt x="196919" y="22275"/>
                                </a:lnTo>
                                <a:lnTo>
                                  <a:pt x="185026" y="1219"/>
                                </a:lnTo>
                                <a:close/>
                              </a:path>
                              <a:path w="511175" h="69850">
                                <a:moveTo>
                                  <a:pt x="196919" y="22275"/>
                                </a:moveTo>
                                <a:lnTo>
                                  <a:pt x="181914" y="22275"/>
                                </a:lnTo>
                                <a:lnTo>
                                  <a:pt x="207873" y="68237"/>
                                </a:lnTo>
                                <a:lnTo>
                                  <a:pt x="228434" y="68237"/>
                                </a:lnTo>
                                <a:lnTo>
                                  <a:pt x="228434" y="47180"/>
                                </a:lnTo>
                                <a:lnTo>
                                  <a:pt x="210985" y="47180"/>
                                </a:lnTo>
                                <a:lnTo>
                                  <a:pt x="196919" y="22275"/>
                                </a:lnTo>
                                <a:close/>
                              </a:path>
                              <a:path w="511175" h="69850">
                                <a:moveTo>
                                  <a:pt x="228434" y="1219"/>
                                </a:moveTo>
                                <a:lnTo>
                                  <a:pt x="210985" y="1219"/>
                                </a:lnTo>
                                <a:lnTo>
                                  <a:pt x="210985" y="47180"/>
                                </a:lnTo>
                                <a:lnTo>
                                  <a:pt x="228434" y="47180"/>
                                </a:lnTo>
                                <a:lnTo>
                                  <a:pt x="228434" y="1219"/>
                                </a:lnTo>
                                <a:close/>
                              </a:path>
                              <a:path w="511175" h="69850">
                                <a:moveTo>
                                  <a:pt x="37553" y="1219"/>
                                </a:moveTo>
                                <a:lnTo>
                                  <a:pt x="0" y="1219"/>
                                </a:lnTo>
                                <a:lnTo>
                                  <a:pt x="0" y="68237"/>
                                </a:lnTo>
                                <a:lnTo>
                                  <a:pt x="40055" y="68237"/>
                                </a:lnTo>
                                <a:lnTo>
                                  <a:pt x="47129" y="66649"/>
                                </a:lnTo>
                                <a:lnTo>
                                  <a:pt x="56438" y="60299"/>
                                </a:lnTo>
                                <a:lnTo>
                                  <a:pt x="58279" y="56476"/>
                                </a:lnTo>
                                <a:lnTo>
                                  <a:pt x="18402" y="56476"/>
                                </a:lnTo>
                                <a:lnTo>
                                  <a:pt x="18402" y="38925"/>
                                </a:lnTo>
                                <a:lnTo>
                                  <a:pt x="55953" y="38925"/>
                                </a:lnTo>
                                <a:lnTo>
                                  <a:pt x="53352" y="35433"/>
                                </a:lnTo>
                                <a:lnTo>
                                  <a:pt x="50279" y="33451"/>
                                </a:lnTo>
                                <a:lnTo>
                                  <a:pt x="46329" y="32372"/>
                                </a:lnTo>
                                <a:lnTo>
                                  <a:pt x="49428" y="31267"/>
                                </a:lnTo>
                                <a:lnTo>
                                  <a:pt x="51777" y="29565"/>
                                </a:lnTo>
                                <a:lnTo>
                                  <a:pt x="53416" y="27292"/>
                                </a:lnTo>
                                <a:lnTo>
                                  <a:pt x="18402" y="27292"/>
                                </a:lnTo>
                                <a:lnTo>
                                  <a:pt x="18402" y="12979"/>
                                </a:lnTo>
                                <a:lnTo>
                                  <a:pt x="55841" y="12979"/>
                                </a:lnTo>
                                <a:lnTo>
                                  <a:pt x="55841" y="12750"/>
                                </a:lnTo>
                                <a:lnTo>
                                  <a:pt x="53619" y="8255"/>
                                </a:lnTo>
                                <a:lnTo>
                                  <a:pt x="44716" y="2616"/>
                                </a:lnTo>
                                <a:lnTo>
                                  <a:pt x="37553" y="1219"/>
                                </a:lnTo>
                                <a:close/>
                              </a:path>
                              <a:path w="511175" h="69850">
                                <a:moveTo>
                                  <a:pt x="77292" y="1219"/>
                                </a:moveTo>
                                <a:lnTo>
                                  <a:pt x="57162" y="1219"/>
                                </a:lnTo>
                                <a:lnTo>
                                  <a:pt x="84366" y="40005"/>
                                </a:lnTo>
                                <a:lnTo>
                                  <a:pt x="84366" y="68237"/>
                                </a:lnTo>
                                <a:lnTo>
                                  <a:pt x="102781" y="68237"/>
                                </a:lnTo>
                                <a:lnTo>
                                  <a:pt x="102781" y="40005"/>
                                </a:lnTo>
                                <a:lnTo>
                                  <a:pt x="113238" y="25095"/>
                                </a:lnTo>
                                <a:lnTo>
                                  <a:pt x="93548" y="25095"/>
                                </a:lnTo>
                                <a:lnTo>
                                  <a:pt x="77292" y="1219"/>
                                </a:lnTo>
                                <a:close/>
                              </a:path>
                              <a:path w="511175" h="69850">
                                <a:moveTo>
                                  <a:pt x="55953" y="38925"/>
                                </a:moveTo>
                                <a:lnTo>
                                  <a:pt x="32943" y="38925"/>
                                </a:lnTo>
                                <a:lnTo>
                                  <a:pt x="35737" y="39649"/>
                                </a:lnTo>
                                <a:lnTo>
                                  <a:pt x="37579" y="41122"/>
                                </a:lnTo>
                                <a:lnTo>
                                  <a:pt x="39433" y="42557"/>
                                </a:lnTo>
                                <a:lnTo>
                                  <a:pt x="40360" y="44792"/>
                                </a:lnTo>
                                <a:lnTo>
                                  <a:pt x="40360" y="50596"/>
                                </a:lnTo>
                                <a:lnTo>
                                  <a:pt x="39420" y="52819"/>
                                </a:lnTo>
                                <a:lnTo>
                                  <a:pt x="37528" y="54279"/>
                                </a:lnTo>
                                <a:lnTo>
                                  <a:pt x="35686" y="55740"/>
                                </a:lnTo>
                                <a:lnTo>
                                  <a:pt x="32918" y="56476"/>
                                </a:lnTo>
                                <a:lnTo>
                                  <a:pt x="58279" y="56476"/>
                                </a:lnTo>
                                <a:lnTo>
                                  <a:pt x="58762" y="55473"/>
                                </a:lnTo>
                                <a:lnTo>
                                  <a:pt x="58762" y="44792"/>
                                </a:lnTo>
                                <a:lnTo>
                                  <a:pt x="57683" y="41249"/>
                                </a:lnTo>
                                <a:lnTo>
                                  <a:pt x="55953" y="38925"/>
                                </a:lnTo>
                                <a:close/>
                              </a:path>
                              <a:path w="511175" h="69850">
                                <a:moveTo>
                                  <a:pt x="150063" y="35242"/>
                                </a:moveTo>
                                <a:lnTo>
                                  <a:pt x="120040" y="35242"/>
                                </a:lnTo>
                                <a:lnTo>
                                  <a:pt x="120040" y="48298"/>
                                </a:lnTo>
                                <a:lnTo>
                                  <a:pt x="150063" y="48298"/>
                                </a:lnTo>
                                <a:lnTo>
                                  <a:pt x="150063" y="35242"/>
                                </a:lnTo>
                                <a:close/>
                              </a:path>
                              <a:path w="511175" h="69850">
                                <a:moveTo>
                                  <a:pt x="55841" y="12979"/>
                                </a:moveTo>
                                <a:lnTo>
                                  <a:pt x="31495" y="12979"/>
                                </a:lnTo>
                                <a:lnTo>
                                  <a:pt x="33693" y="13589"/>
                                </a:lnTo>
                                <a:lnTo>
                                  <a:pt x="35191" y="14820"/>
                                </a:lnTo>
                                <a:lnTo>
                                  <a:pt x="36690" y="16014"/>
                                </a:lnTo>
                                <a:lnTo>
                                  <a:pt x="37439" y="17767"/>
                                </a:lnTo>
                                <a:lnTo>
                                  <a:pt x="37439" y="22402"/>
                                </a:lnTo>
                                <a:lnTo>
                                  <a:pt x="36690" y="24168"/>
                                </a:lnTo>
                                <a:lnTo>
                                  <a:pt x="33693" y="26568"/>
                                </a:lnTo>
                                <a:lnTo>
                                  <a:pt x="31028" y="27292"/>
                                </a:lnTo>
                                <a:lnTo>
                                  <a:pt x="53416" y="27292"/>
                                </a:lnTo>
                                <a:lnTo>
                                  <a:pt x="54957" y="25095"/>
                                </a:lnTo>
                                <a:lnTo>
                                  <a:pt x="55270" y="24168"/>
                                </a:lnTo>
                                <a:lnTo>
                                  <a:pt x="55786" y="22402"/>
                                </a:lnTo>
                                <a:lnTo>
                                  <a:pt x="55841" y="12979"/>
                                </a:lnTo>
                                <a:close/>
                              </a:path>
                              <a:path w="511175" h="69850">
                                <a:moveTo>
                                  <a:pt x="129984" y="1219"/>
                                </a:moveTo>
                                <a:lnTo>
                                  <a:pt x="109804" y="1219"/>
                                </a:lnTo>
                                <a:lnTo>
                                  <a:pt x="93548" y="25095"/>
                                </a:lnTo>
                                <a:lnTo>
                                  <a:pt x="113238" y="25095"/>
                                </a:lnTo>
                                <a:lnTo>
                                  <a:pt x="129984" y="121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AA7D528" id="Group 30" o:spid="_x0000_s1026" alt="&quot;&quot;" style="position:absolute;margin-left:42.9pt;margin-top:6.45pt;width:75.45pt;height:14.2pt;z-index:-251658234;mso-wrap-distance-left:0;mso-wrap-distance-right:0;mso-position-horizontal-relative:page" coordsize="9582,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goVNwsAAN83AAAOAAAAZHJzL2Uyb0RvYy54bWzsW1tv20YafV9g/4Og&#10;98acK0khTpFtNkGAohtss+gzTVOWUEnkkvQl/37PXD5xbIkcKUpaFFgD9lDW0fCb891nqNc/Pm03&#10;s4eq7db17nrOXiXzWbUr69v17u56/p/P73/I5rOuL3a3xabeVdfzL1U3//HN3//2+rFZVLxe1Zvb&#10;qp1hkl23eGyu56u+bxZXV125qrZF96puqh3eXNbttujxsr27um2LR8y+3VzxJNFXj3V727R1WXUd&#10;/vvOvTl/Y+dfLquy/9dy2VX9bHM9h2y9/dvavzfm79Wb18Xiri2a1br0YhRfIcW2WO9w0/1U74q+&#10;mN2364Optuuyrbt62b8q6+1VvVyuy8quAathyYvVfGjr+8au5W7xeNfsaQK1L3j66mnLXx4+tM2v&#10;zafWSY/Ln+vy9w68XD02d4vwffP6bgA/Ldut+RAWMXuyjH7ZM1o99bMS/8xVxpmaz0q8xbJESM94&#10;uYJaDj5Vrv45+bmrYuFuakXbi/LYwHa6gZ7uMnp+XRVNZVnvzPI/tbP17fVcsPlsV2xhwh+8teA/&#10;YMncHCjDoH/VeTJf8KM5z+cz8GAvrN3tWZJK7VnSqXYs7VdbLMr7rv9Q1Zbu4uHnrrcfv7ulq2JF&#10;V+XTji5bGL8x+401+34+g9m38xnM/saZfVP05nNGh+Zy9gh9eUlWUJcTxLy7rR+qz7XF9S+UBiGH&#10;dze7EIW5RArdk1UASgAaGztdAMRNlciMeKNoeLExplOB1uCCycpN3VVufrNoe6M9EcCFVG92hhPG&#10;pcqsc3f1Zn37fr3ZGCq69u7mp007eyhMaLE/Xu5nsKbt+ndFt3I4+9Z+edbHuoUzGGNIN/XtF9jb&#10;Iyzset79975oq/ls83EHizbBiy5aurihi7bf/FTbEGe1hHt+fvqtaJuZuf31vIel/VKTYRcLsiGs&#10;1wAc1nxyV7+97+vl2hgYnIwk8i/gZM7gv7+38QNv44a2k72NC4Qeaylwu8xHnb2/JXmuKCoJqTkZ&#10;CblsaATEFWL7d/A3L4nxNyeI0cLgUd5BgGL6mScNkOe+5LyD1kPv0eim8x6EYMzF3had5z4H5sN9&#10;Id0Z6Jf3P8fpnnnPSU5mDfX/TnSYssSBE1l9n+NEGmkP4ZYLJl44Edc6TWBKNrX/qU5Ekkw7EZeJ&#10;1s/T0bdxIqEmnQj35blzXuNEMbRKMu0CF2NZmtuoF6Sv5w7KVZ5ItyaWcKnzaUm0FNzpM1Ms1RGw&#10;Zri7LVjShKURsBTKzSyznNnCaEpoplI7s2Aqi8isGIKQBTPFeUSMQxUTX98mAr19+w/29q2nIghU&#10;f8EI1KzLBX59T4Grg6I53nvhU/29KVFc/7Y9aY5t0f5+3/yA9gdl1/pmvVn3X2wrh/hlhNo9fFqX&#10;ph0xL4L6W1Iw+7gt7qqZkEYNhDGfMCXLwQQ3m3VDFZu59qKiFH7RQR1ZrevO3tXl/bba9a7dbKsN&#10;pK533WrddCipF9X2pkJ70H68hf2XaHV7tAhNu971Rj6UiX1b9SXqzGKxROX4bxTlRtDgDSv0IKdZ&#10;wkgLoXJp2gQTj3nuQkOxoKKGZQI1zz4eD9maihpT6ZkmwteEpj2wVS0VOL4YdH2GFcqJYS8h1R9V&#10;+mENLxotG2BPzlqC5SJ3wUgpjg7E6oFoUowx05WYtKXzTFGpQiz9YaUfCYKs5eQ4VvnJVKTa12uc&#10;Uagcy1sSUTjxwXJAUwik0RWBAVZnXEwHVoihBaoJw1kcnKE5o8yh2HSJKXPc2+U7LXUkzchc50hb&#10;VgzO5HSaUQmchcxAR5pKgGXmxEArjgTsfJQoo9FTZzIjwhHYOAvMJE9t1BpNjYEYJ4FpgUxkSWzm&#10;JKU8mqTZdFkhc2R8t8BUJDEs2mMXlCSqimniMgQpX9zkMmIYRy2fFHGQzoctjJP8aoToUceCE2aO&#10;kLheZLBKbXictKUsx0IppqPangTnLGWOP54l6AhPBEsmIvaPqi1F2WZMWmqJe0zOnLE0czIrIWNi&#10;gDrpfDbuLIFaTgFriOrcEJuM0zIjLma+nJWSu+Jh3A1ZkibOpgV4mXYAFKgERp2vpwNpIAZXDCY1&#10;xbNCw+IXyFIeBe8j2DETvdRhRMYT7l13SC1j/iI0k2DCmBMb0OS8NLpoGmDjuQW5Aj5gJz4LzNE6&#10;TLdpAkWDb45OAB9lg9Z1MdfHRRkle+AkLrlMZOY3ZeMESq6kD05ngSWiFNVVRAqNPoUiG/kQEgdH&#10;VHMp3cEqA2MdY1sOkgdoWh2NX7HKQIw4JQH4iBSXMiJkihrBeplQXFL8G6NEsDQByHh7CCcuaPTu&#10;PoBlhq3ZyQgYCHIW+JgYl5LC0StoVwOQbY8RwjOWYF/DEEJQIoFGRwZPucaGkAEquMNUMuBSJL7O&#10;4lH3gs7g6E4jEp4WmRnNpMvQEsqZrioCMZBG8+kaLlieznJJ7QtxQKPnYiBN50qQ0RGIRgLvlXEK&#10;OMt87auxORWROcf5nM8wqYzJnOep33/TOEWIZJgEm6i+e5Eq0r2IAaxQjMfMSJEGTwFjQ80Zp0I5&#10;Mi0zT7F56Q1UIipMGxJ6RN9+IoLhtHPSnlEi+KBxgtUNYJ7Gugy4FInBzebrtBhpknl1M6mSiG2k&#10;e54ZR+k7OXOgwbPAEmc9kxPDW8nohD9QH61kUZGSNfOorrO9m8j9VgO5HY0H7vfSJC4NswFtcPGM&#10;zHM01IIMHN/ZCIoIHYmhOaKtC4sqbs2mJXJZTWkVM6NMc4QsK0bUXcMlngUO+CB9fEO6QysdpXtY&#10;ZwgnaWgkK9kziNOjfRlBIBo9eNANU0lkn8S4gNc6Q8tFRkIz0uhmDuhmWaamw1IIPuLil9LNUERw&#10;lwOCum2MbaYlunFrVQGaVkejW2WAjdfqLGO53+A5CxzvLxi26BA8jCOcAD7KBq3rYq6PizJK9sBJ&#10;XHKO+jg9dUOUo3dHsjCcxNkOwPE2gONwDCHSzBwHR1RzKd2B4IGxjrEdSB6gSfU0+tBwzioDMeKU&#10;BOAjUlzKCJ5+Us5GgsnHCDnY5CcOaHRcOFjcjGRC3cIJWFusWfPEhtN0fFQ4Q3adoUZlGMGisvKF&#10;ppaR42bshSHFGhlwh5OxAnt608FfKfQSdt4TsAJ9o8Ni32O6FEQY92tDDRbb9tbCP/oncNgxXY/K&#10;XPptNsF4bDORpanrVFCj49GGqXLbbdQaftGURZ4qGHRxDhYFPxiZlEFltJ15FjbdH9KRL9DofEJh&#10;C9HZWcbRIk+JgKrPP0jFdWTj+qj30o0vDQ2pVYJRxwmhQUFmZ5cBmCSh0VGBRKN9K48nEqe5GLDx&#10;EIGnS9LM7bWfBUYYikiBfpz7iMKj7WiO8t2ff0SxRykmti7V3/GwMhbb4f447TLajgchoeg8SOSx&#10;YAwT9UFIMsanA4uACE4G7B1G+iQ8peQPneEvkWAxYFWisI005X2QYejVIi0m1uYDocKx6XRgEUpn&#10;zuqxsv3D06RrGp2HQBf+CC2eaPDwuuf3FGzqnVQpHJdP8oC9Po+N86tSnXm94UHkaR6OWyWt/1Kb&#10;R1uWaG/GJ+wKM3w9A7qwVh/ASRoanVYCcHyjNxDkLPD32BVWR3PaaCBg0u+mxbOlEBrbqzZFiNhT&#10;cnj4zj/xwsDIyy2Z51QjQeS+2IyeTotUCpdZUWpEqpEBG991G2TgOD+e3p4eeOAafj7pWAJ5yueH&#10;aJVzTkWkoDZfaUXzjnnmyPEbXxvClQ9ccc6OWxrp9mLnRjFPTzgMJ7ZjdmwaMn++EC1JzsnZZxUD&#10;cKEjIo8SYh5voy+84Dp8zit4khPP5YXf63hvf7zNBbC/4AOfENl+i8w+fOi/8Wa+pha+xnX4vbw3&#10;/wMAAP//AwBQSwMECgAAAAAAAAAhALMeBPCVBQAAlQUAABQAAABkcnMvbWVkaWEvaW1hZ2UxLnBu&#10;Z4lQTkcNChoKAAAADUlIRFIAAAAmAAAAHAgGAAAADdzNZQAAAAZiS0dEAP8A/wD/oL2nkwAAAAlw&#10;SFlzAAAOxAAADsQBlSsOGwAABTVJREFUWIW9l2tIG1kUx4/RjEkj1MRREl3ph7oGgoKS9CFoFIno&#10;B+kHnxHdLQXZxQeIiJZCXJClYGERkd3FB8K2BkOWRSr7QWgUH4MPStEPRUlboRVCEiJGgrYxa2bO&#10;ftidy0wmWinaAxfmnvs/5/7m3rl37gVEhNgSiUSo9vb23wAAhUWlUnE2mw29Xi9e1Pb39/HJkyeo&#10;0WjY2HxWq9VxfHysiscgcZyeniZVV1f/HZukvb0dA4HAhYFiLRQKYX9/P8pkMk6Yt6ioaO3Tp0/K&#10;c8E4jkvo6Oj4VRioVCpxenr6i4FibWFhAWmaFsHV1tb+xbKs7EywoaGhbmGARqPBzc3NS4PibW9v&#10;D3Nzc0Uz0tPT80tcsO3tbUNiYmKUFyYnJ3MMw1w6FG+7u7tI07Tou2MYplgCVlVVNScUOZ3OK4Pi&#10;bX19HSmKInC3bt16yU8pICLMzc1VCaEaGhquHIq33t5e0ZTa7fZmAlZeXr7ANygUCvzw4cNXAzs8&#10;PBQthjt37mwgIiQcHBxoMjIyAizLJgIAdHV1wfDwMMRaOBwGp9MJi4uLgIhA0zTk5uZCbW0tpKen&#10;i7QfP34Eh8MBKysrAABA0zTo9XqoqamRaAEAHj9+DDabjdS9Xm8mPH369HvhUK6trUneKhQKYUlJ&#10;iWjI+UJRFA4PDyPHcWQE7t69e6Z2ZGREkn97e1ukGxsb+wGam5vtvEOn00VZlhUFBYNBvH37NgnS&#10;6/VoNpvRbDbj9evXiX98fByDwSAajUbiMxgMRJuSkkL8k5OToj44jsOcnJx/BN+4E0pKSlZ4R01N&#10;jeRt+vv7RVBHR0ek7d27d6hUKrGlpQV3dnZEWpPJhCcnJ0S7tbWFFEXhgwcP0O12S/ppamoiscXF&#10;xUySz+fT8XOblZUlmf8XL16Q56KiIkhJSSH1nJwc8Hg8oNFoAADA5XKRttLSUkhOTib1goIC8Hq9&#10;kJaWJukDAECnIxjg9/u1MiGYsJG3aDQaNxFvPNRFtGdBAQBotVox2LmZAIDjuM9JiCHihbWxlpCQ&#10;IOxTJtPpdD7e4fP5JAEy2fnsb968ISP1Oa3b7T7zRf1+P3nW6XQ+EZjX65UEVFRUkGeGYSAUCpH6&#10;4eEhVFZWgsFggJmZGbBYLKRtfn4ewuEwqR8cHEBZWRnk5eXB7OzsuWBardYv2i4yMzNPY7eLQCCA&#10;eXl5ZMXcuHEDTSYTmkwmpGma+GdmZjAQCGB+fj7x3bx5k2jT0tKI//nz55JVqdfrI3x7fX39n/Ds&#10;2bPveAcA4MbGhiRof38fCwoK4m6aKpUK7Xa7SFtYWHimNt7Zzu12i3Sjo6M/JgSDQXVGRkYgGo0m&#10;AQB0d3fD0NCQZKiPjo7A4XDA6uoqAPy3Gg0GA9TV1YFarb6Qtr6+HlJTUyW5BwcH4dGjR6Tu8Xi+&#10;AUQEi8Xi4mkVCgXu7e1J3uqqLBQKYXp6OvmJG43GV8ifLlwul0U4lI2NjV8NrK+vTzSNU1NTLSg8&#10;KN67d29WKLjMc/5ZxjCM6KBoNBpfiQ6KiAhv3779Vi6Xkx8pRVG4tLR0ZVA7OzuoVqtFR+vl5WUz&#10;xruMTExMtAqFqampuLq6eulQr1+/xuzsbNEUPnz4cBDjXUb4YrPZfhYGyOVyHBsbuzQoh8OB165d&#10;E13frFar49zrG/5/t7x///4fsXtQU1MTvn///ouBPB4Ptra2Sva2srKyxXA4rIjlkIAhIrAsKxsY&#10;GPgpNolcLsfOzk50u93kxPo5293dxZ6eHlQoFFxsvra2tt8jkQgVj+FfKpuZoB6KGYYAAAAASUVO&#10;RK5CYIJQSwMEFAAGAAgAAAAhAGR9eOvgAAAACAEAAA8AAABkcnMvZG93bnJldi54bWxMj81OwzAQ&#10;hO9IvIO1SNyo80NLCXGqqgJOVSVaJMRtG2+TqPE6it0kfXvMCY47M5r5Nl9NphUD9a6xrCCeRSCI&#10;S6sbrhR8Ht4eliCcR9bYWiYFV3KwKm5vcsy0HfmDhr2vRChhl6GC2vsuk9KVNRl0M9sRB+9ke4M+&#10;nH0ldY9jKDetTKJoIQ02HBZq7GhTU3neX4yC9xHHdRq/DtvzaXP9Psx3X9uYlLq/m9YvIDxN/i8M&#10;v/gBHYrAdLQX1k60CpbzQO6DnjyDCH6SLp5AHBU8xinIIpf/H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DGChU3CwAA3zcAAA4AAAAAAAAAAAAAAAAAOgIA&#10;AGRycy9lMm9Eb2MueG1sUEsBAi0ACgAAAAAAAAAhALMeBPCVBQAAlQUAABQAAAAAAAAAAAAAAAAA&#10;nQ0AAGRycy9tZWRpYS9pbWFnZTEucG5nUEsBAi0AFAAGAAgAAAAhAGR9eOvgAAAACAEAAA8AAAAA&#10;AAAAAAAAAAAAZBMAAGRycy9kb3ducmV2LnhtbFBLAQItABQABgAIAAAAIQCqJg6+vAAAACEBAAAZ&#10;AAAAAAAAAAAAAAAAAHEUAABkcnMvX3JlbHMvZTJvRG9jLnhtbC5yZWxzUEsFBgAAAAAGAAYAfAEA&#10;AGQVAAAAAA==&#10;">
                <v:shape id="Graphic 31" o:spid="_x0000_s1027" style="position:absolute;left:62;top:62;width:9455;height:1676;visibility:visible;mso-wrap-style:square;v-text-anchor:top" coordsize="94551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xtwgAAANsAAAAPAAAAZHJzL2Rvd25yZXYueG1sRI/disIw&#10;FITvhX2HcBa801QFWaqpiCj1RnCrD3BoTn+0OSlJ1O7bb4SFvRxm5htmvRlMJ57kfGtZwWyagCAu&#10;rW65VnC9HCZfIHxA1thZJgU/5GGTfYzWmGr74m96FqEWEcI+RQVNCH0qpS8bMuintieOXmWdwRCl&#10;q6V2+Ipw08l5kiylwZbjQoM97Roq78XDKDjfpF0W7pjf81NYVPt5fr5dWanx57BdgQg0hP/wX/uo&#10;FSxm8P4Sf4DMfgEAAP//AwBQSwECLQAUAAYACAAAACEA2+H2y+4AAACFAQAAEwAAAAAAAAAAAAAA&#10;AAAAAAAAW0NvbnRlbnRfVHlwZXNdLnhtbFBLAQItABQABgAIAAAAIQBa9CxbvwAAABUBAAALAAAA&#10;AAAAAAAAAAAAAB8BAABfcmVscy8ucmVsc1BLAQItABQABgAIAAAAIQA5IsxtwgAAANsAAAAPAAAA&#10;AAAAAAAAAAAAAAcCAABkcnMvZG93bnJldi54bWxQSwUGAAAAAAMAAwC3AAAA9gIAAAAA&#10;" path="m,l945375,r,167538l,167538,,xe" filled="f" strokeweight=".34606mm">
                  <v:path arrowok="t"/>
                </v:shape>
                <v:shape id="Graphic 32" o:spid="_x0000_s1028" style="position:absolute;left:239;top:229;width:9100;height:1347;visibility:visible;mso-wrap-style:square;v-text-anchor:top" coordsize="90995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8aexQAAANsAAAAPAAAAZHJzL2Rvd25yZXYueG1sRI/RasJA&#10;FETfhf7Dcgt9q5umWErqKiVNIEgFa/2AS/aaBLN3Q3abRL/eLQg+DjNzhlmuJ9OKgXrXWFbwMo9A&#10;EJdWN1wpOPzmz+8gnEfW2FomBWdysF49zJaYaDvyDw17X4kAYZeggtr7LpHSlTUZdHPbEQfvaHuD&#10;Psi+krrHMcBNK+MoepMGGw4LNXaU1lSe9n9GwbfNBlMUG7xMabzYHvJLVu6+lHp6nD4/QHia/D18&#10;axdawWsM/1/CD5CrKwAAAP//AwBQSwECLQAUAAYACAAAACEA2+H2y+4AAACFAQAAEwAAAAAAAAAA&#10;AAAAAAAAAAAAW0NvbnRlbnRfVHlwZXNdLnhtbFBLAQItABQABgAIAAAAIQBa9CxbvwAAABUBAAAL&#10;AAAAAAAAAAAAAAAAAB8BAABfcmVscy8ucmVsc1BLAQItABQABgAIAAAAIQC4r8aexQAAANsAAAAP&#10;AAAAAAAAAAAAAAAAAAcCAABkcnMvZG93bnJldi54bWxQSwUGAAAAAAMAAwC3AAAA+QIAAAAA&#10;" path="m909916,l,,,134023r909916,l909916,xe" fillcolor="black" stroked="f">
                  <v:path arrowok="t"/>
                </v:shape>
                <v:shape id="Graphic 33" o:spid="_x0000_s1029" style="position:absolute;left:239;top:231;width:2667;height:1346;visibility:visible;mso-wrap-style:square;v-text-anchor:top" coordsize="26670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JpwgAAANsAAAAPAAAAZHJzL2Rvd25yZXYueG1sRI/RisIw&#10;FETfhf2HcBd8KZqquCzVKEtFVh/VfsC1ubZlm5vQRK1/vxEEH4eZOcMs171pxY0631hWMBmnIIhL&#10;qxuuFBSn7egbhA/IGlvLpOBBHtarj8ESM23vfKDbMVQiQthnqKAOwWVS+rImg35sHXH0LrYzGKLs&#10;Kqk7vEe4aeU0Tb+kwYbjQo2O8prKv+PVKLDVb/HIy43b54WXm2kyT86JU2r42f8sQATqwzv8au+0&#10;gtkMnl/iD5CrfwAAAP//AwBQSwECLQAUAAYACAAAACEA2+H2y+4AAACFAQAAEwAAAAAAAAAAAAAA&#10;AAAAAAAAW0NvbnRlbnRfVHlwZXNdLnhtbFBLAQItABQABgAIAAAAIQBa9CxbvwAAABUBAAALAAAA&#10;AAAAAAAAAAAAAB8BAABfcmVscy8ucmVsc1BLAQItABQABgAIAAAAIQB6edJpwgAAANsAAAAPAAAA&#10;AAAAAAAAAAAAAAcCAABkcnMvZG93bnJldi54bWxQSwUGAAAAAAMAAwC3AAAA9gIAAAAA&#10;" path="m240665,l,,,134035r240296,l250868,118792r8177,-16323l264321,85176r1871,-18159l264351,48911,259157,31589,251099,15227,240665,xe" fillcolor="#aab1a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4" o:spid="_x0000_s1030" type="#_x0000_t75" style="position:absolute;left:594;top:229;width:1834;height:1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2FRxAAAANsAAAAPAAAAZHJzL2Rvd25yZXYueG1sRI9Ba8JA&#10;FITvhf6H5Qm91Y1VWo3ZSCm0ePEQFerxkX1ugtm3Ibsm8d93BaHHYWa+YbLNaBvRU+drxwpm0wQE&#10;cel0zUbB8fD9ugThA7LGxjEpuJGHTf78lGGq3cAF9ftgRISwT1FBFUKbSunLiiz6qWuJo3d2ncUQ&#10;ZWek7nCIcNvItyR5lxZrjgsVtvRVUXnZX62Coi9+TqMZdtuj+yhX8yvfEvOr1Mtk/FyDCDSG//Cj&#10;vdUK5gu4f4k/QOZ/AAAA//8DAFBLAQItABQABgAIAAAAIQDb4fbL7gAAAIUBAAATAAAAAAAAAAAA&#10;AAAAAAAAAABbQ29udGVudF9UeXBlc10ueG1sUEsBAi0AFAAGAAgAAAAhAFr0LFu/AAAAFQEAAAsA&#10;AAAAAAAAAAAAAAAAHwEAAF9yZWxzLy5yZWxzUEsBAi0AFAAGAAgAAAAhAB3vYVHEAAAA2wAAAA8A&#10;AAAAAAAAAAAAAAAABwIAAGRycy9kb3ducmV2LnhtbFBLBQYAAAAAAwADALcAAAD4AgAAAAA=&#10;">
                  <v:imagedata r:id="rId15" o:title=""/>
                </v:shape>
                <v:shape id="Graphic 35" o:spid="_x0000_s1031" style="position:absolute;left:3193;top:552;width:5112;height:699;visibility:visible;mso-wrap-style:square;v-text-anchor:top" coordsize="511175,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78wwAAANsAAAAPAAAAZHJzL2Rvd25yZXYueG1sRI9Ba8JA&#10;FITvBf/D8gq91d2mqCW6CVoolOJFjffX7DMJZt+G3a2m/75bEDwOM/MNsypH24sL+dA51vAyVSCI&#10;a2c6bjRUh4/nNxAhIhvsHZOGXwpQFpOHFebGXXlHl31sRIJwyFFDG+OQSxnqliyGqRuIk3dy3mJM&#10;0jfSeLwmuO1lptRcWuw4LbQ40HtL9Xn/YzWsK1zsvqTfnLYzVanM9yH7Pmr99DiulyAijfEevrU/&#10;jYbXGfx/ST9AFn8AAAD//wMAUEsBAi0AFAAGAAgAAAAhANvh9svuAAAAhQEAABMAAAAAAAAAAAAA&#10;AAAAAAAAAFtDb250ZW50X1R5cGVzXS54bWxQSwECLQAUAAYACAAAACEAWvQsW78AAAAVAQAACwAA&#10;AAAAAAAAAAAAAAAfAQAAX3JlbHMvLnJlbHNQSwECLQAUAAYACAAAACEAwIxe/MMAAADbAAAADwAA&#10;AAAAAAAAAAAAAAAHAgAAZHJzL2Rvd25yZXYueG1sUEsFBgAAAAADAAMAtwAAAPcCAAAAAA==&#10;" path="m473760,1219r-30251,l443509,68237r30124,l481672,67513r10706,-2896l496976,62141r7175,-6503l504488,55168r-42564,l461924,14274r42564,l504151,13804r-3352,-3022l497014,7302,492455,4851,481838,1943r-8078,-724xem504488,14274r-28404,l481838,16014r7899,6947l491718,28016r,13322l489711,46418r-7924,6998l476046,55168r28442,l506641,52158r3251,-7924l510705,39712r,-10045l509892,25184r-3251,-7900l504488,14274xem382028,1219r-20561,l361467,68237r17450,l378917,22275r15004,l382028,1219xem393921,22275r-15004,l404875,68237r20562,l425437,47180r-17450,l393921,22275xem425437,1219r-17450,l407987,47180r17450,l425437,1219xem347078,35242r-30036,l317042,48298r30036,l347078,35242xem285064,r-3975,l272635,587,243055,27180r-651,7618l242996,41706r59,687l272635,68949r8454,583l285064,69532r3835,-419l296227,67449r3518,-1244l303136,64541r,-7531l275996,57010r-4997,-1915l270295,54470r-6986,-7341l261442,41706r,-13855l263309,22402r7518,-7899l275996,12534r27140,l303136,4991,299745,3340,296227,2095,288899,419,285064,xem303136,50685r-3416,2172l296354,54470r-6642,2032l286232,57010r16904,l303136,50685xem303136,12534r-16904,l289712,13042r6642,2032l299720,16675r3416,2184l303136,12534xem185026,1219r-20562,l164464,68237r17450,l181914,22275r15005,l185026,1219xem196919,22275r-15005,l207873,68237r20561,l228434,47180r-17449,l196919,22275xem228434,1219r-17449,l210985,47180r17449,l228434,1219xem37553,1219l,1219,,68237r40055,l47129,66649r9309,-6350l58279,56476r-39877,l18402,38925r37551,l53352,35433,50279,33451,46329,32372r3099,-1105l51777,29565r1639,-2273l18402,27292r,-14313l55841,12979r,-229l53619,8255,44716,2616,37553,1219xem77292,1219r-20130,l84366,40005r,28232l102781,68237r,-28232l113238,25095r-19690,l77292,1219xem55953,38925r-23010,l35737,39649r1842,1473l39433,42557r927,2235l40360,50596r-940,2223l37528,54279r-1842,1461l32918,56476r25361,l58762,55473r,-10681l57683,41249,55953,38925xem150063,35242r-30023,l120040,48298r30023,l150063,35242xem55841,12979r-24346,l33693,13589r1498,1231l36690,16014r749,1753l37439,22402r-749,1766l33693,26568r-2665,724l53416,27292r1541,-2197l55270,24168r516,-1766l55841,12979xem129984,1219r-20180,l93548,25095r19690,l129984,1219xe" stroked="f">
                  <v:path arrowok="t"/>
                </v:shape>
                <w10:wrap type="topAndBottom" anchorx="page"/>
              </v:group>
            </w:pict>
          </mc:Fallback>
        </mc:AlternateContent>
      </w:r>
    </w:p>
    <w:p w14:paraId="779F4CBE" w14:textId="77777777" w:rsidR="00CF142D" w:rsidRDefault="00CF142D">
      <w:pPr>
        <w:pStyle w:val="BodyText"/>
        <w:spacing w:before="55"/>
        <w:ind w:left="0"/>
      </w:pPr>
    </w:p>
    <w:p w14:paraId="355016F3" w14:textId="77777777" w:rsidR="00CF142D" w:rsidRDefault="00EF4C77">
      <w:pPr>
        <w:pStyle w:val="BodyText"/>
        <w:spacing w:line="259" w:lineRule="auto"/>
      </w:pPr>
      <w:r>
        <w:t>Enquiries</w:t>
      </w:r>
      <w:r>
        <w:rPr>
          <w:spacing w:val="-2"/>
        </w:rPr>
        <w:t xml:space="preserve"> </w:t>
      </w:r>
      <w:r>
        <w:t>about</w:t>
      </w:r>
      <w:r>
        <w:rPr>
          <w:spacing w:val="-2"/>
        </w:rPr>
        <w:t xml:space="preserve"> </w:t>
      </w:r>
      <w:r>
        <w:t>the</w:t>
      </w:r>
      <w:r>
        <w:rPr>
          <w:spacing w:val="-2"/>
        </w:rPr>
        <w:t xml:space="preserve"> </w:t>
      </w:r>
      <w:r>
        <w:t>licence</w:t>
      </w:r>
      <w:r>
        <w:rPr>
          <w:spacing w:val="-2"/>
        </w:rPr>
        <w:t xml:space="preserve"> </w:t>
      </w:r>
      <w:r>
        <w:t>and</w:t>
      </w:r>
      <w:r>
        <w:rPr>
          <w:spacing w:val="-2"/>
        </w:rPr>
        <w:t xml:space="preserve"> </w:t>
      </w:r>
      <w:r>
        <w:t>any</w:t>
      </w:r>
      <w:r>
        <w:rPr>
          <w:spacing w:val="-2"/>
        </w:rPr>
        <w:t xml:space="preserve"> </w:t>
      </w:r>
      <w:r>
        <w:t>use</w:t>
      </w:r>
      <w:r>
        <w:rPr>
          <w:spacing w:val="-2"/>
        </w:rPr>
        <w:t xml:space="preserve"> </w:t>
      </w:r>
      <w:r>
        <w:t>of</w:t>
      </w:r>
      <w:r>
        <w:rPr>
          <w:spacing w:val="-2"/>
        </w:rPr>
        <w:t xml:space="preserve"> </w:t>
      </w:r>
      <w:r>
        <w:t>this</w:t>
      </w:r>
      <w:r>
        <w:rPr>
          <w:spacing w:val="-2"/>
        </w:rPr>
        <w:t xml:space="preserve"> </w:t>
      </w:r>
      <w:r>
        <w:t>publication</w:t>
      </w:r>
      <w:r>
        <w:rPr>
          <w:spacing w:val="-2"/>
        </w:rPr>
        <w:t xml:space="preserve"> </w:t>
      </w:r>
      <w:r>
        <w:t>are</w:t>
      </w:r>
      <w:r>
        <w:rPr>
          <w:spacing w:val="-2"/>
        </w:rPr>
        <w:t xml:space="preserve"> </w:t>
      </w:r>
      <w:r>
        <w:t>welcome</w:t>
      </w:r>
      <w:r>
        <w:rPr>
          <w:spacing w:val="-2"/>
        </w:rPr>
        <w:t xml:space="preserve"> </w:t>
      </w:r>
      <w:r>
        <w:t>and</w:t>
      </w:r>
      <w:r>
        <w:rPr>
          <w:spacing w:val="-2"/>
        </w:rPr>
        <w:t xml:space="preserve"> </w:t>
      </w:r>
      <w:r>
        <w:t>can</w:t>
      </w:r>
      <w:r>
        <w:rPr>
          <w:spacing w:val="-2"/>
        </w:rPr>
        <w:t xml:space="preserve"> </w:t>
      </w:r>
      <w:r>
        <w:t>be</w:t>
      </w:r>
      <w:r>
        <w:rPr>
          <w:spacing w:val="-2"/>
        </w:rPr>
        <w:t xml:space="preserve"> </w:t>
      </w:r>
      <w:r>
        <w:t>sent</w:t>
      </w:r>
      <w:r>
        <w:rPr>
          <w:spacing w:val="-2"/>
        </w:rPr>
        <w:t xml:space="preserve"> </w:t>
      </w:r>
      <w:r>
        <w:t xml:space="preserve">to </w:t>
      </w:r>
      <w:hyperlink r:id="rId16">
        <w:r>
          <w:rPr>
            <w:color w:val="215E9E"/>
            <w:spacing w:val="-2"/>
            <w:u w:val="single" w:color="215E9E"/>
          </w:rPr>
          <w:t>communications@safetyandquality.gov.au</w:t>
        </w:r>
      </w:hyperlink>
      <w:r>
        <w:rPr>
          <w:spacing w:val="-2"/>
        </w:rPr>
        <w:t>.</w:t>
      </w:r>
    </w:p>
    <w:p w14:paraId="5C8D40EB" w14:textId="77777777" w:rsidR="00CF142D" w:rsidRDefault="00EF4C77">
      <w:pPr>
        <w:pStyle w:val="BodyText"/>
        <w:spacing w:before="112" w:line="259" w:lineRule="auto"/>
      </w:pPr>
      <w:r>
        <w:t>The</w:t>
      </w:r>
      <w:r>
        <w:rPr>
          <w:spacing w:val="-3"/>
        </w:rPr>
        <w:t xml:space="preserve"> </w:t>
      </w:r>
      <w:r>
        <w:t>Commission’s</w:t>
      </w:r>
      <w:r>
        <w:rPr>
          <w:spacing w:val="-3"/>
        </w:rPr>
        <w:t xml:space="preserve"> </w:t>
      </w:r>
      <w:r>
        <w:t>preference</w:t>
      </w:r>
      <w:r>
        <w:rPr>
          <w:spacing w:val="-3"/>
        </w:rPr>
        <w:t xml:space="preserve"> </w:t>
      </w:r>
      <w:r>
        <w:t>is</w:t>
      </w:r>
      <w:r>
        <w:rPr>
          <w:spacing w:val="-3"/>
        </w:rPr>
        <w:t xml:space="preserve"> </w:t>
      </w:r>
      <w:r>
        <w:t>that</w:t>
      </w:r>
      <w:r>
        <w:rPr>
          <w:spacing w:val="-3"/>
        </w:rPr>
        <w:t xml:space="preserve"> </w:t>
      </w:r>
      <w:r>
        <w:t>you</w:t>
      </w:r>
      <w:r>
        <w:rPr>
          <w:spacing w:val="-3"/>
        </w:rPr>
        <w:t xml:space="preserve"> </w:t>
      </w:r>
      <w:r>
        <w:t>attribute</w:t>
      </w:r>
      <w:r>
        <w:rPr>
          <w:spacing w:val="-3"/>
        </w:rPr>
        <w:t xml:space="preserve"> </w:t>
      </w:r>
      <w:r>
        <w:t>this</w:t>
      </w:r>
      <w:r>
        <w:rPr>
          <w:spacing w:val="-3"/>
        </w:rPr>
        <w:t xml:space="preserve"> </w:t>
      </w:r>
      <w:r>
        <w:t>publication</w:t>
      </w:r>
      <w:r>
        <w:rPr>
          <w:spacing w:val="-3"/>
        </w:rPr>
        <w:t xml:space="preserve"> </w:t>
      </w:r>
      <w:r>
        <w:t>(and</w:t>
      </w:r>
      <w:r>
        <w:rPr>
          <w:spacing w:val="-3"/>
        </w:rPr>
        <w:t xml:space="preserve"> </w:t>
      </w:r>
      <w:r>
        <w:t>any</w:t>
      </w:r>
      <w:r>
        <w:rPr>
          <w:spacing w:val="-3"/>
        </w:rPr>
        <w:t xml:space="preserve"> </w:t>
      </w:r>
      <w:r>
        <w:t>material</w:t>
      </w:r>
      <w:r>
        <w:rPr>
          <w:spacing w:val="-3"/>
        </w:rPr>
        <w:t xml:space="preserve"> </w:t>
      </w:r>
      <w:r>
        <w:t>sourced</w:t>
      </w:r>
      <w:r>
        <w:rPr>
          <w:spacing w:val="-3"/>
        </w:rPr>
        <w:t xml:space="preserve"> </w:t>
      </w:r>
      <w:r>
        <w:t>from</w:t>
      </w:r>
      <w:r>
        <w:rPr>
          <w:spacing w:val="-3"/>
        </w:rPr>
        <w:t xml:space="preserve"> </w:t>
      </w:r>
      <w:r>
        <w:t>it)</w:t>
      </w:r>
      <w:r>
        <w:rPr>
          <w:spacing w:val="-3"/>
        </w:rPr>
        <w:t xml:space="preserve"> </w:t>
      </w:r>
      <w:r>
        <w:t>using</w:t>
      </w:r>
      <w:r>
        <w:rPr>
          <w:spacing w:val="-3"/>
        </w:rPr>
        <w:t xml:space="preserve"> </w:t>
      </w:r>
      <w:r>
        <w:t>the following citation:</w:t>
      </w:r>
    </w:p>
    <w:p w14:paraId="32004CA4" w14:textId="77777777" w:rsidR="00CF142D" w:rsidRDefault="00EF4C77">
      <w:pPr>
        <w:pStyle w:val="BodyText"/>
        <w:spacing w:before="111" w:line="259" w:lineRule="auto"/>
      </w:pPr>
      <w:r>
        <w:t>Australian</w:t>
      </w:r>
      <w:r>
        <w:rPr>
          <w:spacing w:val="-2"/>
        </w:rPr>
        <w:t xml:space="preserve"> </w:t>
      </w:r>
      <w:r>
        <w:t>Commission</w:t>
      </w:r>
      <w:r>
        <w:rPr>
          <w:spacing w:val="-2"/>
        </w:rPr>
        <w:t xml:space="preserve"> </w:t>
      </w:r>
      <w:r>
        <w:t>on</w:t>
      </w:r>
      <w:r>
        <w:rPr>
          <w:spacing w:val="-2"/>
        </w:rPr>
        <w:t xml:space="preserve"> </w:t>
      </w:r>
      <w:r>
        <w:t>Safety</w:t>
      </w:r>
      <w:r>
        <w:rPr>
          <w:spacing w:val="-2"/>
        </w:rPr>
        <w:t xml:space="preserve"> </w:t>
      </w:r>
      <w:r>
        <w:t>and</w:t>
      </w:r>
      <w:r>
        <w:rPr>
          <w:spacing w:val="-2"/>
        </w:rPr>
        <w:t xml:space="preserve"> </w:t>
      </w:r>
      <w:r>
        <w:t>Quality</w:t>
      </w:r>
      <w:r>
        <w:rPr>
          <w:spacing w:val="-2"/>
        </w:rPr>
        <w:t xml:space="preserve"> </w:t>
      </w:r>
      <w:r>
        <w:t>in</w:t>
      </w:r>
      <w:r>
        <w:rPr>
          <w:spacing w:val="-2"/>
        </w:rPr>
        <w:t xml:space="preserve"> </w:t>
      </w:r>
      <w:r>
        <w:t>Health</w:t>
      </w:r>
      <w:r>
        <w:rPr>
          <w:spacing w:val="-2"/>
        </w:rPr>
        <w:t xml:space="preserve"> </w:t>
      </w:r>
      <w:r>
        <w:t>Care.</w:t>
      </w:r>
      <w:r>
        <w:rPr>
          <w:spacing w:val="-2"/>
        </w:rPr>
        <w:t xml:space="preserve"> </w:t>
      </w:r>
      <w:r>
        <w:t>Corporate</w:t>
      </w:r>
      <w:r>
        <w:rPr>
          <w:spacing w:val="-2"/>
        </w:rPr>
        <w:t xml:space="preserve"> </w:t>
      </w:r>
      <w:r>
        <w:t>Plan</w:t>
      </w:r>
      <w:r>
        <w:rPr>
          <w:spacing w:val="-2"/>
        </w:rPr>
        <w:t xml:space="preserve"> </w:t>
      </w:r>
      <w:r>
        <w:t>2024–25.</w:t>
      </w:r>
      <w:r>
        <w:rPr>
          <w:spacing w:val="-2"/>
        </w:rPr>
        <w:t xml:space="preserve"> </w:t>
      </w:r>
      <w:r>
        <w:t>Sydney:</w:t>
      </w:r>
      <w:r>
        <w:rPr>
          <w:spacing w:val="-2"/>
        </w:rPr>
        <w:t xml:space="preserve"> </w:t>
      </w:r>
      <w:r>
        <w:t xml:space="preserve">ACSQHC; </w:t>
      </w:r>
      <w:r>
        <w:rPr>
          <w:spacing w:val="-2"/>
        </w:rPr>
        <w:t>2024.</w:t>
      </w:r>
    </w:p>
    <w:p w14:paraId="5088FE2D" w14:textId="77777777" w:rsidR="00CF142D" w:rsidRDefault="00EF4C77">
      <w:pPr>
        <w:pStyle w:val="Heading5"/>
      </w:pPr>
      <w:r>
        <w:rPr>
          <w:spacing w:val="-2"/>
        </w:rPr>
        <w:t>Disclaimer</w:t>
      </w:r>
    </w:p>
    <w:p w14:paraId="328BF2F1" w14:textId="77777777" w:rsidR="00CF142D" w:rsidRDefault="00EF4C77">
      <w:pPr>
        <w:pStyle w:val="BodyText"/>
        <w:spacing w:before="132" w:line="259" w:lineRule="auto"/>
        <w:ind w:right="283"/>
        <w:jc w:val="both"/>
      </w:pPr>
      <w:r>
        <w:t>The content of this document is published in good faith by the Australian Commission on Safety and Quality in</w:t>
      </w:r>
      <w:r>
        <w:rPr>
          <w:spacing w:val="-1"/>
        </w:rPr>
        <w:t xml:space="preserve"> </w:t>
      </w:r>
      <w:r>
        <w:t>Health</w:t>
      </w:r>
      <w:r>
        <w:rPr>
          <w:spacing w:val="-1"/>
        </w:rPr>
        <w:t xml:space="preserve"> </w:t>
      </w:r>
      <w:r>
        <w:t>Care</w:t>
      </w:r>
      <w:r>
        <w:rPr>
          <w:spacing w:val="-1"/>
        </w:rPr>
        <w:t xml:space="preserve"> </w:t>
      </w:r>
      <w:r>
        <w:t>for</w:t>
      </w:r>
      <w:r>
        <w:rPr>
          <w:spacing w:val="-1"/>
        </w:rPr>
        <w:t xml:space="preserve"> </w:t>
      </w:r>
      <w:r>
        <w:t>information</w:t>
      </w:r>
      <w:r>
        <w:rPr>
          <w:spacing w:val="-1"/>
        </w:rPr>
        <w:t xml:space="preserve"> </w:t>
      </w:r>
      <w:r>
        <w:t>purposes.</w:t>
      </w:r>
      <w:r>
        <w:rPr>
          <w:spacing w:val="-1"/>
        </w:rPr>
        <w:t xml:space="preserve"> </w:t>
      </w:r>
      <w:r>
        <w:t>The</w:t>
      </w:r>
      <w:r>
        <w:rPr>
          <w:spacing w:val="-1"/>
        </w:rPr>
        <w:t xml:space="preserve"> </w:t>
      </w:r>
      <w:r>
        <w:t>Commission</w:t>
      </w:r>
      <w:r>
        <w:rPr>
          <w:spacing w:val="-1"/>
        </w:rPr>
        <w:t xml:space="preserve"> </w:t>
      </w:r>
      <w:r>
        <w:t>does</w:t>
      </w:r>
      <w:r>
        <w:rPr>
          <w:spacing w:val="-1"/>
        </w:rPr>
        <w:t xml:space="preserve"> </w:t>
      </w:r>
      <w:r>
        <w:t>not</w:t>
      </w:r>
      <w:r>
        <w:rPr>
          <w:spacing w:val="-1"/>
        </w:rPr>
        <w:t xml:space="preserve"> </w:t>
      </w:r>
      <w:r>
        <w:t>accept</w:t>
      </w:r>
      <w:r>
        <w:rPr>
          <w:spacing w:val="-1"/>
        </w:rPr>
        <w:t xml:space="preserve"> </w:t>
      </w:r>
      <w:r>
        <w:t>any</w:t>
      </w:r>
      <w:r>
        <w:rPr>
          <w:spacing w:val="-1"/>
        </w:rPr>
        <w:t xml:space="preserve"> </w:t>
      </w:r>
      <w:r>
        <w:t>legal</w:t>
      </w:r>
      <w:r>
        <w:rPr>
          <w:spacing w:val="-1"/>
        </w:rPr>
        <w:t xml:space="preserve"> </w:t>
      </w:r>
      <w:r>
        <w:t>liability</w:t>
      </w:r>
      <w:r>
        <w:rPr>
          <w:spacing w:val="-1"/>
        </w:rPr>
        <w:t xml:space="preserve"> </w:t>
      </w:r>
      <w:r>
        <w:t>or</w:t>
      </w:r>
      <w:r>
        <w:rPr>
          <w:spacing w:val="-1"/>
        </w:rPr>
        <w:t xml:space="preserve"> </w:t>
      </w:r>
      <w:r>
        <w:t>responsibility for any injury, loss or damage incurred by the use of, or reliance on, this information.</w:t>
      </w:r>
    </w:p>
    <w:p w14:paraId="3DF3E549" w14:textId="77777777" w:rsidR="00CF142D" w:rsidRDefault="00CF142D">
      <w:pPr>
        <w:spacing w:line="259" w:lineRule="auto"/>
        <w:jc w:val="both"/>
        <w:sectPr w:rsidR="00CF142D">
          <w:pgSz w:w="11910" w:h="16840"/>
          <w:pgMar w:top="720" w:right="740" w:bottom="760" w:left="620" w:header="0" w:footer="574" w:gutter="0"/>
          <w:cols w:space="720"/>
        </w:sectPr>
      </w:pPr>
    </w:p>
    <w:p w14:paraId="50B00446" w14:textId="77777777" w:rsidR="00CF142D" w:rsidRDefault="00EF4C77">
      <w:pPr>
        <w:spacing w:before="68"/>
        <w:ind w:left="230"/>
        <w:rPr>
          <w:b/>
          <w:sz w:val="40"/>
        </w:rPr>
      </w:pPr>
      <w:r>
        <w:rPr>
          <w:b/>
          <w:spacing w:val="-2"/>
          <w:sz w:val="40"/>
        </w:rPr>
        <w:lastRenderedPageBreak/>
        <w:t>Contents</w:t>
      </w:r>
    </w:p>
    <w:sdt>
      <w:sdtPr>
        <w:id w:val="-411621863"/>
        <w:docPartObj>
          <w:docPartGallery w:val="Table of Contents"/>
          <w:docPartUnique/>
        </w:docPartObj>
      </w:sdtPr>
      <w:sdtContent>
        <w:p w14:paraId="0BA0DAB5" w14:textId="77777777" w:rsidR="00CF142D" w:rsidRDefault="00000000">
          <w:pPr>
            <w:pStyle w:val="TOC1"/>
            <w:tabs>
              <w:tab w:val="right" w:pos="4992"/>
            </w:tabs>
            <w:spacing w:before="255"/>
          </w:pPr>
          <w:hyperlink w:anchor="_bookmark0" w:history="1">
            <w:r w:rsidR="00EF4C77">
              <w:t xml:space="preserve">Acknowledgement of </w:t>
            </w:r>
            <w:r w:rsidR="00EF4C77">
              <w:rPr>
                <w:spacing w:val="-2"/>
              </w:rPr>
              <w:t>Country</w:t>
            </w:r>
            <w:r w:rsidR="00EF4C77">
              <w:tab/>
            </w:r>
            <w:r w:rsidR="00EF4C77">
              <w:rPr>
                <w:spacing w:val="-10"/>
              </w:rPr>
              <w:t>2</w:t>
            </w:r>
          </w:hyperlink>
        </w:p>
        <w:p w14:paraId="34F30D19" w14:textId="77777777" w:rsidR="00CF142D" w:rsidRDefault="00000000">
          <w:pPr>
            <w:pStyle w:val="TOC1"/>
            <w:tabs>
              <w:tab w:val="right" w:pos="4992"/>
            </w:tabs>
          </w:pPr>
          <w:hyperlink w:anchor="_bookmark1" w:history="1">
            <w:r w:rsidR="00EF4C77">
              <w:rPr>
                <w:spacing w:val="-2"/>
              </w:rPr>
              <w:t>Introduction</w:t>
            </w:r>
            <w:r w:rsidR="00EF4C77">
              <w:tab/>
            </w:r>
            <w:r w:rsidR="00EF4C77">
              <w:rPr>
                <w:spacing w:val="-10"/>
              </w:rPr>
              <w:t>4</w:t>
            </w:r>
          </w:hyperlink>
        </w:p>
        <w:p w14:paraId="6B4A4C86" w14:textId="77777777" w:rsidR="00CF142D" w:rsidRDefault="00000000">
          <w:pPr>
            <w:pStyle w:val="TOC1"/>
            <w:tabs>
              <w:tab w:val="right" w:pos="4992"/>
            </w:tabs>
          </w:pPr>
          <w:hyperlink w:anchor="_bookmark2" w:history="1">
            <w:r w:rsidR="00EF4C77">
              <w:rPr>
                <w:spacing w:val="-2"/>
              </w:rPr>
              <w:t>Purpose</w:t>
            </w:r>
            <w:r w:rsidR="00EF4C77">
              <w:tab/>
            </w:r>
            <w:r w:rsidR="00EF4C77">
              <w:rPr>
                <w:spacing w:val="-10"/>
              </w:rPr>
              <w:t>5</w:t>
            </w:r>
          </w:hyperlink>
        </w:p>
        <w:p w14:paraId="1C66A5B8" w14:textId="77777777" w:rsidR="00CF142D" w:rsidRDefault="00000000">
          <w:pPr>
            <w:pStyle w:val="TOC2"/>
            <w:tabs>
              <w:tab w:val="right" w:pos="4992"/>
            </w:tabs>
            <w:spacing w:before="214"/>
          </w:pPr>
          <w:hyperlink w:anchor="_bookmark2" w:history="1">
            <w:r w:rsidR="00EF4C77">
              <w:rPr>
                <w:spacing w:val="-2"/>
              </w:rPr>
              <w:t>Values</w:t>
            </w:r>
            <w:r w:rsidR="00EF4C77">
              <w:tab/>
            </w:r>
            <w:r w:rsidR="00EF4C77">
              <w:rPr>
                <w:spacing w:val="-10"/>
              </w:rPr>
              <w:t>5</w:t>
            </w:r>
          </w:hyperlink>
        </w:p>
        <w:p w14:paraId="28F05332" w14:textId="77777777" w:rsidR="00CF142D" w:rsidRDefault="00000000">
          <w:pPr>
            <w:pStyle w:val="TOC2"/>
            <w:tabs>
              <w:tab w:val="right" w:pos="4992"/>
            </w:tabs>
            <w:spacing w:before="226"/>
          </w:pPr>
          <w:hyperlink w:anchor="_bookmark2" w:history="1">
            <w:r w:rsidR="00EF4C77">
              <w:rPr>
                <w:spacing w:val="-2"/>
              </w:rPr>
              <w:t>Functions</w:t>
            </w:r>
            <w:r w:rsidR="00EF4C77">
              <w:tab/>
            </w:r>
            <w:r w:rsidR="00EF4C77">
              <w:rPr>
                <w:spacing w:val="-10"/>
              </w:rPr>
              <w:t>5</w:t>
            </w:r>
          </w:hyperlink>
        </w:p>
        <w:p w14:paraId="26B4665B" w14:textId="77777777" w:rsidR="00CF142D" w:rsidRDefault="00000000">
          <w:pPr>
            <w:pStyle w:val="TOC1"/>
            <w:tabs>
              <w:tab w:val="right" w:pos="4992"/>
            </w:tabs>
            <w:spacing w:before="238"/>
          </w:pPr>
          <w:hyperlink w:anchor="_bookmark3" w:history="1">
            <w:r w:rsidR="00EF4C77">
              <w:rPr>
                <w:spacing w:val="-2"/>
              </w:rPr>
              <w:t>Environment</w:t>
            </w:r>
            <w:r w:rsidR="00EF4C77">
              <w:tab/>
            </w:r>
            <w:r w:rsidR="00EF4C77">
              <w:rPr>
                <w:spacing w:val="-10"/>
              </w:rPr>
              <w:t>6</w:t>
            </w:r>
          </w:hyperlink>
        </w:p>
        <w:p w14:paraId="71C76595" w14:textId="77777777" w:rsidR="00CF142D" w:rsidRDefault="00000000">
          <w:pPr>
            <w:pStyle w:val="TOC2"/>
            <w:tabs>
              <w:tab w:val="right" w:pos="4992"/>
            </w:tabs>
            <w:spacing w:before="215"/>
          </w:pPr>
          <w:hyperlink w:anchor="_bookmark4" w:history="1">
            <w:r w:rsidR="00EF4C77">
              <w:rPr>
                <w:spacing w:val="-2"/>
              </w:rPr>
              <w:t>Governance</w:t>
            </w:r>
            <w:r w:rsidR="00EF4C77">
              <w:tab/>
            </w:r>
            <w:r w:rsidR="00EF4C77">
              <w:rPr>
                <w:spacing w:val="-10"/>
              </w:rPr>
              <w:t>7</w:t>
            </w:r>
          </w:hyperlink>
        </w:p>
        <w:p w14:paraId="0990EBA2" w14:textId="77777777" w:rsidR="00CF142D" w:rsidRDefault="00000000">
          <w:pPr>
            <w:pStyle w:val="TOC2"/>
            <w:tabs>
              <w:tab w:val="right" w:pos="4992"/>
            </w:tabs>
          </w:pPr>
          <w:hyperlink w:anchor="_bookmark4" w:history="1">
            <w:r w:rsidR="00EF4C77">
              <w:rPr>
                <w:spacing w:val="-2"/>
              </w:rPr>
              <w:t>Partnerships</w:t>
            </w:r>
            <w:r w:rsidR="00EF4C77">
              <w:tab/>
            </w:r>
            <w:r w:rsidR="00EF4C77">
              <w:rPr>
                <w:spacing w:val="-10"/>
              </w:rPr>
              <w:t>7</w:t>
            </w:r>
          </w:hyperlink>
        </w:p>
        <w:p w14:paraId="17AC6BEA" w14:textId="77777777" w:rsidR="00CF142D" w:rsidRDefault="00000000">
          <w:pPr>
            <w:pStyle w:val="TOC2"/>
            <w:tabs>
              <w:tab w:val="right" w:pos="4992"/>
            </w:tabs>
          </w:pPr>
          <w:hyperlink w:anchor="_bookmark5" w:history="1">
            <w:r w:rsidR="00EF4C77">
              <w:rPr>
                <w:spacing w:val="-2"/>
              </w:rPr>
              <w:t>Reconciliation</w:t>
            </w:r>
            <w:r w:rsidR="00EF4C77">
              <w:tab/>
            </w:r>
            <w:r w:rsidR="00EF4C77">
              <w:rPr>
                <w:spacing w:val="-10"/>
              </w:rPr>
              <w:t>8</w:t>
            </w:r>
          </w:hyperlink>
        </w:p>
        <w:p w14:paraId="4CB49D1D" w14:textId="77777777" w:rsidR="00CF142D" w:rsidRDefault="00000000">
          <w:pPr>
            <w:pStyle w:val="TOC1"/>
            <w:tabs>
              <w:tab w:val="right" w:pos="4992"/>
            </w:tabs>
            <w:spacing w:before="239"/>
          </w:pPr>
          <w:hyperlink w:anchor="_bookmark6" w:history="1">
            <w:r w:rsidR="00EF4C77">
              <w:rPr>
                <w:spacing w:val="-2"/>
              </w:rPr>
              <w:t>Performance</w:t>
            </w:r>
            <w:r w:rsidR="00EF4C77">
              <w:tab/>
            </w:r>
            <w:r w:rsidR="00EF4C77">
              <w:rPr>
                <w:spacing w:val="-10"/>
              </w:rPr>
              <w:t>9</w:t>
            </w:r>
          </w:hyperlink>
        </w:p>
        <w:p w14:paraId="47FC48B6" w14:textId="77777777" w:rsidR="00CF142D" w:rsidRDefault="00000000">
          <w:pPr>
            <w:pStyle w:val="TOC2"/>
            <w:tabs>
              <w:tab w:val="right" w:pos="4992"/>
            </w:tabs>
            <w:spacing w:before="214"/>
          </w:pPr>
          <w:hyperlink w:anchor="_bookmark7" w:history="1">
            <w:r w:rsidR="00EF4C77">
              <w:t>Strategic</w:t>
            </w:r>
            <w:r w:rsidR="00EF4C77">
              <w:rPr>
                <w:spacing w:val="-1"/>
              </w:rPr>
              <w:t xml:space="preserve"> </w:t>
            </w:r>
            <w:r w:rsidR="00EF4C77">
              <w:t>priorities</w:t>
            </w:r>
            <w:r w:rsidR="00EF4C77">
              <w:rPr>
                <w:spacing w:val="-1"/>
              </w:rPr>
              <w:t xml:space="preserve"> </w:t>
            </w:r>
            <w:r w:rsidR="00EF4C77">
              <w:t xml:space="preserve">and </w:t>
            </w:r>
            <w:r w:rsidR="00EF4C77">
              <w:rPr>
                <w:spacing w:val="-2"/>
              </w:rPr>
              <w:t>activities</w:t>
            </w:r>
            <w:r w:rsidR="00EF4C77">
              <w:tab/>
            </w:r>
            <w:r w:rsidR="00EF4C77">
              <w:rPr>
                <w:spacing w:val="-5"/>
              </w:rPr>
              <w:t>11</w:t>
            </w:r>
          </w:hyperlink>
        </w:p>
        <w:p w14:paraId="347E4C87" w14:textId="77777777" w:rsidR="00CF142D" w:rsidRDefault="00000000">
          <w:pPr>
            <w:pStyle w:val="TOC2"/>
            <w:tabs>
              <w:tab w:val="right" w:pos="4992"/>
            </w:tabs>
            <w:spacing w:before="226"/>
          </w:pPr>
          <w:hyperlink w:anchor="_bookmark8" w:history="1">
            <w:r w:rsidR="00EF4C77">
              <w:t>Strategic</w:t>
            </w:r>
            <w:r w:rsidR="00EF4C77">
              <w:rPr>
                <w:spacing w:val="-5"/>
              </w:rPr>
              <w:t xml:space="preserve"> </w:t>
            </w:r>
            <w:r w:rsidR="00EF4C77">
              <w:t>approach</w:t>
            </w:r>
            <w:r w:rsidR="00EF4C77">
              <w:rPr>
                <w:spacing w:val="-4"/>
              </w:rPr>
              <w:t xml:space="preserve"> </w:t>
            </w:r>
            <w:r w:rsidR="00EF4C77">
              <w:t>to</w:t>
            </w:r>
            <w:r w:rsidR="00EF4C77">
              <w:rPr>
                <w:spacing w:val="-5"/>
              </w:rPr>
              <w:t xml:space="preserve"> </w:t>
            </w:r>
            <w:r w:rsidR="00EF4C77">
              <w:t>performance</w:t>
            </w:r>
            <w:r w:rsidR="00EF4C77">
              <w:rPr>
                <w:spacing w:val="-4"/>
              </w:rPr>
              <w:t xml:space="preserve"> </w:t>
            </w:r>
            <w:r w:rsidR="00EF4C77">
              <w:rPr>
                <w:spacing w:val="-2"/>
              </w:rPr>
              <w:t>criteria</w:t>
            </w:r>
            <w:r w:rsidR="00EF4C77">
              <w:tab/>
            </w:r>
            <w:r w:rsidR="00EF4C77">
              <w:rPr>
                <w:spacing w:val="-5"/>
              </w:rPr>
              <w:t>15</w:t>
            </w:r>
          </w:hyperlink>
        </w:p>
        <w:p w14:paraId="6C4AABC9" w14:textId="77777777" w:rsidR="00CF142D" w:rsidRDefault="00000000">
          <w:pPr>
            <w:pStyle w:val="TOC2"/>
            <w:tabs>
              <w:tab w:val="right" w:pos="4992"/>
            </w:tabs>
          </w:pPr>
          <w:hyperlink w:anchor="_bookmark8" w:history="1">
            <w:r w:rsidR="00EF4C77">
              <w:t>Performance</w:t>
            </w:r>
            <w:r w:rsidR="00EF4C77">
              <w:rPr>
                <w:spacing w:val="-6"/>
              </w:rPr>
              <w:t xml:space="preserve"> </w:t>
            </w:r>
            <w:r w:rsidR="00EF4C77">
              <w:t>criteria</w:t>
            </w:r>
            <w:r w:rsidR="00EF4C77">
              <w:rPr>
                <w:spacing w:val="-6"/>
              </w:rPr>
              <w:t xml:space="preserve"> </w:t>
            </w:r>
            <w:r w:rsidR="00EF4C77">
              <w:t>2024–25</w:t>
            </w:r>
            <w:r w:rsidR="00EF4C77">
              <w:rPr>
                <w:spacing w:val="-6"/>
              </w:rPr>
              <w:t xml:space="preserve"> </w:t>
            </w:r>
            <w:r w:rsidR="00EF4C77">
              <w:t>to</w:t>
            </w:r>
            <w:r w:rsidR="00EF4C77">
              <w:rPr>
                <w:spacing w:val="-6"/>
              </w:rPr>
              <w:t xml:space="preserve"> </w:t>
            </w:r>
            <w:r w:rsidR="00EF4C77">
              <w:rPr>
                <w:spacing w:val="-2"/>
              </w:rPr>
              <w:t>2027–28</w:t>
            </w:r>
            <w:r w:rsidR="00EF4C77">
              <w:tab/>
            </w:r>
            <w:r w:rsidR="00EF4C77">
              <w:rPr>
                <w:spacing w:val="-5"/>
              </w:rPr>
              <w:t>15</w:t>
            </w:r>
          </w:hyperlink>
        </w:p>
        <w:p w14:paraId="07AD2892" w14:textId="77777777" w:rsidR="00CF142D" w:rsidRDefault="00000000">
          <w:pPr>
            <w:pStyle w:val="TOC1"/>
            <w:tabs>
              <w:tab w:val="right" w:pos="4992"/>
            </w:tabs>
            <w:spacing w:before="238"/>
          </w:pPr>
          <w:hyperlink w:anchor="_bookmark9" w:history="1">
            <w:r w:rsidR="00EF4C77">
              <w:rPr>
                <w:spacing w:val="-2"/>
              </w:rPr>
              <w:t>Capability</w:t>
            </w:r>
            <w:r w:rsidR="00EF4C77">
              <w:tab/>
            </w:r>
            <w:r w:rsidR="00EF4C77">
              <w:rPr>
                <w:spacing w:val="-5"/>
              </w:rPr>
              <w:t>18</w:t>
            </w:r>
          </w:hyperlink>
        </w:p>
        <w:p w14:paraId="18FA27E8" w14:textId="77777777" w:rsidR="00CF142D" w:rsidRDefault="00000000">
          <w:pPr>
            <w:pStyle w:val="TOC2"/>
            <w:tabs>
              <w:tab w:val="right" w:pos="4992"/>
            </w:tabs>
            <w:spacing w:before="215"/>
          </w:pPr>
          <w:hyperlink w:anchor="_bookmark9" w:history="1">
            <w:r w:rsidR="00EF4C77">
              <w:t>Staff</w:t>
            </w:r>
            <w:r w:rsidR="00EF4C77">
              <w:rPr>
                <w:spacing w:val="-4"/>
              </w:rPr>
              <w:t xml:space="preserve"> </w:t>
            </w:r>
            <w:r w:rsidR="00EF4C77">
              <w:rPr>
                <w:spacing w:val="-2"/>
              </w:rPr>
              <w:t>capability</w:t>
            </w:r>
            <w:r w:rsidR="00EF4C77">
              <w:tab/>
            </w:r>
            <w:r w:rsidR="00EF4C77">
              <w:rPr>
                <w:spacing w:val="-7"/>
              </w:rPr>
              <w:t>18</w:t>
            </w:r>
          </w:hyperlink>
        </w:p>
        <w:p w14:paraId="4FD9B1F7" w14:textId="77777777" w:rsidR="00CF142D" w:rsidRDefault="00000000">
          <w:pPr>
            <w:pStyle w:val="TOC2"/>
            <w:tabs>
              <w:tab w:val="right" w:pos="4992"/>
            </w:tabs>
          </w:pPr>
          <w:hyperlink w:anchor="_bookmark9" w:history="1">
            <w:r w:rsidR="00EF4C77">
              <w:t xml:space="preserve">Strategic </w:t>
            </w:r>
            <w:r w:rsidR="00EF4C77">
              <w:rPr>
                <w:spacing w:val="-2"/>
              </w:rPr>
              <w:t>Commissioning</w:t>
            </w:r>
            <w:r w:rsidR="00EF4C77">
              <w:tab/>
            </w:r>
            <w:r w:rsidR="00EF4C77">
              <w:rPr>
                <w:spacing w:val="-5"/>
              </w:rPr>
              <w:t>18</w:t>
            </w:r>
          </w:hyperlink>
        </w:p>
        <w:p w14:paraId="6D8D43E5" w14:textId="77777777" w:rsidR="00CF142D" w:rsidRDefault="00000000">
          <w:pPr>
            <w:pStyle w:val="TOC2"/>
            <w:tabs>
              <w:tab w:val="right" w:pos="4992"/>
            </w:tabs>
            <w:spacing w:before="226"/>
          </w:pPr>
          <w:hyperlink w:anchor="_bookmark10" w:history="1">
            <w:r w:rsidR="00EF4C77">
              <w:rPr>
                <w:spacing w:val="-2"/>
              </w:rPr>
              <w:t>Relationships</w:t>
            </w:r>
            <w:r w:rsidR="00EF4C77">
              <w:tab/>
            </w:r>
            <w:r w:rsidR="00EF4C77">
              <w:rPr>
                <w:spacing w:val="-5"/>
              </w:rPr>
              <w:t>19</w:t>
            </w:r>
          </w:hyperlink>
        </w:p>
        <w:p w14:paraId="5F7288FF" w14:textId="77777777" w:rsidR="00CF142D" w:rsidRDefault="00000000">
          <w:pPr>
            <w:pStyle w:val="TOC2"/>
            <w:tabs>
              <w:tab w:val="right" w:pos="4992"/>
            </w:tabs>
          </w:pPr>
          <w:hyperlink w:anchor="_bookmark10" w:history="1">
            <w:r w:rsidR="00EF4C77">
              <w:t>Shared</w:t>
            </w:r>
            <w:r w:rsidR="00EF4C77">
              <w:rPr>
                <w:spacing w:val="-5"/>
              </w:rPr>
              <w:t xml:space="preserve"> </w:t>
            </w:r>
            <w:r w:rsidR="00EF4C77">
              <w:rPr>
                <w:spacing w:val="-2"/>
              </w:rPr>
              <w:t>services</w:t>
            </w:r>
            <w:r w:rsidR="00EF4C77">
              <w:tab/>
            </w:r>
            <w:r w:rsidR="00EF4C77">
              <w:rPr>
                <w:spacing w:val="-5"/>
              </w:rPr>
              <w:t>19</w:t>
            </w:r>
          </w:hyperlink>
        </w:p>
        <w:p w14:paraId="47FE928D" w14:textId="77777777" w:rsidR="00CF142D" w:rsidRDefault="00000000">
          <w:pPr>
            <w:pStyle w:val="TOC1"/>
            <w:tabs>
              <w:tab w:val="right" w:pos="4992"/>
            </w:tabs>
            <w:spacing w:before="238"/>
          </w:pPr>
          <w:hyperlink w:anchor="_bookmark11" w:history="1">
            <w:r w:rsidR="00EF4C77">
              <w:t>Risk</w:t>
            </w:r>
            <w:r w:rsidR="00EF4C77">
              <w:rPr>
                <w:spacing w:val="-3"/>
              </w:rPr>
              <w:t xml:space="preserve"> </w:t>
            </w:r>
            <w:r w:rsidR="00EF4C77">
              <w:t>oversight</w:t>
            </w:r>
            <w:r w:rsidR="00EF4C77">
              <w:rPr>
                <w:spacing w:val="-1"/>
              </w:rPr>
              <w:t xml:space="preserve"> </w:t>
            </w:r>
            <w:r w:rsidR="00EF4C77">
              <w:t>and</w:t>
            </w:r>
            <w:r w:rsidR="00EF4C77">
              <w:rPr>
                <w:spacing w:val="-1"/>
              </w:rPr>
              <w:t xml:space="preserve"> </w:t>
            </w:r>
            <w:r w:rsidR="00EF4C77">
              <w:rPr>
                <w:spacing w:val="-2"/>
              </w:rPr>
              <w:t>management</w:t>
            </w:r>
            <w:r w:rsidR="00EF4C77">
              <w:tab/>
            </w:r>
            <w:r w:rsidR="00EF4C77">
              <w:rPr>
                <w:spacing w:val="-5"/>
              </w:rPr>
              <w:t>20</w:t>
            </w:r>
          </w:hyperlink>
        </w:p>
        <w:p w14:paraId="0C4904FD" w14:textId="77777777" w:rsidR="00CF142D" w:rsidRDefault="00000000">
          <w:pPr>
            <w:pStyle w:val="TOC1"/>
            <w:tabs>
              <w:tab w:val="right" w:pos="4992"/>
            </w:tabs>
          </w:pPr>
          <w:hyperlink w:anchor="_bookmark12" w:history="1">
            <w:r w:rsidR="00EF4C77">
              <w:rPr>
                <w:spacing w:val="-2"/>
              </w:rPr>
              <w:t>References</w:t>
            </w:r>
            <w:r w:rsidR="00EF4C77">
              <w:tab/>
            </w:r>
            <w:r w:rsidR="00EF4C77">
              <w:rPr>
                <w:spacing w:val="-5"/>
              </w:rPr>
              <w:t>21</w:t>
            </w:r>
          </w:hyperlink>
        </w:p>
      </w:sdtContent>
    </w:sdt>
    <w:p w14:paraId="6851289D" w14:textId="77777777" w:rsidR="00CF142D" w:rsidRDefault="00CF142D">
      <w:pPr>
        <w:sectPr w:rsidR="00CF142D">
          <w:pgSz w:w="11910" w:h="16840"/>
          <w:pgMar w:top="680" w:right="740" w:bottom="760" w:left="620" w:header="0" w:footer="574" w:gutter="0"/>
          <w:cols w:space="720"/>
        </w:sectPr>
      </w:pPr>
    </w:p>
    <w:p w14:paraId="0C8FEC8D" w14:textId="77777777" w:rsidR="00CF142D" w:rsidRDefault="00EF4C77">
      <w:pPr>
        <w:pStyle w:val="Heading1"/>
      </w:pPr>
      <w:bookmarkStart w:id="2" w:name="Introduction"/>
      <w:bookmarkStart w:id="3" w:name="_bookmark1"/>
      <w:bookmarkEnd w:id="2"/>
      <w:bookmarkEnd w:id="3"/>
      <w:r>
        <w:rPr>
          <w:spacing w:val="-2"/>
        </w:rPr>
        <w:lastRenderedPageBreak/>
        <w:t>Introduction</w:t>
      </w:r>
    </w:p>
    <w:p w14:paraId="087284B7" w14:textId="77777777" w:rsidR="00CF142D" w:rsidRDefault="00EF4C77">
      <w:pPr>
        <w:pStyle w:val="Heading3"/>
        <w:spacing w:line="249" w:lineRule="auto"/>
        <w:ind w:right="137"/>
      </w:pPr>
      <w:r>
        <w:t>In</w:t>
      </w:r>
      <w:r>
        <w:rPr>
          <w:spacing w:val="-20"/>
        </w:rPr>
        <w:t xml:space="preserve"> </w:t>
      </w:r>
      <w:r>
        <w:t>2006,</w:t>
      </w:r>
      <w:r>
        <w:rPr>
          <w:spacing w:val="-20"/>
        </w:rPr>
        <w:t xml:space="preserve"> </w:t>
      </w:r>
      <w:r>
        <w:t>the</w:t>
      </w:r>
      <w:r>
        <w:rPr>
          <w:spacing w:val="-20"/>
        </w:rPr>
        <w:t xml:space="preserve"> </w:t>
      </w:r>
      <w:r>
        <w:t>Council</w:t>
      </w:r>
      <w:r>
        <w:rPr>
          <w:spacing w:val="-20"/>
        </w:rPr>
        <w:t xml:space="preserve"> </w:t>
      </w:r>
      <w:r>
        <w:t>of</w:t>
      </w:r>
      <w:r>
        <w:rPr>
          <w:spacing w:val="-20"/>
        </w:rPr>
        <w:t xml:space="preserve"> </w:t>
      </w:r>
      <w:r>
        <w:t>Australian</w:t>
      </w:r>
      <w:r>
        <w:rPr>
          <w:spacing w:val="-20"/>
        </w:rPr>
        <w:t xml:space="preserve"> </w:t>
      </w:r>
      <w:r>
        <w:t>Governments</w:t>
      </w:r>
      <w:r>
        <w:rPr>
          <w:spacing w:val="-20"/>
        </w:rPr>
        <w:t xml:space="preserve"> </w:t>
      </w:r>
      <w:r>
        <w:t>established</w:t>
      </w:r>
      <w:r>
        <w:rPr>
          <w:spacing w:val="-20"/>
        </w:rPr>
        <w:t xml:space="preserve"> </w:t>
      </w:r>
      <w:r>
        <w:t>the</w:t>
      </w:r>
      <w:r>
        <w:rPr>
          <w:spacing w:val="-20"/>
        </w:rPr>
        <w:t xml:space="preserve"> </w:t>
      </w:r>
      <w:r>
        <w:t>Australian Commission</w:t>
      </w:r>
      <w:r>
        <w:rPr>
          <w:spacing w:val="-17"/>
        </w:rPr>
        <w:t xml:space="preserve"> </w:t>
      </w:r>
      <w:r>
        <w:t>on</w:t>
      </w:r>
      <w:r>
        <w:rPr>
          <w:spacing w:val="-17"/>
        </w:rPr>
        <w:t xml:space="preserve"> </w:t>
      </w:r>
      <w:r>
        <w:t>Safety</w:t>
      </w:r>
      <w:r>
        <w:rPr>
          <w:spacing w:val="-17"/>
        </w:rPr>
        <w:t xml:space="preserve"> </w:t>
      </w:r>
      <w:r>
        <w:t>and</w:t>
      </w:r>
      <w:r>
        <w:rPr>
          <w:spacing w:val="-17"/>
        </w:rPr>
        <w:t xml:space="preserve"> </w:t>
      </w:r>
      <w:r>
        <w:t>Quality</w:t>
      </w:r>
      <w:r>
        <w:rPr>
          <w:spacing w:val="-17"/>
        </w:rPr>
        <w:t xml:space="preserve"> </w:t>
      </w:r>
      <w:r>
        <w:t>in</w:t>
      </w:r>
      <w:r>
        <w:rPr>
          <w:spacing w:val="-17"/>
        </w:rPr>
        <w:t xml:space="preserve"> </w:t>
      </w:r>
      <w:r>
        <w:t>Health</w:t>
      </w:r>
      <w:r>
        <w:rPr>
          <w:spacing w:val="-17"/>
        </w:rPr>
        <w:t xml:space="preserve"> </w:t>
      </w:r>
      <w:r>
        <w:t>Care</w:t>
      </w:r>
      <w:r>
        <w:rPr>
          <w:spacing w:val="-17"/>
        </w:rPr>
        <w:t xml:space="preserve"> </w:t>
      </w:r>
      <w:r>
        <w:t>(the</w:t>
      </w:r>
      <w:r>
        <w:rPr>
          <w:spacing w:val="-17"/>
        </w:rPr>
        <w:t xml:space="preserve"> </w:t>
      </w:r>
      <w:r>
        <w:t>Commission)</w:t>
      </w:r>
      <w:r>
        <w:rPr>
          <w:spacing w:val="-17"/>
        </w:rPr>
        <w:t xml:space="preserve"> </w:t>
      </w:r>
      <w:r>
        <w:t>to</w:t>
      </w:r>
      <w:r>
        <w:rPr>
          <w:spacing w:val="-17"/>
        </w:rPr>
        <w:t xml:space="preserve"> </w:t>
      </w:r>
      <w:r>
        <w:t xml:space="preserve">lead </w:t>
      </w:r>
      <w:r>
        <w:rPr>
          <w:spacing w:val="-4"/>
        </w:rPr>
        <w:t>and</w:t>
      </w:r>
      <w:r>
        <w:rPr>
          <w:spacing w:val="-11"/>
        </w:rPr>
        <w:t xml:space="preserve"> </w:t>
      </w:r>
      <w:r>
        <w:rPr>
          <w:spacing w:val="-4"/>
        </w:rPr>
        <w:t>coordinate</w:t>
      </w:r>
      <w:r>
        <w:rPr>
          <w:spacing w:val="-11"/>
        </w:rPr>
        <w:t xml:space="preserve"> </w:t>
      </w:r>
      <w:r>
        <w:rPr>
          <w:spacing w:val="-4"/>
        </w:rPr>
        <w:t>national</w:t>
      </w:r>
      <w:r>
        <w:rPr>
          <w:spacing w:val="-11"/>
        </w:rPr>
        <w:t xml:space="preserve"> </w:t>
      </w:r>
      <w:r>
        <w:rPr>
          <w:spacing w:val="-4"/>
        </w:rPr>
        <w:t>improvements</w:t>
      </w:r>
      <w:r>
        <w:rPr>
          <w:spacing w:val="-11"/>
        </w:rPr>
        <w:t xml:space="preserve"> </w:t>
      </w:r>
      <w:r>
        <w:rPr>
          <w:spacing w:val="-4"/>
        </w:rPr>
        <w:t>in</w:t>
      </w:r>
      <w:r>
        <w:rPr>
          <w:spacing w:val="-11"/>
        </w:rPr>
        <w:t xml:space="preserve"> </w:t>
      </w:r>
      <w:r>
        <w:rPr>
          <w:spacing w:val="-4"/>
        </w:rPr>
        <w:t>the</w:t>
      </w:r>
      <w:r>
        <w:rPr>
          <w:spacing w:val="-11"/>
        </w:rPr>
        <w:t xml:space="preserve"> </w:t>
      </w:r>
      <w:r>
        <w:rPr>
          <w:spacing w:val="-4"/>
        </w:rPr>
        <w:t>safety</w:t>
      </w:r>
      <w:r>
        <w:rPr>
          <w:spacing w:val="-11"/>
        </w:rPr>
        <w:t xml:space="preserve"> </w:t>
      </w:r>
      <w:r>
        <w:rPr>
          <w:spacing w:val="-4"/>
        </w:rPr>
        <w:t>and</w:t>
      </w:r>
      <w:r>
        <w:rPr>
          <w:spacing w:val="-11"/>
        </w:rPr>
        <w:t xml:space="preserve"> </w:t>
      </w:r>
      <w:r>
        <w:rPr>
          <w:spacing w:val="-4"/>
        </w:rPr>
        <w:t>quality</w:t>
      </w:r>
      <w:r>
        <w:rPr>
          <w:spacing w:val="-11"/>
        </w:rPr>
        <w:t xml:space="preserve"> </w:t>
      </w:r>
      <w:r>
        <w:rPr>
          <w:spacing w:val="-4"/>
        </w:rPr>
        <w:t>of</w:t>
      </w:r>
      <w:r>
        <w:rPr>
          <w:spacing w:val="-11"/>
        </w:rPr>
        <w:t xml:space="preserve"> </w:t>
      </w:r>
      <w:r>
        <w:rPr>
          <w:spacing w:val="-4"/>
        </w:rPr>
        <w:t>health</w:t>
      </w:r>
      <w:r>
        <w:rPr>
          <w:spacing w:val="-11"/>
        </w:rPr>
        <w:t xml:space="preserve"> </w:t>
      </w:r>
      <w:r>
        <w:rPr>
          <w:spacing w:val="-4"/>
        </w:rPr>
        <w:t>care.</w:t>
      </w:r>
    </w:p>
    <w:p w14:paraId="2C5A0965" w14:textId="77777777" w:rsidR="00CF142D" w:rsidRDefault="00EF4C77">
      <w:pPr>
        <w:pStyle w:val="BodyText"/>
        <w:spacing w:before="272" w:line="259" w:lineRule="auto"/>
        <w:ind w:right="137"/>
      </w:pPr>
      <w:r>
        <w:t xml:space="preserve">The Commission’s permanent status was confirmed with the passage of the </w:t>
      </w:r>
      <w:r>
        <w:rPr>
          <w:i/>
        </w:rPr>
        <w:t xml:space="preserve">National Health and Hospitals Network Act 2011 </w:t>
      </w:r>
      <w:r>
        <w:t xml:space="preserve">(Cwth), while its role was codified in the </w:t>
      </w:r>
      <w:r>
        <w:rPr>
          <w:i/>
        </w:rPr>
        <w:t xml:space="preserve">National Health Reform Act 2011 </w:t>
      </w:r>
      <w:r>
        <w:t>(Cwth). The Commission commenced as an independent statutory authority on 1 July 2011, funded jointly by the Australian</w:t>
      </w:r>
      <w:r>
        <w:rPr>
          <w:spacing w:val="-2"/>
        </w:rPr>
        <w:t xml:space="preserve"> </w:t>
      </w:r>
      <w:r>
        <w:t>Government</w:t>
      </w:r>
      <w:r>
        <w:rPr>
          <w:spacing w:val="-2"/>
        </w:rPr>
        <w:t xml:space="preserve"> </w:t>
      </w:r>
      <w:r>
        <w:t>and</w:t>
      </w:r>
      <w:r>
        <w:rPr>
          <w:spacing w:val="-2"/>
        </w:rPr>
        <w:t xml:space="preserve"> </w:t>
      </w:r>
      <w:r>
        <w:t>state</w:t>
      </w:r>
      <w:r>
        <w:rPr>
          <w:spacing w:val="-2"/>
        </w:rPr>
        <w:t xml:space="preserve"> </w:t>
      </w:r>
      <w:r>
        <w:t>and</w:t>
      </w:r>
      <w:r>
        <w:rPr>
          <w:spacing w:val="-2"/>
        </w:rPr>
        <w:t xml:space="preserve"> </w:t>
      </w:r>
      <w:r>
        <w:t>territory</w:t>
      </w:r>
      <w:r>
        <w:rPr>
          <w:spacing w:val="-2"/>
        </w:rPr>
        <w:t xml:space="preserve"> </w:t>
      </w:r>
      <w:r>
        <w:t>governments.</w:t>
      </w:r>
      <w:r>
        <w:rPr>
          <w:spacing w:val="-2"/>
        </w:rPr>
        <w:t xml:space="preserve"> </w:t>
      </w:r>
      <w:r>
        <w:t>The</w:t>
      </w:r>
      <w:r>
        <w:rPr>
          <w:spacing w:val="-2"/>
        </w:rPr>
        <w:t xml:space="preserve"> </w:t>
      </w:r>
      <w:r>
        <w:t>Commission</w:t>
      </w:r>
      <w:r>
        <w:rPr>
          <w:spacing w:val="-2"/>
        </w:rPr>
        <w:t xml:space="preserve"> </w:t>
      </w:r>
      <w:r>
        <w:t>also</w:t>
      </w:r>
      <w:r>
        <w:rPr>
          <w:spacing w:val="-2"/>
        </w:rPr>
        <w:t xml:space="preserve"> </w:t>
      </w:r>
      <w:r>
        <w:t>receives</w:t>
      </w:r>
      <w:r>
        <w:rPr>
          <w:spacing w:val="-2"/>
        </w:rPr>
        <w:t xml:space="preserve"> </w:t>
      </w:r>
      <w:r>
        <w:t>separate</w:t>
      </w:r>
      <w:r>
        <w:rPr>
          <w:spacing w:val="-2"/>
        </w:rPr>
        <w:t xml:space="preserve"> </w:t>
      </w:r>
      <w:r>
        <w:t>funding from agencies such as the Australian Government Department of Health and Aged Care (the Department) to undertake specific projects which provide additional opportunities to improve the safety and quality of health care generally.</w:t>
      </w:r>
    </w:p>
    <w:p w14:paraId="152721EA" w14:textId="77777777" w:rsidR="00CF142D" w:rsidRDefault="00EF4C77">
      <w:pPr>
        <w:pStyle w:val="BodyText"/>
        <w:spacing w:before="164" w:line="259" w:lineRule="auto"/>
        <w:ind w:right="137"/>
      </w:pPr>
      <w:r>
        <w:t>The</w:t>
      </w:r>
      <w:r>
        <w:rPr>
          <w:spacing w:val="-3"/>
        </w:rPr>
        <w:t xml:space="preserve"> </w:t>
      </w:r>
      <w:r>
        <w:t>Commission</w:t>
      </w:r>
      <w:r>
        <w:rPr>
          <w:spacing w:val="-3"/>
        </w:rPr>
        <w:t xml:space="preserve"> </w:t>
      </w:r>
      <w:r>
        <w:t>is</w:t>
      </w:r>
      <w:r>
        <w:rPr>
          <w:spacing w:val="-3"/>
        </w:rPr>
        <w:t xml:space="preserve"> </w:t>
      </w:r>
      <w:r>
        <w:t>also</w:t>
      </w:r>
      <w:r>
        <w:rPr>
          <w:spacing w:val="-3"/>
        </w:rPr>
        <w:t xml:space="preserve"> </w:t>
      </w:r>
      <w:r>
        <w:t>subject</w:t>
      </w:r>
      <w:r>
        <w:rPr>
          <w:spacing w:val="-3"/>
        </w:rPr>
        <w:t xml:space="preserve"> </w:t>
      </w:r>
      <w:r>
        <w:t>to</w:t>
      </w:r>
      <w:r>
        <w:rPr>
          <w:spacing w:val="-3"/>
        </w:rPr>
        <w:t xml:space="preserve"> </w:t>
      </w:r>
      <w:r>
        <w:t>the</w:t>
      </w:r>
      <w:r>
        <w:rPr>
          <w:spacing w:val="-4"/>
        </w:rPr>
        <w:t xml:space="preserve"> </w:t>
      </w:r>
      <w:r>
        <w:rPr>
          <w:i/>
        </w:rPr>
        <w:t>Public</w:t>
      </w:r>
      <w:r>
        <w:rPr>
          <w:i/>
          <w:spacing w:val="-3"/>
        </w:rPr>
        <w:t xml:space="preserve"> </w:t>
      </w:r>
      <w:r>
        <w:rPr>
          <w:i/>
        </w:rPr>
        <w:t>Governance,</w:t>
      </w:r>
      <w:r>
        <w:rPr>
          <w:i/>
          <w:spacing w:val="-3"/>
        </w:rPr>
        <w:t xml:space="preserve"> </w:t>
      </w:r>
      <w:r>
        <w:rPr>
          <w:i/>
        </w:rPr>
        <w:t>Performance</w:t>
      </w:r>
      <w:r>
        <w:rPr>
          <w:i/>
          <w:spacing w:val="-3"/>
        </w:rPr>
        <w:t xml:space="preserve"> </w:t>
      </w:r>
      <w:r>
        <w:rPr>
          <w:i/>
        </w:rPr>
        <w:t>and</w:t>
      </w:r>
      <w:r>
        <w:rPr>
          <w:i/>
          <w:spacing w:val="-3"/>
        </w:rPr>
        <w:t xml:space="preserve"> </w:t>
      </w:r>
      <w:r>
        <w:rPr>
          <w:i/>
        </w:rPr>
        <w:t>Accountability</w:t>
      </w:r>
      <w:r>
        <w:rPr>
          <w:i/>
          <w:spacing w:val="-3"/>
        </w:rPr>
        <w:t xml:space="preserve"> </w:t>
      </w:r>
      <w:r>
        <w:rPr>
          <w:i/>
        </w:rPr>
        <w:t>Act</w:t>
      </w:r>
      <w:r>
        <w:rPr>
          <w:i/>
          <w:spacing w:val="-3"/>
        </w:rPr>
        <w:t xml:space="preserve"> </w:t>
      </w:r>
      <w:r>
        <w:rPr>
          <w:i/>
        </w:rPr>
        <w:t>2013</w:t>
      </w:r>
      <w:r>
        <w:rPr>
          <w:i/>
          <w:spacing w:val="-4"/>
        </w:rPr>
        <w:t xml:space="preserve"> </w:t>
      </w:r>
      <w:r>
        <w:t>(Cwth) (PGPA Act), which requires that Australian Government entities prepare and publish corporate plans. The Commission’s Corporate Plan 2024-25 identifies the strategic priorities that will drive the Commission’s direction and work over the next four years. The corporate plan is informed by the Commission’s work plan, which is required under the National Health Reform Act, and the Commission’s Strategic Intent 2020-2025. The corporate plan is updated annually and will be reported on in the Commission’s annual report for</w:t>
      </w:r>
    </w:p>
    <w:p w14:paraId="194CC6A8" w14:textId="77777777" w:rsidR="00CF142D" w:rsidRDefault="00EF4C77">
      <w:pPr>
        <w:pStyle w:val="BodyText"/>
        <w:spacing w:line="237" w:lineRule="exact"/>
      </w:pPr>
      <w:r>
        <w:t>2024-</w:t>
      </w:r>
      <w:r>
        <w:rPr>
          <w:spacing w:val="-5"/>
        </w:rPr>
        <w:t>25.</w:t>
      </w:r>
    </w:p>
    <w:p w14:paraId="316DDACC" w14:textId="77777777" w:rsidR="00CF142D" w:rsidRDefault="00EF4C77">
      <w:pPr>
        <w:pStyle w:val="BodyText"/>
        <w:spacing w:before="189" w:line="259" w:lineRule="auto"/>
      </w:pPr>
      <w:r>
        <w:t>This</w:t>
      </w:r>
      <w:r>
        <w:rPr>
          <w:spacing w:val="-4"/>
        </w:rPr>
        <w:t xml:space="preserve"> </w:t>
      </w:r>
      <w:r>
        <w:t>document</w:t>
      </w:r>
      <w:r>
        <w:rPr>
          <w:spacing w:val="-4"/>
        </w:rPr>
        <w:t xml:space="preserve"> </w:t>
      </w:r>
      <w:r>
        <w:t>has</w:t>
      </w:r>
      <w:r>
        <w:rPr>
          <w:spacing w:val="-4"/>
        </w:rPr>
        <w:t xml:space="preserve"> </w:t>
      </w:r>
      <w:r>
        <w:t>been</w:t>
      </w:r>
      <w:r>
        <w:rPr>
          <w:spacing w:val="-4"/>
        </w:rPr>
        <w:t xml:space="preserve"> </w:t>
      </w:r>
      <w:r>
        <w:t>prepared</w:t>
      </w:r>
      <w:r>
        <w:rPr>
          <w:spacing w:val="-4"/>
        </w:rPr>
        <w:t xml:space="preserve"> </w:t>
      </w:r>
      <w:r>
        <w:t>for</w:t>
      </w:r>
      <w:r>
        <w:rPr>
          <w:spacing w:val="-4"/>
        </w:rPr>
        <w:t xml:space="preserve"> </w:t>
      </w:r>
      <w:r>
        <w:t>the</w:t>
      </w:r>
      <w:r>
        <w:rPr>
          <w:spacing w:val="-4"/>
        </w:rPr>
        <w:t xml:space="preserve"> </w:t>
      </w:r>
      <w:r>
        <w:t>2024-25</w:t>
      </w:r>
      <w:r>
        <w:rPr>
          <w:spacing w:val="-4"/>
        </w:rPr>
        <w:t xml:space="preserve"> </w:t>
      </w:r>
      <w:r>
        <w:t>period,</w:t>
      </w:r>
      <w:r>
        <w:rPr>
          <w:spacing w:val="-4"/>
        </w:rPr>
        <w:t xml:space="preserve"> </w:t>
      </w:r>
      <w:r>
        <w:t>in</w:t>
      </w:r>
      <w:r>
        <w:rPr>
          <w:spacing w:val="-4"/>
        </w:rPr>
        <w:t xml:space="preserve"> </w:t>
      </w:r>
      <w:r>
        <w:t>accordance</w:t>
      </w:r>
      <w:r>
        <w:rPr>
          <w:spacing w:val="-4"/>
        </w:rPr>
        <w:t xml:space="preserve"> </w:t>
      </w:r>
      <w:r>
        <w:t>with</w:t>
      </w:r>
      <w:r>
        <w:rPr>
          <w:spacing w:val="-4"/>
        </w:rPr>
        <w:t xml:space="preserve"> </w:t>
      </w:r>
      <w:r>
        <w:t>paragraph</w:t>
      </w:r>
      <w:r>
        <w:rPr>
          <w:spacing w:val="-4"/>
        </w:rPr>
        <w:t xml:space="preserve"> </w:t>
      </w:r>
      <w:r>
        <w:t>35(1)(b)</w:t>
      </w:r>
      <w:r>
        <w:rPr>
          <w:spacing w:val="-4"/>
        </w:rPr>
        <w:t xml:space="preserve"> </w:t>
      </w:r>
      <w:r>
        <w:t>of</w:t>
      </w:r>
      <w:r>
        <w:rPr>
          <w:spacing w:val="-4"/>
        </w:rPr>
        <w:t xml:space="preserve"> </w:t>
      </w:r>
      <w:r>
        <w:t>the</w:t>
      </w:r>
      <w:r>
        <w:rPr>
          <w:spacing w:val="-4"/>
        </w:rPr>
        <w:t xml:space="preserve"> </w:t>
      </w:r>
      <w:r>
        <w:t xml:space="preserve">PGPA </w:t>
      </w:r>
      <w:r>
        <w:rPr>
          <w:spacing w:val="-4"/>
        </w:rPr>
        <w:t>Act.</w:t>
      </w:r>
    </w:p>
    <w:p w14:paraId="5E6F8DB0" w14:textId="77777777" w:rsidR="00CF142D" w:rsidRDefault="00CF142D">
      <w:pPr>
        <w:spacing w:line="259" w:lineRule="auto"/>
        <w:sectPr w:rsidR="00CF142D">
          <w:pgSz w:w="11910" w:h="16840"/>
          <w:pgMar w:top="680" w:right="740" w:bottom="760" w:left="620" w:header="0" w:footer="574" w:gutter="0"/>
          <w:cols w:space="720"/>
        </w:sectPr>
      </w:pPr>
    </w:p>
    <w:p w14:paraId="789B8103" w14:textId="77777777" w:rsidR="00CF142D" w:rsidRDefault="00EF4C77">
      <w:pPr>
        <w:pStyle w:val="Heading1"/>
      </w:pPr>
      <w:bookmarkStart w:id="4" w:name="Purpose"/>
      <w:bookmarkStart w:id="5" w:name="Values"/>
      <w:bookmarkStart w:id="6" w:name="Functions"/>
      <w:bookmarkStart w:id="7" w:name="_bookmark2"/>
      <w:bookmarkEnd w:id="4"/>
      <w:bookmarkEnd w:id="5"/>
      <w:bookmarkEnd w:id="6"/>
      <w:bookmarkEnd w:id="7"/>
      <w:r>
        <w:rPr>
          <w:spacing w:val="-2"/>
        </w:rPr>
        <w:lastRenderedPageBreak/>
        <w:t>Purpose</w:t>
      </w:r>
    </w:p>
    <w:p w14:paraId="00B13566" w14:textId="77777777" w:rsidR="00CF142D" w:rsidRDefault="00EF4C77">
      <w:pPr>
        <w:pStyle w:val="Heading3"/>
        <w:spacing w:line="249" w:lineRule="auto"/>
      </w:pPr>
      <w:r>
        <w:rPr>
          <w:spacing w:val="-4"/>
        </w:rPr>
        <w:t>The</w:t>
      </w:r>
      <w:r>
        <w:rPr>
          <w:spacing w:val="-10"/>
        </w:rPr>
        <w:t xml:space="preserve"> </w:t>
      </w:r>
      <w:r>
        <w:rPr>
          <w:spacing w:val="-4"/>
        </w:rPr>
        <w:t>Commission’s</w:t>
      </w:r>
      <w:r>
        <w:rPr>
          <w:spacing w:val="-10"/>
        </w:rPr>
        <w:t xml:space="preserve"> </w:t>
      </w:r>
      <w:r>
        <w:rPr>
          <w:spacing w:val="-4"/>
        </w:rPr>
        <w:t>purpose</w:t>
      </w:r>
      <w:r>
        <w:rPr>
          <w:spacing w:val="-10"/>
        </w:rPr>
        <w:t xml:space="preserve"> </w:t>
      </w:r>
      <w:r>
        <w:rPr>
          <w:spacing w:val="-4"/>
        </w:rPr>
        <w:t>is</w:t>
      </w:r>
      <w:r>
        <w:rPr>
          <w:spacing w:val="-10"/>
        </w:rPr>
        <w:t xml:space="preserve"> </w:t>
      </w:r>
      <w:r>
        <w:rPr>
          <w:spacing w:val="-4"/>
        </w:rPr>
        <w:t>to</w:t>
      </w:r>
      <w:r>
        <w:rPr>
          <w:spacing w:val="-10"/>
        </w:rPr>
        <w:t xml:space="preserve"> </w:t>
      </w:r>
      <w:r>
        <w:rPr>
          <w:spacing w:val="-4"/>
        </w:rPr>
        <w:t>contribute</w:t>
      </w:r>
      <w:r>
        <w:rPr>
          <w:spacing w:val="-10"/>
        </w:rPr>
        <w:t xml:space="preserve"> </w:t>
      </w:r>
      <w:r>
        <w:rPr>
          <w:spacing w:val="-4"/>
        </w:rPr>
        <w:t>to</w:t>
      </w:r>
      <w:r>
        <w:rPr>
          <w:spacing w:val="-10"/>
        </w:rPr>
        <w:t xml:space="preserve"> </w:t>
      </w:r>
      <w:r>
        <w:rPr>
          <w:spacing w:val="-4"/>
        </w:rPr>
        <w:t>better</w:t>
      </w:r>
      <w:r>
        <w:rPr>
          <w:spacing w:val="-10"/>
        </w:rPr>
        <w:t xml:space="preserve"> </w:t>
      </w:r>
      <w:r>
        <w:rPr>
          <w:spacing w:val="-4"/>
        </w:rPr>
        <w:t>health</w:t>
      </w:r>
      <w:r>
        <w:rPr>
          <w:spacing w:val="-10"/>
        </w:rPr>
        <w:t xml:space="preserve"> </w:t>
      </w:r>
      <w:r>
        <w:rPr>
          <w:spacing w:val="-4"/>
        </w:rPr>
        <w:t>outcomes</w:t>
      </w:r>
      <w:r>
        <w:rPr>
          <w:spacing w:val="-10"/>
        </w:rPr>
        <w:t xml:space="preserve"> </w:t>
      </w:r>
      <w:r>
        <w:rPr>
          <w:spacing w:val="-4"/>
        </w:rPr>
        <w:t xml:space="preserve">and </w:t>
      </w:r>
      <w:r>
        <w:t>experiences</w:t>
      </w:r>
      <w:r>
        <w:rPr>
          <w:spacing w:val="-17"/>
        </w:rPr>
        <w:t xml:space="preserve"> </w:t>
      </w:r>
      <w:r>
        <w:t>for</w:t>
      </w:r>
      <w:r>
        <w:rPr>
          <w:spacing w:val="-17"/>
        </w:rPr>
        <w:t xml:space="preserve"> </w:t>
      </w:r>
      <w:r>
        <w:t>all</w:t>
      </w:r>
      <w:r>
        <w:rPr>
          <w:spacing w:val="-17"/>
        </w:rPr>
        <w:t xml:space="preserve"> </w:t>
      </w:r>
      <w:r>
        <w:t>patients</w:t>
      </w:r>
      <w:r>
        <w:rPr>
          <w:spacing w:val="-17"/>
        </w:rPr>
        <w:t xml:space="preserve"> </w:t>
      </w:r>
      <w:r>
        <w:t>and</w:t>
      </w:r>
      <w:r>
        <w:rPr>
          <w:spacing w:val="-17"/>
        </w:rPr>
        <w:t xml:space="preserve"> </w:t>
      </w:r>
      <w:r>
        <w:t>consumers</w:t>
      </w:r>
      <w:r>
        <w:rPr>
          <w:spacing w:val="-17"/>
        </w:rPr>
        <w:t xml:space="preserve"> </w:t>
      </w:r>
      <w:r>
        <w:t>and</w:t>
      </w:r>
      <w:r>
        <w:rPr>
          <w:spacing w:val="-17"/>
        </w:rPr>
        <w:t xml:space="preserve"> </w:t>
      </w:r>
      <w:r>
        <w:t>improve</w:t>
      </w:r>
      <w:r>
        <w:rPr>
          <w:spacing w:val="-17"/>
        </w:rPr>
        <w:t xml:space="preserve"> </w:t>
      </w:r>
      <w:r>
        <w:t>the</w:t>
      </w:r>
      <w:r>
        <w:rPr>
          <w:spacing w:val="-17"/>
        </w:rPr>
        <w:t xml:space="preserve"> </w:t>
      </w:r>
      <w:r>
        <w:t>value</w:t>
      </w:r>
      <w:r>
        <w:rPr>
          <w:spacing w:val="-17"/>
        </w:rPr>
        <w:t xml:space="preserve"> </w:t>
      </w:r>
      <w:r>
        <w:t>and sustainability</w:t>
      </w:r>
      <w:r>
        <w:rPr>
          <w:spacing w:val="-21"/>
        </w:rPr>
        <w:t xml:space="preserve"> </w:t>
      </w:r>
      <w:r>
        <w:t>of</w:t>
      </w:r>
      <w:r>
        <w:rPr>
          <w:spacing w:val="-21"/>
        </w:rPr>
        <w:t xml:space="preserve"> </w:t>
      </w:r>
      <w:r>
        <w:t>the</w:t>
      </w:r>
      <w:r>
        <w:rPr>
          <w:spacing w:val="-21"/>
        </w:rPr>
        <w:t xml:space="preserve"> </w:t>
      </w:r>
      <w:r>
        <w:t>health</w:t>
      </w:r>
      <w:r>
        <w:rPr>
          <w:spacing w:val="-21"/>
        </w:rPr>
        <w:t xml:space="preserve"> </w:t>
      </w:r>
      <w:r>
        <w:t>system</w:t>
      </w:r>
      <w:r>
        <w:rPr>
          <w:spacing w:val="-21"/>
        </w:rPr>
        <w:t xml:space="preserve"> </w:t>
      </w:r>
      <w:r>
        <w:t>by</w:t>
      </w:r>
      <w:r>
        <w:rPr>
          <w:spacing w:val="-21"/>
        </w:rPr>
        <w:t xml:space="preserve"> </w:t>
      </w:r>
      <w:r>
        <w:t>leading</w:t>
      </w:r>
      <w:r>
        <w:rPr>
          <w:spacing w:val="-20"/>
        </w:rPr>
        <w:t xml:space="preserve"> </w:t>
      </w:r>
      <w:r>
        <w:t>and</w:t>
      </w:r>
      <w:r>
        <w:rPr>
          <w:spacing w:val="-21"/>
        </w:rPr>
        <w:t xml:space="preserve"> </w:t>
      </w:r>
      <w:r>
        <w:t>coordinating</w:t>
      </w:r>
      <w:r>
        <w:rPr>
          <w:spacing w:val="-21"/>
        </w:rPr>
        <w:t xml:space="preserve"> </w:t>
      </w:r>
      <w:r>
        <w:t>national improvements</w:t>
      </w:r>
      <w:r>
        <w:rPr>
          <w:spacing w:val="-13"/>
        </w:rPr>
        <w:t xml:space="preserve"> </w:t>
      </w:r>
      <w:r>
        <w:t>in</w:t>
      </w:r>
      <w:r>
        <w:rPr>
          <w:spacing w:val="-13"/>
        </w:rPr>
        <w:t xml:space="preserve"> </w:t>
      </w:r>
      <w:r>
        <w:t>the</w:t>
      </w:r>
      <w:r>
        <w:rPr>
          <w:spacing w:val="-13"/>
        </w:rPr>
        <w:t xml:space="preserve"> </w:t>
      </w:r>
      <w:r>
        <w:t>safety</w:t>
      </w:r>
      <w:r>
        <w:rPr>
          <w:spacing w:val="-13"/>
        </w:rPr>
        <w:t xml:space="preserve"> </w:t>
      </w:r>
      <w:r>
        <w:t>and</w:t>
      </w:r>
      <w:r>
        <w:rPr>
          <w:spacing w:val="-13"/>
        </w:rPr>
        <w:t xml:space="preserve"> </w:t>
      </w:r>
      <w:r>
        <w:t>quality</w:t>
      </w:r>
      <w:r>
        <w:rPr>
          <w:spacing w:val="-13"/>
        </w:rPr>
        <w:t xml:space="preserve"> </w:t>
      </w:r>
      <w:r>
        <w:t>of</w:t>
      </w:r>
      <w:r>
        <w:rPr>
          <w:spacing w:val="-13"/>
        </w:rPr>
        <w:t xml:space="preserve"> </w:t>
      </w:r>
      <w:r>
        <w:t>health</w:t>
      </w:r>
      <w:r>
        <w:rPr>
          <w:spacing w:val="-13"/>
        </w:rPr>
        <w:t xml:space="preserve"> </w:t>
      </w:r>
      <w:r>
        <w:t>care.</w:t>
      </w:r>
    </w:p>
    <w:p w14:paraId="295A2D59" w14:textId="77777777" w:rsidR="00CF142D" w:rsidRDefault="00EF4C77">
      <w:pPr>
        <w:pStyle w:val="Heading3"/>
        <w:spacing w:before="289" w:line="249" w:lineRule="auto"/>
        <w:ind w:right="137"/>
      </w:pPr>
      <w:r>
        <w:t>Within</w:t>
      </w:r>
      <w:r>
        <w:rPr>
          <w:spacing w:val="-19"/>
        </w:rPr>
        <w:t xml:space="preserve"> </w:t>
      </w:r>
      <w:r>
        <w:t>this</w:t>
      </w:r>
      <w:r>
        <w:rPr>
          <w:spacing w:val="-19"/>
        </w:rPr>
        <w:t xml:space="preserve"> </w:t>
      </w:r>
      <w:r>
        <w:t>overarching</w:t>
      </w:r>
      <w:r>
        <w:rPr>
          <w:spacing w:val="-19"/>
        </w:rPr>
        <w:t xml:space="preserve"> </w:t>
      </w:r>
      <w:r>
        <w:t>purpose</w:t>
      </w:r>
      <w:r>
        <w:rPr>
          <w:spacing w:val="-19"/>
        </w:rPr>
        <w:t xml:space="preserve"> </w:t>
      </w:r>
      <w:r>
        <w:t>the</w:t>
      </w:r>
      <w:r>
        <w:rPr>
          <w:spacing w:val="-19"/>
        </w:rPr>
        <w:t xml:space="preserve"> </w:t>
      </w:r>
      <w:r>
        <w:t>Commission</w:t>
      </w:r>
      <w:r>
        <w:rPr>
          <w:spacing w:val="-19"/>
        </w:rPr>
        <w:t xml:space="preserve"> </w:t>
      </w:r>
      <w:r>
        <w:t>aims</w:t>
      </w:r>
      <w:r>
        <w:rPr>
          <w:spacing w:val="-19"/>
        </w:rPr>
        <w:t xml:space="preserve"> </w:t>
      </w:r>
      <w:r>
        <w:t>to</w:t>
      </w:r>
      <w:r>
        <w:rPr>
          <w:spacing w:val="-19"/>
        </w:rPr>
        <w:t xml:space="preserve"> </w:t>
      </w:r>
      <w:r>
        <w:t>ensure</w:t>
      </w:r>
      <w:r>
        <w:rPr>
          <w:spacing w:val="-19"/>
        </w:rPr>
        <w:t xml:space="preserve"> </w:t>
      </w:r>
      <w:r>
        <w:t>that</w:t>
      </w:r>
      <w:r>
        <w:rPr>
          <w:spacing w:val="-19"/>
        </w:rPr>
        <w:t xml:space="preserve"> </w:t>
      </w:r>
      <w:r>
        <w:t xml:space="preserve">people </w:t>
      </w:r>
      <w:r>
        <w:rPr>
          <w:spacing w:val="-2"/>
        </w:rPr>
        <w:t>are</w:t>
      </w:r>
      <w:r>
        <w:rPr>
          <w:spacing w:val="-19"/>
        </w:rPr>
        <w:t xml:space="preserve"> </w:t>
      </w:r>
      <w:r>
        <w:rPr>
          <w:spacing w:val="-2"/>
        </w:rPr>
        <w:t>kept</w:t>
      </w:r>
      <w:r>
        <w:rPr>
          <w:spacing w:val="-18"/>
        </w:rPr>
        <w:t xml:space="preserve"> </w:t>
      </w:r>
      <w:r>
        <w:rPr>
          <w:spacing w:val="-2"/>
        </w:rPr>
        <w:t>safe</w:t>
      </w:r>
      <w:r>
        <w:rPr>
          <w:spacing w:val="-19"/>
        </w:rPr>
        <w:t xml:space="preserve"> </w:t>
      </w:r>
      <w:r>
        <w:rPr>
          <w:spacing w:val="-2"/>
        </w:rPr>
        <w:t>when</w:t>
      </w:r>
      <w:r>
        <w:rPr>
          <w:spacing w:val="-18"/>
        </w:rPr>
        <w:t xml:space="preserve"> </w:t>
      </w:r>
      <w:r>
        <w:rPr>
          <w:spacing w:val="-2"/>
        </w:rPr>
        <w:t>they</w:t>
      </w:r>
      <w:r>
        <w:rPr>
          <w:spacing w:val="-19"/>
        </w:rPr>
        <w:t xml:space="preserve"> </w:t>
      </w:r>
      <w:r>
        <w:rPr>
          <w:spacing w:val="-2"/>
        </w:rPr>
        <w:t>receive</w:t>
      </w:r>
      <w:r>
        <w:rPr>
          <w:spacing w:val="-18"/>
        </w:rPr>
        <w:t xml:space="preserve"> </w:t>
      </w:r>
      <w:r>
        <w:rPr>
          <w:spacing w:val="-2"/>
        </w:rPr>
        <w:t>health</w:t>
      </w:r>
      <w:r>
        <w:rPr>
          <w:spacing w:val="-19"/>
        </w:rPr>
        <w:t xml:space="preserve"> </w:t>
      </w:r>
      <w:r>
        <w:rPr>
          <w:spacing w:val="-2"/>
        </w:rPr>
        <w:t>care,</w:t>
      </w:r>
      <w:r>
        <w:rPr>
          <w:spacing w:val="-18"/>
        </w:rPr>
        <w:t xml:space="preserve"> </w:t>
      </w:r>
      <w:r>
        <w:rPr>
          <w:spacing w:val="-2"/>
        </w:rPr>
        <w:t>and</w:t>
      </w:r>
      <w:r>
        <w:rPr>
          <w:spacing w:val="-19"/>
        </w:rPr>
        <w:t xml:space="preserve"> </w:t>
      </w:r>
      <w:r>
        <w:rPr>
          <w:spacing w:val="-2"/>
        </w:rPr>
        <w:t>that</w:t>
      </w:r>
      <w:r>
        <w:rPr>
          <w:spacing w:val="-18"/>
        </w:rPr>
        <w:t xml:space="preserve"> </w:t>
      </w:r>
      <w:r>
        <w:rPr>
          <w:spacing w:val="-2"/>
        </w:rPr>
        <w:t>they</w:t>
      </w:r>
      <w:r>
        <w:rPr>
          <w:spacing w:val="-19"/>
        </w:rPr>
        <w:t xml:space="preserve"> </w:t>
      </w:r>
      <w:r>
        <w:rPr>
          <w:spacing w:val="-2"/>
        </w:rPr>
        <w:t>receive</w:t>
      </w:r>
      <w:r>
        <w:rPr>
          <w:spacing w:val="-18"/>
        </w:rPr>
        <w:t xml:space="preserve"> </w:t>
      </w:r>
      <w:r>
        <w:rPr>
          <w:spacing w:val="-2"/>
        </w:rPr>
        <w:t>care</w:t>
      </w:r>
      <w:r>
        <w:rPr>
          <w:spacing w:val="-19"/>
        </w:rPr>
        <w:t xml:space="preserve"> </w:t>
      </w:r>
      <w:r>
        <w:rPr>
          <w:spacing w:val="-2"/>
        </w:rPr>
        <w:t>that</w:t>
      </w:r>
      <w:r>
        <w:rPr>
          <w:spacing w:val="-18"/>
        </w:rPr>
        <w:t xml:space="preserve"> </w:t>
      </w:r>
      <w:r>
        <w:rPr>
          <w:spacing w:val="-2"/>
        </w:rPr>
        <w:t xml:space="preserve">is </w:t>
      </w:r>
      <w:r>
        <w:t>right for them.</w:t>
      </w:r>
    </w:p>
    <w:p w14:paraId="038A7805" w14:textId="77777777" w:rsidR="00CF142D" w:rsidRDefault="00EF4C77">
      <w:pPr>
        <w:pStyle w:val="Heading2"/>
        <w:spacing w:before="228"/>
      </w:pPr>
      <w:r>
        <w:rPr>
          <w:spacing w:val="-2"/>
        </w:rPr>
        <w:t>Values</w:t>
      </w:r>
    </w:p>
    <w:p w14:paraId="722AF7C5" w14:textId="77777777" w:rsidR="00CF142D" w:rsidRDefault="00EF4C77">
      <w:pPr>
        <w:pStyle w:val="BodyText"/>
        <w:spacing w:before="222" w:line="259" w:lineRule="auto"/>
        <w:ind w:right="137"/>
      </w:pPr>
      <w:r>
        <w:t>The</w:t>
      </w:r>
      <w:r>
        <w:rPr>
          <w:spacing w:val="-3"/>
        </w:rPr>
        <w:t xml:space="preserve"> </w:t>
      </w:r>
      <w:r>
        <w:t>Australian</w:t>
      </w:r>
      <w:r>
        <w:rPr>
          <w:spacing w:val="-3"/>
        </w:rPr>
        <w:t xml:space="preserve"> </w:t>
      </w:r>
      <w:r>
        <w:t>Public</w:t>
      </w:r>
      <w:r>
        <w:rPr>
          <w:spacing w:val="-3"/>
        </w:rPr>
        <w:t xml:space="preserve"> </w:t>
      </w:r>
      <w:r>
        <w:t>Service</w:t>
      </w:r>
      <w:r>
        <w:rPr>
          <w:spacing w:val="-3"/>
        </w:rPr>
        <w:t xml:space="preserve"> </w:t>
      </w:r>
      <w:r>
        <w:t>(APS)</w:t>
      </w:r>
      <w:r>
        <w:rPr>
          <w:spacing w:val="-3"/>
        </w:rPr>
        <w:t xml:space="preserve"> </w:t>
      </w:r>
      <w:r>
        <w:t>Values</w:t>
      </w:r>
      <w:r>
        <w:rPr>
          <w:spacing w:val="-3"/>
        </w:rPr>
        <w:t xml:space="preserve"> </w:t>
      </w:r>
      <w:r>
        <w:t>and</w:t>
      </w:r>
      <w:r>
        <w:rPr>
          <w:spacing w:val="-3"/>
        </w:rPr>
        <w:t xml:space="preserve"> </w:t>
      </w:r>
      <w:r>
        <w:t>Code</w:t>
      </w:r>
      <w:r>
        <w:rPr>
          <w:spacing w:val="-3"/>
        </w:rPr>
        <w:t xml:space="preserve"> </w:t>
      </w:r>
      <w:r>
        <w:t>of</w:t>
      </w:r>
      <w:r>
        <w:rPr>
          <w:spacing w:val="-3"/>
        </w:rPr>
        <w:t xml:space="preserve"> </w:t>
      </w:r>
      <w:r>
        <w:t>Conduct</w:t>
      </w:r>
      <w:r>
        <w:rPr>
          <w:spacing w:val="-3"/>
        </w:rPr>
        <w:t xml:space="preserve"> </w:t>
      </w:r>
      <w:r>
        <w:t>set</w:t>
      </w:r>
      <w:r>
        <w:rPr>
          <w:spacing w:val="-3"/>
        </w:rPr>
        <w:t xml:space="preserve"> </w:t>
      </w:r>
      <w:r>
        <w:t>out</w:t>
      </w:r>
      <w:r>
        <w:rPr>
          <w:spacing w:val="-3"/>
        </w:rPr>
        <w:t xml:space="preserve"> </w:t>
      </w:r>
      <w:r>
        <w:t>the</w:t>
      </w:r>
      <w:r>
        <w:rPr>
          <w:spacing w:val="-3"/>
        </w:rPr>
        <w:t xml:space="preserve"> </w:t>
      </w:r>
      <w:r>
        <w:t>standard</w:t>
      </w:r>
      <w:r>
        <w:rPr>
          <w:spacing w:val="-3"/>
        </w:rPr>
        <w:t xml:space="preserve"> </w:t>
      </w:r>
      <w:r>
        <w:t>of</w:t>
      </w:r>
      <w:r>
        <w:rPr>
          <w:spacing w:val="-3"/>
        </w:rPr>
        <w:t xml:space="preserve"> </w:t>
      </w:r>
      <w:r>
        <w:t>behaviour</w:t>
      </w:r>
      <w:r>
        <w:rPr>
          <w:spacing w:val="-3"/>
        </w:rPr>
        <w:t xml:space="preserve"> </w:t>
      </w:r>
      <w:r>
        <w:t>expected of APS employees. The APS Values require public servant to be:</w:t>
      </w:r>
    </w:p>
    <w:p w14:paraId="75703F9B" w14:textId="77777777" w:rsidR="00CF142D" w:rsidRDefault="00EF4C77">
      <w:pPr>
        <w:pStyle w:val="ListParagraph"/>
        <w:numPr>
          <w:ilvl w:val="0"/>
          <w:numId w:val="8"/>
        </w:numPr>
        <w:tabs>
          <w:tab w:val="left" w:pos="456"/>
        </w:tabs>
        <w:spacing w:before="168"/>
        <w:ind w:left="456" w:hanging="226"/>
        <w:rPr>
          <w:sz w:val="21"/>
        </w:rPr>
      </w:pPr>
      <w:r>
        <w:rPr>
          <w:spacing w:val="-2"/>
          <w:sz w:val="21"/>
        </w:rPr>
        <w:t>Impartial</w:t>
      </w:r>
    </w:p>
    <w:p w14:paraId="6E450947" w14:textId="77777777" w:rsidR="00CF142D" w:rsidRDefault="00EF4C77">
      <w:pPr>
        <w:pStyle w:val="ListParagraph"/>
        <w:numPr>
          <w:ilvl w:val="0"/>
          <w:numId w:val="8"/>
        </w:numPr>
        <w:tabs>
          <w:tab w:val="left" w:pos="456"/>
        </w:tabs>
        <w:ind w:left="456" w:hanging="226"/>
        <w:rPr>
          <w:sz w:val="21"/>
        </w:rPr>
      </w:pPr>
      <w:r>
        <w:rPr>
          <w:sz w:val="21"/>
        </w:rPr>
        <w:t xml:space="preserve">Committed to </w:t>
      </w:r>
      <w:r>
        <w:rPr>
          <w:spacing w:val="-2"/>
          <w:sz w:val="21"/>
        </w:rPr>
        <w:t>service</w:t>
      </w:r>
    </w:p>
    <w:p w14:paraId="6981DF41" w14:textId="77777777" w:rsidR="00CF142D" w:rsidRDefault="00EF4C77">
      <w:pPr>
        <w:pStyle w:val="ListParagraph"/>
        <w:numPr>
          <w:ilvl w:val="0"/>
          <w:numId w:val="8"/>
        </w:numPr>
        <w:tabs>
          <w:tab w:val="left" w:pos="456"/>
        </w:tabs>
        <w:ind w:left="456" w:hanging="226"/>
        <w:rPr>
          <w:sz w:val="21"/>
        </w:rPr>
      </w:pPr>
      <w:r>
        <w:rPr>
          <w:spacing w:val="-2"/>
          <w:sz w:val="21"/>
        </w:rPr>
        <w:t>Accountable</w:t>
      </w:r>
    </w:p>
    <w:p w14:paraId="365EA132" w14:textId="77777777" w:rsidR="00CF142D" w:rsidRDefault="00EF4C77">
      <w:pPr>
        <w:pStyle w:val="ListParagraph"/>
        <w:numPr>
          <w:ilvl w:val="0"/>
          <w:numId w:val="8"/>
        </w:numPr>
        <w:tabs>
          <w:tab w:val="left" w:pos="456"/>
        </w:tabs>
        <w:ind w:left="456" w:hanging="226"/>
        <w:rPr>
          <w:sz w:val="21"/>
        </w:rPr>
      </w:pPr>
      <w:r>
        <w:rPr>
          <w:spacing w:val="-2"/>
          <w:sz w:val="21"/>
        </w:rPr>
        <w:t>Respectful</w:t>
      </w:r>
    </w:p>
    <w:p w14:paraId="675ADA2C" w14:textId="77777777" w:rsidR="00CF142D" w:rsidRDefault="00EF4C77">
      <w:pPr>
        <w:pStyle w:val="ListParagraph"/>
        <w:numPr>
          <w:ilvl w:val="0"/>
          <w:numId w:val="8"/>
        </w:numPr>
        <w:tabs>
          <w:tab w:val="left" w:pos="456"/>
        </w:tabs>
        <w:ind w:left="456" w:hanging="226"/>
        <w:rPr>
          <w:sz w:val="21"/>
        </w:rPr>
      </w:pPr>
      <w:r>
        <w:rPr>
          <w:spacing w:val="-2"/>
          <w:sz w:val="21"/>
        </w:rPr>
        <w:t>Ethical.</w:t>
      </w:r>
    </w:p>
    <w:p w14:paraId="2370B01D" w14:textId="77777777" w:rsidR="00CF142D" w:rsidRDefault="00EF4C77">
      <w:pPr>
        <w:pStyle w:val="BodyText"/>
        <w:spacing w:before="132" w:line="259" w:lineRule="auto"/>
      </w:pPr>
      <w:r>
        <w:t>These principles are embedded into staff members’ performance agreements, and are reinforced through training and development, and are modelled by senior staff.</w:t>
      </w:r>
    </w:p>
    <w:p w14:paraId="3521121E" w14:textId="77777777" w:rsidR="00CF142D" w:rsidRDefault="00EF4C77">
      <w:pPr>
        <w:pStyle w:val="Heading2"/>
        <w:spacing w:before="125"/>
      </w:pPr>
      <w:r>
        <w:rPr>
          <w:spacing w:val="-2"/>
        </w:rPr>
        <w:t>Functions</w:t>
      </w:r>
    </w:p>
    <w:p w14:paraId="50C0CA9C" w14:textId="77777777" w:rsidR="00CF142D" w:rsidRDefault="00EF4C77">
      <w:pPr>
        <w:pStyle w:val="BodyText"/>
        <w:spacing w:before="222" w:line="259" w:lineRule="auto"/>
        <w:ind w:right="137"/>
      </w:pPr>
      <w:r>
        <w:t>The</w:t>
      </w:r>
      <w:r>
        <w:rPr>
          <w:spacing w:val="-3"/>
        </w:rPr>
        <w:t xml:space="preserve"> </w:t>
      </w:r>
      <w:r>
        <w:t>functions</w:t>
      </w:r>
      <w:r>
        <w:rPr>
          <w:spacing w:val="-3"/>
        </w:rPr>
        <w:t xml:space="preserve"> </w:t>
      </w:r>
      <w:r>
        <w:t>of</w:t>
      </w:r>
      <w:r>
        <w:rPr>
          <w:spacing w:val="-3"/>
        </w:rPr>
        <w:t xml:space="preserve"> </w:t>
      </w:r>
      <w:r>
        <w:t>the</w:t>
      </w:r>
      <w:r>
        <w:rPr>
          <w:spacing w:val="-3"/>
        </w:rPr>
        <w:t xml:space="preserve"> </w:t>
      </w:r>
      <w:r>
        <w:t>Commission</w:t>
      </w:r>
      <w:r>
        <w:rPr>
          <w:spacing w:val="-3"/>
        </w:rPr>
        <w:t xml:space="preserve"> </w:t>
      </w:r>
      <w:r>
        <w:t>are</w:t>
      </w:r>
      <w:r>
        <w:rPr>
          <w:spacing w:val="-3"/>
        </w:rPr>
        <w:t xml:space="preserve"> </w:t>
      </w:r>
      <w:r>
        <w:t>specified</w:t>
      </w:r>
      <w:r>
        <w:rPr>
          <w:spacing w:val="-3"/>
        </w:rPr>
        <w:t xml:space="preserve"> </w:t>
      </w:r>
      <w:r>
        <w:t>in</w:t>
      </w:r>
      <w:r>
        <w:rPr>
          <w:spacing w:val="-3"/>
        </w:rPr>
        <w:t xml:space="preserve"> </w:t>
      </w:r>
      <w:r>
        <w:t>section</w:t>
      </w:r>
      <w:r>
        <w:rPr>
          <w:spacing w:val="-3"/>
        </w:rPr>
        <w:t xml:space="preserve"> </w:t>
      </w:r>
      <w:r>
        <w:t>9</w:t>
      </w:r>
      <w:r>
        <w:rPr>
          <w:spacing w:val="-3"/>
        </w:rPr>
        <w:t xml:space="preserve"> </w:t>
      </w:r>
      <w:r>
        <w:t>of</w:t>
      </w:r>
      <w:r>
        <w:rPr>
          <w:spacing w:val="-3"/>
        </w:rPr>
        <w:t xml:space="preserve"> </w:t>
      </w:r>
      <w:r>
        <w:t>the</w:t>
      </w:r>
      <w:r>
        <w:rPr>
          <w:spacing w:val="-3"/>
        </w:rPr>
        <w:t xml:space="preserve"> </w:t>
      </w:r>
      <w:r>
        <w:t>National</w:t>
      </w:r>
      <w:r>
        <w:rPr>
          <w:spacing w:val="-3"/>
        </w:rPr>
        <w:t xml:space="preserve"> </w:t>
      </w:r>
      <w:r>
        <w:t>Health</w:t>
      </w:r>
      <w:r>
        <w:rPr>
          <w:spacing w:val="-3"/>
        </w:rPr>
        <w:t xml:space="preserve"> </w:t>
      </w:r>
      <w:r>
        <w:t>Reform</w:t>
      </w:r>
      <w:r>
        <w:rPr>
          <w:spacing w:val="-3"/>
        </w:rPr>
        <w:t xml:space="preserve"> </w:t>
      </w:r>
      <w:r>
        <w:t>Act</w:t>
      </w:r>
      <w:r>
        <w:rPr>
          <w:spacing w:val="-3"/>
        </w:rPr>
        <w:t xml:space="preserve"> </w:t>
      </w:r>
      <w:r>
        <w:t>2011,</w:t>
      </w:r>
      <w:r>
        <w:rPr>
          <w:spacing w:val="-3"/>
        </w:rPr>
        <w:t xml:space="preserve"> </w:t>
      </w:r>
      <w:r>
        <w:t xml:space="preserve">and </w:t>
      </w:r>
      <w:r>
        <w:rPr>
          <w:spacing w:val="-2"/>
        </w:rPr>
        <w:t>include:</w:t>
      </w:r>
    </w:p>
    <w:p w14:paraId="0F29A7FA" w14:textId="77777777" w:rsidR="00CF142D" w:rsidRDefault="00EF4C77">
      <w:pPr>
        <w:pStyle w:val="ListParagraph"/>
        <w:numPr>
          <w:ilvl w:val="0"/>
          <w:numId w:val="8"/>
        </w:numPr>
        <w:tabs>
          <w:tab w:val="left" w:pos="456"/>
        </w:tabs>
        <w:spacing w:before="169"/>
        <w:ind w:left="456" w:hanging="226"/>
        <w:rPr>
          <w:sz w:val="21"/>
        </w:rPr>
      </w:pPr>
      <w:r>
        <w:rPr>
          <w:sz w:val="21"/>
        </w:rPr>
        <w:t>Formulating</w:t>
      </w:r>
      <w:r>
        <w:rPr>
          <w:spacing w:val="-5"/>
          <w:sz w:val="21"/>
        </w:rPr>
        <w:t xml:space="preserve"> </w:t>
      </w:r>
      <w:r>
        <w:rPr>
          <w:sz w:val="21"/>
        </w:rPr>
        <w:t>standards,</w:t>
      </w:r>
      <w:r>
        <w:rPr>
          <w:spacing w:val="-3"/>
          <w:sz w:val="21"/>
        </w:rPr>
        <w:t xml:space="preserve"> </w:t>
      </w:r>
      <w:r>
        <w:rPr>
          <w:sz w:val="21"/>
        </w:rPr>
        <w:t>guidelines</w:t>
      </w:r>
      <w:r>
        <w:rPr>
          <w:spacing w:val="-3"/>
          <w:sz w:val="21"/>
        </w:rPr>
        <w:t xml:space="preserve"> </w:t>
      </w:r>
      <w:r>
        <w:rPr>
          <w:sz w:val="21"/>
        </w:rPr>
        <w:t>and</w:t>
      </w:r>
      <w:r>
        <w:rPr>
          <w:spacing w:val="-3"/>
          <w:sz w:val="21"/>
        </w:rPr>
        <w:t xml:space="preserve"> </w:t>
      </w:r>
      <w:r>
        <w:rPr>
          <w:sz w:val="21"/>
        </w:rPr>
        <w:t>indicators</w:t>
      </w:r>
      <w:r>
        <w:rPr>
          <w:spacing w:val="-3"/>
          <w:sz w:val="21"/>
        </w:rPr>
        <w:t xml:space="preserve"> </w:t>
      </w:r>
      <w:r>
        <w:rPr>
          <w:sz w:val="21"/>
        </w:rPr>
        <w:t>relating</w:t>
      </w:r>
      <w:r>
        <w:rPr>
          <w:spacing w:val="-2"/>
          <w:sz w:val="21"/>
        </w:rPr>
        <w:t xml:space="preserve"> </w:t>
      </w:r>
      <w:r>
        <w:rPr>
          <w:sz w:val="21"/>
        </w:rPr>
        <w:t>to</w:t>
      </w:r>
      <w:r>
        <w:rPr>
          <w:spacing w:val="-3"/>
          <w:sz w:val="21"/>
        </w:rPr>
        <w:t xml:space="preserve"> </w:t>
      </w:r>
      <w:r>
        <w:rPr>
          <w:sz w:val="21"/>
        </w:rPr>
        <w:t>healthcare</w:t>
      </w:r>
      <w:r>
        <w:rPr>
          <w:spacing w:val="-3"/>
          <w:sz w:val="21"/>
        </w:rPr>
        <w:t xml:space="preserve"> </w:t>
      </w:r>
      <w:r>
        <w:rPr>
          <w:sz w:val="21"/>
        </w:rPr>
        <w:t>safety</w:t>
      </w:r>
      <w:r>
        <w:rPr>
          <w:spacing w:val="-3"/>
          <w:sz w:val="21"/>
        </w:rPr>
        <w:t xml:space="preserve"> </w:t>
      </w:r>
      <w:r>
        <w:rPr>
          <w:sz w:val="21"/>
        </w:rPr>
        <w:t>and</w:t>
      </w:r>
      <w:r>
        <w:rPr>
          <w:spacing w:val="-3"/>
          <w:sz w:val="21"/>
        </w:rPr>
        <w:t xml:space="preserve"> </w:t>
      </w:r>
      <w:r>
        <w:rPr>
          <w:sz w:val="21"/>
        </w:rPr>
        <w:t>quality</w:t>
      </w:r>
      <w:r>
        <w:rPr>
          <w:spacing w:val="-2"/>
          <w:sz w:val="21"/>
        </w:rPr>
        <w:t xml:space="preserve"> matters</w:t>
      </w:r>
    </w:p>
    <w:p w14:paraId="4C1DEB79" w14:textId="77777777" w:rsidR="00CF142D" w:rsidRDefault="00EF4C77">
      <w:pPr>
        <w:pStyle w:val="ListParagraph"/>
        <w:numPr>
          <w:ilvl w:val="0"/>
          <w:numId w:val="8"/>
        </w:numPr>
        <w:tabs>
          <w:tab w:val="left" w:pos="456"/>
        </w:tabs>
        <w:ind w:left="456" w:hanging="226"/>
        <w:rPr>
          <w:sz w:val="21"/>
        </w:rPr>
      </w:pPr>
      <w:r>
        <w:rPr>
          <w:sz w:val="21"/>
        </w:rPr>
        <w:t>Advising</w:t>
      </w:r>
      <w:r>
        <w:rPr>
          <w:spacing w:val="-2"/>
          <w:sz w:val="21"/>
        </w:rPr>
        <w:t xml:space="preserve"> </w:t>
      </w:r>
      <w:r>
        <w:rPr>
          <w:sz w:val="21"/>
        </w:rPr>
        <w:t>Health</w:t>
      </w:r>
      <w:r>
        <w:rPr>
          <w:spacing w:val="-2"/>
          <w:sz w:val="21"/>
        </w:rPr>
        <w:t xml:space="preserve"> </w:t>
      </w:r>
      <w:r>
        <w:rPr>
          <w:sz w:val="21"/>
        </w:rPr>
        <w:t>Ministers</w:t>
      </w:r>
      <w:r>
        <w:rPr>
          <w:spacing w:val="-1"/>
          <w:sz w:val="21"/>
        </w:rPr>
        <w:t xml:space="preserve"> </w:t>
      </w:r>
      <w:r>
        <w:rPr>
          <w:sz w:val="21"/>
        </w:rPr>
        <w:t>on</w:t>
      </w:r>
      <w:r>
        <w:rPr>
          <w:spacing w:val="-2"/>
          <w:sz w:val="21"/>
        </w:rPr>
        <w:t xml:space="preserve"> </w:t>
      </w:r>
      <w:r>
        <w:rPr>
          <w:sz w:val="21"/>
        </w:rPr>
        <w:t>national</w:t>
      </w:r>
      <w:r>
        <w:rPr>
          <w:spacing w:val="-2"/>
          <w:sz w:val="21"/>
        </w:rPr>
        <w:t xml:space="preserve"> </w:t>
      </w:r>
      <w:r>
        <w:rPr>
          <w:sz w:val="21"/>
        </w:rPr>
        <w:t>clinical</w:t>
      </w:r>
      <w:r>
        <w:rPr>
          <w:spacing w:val="-1"/>
          <w:sz w:val="21"/>
        </w:rPr>
        <w:t xml:space="preserve"> </w:t>
      </w:r>
      <w:r>
        <w:rPr>
          <w:spacing w:val="-2"/>
          <w:sz w:val="21"/>
        </w:rPr>
        <w:t>standards</w:t>
      </w:r>
    </w:p>
    <w:p w14:paraId="32DF7000" w14:textId="77777777" w:rsidR="00CF142D" w:rsidRDefault="00EF4C77">
      <w:pPr>
        <w:pStyle w:val="ListParagraph"/>
        <w:numPr>
          <w:ilvl w:val="0"/>
          <w:numId w:val="8"/>
        </w:numPr>
        <w:tabs>
          <w:tab w:val="left" w:pos="457"/>
        </w:tabs>
        <w:spacing w:line="259" w:lineRule="auto"/>
        <w:ind w:right="254"/>
        <w:rPr>
          <w:sz w:val="21"/>
        </w:rPr>
      </w:pPr>
      <w:r>
        <w:rPr>
          <w:sz w:val="21"/>
        </w:rPr>
        <w:t>Promoting,</w:t>
      </w:r>
      <w:r>
        <w:rPr>
          <w:spacing w:val="-2"/>
          <w:sz w:val="21"/>
        </w:rPr>
        <w:t xml:space="preserve"> </w:t>
      </w:r>
      <w:r>
        <w:rPr>
          <w:sz w:val="21"/>
        </w:rPr>
        <w:t>supporting</w:t>
      </w:r>
      <w:r>
        <w:rPr>
          <w:spacing w:val="-2"/>
          <w:sz w:val="21"/>
        </w:rPr>
        <w:t xml:space="preserve"> </w:t>
      </w:r>
      <w:r>
        <w:rPr>
          <w:sz w:val="21"/>
        </w:rPr>
        <w:t>and</w:t>
      </w:r>
      <w:r>
        <w:rPr>
          <w:spacing w:val="-2"/>
          <w:sz w:val="21"/>
        </w:rPr>
        <w:t xml:space="preserve"> </w:t>
      </w:r>
      <w:r>
        <w:rPr>
          <w:sz w:val="21"/>
        </w:rPr>
        <w:t>encouraging</w:t>
      </w:r>
      <w:r>
        <w:rPr>
          <w:spacing w:val="-2"/>
          <w:sz w:val="21"/>
        </w:rPr>
        <w:t xml:space="preserve"> </w:t>
      </w:r>
      <w:r>
        <w:rPr>
          <w:sz w:val="21"/>
        </w:rPr>
        <w:t>the</w:t>
      </w:r>
      <w:r>
        <w:rPr>
          <w:spacing w:val="-2"/>
          <w:sz w:val="21"/>
        </w:rPr>
        <w:t xml:space="preserve"> </w:t>
      </w:r>
      <w:r>
        <w:rPr>
          <w:sz w:val="21"/>
        </w:rPr>
        <w:t>implementation</w:t>
      </w:r>
      <w:r>
        <w:rPr>
          <w:spacing w:val="-2"/>
          <w:sz w:val="21"/>
        </w:rPr>
        <w:t xml:space="preserve"> </w:t>
      </w:r>
      <w:r>
        <w:rPr>
          <w:sz w:val="21"/>
        </w:rPr>
        <w:t>of</w:t>
      </w:r>
      <w:r>
        <w:rPr>
          <w:spacing w:val="-2"/>
          <w:sz w:val="21"/>
        </w:rPr>
        <w:t xml:space="preserve"> </w:t>
      </w:r>
      <w:r>
        <w:rPr>
          <w:sz w:val="21"/>
        </w:rPr>
        <w:t>these</w:t>
      </w:r>
      <w:r>
        <w:rPr>
          <w:spacing w:val="-2"/>
          <w:sz w:val="21"/>
        </w:rPr>
        <w:t xml:space="preserve"> </w:t>
      </w:r>
      <w:r>
        <w:rPr>
          <w:sz w:val="21"/>
        </w:rPr>
        <w:t>standards</w:t>
      </w:r>
      <w:r>
        <w:rPr>
          <w:spacing w:val="-2"/>
          <w:sz w:val="21"/>
        </w:rPr>
        <w:t xml:space="preserve"> </w:t>
      </w:r>
      <w:r>
        <w:rPr>
          <w:sz w:val="21"/>
        </w:rPr>
        <w:t>and</w:t>
      </w:r>
      <w:r>
        <w:rPr>
          <w:spacing w:val="-2"/>
          <w:sz w:val="21"/>
        </w:rPr>
        <w:t xml:space="preserve"> </w:t>
      </w:r>
      <w:r>
        <w:rPr>
          <w:sz w:val="21"/>
        </w:rPr>
        <w:t>related</w:t>
      </w:r>
      <w:r>
        <w:rPr>
          <w:spacing w:val="-2"/>
          <w:sz w:val="21"/>
        </w:rPr>
        <w:t xml:space="preserve"> </w:t>
      </w:r>
      <w:r>
        <w:rPr>
          <w:sz w:val="21"/>
        </w:rPr>
        <w:t>guidelines</w:t>
      </w:r>
      <w:r>
        <w:rPr>
          <w:spacing w:val="-2"/>
          <w:sz w:val="21"/>
        </w:rPr>
        <w:t xml:space="preserve"> </w:t>
      </w:r>
      <w:r>
        <w:rPr>
          <w:sz w:val="21"/>
        </w:rPr>
        <w:t xml:space="preserve">and </w:t>
      </w:r>
      <w:r>
        <w:rPr>
          <w:spacing w:val="-2"/>
          <w:sz w:val="21"/>
        </w:rPr>
        <w:t>indicators</w:t>
      </w:r>
    </w:p>
    <w:p w14:paraId="40D8912F" w14:textId="77777777" w:rsidR="00CF142D" w:rsidRDefault="00EF4C77">
      <w:pPr>
        <w:pStyle w:val="ListParagraph"/>
        <w:numPr>
          <w:ilvl w:val="0"/>
          <w:numId w:val="8"/>
        </w:numPr>
        <w:tabs>
          <w:tab w:val="left" w:pos="456"/>
        </w:tabs>
        <w:spacing w:before="111"/>
        <w:ind w:left="456" w:hanging="226"/>
        <w:rPr>
          <w:sz w:val="21"/>
        </w:rPr>
      </w:pPr>
      <w:r>
        <w:rPr>
          <w:sz w:val="21"/>
        </w:rPr>
        <w:t>Monitoring</w:t>
      </w:r>
      <w:r>
        <w:rPr>
          <w:spacing w:val="-2"/>
          <w:sz w:val="21"/>
        </w:rPr>
        <w:t xml:space="preserve"> </w:t>
      </w:r>
      <w:r>
        <w:rPr>
          <w:sz w:val="21"/>
        </w:rPr>
        <w:t>the</w:t>
      </w:r>
      <w:r>
        <w:rPr>
          <w:spacing w:val="-1"/>
          <w:sz w:val="21"/>
        </w:rPr>
        <w:t xml:space="preserve"> </w:t>
      </w:r>
      <w:r>
        <w:rPr>
          <w:sz w:val="21"/>
        </w:rPr>
        <w:t>implementation</w:t>
      </w:r>
      <w:r>
        <w:rPr>
          <w:spacing w:val="-1"/>
          <w:sz w:val="21"/>
        </w:rPr>
        <w:t xml:space="preserve"> </w:t>
      </w:r>
      <w:r>
        <w:rPr>
          <w:sz w:val="21"/>
        </w:rPr>
        <w:t>and</w:t>
      </w:r>
      <w:r>
        <w:rPr>
          <w:spacing w:val="-2"/>
          <w:sz w:val="21"/>
        </w:rPr>
        <w:t xml:space="preserve"> </w:t>
      </w:r>
      <w:r>
        <w:rPr>
          <w:sz w:val="21"/>
        </w:rPr>
        <w:t>impact</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pacing w:val="-2"/>
          <w:sz w:val="21"/>
        </w:rPr>
        <w:t>standards</w:t>
      </w:r>
    </w:p>
    <w:p w14:paraId="4F46821A" w14:textId="77777777" w:rsidR="00CF142D" w:rsidRDefault="00EF4C77">
      <w:pPr>
        <w:pStyle w:val="ListParagraph"/>
        <w:numPr>
          <w:ilvl w:val="0"/>
          <w:numId w:val="8"/>
        </w:numPr>
        <w:tabs>
          <w:tab w:val="left" w:pos="457"/>
        </w:tabs>
        <w:spacing w:line="259" w:lineRule="auto"/>
        <w:ind w:right="1075"/>
        <w:rPr>
          <w:sz w:val="21"/>
        </w:rPr>
      </w:pPr>
      <w:r>
        <w:rPr>
          <w:sz w:val="21"/>
        </w:rPr>
        <w:t>Promoting,</w:t>
      </w:r>
      <w:r>
        <w:rPr>
          <w:spacing w:val="-3"/>
          <w:sz w:val="21"/>
        </w:rPr>
        <w:t xml:space="preserve"> </w:t>
      </w:r>
      <w:r>
        <w:rPr>
          <w:sz w:val="21"/>
        </w:rPr>
        <w:t>supporting</w:t>
      </w:r>
      <w:r>
        <w:rPr>
          <w:spacing w:val="-3"/>
          <w:sz w:val="21"/>
        </w:rPr>
        <w:t xml:space="preserve"> </w:t>
      </w:r>
      <w:r>
        <w:rPr>
          <w:sz w:val="21"/>
        </w:rPr>
        <w:t>and</w:t>
      </w:r>
      <w:r>
        <w:rPr>
          <w:spacing w:val="-3"/>
          <w:sz w:val="21"/>
        </w:rPr>
        <w:t xml:space="preserve"> </w:t>
      </w:r>
      <w:r>
        <w:rPr>
          <w:sz w:val="21"/>
        </w:rPr>
        <w:t>encouraging</w:t>
      </w:r>
      <w:r>
        <w:rPr>
          <w:spacing w:val="-3"/>
          <w:sz w:val="21"/>
        </w:rPr>
        <w:t xml:space="preserve"> </w:t>
      </w:r>
      <w:r>
        <w:rPr>
          <w:sz w:val="21"/>
        </w:rPr>
        <w:t>the</w:t>
      </w:r>
      <w:r>
        <w:rPr>
          <w:spacing w:val="-3"/>
          <w:sz w:val="21"/>
        </w:rPr>
        <w:t xml:space="preserve"> </w:t>
      </w:r>
      <w:r>
        <w:rPr>
          <w:sz w:val="21"/>
        </w:rPr>
        <w:t>implementation</w:t>
      </w:r>
      <w:r>
        <w:rPr>
          <w:spacing w:val="-3"/>
          <w:sz w:val="21"/>
        </w:rPr>
        <w:t xml:space="preserve"> </w:t>
      </w:r>
      <w:r>
        <w:rPr>
          <w:sz w:val="21"/>
        </w:rPr>
        <w:t>of</w:t>
      </w:r>
      <w:r>
        <w:rPr>
          <w:spacing w:val="-3"/>
          <w:sz w:val="21"/>
        </w:rPr>
        <w:t xml:space="preserve"> </w:t>
      </w:r>
      <w:r>
        <w:rPr>
          <w:sz w:val="21"/>
        </w:rPr>
        <w:t>programs</w:t>
      </w:r>
      <w:r>
        <w:rPr>
          <w:spacing w:val="-3"/>
          <w:sz w:val="21"/>
        </w:rPr>
        <w:t xml:space="preserve"> </w:t>
      </w:r>
      <w:r>
        <w:rPr>
          <w:sz w:val="21"/>
        </w:rPr>
        <w:t>and</w:t>
      </w:r>
      <w:r>
        <w:rPr>
          <w:spacing w:val="-3"/>
          <w:sz w:val="21"/>
        </w:rPr>
        <w:t xml:space="preserve"> </w:t>
      </w:r>
      <w:r>
        <w:rPr>
          <w:sz w:val="21"/>
        </w:rPr>
        <w:t>initiatives</w:t>
      </w:r>
      <w:r>
        <w:rPr>
          <w:spacing w:val="-3"/>
          <w:sz w:val="21"/>
        </w:rPr>
        <w:t xml:space="preserve"> </w:t>
      </w:r>
      <w:r>
        <w:rPr>
          <w:sz w:val="21"/>
        </w:rPr>
        <w:t>relating</w:t>
      </w:r>
      <w:r>
        <w:rPr>
          <w:spacing w:val="-3"/>
          <w:sz w:val="21"/>
        </w:rPr>
        <w:t xml:space="preserve"> </w:t>
      </w:r>
      <w:r>
        <w:rPr>
          <w:sz w:val="21"/>
        </w:rPr>
        <w:t>to healthcare safety and quality matters</w:t>
      </w:r>
    </w:p>
    <w:p w14:paraId="5EFA0AF7" w14:textId="77777777" w:rsidR="00CF142D" w:rsidRDefault="00EF4C77">
      <w:pPr>
        <w:pStyle w:val="ListParagraph"/>
        <w:numPr>
          <w:ilvl w:val="0"/>
          <w:numId w:val="8"/>
        </w:numPr>
        <w:tabs>
          <w:tab w:val="left" w:pos="457"/>
        </w:tabs>
        <w:spacing w:before="112" w:line="259" w:lineRule="auto"/>
        <w:ind w:right="889"/>
        <w:rPr>
          <w:sz w:val="21"/>
        </w:rPr>
      </w:pPr>
      <w:r>
        <w:rPr>
          <w:sz w:val="21"/>
        </w:rPr>
        <w:t>Formulating</w:t>
      </w:r>
      <w:r>
        <w:rPr>
          <w:spacing w:val="-2"/>
          <w:sz w:val="21"/>
        </w:rPr>
        <w:t xml:space="preserve"> </w:t>
      </w:r>
      <w:r>
        <w:rPr>
          <w:sz w:val="21"/>
        </w:rPr>
        <w:t>model</w:t>
      </w:r>
      <w:r>
        <w:rPr>
          <w:spacing w:val="-2"/>
          <w:sz w:val="21"/>
        </w:rPr>
        <w:t xml:space="preserve"> </w:t>
      </w:r>
      <w:r>
        <w:rPr>
          <w:sz w:val="21"/>
        </w:rPr>
        <w:t>national</w:t>
      </w:r>
      <w:r>
        <w:rPr>
          <w:spacing w:val="-2"/>
          <w:sz w:val="21"/>
        </w:rPr>
        <w:t xml:space="preserve"> </w:t>
      </w:r>
      <w:r>
        <w:rPr>
          <w:sz w:val="21"/>
        </w:rPr>
        <w:t>schemes</w:t>
      </w:r>
      <w:r>
        <w:rPr>
          <w:spacing w:val="-2"/>
          <w:sz w:val="21"/>
        </w:rPr>
        <w:t xml:space="preserve"> </w:t>
      </w:r>
      <w:r>
        <w:rPr>
          <w:sz w:val="21"/>
        </w:rPr>
        <w:t>that</w:t>
      </w:r>
      <w:r>
        <w:rPr>
          <w:spacing w:val="-2"/>
          <w:sz w:val="21"/>
        </w:rPr>
        <w:t xml:space="preserve"> </w:t>
      </w:r>
      <w:r>
        <w:rPr>
          <w:sz w:val="21"/>
        </w:rPr>
        <w:t>provide</w:t>
      </w:r>
      <w:r>
        <w:rPr>
          <w:spacing w:val="-2"/>
          <w:sz w:val="21"/>
        </w:rPr>
        <w:t xml:space="preserve"> </w:t>
      </w:r>
      <w:r>
        <w:rPr>
          <w:sz w:val="21"/>
        </w:rPr>
        <w:t>for</w:t>
      </w:r>
      <w:r>
        <w:rPr>
          <w:spacing w:val="-2"/>
          <w:sz w:val="21"/>
        </w:rPr>
        <w:t xml:space="preserve"> </w:t>
      </w:r>
      <w:r>
        <w:rPr>
          <w:sz w:val="21"/>
        </w:rPr>
        <w:t>the</w:t>
      </w:r>
      <w:r>
        <w:rPr>
          <w:spacing w:val="-2"/>
          <w:sz w:val="21"/>
        </w:rPr>
        <w:t xml:space="preserve"> </w:t>
      </w:r>
      <w:r>
        <w:rPr>
          <w:sz w:val="21"/>
        </w:rPr>
        <w:t>accreditation</w:t>
      </w:r>
      <w:r>
        <w:rPr>
          <w:spacing w:val="-2"/>
          <w:sz w:val="21"/>
        </w:rPr>
        <w:t xml:space="preserve"> </w:t>
      </w:r>
      <w:r>
        <w:rPr>
          <w:sz w:val="21"/>
        </w:rPr>
        <w:t>of</w:t>
      </w:r>
      <w:r>
        <w:rPr>
          <w:spacing w:val="-2"/>
          <w:sz w:val="21"/>
        </w:rPr>
        <w:t xml:space="preserve"> </w:t>
      </w:r>
      <w:r>
        <w:rPr>
          <w:sz w:val="21"/>
        </w:rPr>
        <w:t>organisations</w:t>
      </w:r>
      <w:r>
        <w:rPr>
          <w:spacing w:val="-2"/>
          <w:sz w:val="21"/>
        </w:rPr>
        <w:t xml:space="preserve"> </w:t>
      </w:r>
      <w:r>
        <w:rPr>
          <w:sz w:val="21"/>
        </w:rPr>
        <w:t>that</w:t>
      </w:r>
      <w:r>
        <w:rPr>
          <w:spacing w:val="-2"/>
          <w:sz w:val="21"/>
        </w:rPr>
        <w:t xml:space="preserve"> </w:t>
      </w:r>
      <w:r>
        <w:rPr>
          <w:sz w:val="21"/>
        </w:rPr>
        <w:t>provide healthcare services and relate to healthcare safety and quality matters</w:t>
      </w:r>
    </w:p>
    <w:p w14:paraId="398398AC" w14:textId="77777777" w:rsidR="00CF142D" w:rsidRDefault="00EF4C77">
      <w:pPr>
        <w:pStyle w:val="ListParagraph"/>
        <w:numPr>
          <w:ilvl w:val="0"/>
          <w:numId w:val="8"/>
        </w:numPr>
        <w:tabs>
          <w:tab w:val="left" w:pos="456"/>
        </w:tabs>
        <w:spacing w:before="112"/>
        <w:ind w:left="456" w:hanging="226"/>
        <w:rPr>
          <w:sz w:val="21"/>
        </w:rPr>
      </w:pPr>
      <w:r>
        <w:rPr>
          <w:sz w:val="21"/>
        </w:rPr>
        <w:t>Publishing</w:t>
      </w:r>
      <w:r>
        <w:rPr>
          <w:spacing w:val="-4"/>
          <w:sz w:val="21"/>
        </w:rPr>
        <w:t xml:space="preserve"> </w:t>
      </w:r>
      <w:r>
        <w:rPr>
          <w:sz w:val="21"/>
        </w:rPr>
        <w:t>reports</w:t>
      </w:r>
      <w:r>
        <w:rPr>
          <w:spacing w:val="-1"/>
          <w:sz w:val="21"/>
        </w:rPr>
        <w:t xml:space="preserve"> </w:t>
      </w:r>
      <w:r>
        <w:rPr>
          <w:sz w:val="21"/>
        </w:rPr>
        <w:t>and</w:t>
      </w:r>
      <w:r>
        <w:rPr>
          <w:spacing w:val="-1"/>
          <w:sz w:val="21"/>
        </w:rPr>
        <w:t xml:space="preserve"> </w:t>
      </w:r>
      <w:r>
        <w:rPr>
          <w:sz w:val="21"/>
        </w:rPr>
        <w:t>papers</w:t>
      </w:r>
      <w:r>
        <w:rPr>
          <w:spacing w:val="-1"/>
          <w:sz w:val="21"/>
        </w:rPr>
        <w:t xml:space="preserve"> </w:t>
      </w:r>
      <w:r>
        <w:rPr>
          <w:sz w:val="21"/>
        </w:rPr>
        <w:t>relating</w:t>
      </w:r>
      <w:r>
        <w:rPr>
          <w:spacing w:val="-1"/>
          <w:sz w:val="21"/>
        </w:rPr>
        <w:t xml:space="preserve"> </w:t>
      </w:r>
      <w:r>
        <w:rPr>
          <w:sz w:val="21"/>
        </w:rPr>
        <w:t>to</w:t>
      </w:r>
      <w:r>
        <w:rPr>
          <w:spacing w:val="-1"/>
          <w:sz w:val="21"/>
        </w:rPr>
        <w:t xml:space="preserve"> </w:t>
      </w:r>
      <w:r>
        <w:rPr>
          <w:sz w:val="21"/>
        </w:rPr>
        <w:t>healthcare</w:t>
      </w:r>
      <w:r>
        <w:rPr>
          <w:spacing w:val="-1"/>
          <w:sz w:val="21"/>
        </w:rPr>
        <w:t xml:space="preserve"> </w:t>
      </w:r>
      <w:r>
        <w:rPr>
          <w:sz w:val="21"/>
        </w:rPr>
        <w:t>safety</w:t>
      </w:r>
      <w:r>
        <w:rPr>
          <w:spacing w:val="-1"/>
          <w:sz w:val="21"/>
        </w:rPr>
        <w:t xml:space="preserve"> </w:t>
      </w:r>
      <w:r>
        <w:rPr>
          <w:sz w:val="21"/>
        </w:rPr>
        <w:t>and</w:t>
      </w:r>
      <w:r>
        <w:rPr>
          <w:spacing w:val="-1"/>
          <w:sz w:val="21"/>
        </w:rPr>
        <w:t xml:space="preserve"> </w:t>
      </w:r>
      <w:r>
        <w:rPr>
          <w:sz w:val="21"/>
        </w:rPr>
        <w:t>quality</w:t>
      </w:r>
      <w:r>
        <w:rPr>
          <w:spacing w:val="-1"/>
          <w:sz w:val="21"/>
        </w:rPr>
        <w:t xml:space="preserve"> </w:t>
      </w:r>
      <w:r>
        <w:rPr>
          <w:spacing w:val="-2"/>
          <w:sz w:val="21"/>
        </w:rPr>
        <w:t>matters.</w:t>
      </w:r>
    </w:p>
    <w:p w14:paraId="0884CA64" w14:textId="77777777" w:rsidR="00CF142D" w:rsidRDefault="00CF142D">
      <w:pPr>
        <w:rPr>
          <w:sz w:val="21"/>
        </w:rPr>
        <w:sectPr w:rsidR="00CF142D">
          <w:pgSz w:w="11910" w:h="16840"/>
          <w:pgMar w:top="680" w:right="740" w:bottom="760" w:left="620" w:header="0" w:footer="574" w:gutter="0"/>
          <w:cols w:space="720"/>
        </w:sectPr>
      </w:pPr>
    </w:p>
    <w:p w14:paraId="695511E0" w14:textId="77777777" w:rsidR="00CF142D" w:rsidRDefault="00EF4C77">
      <w:pPr>
        <w:pStyle w:val="Heading1"/>
      </w:pPr>
      <w:bookmarkStart w:id="8" w:name="Environment"/>
      <w:bookmarkStart w:id="9" w:name="_bookmark3"/>
      <w:bookmarkEnd w:id="8"/>
      <w:bookmarkEnd w:id="9"/>
      <w:r>
        <w:rPr>
          <w:spacing w:val="-2"/>
        </w:rPr>
        <w:lastRenderedPageBreak/>
        <w:t>Environment</w:t>
      </w:r>
    </w:p>
    <w:p w14:paraId="7F9BBD60" w14:textId="77777777" w:rsidR="00CF142D" w:rsidRDefault="00EF4C77">
      <w:pPr>
        <w:pStyle w:val="Heading3"/>
        <w:spacing w:line="249" w:lineRule="auto"/>
        <w:ind w:right="577"/>
      </w:pPr>
      <w:r>
        <w:rPr>
          <w:spacing w:val="-2"/>
        </w:rPr>
        <w:t>The</w:t>
      </w:r>
      <w:r>
        <w:rPr>
          <w:spacing w:val="-19"/>
        </w:rPr>
        <w:t xml:space="preserve"> </w:t>
      </w:r>
      <w:r>
        <w:rPr>
          <w:spacing w:val="-2"/>
        </w:rPr>
        <w:t>delivery</w:t>
      </w:r>
      <w:r>
        <w:rPr>
          <w:spacing w:val="-19"/>
        </w:rPr>
        <w:t xml:space="preserve"> </w:t>
      </w:r>
      <w:r>
        <w:rPr>
          <w:spacing w:val="-2"/>
        </w:rPr>
        <w:t>of</w:t>
      </w:r>
      <w:r>
        <w:rPr>
          <w:spacing w:val="-19"/>
        </w:rPr>
        <w:t xml:space="preserve"> </w:t>
      </w:r>
      <w:r>
        <w:rPr>
          <w:spacing w:val="-2"/>
        </w:rPr>
        <w:t>health</w:t>
      </w:r>
      <w:r>
        <w:rPr>
          <w:spacing w:val="-19"/>
        </w:rPr>
        <w:t xml:space="preserve"> </w:t>
      </w:r>
      <w:r>
        <w:rPr>
          <w:spacing w:val="-2"/>
        </w:rPr>
        <w:t>care</w:t>
      </w:r>
      <w:r>
        <w:rPr>
          <w:spacing w:val="-19"/>
        </w:rPr>
        <w:t xml:space="preserve"> </w:t>
      </w:r>
      <w:r>
        <w:rPr>
          <w:spacing w:val="-2"/>
        </w:rPr>
        <w:t>is</w:t>
      </w:r>
      <w:r>
        <w:rPr>
          <w:spacing w:val="-19"/>
        </w:rPr>
        <w:t xml:space="preserve"> </w:t>
      </w:r>
      <w:r>
        <w:rPr>
          <w:spacing w:val="-2"/>
        </w:rPr>
        <w:t>a</w:t>
      </w:r>
      <w:r>
        <w:rPr>
          <w:spacing w:val="-18"/>
        </w:rPr>
        <w:t xml:space="preserve"> </w:t>
      </w:r>
      <w:r>
        <w:rPr>
          <w:spacing w:val="-2"/>
        </w:rPr>
        <w:t>complex</w:t>
      </w:r>
      <w:r>
        <w:rPr>
          <w:spacing w:val="-19"/>
        </w:rPr>
        <w:t xml:space="preserve"> </w:t>
      </w:r>
      <w:r>
        <w:rPr>
          <w:spacing w:val="-2"/>
        </w:rPr>
        <w:t>endeavour.</w:t>
      </w:r>
      <w:r>
        <w:rPr>
          <w:spacing w:val="-19"/>
        </w:rPr>
        <w:t xml:space="preserve"> </w:t>
      </w:r>
      <w:r>
        <w:rPr>
          <w:spacing w:val="-2"/>
        </w:rPr>
        <w:t>The</w:t>
      </w:r>
      <w:r>
        <w:rPr>
          <w:spacing w:val="-19"/>
        </w:rPr>
        <w:t xml:space="preserve"> </w:t>
      </w:r>
      <w:r>
        <w:rPr>
          <w:spacing w:val="-2"/>
        </w:rPr>
        <w:t>health</w:t>
      </w:r>
      <w:r>
        <w:rPr>
          <w:spacing w:val="-19"/>
        </w:rPr>
        <w:t xml:space="preserve"> </w:t>
      </w:r>
      <w:r>
        <w:rPr>
          <w:spacing w:val="-2"/>
        </w:rPr>
        <w:t>care</w:t>
      </w:r>
      <w:r>
        <w:rPr>
          <w:spacing w:val="-19"/>
        </w:rPr>
        <w:t xml:space="preserve"> </w:t>
      </w:r>
      <w:r>
        <w:rPr>
          <w:spacing w:val="-2"/>
        </w:rPr>
        <w:t xml:space="preserve">system </w:t>
      </w:r>
      <w:r>
        <w:t>is</w:t>
      </w:r>
      <w:r>
        <w:rPr>
          <w:spacing w:val="-21"/>
        </w:rPr>
        <w:t xml:space="preserve"> </w:t>
      </w:r>
      <w:r>
        <w:t>a</w:t>
      </w:r>
      <w:r>
        <w:rPr>
          <w:spacing w:val="-21"/>
        </w:rPr>
        <w:t xml:space="preserve"> </w:t>
      </w:r>
      <w:r>
        <w:t>constantly</w:t>
      </w:r>
      <w:r>
        <w:rPr>
          <w:spacing w:val="-21"/>
        </w:rPr>
        <w:t xml:space="preserve"> </w:t>
      </w:r>
      <w:r>
        <w:t>evolving</w:t>
      </w:r>
      <w:r>
        <w:rPr>
          <w:spacing w:val="-21"/>
        </w:rPr>
        <w:t xml:space="preserve"> </w:t>
      </w:r>
      <w:r>
        <w:t>environment</w:t>
      </w:r>
      <w:r>
        <w:rPr>
          <w:spacing w:val="-21"/>
        </w:rPr>
        <w:t xml:space="preserve"> </w:t>
      </w:r>
      <w:r>
        <w:t>of</w:t>
      </w:r>
      <w:r>
        <w:rPr>
          <w:spacing w:val="-21"/>
        </w:rPr>
        <w:t xml:space="preserve"> </w:t>
      </w:r>
      <w:r>
        <w:t>rapidly</w:t>
      </w:r>
      <w:r>
        <w:rPr>
          <w:spacing w:val="-20"/>
        </w:rPr>
        <w:t xml:space="preserve"> </w:t>
      </w:r>
      <w:r>
        <w:t>changing</w:t>
      </w:r>
      <w:r>
        <w:rPr>
          <w:spacing w:val="-21"/>
        </w:rPr>
        <w:t xml:space="preserve"> </w:t>
      </w:r>
      <w:r>
        <w:t>evidence,</w:t>
      </w:r>
      <w:r>
        <w:rPr>
          <w:spacing w:val="-21"/>
        </w:rPr>
        <w:t xml:space="preserve"> </w:t>
      </w:r>
      <w:r>
        <w:t>models of</w:t>
      </w:r>
      <w:r>
        <w:rPr>
          <w:spacing w:val="-21"/>
        </w:rPr>
        <w:t xml:space="preserve"> </w:t>
      </w:r>
      <w:r>
        <w:t>care,</w:t>
      </w:r>
      <w:r>
        <w:rPr>
          <w:spacing w:val="-21"/>
        </w:rPr>
        <w:t xml:space="preserve"> </w:t>
      </w:r>
      <w:r>
        <w:t>workforce</w:t>
      </w:r>
      <w:r>
        <w:rPr>
          <w:spacing w:val="-21"/>
        </w:rPr>
        <w:t xml:space="preserve"> </w:t>
      </w:r>
      <w:r>
        <w:t>challenges,</w:t>
      </w:r>
      <w:r>
        <w:rPr>
          <w:spacing w:val="-21"/>
        </w:rPr>
        <w:t xml:space="preserve"> </w:t>
      </w:r>
      <w:r>
        <w:t>technology</w:t>
      </w:r>
      <w:r>
        <w:rPr>
          <w:spacing w:val="-21"/>
        </w:rPr>
        <w:t xml:space="preserve"> </w:t>
      </w:r>
      <w:r>
        <w:t>and</w:t>
      </w:r>
      <w:r>
        <w:rPr>
          <w:spacing w:val="-21"/>
        </w:rPr>
        <w:t xml:space="preserve"> </w:t>
      </w:r>
      <w:r>
        <w:t>patient</w:t>
      </w:r>
      <w:r>
        <w:rPr>
          <w:spacing w:val="-20"/>
        </w:rPr>
        <w:t xml:space="preserve"> </w:t>
      </w:r>
      <w:r>
        <w:t>expectations.</w:t>
      </w:r>
      <w:r>
        <w:rPr>
          <w:spacing w:val="-21"/>
        </w:rPr>
        <w:t xml:space="preserve"> </w:t>
      </w:r>
      <w:r>
        <w:t>Health service</w:t>
      </w:r>
      <w:r>
        <w:rPr>
          <w:spacing w:val="-17"/>
        </w:rPr>
        <w:t xml:space="preserve"> </w:t>
      </w:r>
      <w:r>
        <w:t>organisations</w:t>
      </w:r>
      <w:r>
        <w:rPr>
          <w:spacing w:val="-17"/>
        </w:rPr>
        <w:t xml:space="preserve"> </w:t>
      </w:r>
      <w:r>
        <w:t>sit</w:t>
      </w:r>
      <w:r>
        <w:rPr>
          <w:spacing w:val="-17"/>
        </w:rPr>
        <w:t xml:space="preserve"> </w:t>
      </w:r>
      <w:r>
        <w:t>within</w:t>
      </w:r>
      <w:r>
        <w:rPr>
          <w:spacing w:val="-17"/>
        </w:rPr>
        <w:t xml:space="preserve"> </w:t>
      </w:r>
      <w:r>
        <w:t>intricate</w:t>
      </w:r>
      <w:r>
        <w:rPr>
          <w:spacing w:val="-17"/>
        </w:rPr>
        <w:t xml:space="preserve"> </w:t>
      </w:r>
      <w:r>
        <w:t>webs</w:t>
      </w:r>
      <w:r>
        <w:rPr>
          <w:spacing w:val="-17"/>
        </w:rPr>
        <w:t xml:space="preserve"> </w:t>
      </w:r>
      <w:r>
        <w:t>of</w:t>
      </w:r>
      <w:r>
        <w:rPr>
          <w:spacing w:val="-17"/>
        </w:rPr>
        <w:t xml:space="preserve"> </w:t>
      </w:r>
      <w:r>
        <w:t>different</w:t>
      </w:r>
      <w:r>
        <w:rPr>
          <w:spacing w:val="-17"/>
        </w:rPr>
        <w:t xml:space="preserve"> </w:t>
      </w:r>
      <w:r>
        <w:t>types</w:t>
      </w:r>
      <w:r>
        <w:rPr>
          <w:spacing w:val="-17"/>
        </w:rPr>
        <w:t xml:space="preserve"> </w:t>
      </w:r>
      <w:r>
        <w:t>of</w:t>
      </w:r>
      <w:r>
        <w:rPr>
          <w:spacing w:val="-17"/>
        </w:rPr>
        <w:t xml:space="preserve"> </w:t>
      </w:r>
      <w:r>
        <w:t>services across</w:t>
      </w:r>
      <w:r>
        <w:rPr>
          <w:spacing w:val="-21"/>
        </w:rPr>
        <w:t xml:space="preserve"> </w:t>
      </w:r>
      <w:r>
        <w:t>primary,</w:t>
      </w:r>
      <w:r>
        <w:rPr>
          <w:spacing w:val="-21"/>
        </w:rPr>
        <w:t xml:space="preserve"> </w:t>
      </w:r>
      <w:r>
        <w:t>secondary,</w:t>
      </w:r>
      <w:r>
        <w:rPr>
          <w:spacing w:val="-21"/>
        </w:rPr>
        <w:t xml:space="preserve"> </w:t>
      </w:r>
      <w:r>
        <w:t>tertiary</w:t>
      </w:r>
      <w:r>
        <w:rPr>
          <w:spacing w:val="-20"/>
        </w:rPr>
        <w:t xml:space="preserve"> </w:t>
      </w:r>
      <w:r>
        <w:t>and</w:t>
      </w:r>
      <w:r>
        <w:rPr>
          <w:spacing w:val="-21"/>
        </w:rPr>
        <w:t xml:space="preserve"> </w:t>
      </w:r>
      <w:r>
        <w:t>quaternary</w:t>
      </w:r>
      <w:r>
        <w:rPr>
          <w:spacing w:val="-21"/>
        </w:rPr>
        <w:t xml:space="preserve"> </w:t>
      </w:r>
      <w:r>
        <w:t>sectors.</w:t>
      </w:r>
      <w:r>
        <w:rPr>
          <w:spacing w:val="-21"/>
        </w:rPr>
        <w:t xml:space="preserve"> </w:t>
      </w:r>
      <w:r>
        <w:t>Patients</w:t>
      </w:r>
      <w:r>
        <w:rPr>
          <w:spacing w:val="-20"/>
        </w:rPr>
        <w:t xml:space="preserve"> </w:t>
      </w:r>
      <w:r>
        <w:t>and</w:t>
      </w:r>
    </w:p>
    <w:p w14:paraId="14BD0782" w14:textId="77777777" w:rsidR="00CF142D" w:rsidRDefault="00EF4C77">
      <w:pPr>
        <w:pStyle w:val="Heading3"/>
        <w:spacing w:before="6" w:line="249" w:lineRule="auto"/>
      </w:pPr>
      <w:r>
        <w:rPr>
          <w:spacing w:val="-2"/>
        </w:rPr>
        <w:t>consumers</w:t>
      </w:r>
      <w:r>
        <w:rPr>
          <w:spacing w:val="-19"/>
        </w:rPr>
        <w:t xml:space="preserve"> </w:t>
      </w:r>
      <w:r>
        <w:rPr>
          <w:spacing w:val="-2"/>
        </w:rPr>
        <w:t>move</w:t>
      </w:r>
      <w:r>
        <w:rPr>
          <w:spacing w:val="-19"/>
        </w:rPr>
        <w:t xml:space="preserve"> </w:t>
      </w:r>
      <w:r>
        <w:rPr>
          <w:spacing w:val="-2"/>
        </w:rPr>
        <w:t>between</w:t>
      </w:r>
      <w:r>
        <w:rPr>
          <w:spacing w:val="-19"/>
        </w:rPr>
        <w:t xml:space="preserve"> </w:t>
      </w:r>
      <w:r>
        <w:rPr>
          <w:spacing w:val="-2"/>
        </w:rPr>
        <w:t>these</w:t>
      </w:r>
      <w:r>
        <w:rPr>
          <w:spacing w:val="-19"/>
        </w:rPr>
        <w:t xml:space="preserve"> </w:t>
      </w:r>
      <w:r>
        <w:rPr>
          <w:spacing w:val="-2"/>
        </w:rPr>
        <w:t>services</w:t>
      </w:r>
      <w:r>
        <w:rPr>
          <w:spacing w:val="-19"/>
        </w:rPr>
        <w:t xml:space="preserve"> </w:t>
      </w:r>
      <w:r>
        <w:rPr>
          <w:spacing w:val="-2"/>
        </w:rPr>
        <w:t>and</w:t>
      </w:r>
      <w:r>
        <w:rPr>
          <w:spacing w:val="-19"/>
        </w:rPr>
        <w:t xml:space="preserve"> </w:t>
      </w:r>
      <w:r>
        <w:rPr>
          <w:spacing w:val="-2"/>
        </w:rPr>
        <w:t>sectors,</w:t>
      </w:r>
      <w:r>
        <w:rPr>
          <w:spacing w:val="-18"/>
        </w:rPr>
        <w:t xml:space="preserve"> </w:t>
      </w:r>
      <w:r>
        <w:rPr>
          <w:spacing w:val="-2"/>
        </w:rPr>
        <w:t>and</w:t>
      </w:r>
      <w:r>
        <w:rPr>
          <w:spacing w:val="-19"/>
        </w:rPr>
        <w:t xml:space="preserve"> </w:t>
      </w:r>
      <w:r>
        <w:rPr>
          <w:spacing w:val="-2"/>
        </w:rPr>
        <w:t>safety</w:t>
      </w:r>
      <w:r>
        <w:rPr>
          <w:spacing w:val="-19"/>
        </w:rPr>
        <w:t xml:space="preserve"> </w:t>
      </w:r>
      <w:r>
        <w:rPr>
          <w:spacing w:val="-2"/>
        </w:rPr>
        <w:t>and</w:t>
      </w:r>
      <w:r>
        <w:rPr>
          <w:spacing w:val="-19"/>
        </w:rPr>
        <w:t xml:space="preserve"> </w:t>
      </w:r>
      <w:r>
        <w:rPr>
          <w:spacing w:val="-2"/>
        </w:rPr>
        <w:t xml:space="preserve">quality </w:t>
      </w:r>
      <w:r>
        <w:t>risks</w:t>
      </w:r>
      <w:r>
        <w:rPr>
          <w:spacing w:val="-8"/>
        </w:rPr>
        <w:t xml:space="preserve"> </w:t>
      </w:r>
      <w:r>
        <w:t>exist</w:t>
      </w:r>
      <w:r>
        <w:rPr>
          <w:spacing w:val="-8"/>
        </w:rPr>
        <w:t xml:space="preserve"> </w:t>
      </w:r>
      <w:r>
        <w:t>at</w:t>
      </w:r>
      <w:r>
        <w:rPr>
          <w:spacing w:val="-8"/>
        </w:rPr>
        <w:t xml:space="preserve"> </w:t>
      </w:r>
      <w:r>
        <w:t>all</w:t>
      </w:r>
      <w:r>
        <w:rPr>
          <w:spacing w:val="-8"/>
        </w:rPr>
        <w:t xml:space="preserve"> </w:t>
      </w:r>
      <w:r>
        <w:t>points</w:t>
      </w:r>
      <w:r>
        <w:rPr>
          <w:spacing w:val="-8"/>
        </w:rPr>
        <w:t xml:space="preserve"> </w:t>
      </w:r>
      <w:r>
        <w:t>on</w:t>
      </w:r>
      <w:r>
        <w:rPr>
          <w:spacing w:val="-8"/>
        </w:rPr>
        <w:t xml:space="preserve"> </w:t>
      </w:r>
      <w:r>
        <w:t>these</w:t>
      </w:r>
      <w:r>
        <w:rPr>
          <w:spacing w:val="-8"/>
        </w:rPr>
        <w:t xml:space="preserve"> </w:t>
      </w:r>
      <w:r>
        <w:t>journeys.</w:t>
      </w:r>
    </w:p>
    <w:p w14:paraId="32D5D4FA" w14:textId="77777777" w:rsidR="00CF142D" w:rsidRDefault="00EF4C77">
      <w:pPr>
        <w:pStyle w:val="BodyText"/>
        <w:spacing w:before="271" w:line="259" w:lineRule="auto"/>
        <w:ind w:right="620"/>
        <w:jc w:val="both"/>
        <w:rPr>
          <w:b/>
          <w:sz w:val="12"/>
        </w:rPr>
      </w:pPr>
      <w:r>
        <w:t>Despite</w:t>
      </w:r>
      <w:r>
        <w:rPr>
          <w:spacing w:val="-2"/>
        </w:rPr>
        <w:t xml:space="preserve"> </w:t>
      </w:r>
      <w:r>
        <w:t>this</w:t>
      </w:r>
      <w:r>
        <w:rPr>
          <w:spacing w:val="-2"/>
        </w:rPr>
        <w:t xml:space="preserve"> </w:t>
      </w:r>
      <w:r>
        <w:t>complexity,</w:t>
      </w:r>
      <w:r>
        <w:rPr>
          <w:spacing w:val="-2"/>
        </w:rPr>
        <w:t xml:space="preserve"> </w:t>
      </w:r>
      <w:r>
        <w:t>Australia</w:t>
      </w:r>
      <w:r>
        <w:rPr>
          <w:spacing w:val="-2"/>
        </w:rPr>
        <w:t xml:space="preserve"> </w:t>
      </w:r>
      <w:r>
        <w:t>performs</w:t>
      </w:r>
      <w:r>
        <w:rPr>
          <w:spacing w:val="-2"/>
        </w:rPr>
        <w:t xml:space="preserve"> </w:t>
      </w:r>
      <w:r>
        <w:t>very</w:t>
      </w:r>
      <w:r>
        <w:rPr>
          <w:spacing w:val="-2"/>
        </w:rPr>
        <w:t xml:space="preserve"> </w:t>
      </w:r>
      <w:r>
        <w:t>well</w:t>
      </w:r>
      <w:r>
        <w:rPr>
          <w:spacing w:val="-2"/>
        </w:rPr>
        <w:t xml:space="preserve"> </w:t>
      </w:r>
      <w:r>
        <w:t>in</w:t>
      </w:r>
      <w:r>
        <w:rPr>
          <w:spacing w:val="-2"/>
        </w:rPr>
        <w:t xml:space="preserve"> </w:t>
      </w:r>
      <w:r>
        <w:t>international</w:t>
      </w:r>
      <w:r>
        <w:rPr>
          <w:spacing w:val="-2"/>
        </w:rPr>
        <w:t xml:space="preserve"> </w:t>
      </w:r>
      <w:r>
        <w:t>comparisons</w:t>
      </w:r>
      <w:r>
        <w:rPr>
          <w:spacing w:val="-2"/>
        </w:rPr>
        <w:t xml:space="preserve"> </w:t>
      </w:r>
      <w:r>
        <w:t>about</w:t>
      </w:r>
      <w:r>
        <w:rPr>
          <w:spacing w:val="-2"/>
        </w:rPr>
        <w:t xml:space="preserve"> </w:t>
      </w:r>
      <w:r>
        <w:t>health,</w:t>
      </w:r>
      <w:r>
        <w:rPr>
          <w:spacing w:val="-2"/>
        </w:rPr>
        <w:t xml:space="preserve"> </w:t>
      </w:r>
      <w:r>
        <w:t>including areas such as preventive care, provision of safe care, patient engagement, administrative efficiency and healthcare outcomes.</w:t>
      </w:r>
      <w:r w:rsidRPr="0099048B">
        <w:rPr>
          <w:b/>
          <w:color w:val="000000" w:themeColor="text1"/>
          <w:position w:val="7"/>
          <w:sz w:val="12"/>
        </w:rPr>
        <w:t>1</w:t>
      </w:r>
    </w:p>
    <w:p w14:paraId="505850FD" w14:textId="77777777" w:rsidR="00CF142D" w:rsidRDefault="00EF4C77">
      <w:pPr>
        <w:pStyle w:val="BodyText"/>
        <w:spacing w:before="167" w:line="259" w:lineRule="auto"/>
      </w:pPr>
      <w:r>
        <w:t>From 2020 health systems, and society in general, faced unprecedented disruption from the COVID-19 pandemic. The COVID-19 pandemic drove a need to rapidly reallocate resources, re-prioritise action and develop</w:t>
      </w:r>
      <w:r>
        <w:rPr>
          <w:spacing w:val="-3"/>
        </w:rPr>
        <w:t xml:space="preserve"> </w:t>
      </w:r>
      <w:r>
        <w:t>innovative</w:t>
      </w:r>
      <w:r>
        <w:rPr>
          <w:spacing w:val="-3"/>
        </w:rPr>
        <w:t xml:space="preserve"> </w:t>
      </w:r>
      <w:r>
        <w:t>solutions</w:t>
      </w:r>
      <w:r>
        <w:rPr>
          <w:spacing w:val="-3"/>
        </w:rPr>
        <w:t xml:space="preserve"> </w:t>
      </w:r>
      <w:r>
        <w:t>to</w:t>
      </w:r>
      <w:r>
        <w:rPr>
          <w:spacing w:val="-3"/>
        </w:rPr>
        <w:t xml:space="preserve"> </w:t>
      </w:r>
      <w:r>
        <w:t>emerging</w:t>
      </w:r>
      <w:r>
        <w:rPr>
          <w:spacing w:val="-3"/>
        </w:rPr>
        <w:t xml:space="preserve"> </w:t>
      </w:r>
      <w:r>
        <w:t>issues.</w:t>
      </w:r>
      <w:r>
        <w:rPr>
          <w:spacing w:val="-3"/>
        </w:rPr>
        <w:t xml:space="preserve"> </w:t>
      </w:r>
      <w:r>
        <w:t>Four</w:t>
      </w:r>
      <w:r>
        <w:rPr>
          <w:spacing w:val="-3"/>
        </w:rPr>
        <w:t xml:space="preserve"> </w:t>
      </w:r>
      <w:r>
        <w:t>years</w:t>
      </w:r>
      <w:r>
        <w:rPr>
          <w:spacing w:val="-3"/>
        </w:rPr>
        <w:t xml:space="preserve"> </w:t>
      </w:r>
      <w:r>
        <w:t>on</w:t>
      </w:r>
      <w:r>
        <w:rPr>
          <w:spacing w:val="-3"/>
        </w:rPr>
        <w:t xml:space="preserve"> </w:t>
      </w:r>
      <w:r>
        <w:t>and</w:t>
      </w:r>
      <w:r>
        <w:rPr>
          <w:spacing w:val="-3"/>
        </w:rPr>
        <w:t xml:space="preserve"> </w:t>
      </w:r>
      <w:r>
        <w:t>this</w:t>
      </w:r>
      <w:r>
        <w:rPr>
          <w:spacing w:val="-3"/>
        </w:rPr>
        <w:t xml:space="preserve"> </w:t>
      </w:r>
      <w:r>
        <w:t>disruption</w:t>
      </w:r>
      <w:r>
        <w:rPr>
          <w:spacing w:val="-3"/>
        </w:rPr>
        <w:t xml:space="preserve"> </w:t>
      </w:r>
      <w:r>
        <w:t>continues</w:t>
      </w:r>
      <w:r>
        <w:rPr>
          <w:spacing w:val="-3"/>
        </w:rPr>
        <w:t xml:space="preserve"> </w:t>
      </w:r>
      <w:r>
        <w:t>to</w:t>
      </w:r>
      <w:r>
        <w:rPr>
          <w:spacing w:val="-3"/>
        </w:rPr>
        <w:t xml:space="preserve"> </w:t>
      </w:r>
      <w:r>
        <w:t>have</w:t>
      </w:r>
      <w:r>
        <w:rPr>
          <w:spacing w:val="-3"/>
        </w:rPr>
        <w:t xml:space="preserve"> </w:t>
      </w:r>
      <w:r>
        <w:t>flow</w:t>
      </w:r>
      <w:r>
        <w:rPr>
          <w:spacing w:val="-3"/>
        </w:rPr>
        <w:t xml:space="preserve"> </w:t>
      </w:r>
      <w:r>
        <w:t>on effects for health systems, the health workforce, patients and consumers.</w:t>
      </w:r>
    </w:p>
    <w:p w14:paraId="6727CF67" w14:textId="77777777" w:rsidR="00CF142D" w:rsidRDefault="00EF4C77">
      <w:pPr>
        <w:pStyle w:val="BodyText"/>
        <w:spacing w:before="167" w:line="259" w:lineRule="auto"/>
      </w:pPr>
      <w:r>
        <w:t>The</w:t>
      </w:r>
      <w:r>
        <w:rPr>
          <w:spacing w:val="-2"/>
        </w:rPr>
        <w:t xml:space="preserve"> </w:t>
      </w:r>
      <w:r>
        <w:t>maintenance</w:t>
      </w:r>
      <w:r>
        <w:rPr>
          <w:spacing w:val="-2"/>
        </w:rPr>
        <w:t xml:space="preserve"> </w:t>
      </w:r>
      <w:r>
        <w:t>of</w:t>
      </w:r>
      <w:r>
        <w:rPr>
          <w:spacing w:val="-2"/>
        </w:rPr>
        <w:t xml:space="preserve"> </w:t>
      </w:r>
      <w:r>
        <w:t>safe</w:t>
      </w:r>
      <w:r>
        <w:rPr>
          <w:spacing w:val="-2"/>
        </w:rPr>
        <w:t xml:space="preserve"> </w:t>
      </w:r>
      <w:r>
        <w:t>and</w:t>
      </w:r>
      <w:r>
        <w:rPr>
          <w:spacing w:val="-2"/>
        </w:rPr>
        <w:t xml:space="preserve"> </w:t>
      </w:r>
      <w:r>
        <w:t>high-quality</w:t>
      </w:r>
      <w:r>
        <w:rPr>
          <w:spacing w:val="-2"/>
        </w:rPr>
        <w:t xml:space="preserve"> </w:t>
      </w:r>
      <w:r>
        <w:t>care</w:t>
      </w:r>
      <w:r>
        <w:rPr>
          <w:spacing w:val="-2"/>
        </w:rPr>
        <w:t xml:space="preserve"> </w:t>
      </w:r>
      <w:r>
        <w:t>within</w:t>
      </w:r>
      <w:r>
        <w:rPr>
          <w:spacing w:val="-2"/>
        </w:rPr>
        <w:t xml:space="preserve"> </w:t>
      </w:r>
      <w:r>
        <w:t>this</w:t>
      </w:r>
      <w:r>
        <w:rPr>
          <w:spacing w:val="-2"/>
        </w:rPr>
        <w:t xml:space="preserve"> </w:t>
      </w:r>
      <w:r>
        <w:t>disrupted</w:t>
      </w:r>
      <w:r>
        <w:rPr>
          <w:spacing w:val="-2"/>
        </w:rPr>
        <w:t xml:space="preserve"> </w:t>
      </w:r>
      <w:r>
        <w:t>environment</w:t>
      </w:r>
      <w:r>
        <w:rPr>
          <w:spacing w:val="-2"/>
        </w:rPr>
        <w:t xml:space="preserve"> </w:t>
      </w:r>
      <w:r>
        <w:t>is</w:t>
      </w:r>
      <w:r>
        <w:rPr>
          <w:spacing w:val="-2"/>
        </w:rPr>
        <w:t xml:space="preserve"> </w:t>
      </w:r>
      <w:r>
        <w:t>critical.</w:t>
      </w:r>
      <w:r>
        <w:rPr>
          <w:spacing w:val="-2"/>
        </w:rPr>
        <w:t xml:space="preserve"> </w:t>
      </w:r>
      <w:r>
        <w:t>The</w:t>
      </w:r>
      <w:r>
        <w:rPr>
          <w:spacing w:val="-2"/>
        </w:rPr>
        <w:t xml:space="preserve"> </w:t>
      </w:r>
      <w:r>
        <w:t>Commission’s role is to provide continuity of leadership and focus on safety and quality nationally.</w:t>
      </w:r>
    </w:p>
    <w:p w14:paraId="7D4C85EB" w14:textId="77777777" w:rsidR="00CF142D" w:rsidRDefault="00EF4C77">
      <w:pPr>
        <w:pStyle w:val="BodyText"/>
        <w:spacing w:before="169" w:line="259" w:lineRule="auto"/>
        <w:ind w:right="514"/>
      </w:pPr>
      <w:r>
        <w:t>The</w:t>
      </w:r>
      <w:r>
        <w:rPr>
          <w:spacing w:val="-1"/>
        </w:rPr>
        <w:t xml:space="preserve"> </w:t>
      </w:r>
      <w:r>
        <w:t>Commission</w:t>
      </w:r>
      <w:r>
        <w:rPr>
          <w:spacing w:val="-1"/>
        </w:rPr>
        <w:t xml:space="preserve"> </w:t>
      </w:r>
      <w:r>
        <w:t>continues</w:t>
      </w:r>
      <w:r>
        <w:rPr>
          <w:spacing w:val="-1"/>
        </w:rPr>
        <w:t xml:space="preserve"> </w:t>
      </w:r>
      <w:r>
        <w:t>to</w:t>
      </w:r>
      <w:r>
        <w:rPr>
          <w:spacing w:val="-1"/>
        </w:rPr>
        <w:t xml:space="preserve"> </w:t>
      </w:r>
      <w:r>
        <w:t>respond</w:t>
      </w:r>
      <w:r>
        <w:rPr>
          <w:spacing w:val="-1"/>
        </w:rPr>
        <w:t xml:space="preserve"> </w:t>
      </w:r>
      <w:r>
        <w:t>to</w:t>
      </w:r>
      <w:r>
        <w:rPr>
          <w:spacing w:val="-1"/>
        </w:rPr>
        <w:t xml:space="preserve"> </w:t>
      </w:r>
      <w:r>
        <w:t>new</w:t>
      </w:r>
      <w:r>
        <w:rPr>
          <w:spacing w:val="-1"/>
        </w:rPr>
        <w:t xml:space="preserve"> </w:t>
      </w:r>
      <w:r>
        <w:t>and</w:t>
      </w:r>
      <w:r>
        <w:rPr>
          <w:spacing w:val="-1"/>
        </w:rPr>
        <w:t xml:space="preserve"> </w:t>
      </w:r>
      <w:r>
        <w:t>emerging</w:t>
      </w:r>
      <w:r>
        <w:rPr>
          <w:spacing w:val="-1"/>
        </w:rPr>
        <w:t xml:space="preserve"> </w:t>
      </w:r>
      <w:r>
        <w:t>safety</w:t>
      </w:r>
      <w:r>
        <w:rPr>
          <w:spacing w:val="-1"/>
        </w:rPr>
        <w:t xml:space="preserve"> </w:t>
      </w:r>
      <w:r>
        <w:t>and</w:t>
      </w:r>
      <w:r>
        <w:rPr>
          <w:spacing w:val="-1"/>
        </w:rPr>
        <w:t xml:space="preserve"> </w:t>
      </w:r>
      <w:r>
        <w:t>quality</w:t>
      </w:r>
      <w:r>
        <w:rPr>
          <w:spacing w:val="-1"/>
        </w:rPr>
        <w:t xml:space="preserve"> </w:t>
      </w:r>
      <w:r>
        <w:t>issues</w:t>
      </w:r>
      <w:r>
        <w:rPr>
          <w:spacing w:val="-1"/>
        </w:rPr>
        <w:t xml:space="preserve"> </w:t>
      </w:r>
      <w:r>
        <w:t>that</w:t>
      </w:r>
      <w:r>
        <w:rPr>
          <w:spacing w:val="-1"/>
        </w:rPr>
        <w:t xml:space="preserve"> </w:t>
      </w:r>
      <w:r>
        <w:t>arise</w:t>
      </w:r>
      <w:r>
        <w:rPr>
          <w:spacing w:val="-1"/>
        </w:rPr>
        <w:t xml:space="preserve"> </w:t>
      </w:r>
      <w:r>
        <w:t>including from the impact of the COVID-19 pandemic, various Royal Commissions, Inquiries, and from within the healthcare system. The Commission strives to adapt and provide guidance that reflects changes in the environment, emerging knowledge about safety and quality, and the evolving evidence-base.</w:t>
      </w:r>
    </w:p>
    <w:p w14:paraId="7BBA90F6" w14:textId="77777777" w:rsidR="00CF142D" w:rsidRDefault="00EF4C77">
      <w:pPr>
        <w:pStyle w:val="BodyText"/>
        <w:spacing w:before="167" w:line="259" w:lineRule="auto"/>
      </w:pPr>
      <w:r>
        <w:t>This includes working to harmonise safety and quality standards, guidance and practice across settings and sectors.</w:t>
      </w:r>
      <w:r>
        <w:rPr>
          <w:spacing w:val="-2"/>
        </w:rPr>
        <w:t xml:space="preserve"> </w:t>
      </w:r>
      <w:r>
        <w:t>The</w:t>
      </w:r>
      <w:r>
        <w:rPr>
          <w:spacing w:val="-2"/>
        </w:rPr>
        <w:t xml:space="preserve"> </w:t>
      </w:r>
      <w:r>
        <w:t>Commission</w:t>
      </w:r>
      <w:r>
        <w:rPr>
          <w:spacing w:val="-2"/>
        </w:rPr>
        <w:t xml:space="preserve"> </w:t>
      </w:r>
      <w:r>
        <w:t>shows</w:t>
      </w:r>
      <w:r>
        <w:rPr>
          <w:spacing w:val="-2"/>
        </w:rPr>
        <w:t xml:space="preserve"> </w:t>
      </w:r>
      <w:r>
        <w:t>leadership</w:t>
      </w:r>
      <w:r>
        <w:rPr>
          <w:spacing w:val="-2"/>
        </w:rPr>
        <w:t xml:space="preserve"> </w:t>
      </w:r>
      <w:r>
        <w:t>in</w:t>
      </w:r>
      <w:r>
        <w:rPr>
          <w:spacing w:val="-2"/>
        </w:rPr>
        <w:t xml:space="preserve"> </w:t>
      </w:r>
      <w:r>
        <w:t>these</w:t>
      </w:r>
      <w:r>
        <w:rPr>
          <w:spacing w:val="-2"/>
        </w:rPr>
        <w:t xml:space="preserve"> </w:t>
      </w:r>
      <w:r>
        <w:t>areas</w:t>
      </w:r>
      <w:r>
        <w:rPr>
          <w:spacing w:val="-2"/>
        </w:rPr>
        <w:t xml:space="preserve"> </w:t>
      </w:r>
      <w:r>
        <w:t>and</w:t>
      </w:r>
      <w:r>
        <w:rPr>
          <w:spacing w:val="-2"/>
        </w:rPr>
        <w:t xml:space="preserve"> </w:t>
      </w:r>
      <w:r>
        <w:t>responsiveness</w:t>
      </w:r>
      <w:r>
        <w:rPr>
          <w:spacing w:val="-2"/>
        </w:rPr>
        <w:t xml:space="preserve"> </w:t>
      </w:r>
      <w:r>
        <w:t>to</w:t>
      </w:r>
      <w:r>
        <w:rPr>
          <w:spacing w:val="-2"/>
        </w:rPr>
        <w:t xml:space="preserve"> </w:t>
      </w:r>
      <w:r>
        <w:t>the</w:t>
      </w:r>
      <w:r>
        <w:rPr>
          <w:spacing w:val="-2"/>
        </w:rPr>
        <w:t xml:space="preserve"> </w:t>
      </w:r>
      <w:r>
        <w:t>environment</w:t>
      </w:r>
      <w:r>
        <w:rPr>
          <w:spacing w:val="-2"/>
        </w:rPr>
        <w:t xml:space="preserve"> </w:t>
      </w:r>
      <w:r>
        <w:t>including through work such as the scoping of standards and guidance for safe spaces, cross-sectoral work on the development of cosmetic surgery safety and quality standards and licencing framework, development of a clinical standard for inclusion in the strengthened Aged Care Quality Standards, and collaborative work on issues such as inappropriate psychotropic use and clinical trials.</w:t>
      </w:r>
    </w:p>
    <w:p w14:paraId="3F5832AA" w14:textId="77777777" w:rsidR="00CF142D" w:rsidRDefault="00EF4C77">
      <w:pPr>
        <w:pStyle w:val="BodyText"/>
        <w:spacing w:before="165" w:line="259" w:lineRule="auto"/>
        <w:ind w:right="137"/>
      </w:pPr>
      <w:r>
        <w:t>This leadership, and development of national guidance, assists those responsible for the direct implementation</w:t>
      </w:r>
      <w:r>
        <w:rPr>
          <w:spacing w:val="-1"/>
        </w:rPr>
        <w:t xml:space="preserve"> </w:t>
      </w:r>
      <w:r>
        <w:t>of</w:t>
      </w:r>
      <w:r>
        <w:rPr>
          <w:spacing w:val="-1"/>
        </w:rPr>
        <w:t xml:space="preserve"> </w:t>
      </w:r>
      <w:r>
        <w:t>safety</w:t>
      </w:r>
      <w:r>
        <w:rPr>
          <w:spacing w:val="-1"/>
        </w:rPr>
        <w:t xml:space="preserve"> </w:t>
      </w:r>
      <w:r>
        <w:t>and</w:t>
      </w:r>
      <w:r>
        <w:rPr>
          <w:spacing w:val="-1"/>
        </w:rPr>
        <w:t xml:space="preserve"> </w:t>
      </w:r>
      <w:r>
        <w:t>quality</w:t>
      </w:r>
      <w:r>
        <w:rPr>
          <w:spacing w:val="-1"/>
        </w:rPr>
        <w:t xml:space="preserve"> </w:t>
      </w:r>
      <w:r>
        <w:t>systems</w:t>
      </w:r>
      <w:r>
        <w:rPr>
          <w:spacing w:val="-1"/>
        </w:rPr>
        <w:t xml:space="preserve"> </w:t>
      </w:r>
      <w:r>
        <w:t>within</w:t>
      </w:r>
      <w:r>
        <w:rPr>
          <w:spacing w:val="-1"/>
        </w:rPr>
        <w:t xml:space="preserve"> </w:t>
      </w:r>
      <w:r>
        <w:t>health</w:t>
      </w:r>
      <w:r>
        <w:rPr>
          <w:spacing w:val="-1"/>
        </w:rPr>
        <w:t xml:space="preserve"> </w:t>
      </w:r>
      <w:r>
        <w:t>services</w:t>
      </w:r>
      <w:r>
        <w:rPr>
          <w:spacing w:val="-1"/>
        </w:rPr>
        <w:t xml:space="preserve"> </w:t>
      </w:r>
      <w:r>
        <w:t>including</w:t>
      </w:r>
      <w:r>
        <w:rPr>
          <w:spacing w:val="-1"/>
        </w:rPr>
        <w:t xml:space="preserve"> </w:t>
      </w:r>
      <w:r>
        <w:t>state</w:t>
      </w:r>
      <w:r>
        <w:rPr>
          <w:spacing w:val="-1"/>
        </w:rPr>
        <w:t xml:space="preserve"> </w:t>
      </w:r>
      <w:r>
        <w:t>and</w:t>
      </w:r>
      <w:r>
        <w:rPr>
          <w:spacing w:val="-1"/>
        </w:rPr>
        <w:t xml:space="preserve"> </w:t>
      </w:r>
      <w:r>
        <w:t>territory</w:t>
      </w:r>
      <w:r>
        <w:rPr>
          <w:spacing w:val="-1"/>
        </w:rPr>
        <w:t xml:space="preserve"> </w:t>
      </w:r>
      <w:r>
        <w:t>health departments, public and private health services, and individual executives, managers and clinicians.</w:t>
      </w:r>
    </w:p>
    <w:p w14:paraId="359C82FE" w14:textId="77777777" w:rsidR="00CF142D" w:rsidRDefault="00EF4C77">
      <w:pPr>
        <w:pStyle w:val="BodyText"/>
        <w:spacing w:before="168" w:line="259" w:lineRule="auto"/>
        <w:ind w:right="137"/>
      </w:pPr>
      <w:r>
        <w:t>The Commission uses its role as a national leader to understand and promulgate the evidence on specific safety</w:t>
      </w:r>
      <w:r>
        <w:rPr>
          <w:spacing w:val="-2"/>
        </w:rPr>
        <w:t xml:space="preserve"> </w:t>
      </w:r>
      <w:r>
        <w:t>and</w:t>
      </w:r>
      <w:r>
        <w:rPr>
          <w:spacing w:val="-2"/>
        </w:rPr>
        <w:t xml:space="preserve"> </w:t>
      </w:r>
      <w:r>
        <w:t>quality</w:t>
      </w:r>
      <w:r>
        <w:rPr>
          <w:spacing w:val="-2"/>
        </w:rPr>
        <w:t xml:space="preserve"> </w:t>
      </w:r>
      <w:r>
        <w:t>issues,</w:t>
      </w:r>
      <w:r>
        <w:rPr>
          <w:spacing w:val="-2"/>
        </w:rPr>
        <w:t xml:space="preserve"> </w:t>
      </w:r>
      <w:r>
        <w:t>to</w:t>
      </w:r>
      <w:r>
        <w:rPr>
          <w:spacing w:val="-2"/>
        </w:rPr>
        <w:t xml:space="preserve"> </w:t>
      </w:r>
      <w:r>
        <w:t>facilitate</w:t>
      </w:r>
      <w:r>
        <w:rPr>
          <w:spacing w:val="-2"/>
        </w:rPr>
        <w:t xml:space="preserve"> </w:t>
      </w:r>
      <w:r>
        <w:t>national</w:t>
      </w:r>
      <w:r>
        <w:rPr>
          <w:spacing w:val="-2"/>
        </w:rPr>
        <w:t xml:space="preserve"> </w:t>
      </w:r>
      <w:r>
        <w:t>agreements,</w:t>
      </w:r>
      <w:r>
        <w:rPr>
          <w:spacing w:val="-2"/>
        </w:rPr>
        <w:t xml:space="preserve"> </w:t>
      </w:r>
      <w:r>
        <w:t>and</w:t>
      </w:r>
      <w:r>
        <w:rPr>
          <w:spacing w:val="-2"/>
        </w:rPr>
        <w:t xml:space="preserve"> </w:t>
      </w:r>
      <w:r>
        <w:t>to</w:t>
      </w:r>
      <w:r>
        <w:rPr>
          <w:spacing w:val="-2"/>
        </w:rPr>
        <w:t xml:space="preserve"> </w:t>
      </w:r>
      <w:r>
        <w:t>create</w:t>
      </w:r>
      <w:r>
        <w:rPr>
          <w:spacing w:val="-2"/>
        </w:rPr>
        <w:t xml:space="preserve"> </w:t>
      </w:r>
      <w:r>
        <w:t>standards</w:t>
      </w:r>
      <w:r>
        <w:rPr>
          <w:spacing w:val="-2"/>
        </w:rPr>
        <w:t xml:space="preserve"> </w:t>
      </w:r>
      <w:r>
        <w:t>and</w:t>
      </w:r>
      <w:r>
        <w:rPr>
          <w:spacing w:val="-2"/>
        </w:rPr>
        <w:t xml:space="preserve"> </w:t>
      </w:r>
      <w:r>
        <w:t>guidance</w:t>
      </w:r>
      <w:r>
        <w:rPr>
          <w:spacing w:val="-2"/>
        </w:rPr>
        <w:t xml:space="preserve"> </w:t>
      </w:r>
      <w:r>
        <w:t>to</w:t>
      </w:r>
      <w:r>
        <w:rPr>
          <w:spacing w:val="-2"/>
        </w:rPr>
        <w:t xml:space="preserve"> </w:t>
      </w:r>
      <w:r>
        <w:t xml:space="preserve">engage and support organisations and individuals in improving safety and quality within their roles in the health </w:t>
      </w:r>
      <w:r>
        <w:rPr>
          <w:spacing w:val="-2"/>
        </w:rPr>
        <w:t>system.</w:t>
      </w:r>
    </w:p>
    <w:p w14:paraId="505A1EF1" w14:textId="77777777" w:rsidR="00CF142D" w:rsidRDefault="00EF4C77">
      <w:pPr>
        <w:pStyle w:val="BodyText"/>
        <w:spacing w:before="167" w:line="259" w:lineRule="auto"/>
        <w:ind w:right="721"/>
      </w:pPr>
      <w:r>
        <w:t>Efforts to improve safety and quality across the Australian healthcare system need to be collaborative</w:t>
      </w:r>
      <w:r>
        <w:rPr>
          <w:spacing w:val="40"/>
        </w:rPr>
        <w:t xml:space="preserve"> </w:t>
      </w:r>
      <w:r>
        <w:t>to</w:t>
      </w:r>
      <w:r>
        <w:rPr>
          <w:spacing w:val="-3"/>
        </w:rPr>
        <w:t xml:space="preserve"> </w:t>
      </w:r>
      <w:r>
        <w:t>bring</w:t>
      </w:r>
      <w:r>
        <w:rPr>
          <w:spacing w:val="-3"/>
        </w:rPr>
        <w:t xml:space="preserve"> </w:t>
      </w:r>
      <w:r>
        <w:t>about</w:t>
      </w:r>
      <w:r>
        <w:rPr>
          <w:spacing w:val="-3"/>
        </w:rPr>
        <w:t xml:space="preserve"> </w:t>
      </w:r>
      <w:r>
        <w:t>sustainable</w:t>
      </w:r>
      <w:r>
        <w:rPr>
          <w:spacing w:val="-3"/>
        </w:rPr>
        <w:t xml:space="preserve"> </w:t>
      </w:r>
      <w:r>
        <w:t>improvements.</w:t>
      </w:r>
      <w:r>
        <w:rPr>
          <w:spacing w:val="-3"/>
        </w:rPr>
        <w:t xml:space="preserve"> </w:t>
      </w:r>
      <w:r>
        <w:t>The</w:t>
      </w:r>
      <w:r>
        <w:rPr>
          <w:spacing w:val="-3"/>
        </w:rPr>
        <w:t xml:space="preserve"> </w:t>
      </w:r>
      <w:r>
        <w:t>Commission</w:t>
      </w:r>
      <w:r>
        <w:rPr>
          <w:spacing w:val="-3"/>
        </w:rPr>
        <w:t xml:space="preserve"> </w:t>
      </w:r>
      <w:r>
        <w:t>works</w:t>
      </w:r>
      <w:r>
        <w:rPr>
          <w:spacing w:val="-3"/>
        </w:rPr>
        <w:t xml:space="preserve"> </w:t>
      </w:r>
      <w:r>
        <w:t>closely</w:t>
      </w:r>
      <w:r>
        <w:rPr>
          <w:spacing w:val="-3"/>
        </w:rPr>
        <w:t xml:space="preserve"> </w:t>
      </w:r>
      <w:r>
        <w:t>and</w:t>
      </w:r>
      <w:r>
        <w:rPr>
          <w:spacing w:val="-3"/>
        </w:rPr>
        <w:t xml:space="preserve"> </w:t>
      </w:r>
      <w:r>
        <w:t>collaboratively</w:t>
      </w:r>
      <w:r>
        <w:rPr>
          <w:spacing w:val="-3"/>
        </w:rPr>
        <w:t xml:space="preserve"> </w:t>
      </w:r>
      <w:r>
        <w:t>and</w:t>
      </w:r>
      <w:r>
        <w:rPr>
          <w:spacing w:val="-3"/>
        </w:rPr>
        <w:t xml:space="preserve"> </w:t>
      </w:r>
      <w:r>
        <w:t>builds</w:t>
      </w:r>
    </w:p>
    <w:p w14:paraId="2C61E722" w14:textId="77777777" w:rsidR="00CF142D" w:rsidRDefault="00EF4C77">
      <w:pPr>
        <w:pStyle w:val="BodyText"/>
        <w:spacing w:line="259" w:lineRule="auto"/>
        <w:ind w:right="514"/>
      </w:pPr>
      <w:r>
        <w:t>strong</w:t>
      </w:r>
      <w:r>
        <w:rPr>
          <w:spacing w:val="-2"/>
        </w:rPr>
        <w:t xml:space="preserve"> </w:t>
      </w:r>
      <w:r>
        <w:t>relationships</w:t>
      </w:r>
      <w:r>
        <w:rPr>
          <w:spacing w:val="-2"/>
        </w:rPr>
        <w:t xml:space="preserve"> </w:t>
      </w:r>
      <w:r>
        <w:t>with</w:t>
      </w:r>
      <w:r>
        <w:rPr>
          <w:spacing w:val="-2"/>
        </w:rPr>
        <w:t xml:space="preserve"> </w:t>
      </w:r>
      <w:r>
        <w:t>a</w:t>
      </w:r>
      <w:r>
        <w:rPr>
          <w:spacing w:val="-2"/>
        </w:rPr>
        <w:t xml:space="preserve"> </w:t>
      </w:r>
      <w:r>
        <w:t>broad</w:t>
      </w:r>
      <w:r>
        <w:rPr>
          <w:spacing w:val="-2"/>
        </w:rPr>
        <w:t xml:space="preserve"> </w:t>
      </w:r>
      <w:r>
        <w:t>range</w:t>
      </w:r>
      <w:r>
        <w:rPr>
          <w:spacing w:val="-2"/>
        </w:rPr>
        <w:t xml:space="preserve"> </w:t>
      </w:r>
      <w:r>
        <w:t>of</w:t>
      </w:r>
      <w:r>
        <w:rPr>
          <w:spacing w:val="-2"/>
        </w:rPr>
        <w:t xml:space="preserve"> </w:t>
      </w:r>
      <w:r>
        <w:t>organisations</w:t>
      </w:r>
      <w:r>
        <w:rPr>
          <w:spacing w:val="-2"/>
        </w:rPr>
        <w:t xml:space="preserve"> </w:t>
      </w:r>
      <w:r>
        <w:t>in</w:t>
      </w:r>
      <w:r>
        <w:rPr>
          <w:spacing w:val="-2"/>
        </w:rPr>
        <w:t xml:space="preserve"> </w:t>
      </w:r>
      <w:r>
        <w:t>order</w:t>
      </w:r>
      <w:r>
        <w:rPr>
          <w:spacing w:val="-2"/>
        </w:rPr>
        <w:t xml:space="preserve"> </w:t>
      </w:r>
      <w:r>
        <w:t>to</w:t>
      </w:r>
      <w:r>
        <w:rPr>
          <w:spacing w:val="-2"/>
        </w:rPr>
        <w:t xml:space="preserve"> </w:t>
      </w:r>
      <w:r>
        <w:t>advance</w:t>
      </w:r>
      <w:r>
        <w:rPr>
          <w:spacing w:val="-2"/>
        </w:rPr>
        <w:t xml:space="preserve"> </w:t>
      </w:r>
      <w:r>
        <w:t>the</w:t>
      </w:r>
      <w:r>
        <w:rPr>
          <w:spacing w:val="-2"/>
        </w:rPr>
        <w:t xml:space="preserve"> </w:t>
      </w:r>
      <w:r>
        <w:t>shared</w:t>
      </w:r>
      <w:r>
        <w:rPr>
          <w:spacing w:val="-2"/>
        </w:rPr>
        <w:t xml:space="preserve"> </w:t>
      </w:r>
      <w:r>
        <w:t>goal</w:t>
      </w:r>
      <w:r>
        <w:rPr>
          <w:spacing w:val="-2"/>
        </w:rPr>
        <w:t xml:space="preserve"> </w:t>
      </w:r>
      <w:r>
        <w:t>of</w:t>
      </w:r>
      <w:r>
        <w:rPr>
          <w:spacing w:val="-2"/>
        </w:rPr>
        <w:t xml:space="preserve"> </w:t>
      </w:r>
      <w:r>
        <w:t>a</w:t>
      </w:r>
      <w:r>
        <w:rPr>
          <w:spacing w:val="-2"/>
        </w:rPr>
        <w:t xml:space="preserve"> </w:t>
      </w:r>
      <w:r>
        <w:t>safe</w:t>
      </w:r>
      <w:r>
        <w:rPr>
          <w:spacing w:val="-2"/>
        </w:rPr>
        <w:t xml:space="preserve"> </w:t>
      </w:r>
      <w:r>
        <w:t>and high-quality health care system.</w:t>
      </w:r>
    </w:p>
    <w:p w14:paraId="42ECC630" w14:textId="77777777" w:rsidR="00CF142D" w:rsidRDefault="00CF142D">
      <w:pPr>
        <w:spacing w:line="259" w:lineRule="auto"/>
        <w:sectPr w:rsidR="00CF142D">
          <w:pgSz w:w="11910" w:h="16840"/>
          <w:pgMar w:top="680" w:right="740" w:bottom="760" w:left="620" w:header="0" w:footer="574" w:gutter="0"/>
          <w:cols w:space="720"/>
        </w:sectPr>
      </w:pPr>
    </w:p>
    <w:p w14:paraId="107BFA2E" w14:textId="77777777" w:rsidR="00CF142D" w:rsidRDefault="00EF4C77">
      <w:pPr>
        <w:pStyle w:val="Heading2"/>
      </w:pPr>
      <w:bookmarkStart w:id="10" w:name="Governance"/>
      <w:bookmarkStart w:id="11" w:name="Partnerships"/>
      <w:bookmarkStart w:id="12" w:name="_bookmark4"/>
      <w:bookmarkEnd w:id="10"/>
      <w:bookmarkEnd w:id="11"/>
      <w:bookmarkEnd w:id="12"/>
      <w:r>
        <w:rPr>
          <w:spacing w:val="-2"/>
        </w:rPr>
        <w:lastRenderedPageBreak/>
        <w:t>Governance</w:t>
      </w:r>
    </w:p>
    <w:p w14:paraId="7F3968E9" w14:textId="77777777" w:rsidR="00CF142D" w:rsidRDefault="00EF4C77">
      <w:pPr>
        <w:pStyle w:val="BodyText"/>
        <w:spacing w:before="222" w:line="259" w:lineRule="auto"/>
      </w:pPr>
      <w:r>
        <w:t>The</w:t>
      </w:r>
      <w:r>
        <w:rPr>
          <w:spacing w:val="-2"/>
        </w:rPr>
        <w:t xml:space="preserve"> </w:t>
      </w:r>
      <w:r>
        <w:t>Commission</w:t>
      </w:r>
      <w:r>
        <w:rPr>
          <w:spacing w:val="-2"/>
        </w:rPr>
        <w:t xml:space="preserve"> </w:t>
      </w:r>
      <w:r>
        <w:t>Board,</w:t>
      </w:r>
      <w:r>
        <w:rPr>
          <w:spacing w:val="-2"/>
        </w:rPr>
        <w:t xml:space="preserve"> </w:t>
      </w:r>
      <w:r>
        <w:t>appointed</w:t>
      </w:r>
      <w:r>
        <w:rPr>
          <w:spacing w:val="-2"/>
        </w:rPr>
        <w:t xml:space="preserve"> </w:t>
      </w:r>
      <w:r>
        <w:t>by</w:t>
      </w:r>
      <w:r>
        <w:rPr>
          <w:spacing w:val="-2"/>
        </w:rPr>
        <w:t xml:space="preserve"> </w:t>
      </w:r>
      <w:r>
        <w:t>the</w:t>
      </w:r>
      <w:r>
        <w:rPr>
          <w:spacing w:val="-2"/>
        </w:rPr>
        <w:t xml:space="preserve"> </w:t>
      </w:r>
      <w:r>
        <w:t>Minister</w:t>
      </w:r>
      <w:r>
        <w:rPr>
          <w:spacing w:val="-2"/>
        </w:rPr>
        <w:t xml:space="preserve"> </w:t>
      </w:r>
      <w:r>
        <w:t>for</w:t>
      </w:r>
      <w:r>
        <w:rPr>
          <w:spacing w:val="-2"/>
        </w:rPr>
        <w:t xml:space="preserve"> </w:t>
      </w:r>
      <w:r>
        <w:t>Health</w:t>
      </w:r>
      <w:r>
        <w:rPr>
          <w:spacing w:val="-2"/>
        </w:rPr>
        <w:t xml:space="preserve"> </w:t>
      </w:r>
      <w:r>
        <w:t>and</w:t>
      </w:r>
      <w:r>
        <w:rPr>
          <w:spacing w:val="-2"/>
        </w:rPr>
        <w:t xml:space="preserve"> </w:t>
      </w:r>
      <w:r>
        <w:t>Aged</w:t>
      </w:r>
      <w:r>
        <w:rPr>
          <w:spacing w:val="-2"/>
        </w:rPr>
        <w:t xml:space="preserve"> </w:t>
      </w:r>
      <w:r>
        <w:t>Care,</w:t>
      </w:r>
      <w:r>
        <w:rPr>
          <w:spacing w:val="-2"/>
        </w:rPr>
        <w:t xml:space="preserve"> </w:t>
      </w:r>
      <w:r>
        <w:t>is</w:t>
      </w:r>
      <w:r>
        <w:rPr>
          <w:spacing w:val="-2"/>
        </w:rPr>
        <w:t xml:space="preserve"> </w:t>
      </w:r>
      <w:r>
        <w:t>responsible</w:t>
      </w:r>
      <w:r>
        <w:rPr>
          <w:spacing w:val="-2"/>
        </w:rPr>
        <w:t xml:space="preserve"> </w:t>
      </w:r>
      <w:r>
        <w:t>for</w:t>
      </w:r>
      <w:r>
        <w:rPr>
          <w:spacing w:val="-2"/>
        </w:rPr>
        <w:t xml:space="preserve"> </w:t>
      </w:r>
      <w:r>
        <w:t>ensuring</w:t>
      </w:r>
      <w:r>
        <w:rPr>
          <w:spacing w:val="-2"/>
        </w:rPr>
        <w:t xml:space="preserve"> </w:t>
      </w:r>
      <w:r>
        <w:t>the proper and efficient performance of the Commission’s functions.</w:t>
      </w:r>
    </w:p>
    <w:p w14:paraId="587AA74F" w14:textId="77777777" w:rsidR="00CF142D" w:rsidRDefault="00EF4C77">
      <w:pPr>
        <w:pStyle w:val="BodyText"/>
        <w:spacing w:before="169" w:line="259" w:lineRule="auto"/>
        <w:ind w:right="137"/>
      </w:pPr>
      <w:r>
        <w:t>As an agency that is funded on a cost-share basis by the Australian Government and all state and territory governments,</w:t>
      </w:r>
      <w:r>
        <w:rPr>
          <w:spacing w:val="-2"/>
        </w:rPr>
        <w:t xml:space="preserve"> </w:t>
      </w:r>
      <w:r>
        <w:t>the</w:t>
      </w:r>
      <w:r>
        <w:rPr>
          <w:spacing w:val="-2"/>
        </w:rPr>
        <w:t xml:space="preserve"> </w:t>
      </w:r>
      <w:r>
        <w:t>Commission</w:t>
      </w:r>
      <w:r>
        <w:rPr>
          <w:spacing w:val="-2"/>
        </w:rPr>
        <w:t xml:space="preserve"> </w:t>
      </w:r>
      <w:r>
        <w:t>needs</w:t>
      </w:r>
      <w:r>
        <w:rPr>
          <w:spacing w:val="-2"/>
        </w:rPr>
        <w:t xml:space="preserve"> </w:t>
      </w:r>
      <w:r>
        <w:t>to</w:t>
      </w:r>
      <w:r>
        <w:rPr>
          <w:spacing w:val="-2"/>
        </w:rPr>
        <w:t xml:space="preserve"> </w:t>
      </w:r>
      <w:r>
        <w:t>work</w:t>
      </w:r>
      <w:r>
        <w:rPr>
          <w:spacing w:val="-2"/>
        </w:rPr>
        <w:t xml:space="preserve"> </w:t>
      </w:r>
      <w:r>
        <w:t>in</w:t>
      </w:r>
      <w:r>
        <w:rPr>
          <w:spacing w:val="-2"/>
        </w:rPr>
        <w:t xml:space="preserve"> </w:t>
      </w:r>
      <w:r>
        <w:t>partnership</w:t>
      </w:r>
      <w:r>
        <w:rPr>
          <w:spacing w:val="-2"/>
        </w:rPr>
        <w:t xml:space="preserve"> </w:t>
      </w:r>
      <w:r>
        <w:t>with</w:t>
      </w:r>
      <w:r>
        <w:rPr>
          <w:spacing w:val="-2"/>
        </w:rPr>
        <w:t xml:space="preserve"> </w:t>
      </w:r>
      <w:r>
        <w:t>others</w:t>
      </w:r>
      <w:r>
        <w:rPr>
          <w:spacing w:val="-2"/>
        </w:rPr>
        <w:t xml:space="preserve"> </w:t>
      </w:r>
      <w:r>
        <w:t>to</w:t>
      </w:r>
      <w:r>
        <w:rPr>
          <w:spacing w:val="-2"/>
        </w:rPr>
        <w:t xml:space="preserve"> </w:t>
      </w:r>
      <w:r>
        <w:t>achieve</w:t>
      </w:r>
      <w:r>
        <w:rPr>
          <w:spacing w:val="-2"/>
        </w:rPr>
        <w:t xml:space="preserve"> </w:t>
      </w:r>
      <w:r>
        <w:t>its</w:t>
      </w:r>
      <w:r>
        <w:rPr>
          <w:spacing w:val="-2"/>
        </w:rPr>
        <w:t xml:space="preserve"> </w:t>
      </w:r>
      <w:r>
        <w:t>purpose.</w:t>
      </w:r>
      <w:r>
        <w:rPr>
          <w:spacing w:val="-2"/>
        </w:rPr>
        <w:t xml:space="preserve"> </w:t>
      </w:r>
      <w:r>
        <w:t>In</w:t>
      </w:r>
      <w:r>
        <w:rPr>
          <w:spacing w:val="-2"/>
        </w:rPr>
        <w:t xml:space="preserve"> </w:t>
      </w:r>
      <w:r>
        <w:t>developing its work the Commission is supported by an Inter-Jurisdictional Committee, which is made up of senior representatives from the Australian Government Department of Health and Aged Care, and the health departments from each state and territory. The Inter-Jurisdictional Committee is responsible for advising the Commission on policy development and facilitating jurisdictional engagement.</w:t>
      </w:r>
    </w:p>
    <w:p w14:paraId="7471547E" w14:textId="77777777" w:rsidR="00CF142D" w:rsidRDefault="00EF4C77">
      <w:pPr>
        <w:pStyle w:val="BodyText"/>
        <w:spacing w:before="165" w:line="259" w:lineRule="auto"/>
      </w:pPr>
      <w:r>
        <w:t>In addition, the Board has established sub-committees that provide specific advice and support across all relevant areas of its work. The Private Hospital Sector Committee includes representatives from key private healthcare bodies, and the Primary Care Committee includes representatives from a broad range of primary and community health professions and service types. These two committees provide an opportunity to liaise with and seek advice from the private health care and primary care sectors. The Audit and Risk Committee advises the Board on the Commission’s financial reporting, non-financial performance reporting, risk and internal controls.</w:t>
      </w:r>
    </w:p>
    <w:p w14:paraId="3AC35AF6" w14:textId="77777777" w:rsidR="00CF142D" w:rsidRDefault="00EF4C77">
      <w:pPr>
        <w:pStyle w:val="BodyText"/>
        <w:spacing w:before="164" w:line="259" w:lineRule="auto"/>
        <w:ind w:right="217"/>
      </w:pPr>
      <w:r>
        <w:t>Program</w:t>
      </w:r>
      <w:r>
        <w:rPr>
          <w:spacing w:val="-1"/>
        </w:rPr>
        <w:t xml:space="preserve"> </w:t>
      </w:r>
      <w:r>
        <w:t>initiatives</w:t>
      </w:r>
      <w:r>
        <w:rPr>
          <w:spacing w:val="-1"/>
        </w:rPr>
        <w:t xml:space="preserve"> </w:t>
      </w:r>
      <w:r>
        <w:t>and</w:t>
      </w:r>
      <w:r>
        <w:rPr>
          <w:spacing w:val="-1"/>
        </w:rPr>
        <w:t xml:space="preserve"> </w:t>
      </w:r>
      <w:r>
        <w:t>projects</w:t>
      </w:r>
      <w:r>
        <w:rPr>
          <w:spacing w:val="-1"/>
        </w:rPr>
        <w:t xml:space="preserve"> </w:t>
      </w:r>
      <w:r>
        <w:t>are</w:t>
      </w:r>
      <w:r>
        <w:rPr>
          <w:spacing w:val="-1"/>
        </w:rPr>
        <w:t xml:space="preserve"> </w:t>
      </w:r>
      <w:r>
        <w:t>informed</w:t>
      </w:r>
      <w:r>
        <w:rPr>
          <w:spacing w:val="-1"/>
        </w:rPr>
        <w:t xml:space="preserve"> </w:t>
      </w:r>
      <w:r>
        <w:t>by</w:t>
      </w:r>
      <w:r>
        <w:rPr>
          <w:spacing w:val="-1"/>
        </w:rPr>
        <w:t xml:space="preserve"> </w:t>
      </w:r>
      <w:r>
        <w:t>external</w:t>
      </w:r>
      <w:r>
        <w:rPr>
          <w:spacing w:val="-1"/>
        </w:rPr>
        <w:t xml:space="preserve"> </w:t>
      </w:r>
      <w:r>
        <w:t>advisory</w:t>
      </w:r>
      <w:r>
        <w:rPr>
          <w:spacing w:val="-1"/>
        </w:rPr>
        <w:t xml:space="preserve"> </w:t>
      </w:r>
      <w:r>
        <w:t>committees,</w:t>
      </w:r>
      <w:r>
        <w:rPr>
          <w:spacing w:val="-1"/>
        </w:rPr>
        <w:t xml:space="preserve"> </w:t>
      </w:r>
      <w:r>
        <w:t>working</w:t>
      </w:r>
      <w:r>
        <w:rPr>
          <w:spacing w:val="-1"/>
        </w:rPr>
        <w:t xml:space="preserve"> </w:t>
      </w:r>
      <w:r>
        <w:t>groups,</w:t>
      </w:r>
      <w:r>
        <w:rPr>
          <w:spacing w:val="-1"/>
        </w:rPr>
        <w:t xml:space="preserve"> </w:t>
      </w:r>
      <w:r>
        <w:t>targeted</w:t>
      </w:r>
      <w:r>
        <w:rPr>
          <w:spacing w:val="-1"/>
        </w:rPr>
        <w:t xml:space="preserve"> </w:t>
      </w:r>
      <w:r>
        <w:t>and public consultation and workshops. Project outputs are referred to the Inter-Jurisdictional Committee and Board sub-committees for review and input before consideration by the Board. Major Commission projects and outputs are forwarded to the Health Chief Executives Forum and the Health Ministers’ Meeting.</w:t>
      </w:r>
    </w:p>
    <w:p w14:paraId="73856C80" w14:textId="77777777" w:rsidR="00CF142D" w:rsidRDefault="00EF4C77">
      <w:pPr>
        <w:pStyle w:val="Heading2"/>
        <w:spacing w:before="124"/>
      </w:pPr>
      <w:r>
        <w:rPr>
          <w:spacing w:val="-2"/>
        </w:rPr>
        <w:t>Partnerships</w:t>
      </w:r>
    </w:p>
    <w:p w14:paraId="60A0623C" w14:textId="77777777" w:rsidR="00CF142D" w:rsidRDefault="00EF4C77">
      <w:pPr>
        <w:pStyle w:val="BodyText"/>
        <w:spacing w:before="222" w:line="259" w:lineRule="auto"/>
        <w:ind w:right="137"/>
      </w:pPr>
      <w:r>
        <w:t>Improvements to healthcare safety and quality are best achieved through national partnerships that are supported</w:t>
      </w:r>
      <w:r>
        <w:rPr>
          <w:spacing w:val="-1"/>
        </w:rPr>
        <w:t xml:space="preserve"> </w:t>
      </w:r>
      <w:r>
        <w:t>by</w:t>
      </w:r>
      <w:r>
        <w:rPr>
          <w:spacing w:val="-1"/>
        </w:rPr>
        <w:t xml:space="preserve"> </w:t>
      </w:r>
      <w:r>
        <w:t>local</w:t>
      </w:r>
      <w:r>
        <w:rPr>
          <w:spacing w:val="-1"/>
        </w:rPr>
        <w:t xml:space="preserve"> </w:t>
      </w:r>
      <w:r>
        <w:t>activities</w:t>
      </w:r>
      <w:r>
        <w:rPr>
          <w:spacing w:val="-1"/>
        </w:rPr>
        <w:t xml:space="preserve"> </w:t>
      </w:r>
      <w:r>
        <w:t>and</w:t>
      </w:r>
      <w:r>
        <w:rPr>
          <w:spacing w:val="-1"/>
        </w:rPr>
        <w:t xml:space="preserve"> </w:t>
      </w:r>
      <w:r>
        <w:t>implementation.</w:t>
      </w:r>
      <w:r>
        <w:rPr>
          <w:spacing w:val="-1"/>
        </w:rPr>
        <w:t xml:space="preserve"> </w:t>
      </w:r>
      <w:r>
        <w:t>The</w:t>
      </w:r>
      <w:r>
        <w:rPr>
          <w:spacing w:val="-1"/>
        </w:rPr>
        <w:t xml:space="preserve"> </w:t>
      </w:r>
      <w:r>
        <w:t>work</w:t>
      </w:r>
      <w:r>
        <w:rPr>
          <w:spacing w:val="-1"/>
        </w:rPr>
        <w:t xml:space="preserve"> </w:t>
      </w:r>
      <w:r>
        <w:t>of</w:t>
      </w:r>
      <w:r>
        <w:rPr>
          <w:spacing w:val="-1"/>
        </w:rPr>
        <w:t xml:space="preserve"> </w:t>
      </w:r>
      <w:r>
        <w:t>the</w:t>
      </w:r>
      <w:r>
        <w:rPr>
          <w:spacing w:val="-1"/>
        </w:rPr>
        <w:t xml:space="preserve"> </w:t>
      </w:r>
      <w:r>
        <w:t>Commission</w:t>
      </w:r>
      <w:r>
        <w:rPr>
          <w:spacing w:val="-1"/>
        </w:rPr>
        <w:t xml:space="preserve"> </w:t>
      </w:r>
      <w:r>
        <w:t>is</w:t>
      </w:r>
      <w:r>
        <w:rPr>
          <w:spacing w:val="-1"/>
        </w:rPr>
        <w:t xml:space="preserve"> </w:t>
      </w:r>
      <w:r>
        <w:t>focused</w:t>
      </w:r>
      <w:r>
        <w:rPr>
          <w:spacing w:val="-1"/>
        </w:rPr>
        <w:t xml:space="preserve"> </w:t>
      </w:r>
      <w:r>
        <w:t>on</w:t>
      </w:r>
      <w:r>
        <w:rPr>
          <w:spacing w:val="-1"/>
        </w:rPr>
        <w:t xml:space="preserve"> </w:t>
      </w:r>
      <w:r>
        <w:t>areas</w:t>
      </w:r>
      <w:r>
        <w:rPr>
          <w:spacing w:val="-1"/>
        </w:rPr>
        <w:t xml:space="preserve"> </w:t>
      </w:r>
      <w:r>
        <w:t>that</w:t>
      </w:r>
      <w:r>
        <w:rPr>
          <w:spacing w:val="-1"/>
        </w:rPr>
        <w:t xml:space="preserve"> </w:t>
      </w:r>
      <w:r>
        <w:t>can best be improved through national action.</w:t>
      </w:r>
    </w:p>
    <w:p w14:paraId="03E57BD5" w14:textId="77777777" w:rsidR="00CF142D" w:rsidRDefault="00EF4C77">
      <w:pPr>
        <w:pStyle w:val="BodyText"/>
        <w:spacing w:before="168" w:line="259" w:lineRule="auto"/>
      </w:pPr>
      <w:r>
        <w:t>To</w:t>
      </w:r>
      <w:r>
        <w:rPr>
          <w:spacing w:val="-3"/>
        </w:rPr>
        <w:t xml:space="preserve"> </w:t>
      </w:r>
      <w:r>
        <w:t>achieve</w:t>
      </w:r>
      <w:r>
        <w:rPr>
          <w:spacing w:val="-3"/>
        </w:rPr>
        <w:t xml:space="preserve"> </w:t>
      </w:r>
      <w:r>
        <w:t>its</w:t>
      </w:r>
      <w:r>
        <w:rPr>
          <w:spacing w:val="-3"/>
        </w:rPr>
        <w:t xml:space="preserve"> </w:t>
      </w:r>
      <w:r>
        <w:t>purpose,</w:t>
      </w:r>
      <w:r>
        <w:rPr>
          <w:spacing w:val="-3"/>
        </w:rPr>
        <w:t xml:space="preserve"> </w:t>
      </w:r>
      <w:r>
        <w:t>the</w:t>
      </w:r>
      <w:r>
        <w:rPr>
          <w:spacing w:val="-3"/>
        </w:rPr>
        <w:t xml:space="preserve"> </w:t>
      </w:r>
      <w:r>
        <w:t>Commission</w:t>
      </w:r>
      <w:r>
        <w:rPr>
          <w:spacing w:val="-3"/>
        </w:rPr>
        <w:t xml:space="preserve"> </w:t>
      </w:r>
      <w:r>
        <w:t>works</w:t>
      </w:r>
      <w:r>
        <w:rPr>
          <w:spacing w:val="-3"/>
        </w:rPr>
        <w:t xml:space="preserve"> </w:t>
      </w:r>
      <w:r>
        <w:t>in</w:t>
      </w:r>
      <w:r>
        <w:rPr>
          <w:spacing w:val="-3"/>
        </w:rPr>
        <w:t xml:space="preserve"> </w:t>
      </w:r>
      <w:r>
        <w:t>partnership</w:t>
      </w:r>
      <w:r>
        <w:rPr>
          <w:spacing w:val="-3"/>
        </w:rPr>
        <w:t xml:space="preserve"> </w:t>
      </w:r>
      <w:r>
        <w:t>with</w:t>
      </w:r>
      <w:r>
        <w:rPr>
          <w:spacing w:val="-3"/>
        </w:rPr>
        <w:t xml:space="preserve"> </w:t>
      </w:r>
      <w:r>
        <w:t>the</w:t>
      </w:r>
      <w:r>
        <w:rPr>
          <w:spacing w:val="-3"/>
        </w:rPr>
        <w:t xml:space="preserve"> </w:t>
      </w:r>
      <w:r>
        <w:t>Australian</w:t>
      </w:r>
      <w:r>
        <w:rPr>
          <w:spacing w:val="-3"/>
        </w:rPr>
        <w:t xml:space="preserve"> </w:t>
      </w:r>
      <w:r>
        <w:t>Government,</w:t>
      </w:r>
      <w:r>
        <w:rPr>
          <w:spacing w:val="-3"/>
        </w:rPr>
        <w:t xml:space="preserve"> </w:t>
      </w:r>
      <w:r>
        <w:t>states</w:t>
      </w:r>
      <w:r>
        <w:rPr>
          <w:spacing w:val="-3"/>
        </w:rPr>
        <w:t xml:space="preserve"> </w:t>
      </w:r>
      <w:r>
        <w:t>and territories, the private sector, clinical experts, and patients and carers.</w:t>
      </w:r>
    </w:p>
    <w:p w14:paraId="15CC3A4D" w14:textId="77777777" w:rsidR="00CF142D" w:rsidRDefault="00EF4C77">
      <w:pPr>
        <w:pStyle w:val="BodyText"/>
        <w:spacing w:before="168" w:line="259" w:lineRule="auto"/>
        <w:ind w:right="269"/>
        <w:jc w:val="both"/>
      </w:pPr>
      <w:r>
        <w:t>Specific Commonwealth entities that the Commission works with include the Independent Health and Aged Care Pricing Authority, the National Health and Medical Research Council, the Australian Institute of Health and</w:t>
      </w:r>
      <w:r>
        <w:rPr>
          <w:spacing w:val="-1"/>
        </w:rPr>
        <w:t xml:space="preserve"> </w:t>
      </w:r>
      <w:r>
        <w:t>Welfare,</w:t>
      </w:r>
      <w:r>
        <w:rPr>
          <w:spacing w:val="-1"/>
        </w:rPr>
        <w:t xml:space="preserve"> </w:t>
      </w:r>
      <w:r>
        <w:t>the</w:t>
      </w:r>
      <w:r>
        <w:rPr>
          <w:spacing w:val="-1"/>
        </w:rPr>
        <w:t xml:space="preserve"> </w:t>
      </w:r>
      <w:r>
        <w:t>Australian</w:t>
      </w:r>
      <w:r>
        <w:rPr>
          <w:spacing w:val="-1"/>
        </w:rPr>
        <w:t xml:space="preserve"> </w:t>
      </w:r>
      <w:r>
        <w:t>Digital</w:t>
      </w:r>
      <w:r>
        <w:rPr>
          <w:spacing w:val="-1"/>
        </w:rPr>
        <w:t xml:space="preserve"> </w:t>
      </w:r>
      <w:r>
        <w:t>Health</w:t>
      </w:r>
      <w:r>
        <w:rPr>
          <w:spacing w:val="-1"/>
        </w:rPr>
        <w:t xml:space="preserve"> </w:t>
      </w:r>
      <w:r>
        <w:t>Agency,</w:t>
      </w:r>
      <w:r>
        <w:rPr>
          <w:spacing w:val="-1"/>
        </w:rPr>
        <w:t xml:space="preserve"> </w:t>
      </w:r>
      <w:r>
        <w:t>the</w:t>
      </w:r>
      <w:r>
        <w:rPr>
          <w:spacing w:val="-1"/>
        </w:rPr>
        <w:t xml:space="preserve"> </w:t>
      </w:r>
      <w:r>
        <w:t>Australian</w:t>
      </w:r>
      <w:r>
        <w:rPr>
          <w:spacing w:val="-1"/>
        </w:rPr>
        <w:t xml:space="preserve"> </w:t>
      </w:r>
      <w:r>
        <w:t>Health</w:t>
      </w:r>
      <w:r>
        <w:rPr>
          <w:spacing w:val="-1"/>
        </w:rPr>
        <w:t xml:space="preserve"> </w:t>
      </w:r>
      <w:r>
        <w:t>Practitioner</w:t>
      </w:r>
      <w:r>
        <w:rPr>
          <w:spacing w:val="-1"/>
        </w:rPr>
        <w:t xml:space="preserve"> </w:t>
      </w:r>
      <w:r>
        <w:t>Regulation</w:t>
      </w:r>
      <w:r>
        <w:rPr>
          <w:spacing w:val="-1"/>
        </w:rPr>
        <w:t xml:space="preserve"> </w:t>
      </w:r>
      <w:r>
        <w:t>Agency,</w:t>
      </w:r>
      <w:r>
        <w:rPr>
          <w:spacing w:val="-1"/>
        </w:rPr>
        <w:t xml:space="preserve"> </w:t>
      </w:r>
      <w:r>
        <w:t>the Aged</w:t>
      </w:r>
      <w:r>
        <w:rPr>
          <w:spacing w:val="-1"/>
        </w:rPr>
        <w:t xml:space="preserve"> </w:t>
      </w:r>
      <w:r>
        <w:t>Care</w:t>
      </w:r>
      <w:r>
        <w:rPr>
          <w:spacing w:val="-1"/>
        </w:rPr>
        <w:t xml:space="preserve"> </w:t>
      </w:r>
      <w:r>
        <w:t>Quality</w:t>
      </w:r>
      <w:r>
        <w:rPr>
          <w:spacing w:val="-1"/>
        </w:rPr>
        <w:t xml:space="preserve"> </w:t>
      </w:r>
      <w:r>
        <w:t>and</w:t>
      </w:r>
      <w:r>
        <w:rPr>
          <w:spacing w:val="-1"/>
        </w:rPr>
        <w:t xml:space="preserve"> </w:t>
      </w:r>
      <w:r>
        <w:t>Safety</w:t>
      </w:r>
      <w:r>
        <w:rPr>
          <w:spacing w:val="-1"/>
        </w:rPr>
        <w:t xml:space="preserve"> </w:t>
      </w:r>
      <w:r>
        <w:t>Commission,</w:t>
      </w:r>
      <w:r>
        <w:rPr>
          <w:spacing w:val="-1"/>
        </w:rPr>
        <w:t xml:space="preserve"> </w:t>
      </w:r>
      <w:r>
        <w:t>the</w:t>
      </w:r>
      <w:r>
        <w:rPr>
          <w:spacing w:val="-1"/>
        </w:rPr>
        <w:t xml:space="preserve"> </w:t>
      </w:r>
      <w:r>
        <w:t>NDIS</w:t>
      </w:r>
      <w:r>
        <w:rPr>
          <w:spacing w:val="-1"/>
        </w:rPr>
        <w:t xml:space="preserve"> </w:t>
      </w:r>
      <w:r>
        <w:t>Quality</w:t>
      </w:r>
      <w:r>
        <w:rPr>
          <w:spacing w:val="-1"/>
        </w:rPr>
        <w:t xml:space="preserve"> </w:t>
      </w:r>
      <w:r>
        <w:t>and</w:t>
      </w:r>
      <w:r>
        <w:rPr>
          <w:spacing w:val="-1"/>
        </w:rPr>
        <w:t xml:space="preserve"> </w:t>
      </w:r>
      <w:r>
        <w:t>Safeguards</w:t>
      </w:r>
      <w:r>
        <w:rPr>
          <w:spacing w:val="-1"/>
        </w:rPr>
        <w:t xml:space="preserve"> </w:t>
      </w:r>
      <w:r>
        <w:t>Commission</w:t>
      </w:r>
      <w:r>
        <w:rPr>
          <w:spacing w:val="-1"/>
        </w:rPr>
        <w:t xml:space="preserve"> </w:t>
      </w:r>
      <w:r>
        <w:t>and</w:t>
      </w:r>
      <w:r>
        <w:rPr>
          <w:spacing w:val="-1"/>
        </w:rPr>
        <w:t xml:space="preserve"> </w:t>
      </w:r>
      <w:r>
        <w:t>the</w:t>
      </w:r>
      <w:r>
        <w:rPr>
          <w:spacing w:val="-1"/>
        </w:rPr>
        <w:t xml:space="preserve"> </w:t>
      </w:r>
      <w:r>
        <w:t>National Blood Authority.</w:t>
      </w:r>
    </w:p>
    <w:p w14:paraId="56E55DFC" w14:textId="77777777" w:rsidR="00CF142D" w:rsidRDefault="00EF4C77">
      <w:pPr>
        <w:pStyle w:val="BodyText"/>
        <w:spacing w:before="166" w:line="259" w:lineRule="auto"/>
      </w:pPr>
      <w:r>
        <w:t>The Commission also works closely with consumer groups, state and territory health departments, clinical colleges and other professional clinical organisations, complaints commissioners, and universities.</w:t>
      </w:r>
    </w:p>
    <w:p w14:paraId="3853675C" w14:textId="77777777" w:rsidR="00CF142D" w:rsidRDefault="00EF4C77">
      <w:pPr>
        <w:pStyle w:val="BodyText"/>
        <w:spacing w:before="169" w:line="259" w:lineRule="auto"/>
        <w:ind w:right="727"/>
      </w:pPr>
      <w:r>
        <w:t>Importantly, the Commission also strives to build relationships and work closely with First Nations organisations</w:t>
      </w:r>
      <w:r>
        <w:rPr>
          <w:spacing w:val="-2"/>
        </w:rPr>
        <w:t xml:space="preserve"> </w:t>
      </w:r>
      <w:r>
        <w:t>to</w:t>
      </w:r>
      <w:r>
        <w:rPr>
          <w:spacing w:val="-2"/>
        </w:rPr>
        <w:t xml:space="preserve"> </w:t>
      </w:r>
      <w:r>
        <w:t>support</w:t>
      </w:r>
      <w:r>
        <w:rPr>
          <w:spacing w:val="-2"/>
        </w:rPr>
        <w:t xml:space="preserve"> </w:t>
      </w:r>
      <w:r>
        <w:t>improvements</w:t>
      </w:r>
      <w:r>
        <w:rPr>
          <w:spacing w:val="-2"/>
        </w:rPr>
        <w:t xml:space="preserve"> </w:t>
      </w:r>
      <w:r>
        <w:t>to</w:t>
      </w:r>
      <w:r>
        <w:rPr>
          <w:spacing w:val="-2"/>
        </w:rPr>
        <w:t xml:space="preserve"> </w:t>
      </w:r>
      <w:r>
        <w:t>the</w:t>
      </w:r>
      <w:r>
        <w:rPr>
          <w:spacing w:val="-2"/>
        </w:rPr>
        <w:t xml:space="preserve"> </w:t>
      </w:r>
      <w:r>
        <w:t>cultural</w:t>
      </w:r>
      <w:r>
        <w:rPr>
          <w:spacing w:val="-2"/>
        </w:rPr>
        <w:t xml:space="preserve"> </w:t>
      </w:r>
      <w:r>
        <w:t>safety</w:t>
      </w:r>
      <w:r>
        <w:rPr>
          <w:spacing w:val="-2"/>
        </w:rPr>
        <w:t xml:space="preserve"> </w:t>
      </w:r>
      <w:r>
        <w:t>and</w:t>
      </w:r>
      <w:r>
        <w:rPr>
          <w:spacing w:val="-2"/>
        </w:rPr>
        <w:t xml:space="preserve"> </w:t>
      </w:r>
      <w:r>
        <w:t>quality</w:t>
      </w:r>
      <w:r>
        <w:rPr>
          <w:spacing w:val="-2"/>
        </w:rPr>
        <w:t xml:space="preserve"> </w:t>
      </w:r>
      <w:r>
        <w:t>of</w:t>
      </w:r>
      <w:r>
        <w:rPr>
          <w:spacing w:val="-2"/>
        </w:rPr>
        <w:t xml:space="preserve"> </w:t>
      </w:r>
      <w:r>
        <w:t>health</w:t>
      </w:r>
      <w:r>
        <w:rPr>
          <w:spacing w:val="-2"/>
        </w:rPr>
        <w:t xml:space="preserve"> </w:t>
      </w:r>
      <w:r>
        <w:t>care</w:t>
      </w:r>
      <w:r>
        <w:rPr>
          <w:spacing w:val="-2"/>
        </w:rPr>
        <w:t xml:space="preserve"> </w:t>
      </w:r>
      <w:r>
        <w:t>for</w:t>
      </w:r>
      <w:r>
        <w:rPr>
          <w:spacing w:val="-2"/>
        </w:rPr>
        <w:t xml:space="preserve"> </w:t>
      </w:r>
      <w:r>
        <w:t>First</w:t>
      </w:r>
      <w:r>
        <w:rPr>
          <w:spacing w:val="-2"/>
        </w:rPr>
        <w:t xml:space="preserve"> </w:t>
      </w:r>
      <w:r>
        <w:t xml:space="preserve">Nations </w:t>
      </w:r>
      <w:r>
        <w:rPr>
          <w:spacing w:val="-2"/>
        </w:rPr>
        <w:t>people.</w:t>
      </w:r>
    </w:p>
    <w:p w14:paraId="72B113F4" w14:textId="77777777" w:rsidR="00CF142D" w:rsidRDefault="00CF142D">
      <w:pPr>
        <w:spacing w:line="259" w:lineRule="auto"/>
        <w:sectPr w:rsidR="00CF142D">
          <w:pgSz w:w="11910" w:h="16840"/>
          <w:pgMar w:top="700" w:right="740" w:bottom="760" w:left="620" w:header="0" w:footer="574" w:gutter="0"/>
          <w:cols w:space="720"/>
        </w:sectPr>
      </w:pPr>
    </w:p>
    <w:p w14:paraId="0E576830" w14:textId="77777777" w:rsidR="00CF142D" w:rsidRDefault="00CF142D">
      <w:pPr>
        <w:pStyle w:val="BodyText"/>
        <w:spacing w:before="4"/>
        <w:ind w:left="0"/>
        <w:rPr>
          <w:sz w:val="2"/>
        </w:rPr>
      </w:pPr>
    </w:p>
    <w:tbl>
      <w:tblPr>
        <w:tblW w:w="0" w:type="auto"/>
        <w:tblInd w:w="242" w:type="dxa"/>
        <w:tblLayout w:type="fixed"/>
        <w:tblCellMar>
          <w:left w:w="0" w:type="dxa"/>
          <w:right w:w="0" w:type="dxa"/>
        </w:tblCellMar>
        <w:tblLook w:val="01E0" w:firstRow="1" w:lastRow="1" w:firstColumn="1" w:lastColumn="1" w:noHBand="0" w:noVBand="0"/>
      </w:tblPr>
      <w:tblGrid>
        <w:gridCol w:w="10205"/>
      </w:tblGrid>
      <w:tr w:rsidR="00CF142D" w14:paraId="05CAAC3A" w14:textId="77777777">
        <w:trPr>
          <w:trHeight w:val="871"/>
        </w:trPr>
        <w:tc>
          <w:tcPr>
            <w:tcW w:w="10205" w:type="dxa"/>
            <w:shd w:val="clear" w:color="auto" w:fill="000000"/>
          </w:tcPr>
          <w:p w14:paraId="4A44A652" w14:textId="77777777" w:rsidR="00CF142D" w:rsidRDefault="00EF4C77">
            <w:pPr>
              <w:pStyle w:val="TableParagraph"/>
              <w:spacing w:before="187"/>
              <w:ind w:left="175"/>
              <w:rPr>
                <w:b/>
                <w:sz w:val="21"/>
              </w:rPr>
            </w:pPr>
            <w:bookmarkStart w:id="13" w:name="Reconciliation"/>
            <w:bookmarkStart w:id="14" w:name="_bookmark5"/>
            <w:bookmarkEnd w:id="13"/>
            <w:bookmarkEnd w:id="14"/>
            <w:r>
              <w:rPr>
                <w:b/>
                <w:color w:val="FFFFFF"/>
                <w:sz w:val="21"/>
              </w:rPr>
              <w:t>Case</w:t>
            </w:r>
            <w:r>
              <w:rPr>
                <w:b/>
                <w:color w:val="FFFFFF"/>
                <w:spacing w:val="1"/>
                <w:sz w:val="21"/>
              </w:rPr>
              <w:t xml:space="preserve"> </w:t>
            </w:r>
            <w:r>
              <w:rPr>
                <w:b/>
                <w:color w:val="FFFFFF"/>
                <w:spacing w:val="-2"/>
                <w:sz w:val="21"/>
              </w:rPr>
              <w:t>study:</w:t>
            </w:r>
          </w:p>
          <w:p w14:paraId="46AD6A0F" w14:textId="77777777" w:rsidR="00CF142D" w:rsidRDefault="00EF4C77">
            <w:pPr>
              <w:pStyle w:val="TableParagraph"/>
              <w:spacing w:before="19"/>
              <w:ind w:left="175"/>
              <w:rPr>
                <w:sz w:val="21"/>
              </w:rPr>
            </w:pPr>
            <w:r>
              <w:rPr>
                <w:color w:val="FFFFFF"/>
                <w:sz w:val="21"/>
              </w:rPr>
              <w:t>Guidance</w:t>
            </w:r>
            <w:r>
              <w:rPr>
                <w:color w:val="FFFFFF"/>
                <w:spacing w:val="-2"/>
                <w:sz w:val="21"/>
              </w:rPr>
              <w:t xml:space="preserve"> </w:t>
            </w:r>
            <w:r>
              <w:rPr>
                <w:color w:val="FFFFFF"/>
                <w:sz w:val="21"/>
              </w:rPr>
              <w:t>for</w:t>
            </w:r>
            <w:r>
              <w:rPr>
                <w:color w:val="FFFFFF"/>
                <w:spacing w:val="1"/>
                <w:sz w:val="21"/>
              </w:rPr>
              <w:t xml:space="preserve"> </w:t>
            </w:r>
            <w:r>
              <w:rPr>
                <w:color w:val="FFFFFF"/>
                <w:sz w:val="21"/>
              </w:rPr>
              <w:t>health services</w:t>
            </w:r>
            <w:r>
              <w:rPr>
                <w:color w:val="FFFFFF"/>
                <w:spacing w:val="1"/>
                <w:sz w:val="21"/>
              </w:rPr>
              <w:t xml:space="preserve"> </w:t>
            </w:r>
            <w:r>
              <w:rPr>
                <w:color w:val="FFFFFF"/>
                <w:sz w:val="21"/>
              </w:rPr>
              <w:t>to</w:t>
            </w:r>
            <w:r>
              <w:rPr>
                <w:color w:val="FFFFFF"/>
                <w:spacing w:val="1"/>
                <w:sz w:val="21"/>
              </w:rPr>
              <w:t xml:space="preserve"> </w:t>
            </w:r>
            <w:r>
              <w:rPr>
                <w:color w:val="FFFFFF"/>
                <w:sz w:val="21"/>
              </w:rPr>
              <w:t>support the</w:t>
            </w:r>
            <w:r>
              <w:rPr>
                <w:color w:val="FFFFFF"/>
                <w:spacing w:val="1"/>
                <w:sz w:val="21"/>
              </w:rPr>
              <w:t xml:space="preserve"> </w:t>
            </w:r>
            <w:r>
              <w:rPr>
                <w:color w:val="FFFFFF"/>
                <w:sz w:val="21"/>
              </w:rPr>
              <w:t>safe</w:t>
            </w:r>
            <w:r>
              <w:rPr>
                <w:color w:val="FFFFFF"/>
                <w:spacing w:val="1"/>
                <w:sz w:val="21"/>
              </w:rPr>
              <w:t xml:space="preserve"> </w:t>
            </w:r>
            <w:r>
              <w:rPr>
                <w:color w:val="FFFFFF"/>
                <w:sz w:val="21"/>
              </w:rPr>
              <w:t>delivery of</w:t>
            </w:r>
            <w:r>
              <w:rPr>
                <w:color w:val="FFFFFF"/>
                <w:spacing w:val="1"/>
                <w:sz w:val="21"/>
              </w:rPr>
              <w:t xml:space="preserve"> </w:t>
            </w:r>
            <w:r>
              <w:rPr>
                <w:color w:val="FFFFFF"/>
                <w:sz w:val="21"/>
              </w:rPr>
              <w:t>care</w:t>
            </w:r>
            <w:r>
              <w:rPr>
                <w:color w:val="FFFFFF"/>
                <w:spacing w:val="1"/>
                <w:sz w:val="21"/>
              </w:rPr>
              <w:t xml:space="preserve"> </w:t>
            </w:r>
            <w:r>
              <w:rPr>
                <w:color w:val="FFFFFF"/>
                <w:sz w:val="21"/>
              </w:rPr>
              <w:t>for people</w:t>
            </w:r>
            <w:r>
              <w:rPr>
                <w:color w:val="FFFFFF"/>
                <w:spacing w:val="1"/>
                <w:sz w:val="21"/>
              </w:rPr>
              <w:t xml:space="preserve"> </w:t>
            </w:r>
            <w:r>
              <w:rPr>
                <w:color w:val="FFFFFF"/>
                <w:sz w:val="21"/>
              </w:rPr>
              <w:t>with</w:t>
            </w:r>
            <w:r>
              <w:rPr>
                <w:color w:val="FFFFFF"/>
                <w:spacing w:val="1"/>
                <w:sz w:val="21"/>
              </w:rPr>
              <w:t xml:space="preserve"> </w:t>
            </w:r>
            <w:r>
              <w:rPr>
                <w:color w:val="FFFFFF"/>
                <w:spacing w:val="-2"/>
                <w:sz w:val="21"/>
              </w:rPr>
              <w:t>disability</w:t>
            </w:r>
          </w:p>
        </w:tc>
      </w:tr>
      <w:tr w:rsidR="00CF142D" w14:paraId="448B215E" w14:textId="77777777">
        <w:trPr>
          <w:trHeight w:val="5791"/>
        </w:trPr>
        <w:tc>
          <w:tcPr>
            <w:tcW w:w="10205" w:type="dxa"/>
            <w:tcBorders>
              <w:left w:val="single" w:sz="4" w:space="0" w:color="000000"/>
              <w:bottom w:val="single" w:sz="4" w:space="0" w:color="000000"/>
              <w:right w:val="single" w:sz="4" w:space="0" w:color="000000"/>
            </w:tcBorders>
          </w:tcPr>
          <w:p w14:paraId="4B3DDA54" w14:textId="77777777" w:rsidR="00CF142D" w:rsidRDefault="00EF4C77">
            <w:pPr>
              <w:pStyle w:val="TableParagraph"/>
              <w:spacing w:before="182" w:line="259" w:lineRule="auto"/>
              <w:ind w:left="170" w:right="318"/>
              <w:rPr>
                <w:sz w:val="21"/>
              </w:rPr>
            </w:pPr>
            <w:r>
              <w:rPr>
                <w:sz w:val="21"/>
              </w:rPr>
              <w:t>International studies, national research and the recently concluded Royal Commission into Violence, Abuse, Neglect and Exploitation of People with Disability (Disability Royal Commission) have all highlighted the range of healthcare safety and quality issues experienced by people with intellectual disability. Compared with the general population people with disability experience comparatively higher mortality rates and lower life expectancy, higher rates of preventable hospitalisations, more frequent unmet</w:t>
            </w:r>
            <w:r>
              <w:rPr>
                <w:spacing w:val="-3"/>
                <w:sz w:val="21"/>
              </w:rPr>
              <w:t xml:space="preserve"> </w:t>
            </w:r>
            <w:r>
              <w:rPr>
                <w:sz w:val="21"/>
              </w:rPr>
              <w:t>healthcare</w:t>
            </w:r>
            <w:r>
              <w:rPr>
                <w:spacing w:val="-3"/>
                <w:sz w:val="21"/>
              </w:rPr>
              <w:t xml:space="preserve"> </w:t>
            </w:r>
            <w:r>
              <w:rPr>
                <w:sz w:val="21"/>
              </w:rPr>
              <w:t>needs,</w:t>
            </w:r>
            <w:r>
              <w:rPr>
                <w:spacing w:val="-3"/>
                <w:sz w:val="21"/>
              </w:rPr>
              <w:t xml:space="preserve"> </w:t>
            </w:r>
            <w:r>
              <w:rPr>
                <w:sz w:val="21"/>
              </w:rPr>
              <w:t>unique</w:t>
            </w:r>
            <w:r>
              <w:rPr>
                <w:spacing w:val="-3"/>
                <w:sz w:val="21"/>
              </w:rPr>
              <w:t xml:space="preserve"> </w:t>
            </w:r>
            <w:r>
              <w:rPr>
                <w:sz w:val="21"/>
              </w:rPr>
              <w:t>risks</w:t>
            </w:r>
            <w:r>
              <w:rPr>
                <w:spacing w:val="-3"/>
                <w:sz w:val="21"/>
              </w:rPr>
              <w:t xml:space="preserve"> </w:t>
            </w:r>
            <w:r>
              <w:rPr>
                <w:sz w:val="21"/>
              </w:rPr>
              <w:t>from</w:t>
            </w:r>
            <w:r>
              <w:rPr>
                <w:spacing w:val="-3"/>
                <w:sz w:val="21"/>
              </w:rPr>
              <w:t xml:space="preserve"> </w:t>
            </w:r>
            <w:r>
              <w:rPr>
                <w:sz w:val="21"/>
              </w:rPr>
              <w:t>polypharmacy</w:t>
            </w:r>
            <w:r>
              <w:rPr>
                <w:spacing w:val="-3"/>
                <w:sz w:val="21"/>
              </w:rPr>
              <w:t xml:space="preserve"> </w:t>
            </w:r>
            <w:r>
              <w:rPr>
                <w:sz w:val="21"/>
              </w:rPr>
              <w:t>and</w:t>
            </w:r>
            <w:r>
              <w:rPr>
                <w:spacing w:val="-3"/>
                <w:sz w:val="21"/>
              </w:rPr>
              <w:t xml:space="preserve"> </w:t>
            </w:r>
            <w:r>
              <w:rPr>
                <w:sz w:val="21"/>
              </w:rPr>
              <w:t>are</w:t>
            </w:r>
            <w:r>
              <w:rPr>
                <w:spacing w:val="-3"/>
                <w:sz w:val="21"/>
              </w:rPr>
              <w:t xml:space="preserve"> </w:t>
            </w:r>
            <w:r>
              <w:rPr>
                <w:sz w:val="21"/>
              </w:rPr>
              <w:t>more</w:t>
            </w:r>
            <w:r>
              <w:rPr>
                <w:spacing w:val="-3"/>
                <w:sz w:val="21"/>
              </w:rPr>
              <w:t xml:space="preserve"> </w:t>
            </w:r>
            <w:r>
              <w:rPr>
                <w:sz w:val="21"/>
              </w:rPr>
              <w:t>likely</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subject</w:t>
            </w:r>
            <w:r>
              <w:rPr>
                <w:spacing w:val="-3"/>
                <w:sz w:val="21"/>
              </w:rPr>
              <w:t xml:space="preserve"> </w:t>
            </w:r>
            <w:r>
              <w:rPr>
                <w:sz w:val="21"/>
              </w:rPr>
              <w:t>to</w:t>
            </w:r>
            <w:r>
              <w:rPr>
                <w:spacing w:val="-3"/>
                <w:sz w:val="21"/>
              </w:rPr>
              <w:t xml:space="preserve"> </w:t>
            </w:r>
            <w:r>
              <w:rPr>
                <w:sz w:val="21"/>
              </w:rPr>
              <w:t xml:space="preserve">restrictive </w:t>
            </w:r>
            <w:r>
              <w:rPr>
                <w:spacing w:val="-2"/>
                <w:sz w:val="21"/>
              </w:rPr>
              <w:t>practice.</w:t>
            </w:r>
          </w:p>
          <w:p w14:paraId="1EED9745" w14:textId="77777777" w:rsidR="00CF142D" w:rsidRDefault="00EF4C77">
            <w:pPr>
              <w:pStyle w:val="TableParagraph"/>
              <w:spacing w:before="165" w:line="259" w:lineRule="auto"/>
              <w:ind w:left="170" w:right="318"/>
              <w:rPr>
                <w:sz w:val="21"/>
              </w:rPr>
            </w:pPr>
            <w:r>
              <w:rPr>
                <w:sz w:val="21"/>
              </w:rPr>
              <w:t>The combination of complex healthcare needs, communication difficulties and reliance on others for support</w:t>
            </w:r>
            <w:r>
              <w:rPr>
                <w:spacing w:val="-2"/>
                <w:sz w:val="21"/>
              </w:rPr>
              <w:t xml:space="preserve"> </w:t>
            </w:r>
            <w:r>
              <w:rPr>
                <w:sz w:val="21"/>
              </w:rPr>
              <w:t>has</w:t>
            </w:r>
            <w:r>
              <w:rPr>
                <w:spacing w:val="-2"/>
                <w:sz w:val="21"/>
              </w:rPr>
              <w:t xml:space="preserve"> </w:t>
            </w:r>
            <w:r>
              <w:rPr>
                <w:sz w:val="21"/>
              </w:rPr>
              <w:t>significant</w:t>
            </w:r>
            <w:r>
              <w:rPr>
                <w:spacing w:val="-2"/>
                <w:sz w:val="21"/>
              </w:rPr>
              <w:t xml:space="preserve"> </w:t>
            </w:r>
            <w:r>
              <w:rPr>
                <w:sz w:val="21"/>
              </w:rPr>
              <w:t>implications</w:t>
            </w:r>
            <w:r>
              <w:rPr>
                <w:spacing w:val="-2"/>
                <w:sz w:val="21"/>
              </w:rPr>
              <w:t xml:space="preserve"> </w:t>
            </w:r>
            <w:r>
              <w:rPr>
                <w:sz w:val="21"/>
              </w:rPr>
              <w:t>for</w:t>
            </w:r>
            <w:r>
              <w:rPr>
                <w:spacing w:val="-2"/>
                <w:sz w:val="21"/>
              </w:rPr>
              <w:t xml:space="preserve"> </w:t>
            </w:r>
            <w:r>
              <w:rPr>
                <w:sz w:val="21"/>
              </w:rPr>
              <w:t>the</w:t>
            </w:r>
            <w:r>
              <w:rPr>
                <w:spacing w:val="-2"/>
                <w:sz w:val="21"/>
              </w:rPr>
              <w:t xml:space="preserve"> </w:t>
            </w:r>
            <w:r>
              <w:rPr>
                <w:sz w:val="21"/>
              </w:rPr>
              <w:t>delivery</w:t>
            </w:r>
            <w:r>
              <w:rPr>
                <w:spacing w:val="-2"/>
                <w:sz w:val="21"/>
              </w:rPr>
              <w:t xml:space="preserve"> </w:t>
            </w:r>
            <w:r>
              <w:rPr>
                <w:sz w:val="21"/>
              </w:rPr>
              <w:t>of</w:t>
            </w:r>
            <w:r>
              <w:rPr>
                <w:spacing w:val="-2"/>
                <w:sz w:val="21"/>
              </w:rPr>
              <w:t xml:space="preserve"> </w:t>
            </w:r>
            <w:r>
              <w:rPr>
                <w:sz w:val="21"/>
              </w:rPr>
              <w:t>health</w:t>
            </w:r>
            <w:r>
              <w:rPr>
                <w:spacing w:val="-2"/>
                <w:sz w:val="21"/>
              </w:rPr>
              <w:t xml:space="preserve"> </w:t>
            </w:r>
            <w:r>
              <w:rPr>
                <w:sz w:val="21"/>
              </w:rPr>
              <w:t>care</w:t>
            </w:r>
            <w:r>
              <w:rPr>
                <w:spacing w:val="-2"/>
                <w:sz w:val="21"/>
              </w:rPr>
              <w:t xml:space="preserve"> </w:t>
            </w:r>
            <w:r>
              <w:rPr>
                <w:sz w:val="21"/>
              </w:rPr>
              <w:t>to</w:t>
            </w:r>
            <w:r>
              <w:rPr>
                <w:spacing w:val="-2"/>
                <w:sz w:val="21"/>
              </w:rPr>
              <w:t xml:space="preserve"> </w:t>
            </w:r>
            <w:r>
              <w:rPr>
                <w:sz w:val="21"/>
              </w:rPr>
              <w:t>people</w:t>
            </w:r>
            <w:r>
              <w:rPr>
                <w:spacing w:val="-2"/>
                <w:sz w:val="21"/>
              </w:rPr>
              <w:t xml:space="preserve"> </w:t>
            </w:r>
            <w:r>
              <w:rPr>
                <w:sz w:val="21"/>
              </w:rPr>
              <w:t>with</w:t>
            </w:r>
            <w:r>
              <w:rPr>
                <w:spacing w:val="-2"/>
                <w:sz w:val="21"/>
              </w:rPr>
              <w:t xml:space="preserve"> </w:t>
            </w:r>
            <w:r>
              <w:rPr>
                <w:sz w:val="21"/>
              </w:rPr>
              <w:t>intellectual</w:t>
            </w:r>
            <w:r>
              <w:rPr>
                <w:spacing w:val="-2"/>
                <w:sz w:val="21"/>
              </w:rPr>
              <w:t xml:space="preserve"> </w:t>
            </w:r>
            <w:r>
              <w:rPr>
                <w:sz w:val="21"/>
              </w:rPr>
              <w:t>disability.</w:t>
            </w:r>
          </w:p>
          <w:p w14:paraId="1BD0E1E0" w14:textId="77777777" w:rsidR="00CF142D" w:rsidRDefault="00EF4C77">
            <w:pPr>
              <w:pStyle w:val="TableParagraph"/>
              <w:spacing w:before="168" w:line="259" w:lineRule="auto"/>
              <w:ind w:left="170" w:right="318"/>
              <w:rPr>
                <w:sz w:val="21"/>
              </w:rPr>
            </w:pPr>
            <w:r>
              <w:rPr>
                <w:sz w:val="21"/>
              </w:rPr>
              <w:t>To support improvement in the safety and quality of care delivered to people with intellectual disability the Commission has been working closely with health services, the Department, people with disabilities and</w:t>
            </w:r>
            <w:r>
              <w:rPr>
                <w:spacing w:val="-1"/>
                <w:sz w:val="21"/>
              </w:rPr>
              <w:t xml:space="preserve"> </w:t>
            </w:r>
            <w:r>
              <w:rPr>
                <w:sz w:val="21"/>
              </w:rPr>
              <w:t>their</w:t>
            </w:r>
            <w:r>
              <w:rPr>
                <w:spacing w:val="-1"/>
                <w:sz w:val="21"/>
              </w:rPr>
              <w:t xml:space="preserve"> </w:t>
            </w:r>
            <w:r>
              <w:rPr>
                <w:sz w:val="21"/>
              </w:rPr>
              <w:t>supporters</w:t>
            </w:r>
            <w:r>
              <w:rPr>
                <w:spacing w:val="-1"/>
                <w:sz w:val="21"/>
              </w:rPr>
              <w:t xml:space="preserve"> </w:t>
            </w:r>
            <w:r>
              <w:rPr>
                <w:sz w:val="21"/>
              </w:rPr>
              <w:t>to</w:t>
            </w:r>
            <w:r>
              <w:rPr>
                <w:spacing w:val="-1"/>
                <w:sz w:val="21"/>
              </w:rPr>
              <w:t xml:space="preserve"> </w:t>
            </w:r>
            <w:r>
              <w:rPr>
                <w:sz w:val="21"/>
              </w:rPr>
              <w:t>develop</w:t>
            </w:r>
            <w:r>
              <w:rPr>
                <w:spacing w:val="-1"/>
                <w:sz w:val="21"/>
              </w:rPr>
              <w:t xml:space="preserve"> </w:t>
            </w:r>
            <w:r>
              <w:rPr>
                <w:sz w:val="21"/>
              </w:rPr>
              <w:t>guidance</w:t>
            </w:r>
            <w:r>
              <w:rPr>
                <w:spacing w:val="-1"/>
                <w:sz w:val="21"/>
              </w:rPr>
              <w:t xml:space="preserve"> </w:t>
            </w:r>
            <w:r>
              <w:rPr>
                <w:sz w:val="21"/>
              </w:rPr>
              <w:t>for</w:t>
            </w:r>
            <w:r>
              <w:rPr>
                <w:spacing w:val="-1"/>
                <w:sz w:val="21"/>
              </w:rPr>
              <w:t xml:space="preserve"> </w:t>
            </w:r>
            <w:r>
              <w:rPr>
                <w:sz w:val="21"/>
              </w:rPr>
              <w:t>health</w:t>
            </w:r>
            <w:r>
              <w:rPr>
                <w:spacing w:val="-1"/>
                <w:sz w:val="21"/>
              </w:rPr>
              <w:t xml:space="preserve"> </w:t>
            </w:r>
            <w:r>
              <w:rPr>
                <w:sz w:val="21"/>
              </w:rPr>
              <w:t>services.</w:t>
            </w:r>
            <w:r>
              <w:rPr>
                <w:spacing w:val="-1"/>
                <w:sz w:val="21"/>
              </w:rPr>
              <w:t xml:space="preserve"> </w:t>
            </w:r>
            <w:r>
              <w:rPr>
                <w:sz w:val="21"/>
              </w:rPr>
              <w:t>In</w:t>
            </w:r>
            <w:r>
              <w:rPr>
                <w:spacing w:val="-1"/>
                <w:sz w:val="21"/>
              </w:rPr>
              <w:t xml:space="preserve"> </w:t>
            </w:r>
            <w:r>
              <w:rPr>
                <w:sz w:val="21"/>
              </w:rPr>
              <w:t>2023-24</w:t>
            </w:r>
            <w:r>
              <w:rPr>
                <w:spacing w:val="-1"/>
                <w:sz w:val="21"/>
              </w:rPr>
              <w:t xml:space="preserve"> </w:t>
            </w:r>
            <w:r>
              <w:rPr>
                <w:sz w:val="21"/>
              </w:rPr>
              <w:t>the</w:t>
            </w:r>
            <w:r>
              <w:rPr>
                <w:spacing w:val="-1"/>
                <w:sz w:val="21"/>
              </w:rPr>
              <w:t xml:space="preserve"> </w:t>
            </w:r>
            <w:r>
              <w:rPr>
                <w:sz w:val="21"/>
              </w:rPr>
              <w:t>Commission</w:t>
            </w:r>
            <w:r>
              <w:rPr>
                <w:spacing w:val="-1"/>
                <w:sz w:val="21"/>
              </w:rPr>
              <w:t xml:space="preserve"> </w:t>
            </w:r>
            <w:r>
              <w:rPr>
                <w:sz w:val="21"/>
              </w:rPr>
              <w:t>has</w:t>
            </w:r>
            <w:r>
              <w:rPr>
                <w:spacing w:val="-1"/>
                <w:sz w:val="21"/>
              </w:rPr>
              <w:t xml:space="preserve"> </w:t>
            </w:r>
            <w:r>
              <w:rPr>
                <w:sz w:val="21"/>
              </w:rPr>
              <w:t xml:space="preserve">developed the </w:t>
            </w:r>
            <w:r>
              <w:rPr>
                <w:i/>
                <w:sz w:val="21"/>
              </w:rPr>
              <w:t xml:space="preserve">National Safety and Quality Health Service Standards User guide for the health care of people with intellectual disability </w:t>
            </w:r>
            <w:r>
              <w:rPr>
                <w:sz w:val="21"/>
              </w:rPr>
              <w:t>to support health service organisations and clinicians to identify and address safety and quality issues for people with intellectual disability. The guide includes evidence-based strategies focusing on person-centred care, planning for reasonable adjustments, communication, working collaboratively, building workforce capacity, data collection and promotion of positive attitudes.</w:t>
            </w:r>
          </w:p>
          <w:p w14:paraId="3775FD81" w14:textId="77777777" w:rsidR="00CF142D" w:rsidRDefault="00EF4C77">
            <w:pPr>
              <w:pStyle w:val="TableParagraph"/>
              <w:spacing w:before="164" w:line="259" w:lineRule="auto"/>
              <w:ind w:left="170" w:right="495"/>
              <w:rPr>
                <w:sz w:val="21"/>
              </w:rPr>
            </w:pPr>
            <w:r>
              <w:rPr>
                <w:sz w:val="21"/>
              </w:rPr>
              <w:t>This</w:t>
            </w:r>
            <w:r>
              <w:rPr>
                <w:spacing w:val="-2"/>
                <w:sz w:val="21"/>
              </w:rPr>
              <w:t xml:space="preserve"> </w:t>
            </w:r>
            <w:r>
              <w:rPr>
                <w:sz w:val="21"/>
              </w:rPr>
              <w:t>guide</w:t>
            </w:r>
            <w:r>
              <w:rPr>
                <w:spacing w:val="-2"/>
                <w:sz w:val="21"/>
              </w:rPr>
              <w:t xml:space="preserve"> </w:t>
            </w:r>
            <w:r>
              <w:rPr>
                <w:sz w:val="21"/>
              </w:rPr>
              <w:t>aligns</w:t>
            </w:r>
            <w:r>
              <w:rPr>
                <w:spacing w:val="-2"/>
                <w:sz w:val="21"/>
              </w:rPr>
              <w:t xml:space="preserve"> </w:t>
            </w:r>
            <w:r>
              <w:rPr>
                <w:sz w:val="21"/>
              </w:rPr>
              <w:t>with</w:t>
            </w:r>
            <w:r>
              <w:rPr>
                <w:spacing w:val="-2"/>
                <w:sz w:val="21"/>
              </w:rPr>
              <w:t xml:space="preserve"> </w:t>
            </w:r>
            <w:r>
              <w:rPr>
                <w:sz w:val="21"/>
              </w:rPr>
              <w:t>the</w:t>
            </w:r>
            <w:r>
              <w:rPr>
                <w:spacing w:val="-2"/>
                <w:sz w:val="21"/>
              </w:rPr>
              <w:t xml:space="preserve"> </w:t>
            </w:r>
            <w:r>
              <w:rPr>
                <w:sz w:val="21"/>
              </w:rPr>
              <w:t>recommendations</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Disability</w:t>
            </w:r>
            <w:r>
              <w:rPr>
                <w:spacing w:val="-2"/>
                <w:sz w:val="21"/>
              </w:rPr>
              <w:t xml:space="preserve"> </w:t>
            </w:r>
            <w:r>
              <w:rPr>
                <w:sz w:val="21"/>
              </w:rPr>
              <w:t>Royal</w:t>
            </w:r>
            <w:r>
              <w:rPr>
                <w:spacing w:val="-2"/>
                <w:sz w:val="21"/>
              </w:rPr>
              <w:t xml:space="preserve"> </w:t>
            </w:r>
            <w:r>
              <w:rPr>
                <w:sz w:val="21"/>
              </w:rPr>
              <w:t>Commission</w:t>
            </w:r>
            <w:r>
              <w:rPr>
                <w:spacing w:val="-2"/>
                <w:sz w:val="21"/>
              </w:rPr>
              <w:t xml:space="preserve"> </w:t>
            </w:r>
            <w:r>
              <w:rPr>
                <w:sz w:val="21"/>
              </w:rPr>
              <w:t>and</w:t>
            </w:r>
            <w:r>
              <w:rPr>
                <w:spacing w:val="-2"/>
                <w:sz w:val="21"/>
              </w:rPr>
              <w:t xml:space="preserve"> </w:t>
            </w:r>
            <w:r>
              <w:rPr>
                <w:sz w:val="21"/>
              </w:rPr>
              <w:t>will</w:t>
            </w:r>
            <w:r>
              <w:rPr>
                <w:spacing w:val="-2"/>
                <w:sz w:val="21"/>
              </w:rPr>
              <w:t xml:space="preserve"> </w:t>
            </w:r>
            <w:r>
              <w:rPr>
                <w:sz w:val="21"/>
              </w:rPr>
              <w:t>be</w:t>
            </w:r>
            <w:r>
              <w:rPr>
                <w:spacing w:val="-2"/>
                <w:sz w:val="21"/>
              </w:rPr>
              <w:t xml:space="preserve"> </w:t>
            </w:r>
            <w:r>
              <w:rPr>
                <w:sz w:val="21"/>
              </w:rPr>
              <w:t>released</w:t>
            </w:r>
            <w:r>
              <w:rPr>
                <w:spacing w:val="-2"/>
                <w:sz w:val="21"/>
              </w:rPr>
              <w:t xml:space="preserve"> </w:t>
            </w:r>
            <w:r>
              <w:rPr>
                <w:sz w:val="21"/>
              </w:rPr>
              <w:t xml:space="preserve">in </w:t>
            </w:r>
            <w:r>
              <w:rPr>
                <w:spacing w:val="-2"/>
                <w:sz w:val="21"/>
              </w:rPr>
              <w:t>2024-25.</w:t>
            </w:r>
          </w:p>
        </w:tc>
      </w:tr>
    </w:tbl>
    <w:p w14:paraId="288BF562" w14:textId="77777777" w:rsidR="00CF142D" w:rsidRDefault="00CF142D">
      <w:pPr>
        <w:spacing w:line="259" w:lineRule="auto"/>
        <w:rPr>
          <w:sz w:val="21"/>
        </w:rPr>
        <w:sectPr w:rsidR="00CF142D">
          <w:pgSz w:w="11910" w:h="16840"/>
          <w:pgMar w:top="800" w:right="740" w:bottom="760" w:left="620" w:header="0" w:footer="574" w:gutter="0"/>
          <w:cols w:space="720"/>
        </w:sectPr>
      </w:pPr>
    </w:p>
    <w:p w14:paraId="1C51691A" w14:textId="77777777" w:rsidR="00CF142D" w:rsidRDefault="00EF4C77">
      <w:pPr>
        <w:pStyle w:val="Heading2"/>
        <w:ind w:left="234"/>
      </w:pPr>
      <w:bookmarkStart w:id="15" w:name="Performance"/>
      <w:bookmarkStart w:id="16" w:name="_bookmark6"/>
      <w:bookmarkEnd w:id="15"/>
      <w:bookmarkEnd w:id="16"/>
      <w:r>
        <w:rPr>
          <w:spacing w:val="-2"/>
        </w:rPr>
        <w:lastRenderedPageBreak/>
        <w:t>Reconciliation</w:t>
      </w:r>
    </w:p>
    <w:p w14:paraId="7A39BC45" w14:textId="77777777" w:rsidR="00CF142D" w:rsidRDefault="00EF4C77">
      <w:pPr>
        <w:pStyle w:val="BodyText"/>
        <w:spacing w:before="222" w:line="259" w:lineRule="auto"/>
        <w:ind w:left="234" w:right="137"/>
      </w:pPr>
      <w:r>
        <w:t>The</w:t>
      </w:r>
      <w:r>
        <w:rPr>
          <w:spacing w:val="-4"/>
        </w:rPr>
        <w:t xml:space="preserve"> </w:t>
      </w:r>
      <w:r>
        <w:t>Commission’s</w:t>
      </w:r>
      <w:r>
        <w:rPr>
          <w:spacing w:val="-4"/>
        </w:rPr>
        <w:t xml:space="preserve"> </w:t>
      </w:r>
      <w:r>
        <w:t>vision</w:t>
      </w:r>
      <w:r>
        <w:rPr>
          <w:spacing w:val="-4"/>
        </w:rPr>
        <w:t xml:space="preserve"> </w:t>
      </w:r>
      <w:r>
        <w:t>for</w:t>
      </w:r>
      <w:r>
        <w:rPr>
          <w:spacing w:val="-4"/>
        </w:rPr>
        <w:t xml:space="preserve"> </w:t>
      </w:r>
      <w:r>
        <w:t>reconciliation</w:t>
      </w:r>
      <w:r>
        <w:rPr>
          <w:spacing w:val="-4"/>
        </w:rPr>
        <w:t xml:space="preserve"> </w:t>
      </w:r>
      <w:r>
        <w:t>in</w:t>
      </w:r>
      <w:r>
        <w:rPr>
          <w:spacing w:val="-4"/>
        </w:rPr>
        <w:t xml:space="preserve"> </w:t>
      </w:r>
      <w:r>
        <w:t>Australia</w:t>
      </w:r>
      <w:r>
        <w:rPr>
          <w:spacing w:val="-4"/>
        </w:rPr>
        <w:t xml:space="preserve"> </w:t>
      </w:r>
      <w:r>
        <w:t>is</w:t>
      </w:r>
      <w:r>
        <w:rPr>
          <w:spacing w:val="-4"/>
        </w:rPr>
        <w:t xml:space="preserve"> </w:t>
      </w:r>
      <w:r>
        <w:t>to</w:t>
      </w:r>
      <w:r>
        <w:rPr>
          <w:spacing w:val="-4"/>
        </w:rPr>
        <w:t xml:space="preserve"> </w:t>
      </w:r>
      <w:r>
        <w:t>ensure</w:t>
      </w:r>
      <w:r>
        <w:rPr>
          <w:spacing w:val="-4"/>
        </w:rPr>
        <w:t xml:space="preserve"> </w:t>
      </w:r>
      <w:r>
        <w:t>First</w:t>
      </w:r>
      <w:r>
        <w:rPr>
          <w:spacing w:val="-4"/>
        </w:rPr>
        <w:t xml:space="preserve"> </w:t>
      </w:r>
      <w:r>
        <w:t>Nations</w:t>
      </w:r>
      <w:r>
        <w:rPr>
          <w:spacing w:val="-4"/>
        </w:rPr>
        <w:t xml:space="preserve"> </w:t>
      </w:r>
      <w:r>
        <w:t>people</w:t>
      </w:r>
      <w:r>
        <w:rPr>
          <w:spacing w:val="-4"/>
        </w:rPr>
        <w:t xml:space="preserve"> </w:t>
      </w:r>
      <w:r>
        <w:t>are</w:t>
      </w:r>
      <w:r>
        <w:rPr>
          <w:spacing w:val="-4"/>
        </w:rPr>
        <w:t xml:space="preserve"> </w:t>
      </w:r>
      <w:r>
        <w:t>kept</w:t>
      </w:r>
      <w:r>
        <w:rPr>
          <w:spacing w:val="-4"/>
        </w:rPr>
        <w:t xml:space="preserve"> </w:t>
      </w:r>
      <w:r>
        <w:t>physically, mentally and culturally safe when they receive health care, and that they receive health care that is appropriate and meets their needs.</w:t>
      </w:r>
    </w:p>
    <w:p w14:paraId="13F89B41" w14:textId="77777777" w:rsidR="00CF142D" w:rsidRDefault="00EF4C77">
      <w:pPr>
        <w:pStyle w:val="BodyText"/>
        <w:spacing w:before="168" w:line="259" w:lineRule="auto"/>
        <w:ind w:left="234" w:right="137"/>
      </w:pPr>
      <w:r>
        <w:t>The Commission recognises that reconciliation is a life-long and significant journey that will be a part of Australia’s</w:t>
      </w:r>
      <w:r>
        <w:rPr>
          <w:spacing w:val="-2"/>
        </w:rPr>
        <w:t xml:space="preserve"> </w:t>
      </w:r>
      <w:r>
        <w:t>history</w:t>
      </w:r>
      <w:r>
        <w:rPr>
          <w:spacing w:val="-2"/>
        </w:rPr>
        <w:t xml:space="preserve"> </w:t>
      </w:r>
      <w:r>
        <w:t>for</w:t>
      </w:r>
      <w:r>
        <w:rPr>
          <w:spacing w:val="-2"/>
        </w:rPr>
        <w:t xml:space="preserve"> </w:t>
      </w:r>
      <w:r>
        <w:t>many</w:t>
      </w:r>
      <w:r>
        <w:rPr>
          <w:spacing w:val="-2"/>
        </w:rPr>
        <w:t xml:space="preserve"> </w:t>
      </w:r>
      <w:r>
        <w:t>years</w:t>
      </w:r>
      <w:r>
        <w:rPr>
          <w:spacing w:val="-2"/>
        </w:rPr>
        <w:t xml:space="preserve"> </w:t>
      </w:r>
      <w:r>
        <w:t>to</w:t>
      </w:r>
      <w:r>
        <w:rPr>
          <w:spacing w:val="-2"/>
        </w:rPr>
        <w:t xml:space="preserve"> </w:t>
      </w:r>
      <w:r>
        <w:t>come.</w:t>
      </w:r>
      <w:r>
        <w:rPr>
          <w:spacing w:val="-2"/>
        </w:rPr>
        <w:t xml:space="preserve"> </w:t>
      </w:r>
      <w:r>
        <w:t>The</w:t>
      </w:r>
      <w:r>
        <w:rPr>
          <w:spacing w:val="-2"/>
        </w:rPr>
        <w:t xml:space="preserve"> </w:t>
      </w:r>
      <w:r>
        <w:t>Commission</w:t>
      </w:r>
      <w:r>
        <w:rPr>
          <w:spacing w:val="-2"/>
        </w:rPr>
        <w:t xml:space="preserve"> </w:t>
      </w:r>
      <w:r>
        <w:t>aims</w:t>
      </w:r>
      <w:r>
        <w:rPr>
          <w:spacing w:val="-2"/>
        </w:rPr>
        <w:t xml:space="preserve"> </w:t>
      </w:r>
      <w:r>
        <w:t>to</w:t>
      </w:r>
      <w:r>
        <w:rPr>
          <w:spacing w:val="-2"/>
        </w:rPr>
        <w:t xml:space="preserve"> </w:t>
      </w:r>
      <w:r>
        <w:t>work</w:t>
      </w:r>
      <w:r>
        <w:rPr>
          <w:spacing w:val="-2"/>
        </w:rPr>
        <w:t xml:space="preserve"> </w:t>
      </w:r>
      <w:r>
        <w:t>collaboratively</w:t>
      </w:r>
      <w:r>
        <w:rPr>
          <w:spacing w:val="-2"/>
        </w:rPr>
        <w:t xml:space="preserve"> </w:t>
      </w:r>
      <w:r>
        <w:t>and</w:t>
      </w:r>
      <w:r>
        <w:rPr>
          <w:spacing w:val="-2"/>
        </w:rPr>
        <w:t xml:space="preserve"> </w:t>
      </w:r>
      <w:r>
        <w:t>in</w:t>
      </w:r>
      <w:r>
        <w:rPr>
          <w:spacing w:val="-2"/>
        </w:rPr>
        <w:t xml:space="preserve"> </w:t>
      </w:r>
      <w:r>
        <w:t>partnership with leading First Nations individuals, organisations, and communities to be an ally and change-maker in improving First Nations health outcomes and experiences of healthcare.</w:t>
      </w:r>
    </w:p>
    <w:p w14:paraId="4368CD94" w14:textId="77777777" w:rsidR="00CF142D" w:rsidRDefault="00EF4C77">
      <w:pPr>
        <w:pStyle w:val="Heading4"/>
        <w:spacing w:before="216"/>
        <w:ind w:left="234"/>
      </w:pPr>
      <w:r>
        <w:t>Reconciliation</w:t>
      </w:r>
      <w:r>
        <w:rPr>
          <w:spacing w:val="-10"/>
        </w:rPr>
        <w:t xml:space="preserve"> </w:t>
      </w:r>
      <w:r>
        <w:t xml:space="preserve">Action </w:t>
      </w:r>
      <w:r>
        <w:rPr>
          <w:spacing w:val="-4"/>
        </w:rPr>
        <w:t>Plan</w:t>
      </w:r>
    </w:p>
    <w:p w14:paraId="26A36CC0" w14:textId="77777777" w:rsidR="00CF142D" w:rsidRDefault="00EF4C77">
      <w:pPr>
        <w:pStyle w:val="BodyText"/>
        <w:spacing w:before="235" w:line="259" w:lineRule="auto"/>
        <w:ind w:left="234"/>
      </w:pPr>
      <w:r>
        <w:t>The</w:t>
      </w:r>
      <w:r>
        <w:rPr>
          <w:spacing w:val="-2"/>
        </w:rPr>
        <w:t xml:space="preserve"> </w:t>
      </w:r>
      <w:r>
        <w:t>Commission’s</w:t>
      </w:r>
      <w:r>
        <w:rPr>
          <w:spacing w:val="-2"/>
        </w:rPr>
        <w:t xml:space="preserve"> </w:t>
      </w:r>
      <w:r>
        <w:t>Reconciliation</w:t>
      </w:r>
      <w:r>
        <w:rPr>
          <w:spacing w:val="-2"/>
        </w:rPr>
        <w:t xml:space="preserve"> </w:t>
      </w:r>
      <w:r>
        <w:t>Action</w:t>
      </w:r>
      <w:r>
        <w:rPr>
          <w:spacing w:val="-2"/>
        </w:rPr>
        <w:t xml:space="preserve"> </w:t>
      </w:r>
      <w:r>
        <w:t>Plan</w:t>
      </w:r>
      <w:r>
        <w:rPr>
          <w:spacing w:val="-2"/>
        </w:rPr>
        <w:t xml:space="preserve"> </w:t>
      </w:r>
      <w:r>
        <w:t>(RAP)</w:t>
      </w:r>
      <w:r>
        <w:rPr>
          <w:spacing w:val="-2"/>
        </w:rPr>
        <w:t xml:space="preserve"> </w:t>
      </w:r>
      <w:r>
        <w:t>is</w:t>
      </w:r>
      <w:r>
        <w:rPr>
          <w:spacing w:val="-2"/>
        </w:rPr>
        <w:t xml:space="preserve"> </w:t>
      </w:r>
      <w:r>
        <w:t>an</w:t>
      </w:r>
      <w:r>
        <w:rPr>
          <w:spacing w:val="-2"/>
        </w:rPr>
        <w:t xml:space="preserve"> </w:t>
      </w:r>
      <w:r>
        <w:t>important</w:t>
      </w:r>
      <w:r>
        <w:rPr>
          <w:spacing w:val="-2"/>
        </w:rPr>
        <w:t xml:space="preserve"> </w:t>
      </w:r>
      <w:r>
        <w:t>part</w:t>
      </w:r>
      <w:r>
        <w:rPr>
          <w:spacing w:val="-2"/>
        </w:rPr>
        <w:t xml:space="preserve"> </w:t>
      </w:r>
      <w:r>
        <w:t>of</w:t>
      </w:r>
      <w:r>
        <w:rPr>
          <w:spacing w:val="-2"/>
        </w:rPr>
        <w:t xml:space="preserve"> </w:t>
      </w:r>
      <w:r>
        <w:t>the</w:t>
      </w:r>
      <w:r>
        <w:rPr>
          <w:spacing w:val="-2"/>
        </w:rPr>
        <w:t xml:space="preserve"> </w:t>
      </w:r>
      <w:r>
        <w:t>Commission’s</w:t>
      </w:r>
      <w:r>
        <w:rPr>
          <w:spacing w:val="-2"/>
        </w:rPr>
        <w:t xml:space="preserve"> </w:t>
      </w:r>
      <w:r>
        <w:t>commitment</w:t>
      </w:r>
      <w:r>
        <w:rPr>
          <w:spacing w:val="-2"/>
        </w:rPr>
        <w:t xml:space="preserve"> </w:t>
      </w:r>
      <w:r>
        <w:t>to reconciliation and improving the safety and quality of health care for First Nations people in Australia.</w:t>
      </w:r>
    </w:p>
    <w:p w14:paraId="668FCE40" w14:textId="77777777" w:rsidR="00CF142D" w:rsidRDefault="00EF4C77">
      <w:pPr>
        <w:pStyle w:val="BodyText"/>
        <w:spacing w:before="169" w:line="259" w:lineRule="auto"/>
        <w:ind w:left="234" w:right="809"/>
      </w:pPr>
      <w:r>
        <w:t>The</w:t>
      </w:r>
      <w:r>
        <w:rPr>
          <w:spacing w:val="-1"/>
        </w:rPr>
        <w:t xml:space="preserve"> </w:t>
      </w:r>
      <w:r>
        <w:t>Commission</w:t>
      </w:r>
      <w:r>
        <w:rPr>
          <w:spacing w:val="-1"/>
        </w:rPr>
        <w:t xml:space="preserve"> </w:t>
      </w:r>
      <w:r>
        <w:t>reviewed</w:t>
      </w:r>
      <w:r>
        <w:rPr>
          <w:spacing w:val="-1"/>
        </w:rPr>
        <w:t xml:space="preserve"> </w:t>
      </w:r>
      <w:r>
        <w:t>progress</w:t>
      </w:r>
      <w:r>
        <w:rPr>
          <w:spacing w:val="-1"/>
        </w:rPr>
        <w:t xml:space="preserve"> </w:t>
      </w:r>
      <w:r>
        <w:t>against</w:t>
      </w:r>
      <w:r>
        <w:rPr>
          <w:spacing w:val="-1"/>
        </w:rPr>
        <w:t xml:space="preserve"> </w:t>
      </w:r>
      <w:r>
        <w:t>its</w:t>
      </w:r>
      <w:r>
        <w:rPr>
          <w:spacing w:val="-1"/>
        </w:rPr>
        <w:t xml:space="preserve"> </w:t>
      </w:r>
      <w:r>
        <w:t>initial</w:t>
      </w:r>
      <w:r>
        <w:rPr>
          <w:spacing w:val="-1"/>
        </w:rPr>
        <w:t xml:space="preserve"> </w:t>
      </w:r>
      <w:r>
        <w:t>Reflect</w:t>
      </w:r>
      <w:r>
        <w:rPr>
          <w:spacing w:val="-1"/>
        </w:rPr>
        <w:t xml:space="preserve"> </w:t>
      </w:r>
      <w:r>
        <w:t>RAP</w:t>
      </w:r>
      <w:r>
        <w:rPr>
          <w:spacing w:val="-1"/>
        </w:rPr>
        <w:t xml:space="preserve"> </w:t>
      </w:r>
      <w:r>
        <w:t>in</w:t>
      </w:r>
      <w:r>
        <w:rPr>
          <w:spacing w:val="-1"/>
        </w:rPr>
        <w:t xml:space="preserve"> </w:t>
      </w:r>
      <w:r>
        <w:t>late</w:t>
      </w:r>
      <w:r>
        <w:rPr>
          <w:spacing w:val="-1"/>
        </w:rPr>
        <w:t xml:space="preserve"> </w:t>
      </w:r>
      <w:r>
        <w:t>2023</w:t>
      </w:r>
      <w:r>
        <w:rPr>
          <w:spacing w:val="-1"/>
        </w:rPr>
        <w:t xml:space="preserve"> </w:t>
      </w:r>
      <w:r>
        <w:t>and</w:t>
      </w:r>
      <w:r>
        <w:rPr>
          <w:spacing w:val="-1"/>
        </w:rPr>
        <w:t xml:space="preserve"> </w:t>
      </w:r>
      <w:r>
        <w:t>initiated</w:t>
      </w:r>
      <w:r>
        <w:rPr>
          <w:spacing w:val="-1"/>
        </w:rPr>
        <w:t xml:space="preserve"> </w:t>
      </w:r>
      <w:r>
        <w:t>a</w:t>
      </w:r>
      <w:r>
        <w:rPr>
          <w:spacing w:val="-1"/>
        </w:rPr>
        <w:t xml:space="preserve"> </w:t>
      </w:r>
      <w:r>
        <w:t>process to develop an Innovate RAP for 2024-26. The Commission’s Innovate RAP will drive increased staff</w:t>
      </w:r>
    </w:p>
    <w:p w14:paraId="35E8588C" w14:textId="77777777" w:rsidR="00CF142D" w:rsidRDefault="00EF4C77">
      <w:pPr>
        <w:pStyle w:val="BodyText"/>
        <w:spacing w:line="259" w:lineRule="auto"/>
        <w:ind w:left="234"/>
      </w:pPr>
      <w:r>
        <w:t>awareness, capacity and connection with First Nations peoples, communities, and organisations in all of the Commission’s work, with the aim of improving the experience of health care for First Nations people. The Commission’s</w:t>
      </w:r>
      <w:r>
        <w:rPr>
          <w:spacing w:val="-4"/>
        </w:rPr>
        <w:t xml:space="preserve"> </w:t>
      </w:r>
      <w:r>
        <w:t>Aboriginal</w:t>
      </w:r>
      <w:r>
        <w:rPr>
          <w:spacing w:val="-4"/>
        </w:rPr>
        <w:t xml:space="preserve"> </w:t>
      </w:r>
      <w:r>
        <w:t>and</w:t>
      </w:r>
      <w:r>
        <w:rPr>
          <w:spacing w:val="-4"/>
        </w:rPr>
        <w:t xml:space="preserve"> </w:t>
      </w:r>
      <w:r>
        <w:t>Torres</w:t>
      </w:r>
      <w:r>
        <w:rPr>
          <w:spacing w:val="-4"/>
        </w:rPr>
        <w:t xml:space="preserve"> </w:t>
      </w:r>
      <w:r>
        <w:t>Strait</w:t>
      </w:r>
      <w:r>
        <w:rPr>
          <w:spacing w:val="-4"/>
        </w:rPr>
        <w:t xml:space="preserve"> </w:t>
      </w:r>
      <w:r>
        <w:t>Islander</w:t>
      </w:r>
      <w:r>
        <w:rPr>
          <w:spacing w:val="-4"/>
        </w:rPr>
        <w:t xml:space="preserve"> </w:t>
      </w:r>
      <w:r>
        <w:t>Health</w:t>
      </w:r>
      <w:r>
        <w:rPr>
          <w:spacing w:val="-4"/>
        </w:rPr>
        <w:t xml:space="preserve"> </w:t>
      </w:r>
      <w:r>
        <w:t>Advisory</w:t>
      </w:r>
      <w:r>
        <w:rPr>
          <w:spacing w:val="-4"/>
        </w:rPr>
        <w:t xml:space="preserve"> </w:t>
      </w:r>
      <w:r>
        <w:t>Group</w:t>
      </w:r>
      <w:r>
        <w:rPr>
          <w:spacing w:val="-4"/>
        </w:rPr>
        <w:t xml:space="preserve"> </w:t>
      </w:r>
      <w:r>
        <w:t>was</w:t>
      </w:r>
      <w:r>
        <w:rPr>
          <w:spacing w:val="-4"/>
        </w:rPr>
        <w:t xml:space="preserve"> </w:t>
      </w:r>
      <w:r>
        <w:t>involved</w:t>
      </w:r>
      <w:r>
        <w:rPr>
          <w:spacing w:val="-4"/>
        </w:rPr>
        <w:t xml:space="preserve"> </w:t>
      </w:r>
      <w:r>
        <w:t>in</w:t>
      </w:r>
      <w:r>
        <w:rPr>
          <w:spacing w:val="-4"/>
        </w:rPr>
        <w:t xml:space="preserve"> </w:t>
      </w:r>
      <w:r>
        <w:t>the</w:t>
      </w:r>
      <w:r>
        <w:rPr>
          <w:spacing w:val="-4"/>
        </w:rPr>
        <w:t xml:space="preserve"> </w:t>
      </w:r>
      <w:r>
        <w:t>implementation of the Reflect RAP and development of the new Innovate RAP.</w:t>
      </w:r>
    </w:p>
    <w:p w14:paraId="2D99D0E5" w14:textId="77777777" w:rsidR="00CF142D" w:rsidRDefault="00CF142D">
      <w:pPr>
        <w:spacing w:line="259" w:lineRule="auto"/>
        <w:sectPr w:rsidR="00CF142D">
          <w:pgSz w:w="11910" w:h="16840"/>
          <w:pgMar w:top="700" w:right="740" w:bottom="760" w:left="620" w:header="0" w:footer="574" w:gutter="0"/>
          <w:cols w:space="720"/>
        </w:sectPr>
      </w:pPr>
    </w:p>
    <w:p w14:paraId="00EFB976" w14:textId="77777777" w:rsidR="00CF142D" w:rsidRDefault="00EF4C77">
      <w:pPr>
        <w:pStyle w:val="Heading1"/>
      </w:pPr>
      <w:r>
        <w:rPr>
          <w:spacing w:val="-2"/>
        </w:rPr>
        <w:lastRenderedPageBreak/>
        <w:t>Performance</w:t>
      </w:r>
    </w:p>
    <w:p w14:paraId="07AA964C" w14:textId="77777777" w:rsidR="00CF142D" w:rsidRDefault="00EF4C77">
      <w:pPr>
        <w:pStyle w:val="Heading3"/>
        <w:spacing w:line="249" w:lineRule="auto"/>
        <w:ind w:right="346"/>
      </w:pPr>
      <w:r>
        <w:t>The</w:t>
      </w:r>
      <w:r>
        <w:rPr>
          <w:spacing w:val="-13"/>
        </w:rPr>
        <w:t xml:space="preserve"> </w:t>
      </w:r>
      <w:r>
        <w:t>primary</w:t>
      </w:r>
      <w:r>
        <w:rPr>
          <w:spacing w:val="-13"/>
        </w:rPr>
        <w:t xml:space="preserve"> </w:t>
      </w:r>
      <w:r>
        <w:t>planning</w:t>
      </w:r>
      <w:r>
        <w:rPr>
          <w:spacing w:val="-13"/>
        </w:rPr>
        <w:t xml:space="preserve"> </w:t>
      </w:r>
      <w:r>
        <w:t>document</w:t>
      </w:r>
      <w:r>
        <w:rPr>
          <w:spacing w:val="-13"/>
        </w:rPr>
        <w:t xml:space="preserve"> </w:t>
      </w:r>
      <w:r>
        <w:t>for</w:t>
      </w:r>
      <w:r>
        <w:rPr>
          <w:spacing w:val="-13"/>
        </w:rPr>
        <w:t xml:space="preserve"> </w:t>
      </w:r>
      <w:r>
        <w:t>the</w:t>
      </w:r>
      <w:r>
        <w:rPr>
          <w:spacing w:val="-13"/>
        </w:rPr>
        <w:t xml:space="preserve"> </w:t>
      </w:r>
      <w:r>
        <w:t>Commission</w:t>
      </w:r>
      <w:r>
        <w:rPr>
          <w:spacing w:val="-13"/>
        </w:rPr>
        <w:t xml:space="preserve"> </w:t>
      </w:r>
      <w:r>
        <w:t>is</w:t>
      </w:r>
      <w:r>
        <w:rPr>
          <w:spacing w:val="-13"/>
        </w:rPr>
        <w:t xml:space="preserve"> </w:t>
      </w:r>
      <w:r>
        <w:t>the</w:t>
      </w:r>
      <w:r>
        <w:rPr>
          <w:spacing w:val="-13"/>
        </w:rPr>
        <w:t xml:space="preserve"> </w:t>
      </w:r>
      <w:r>
        <w:t>work</w:t>
      </w:r>
      <w:r>
        <w:rPr>
          <w:spacing w:val="-13"/>
        </w:rPr>
        <w:t xml:space="preserve"> </w:t>
      </w:r>
      <w:r>
        <w:t>plan</w:t>
      </w:r>
      <w:r>
        <w:rPr>
          <w:spacing w:val="-13"/>
        </w:rPr>
        <w:t xml:space="preserve"> </w:t>
      </w:r>
      <w:r>
        <w:t>that</w:t>
      </w:r>
      <w:r>
        <w:rPr>
          <w:spacing w:val="-13"/>
        </w:rPr>
        <w:t xml:space="preserve"> </w:t>
      </w:r>
      <w:r>
        <w:t>is required</w:t>
      </w:r>
      <w:r>
        <w:rPr>
          <w:spacing w:val="-21"/>
        </w:rPr>
        <w:t xml:space="preserve"> </w:t>
      </w:r>
      <w:r>
        <w:t>under</w:t>
      </w:r>
      <w:r>
        <w:rPr>
          <w:spacing w:val="-20"/>
        </w:rPr>
        <w:t xml:space="preserve"> </w:t>
      </w:r>
      <w:r>
        <w:t>the</w:t>
      </w:r>
      <w:r>
        <w:rPr>
          <w:spacing w:val="-21"/>
        </w:rPr>
        <w:t xml:space="preserve"> </w:t>
      </w:r>
      <w:r>
        <w:rPr>
          <w:i/>
        </w:rPr>
        <w:t>National</w:t>
      </w:r>
      <w:r>
        <w:rPr>
          <w:i/>
          <w:spacing w:val="-20"/>
        </w:rPr>
        <w:t xml:space="preserve"> </w:t>
      </w:r>
      <w:r>
        <w:rPr>
          <w:i/>
        </w:rPr>
        <w:t>Health</w:t>
      </w:r>
      <w:r>
        <w:rPr>
          <w:i/>
          <w:spacing w:val="-21"/>
        </w:rPr>
        <w:t xml:space="preserve"> </w:t>
      </w:r>
      <w:r>
        <w:rPr>
          <w:i/>
        </w:rPr>
        <w:t>Reform</w:t>
      </w:r>
      <w:r>
        <w:rPr>
          <w:i/>
          <w:spacing w:val="-20"/>
        </w:rPr>
        <w:t xml:space="preserve"> </w:t>
      </w:r>
      <w:r>
        <w:rPr>
          <w:i/>
        </w:rPr>
        <w:t>Act</w:t>
      </w:r>
      <w:r>
        <w:rPr>
          <w:i/>
          <w:spacing w:val="-21"/>
        </w:rPr>
        <w:t xml:space="preserve"> </w:t>
      </w:r>
      <w:r>
        <w:rPr>
          <w:i/>
        </w:rPr>
        <w:t>2011</w:t>
      </w:r>
      <w:r>
        <w:rPr>
          <w:i/>
          <w:spacing w:val="-21"/>
        </w:rPr>
        <w:t xml:space="preserve"> </w:t>
      </w:r>
      <w:r>
        <w:t>(Cwth).</w:t>
      </w:r>
      <w:r>
        <w:rPr>
          <w:spacing w:val="-20"/>
        </w:rPr>
        <w:t xml:space="preserve"> </w:t>
      </w:r>
      <w:r>
        <w:t>This</w:t>
      </w:r>
      <w:r>
        <w:rPr>
          <w:spacing w:val="-21"/>
        </w:rPr>
        <w:t xml:space="preserve"> </w:t>
      </w:r>
      <w:r>
        <w:t>work</w:t>
      </w:r>
      <w:r>
        <w:rPr>
          <w:spacing w:val="-20"/>
        </w:rPr>
        <w:t xml:space="preserve"> </w:t>
      </w:r>
      <w:r>
        <w:t xml:space="preserve">plan </w:t>
      </w:r>
      <w:r>
        <w:rPr>
          <w:spacing w:val="-2"/>
        </w:rPr>
        <w:t>sets</w:t>
      </w:r>
      <w:r>
        <w:rPr>
          <w:spacing w:val="-18"/>
        </w:rPr>
        <w:t xml:space="preserve"> </w:t>
      </w:r>
      <w:r>
        <w:rPr>
          <w:spacing w:val="-2"/>
        </w:rPr>
        <w:t>out</w:t>
      </w:r>
      <w:r>
        <w:rPr>
          <w:spacing w:val="-18"/>
        </w:rPr>
        <w:t xml:space="preserve"> </w:t>
      </w:r>
      <w:r>
        <w:rPr>
          <w:spacing w:val="-2"/>
        </w:rPr>
        <w:t>the</w:t>
      </w:r>
      <w:r>
        <w:rPr>
          <w:spacing w:val="-18"/>
        </w:rPr>
        <w:t xml:space="preserve"> </w:t>
      </w:r>
      <w:r>
        <w:rPr>
          <w:spacing w:val="-2"/>
        </w:rPr>
        <w:t>Commission’s</w:t>
      </w:r>
      <w:r>
        <w:rPr>
          <w:spacing w:val="-18"/>
        </w:rPr>
        <w:t xml:space="preserve"> </w:t>
      </w:r>
      <w:r>
        <w:rPr>
          <w:spacing w:val="-2"/>
        </w:rPr>
        <w:t>priorities</w:t>
      </w:r>
      <w:r>
        <w:rPr>
          <w:spacing w:val="-18"/>
        </w:rPr>
        <w:t xml:space="preserve"> </w:t>
      </w:r>
      <w:r>
        <w:rPr>
          <w:spacing w:val="-2"/>
        </w:rPr>
        <w:t>for</w:t>
      </w:r>
      <w:r>
        <w:rPr>
          <w:spacing w:val="-18"/>
        </w:rPr>
        <w:t xml:space="preserve"> </w:t>
      </w:r>
      <w:r>
        <w:rPr>
          <w:spacing w:val="-2"/>
        </w:rPr>
        <w:t>work</w:t>
      </w:r>
      <w:r>
        <w:rPr>
          <w:spacing w:val="-18"/>
        </w:rPr>
        <w:t xml:space="preserve"> </w:t>
      </w:r>
      <w:r>
        <w:rPr>
          <w:spacing w:val="-2"/>
        </w:rPr>
        <w:t>to</w:t>
      </w:r>
      <w:r>
        <w:rPr>
          <w:spacing w:val="-18"/>
        </w:rPr>
        <w:t xml:space="preserve"> </w:t>
      </w:r>
      <w:r>
        <w:rPr>
          <w:spacing w:val="-2"/>
        </w:rPr>
        <w:t>be</w:t>
      </w:r>
      <w:r>
        <w:rPr>
          <w:spacing w:val="-18"/>
        </w:rPr>
        <w:t xml:space="preserve"> </w:t>
      </w:r>
      <w:r>
        <w:rPr>
          <w:spacing w:val="-2"/>
        </w:rPr>
        <w:t>undertaken</w:t>
      </w:r>
      <w:r>
        <w:rPr>
          <w:spacing w:val="-18"/>
        </w:rPr>
        <w:t xml:space="preserve"> </w:t>
      </w:r>
      <w:r>
        <w:rPr>
          <w:spacing w:val="-2"/>
        </w:rPr>
        <w:t>during</w:t>
      </w:r>
      <w:r>
        <w:rPr>
          <w:spacing w:val="-18"/>
        </w:rPr>
        <w:t xml:space="preserve"> </w:t>
      </w:r>
      <w:r>
        <w:rPr>
          <w:spacing w:val="-2"/>
        </w:rPr>
        <w:t>the</w:t>
      </w:r>
      <w:r>
        <w:rPr>
          <w:spacing w:val="-18"/>
        </w:rPr>
        <w:t xml:space="preserve"> </w:t>
      </w:r>
      <w:r>
        <w:rPr>
          <w:spacing w:val="-2"/>
        </w:rPr>
        <w:t>next three</w:t>
      </w:r>
      <w:r>
        <w:rPr>
          <w:spacing w:val="-18"/>
        </w:rPr>
        <w:t xml:space="preserve"> </w:t>
      </w:r>
      <w:r>
        <w:rPr>
          <w:spacing w:val="-2"/>
        </w:rPr>
        <w:t>financial</w:t>
      </w:r>
      <w:r>
        <w:rPr>
          <w:spacing w:val="-18"/>
        </w:rPr>
        <w:t xml:space="preserve"> </w:t>
      </w:r>
      <w:r>
        <w:rPr>
          <w:spacing w:val="-2"/>
        </w:rPr>
        <w:t>years.</w:t>
      </w:r>
      <w:r>
        <w:rPr>
          <w:spacing w:val="-18"/>
        </w:rPr>
        <w:t xml:space="preserve"> </w:t>
      </w:r>
      <w:r>
        <w:rPr>
          <w:spacing w:val="-2"/>
        </w:rPr>
        <w:t>The</w:t>
      </w:r>
      <w:r>
        <w:rPr>
          <w:spacing w:val="-18"/>
        </w:rPr>
        <w:t xml:space="preserve"> </w:t>
      </w:r>
      <w:r>
        <w:rPr>
          <w:spacing w:val="-2"/>
        </w:rPr>
        <w:t>detailed</w:t>
      </w:r>
      <w:r>
        <w:rPr>
          <w:spacing w:val="-18"/>
        </w:rPr>
        <w:t xml:space="preserve"> </w:t>
      </w:r>
      <w:r>
        <w:rPr>
          <w:spacing w:val="-2"/>
        </w:rPr>
        <w:t>activities</w:t>
      </w:r>
      <w:r>
        <w:rPr>
          <w:spacing w:val="-18"/>
        </w:rPr>
        <w:t xml:space="preserve"> </w:t>
      </w:r>
      <w:r>
        <w:rPr>
          <w:spacing w:val="-2"/>
        </w:rPr>
        <w:t>in</w:t>
      </w:r>
      <w:r>
        <w:rPr>
          <w:spacing w:val="-18"/>
        </w:rPr>
        <w:t xml:space="preserve"> </w:t>
      </w:r>
      <w:r>
        <w:rPr>
          <w:spacing w:val="-2"/>
        </w:rPr>
        <w:t>the</w:t>
      </w:r>
      <w:r>
        <w:rPr>
          <w:spacing w:val="-18"/>
        </w:rPr>
        <w:t xml:space="preserve"> </w:t>
      </w:r>
      <w:r>
        <w:rPr>
          <w:spacing w:val="-2"/>
        </w:rPr>
        <w:t>work</w:t>
      </w:r>
      <w:r>
        <w:rPr>
          <w:spacing w:val="-18"/>
        </w:rPr>
        <w:t xml:space="preserve"> </w:t>
      </w:r>
      <w:r>
        <w:rPr>
          <w:spacing w:val="-2"/>
        </w:rPr>
        <w:t>plan</w:t>
      </w:r>
      <w:r>
        <w:rPr>
          <w:spacing w:val="-18"/>
        </w:rPr>
        <w:t xml:space="preserve"> </w:t>
      </w:r>
      <w:r>
        <w:rPr>
          <w:spacing w:val="-2"/>
        </w:rPr>
        <w:t>guide</w:t>
      </w:r>
      <w:r>
        <w:rPr>
          <w:spacing w:val="-18"/>
        </w:rPr>
        <w:t xml:space="preserve"> </w:t>
      </w:r>
      <w:r>
        <w:rPr>
          <w:spacing w:val="-2"/>
        </w:rPr>
        <w:t>the</w:t>
      </w:r>
      <w:r>
        <w:rPr>
          <w:spacing w:val="-18"/>
        </w:rPr>
        <w:t xml:space="preserve"> </w:t>
      </w:r>
      <w:r>
        <w:rPr>
          <w:spacing w:val="-2"/>
        </w:rPr>
        <w:t>work</w:t>
      </w:r>
      <w:r>
        <w:rPr>
          <w:spacing w:val="-18"/>
        </w:rPr>
        <w:t xml:space="preserve"> </w:t>
      </w:r>
      <w:r>
        <w:rPr>
          <w:spacing w:val="-2"/>
        </w:rPr>
        <w:t xml:space="preserve">of </w:t>
      </w:r>
      <w:r>
        <w:t>the</w:t>
      </w:r>
      <w:r>
        <w:rPr>
          <w:spacing w:val="-21"/>
        </w:rPr>
        <w:t xml:space="preserve"> </w:t>
      </w:r>
      <w:r>
        <w:t>Commission</w:t>
      </w:r>
      <w:r>
        <w:rPr>
          <w:spacing w:val="-21"/>
        </w:rPr>
        <w:t xml:space="preserve"> </w:t>
      </w:r>
      <w:r>
        <w:t>and</w:t>
      </w:r>
      <w:r>
        <w:rPr>
          <w:spacing w:val="-21"/>
        </w:rPr>
        <w:t xml:space="preserve"> </w:t>
      </w:r>
      <w:r>
        <w:t>form</w:t>
      </w:r>
      <w:r>
        <w:rPr>
          <w:spacing w:val="-21"/>
        </w:rPr>
        <w:t xml:space="preserve"> </w:t>
      </w:r>
      <w:r>
        <w:t>the</w:t>
      </w:r>
      <w:r>
        <w:rPr>
          <w:spacing w:val="-21"/>
        </w:rPr>
        <w:t xml:space="preserve"> </w:t>
      </w:r>
      <w:r>
        <w:t>basis</w:t>
      </w:r>
      <w:r>
        <w:rPr>
          <w:spacing w:val="-21"/>
        </w:rPr>
        <w:t xml:space="preserve"> </w:t>
      </w:r>
      <w:r>
        <w:t>of</w:t>
      </w:r>
      <w:r>
        <w:rPr>
          <w:spacing w:val="-20"/>
        </w:rPr>
        <w:t xml:space="preserve"> </w:t>
      </w:r>
      <w:r>
        <w:t>this</w:t>
      </w:r>
      <w:r>
        <w:rPr>
          <w:spacing w:val="-21"/>
        </w:rPr>
        <w:t xml:space="preserve"> </w:t>
      </w:r>
      <w:r>
        <w:t>corporate</w:t>
      </w:r>
      <w:r>
        <w:rPr>
          <w:spacing w:val="-21"/>
        </w:rPr>
        <w:t xml:space="preserve"> </w:t>
      </w:r>
      <w:r>
        <w:t>plan.</w:t>
      </w:r>
      <w:r>
        <w:rPr>
          <w:spacing w:val="-21"/>
        </w:rPr>
        <w:t xml:space="preserve"> </w:t>
      </w:r>
      <w:r>
        <w:t>Figure</w:t>
      </w:r>
      <w:r>
        <w:rPr>
          <w:spacing w:val="-21"/>
        </w:rPr>
        <w:t xml:space="preserve"> </w:t>
      </w:r>
      <w:r>
        <w:t>1</w:t>
      </w:r>
      <w:r>
        <w:rPr>
          <w:spacing w:val="-21"/>
        </w:rPr>
        <w:t xml:space="preserve"> </w:t>
      </w:r>
      <w:r>
        <w:t>illustrates the</w:t>
      </w:r>
      <w:r>
        <w:rPr>
          <w:spacing w:val="-13"/>
        </w:rPr>
        <w:t xml:space="preserve"> </w:t>
      </w:r>
      <w:r>
        <w:t>planning</w:t>
      </w:r>
      <w:r>
        <w:rPr>
          <w:spacing w:val="-13"/>
        </w:rPr>
        <w:t xml:space="preserve"> </w:t>
      </w:r>
      <w:r>
        <w:t>and</w:t>
      </w:r>
      <w:r>
        <w:rPr>
          <w:spacing w:val="-13"/>
        </w:rPr>
        <w:t xml:space="preserve"> </w:t>
      </w:r>
      <w:r>
        <w:t>performance</w:t>
      </w:r>
      <w:r>
        <w:rPr>
          <w:spacing w:val="-13"/>
        </w:rPr>
        <w:t xml:space="preserve"> </w:t>
      </w:r>
      <w:r>
        <w:t>framework</w:t>
      </w:r>
      <w:r>
        <w:rPr>
          <w:spacing w:val="-13"/>
        </w:rPr>
        <w:t xml:space="preserve"> </w:t>
      </w:r>
      <w:r>
        <w:t>for</w:t>
      </w:r>
      <w:r>
        <w:rPr>
          <w:spacing w:val="-13"/>
        </w:rPr>
        <w:t xml:space="preserve"> </w:t>
      </w:r>
      <w:r>
        <w:t>the</w:t>
      </w:r>
      <w:r>
        <w:rPr>
          <w:spacing w:val="-13"/>
        </w:rPr>
        <w:t xml:space="preserve"> </w:t>
      </w:r>
      <w:r>
        <w:t>Commission.</w:t>
      </w:r>
    </w:p>
    <w:p w14:paraId="36549E74" w14:textId="77777777" w:rsidR="00CF142D" w:rsidRDefault="00EF4C77">
      <w:pPr>
        <w:spacing w:before="264" w:line="252" w:lineRule="auto"/>
        <w:ind w:left="230"/>
        <w:rPr>
          <w:b/>
          <w:spacing w:val="-4"/>
          <w:w w:val="105"/>
          <w:sz w:val="19"/>
        </w:rPr>
      </w:pPr>
      <w:r>
        <w:rPr>
          <w:b/>
          <w:sz w:val="19"/>
        </w:rPr>
        <w:t>Figure 1: Planning and performance framework for the Australian Commission on Safety and Quality in Health</w:t>
      </w:r>
      <w:r>
        <w:rPr>
          <w:b/>
          <w:spacing w:val="40"/>
          <w:w w:val="105"/>
          <w:sz w:val="19"/>
        </w:rPr>
        <w:t xml:space="preserve"> </w:t>
      </w:r>
      <w:r>
        <w:rPr>
          <w:b/>
          <w:spacing w:val="-4"/>
          <w:w w:val="105"/>
          <w:sz w:val="19"/>
        </w:rPr>
        <w:t>Care</w:t>
      </w:r>
    </w:p>
    <w:p w14:paraId="44BBCF7B" w14:textId="77777777" w:rsidR="00825908" w:rsidRDefault="00825908">
      <w:pPr>
        <w:spacing w:before="264" w:line="252" w:lineRule="auto"/>
        <w:ind w:left="230"/>
        <w:rPr>
          <w:b/>
          <w:sz w:val="19"/>
        </w:rPr>
      </w:pPr>
    </w:p>
    <w:p w14:paraId="674F99FF" w14:textId="77777777" w:rsidR="00CF142D" w:rsidRDefault="00EF4C77" w:rsidP="00B273E9">
      <w:pPr>
        <w:pStyle w:val="BodyText"/>
        <w:spacing w:before="8"/>
        <w:rPr>
          <w:b/>
          <w:sz w:val="5"/>
        </w:rPr>
      </w:pPr>
      <w:r>
        <w:rPr>
          <w:noProof/>
        </w:rPr>
        <mc:AlternateContent>
          <mc:Choice Requires="wps">
            <w:drawing>
              <wp:inline distT="0" distB="0" distL="0" distR="0" wp14:anchorId="5AB5FC63" wp14:editId="42AA67DF">
                <wp:extent cx="6480175" cy="3749675"/>
                <wp:effectExtent l="0" t="0" r="7620" b="9525"/>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3749675"/>
                        </a:xfrm>
                        <a:prstGeom prst="rect">
                          <a:avLst/>
                        </a:prstGeom>
                        <a:ln w="6350">
                          <a:solidFill>
                            <a:srgbClr val="000000"/>
                          </a:solidFill>
                          <a:prstDash val="solid"/>
                        </a:ln>
                      </wps:spPr>
                      <wps:txbx>
                        <w:txbxContent>
                          <w:p w14:paraId="4E2A5C51" w14:textId="77777777" w:rsidR="00CF142D" w:rsidRDefault="00EF4C77">
                            <w:pPr>
                              <w:spacing w:before="170"/>
                              <w:ind w:left="170"/>
                              <w:rPr>
                                <w:rFonts w:ascii="Proxima Nova Semibold"/>
                                <w:b/>
                                <w:sz w:val="26"/>
                              </w:rPr>
                            </w:pPr>
                            <w:r>
                              <w:rPr>
                                <w:rFonts w:ascii="Proxima Nova Semibold"/>
                                <w:b/>
                                <w:spacing w:val="-2"/>
                                <w:sz w:val="26"/>
                              </w:rPr>
                              <w:t>Purpose</w:t>
                            </w:r>
                          </w:p>
                          <w:p w14:paraId="4A246166" w14:textId="77777777" w:rsidR="00CF142D" w:rsidRDefault="00EF4C77">
                            <w:pPr>
                              <w:pStyle w:val="BodyText"/>
                              <w:spacing w:before="235" w:line="259" w:lineRule="auto"/>
                              <w:ind w:left="170" w:right="526"/>
                              <w:jc w:val="both"/>
                            </w:pPr>
                            <w:r>
                              <w:t>To</w:t>
                            </w:r>
                            <w:r>
                              <w:rPr>
                                <w:spacing w:val="-4"/>
                              </w:rPr>
                              <w:t xml:space="preserve"> </w:t>
                            </w:r>
                            <w:r>
                              <w:t>contribute</w:t>
                            </w:r>
                            <w:r>
                              <w:rPr>
                                <w:spacing w:val="-4"/>
                              </w:rPr>
                              <w:t xml:space="preserve"> </w:t>
                            </w:r>
                            <w:r>
                              <w:t>to</w:t>
                            </w:r>
                            <w:r>
                              <w:rPr>
                                <w:spacing w:val="-4"/>
                              </w:rPr>
                              <w:t xml:space="preserve"> </w:t>
                            </w:r>
                            <w:r>
                              <w:t>better</w:t>
                            </w:r>
                            <w:r>
                              <w:rPr>
                                <w:spacing w:val="-4"/>
                              </w:rPr>
                              <w:t xml:space="preserve"> </w:t>
                            </w:r>
                            <w:r>
                              <w:t>health</w:t>
                            </w:r>
                            <w:r>
                              <w:rPr>
                                <w:spacing w:val="-4"/>
                              </w:rPr>
                              <w:t xml:space="preserve"> </w:t>
                            </w:r>
                            <w:r>
                              <w:t>outcomes</w:t>
                            </w:r>
                            <w:r>
                              <w:rPr>
                                <w:spacing w:val="-4"/>
                              </w:rPr>
                              <w:t xml:space="preserve"> </w:t>
                            </w:r>
                            <w:r>
                              <w:t>and</w:t>
                            </w:r>
                            <w:r>
                              <w:rPr>
                                <w:spacing w:val="-4"/>
                              </w:rPr>
                              <w:t xml:space="preserve"> </w:t>
                            </w:r>
                            <w:r>
                              <w:t>experiences</w:t>
                            </w:r>
                            <w:r>
                              <w:rPr>
                                <w:spacing w:val="-4"/>
                              </w:rPr>
                              <w:t xml:space="preserve"> </w:t>
                            </w:r>
                            <w:r>
                              <w:t>for</w:t>
                            </w:r>
                            <w:r>
                              <w:rPr>
                                <w:spacing w:val="-4"/>
                              </w:rPr>
                              <w:t xml:space="preserve"> </w:t>
                            </w:r>
                            <w:r>
                              <w:t>all</w:t>
                            </w:r>
                            <w:r>
                              <w:rPr>
                                <w:spacing w:val="-4"/>
                              </w:rPr>
                              <w:t xml:space="preserve"> </w:t>
                            </w:r>
                            <w:r>
                              <w:t>patients</w:t>
                            </w:r>
                            <w:r>
                              <w:rPr>
                                <w:spacing w:val="-4"/>
                              </w:rPr>
                              <w:t xml:space="preserve"> </w:t>
                            </w:r>
                            <w:r>
                              <w:t>and</w:t>
                            </w:r>
                            <w:r>
                              <w:rPr>
                                <w:spacing w:val="-4"/>
                              </w:rPr>
                              <w:t xml:space="preserve"> </w:t>
                            </w:r>
                            <w:r>
                              <w:t>consumers,</w:t>
                            </w:r>
                            <w:r>
                              <w:rPr>
                                <w:spacing w:val="-4"/>
                              </w:rPr>
                              <w:t xml:space="preserve"> </w:t>
                            </w:r>
                            <w:r>
                              <w:t>and</w:t>
                            </w:r>
                            <w:r>
                              <w:rPr>
                                <w:spacing w:val="-4"/>
                              </w:rPr>
                              <w:t xml:space="preserve"> </w:t>
                            </w:r>
                            <w:r>
                              <w:t>improved value</w:t>
                            </w:r>
                            <w:r>
                              <w:rPr>
                                <w:spacing w:val="-1"/>
                              </w:rPr>
                              <w:t xml:space="preserve"> </w:t>
                            </w:r>
                            <w:r>
                              <w:t>and</w:t>
                            </w:r>
                            <w:r>
                              <w:rPr>
                                <w:spacing w:val="-1"/>
                              </w:rPr>
                              <w:t xml:space="preserve"> </w:t>
                            </w:r>
                            <w:r>
                              <w:t>sustainability</w:t>
                            </w:r>
                            <w:r>
                              <w:rPr>
                                <w:spacing w:val="-1"/>
                              </w:rPr>
                              <w:t xml:space="preserve"> </w:t>
                            </w:r>
                            <w:r>
                              <w:t>in</w:t>
                            </w:r>
                            <w:r>
                              <w:rPr>
                                <w:spacing w:val="-1"/>
                              </w:rPr>
                              <w:t xml:space="preserve"> </w:t>
                            </w:r>
                            <w:r>
                              <w:t>the</w:t>
                            </w:r>
                            <w:r>
                              <w:rPr>
                                <w:spacing w:val="-1"/>
                              </w:rPr>
                              <w:t xml:space="preserve"> </w:t>
                            </w:r>
                            <w:r>
                              <w:t>health</w:t>
                            </w:r>
                            <w:r>
                              <w:rPr>
                                <w:spacing w:val="-1"/>
                              </w:rPr>
                              <w:t xml:space="preserve"> </w:t>
                            </w:r>
                            <w:r>
                              <w:t>system</w:t>
                            </w:r>
                            <w:r>
                              <w:rPr>
                                <w:spacing w:val="-1"/>
                              </w:rPr>
                              <w:t xml:space="preserve"> </w:t>
                            </w:r>
                            <w:r>
                              <w:t>by</w:t>
                            </w:r>
                            <w:r>
                              <w:rPr>
                                <w:spacing w:val="-1"/>
                              </w:rPr>
                              <w:t xml:space="preserve"> </w:t>
                            </w:r>
                            <w:r>
                              <w:t>leading</w:t>
                            </w:r>
                            <w:r>
                              <w:rPr>
                                <w:spacing w:val="-1"/>
                              </w:rPr>
                              <w:t xml:space="preserve"> </w:t>
                            </w:r>
                            <w:r>
                              <w:t>and</w:t>
                            </w:r>
                            <w:r>
                              <w:rPr>
                                <w:spacing w:val="-1"/>
                              </w:rPr>
                              <w:t xml:space="preserve"> </w:t>
                            </w:r>
                            <w:r>
                              <w:t>coordinating</w:t>
                            </w:r>
                            <w:r>
                              <w:rPr>
                                <w:spacing w:val="-1"/>
                              </w:rPr>
                              <w:t xml:space="preserve"> </w:t>
                            </w:r>
                            <w:r>
                              <w:t>national</w:t>
                            </w:r>
                            <w:r>
                              <w:rPr>
                                <w:spacing w:val="-1"/>
                              </w:rPr>
                              <w:t xml:space="preserve"> </w:t>
                            </w:r>
                            <w:r>
                              <w:t>improvements</w:t>
                            </w:r>
                            <w:r>
                              <w:rPr>
                                <w:spacing w:val="-1"/>
                              </w:rPr>
                              <w:t xml:space="preserve"> </w:t>
                            </w:r>
                            <w:r>
                              <w:t>in</w:t>
                            </w:r>
                            <w:r>
                              <w:rPr>
                                <w:spacing w:val="-1"/>
                              </w:rPr>
                              <w:t xml:space="preserve"> </w:t>
                            </w:r>
                            <w:r>
                              <w:t>the safety and quality of health care</w:t>
                            </w:r>
                          </w:p>
                          <w:p w14:paraId="70B954F4" w14:textId="77777777" w:rsidR="00CF142D" w:rsidRDefault="00EF4C77">
                            <w:pPr>
                              <w:spacing w:before="217"/>
                              <w:ind w:left="170"/>
                              <w:jc w:val="both"/>
                              <w:rPr>
                                <w:b/>
                                <w:sz w:val="26"/>
                              </w:rPr>
                            </w:pPr>
                            <w:r>
                              <w:rPr>
                                <w:b/>
                                <w:sz w:val="26"/>
                              </w:rPr>
                              <w:t>Strategic</w:t>
                            </w:r>
                            <w:r>
                              <w:rPr>
                                <w:b/>
                                <w:spacing w:val="-10"/>
                                <w:sz w:val="26"/>
                              </w:rPr>
                              <w:t xml:space="preserve"> </w:t>
                            </w:r>
                            <w:r>
                              <w:rPr>
                                <w:b/>
                                <w:spacing w:val="-2"/>
                                <w:sz w:val="26"/>
                              </w:rPr>
                              <w:t>approach</w:t>
                            </w:r>
                          </w:p>
                          <w:p w14:paraId="10FCF8BF" w14:textId="77777777" w:rsidR="00CF142D" w:rsidRDefault="00EF4C77">
                            <w:pPr>
                              <w:pStyle w:val="BodyText"/>
                              <w:spacing w:before="235" w:line="259" w:lineRule="auto"/>
                              <w:ind w:left="170" w:right="318"/>
                            </w:pPr>
                            <w:r>
                              <w:t>The</w:t>
                            </w:r>
                            <w:r>
                              <w:rPr>
                                <w:spacing w:val="-2"/>
                              </w:rPr>
                              <w:t xml:space="preserve"> </w:t>
                            </w:r>
                            <w:r>
                              <w:t>Commission</w:t>
                            </w:r>
                            <w:r>
                              <w:rPr>
                                <w:spacing w:val="-2"/>
                              </w:rPr>
                              <w:t xml:space="preserve"> </w:t>
                            </w:r>
                            <w:r>
                              <w:t>works</w:t>
                            </w:r>
                            <w:r>
                              <w:rPr>
                                <w:spacing w:val="-2"/>
                              </w:rPr>
                              <w:t xml:space="preserve"> </w:t>
                            </w:r>
                            <w:r>
                              <w:t>in</w:t>
                            </w:r>
                            <w:r>
                              <w:rPr>
                                <w:spacing w:val="-2"/>
                              </w:rPr>
                              <w:t xml:space="preserve"> </w:t>
                            </w:r>
                            <w:r>
                              <w:t>partnership</w:t>
                            </w:r>
                            <w:r>
                              <w:rPr>
                                <w:spacing w:val="-2"/>
                              </w:rPr>
                              <w:t xml:space="preserve"> </w:t>
                            </w:r>
                            <w:r>
                              <w:t>with</w:t>
                            </w:r>
                            <w:r>
                              <w:rPr>
                                <w:spacing w:val="-2"/>
                              </w:rPr>
                              <w:t xml:space="preserve"> </w:t>
                            </w:r>
                            <w:r>
                              <w:t>patients,</w:t>
                            </w:r>
                            <w:r>
                              <w:rPr>
                                <w:spacing w:val="-2"/>
                              </w:rPr>
                              <w:t xml:space="preserve"> </w:t>
                            </w:r>
                            <w:r>
                              <w:t>consumers,</w:t>
                            </w:r>
                            <w:r>
                              <w:rPr>
                                <w:spacing w:val="-2"/>
                              </w:rPr>
                              <w:t xml:space="preserve"> </w:t>
                            </w:r>
                            <w:r>
                              <w:t>consumer</w:t>
                            </w:r>
                            <w:r>
                              <w:rPr>
                                <w:spacing w:val="-2"/>
                              </w:rPr>
                              <w:t xml:space="preserve"> </w:t>
                            </w:r>
                            <w:r>
                              <w:t>groups,</w:t>
                            </w:r>
                            <w:r>
                              <w:rPr>
                                <w:spacing w:val="-2"/>
                              </w:rPr>
                              <w:t xml:space="preserve"> </w:t>
                            </w:r>
                            <w:r>
                              <w:t>clinicians,</w:t>
                            </w:r>
                            <w:r>
                              <w:rPr>
                                <w:spacing w:val="-2"/>
                              </w:rPr>
                              <w:t xml:space="preserve"> </w:t>
                            </w:r>
                            <w:r>
                              <w:t>public</w:t>
                            </w:r>
                            <w:r>
                              <w:rPr>
                                <w:spacing w:val="-2"/>
                              </w:rPr>
                              <w:t xml:space="preserve"> </w:t>
                            </w:r>
                            <w:r>
                              <w:t>and private health services, governments, First Nations organisations, researchers, educational bodies, and other healthcare organisations and agencies.</w:t>
                            </w:r>
                          </w:p>
                          <w:p w14:paraId="53DF84A3" w14:textId="77777777" w:rsidR="00CF142D" w:rsidRDefault="00EF4C77">
                            <w:pPr>
                              <w:pStyle w:val="BodyText"/>
                              <w:spacing w:before="168"/>
                              <w:ind w:left="170"/>
                            </w:pPr>
                            <w:r>
                              <w:t>The</w:t>
                            </w:r>
                            <w:r>
                              <w:rPr>
                                <w:spacing w:val="-4"/>
                              </w:rPr>
                              <w:t xml:space="preserve"> </w:t>
                            </w:r>
                            <w:r>
                              <w:t>work</w:t>
                            </w:r>
                            <w:r>
                              <w:rPr>
                                <w:spacing w:val="-1"/>
                              </w:rPr>
                              <w:t xml:space="preserve"> </w:t>
                            </w:r>
                            <w:r>
                              <w:t>of</w:t>
                            </w:r>
                            <w:r>
                              <w:rPr>
                                <w:spacing w:val="-2"/>
                              </w:rPr>
                              <w:t xml:space="preserve"> </w:t>
                            </w:r>
                            <w:r>
                              <w:t>the</w:t>
                            </w:r>
                            <w:r>
                              <w:rPr>
                                <w:spacing w:val="-1"/>
                              </w:rPr>
                              <w:t xml:space="preserve"> </w:t>
                            </w:r>
                            <w:r>
                              <w:t>Commission</w:t>
                            </w:r>
                            <w:r>
                              <w:rPr>
                                <w:spacing w:val="-2"/>
                              </w:rPr>
                              <w:t xml:space="preserve"> </w:t>
                            </w:r>
                            <w:r>
                              <w:t>focuses</w:t>
                            </w:r>
                            <w:r>
                              <w:rPr>
                                <w:spacing w:val="-1"/>
                              </w:rPr>
                              <w:t xml:space="preserve"> </w:t>
                            </w:r>
                            <w:r>
                              <w:t>on</w:t>
                            </w:r>
                            <w:r>
                              <w:rPr>
                                <w:spacing w:val="-2"/>
                              </w:rPr>
                              <w:t xml:space="preserve"> </w:t>
                            </w:r>
                            <w:r>
                              <w:t>areas</w:t>
                            </w:r>
                            <w:r>
                              <w:rPr>
                                <w:spacing w:val="-1"/>
                              </w:rPr>
                              <w:t xml:space="preserve"> </w:t>
                            </w:r>
                            <w:r>
                              <w:t>that</w:t>
                            </w:r>
                            <w:r>
                              <w:rPr>
                                <w:spacing w:val="-2"/>
                              </w:rPr>
                              <w:t xml:space="preserve"> </w:t>
                            </w:r>
                            <w:r>
                              <w:t>can</w:t>
                            </w:r>
                            <w:r>
                              <w:rPr>
                                <w:spacing w:val="-1"/>
                              </w:rPr>
                              <w:t xml:space="preserve"> </w:t>
                            </w:r>
                            <w:r>
                              <w:t>best</w:t>
                            </w:r>
                            <w:r>
                              <w:rPr>
                                <w:spacing w:val="-2"/>
                              </w:rPr>
                              <w:t xml:space="preserve"> </w:t>
                            </w:r>
                            <w:r>
                              <w:t>be</w:t>
                            </w:r>
                            <w:r>
                              <w:rPr>
                                <w:spacing w:val="-1"/>
                              </w:rPr>
                              <w:t xml:space="preserve"> </w:t>
                            </w:r>
                            <w:r>
                              <w:t>improved</w:t>
                            </w:r>
                            <w:r>
                              <w:rPr>
                                <w:spacing w:val="-2"/>
                              </w:rPr>
                              <w:t xml:space="preserve"> </w:t>
                            </w:r>
                            <w:r>
                              <w:t>through</w:t>
                            </w:r>
                            <w:r>
                              <w:rPr>
                                <w:spacing w:val="-1"/>
                              </w:rPr>
                              <w:t xml:space="preserve"> </w:t>
                            </w:r>
                            <w:r>
                              <w:t>national</w:t>
                            </w:r>
                            <w:r>
                              <w:rPr>
                                <w:spacing w:val="-1"/>
                              </w:rPr>
                              <w:t xml:space="preserve"> </w:t>
                            </w:r>
                            <w:r>
                              <w:rPr>
                                <w:spacing w:val="-2"/>
                              </w:rPr>
                              <w:t>action</w:t>
                            </w:r>
                          </w:p>
                          <w:p w14:paraId="40F04578" w14:textId="77777777" w:rsidR="00CF142D" w:rsidRDefault="00EF4C77">
                            <w:pPr>
                              <w:spacing w:before="238"/>
                              <w:ind w:left="170"/>
                              <w:jc w:val="both"/>
                              <w:rPr>
                                <w:b/>
                                <w:sz w:val="26"/>
                              </w:rPr>
                            </w:pPr>
                            <w:r>
                              <w:rPr>
                                <w:b/>
                                <w:sz w:val="26"/>
                              </w:rPr>
                              <w:t>Strategic</w:t>
                            </w:r>
                            <w:r>
                              <w:rPr>
                                <w:b/>
                                <w:spacing w:val="-8"/>
                                <w:sz w:val="26"/>
                              </w:rPr>
                              <w:t xml:space="preserve"> </w:t>
                            </w:r>
                            <w:r>
                              <w:rPr>
                                <w:b/>
                                <w:spacing w:val="-2"/>
                                <w:sz w:val="26"/>
                              </w:rPr>
                              <w:t>intent</w:t>
                            </w:r>
                          </w:p>
                          <w:p w14:paraId="5CA5E7C8" w14:textId="77777777" w:rsidR="00CF142D" w:rsidRDefault="00EF4C77">
                            <w:pPr>
                              <w:pStyle w:val="BodyText"/>
                              <w:numPr>
                                <w:ilvl w:val="0"/>
                                <w:numId w:val="7"/>
                              </w:numPr>
                              <w:tabs>
                                <w:tab w:val="left" w:pos="396"/>
                              </w:tabs>
                              <w:spacing w:before="235"/>
                              <w:ind w:hanging="226"/>
                            </w:pPr>
                            <w:r>
                              <w:t>Safe</w:t>
                            </w:r>
                            <w:r>
                              <w:rPr>
                                <w:spacing w:val="-3"/>
                              </w:rPr>
                              <w:t xml:space="preserve"> </w:t>
                            </w:r>
                            <w:r>
                              <w:t>delivery</w:t>
                            </w:r>
                            <w:r>
                              <w:rPr>
                                <w:spacing w:val="-1"/>
                              </w:rPr>
                              <w:t xml:space="preserve"> </w:t>
                            </w:r>
                            <w:r>
                              <w:t>of</w:t>
                            </w:r>
                            <w:r>
                              <w:rPr>
                                <w:spacing w:val="-1"/>
                              </w:rPr>
                              <w:t xml:space="preserve"> </w:t>
                            </w:r>
                            <w:r>
                              <w:rPr>
                                <w:spacing w:val="-4"/>
                              </w:rPr>
                              <w:t>care</w:t>
                            </w:r>
                          </w:p>
                          <w:p w14:paraId="63B9BFAB" w14:textId="77777777" w:rsidR="00CF142D" w:rsidRDefault="00EF4C77">
                            <w:pPr>
                              <w:pStyle w:val="BodyText"/>
                              <w:numPr>
                                <w:ilvl w:val="0"/>
                                <w:numId w:val="7"/>
                              </w:numPr>
                              <w:tabs>
                                <w:tab w:val="left" w:pos="395"/>
                              </w:tabs>
                              <w:spacing w:before="189"/>
                              <w:ind w:left="395" w:hanging="225"/>
                            </w:pPr>
                            <w:r>
                              <w:t>Partnering</w:t>
                            </w:r>
                            <w:r>
                              <w:rPr>
                                <w:spacing w:val="2"/>
                              </w:rPr>
                              <w:t xml:space="preserve"> </w:t>
                            </w:r>
                            <w:r>
                              <w:t>with</w:t>
                            </w:r>
                            <w:r>
                              <w:rPr>
                                <w:spacing w:val="3"/>
                              </w:rPr>
                              <w:t xml:space="preserve"> </w:t>
                            </w:r>
                            <w:r>
                              <w:rPr>
                                <w:spacing w:val="-2"/>
                              </w:rPr>
                              <w:t>consumers</w:t>
                            </w:r>
                          </w:p>
                          <w:p w14:paraId="67FADF0E" w14:textId="77777777" w:rsidR="00CF142D" w:rsidRDefault="00EF4C77">
                            <w:pPr>
                              <w:pStyle w:val="BodyText"/>
                              <w:numPr>
                                <w:ilvl w:val="0"/>
                                <w:numId w:val="7"/>
                              </w:numPr>
                              <w:tabs>
                                <w:tab w:val="left" w:pos="396"/>
                              </w:tabs>
                              <w:spacing w:before="188"/>
                              <w:ind w:hanging="226"/>
                            </w:pPr>
                            <w:r>
                              <w:t>Partnering</w:t>
                            </w:r>
                            <w:r>
                              <w:rPr>
                                <w:spacing w:val="1"/>
                              </w:rPr>
                              <w:t xml:space="preserve"> </w:t>
                            </w:r>
                            <w:r>
                              <w:t>with</w:t>
                            </w:r>
                            <w:r>
                              <w:rPr>
                                <w:spacing w:val="1"/>
                              </w:rPr>
                              <w:t xml:space="preserve"> </w:t>
                            </w:r>
                            <w:r>
                              <w:t>healthcare</w:t>
                            </w:r>
                            <w:r>
                              <w:rPr>
                                <w:spacing w:val="1"/>
                              </w:rPr>
                              <w:t xml:space="preserve"> </w:t>
                            </w:r>
                            <w:r>
                              <w:rPr>
                                <w:spacing w:val="-2"/>
                              </w:rPr>
                              <w:t>professionals</w:t>
                            </w:r>
                          </w:p>
                          <w:p w14:paraId="1E4C176C" w14:textId="77777777" w:rsidR="00CF142D" w:rsidRDefault="00EF4C77">
                            <w:pPr>
                              <w:pStyle w:val="BodyText"/>
                              <w:numPr>
                                <w:ilvl w:val="0"/>
                                <w:numId w:val="7"/>
                              </w:numPr>
                              <w:tabs>
                                <w:tab w:val="left" w:pos="395"/>
                              </w:tabs>
                              <w:spacing w:before="189"/>
                              <w:ind w:left="395" w:hanging="225"/>
                            </w:pPr>
                            <w:r>
                              <w:t>Quality,</w:t>
                            </w:r>
                            <w:r>
                              <w:rPr>
                                <w:spacing w:val="-6"/>
                              </w:rPr>
                              <w:t xml:space="preserve"> </w:t>
                            </w:r>
                            <w:r>
                              <w:t>value</w:t>
                            </w:r>
                            <w:r>
                              <w:rPr>
                                <w:spacing w:val="-6"/>
                              </w:rPr>
                              <w:t xml:space="preserve"> </w:t>
                            </w:r>
                            <w:r>
                              <w:t>and</w:t>
                            </w:r>
                            <w:r>
                              <w:rPr>
                                <w:spacing w:val="-6"/>
                              </w:rPr>
                              <w:t xml:space="preserve"> </w:t>
                            </w:r>
                            <w:r>
                              <w:rPr>
                                <w:spacing w:val="-2"/>
                              </w:rPr>
                              <w:t>outcomes</w:t>
                            </w:r>
                          </w:p>
                        </w:txbxContent>
                      </wps:txbx>
                      <wps:bodyPr wrap="square" lIns="0" tIns="0" rIns="0" bIns="0" rtlCol="0">
                        <a:noAutofit/>
                      </wps:bodyPr>
                    </wps:wsp>
                  </a:graphicData>
                </a:graphic>
              </wp:inline>
            </w:drawing>
          </mc:Choice>
          <mc:Fallback>
            <w:pict>
              <v:shapetype w14:anchorId="5AB5FC63" id="_x0000_t202" coordsize="21600,21600" o:spt="202" path="m,l,21600r21600,l21600,xe">
                <v:stroke joinstyle="miter"/>
                <v:path gradientshapeok="t" o:connecttype="rect"/>
              </v:shapetype>
              <v:shape id="Textbox 36" o:spid="_x0000_s1026" type="#_x0000_t202" style="width:510.25pt;height:2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dawwEAAH8DAAAOAAAAZHJzL2Uyb0RvYy54bWysU9uO0zAQfUfiHyy/06R76S5R0xVstQhp&#10;BUgLH+A4dmPheIzHbdK/Z+yk7QreEHlwxpnj4zlnJuuHsbfsoAIacDVfLkrOlJPQGrer+Y/vT+/u&#10;OcMoXCssOFXzo0L+sHn7Zj34Sl1BB7ZVgRGJw2rwNe9i9FVRoOxUL3ABXjlKagi9iLQNu6INYiD2&#10;3hZXZbkqBgitDyAVIn3dTkm+yfxaKxm/ao0qMltzqi3mNeS1SWuxWYtqF4TvjJzLEP9QRS+Mo0vP&#10;VFsRBdsH8xdVb2QABB0XEvoCtDZSZQ2kZln+oealE15lLWQO+rNN+P9o5ZfDi/8WWBw/wkgNzCLQ&#10;P4P8ieRNMXisZkzyFCskdBI66tCnN0lgdJC8PZ79VGNkkj6ubu7L5d0tZ5Jy13c371e0SayX4z5g&#10;/KSgZymoeaCG5RLE4RnjBD1B0m3WsYF4r2/LqVCwpn0y1qYchl3zaAM7iNTr/MyX4WtYotsK7CZc&#10;Ts0w62bBk8akNo7NSFWksIH2SEYNNCs1x197ERRn9rOjZqTBOgXhFDSnIET7CHn8UpUOPuwjaJPF&#10;XXjnm6nL2Z55ItMYvd5n1OW/2fwGAAD//wMAUEsDBBQABgAIAAAAIQCwVpL43AAAAAYBAAAPAAAA&#10;ZHJzL2Rvd25yZXYueG1sTI8xT8MwEIV3pP4H6yqxUZuiIghxqhapLCwQunRz4muSYp+D7abpv8dl&#10;Kcvpnd7pve/y5WgNG9CHzpGE+5kAhlQ73VEjYfu1uXsCFqIirYwjlHDGAMticpOrTLsTfeJQxoal&#10;EAqZktDG2Gech7pFq8LM9UjJ2ztvVUyrb7j26pTCreFzIR65VR2lhlb1+Npi/V0erYSPetitD3h+&#10;eCuHzTb+dO874yspb6fj6gVYxDFej+GCn9ChSEyVO5IOzEhIj8S/efHEXCyAVRIWz0nwIuf/8Ytf&#10;AAAA//8DAFBLAQItABQABgAIAAAAIQC2gziS/gAAAOEBAAATAAAAAAAAAAAAAAAAAAAAAABbQ29u&#10;dGVudF9UeXBlc10ueG1sUEsBAi0AFAAGAAgAAAAhADj9If/WAAAAlAEAAAsAAAAAAAAAAAAAAAAA&#10;LwEAAF9yZWxzLy5yZWxzUEsBAi0AFAAGAAgAAAAhAIRxt1rDAQAAfwMAAA4AAAAAAAAAAAAAAAAA&#10;LgIAAGRycy9lMm9Eb2MueG1sUEsBAi0AFAAGAAgAAAAhALBWkvjcAAAABgEAAA8AAAAAAAAAAAAA&#10;AAAAHQQAAGRycy9kb3ducmV2LnhtbFBLBQYAAAAABAAEAPMAAAAmBQAAAAA=&#10;" filled="f" strokeweight=".5pt">
                <v:path arrowok="t"/>
                <v:textbox inset="0,0,0,0">
                  <w:txbxContent>
                    <w:p w14:paraId="4E2A5C51" w14:textId="77777777" w:rsidR="00CF142D" w:rsidRDefault="00EF4C77">
                      <w:pPr>
                        <w:spacing w:before="170"/>
                        <w:ind w:left="170"/>
                        <w:rPr>
                          <w:rFonts w:ascii="Proxima Nova Semibold"/>
                          <w:b/>
                          <w:sz w:val="26"/>
                        </w:rPr>
                      </w:pPr>
                      <w:r>
                        <w:rPr>
                          <w:rFonts w:ascii="Proxima Nova Semibold"/>
                          <w:b/>
                          <w:spacing w:val="-2"/>
                          <w:sz w:val="26"/>
                        </w:rPr>
                        <w:t>Purpose</w:t>
                      </w:r>
                    </w:p>
                    <w:p w14:paraId="4A246166" w14:textId="77777777" w:rsidR="00CF142D" w:rsidRDefault="00EF4C77">
                      <w:pPr>
                        <w:pStyle w:val="BodyText"/>
                        <w:spacing w:before="235" w:line="259" w:lineRule="auto"/>
                        <w:ind w:left="170" w:right="526"/>
                        <w:jc w:val="both"/>
                      </w:pPr>
                      <w:r>
                        <w:t>To</w:t>
                      </w:r>
                      <w:r>
                        <w:rPr>
                          <w:spacing w:val="-4"/>
                        </w:rPr>
                        <w:t xml:space="preserve"> </w:t>
                      </w:r>
                      <w:r>
                        <w:t>contribute</w:t>
                      </w:r>
                      <w:r>
                        <w:rPr>
                          <w:spacing w:val="-4"/>
                        </w:rPr>
                        <w:t xml:space="preserve"> </w:t>
                      </w:r>
                      <w:r>
                        <w:t>to</w:t>
                      </w:r>
                      <w:r>
                        <w:rPr>
                          <w:spacing w:val="-4"/>
                        </w:rPr>
                        <w:t xml:space="preserve"> </w:t>
                      </w:r>
                      <w:r>
                        <w:t>better</w:t>
                      </w:r>
                      <w:r>
                        <w:rPr>
                          <w:spacing w:val="-4"/>
                        </w:rPr>
                        <w:t xml:space="preserve"> </w:t>
                      </w:r>
                      <w:r>
                        <w:t>health</w:t>
                      </w:r>
                      <w:r>
                        <w:rPr>
                          <w:spacing w:val="-4"/>
                        </w:rPr>
                        <w:t xml:space="preserve"> </w:t>
                      </w:r>
                      <w:r>
                        <w:t>outcomes</w:t>
                      </w:r>
                      <w:r>
                        <w:rPr>
                          <w:spacing w:val="-4"/>
                        </w:rPr>
                        <w:t xml:space="preserve"> </w:t>
                      </w:r>
                      <w:r>
                        <w:t>and</w:t>
                      </w:r>
                      <w:r>
                        <w:rPr>
                          <w:spacing w:val="-4"/>
                        </w:rPr>
                        <w:t xml:space="preserve"> </w:t>
                      </w:r>
                      <w:r>
                        <w:t>experiences</w:t>
                      </w:r>
                      <w:r>
                        <w:rPr>
                          <w:spacing w:val="-4"/>
                        </w:rPr>
                        <w:t xml:space="preserve"> </w:t>
                      </w:r>
                      <w:r>
                        <w:t>for</w:t>
                      </w:r>
                      <w:r>
                        <w:rPr>
                          <w:spacing w:val="-4"/>
                        </w:rPr>
                        <w:t xml:space="preserve"> </w:t>
                      </w:r>
                      <w:r>
                        <w:t>all</w:t>
                      </w:r>
                      <w:r>
                        <w:rPr>
                          <w:spacing w:val="-4"/>
                        </w:rPr>
                        <w:t xml:space="preserve"> </w:t>
                      </w:r>
                      <w:r>
                        <w:t>patients</w:t>
                      </w:r>
                      <w:r>
                        <w:rPr>
                          <w:spacing w:val="-4"/>
                        </w:rPr>
                        <w:t xml:space="preserve"> </w:t>
                      </w:r>
                      <w:r>
                        <w:t>and</w:t>
                      </w:r>
                      <w:r>
                        <w:rPr>
                          <w:spacing w:val="-4"/>
                        </w:rPr>
                        <w:t xml:space="preserve"> </w:t>
                      </w:r>
                      <w:r>
                        <w:t>consumers,</w:t>
                      </w:r>
                      <w:r>
                        <w:rPr>
                          <w:spacing w:val="-4"/>
                        </w:rPr>
                        <w:t xml:space="preserve"> </w:t>
                      </w:r>
                      <w:r>
                        <w:t>and</w:t>
                      </w:r>
                      <w:r>
                        <w:rPr>
                          <w:spacing w:val="-4"/>
                        </w:rPr>
                        <w:t xml:space="preserve"> </w:t>
                      </w:r>
                      <w:r>
                        <w:t>improved value</w:t>
                      </w:r>
                      <w:r>
                        <w:rPr>
                          <w:spacing w:val="-1"/>
                        </w:rPr>
                        <w:t xml:space="preserve"> </w:t>
                      </w:r>
                      <w:r>
                        <w:t>and</w:t>
                      </w:r>
                      <w:r>
                        <w:rPr>
                          <w:spacing w:val="-1"/>
                        </w:rPr>
                        <w:t xml:space="preserve"> </w:t>
                      </w:r>
                      <w:r>
                        <w:t>sustainability</w:t>
                      </w:r>
                      <w:r>
                        <w:rPr>
                          <w:spacing w:val="-1"/>
                        </w:rPr>
                        <w:t xml:space="preserve"> </w:t>
                      </w:r>
                      <w:r>
                        <w:t>in</w:t>
                      </w:r>
                      <w:r>
                        <w:rPr>
                          <w:spacing w:val="-1"/>
                        </w:rPr>
                        <w:t xml:space="preserve"> </w:t>
                      </w:r>
                      <w:r>
                        <w:t>the</w:t>
                      </w:r>
                      <w:r>
                        <w:rPr>
                          <w:spacing w:val="-1"/>
                        </w:rPr>
                        <w:t xml:space="preserve"> </w:t>
                      </w:r>
                      <w:r>
                        <w:t>health</w:t>
                      </w:r>
                      <w:r>
                        <w:rPr>
                          <w:spacing w:val="-1"/>
                        </w:rPr>
                        <w:t xml:space="preserve"> </w:t>
                      </w:r>
                      <w:r>
                        <w:t>system</w:t>
                      </w:r>
                      <w:r>
                        <w:rPr>
                          <w:spacing w:val="-1"/>
                        </w:rPr>
                        <w:t xml:space="preserve"> </w:t>
                      </w:r>
                      <w:r>
                        <w:t>by</w:t>
                      </w:r>
                      <w:r>
                        <w:rPr>
                          <w:spacing w:val="-1"/>
                        </w:rPr>
                        <w:t xml:space="preserve"> </w:t>
                      </w:r>
                      <w:r>
                        <w:t>leading</w:t>
                      </w:r>
                      <w:r>
                        <w:rPr>
                          <w:spacing w:val="-1"/>
                        </w:rPr>
                        <w:t xml:space="preserve"> </w:t>
                      </w:r>
                      <w:r>
                        <w:t>and</w:t>
                      </w:r>
                      <w:r>
                        <w:rPr>
                          <w:spacing w:val="-1"/>
                        </w:rPr>
                        <w:t xml:space="preserve"> </w:t>
                      </w:r>
                      <w:r>
                        <w:t>coordinating</w:t>
                      </w:r>
                      <w:r>
                        <w:rPr>
                          <w:spacing w:val="-1"/>
                        </w:rPr>
                        <w:t xml:space="preserve"> </w:t>
                      </w:r>
                      <w:r>
                        <w:t>national</w:t>
                      </w:r>
                      <w:r>
                        <w:rPr>
                          <w:spacing w:val="-1"/>
                        </w:rPr>
                        <w:t xml:space="preserve"> </w:t>
                      </w:r>
                      <w:r>
                        <w:t>improvements</w:t>
                      </w:r>
                      <w:r>
                        <w:rPr>
                          <w:spacing w:val="-1"/>
                        </w:rPr>
                        <w:t xml:space="preserve"> </w:t>
                      </w:r>
                      <w:r>
                        <w:t>in</w:t>
                      </w:r>
                      <w:r>
                        <w:rPr>
                          <w:spacing w:val="-1"/>
                        </w:rPr>
                        <w:t xml:space="preserve"> </w:t>
                      </w:r>
                      <w:r>
                        <w:t>the safety and quality of health care</w:t>
                      </w:r>
                    </w:p>
                    <w:p w14:paraId="70B954F4" w14:textId="77777777" w:rsidR="00CF142D" w:rsidRDefault="00EF4C77">
                      <w:pPr>
                        <w:spacing w:before="217"/>
                        <w:ind w:left="170"/>
                        <w:jc w:val="both"/>
                        <w:rPr>
                          <w:b/>
                          <w:sz w:val="26"/>
                        </w:rPr>
                      </w:pPr>
                      <w:r>
                        <w:rPr>
                          <w:b/>
                          <w:sz w:val="26"/>
                        </w:rPr>
                        <w:t>Strategic</w:t>
                      </w:r>
                      <w:r>
                        <w:rPr>
                          <w:b/>
                          <w:spacing w:val="-10"/>
                          <w:sz w:val="26"/>
                        </w:rPr>
                        <w:t xml:space="preserve"> </w:t>
                      </w:r>
                      <w:r>
                        <w:rPr>
                          <w:b/>
                          <w:spacing w:val="-2"/>
                          <w:sz w:val="26"/>
                        </w:rPr>
                        <w:t>approach</w:t>
                      </w:r>
                    </w:p>
                    <w:p w14:paraId="10FCF8BF" w14:textId="77777777" w:rsidR="00CF142D" w:rsidRDefault="00EF4C77">
                      <w:pPr>
                        <w:pStyle w:val="BodyText"/>
                        <w:spacing w:before="235" w:line="259" w:lineRule="auto"/>
                        <w:ind w:left="170" w:right="318"/>
                      </w:pPr>
                      <w:r>
                        <w:t>The</w:t>
                      </w:r>
                      <w:r>
                        <w:rPr>
                          <w:spacing w:val="-2"/>
                        </w:rPr>
                        <w:t xml:space="preserve"> </w:t>
                      </w:r>
                      <w:r>
                        <w:t>Commission</w:t>
                      </w:r>
                      <w:r>
                        <w:rPr>
                          <w:spacing w:val="-2"/>
                        </w:rPr>
                        <w:t xml:space="preserve"> </w:t>
                      </w:r>
                      <w:r>
                        <w:t>works</w:t>
                      </w:r>
                      <w:r>
                        <w:rPr>
                          <w:spacing w:val="-2"/>
                        </w:rPr>
                        <w:t xml:space="preserve"> </w:t>
                      </w:r>
                      <w:r>
                        <w:t>in</w:t>
                      </w:r>
                      <w:r>
                        <w:rPr>
                          <w:spacing w:val="-2"/>
                        </w:rPr>
                        <w:t xml:space="preserve"> </w:t>
                      </w:r>
                      <w:r>
                        <w:t>partnership</w:t>
                      </w:r>
                      <w:r>
                        <w:rPr>
                          <w:spacing w:val="-2"/>
                        </w:rPr>
                        <w:t xml:space="preserve"> </w:t>
                      </w:r>
                      <w:r>
                        <w:t>with</w:t>
                      </w:r>
                      <w:r>
                        <w:rPr>
                          <w:spacing w:val="-2"/>
                        </w:rPr>
                        <w:t xml:space="preserve"> </w:t>
                      </w:r>
                      <w:r>
                        <w:t>patients,</w:t>
                      </w:r>
                      <w:r>
                        <w:rPr>
                          <w:spacing w:val="-2"/>
                        </w:rPr>
                        <w:t xml:space="preserve"> </w:t>
                      </w:r>
                      <w:r>
                        <w:t>consumers,</w:t>
                      </w:r>
                      <w:r>
                        <w:rPr>
                          <w:spacing w:val="-2"/>
                        </w:rPr>
                        <w:t xml:space="preserve"> </w:t>
                      </w:r>
                      <w:r>
                        <w:t>consumer</w:t>
                      </w:r>
                      <w:r>
                        <w:rPr>
                          <w:spacing w:val="-2"/>
                        </w:rPr>
                        <w:t xml:space="preserve"> </w:t>
                      </w:r>
                      <w:r>
                        <w:t>groups,</w:t>
                      </w:r>
                      <w:r>
                        <w:rPr>
                          <w:spacing w:val="-2"/>
                        </w:rPr>
                        <w:t xml:space="preserve"> </w:t>
                      </w:r>
                      <w:r>
                        <w:t>clinicians,</w:t>
                      </w:r>
                      <w:r>
                        <w:rPr>
                          <w:spacing w:val="-2"/>
                        </w:rPr>
                        <w:t xml:space="preserve"> </w:t>
                      </w:r>
                      <w:r>
                        <w:t>public</w:t>
                      </w:r>
                      <w:r>
                        <w:rPr>
                          <w:spacing w:val="-2"/>
                        </w:rPr>
                        <w:t xml:space="preserve"> </w:t>
                      </w:r>
                      <w:r>
                        <w:t>and private health services, governments, First Nations organisations, researchers, educational bodies, and other healthcare organisations and agencies.</w:t>
                      </w:r>
                    </w:p>
                    <w:p w14:paraId="53DF84A3" w14:textId="77777777" w:rsidR="00CF142D" w:rsidRDefault="00EF4C77">
                      <w:pPr>
                        <w:pStyle w:val="BodyText"/>
                        <w:spacing w:before="168"/>
                        <w:ind w:left="170"/>
                      </w:pPr>
                      <w:r>
                        <w:t>The</w:t>
                      </w:r>
                      <w:r>
                        <w:rPr>
                          <w:spacing w:val="-4"/>
                        </w:rPr>
                        <w:t xml:space="preserve"> </w:t>
                      </w:r>
                      <w:r>
                        <w:t>work</w:t>
                      </w:r>
                      <w:r>
                        <w:rPr>
                          <w:spacing w:val="-1"/>
                        </w:rPr>
                        <w:t xml:space="preserve"> </w:t>
                      </w:r>
                      <w:r>
                        <w:t>of</w:t>
                      </w:r>
                      <w:r>
                        <w:rPr>
                          <w:spacing w:val="-2"/>
                        </w:rPr>
                        <w:t xml:space="preserve"> </w:t>
                      </w:r>
                      <w:r>
                        <w:t>the</w:t>
                      </w:r>
                      <w:r>
                        <w:rPr>
                          <w:spacing w:val="-1"/>
                        </w:rPr>
                        <w:t xml:space="preserve"> </w:t>
                      </w:r>
                      <w:r>
                        <w:t>Commission</w:t>
                      </w:r>
                      <w:r>
                        <w:rPr>
                          <w:spacing w:val="-2"/>
                        </w:rPr>
                        <w:t xml:space="preserve"> </w:t>
                      </w:r>
                      <w:r>
                        <w:t>focuses</w:t>
                      </w:r>
                      <w:r>
                        <w:rPr>
                          <w:spacing w:val="-1"/>
                        </w:rPr>
                        <w:t xml:space="preserve"> </w:t>
                      </w:r>
                      <w:r>
                        <w:t>on</w:t>
                      </w:r>
                      <w:r>
                        <w:rPr>
                          <w:spacing w:val="-2"/>
                        </w:rPr>
                        <w:t xml:space="preserve"> </w:t>
                      </w:r>
                      <w:r>
                        <w:t>areas</w:t>
                      </w:r>
                      <w:r>
                        <w:rPr>
                          <w:spacing w:val="-1"/>
                        </w:rPr>
                        <w:t xml:space="preserve"> </w:t>
                      </w:r>
                      <w:r>
                        <w:t>that</w:t>
                      </w:r>
                      <w:r>
                        <w:rPr>
                          <w:spacing w:val="-2"/>
                        </w:rPr>
                        <w:t xml:space="preserve"> </w:t>
                      </w:r>
                      <w:r>
                        <w:t>can</w:t>
                      </w:r>
                      <w:r>
                        <w:rPr>
                          <w:spacing w:val="-1"/>
                        </w:rPr>
                        <w:t xml:space="preserve"> </w:t>
                      </w:r>
                      <w:r>
                        <w:t>best</w:t>
                      </w:r>
                      <w:r>
                        <w:rPr>
                          <w:spacing w:val="-2"/>
                        </w:rPr>
                        <w:t xml:space="preserve"> </w:t>
                      </w:r>
                      <w:r>
                        <w:t>be</w:t>
                      </w:r>
                      <w:r>
                        <w:rPr>
                          <w:spacing w:val="-1"/>
                        </w:rPr>
                        <w:t xml:space="preserve"> </w:t>
                      </w:r>
                      <w:r>
                        <w:t>improved</w:t>
                      </w:r>
                      <w:r>
                        <w:rPr>
                          <w:spacing w:val="-2"/>
                        </w:rPr>
                        <w:t xml:space="preserve"> </w:t>
                      </w:r>
                      <w:r>
                        <w:t>through</w:t>
                      </w:r>
                      <w:r>
                        <w:rPr>
                          <w:spacing w:val="-1"/>
                        </w:rPr>
                        <w:t xml:space="preserve"> </w:t>
                      </w:r>
                      <w:r>
                        <w:t>national</w:t>
                      </w:r>
                      <w:r>
                        <w:rPr>
                          <w:spacing w:val="-1"/>
                        </w:rPr>
                        <w:t xml:space="preserve"> </w:t>
                      </w:r>
                      <w:r>
                        <w:rPr>
                          <w:spacing w:val="-2"/>
                        </w:rPr>
                        <w:t>action</w:t>
                      </w:r>
                    </w:p>
                    <w:p w14:paraId="40F04578" w14:textId="77777777" w:rsidR="00CF142D" w:rsidRDefault="00EF4C77">
                      <w:pPr>
                        <w:spacing w:before="238"/>
                        <w:ind w:left="170"/>
                        <w:jc w:val="both"/>
                        <w:rPr>
                          <w:b/>
                          <w:sz w:val="26"/>
                        </w:rPr>
                      </w:pPr>
                      <w:r>
                        <w:rPr>
                          <w:b/>
                          <w:sz w:val="26"/>
                        </w:rPr>
                        <w:t>Strategic</w:t>
                      </w:r>
                      <w:r>
                        <w:rPr>
                          <w:b/>
                          <w:spacing w:val="-8"/>
                          <w:sz w:val="26"/>
                        </w:rPr>
                        <w:t xml:space="preserve"> </w:t>
                      </w:r>
                      <w:r>
                        <w:rPr>
                          <w:b/>
                          <w:spacing w:val="-2"/>
                          <w:sz w:val="26"/>
                        </w:rPr>
                        <w:t>intent</w:t>
                      </w:r>
                    </w:p>
                    <w:p w14:paraId="5CA5E7C8" w14:textId="77777777" w:rsidR="00CF142D" w:rsidRDefault="00EF4C77">
                      <w:pPr>
                        <w:pStyle w:val="BodyText"/>
                        <w:numPr>
                          <w:ilvl w:val="0"/>
                          <w:numId w:val="7"/>
                        </w:numPr>
                        <w:tabs>
                          <w:tab w:val="left" w:pos="396"/>
                        </w:tabs>
                        <w:spacing w:before="235"/>
                        <w:ind w:hanging="226"/>
                      </w:pPr>
                      <w:r>
                        <w:t>Safe</w:t>
                      </w:r>
                      <w:r>
                        <w:rPr>
                          <w:spacing w:val="-3"/>
                        </w:rPr>
                        <w:t xml:space="preserve"> </w:t>
                      </w:r>
                      <w:r>
                        <w:t>delivery</w:t>
                      </w:r>
                      <w:r>
                        <w:rPr>
                          <w:spacing w:val="-1"/>
                        </w:rPr>
                        <w:t xml:space="preserve"> </w:t>
                      </w:r>
                      <w:r>
                        <w:t>of</w:t>
                      </w:r>
                      <w:r>
                        <w:rPr>
                          <w:spacing w:val="-1"/>
                        </w:rPr>
                        <w:t xml:space="preserve"> </w:t>
                      </w:r>
                      <w:r>
                        <w:rPr>
                          <w:spacing w:val="-4"/>
                        </w:rPr>
                        <w:t>care</w:t>
                      </w:r>
                    </w:p>
                    <w:p w14:paraId="63B9BFAB" w14:textId="77777777" w:rsidR="00CF142D" w:rsidRDefault="00EF4C77">
                      <w:pPr>
                        <w:pStyle w:val="BodyText"/>
                        <w:numPr>
                          <w:ilvl w:val="0"/>
                          <w:numId w:val="7"/>
                        </w:numPr>
                        <w:tabs>
                          <w:tab w:val="left" w:pos="395"/>
                        </w:tabs>
                        <w:spacing w:before="189"/>
                        <w:ind w:left="395" w:hanging="225"/>
                      </w:pPr>
                      <w:r>
                        <w:t>Partnering</w:t>
                      </w:r>
                      <w:r>
                        <w:rPr>
                          <w:spacing w:val="2"/>
                        </w:rPr>
                        <w:t xml:space="preserve"> </w:t>
                      </w:r>
                      <w:r>
                        <w:t>with</w:t>
                      </w:r>
                      <w:r>
                        <w:rPr>
                          <w:spacing w:val="3"/>
                        </w:rPr>
                        <w:t xml:space="preserve"> </w:t>
                      </w:r>
                      <w:r>
                        <w:rPr>
                          <w:spacing w:val="-2"/>
                        </w:rPr>
                        <w:t>consumers</w:t>
                      </w:r>
                    </w:p>
                    <w:p w14:paraId="67FADF0E" w14:textId="77777777" w:rsidR="00CF142D" w:rsidRDefault="00EF4C77">
                      <w:pPr>
                        <w:pStyle w:val="BodyText"/>
                        <w:numPr>
                          <w:ilvl w:val="0"/>
                          <w:numId w:val="7"/>
                        </w:numPr>
                        <w:tabs>
                          <w:tab w:val="left" w:pos="396"/>
                        </w:tabs>
                        <w:spacing w:before="188"/>
                        <w:ind w:hanging="226"/>
                      </w:pPr>
                      <w:r>
                        <w:t>Partnering</w:t>
                      </w:r>
                      <w:r>
                        <w:rPr>
                          <w:spacing w:val="1"/>
                        </w:rPr>
                        <w:t xml:space="preserve"> </w:t>
                      </w:r>
                      <w:r>
                        <w:t>with</w:t>
                      </w:r>
                      <w:r>
                        <w:rPr>
                          <w:spacing w:val="1"/>
                        </w:rPr>
                        <w:t xml:space="preserve"> </w:t>
                      </w:r>
                      <w:r>
                        <w:t>healthcare</w:t>
                      </w:r>
                      <w:r>
                        <w:rPr>
                          <w:spacing w:val="1"/>
                        </w:rPr>
                        <w:t xml:space="preserve"> </w:t>
                      </w:r>
                      <w:r>
                        <w:rPr>
                          <w:spacing w:val="-2"/>
                        </w:rPr>
                        <w:t>professionals</w:t>
                      </w:r>
                    </w:p>
                    <w:p w14:paraId="1E4C176C" w14:textId="77777777" w:rsidR="00CF142D" w:rsidRDefault="00EF4C77">
                      <w:pPr>
                        <w:pStyle w:val="BodyText"/>
                        <w:numPr>
                          <w:ilvl w:val="0"/>
                          <w:numId w:val="7"/>
                        </w:numPr>
                        <w:tabs>
                          <w:tab w:val="left" w:pos="395"/>
                        </w:tabs>
                        <w:spacing w:before="189"/>
                        <w:ind w:left="395" w:hanging="225"/>
                      </w:pPr>
                      <w:r>
                        <w:t>Quality,</w:t>
                      </w:r>
                      <w:r>
                        <w:rPr>
                          <w:spacing w:val="-6"/>
                        </w:rPr>
                        <w:t xml:space="preserve"> </w:t>
                      </w:r>
                      <w:r>
                        <w:t>value</w:t>
                      </w:r>
                      <w:r>
                        <w:rPr>
                          <w:spacing w:val="-6"/>
                        </w:rPr>
                        <w:t xml:space="preserve"> </w:t>
                      </w:r>
                      <w:r>
                        <w:t>and</w:t>
                      </w:r>
                      <w:r>
                        <w:rPr>
                          <w:spacing w:val="-6"/>
                        </w:rPr>
                        <w:t xml:space="preserve"> </w:t>
                      </w:r>
                      <w:r>
                        <w:rPr>
                          <w:spacing w:val="-2"/>
                        </w:rPr>
                        <w:t>outcomes</w:t>
                      </w:r>
                    </w:p>
                  </w:txbxContent>
                </v:textbox>
                <w10:anchorlock/>
              </v:shape>
            </w:pict>
          </mc:Fallback>
        </mc:AlternateContent>
      </w:r>
    </w:p>
    <w:p w14:paraId="73D3C9AA" w14:textId="77777777" w:rsidR="00CF142D" w:rsidRDefault="00CF142D">
      <w:pPr>
        <w:rPr>
          <w:sz w:val="5"/>
        </w:rPr>
        <w:sectPr w:rsidR="00CF142D">
          <w:pgSz w:w="11910" w:h="16840"/>
          <w:pgMar w:top="680" w:right="740" w:bottom="760" w:left="620" w:header="0" w:footer="574" w:gutter="0"/>
          <w:cols w:space="720"/>
        </w:sectPr>
      </w:pPr>
    </w:p>
    <w:p w14:paraId="1EEC6C88" w14:textId="77777777" w:rsidR="00CF142D" w:rsidRDefault="00EF4C77">
      <w:pPr>
        <w:spacing w:before="99" w:line="252" w:lineRule="auto"/>
        <w:ind w:left="230"/>
        <w:rPr>
          <w:b/>
          <w:sz w:val="19"/>
        </w:rPr>
      </w:pPr>
      <w:bookmarkStart w:id="17" w:name="Strategic_priorities_and_activities"/>
      <w:bookmarkStart w:id="18" w:name="_bookmark7"/>
      <w:bookmarkEnd w:id="17"/>
      <w:bookmarkEnd w:id="18"/>
      <w:r>
        <w:rPr>
          <w:b/>
          <w:sz w:val="19"/>
        </w:rPr>
        <w:lastRenderedPageBreak/>
        <w:t>Figure 1: Planning and performance framework for the Australian Commission on Safety and Quality in Health</w:t>
      </w:r>
      <w:r>
        <w:rPr>
          <w:b/>
          <w:spacing w:val="40"/>
          <w:w w:val="105"/>
          <w:sz w:val="19"/>
        </w:rPr>
        <w:t xml:space="preserve"> </w:t>
      </w:r>
      <w:r>
        <w:rPr>
          <w:b/>
          <w:w w:val="105"/>
          <w:sz w:val="19"/>
        </w:rPr>
        <w:t>Care (continued)</w:t>
      </w:r>
    </w:p>
    <w:p w14:paraId="6F0C54ED" w14:textId="77777777" w:rsidR="00CF142D" w:rsidRDefault="00EF4C77">
      <w:pPr>
        <w:pStyle w:val="Heading4"/>
        <w:ind w:left="230"/>
      </w:pPr>
      <w:r>
        <w:rPr>
          <w:spacing w:val="-2"/>
        </w:rPr>
        <w:t>Reporting</w:t>
      </w:r>
    </w:p>
    <w:p w14:paraId="4722F8CA" w14:textId="77777777" w:rsidR="00CF142D" w:rsidRDefault="00CF142D">
      <w:pPr>
        <w:pStyle w:val="BodyText"/>
        <w:spacing w:before="16"/>
        <w:ind w:left="0"/>
        <w:rPr>
          <w:b/>
          <w:sz w:val="20"/>
        </w:rPr>
      </w:pPr>
    </w:p>
    <w:tbl>
      <w:tblPr>
        <w:tblW w:w="0" w:type="auto"/>
        <w:tblInd w:w="2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438"/>
        <w:gridCol w:w="2438"/>
        <w:gridCol w:w="2665"/>
        <w:gridCol w:w="2665"/>
      </w:tblGrid>
      <w:tr w:rsidR="00CF142D" w14:paraId="198916A9" w14:textId="77777777">
        <w:trPr>
          <w:trHeight w:val="543"/>
        </w:trPr>
        <w:tc>
          <w:tcPr>
            <w:tcW w:w="2438" w:type="dxa"/>
            <w:tcBorders>
              <w:top w:val="nil"/>
              <w:left w:val="nil"/>
              <w:bottom w:val="nil"/>
            </w:tcBorders>
            <w:shd w:val="clear" w:color="auto" w:fill="000000"/>
          </w:tcPr>
          <w:p w14:paraId="23AF3E6B" w14:textId="77777777" w:rsidR="00CF142D" w:rsidRDefault="00EF4C77">
            <w:pPr>
              <w:pStyle w:val="TableParagraph"/>
              <w:spacing w:before="170"/>
              <w:rPr>
                <w:rFonts w:ascii="Open Sans Semibold"/>
                <w:b/>
                <w:sz w:val="19"/>
              </w:rPr>
            </w:pPr>
            <w:r>
              <w:rPr>
                <w:rFonts w:ascii="Open Sans Semibold"/>
                <w:b/>
                <w:color w:val="FFFFFF"/>
                <w:sz w:val="19"/>
              </w:rPr>
              <w:t>Planning</w:t>
            </w:r>
            <w:r>
              <w:rPr>
                <w:rFonts w:ascii="Open Sans Semibold"/>
                <w:b/>
                <w:color w:val="FFFFFF"/>
                <w:spacing w:val="-7"/>
                <w:sz w:val="19"/>
              </w:rPr>
              <w:t xml:space="preserve"> </w:t>
            </w:r>
            <w:r>
              <w:rPr>
                <w:rFonts w:ascii="Open Sans Semibold"/>
                <w:b/>
                <w:color w:val="FFFFFF"/>
                <w:spacing w:val="-2"/>
                <w:sz w:val="19"/>
              </w:rPr>
              <w:t>document</w:t>
            </w:r>
          </w:p>
        </w:tc>
        <w:tc>
          <w:tcPr>
            <w:tcW w:w="2438" w:type="dxa"/>
            <w:tcBorders>
              <w:top w:val="nil"/>
              <w:bottom w:val="nil"/>
            </w:tcBorders>
            <w:shd w:val="clear" w:color="auto" w:fill="000000"/>
          </w:tcPr>
          <w:p w14:paraId="14FA4AF7" w14:textId="77777777" w:rsidR="00CF142D" w:rsidRDefault="00EF4C77">
            <w:pPr>
              <w:pStyle w:val="TableParagraph"/>
              <w:spacing w:before="170"/>
              <w:ind w:left="108"/>
              <w:rPr>
                <w:rFonts w:ascii="Open Sans Semibold"/>
                <w:b/>
                <w:sz w:val="19"/>
              </w:rPr>
            </w:pPr>
            <w:r>
              <w:rPr>
                <w:rFonts w:ascii="Open Sans Semibold"/>
                <w:b/>
                <w:color w:val="FFFFFF"/>
                <w:spacing w:val="-2"/>
                <w:sz w:val="19"/>
              </w:rPr>
              <w:t>Content</w:t>
            </w:r>
          </w:p>
        </w:tc>
        <w:tc>
          <w:tcPr>
            <w:tcW w:w="2665" w:type="dxa"/>
            <w:tcBorders>
              <w:top w:val="nil"/>
              <w:bottom w:val="nil"/>
            </w:tcBorders>
            <w:shd w:val="clear" w:color="auto" w:fill="000000"/>
          </w:tcPr>
          <w:p w14:paraId="611AB321" w14:textId="77777777" w:rsidR="00CF142D" w:rsidRDefault="00EF4C77">
            <w:pPr>
              <w:pStyle w:val="TableParagraph"/>
              <w:spacing w:before="170"/>
              <w:ind w:left="107"/>
              <w:rPr>
                <w:rFonts w:ascii="Open Sans Semibold"/>
                <w:b/>
                <w:sz w:val="19"/>
              </w:rPr>
            </w:pPr>
            <w:r>
              <w:rPr>
                <w:rFonts w:ascii="Open Sans Semibold"/>
                <w:b/>
                <w:color w:val="FFFFFF"/>
                <w:sz w:val="19"/>
              </w:rPr>
              <w:t>Reporting</w:t>
            </w:r>
            <w:r>
              <w:rPr>
                <w:rFonts w:ascii="Open Sans Semibold"/>
                <w:b/>
                <w:color w:val="FFFFFF"/>
                <w:spacing w:val="-10"/>
                <w:sz w:val="19"/>
              </w:rPr>
              <w:t xml:space="preserve"> </w:t>
            </w:r>
            <w:r>
              <w:rPr>
                <w:rFonts w:ascii="Open Sans Semibold"/>
                <w:b/>
                <w:color w:val="FFFFFF"/>
                <w:spacing w:val="-2"/>
                <w:sz w:val="19"/>
              </w:rPr>
              <w:t>document</w:t>
            </w:r>
          </w:p>
        </w:tc>
        <w:tc>
          <w:tcPr>
            <w:tcW w:w="2665" w:type="dxa"/>
            <w:tcBorders>
              <w:top w:val="nil"/>
              <w:bottom w:val="nil"/>
              <w:right w:val="nil"/>
            </w:tcBorders>
            <w:shd w:val="clear" w:color="auto" w:fill="000000"/>
          </w:tcPr>
          <w:p w14:paraId="5856EB2E" w14:textId="77777777" w:rsidR="00CF142D" w:rsidRDefault="00EF4C77">
            <w:pPr>
              <w:pStyle w:val="TableParagraph"/>
              <w:spacing w:before="170"/>
              <w:ind w:left="107"/>
              <w:rPr>
                <w:rFonts w:ascii="Open Sans Semibold"/>
                <w:b/>
                <w:sz w:val="19"/>
              </w:rPr>
            </w:pPr>
            <w:r>
              <w:rPr>
                <w:rFonts w:ascii="Open Sans Semibold"/>
                <w:b/>
                <w:color w:val="FFFFFF"/>
                <w:spacing w:val="-2"/>
                <w:sz w:val="19"/>
              </w:rPr>
              <w:t>Content</w:t>
            </w:r>
          </w:p>
        </w:tc>
      </w:tr>
      <w:tr w:rsidR="00CF142D" w14:paraId="0D056CF5" w14:textId="77777777">
        <w:trPr>
          <w:trHeight w:val="1268"/>
        </w:trPr>
        <w:tc>
          <w:tcPr>
            <w:tcW w:w="2438" w:type="dxa"/>
            <w:vMerge w:val="restart"/>
            <w:tcBorders>
              <w:top w:val="nil"/>
              <w:left w:val="nil"/>
              <w:bottom w:val="single" w:sz="4" w:space="0" w:color="000000"/>
              <w:right w:val="single" w:sz="4" w:space="0" w:color="000000"/>
            </w:tcBorders>
          </w:tcPr>
          <w:p w14:paraId="3B3707CB" w14:textId="77777777" w:rsidR="00CF142D" w:rsidRDefault="00EF4C77">
            <w:pPr>
              <w:pStyle w:val="TableParagraph"/>
              <w:spacing w:before="133"/>
              <w:rPr>
                <w:b/>
                <w:sz w:val="21"/>
              </w:rPr>
            </w:pPr>
            <w:r>
              <w:rPr>
                <w:b/>
                <w:sz w:val="21"/>
              </w:rPr>
              <w:t>Work</w:t>
            </w:r>
            <w:r>
              <w:rPr>
                <w:b/>
                <w:spacing w:val="4"/>
                <w:sz w:val="21"/>
              </w:rPr>
              <w:t xml:space="preserve"> </w:t>
            </w:r>
            <w:r>
              <w:rPr>
                <w:b/>
                <w:spacing w:val="-4"/>
                <w:sz w:val="21"/>
              </w:rPr>
              <w:t>plan</w:t>
            </w:r>
          </w:p>
          <w:p w14:paraId="4932CBA4" w14:textId="77777777" w:rsidR="00CF142D" w:rsidRDefault="00EF4C77">
            <w:pPr>
              <w:pStyle w:val="TableParagraph"/>
              <w:spacing w:before="189" w:line="259" w:lineRule="auto"/>
              <w:ind w:right="121"/>
              <w:rPr>
                <w:sz w:val="21"/>
              </w:rPr>
            </w:pPr>
            <w:r>
              <w:rPr>
                <w:sz w:val="21"/>
              </w:rPr>
              <w:t>Required under National</w:t>
            </w:r>
            <w:r>
              <w:rPr>
                <w:spacing w:val="-15"/>
                <w:sz w:val="21"/>
              </w:rPr>
              <w:t xml:space="preserve"> </w:t>
            </w:r>
            <w:r>
              <w:rPr>
                <w:sz w:val="21"/>
              </w:rPr>
              <w:t>Health</w:t>
            </w:r>
            <w:r>
              <w:rPr>
                <w:spacing w:val="-15"/>
                <w:sz w:val="21"/>
              </w:rPr>
              <w:t xml:space="preserve"> </w:t>
            </w:r>
            <w:r>
              <w:rPr>
                <w:sz w:val="21"/>
              </w:rPr>
              <w:t xml:space="preserve">Reform </w:t>
            </w:r>
            <w:r>
              <w:rPr>
                <w:spacing w:val="-4"/>
                <w:sz w:val="21"/>
              </w:rPr>
              <w:t>Act</w:t>
            </w:r>
          </w:p>
        </w:tc>
        <w:tc>
          <w:tcPr>
            <w:tcW w:w="2438" w:type="dxa"/>
            <w:vMerge w:val="restart"/>
            <w:tcBorders>
              <w:top w:val="nil"/>
              <w:left w:val="single" w:sz="4" w:space="0" w:color="000000"/>
              <w:bottom w:val="single" w:sz="4" w:space="0" w:color="000000"/>
              <w:right w:val="single" w:sz="4" w:space="0" w:color="000000"/>
            </w:tcBorders>
          </w:tcPr>
          <w:p w14:paraId="3CBB24B3" w14:textId="77777777" w:rsidR="00CF142D" w:rsidRDefault="00EF4C77">
            <w:pPr>
              <w:pStyle w:val="TableParagraph"/>
              <w:spacing w:before="126" w:line="259" w:lineRule="auto"/>
              <w:ind w:left="108" w:right="324"/>
              <w:rPr>
                <w:sz w:val="21"/>
              </w:rPr>
            </w:pPr>
            <w:r>
              <w:rPr>
                <w:sz w:val="21"/>
              </w:rPr>
              <w:t>Streams of work, areas</w:t>
            </w:r>
            <w:r>
              <w:rPr>
                <w:spacing w:val="-13"/>
                <w:sz w:val="21"/>
              </w:rPr>
              <w:t xml:space="preserve"> </w:t>
            </w:r>
            <w:r>
              <w:rPr>
                <w:sz w:val="21"/>
              </w:rPr>
              <w:t>of</w:t>
            </w:r>
            <w:r>
              <w:rPr>
                <w:spacing w:val="-13"/>
                <w:sz w:val="21"/>
              </w:rPr>
              <w:t xml:space="preserve"> </w:t>
            </w:r>
            <w:r>
              <w:rPr>
                <w:sz w:val="21"/>
              </w:rPr>
              <w:t>focus</w:t>
            </w:r>
            <w:r>
              <w:rPr>
                <w:spacing w:val="-13"/>
                <w:sz w:val="21"/>
              </w:rPr>
              <w:t xml:space="preserve"> </w:t>
            </w:r>
            <w:r>
              <w:rPr>
                <w:sz w:val="21"/>
              </w:rPr>
              <w:t>and key</w:t>
            </w:r>
            <w:r>
              <w:rPr>
                <w:spacing w:val="-9"/>
                <w:sz w:val="21"/>
              </w:rPr>
              <w:t xml:space="preserve"> </w:t>
            </w:r>
            <w:r>
              <w:rPr>
                <w:sz w:val="21"/>
              </w:rPr>
              <w:t>activities</w:t>
            </w:r>
            <w:r>
              <w:rPr>
                <w:spacing w:val="-9"/>
                <w:sz w:val="21"/>
              </w:rPr>
              <w:t xml:space="preserve"> </w:t>
            </w:r>
            <w:r>
              <w:rPr>
                <w:sz w:val="21"/>
              </w:rPr>
              <w:t>to</w:t>
            </w:r>
            <w:r>
              <w:rPr>
                <w:spacing w:val="-9"/>
                <w:sz w:val="21"/>
              </w:rPr>
              <w:t xml:space="preserve"> </w:t>
            </w:r>
            <w:r>
              <w:rPr>
                <w:sz w:val="21"/>
              </w:rPr>
              <w:t xml:space="preserve">be undertaken by the </w:t>
            </w:r>
            <w:r>
              <w:rPr>
                <w:spacing w:val="-2"/>
                <w:sz w:val="21"/>
              </w:rPr>
              <w:t>Commission</w:t>
            </w:r>
          </w:p>
        </w:tc>
        <w:tc>
          <w:tcPr>
            <w:tcW w:w="2665" w:type="dxa"/>
            <w:tcBorders>
              <w:top w:val="nil"/>
              <w:left w:val="single" w:sz="4" w:space="0" w:color="000000"/>
              <w:bottom w:val="single" w:sz="4" w:space="0" w:color="000000"/>
              <w:right w:val="single" w:sz="4" w:space="0" w:color="000000"/>
            </w:tcBorders>
          </w:tcPr>
          <w:p w14:paraId="727BC3DC" w14:textId="77777777" w:rsidR="00CF142D" w:rsidRDefault="00EF4C77">
            <w:pPr>
              <w:pStyle w:val="TableParagraph"/>
              <w:spacing w:before="126" w:line="259" w:lineRule="auto"/>
              <w:ind w:left="107" w:right="444"/>
              <w:rPr>
                <w:sz w:val="21"/>
              </w:rPr>
            </w:pPr>
            <w:r>
              <w:rPr>
                <w:sz w:val="21"/>
              </w:rPr>
              <w:t>Report against deliverables</w:t>
            </w:r>
            <w:r>
              <w:rPr>
                <w:spacing w:val="-15"/>
                <w:sz w:val="21"/>
              </w:rPr>
              <w:t xml:space="preserve"> </w:t>
            </w:r>
            <w:r>
              <w:rPr>
                <w:sz w:val="21"/>
              </w:rPr>
              <w:t>for</w:t>
            </w:r>
            <w:r>
              <w:rPr>
                <w:spacing w:val="-15"/>
                <w:sz w:val="21"/>
              </w:rPr>
              <w:t xml:space="preserve"> </w:t>
            </w:r>
            <w:r>
              <w:rPr>
                <w:sz w:val="21"/>
              </w:rPr>
              <w:t>Board, sub-committees and states and territories</w:t>
            </w:r>
          </w:p>
        </w:tc>
        <w:tc>
          <w:tcPr>
            <w:tcW w:w="2665" w:type="dxa"/>
            <w:tcBorders>
              <w:top w:val="nil"/>
              <w:left w:val="single" w:sz="4" w:space="0" w:color="000000"/>
              <w:bottom w:val="single" w:sz="4" w:space="0" w:color="000000"/>
              <w:right w:val="nil"/>
            </w:tcBorders>
          </w:tcPr>
          <w:p w14:paraId="1115D127" w14:textId="77777777" w:rsidR="00CF142D" w:rsidRDefault="00EF4C77">
            <w:pPr>
              <w:pStyle w:val="TableParagraph"/>
              <w:spacing w:before="126" w:line="259" w:lineRule="auto"/>
              <w:ind w:left="107" w:right="239"/>
              <w:rPr>
                <w:sz w:val="21"/>
              </w:rPr>
            </w:pPr>
            <w:r>
              <w:rPr>
                <w:sz w:val="21"/>
              </w:rPr>
              <w:t>Achievement against each</w:t>
            </w:r>
            <w:r>
              <w:rPr>
                <w:spacing w:val="-13"/>
                <w:sz w:val="21"/>
              </w:rPr>
              <w:t xml:space="preserve"> </w:t>
            </w:r>
            <w:r>
              <w:rPr>
                <w:sz w:val="21"/>
              </w:rPr>
              <w:t>deliverable</w:t>
            </w:r>
            <w:r>
              <w:rPr>
                <w:spacing w:val="-13"/>
                <w:sz w:val="21"/>
              </w:rPr>
              <w:t xml:space="preserve"> </w:t>
            </w:r>
            <w:r>
              <w:rPr>
                <w:sz w:val="21"/>
              </w:rPr>
              <w:t>in</w:t>
            </w:r>
            <w:r>
              <w:rPr>
                <w:spacing w:val="-13"/>
                <w:sz w:val="21"/>
              </w:rPr>
              <w:t xml:space="preserve"> </w:t>
            </w:r>
            <w:r>
              <w:rPr>
                <w:sz w:val="21"/>
              </w:rPr>
              <w:t>the work plan</w:t>
            </w:r>
          </w:p>
        </w:tc>
      </w:tr>
      <w:tr w:rsidR="00CF142D" w14:paraId="1D909DF0" w14:textId="77777777">
        <w:trPr>
          <w:trHeight w:val="1433"/>
        </w:trPr>
        <w:tc>
          <w:tcPr>
            <w:tcW w:w="2438" w:type="dxa"/>
            <w:vMerge/>
            <w:tcBorders>
              <w:top w:val="nil"/>
              <w:left w:val="nil"/>
              <w:bottom w:val="single" w:sz="4" w:space="0" w:color="000000"/>
              <w:right w:val="single" w:sz="4" w:space="0" w:color="000000"/>
            </w:tcBorders>
          </w:tcPr>
          <w:p w14:paraId="2431B7CA" w14:textId="77777777" w:rsidR="00CF142D" w:rsidRDefault="00CF142D">
            <w:pPr>
              <w:rPr>
                <w:sz w:val="2"/>
                <w:szCs w:val="2"/>
              </w:rPr>
            </w:pPr>
          </w:p>
        </w:tc>
        <w:tc>
          <w:tcPr>
            <w:tcW w:w="2438" w:type="dxa"/>
            <w:vMerge/>
            <w:tcBorders>
              <w:top w:val="nil"/>
              <w:left w:val="single" w:sz="4" w:space="0" w:color="000000"/>
              <w:bottom w:val="single" w:sz="4" w:space="0" w:color="000000"/>
              <w:right w:val="single" w:sz="4" w:space="0" w:color="000000"/>
            </w:tcBorders>
          </w:tcPr>
          <w:p w14:paraId="2264907C" w14:textId="77777777" w:rsidR="00CF142D" w:rsidRDefault="00CF142D">
            <w:pPr>
              <w:rPr>
                <w:sz w:val="2"/>
                <w:szCs w:val="2"/>
              </w:rPr>
            </w:pPr>
          </w:p>
        </w:tc>
        <w:tc>
          <w:tcPr>
            <w:tcW w:w="2665" w:type="dxa"/>
            <w:tcBorders>
              <w:top w:val="single" w:sz="4" w:space="0" w:color="000000"/>
              <w:left w:val="single" w:sz="4" w:space="0" w:color="000000"/>
              <w:bottom w:val="single" w:sz="4" w:space="0" w:color="000000"/>
              <w:right w:val="single" w:sz="4" w:space="0" w:color="000000"/>
            </w:tcBorders>
          </w:tcPr>
          <w:p w14:paraId="07079F32" w14:textId="77777777" w:rsidR="00CF142D" w:rsidRDefault="00EF4C77">
            <w:pPr>
              <w:pStyle w:val="TableParagraph"/>
              <w:spacing w:before="121"/>
              <w:ind w:left="107"/>
              <w:rPr>
                <w:sz w:val="21"/>
              </w:rPr>
            </w:pPr>
            <w:r>
              <w:rPr>
                <w:sz w:val="21"/>
              </w:rPr>
              <w:t>Project</w:t>
            </w:r>
            <w:r>
              <w:rPr>
                <w:spacing w:val="-1"/>
                <w:sz w:val="21"/>
              </w:rPr>
              <w:t xml:space="preserve"> </w:t>
            </w:r>
            <w:r>
              <w:rPr>
                <w:spacing w:val="-2"/>
                <w:sz w:val="21"/>
              </w:rPr>
              <w:t>tracker</w:t>
            </w:r>
          </w:p>
          <w:p w14:paraId="4A72F2D7" w14:textId="77777777" w:rsidR="00CF142D" w:rsidRDefault="00EF4C77">
            <w:pPr>
              <w:pStyle w:val="TableParagraph"/>
              <w:spacing w:before="188" w:line="259" w:lineRule="auto"/>
              <w:ind w:left="107" w:right="396"/>
              <w:rPr>
                <w:sz w:val="21"/>
              </w:rPr>
            </w:pPr>
            <w:r>
              <w:rPr>
                <w:sz w:val="21"/>
              </w:rPr>
              <w:t>Reviewed by Board and</w:t>
            </w:r>
            <w:r>
              <w:rPr>
                <w:spacing w:val="-15"/>
                <w:sz w:val="21"/>
              </w:rPr>
              <w:t xml:space="preserve"> </w:t>
            </w:r>
            <w:r>
              <w:rPr>
                <w:sz w:val="21"/>
              </w:rPr>
              <w:t>Inter-Jurisdictional</w:t>
            </w:r>
          </w:p>
          <w:p w14:paraId="36DB0C5B" w14:textId="77777777" w:rsidR="00CF142D" w:rsidRDefault="00EF4C77">
            <w:pPr>
              <w:pStyle w:val="TableParagraph"/>
              <w:spacing w:before="0" w:line="240" w:lineRule="exact"/>
              <w:ind w:left="107"/>
              <w:rPr>
                <w:sz w:val="21"/>
              </w:rPr>
            </w:pPr>
            <w:r>
              <w:rPr>
                <w:sz w:val="21"/>
              </w:rPr>
              <w:t>Committee every</w:t>
            </w:r>
            <w:r>
              <w:rPr>
                <w:spacing w:val="1"/>
                <w:sz w:val="21"/>
              </w:rPr>
              <w:t xml:space="preserve"> </w:t>
            </w:r>
            <w:r>
              <w:rPr>
                <w:spacing w:val="-2"/>
                <w:sz w:val="21"/>
              </w:rPr>
              <w:t>meeting</w:t>
            </w:r>
          </w:p>
        </w:tc>
        <w:tc>
          <w:tcPr>
            <w:tcW w:w="2665" w:type="dxa"/>
            <w:tcBorders>
              <w:top w:val="single" w:sz="4" w:space="0" w:color="000000"/>
              <w:left w:val="single" w:sz="4" w:space="0" w:color="000000"/>
              <w:bottom w:val="single" w:sz="4" w:space="0" w:color="000000"/>
              <w:right w:val="nil"/>
            </w:tcBorders>
          </w:tcPr>
          <w:p w14:paraId="0C75C844" w14:textId="77777777" w:rsidR="00CF142D" w:rsidRDefault="00EF4C77">
            <w:pPr>
              <w:pStyle w:val="TableParagraph"/>
              <w:spacing w:before="121" w:line="259" w:lineRule="auto"/>
              <w:ind w:left="107"/>
              <w:rPr>
                <w:sz w:val="21"/>
              </w:rPr>
            </w:pPr>
            <w:r>
              <w:rPr>
                <w:sz w:val="21"/>
              </w:rPr>
              <w:t>Progress</w:t>
            </w:r>
            <w:r>
              <w:rPr>
                <w:spacing w:val="-15"/>
                <w:sz w:val="21"/>
              </w:rPr>
              <w:t xml:space="preserve"> </w:t>
            </w:r>
            <w:r>
              <w:rPr>
                <w:sz w:val="21"/>
              </w:rPr>
              <w:t>for</w:t>
            </w:r>
            <w:r>
              <w:rPr>
                <w:spacing w:val="-14"/>
                <w:sz w:val="21"/>
              </w:rPr>
              <w:t xml:space="preserve"> </w:t>
            </w:r>
            <w:r>
              <w:rPr>
                <w:sz w:val="21"/>
              </w:rPr>
              <w:t>Commission projects and programs</w:t>
            </w:r>
          </w:p>
        </w:tc>
      </w:tr>
      <w:tr w:rsidR="00CF142D" w14:paraId="5F0F746A" w14:textId="77777777">
        <w:trPr>
          <w:trHeight w:val="1003"/>
        </w:trPr>
        <w:tc>
          <w:tcPr>
            <w:tcW w:w="2438" w:type="dxa"/>
            <w:tcBorders>
              <w:top w:val="single" w:sz="4" w:space="0" w:color="000000"/>
              <w:left w:val="nil"/>
              <w:bottom w:val="single" w:sz="4" w:space="0" w:color="000000"/>
              <w:right w:val="single" w:sz="4" w:space="0" w:color="000000"/>
            </w:tcBorders>
          </w:tcPr>
          <w:p w14:paraId="5007D3BB" w14:textId="77777777" w:rsidR="00CF142D" w:rsidRDefault="00CF142D">
            <w:pPr>
              <w:pStyle w:val="TableParagraph"/>
              <w:spacing w:before="0"/>
              <w:ind w:left="0"/>
              <w:rPr>
                <w:rFonts w:ascii="Times New Roman"/>
                <w:sz w:val="20"/>
              </w:rPr>
            </w:pPr>
          </w:p>
        </w:tc>
        <w:tc>
          <w:tcPr>
            <w:tcW w:w="2438" w:type="dxa"/>
            <w:tcBorders>
              <w:top w:val="single" w:sz="4" w:space="0" w:color="000000"/>
              <w:left w:val="single" w:sz="4" w:space="0" w:color="000000"/>
              <w:bottom w:val="single" w:sz="4" w:space="0" w:color="000000"/>
              <w:right w:val="single" w:sz="4" w:space="0" w:color="000000"/>
            </w:tcBorders>
          </w:tcPr>
          <w:p w14:paraId="57529B14" w14:textId="77777777" w:rsidR="00CF142D" w:rsidRDefault="00CF142D">
            <w:pPr>
              <w:pStyle w:val="TableParagraph"/>
              <w:spacing w:before="0"/>
              <w:ind w:left="0"/>
              <w:rPr>
                <w:rFonts w:ascii="Times New Roman"/>
                <w:sz w:val="20"/>
              </w:rPr>
            </w:pPr>
          </w:p>
        </w:tc>
        <w:tc>
          <w:tcPr>
            <w:tcW w:w="2665" w:type="dxa"/>
            <w:tcBorders>
              <w:top w:val="single" w:sz="4" w:space="0" w:color="000000"/>
              <w:left w:val="single" w:sz="4" w:space="0" w:color="000000"/>
              <w:bottom w:val="single" w:sz="4" w:space="0" w:color="000000"/>
              <w:right w:val="single" w:sz="4" w:space="0" w:color="000000"/>
            </w:tcBorders>
          </w:tcPr>
          <w:p w14:paraId="1714288F" w14:textId="77777777" w:rsidR="00CF142D" w:rsidRDefault="00EF4C77">
            <w:pPr>
              <w:pStyle w:val="TableParagraph"/>
              <w:spacing w:before="121" w:line="259" w:lineRule="auto"/>
              <w:ind w:left="107" w:right="444"/>
              <w:rPr>
                <w:sz w:val="21"/>
              </w:rPr>
            </w:pPr>
            <w:r>
              <w:rPr>
                <w:sz w:val="21"/>
              </w:rPr>
              <w:t>Reports on specific projects</w:t>
            </w:r>
            <w:r>
              <w:rPr>
                <w:spacing w:val="-15"/>
                <w:sz w:val="21"/>
              </w:rPr>
              <w:t xml:space="preserve"> </w:t>
            </w:r>
            <w:r>
              <w:rPr>
                <w:sz w:val="21"/>
              </w:rPr>
              <w:t>and</w:t>
            </w:r>
            <w:r>
              <w:rPr>
                <w:spacing w:val="-15"/>
                <w:sz w:val="21"/>
              </w:rPr>
              <w:t xml:space="preserve"> </w:t>
            </w:r>
            <w:r>
              <w:rPr>
                <w:sz w:val="21"/>
              </w:rPr>
              <w:t>programs</w:t>
            </w:r>
          </w:p>
        </w:tc>
        <w:tc>
          <w:tcPr>
            <w:tcW w:w="2665" w:type="dxa"/>
            <w:tcBorders>
              <w:top w:val="single" w:sz="4" w:space="0" w:color="000000"/>
              <w:left w:val="single" w:sz="4" w:space="0" w:color="000000"/>
              <w:bottom w:val="single" w:sz="4" w:space="0" w:color="000000"/>
              <w:right w:val="nil"/>
            </w:tcBorders>
          </w:tcPr>
          <w:p w14:paraId="7B64A4B4" w14:textId="77777777" w:rsidR="00CF142D" w:rsidRDefault="00EF4C77">
            <w:pPr>
              <w:pStyle w:val="TableParagraph"/>
              <w:spacing w:before="121" w:line="259" w:lineRule="auto"/>
              <w:ind w:left="107" w:right="239"/>
              <w:rPr>
                <w:sz w:val="21"/>
              </w:rPr>
            </w:pPr>
            <w:r>
              <w:rPr>
                <w:sz w:val="21"/>
              </w:rPr>
              <w:t>Reviews</w:t>
            </w:r>
            <w:r>
              <w:rPr>
                <w:spacing w:val="-15"/>
                <w:sz w:val="21"/>
              </w:rPr>
              <w:t xml:space="preserve"> </w:t>
            </w:r>
            <w:r>
              <w:rPr>
                <w:sz w:val="21"/>
              </w:rPr>
              <w:t>and</w:t>
            </w:r>
            <w:r>
              <w:rPr>
                <w:spacing w:val="-15"/>
                <w:sz w:val="21"/>
              </w:rPr>
              <w:t xml:space="preserve"> </w:t>
            </w:r>
            <w:r>
              <w:rPr>
                <w:sz w:val="21"/>
              </w:rPr>
              <w:t xml:space="preserve">evaluations for specific projects and </w:t>
            </w:r>
            <w:r>
              <w:rPr>
                <w:spacing w:val="-2"/>
                <w:sz w:val="21"/>
              </w:rPr>
              <w:t>programs</w:t>
            </w:r>
          </w:p>
        </w:tc>
      </w:tr>
      <w:tr w:rsidR="00CF142D" w14:paraId="1AAC2B9B" w14:textId="77777777">
        <w:trPr>
          <w:trHeight w:val="1069"/>
        </w:trPr>
        <w:tc>
          <w:tcPr>
            <w:tcW w:w="2438" w:type="dxa"/>
            <w:tcBorders>
              <w:top w:val="single" w:sz="4" w:space="0" w:color="000000"/>
              <w:left w:val="nil"/>
              <w:bottom w:val="nil"/>
              <w:right w:val="single" w:sz="4" w:space="0" w:color="000000"/>
            </w:tcBorders>
          </w:tcPr>
          <w:p w14:paraId="6EF1FD6B" w14:textId="77777777" w:rsidR="00CF142D" w:rsidRDefault="00EF4C77">
            <w:pPr>
              <w:pStyle w:val="TableParagraph"/>
              <w:spacing w:before="128"/>
              <w:rPr>
                <w:b/>
                <w:sz w:val="21"/>
              </w:rPr>
            </w:pPr>
            <w:r>
              <w:rPr>
                <w:b/>
                <w:sz w:val="21"/>
              </w:rPr>
              <w:t>Corporate</w:t>
            </w:r>
            <w:r>
              <w:rPr>
                <w:b/>
                <w:spacing w:val="14"/>
                <w:sz w:val="21"/>
              </w:rPr>
              <w:t xml:space="preserve"> </w:t>
            </w:r>
            <w:r>
              <w:rPr>
                <w:b/>
                <w:spacing w:val="-4"/>
                <w:sz w:val="21"/>
              </w:rPr>
              <w:t>plan</w:t>
            </w:r>
          </w:p>
          <w:p w14:paraId="5493D5D3" w14:textId="77777777" w:rsidR="00CF142D" w:rsidRDefault="00EF4C77">
            <w:pPr>
              <w:pStyle w:val="TableParagraph"/>
              <w:spacing w:before="159" w:line="260" w:lineRule="atLeast"/>
              <w:rPr>
                <w:sz w:val="21"/>
              </w:rPr>
            </w:pPr>
            <w:r>
              <w:rPr>
                <w:sz w:val="21"/>
              </w:rPr>
              <w:t>Required</w:t>
            </w:r>
            <w:r>
              <w:rPr>
                <w:spacing w:val="-15"/>
                <w:sz w:val="21"/>
              </w:rPr>
              <w:t xml:space="preserve"> </w:t>
            </w:r>
            <w:r>
              <w:rPr>
                <w:sz w:val="21"/>
              </w:rPr>
              <w:t>under</w:t>
            </w:r>
            <w:r>
              <w:rPr>
                <w:spacing w:val="-15"/>
                <w:sz w:val="21"/>
              </w:rPr>
              <w:t xml:space="preserve"> </w:t>
            </w:r>
            <w:r>
              <w:rPr>
                <w:sz w:val="21"/>
              </w:rPr>
              <w:t>the PGPA Act</w:t>
            </w:r>
          </w:p>
        </w:tc>
        <w:tc>
          <w:tcPr>
            <w:tcW w:w="2438" w:type="dxa"/>
            <w:tcBorders>
              <w:top w:val="single" w:sz="4" w:space="0" w:color="000000"/>
              <w:left w:val="single" w:sz="4" w:space="0" w:color="000000"/>
              <w:bottom w:val="nil"/>
              <w:right w:val="single" w:sz="4" w:space="0" w:color="000000"/>
            </w:tcBorders>
          </w:tcPr>
          <w:p w14:paraId="467EE57B" w14:textId="77777777" w:rsidR="00CF142D" w:rsidRDefault="00EF4C77">
            <w:pPr>
              <w:pStyle w:val="TableParagraph"/>
              <w:spacing w:before="121"/>
              <w:ind w:left="108"/>
              <w:rPr>
                <w:sz w:val="21"/>
              </w:rPr>
            </w:pPr>
            <w:r>
              <w:rPr>
                <w:sz w:val="21"/>
              </w:rPr>
              <w:t>Statement</w:t>
            </w:r>
            <w:r>
              <w:rPr>
                <w:spacing w:val="-3"/>
                <w:sz w:val="21"/>
              </w:rPr>
              <w:t xml:space="preserve"> </w:t>
            </w:r>
            <w:r>
              <w:rPr>
                <w:sz w:val="21"/>
              </w:rPr>
              <w:t>of</w:t>
            </w:r>
            <w:r>
              <w:rPr>
                <w:spacing w:val="-3"/>
                <w:sz w:val="21"/>
              </w:rPr>
              <w:t xml:space="preserve"> </w:t>
            </w:r>
            <w:r>
              <w:rPr>
                <w:spacing w:val="-2"/>
                <w:sz w:val="21"/>
              </w:rPr>
              <w:t>purpose</w:t>
            </w:r>
          </w:p>
          <w:p w14:paraId="0D3673C2" w14:textId="77777777" w:rsidR="00CF142D" w:rsidRDefault="00EF4C77">
            <w:pPr>
              <w:pStyle w:val="TableParagraph"/>
              <w:spacing w:before="166" w:line="260" w:lineRule="atLeast"/>
              <w:ind w:left="108" w:right="324"/>
              <w:rPr>
                <w:sz w:val="21"/>
              </w:rPr>
            </w:pPr>
            <w:r>
              <w:rPr>
                <w:sz w:val="21"/>
              </w:rPr>
              <w:t>How</w:t>
            </w:r>
            <w:r>
              <w:rPr>
                <w:spacing w:val="-11"/>
                <w:sz w:val="21"/>
              </w:rPr>
              <w:t xml:space="preserve"> </w:t>
            </w:r>
            <w:r>
              <w:rPr>
                <w:sz w:val="21"/>
              </w:rPr>
              <w:t>the</w:t>
            </w:r>
            <w:r>
              <w:rPr>
                <w:spacing w:val="-11"/>
                <w:sz w:val="21"/>
              </w:rPr>
              <w:t xml:space="preserve"> </w:t>
            </w:r>
            <w:r>
              <w:rPr>
                <w:sz w:val="21"/>
              </w:rPr>
              <w:t>purpose</w:t>
            </w:r>
            <w:r>
              <w:rPr>
                <w:spacing w:val="-11"/>
                <w:sz w:val="21"/>
              </w:rPr>
              <w:t xml:space="preserve"> </w:t>
            </w:r>
            <w:r>
              <w:rPr>
                <w:sz w:val="21"/>
              </w:rPr>
              <w:t>will be achieved</w:t>
            </w:r>
          </w:p>
        </w:tc>
        <w:tc>
          <w:tcPr>
            <w:tcW w:w="2665" w:type="dxa"/>
            <w:tcBorders>
              <w:top w:val="single" w:sz="4" w:space="0" w:color="000000"/>
              <w:left w:val="single" w:sz="4" w:space="0" w:color="000000"/>
              <w:bottom w:val="nil"/>
              <w:right w:val="single" w:sz="4" w:space="0" w:color="000000"/>
            </w:tcBorders>
          </w:tcPr>
          <w:p w14:paraId="7D03854E" w14:textId="77777777" w:rsidR="00CF142D" w:rsidRDefault="00EF4C77">
            <w:pPr>
              <w:pStyle w:val="TableParagraph"/>
              <w:spacing w:before="121"/>
              <w:ind w:left="107"/>
              <w:rPr>
                <w:sz w:val="21"/>
              </w:rPr>
            </w:pPr>
            <w:r>
              <w:rPr>
                <w:sz w:val="21"/>
              </w:rPr>
              <w:t>Annual</w:t>
            </w:r>
            <w:r>
              <w:rPr>
                <w:spacing w:val="-1"/>
                <w:sz w:val="21"/>
              </w:rPr>
              <w:t xml:space="preserve"> </w:t>
            </w:r>
            <w:r>
              <w:rPr>
                <w:spacing w:val="-2"/>
                <w:sz w:val="21"/>
              </w:rPr>
              <w:t>report</w:t>
            </w:r>
          </w:p>
        </w:tc>
        <w:tc>
          <w:tcPr>
            <w:tcW w:w="2665" w:type="dxa"/>
            <w:tcBorders>
              <w:top w:val="single" w:sz="4" w:space="0" w:color="000000"/>
              <w:left w:val="single" w:sz="4" w:space="0" w:color="000000"/>
              <w:bottom w:val="nil"/>
              <w:right w:val="nil"/>
            </w:tcBorders>
          </w:tcPr>
          <w:p w14:paraId="0B1E0B82" w14:textId="77777777" w:rsidR="00CF142D" w:rsidRDefault="00EF4C77">
            <w:pPr>
              <w:pStyle w:val="TableParagraph"/>
              <w:spacing w:before="121" w:line="259" w:lineRule="auto"/>
              <w:ind w:left="107"/>
              <w:rPr>
                <w:sz w:val="21"/>
              </w:rPr>
            </w:pPr>
            <w:r>
              <w:rPr>
                <w:sz w:val="21"/>
              </w:rPr>
              <w:t>Performance against measures</w:t>
            </w:r>
            <w:r>
              <w:rPr>
                <w:spacing w:val="-12"/>
                <w:sz w:val="21"/>
              </w:rPr>
              <w:t xml:space="preserve"> </w:t>
            </w:r>
            <w:r>
              <w:rPr>
                <w:sz w:val="21"/>
              </w:rPr>
              <w:t>included</w:t>
            </w:r>
            <w:r>
              <w:rPr>
                <w:spacing w:val="-12"/>
                <w:sz w:val="21"/>
              </w:rPr>
              <w:t xml:space="preserve"> </w:t>
            </w:r>
            <w:r>
              <w:rPr>
                <w:sz w:val="21"/>
              </w:rPr>
              <w:t>in</w:t>
            </w:r>
            <w:r>
              <w:rPr>
                <w:spacing w:val="-12"/>
                <w:sz w:val="21"/>
              </w:rPr>
              <w:t xml:space="preserve"> </w:t>
            </w:r>
            <w:r>
              <w:rPr>
                <w:sz w:val="21"/>
              </w:rPr>
              <w:t>the corporate plan</w:t>
            </w:r>
          </w:p>
        </w:tc>
      </w:tr>
      <w:tr w:rsidR="00CF142D" w14:paraId="6404BA7F" w14:textId="77777777">
        <w:trPr>
          <w:trHeight w:val="363"/>
        </w:trPr>
        <w:tc>
          <w:tcPr>
            <w:tcW w:w="2438" w:type="dxa"/>
            <w:vMerge w:val="restart"/>
            <w:tcBorders>
              <w:top w:val="nil"/>
              <w:left w:val="nil"/>
              <w:bottom w:val="single" w:sz="4" w:space="0" w:color="000000"/>
              <w:right w:val="single" w:sz="4" w:space="0" w:color="000000"/>
            </w:tcBorders>
          </w:tcPr>
          <w:p w14:paraId="5A11A7AF" w14:textId="77777777" w:rsidR="00CF142D" w:rsidRDefault="00CF142D">
            <w:pPr>
              <w:pStyle w:val="TableParagraph"/>
              <w:spacing w:before="0"/>
              <w:ind w:left="0"/>
              <w:rPr>
                <w:rFonts w:ascii="Times New Roman"/>
                <w:sz w:val="20"/>
              </w:rPr>
            </w:pPr>
          </w:p>
        </w:tc>
        <w:tc>
          <w:tcPr>
            <w:tcW w:w="2438" w:type="dxa"/>
            <w:vMerge w:val="restart"/>
            <w:tcBorders>
              <w:top w:val="nil"/>
              <w:left w:val="single" w:sz="4" w:space="0" w:color="000000"/>
              <w:bottom w:val="single" w:sz="4" w:space="0" w:color="000000"/>
              <w:right w:val="single" w:sz="4" w:space="0" w:color="000000"/>
            </w:tcBorders>
          </w:tcPr>
          <w:p w14:paraId="725ABE43" w14:textId="77777777" w:rsidR="00CF142D" w:rsidRDefault="00EF4C77">
            <w:pPr>
              <w:pStyle w:val="TableParagraph"/>
              <w:spacing w:before="172" w:line="259" w:lineRule="auto"/>
              <w:ind w:left="108"/>
              <w:rPr>
                <w:sz w:val="21"/>
              </w:rPr>
            </w:pPr>
            <w:r>
              <w:rPr>
                <w:sz w:val="21"/>
              </w:rPr>
              <w:t>Measures</w:t>
            </w:r>
            <w:r>
              <w:rPr>
                <w:spacing w:val="-13"/>
                <w:sz w:val="21"/>
              </w:rPr>
              <w:t xml:space="preserve"> </w:t>
            </w:r>
            <w:r>
              <w:rPr>
                <w:sz w:val="21"/>
              </w:rPr>
              <w:t>to</w:t>
            </w:r>
            <w:r>
              <w:rPr>
                <w:spacing w:val="-13"/>
                <w:sz w:val="21"/>
              </w:rPr>
              <w:t xml:space="preserve"> </w:t>
            </w:r>
            <w:r>
              <w:rPr>
                <w:sz w:val="21"/>
              </w:rPr>
              <w:t>know</w:t>
            </w:r>
            <w:r>
              <w:rPr>
                <w:spacing w:val="-13"/>
                <w:sz w:val="21"/>
              </w:rPr>
              <w:t xml:space="preserve"> </w:t>
            </w:r>
            <w:r>
              <w:rPr>
                <w:sz w:val="21"/>
              </w:rPr>
              <w:t xml:space="preserve">that the purpose has been </w:t>
            </w:r>
            <w:r>
              <w:rPr>
                <w:spacing w:val="-2"/>
                <w:sz w:val="21"/>
              </w:rPr>
              <w:t>achieved</w:t>
            </w:r>
          </w:p>
          <w:p w14:paraId="1E41FA71" w14:textId="77777777" w:rsidR="00CF142D" w:rsidRDefault="00EF4C77">
            <w:pPr>
              <w:pStyle w:val="TableParagraph"/>
              <w:spacing w:before="167" w:line="259" w:lineRule="auto"/>
              <w:ind w:left="108" w:right="32"/>
              <w:rPr>
                <w:sz w:val="21"/>
              </w:rPr>
            </w:pPr>
            <w:r>
              <w:rPr>
                <w:sz w:val="21"/>
              </w:rPr>
              <w:t>Based on high-level streams and organisational</w:t>
            </w:r>
            <w:r>
              <w:rPr>
                <w:spacing w:val="-15"/>
                <w:sz w:val="21"/>
              </w:rPr>
              <w:t xml:space="preserve"> </w:t>
            </w:r>
            <w:r>
              <w:rPr>
                <w:sz w:val="21"/>
              </w:rPr>
              <w:t>priorities in the work plan</w:t>
            </w:r>
          </w:p>
        </w:tc>
        <w:tc>
          <w:tcPr>
            <w:tcW w:w="2665" w:type="dxa"/>
            <w:tcBorders>
              <w:top w:val="nil"/>
              <w:left w:val="single" w:sz="4" w:space="0" w:color="000000"/>
              <w:bottom w:val="single" w:sz="4" w:space="0" w:color="000000"/>
              <w:right w:val="single" w:sz="4" w:space="0" w:color="000000"/>
            </w:tcBorders>
          </w:tcPr>
          <w:p w14:paraId="64317C51" w14:textId="77777777" w:rsidR="00CF142D" w:rsidRDefault="00CF142D">
            <w:pPr>
              <w:pStyle w:val="TableParagraph"/>
              <w:spacing w:before="0"/>
              <w:ind w:left="0"/>
              <w:rPr>
                <w:rFonts w:ascii="Times New Roman"/>
                <w:sz w:val="20"/>
              </w:rPr>
            </w:pPr>
          </w:p>
        </w:tc>
        <w:tc>
          <w:tcPr>
            <w:tcW w:w="2665" w:type="dxa"/>
            <w:tcBorders>
              <w:top w:val="nil"/>
              <w:left w:val="single" w:sz="4" w:space="0" w:color="000000"/>
              <w:bottom w:val="single" w:sz="4" w:space="0" w:color="000000"/>
              <w:right w:val="nil"/>
            </w:tcBorders>
          </w:tcPr>
          <w:p w14:paraId="597B2344" w14:textId="77777777" w:rsidR="00CF142D" w:rsidRDefault="00EF4C77">
            <w:pPr>
              <w:pStyle w:val="TableParagraph"/>
              <w:spacing w:before="2"/>
              <w:ind w:left="107"/>
              <w:rPr>
                <w:sz w:val="21"/>
              </w:rPr>
            </w:pPr>
            <w:r>
              <w:rPr>
                <w:sz w:val="21"/>
              </w:rPr>
              <w:t>Financial</w:t>
            </w:r>
            <w:r>
              <w:rPr>
                <w:spacing w:val="-5"/>
                <w:sz w:val="21"/>
              </w:rPr>
              <w:t xml:space="preserve"> </w:t>
            </w:r>
            <w:r>
              <w:rPr>
                <w:spacing w:val="-2"/>
                <w:sz w:val="21"/>
              </w:rPr>
              <w:t>statements</w:t>
            </w:r>
          </w:p>
        </w:tc>
      </w:tr>
      <w:tr w:rsidR="00CF142D" w14:paraId="6F4B3778" w14:textId="77777777">
        <w:trPr>
          <w:trHeight w:val="1890"/>
        </w:trPr>
        <w:tc>
          <w:tcPr>
            <w:tcW w:w="2438" w:type="dxa"/>
            <w:vMerge/>
            <w:tcBorders>
              <w:top w:val="nil"/>
              <w:left w:val="nil"/>
              <w:bottom w:val="single" w:sz="4" w:space="0" w:color="000000"/>
              <w:right w:val="single" w:sz="4" w:space="0" w:color="000000"/>
            </w:tcBorders>
          </w:tcPr>
          <w:p w14:paraId="24738F54" w14:textId="77777777" w:rsidR="00CF142D" w:rsidRDefault="00CF142D">
            <w:pPr>
              <w:rPr>
                <w:sz w:val="2"/>
                <w:szCs w:val="2"/>
              </w:rPr>
            </w:pPr>
          </w:p>
        </w:tc>
        <w:tc>
          <w:tcPr>
            <w:tcW w:w="2438" w:type="dxa"/>
            <w:vMerge/>
            <w:tcBorders>
              <w:top w:val="nil"/>
              <w:left w:val="single" w:sz="4" w:space="0" w:color="000000"/>
              <w:bottom w:val="single" w:sz="4" w:space="0" w:color="000000"/>
              <w:right w:val="single" w:sz="4" w:space="0" w:color="000000"/>
            </w:tcBorders>
          </w:tcPr>
          <w:p w14:paraId="004E404B" w14:textId="77777777" w:rsidR="00CF142D" w:rsidRDefault="00CF142D">
            <w:pPr>
              <w:rPr>
                <w:sz w:val="2"/>
                <w:szCs w:val="2"/>
              </w:rPr>
            </w:pPr>
          </w:p>
        </w:tc>
        <w:tc>
          <w:tcPr>
            <w:tcW w:w="2665" w:type="dxa"/>
            <w:tcBorders>
              <w:top w:val="single" w:sz="4" w:space="0" w:color="000000"/>
              <w:left w:val="single" w:sz="4" w:space="0" w:color="000000"/>
              <w:bottom w:val="single" w:sz="4" w:space="0" w:color="000000"/>
              <w:right w:val="single" w:sz="4" w:space="0" w:color="000000"/>
            </w:tcBorders>
          </w:tcPr>
          <w:p w14:paraId="55052841" w14:textId="77777777" w:rsidR="00CF142D" w:rsidRDefault="00EF4C77">
            <w:pPr>
              <w:pStyle w:val="TableParagraph"/>
              <w:spacing w:before="121"/>
              <w:ind w:left="107"/>
              <w:jc w:val="both"/>
              <w:rPr>
                <w:sz w:val="21"/>
              </w:rPr>
            </w:pPr>
            <w:r>
              <w:rPr>
                <w:sz w:val="21"/>
              </w:rPr>
              <w:t>Performance</w:t>
            </w:r>
            <w:r>
              <w:rPr>
                <w:spacing w:val="8"/>
                <w:sz w:val="21"/>
              </w:rPr>
              <w:t xml:space="preserve"> </w:t>
            </w:r>
            <w:r>
              <w:rPr>
                <w:spacing w:val="-2"/>
                <w:sz w:val="21"/>
              </w:rPr>
              <w:t>tracker</w:t>
            </w:r>
          </w:p>
          <w:p w14:paraId="41E6297F" w14:textId="77777777" w:rsidR="00CF142D" w:rsidRDefault="00EF4C77">
            <w:pPr>
              <w:pStyle w:val="TableParagraph"/>
              <w:spacing w:before="188" w:line="259" w:lineRule="auto"/>
              <w:ind w:left="107" w:right="414"/>
              <w:jc w:val="both"/>
              <w:rPr>
                <w:sz w:val="21"/>
              </w:rPr>
            </w:pPr>
            <w:r>
              <w:rPr>
                <w:sz w:val="21"/>
              </w:rPr>
              <w:t>Reviewed by the Audit and</w:t>
            </w:r>
            <w:r>
              <w:rPr>
                <w:spacing w:val="-11"/>
                <w:sz w:val="21"/>
              </w:rPr>
              <w:t xml:space="preserve"> </w:t>
            </w:r>
            <w:r>
              <w:rPr>
                <w:sz w:val="21"/>
              </w:rPr>
              <w:t>Risk</w:t>
            </w:r>
            <w:r>
              <w:rPr>
                <w:spacing w:val="-11"/>
                <w:sz w:val="21"/>
              </w:rPr>
              <w:t xml:space="preserve"> </w:t>
            </w:r>
            <w:r>
              <w:rPr>
                <w:sz w:val="21"/>
              </w:rPr>
              <w:t>Committee</w:t>
            </w:r>
            <w:r>
              <w:rPr>
                <w:spacing w:val="-11"/>
                <w:sz w:val="21"/>
              </w:rPr>
              <w:t xml:space="preserve"> </w:t>
            </w:r>
            <w:r>
              <w:rPr>
                <w:sz w:val="21"/>
              </w:rPr>
              <w:t>at every meeting</w:t>
            </w:r>
          </w:p>
        </w:tc>
        <w:tc>
          <w:tcPr>
            <w:tcW w:w="2665" w:type="dxa"/>
            <w:tcBorders>
              <w:top w:val="single" w:sz="4" w:space="0" w:color="000000"/>
              <w:left w:val="single" w:sz="4" w:space="0" w:color="000000"/>
              <w:bottom w:val="single" w:sz="4" w:space="0" w:color="000000"/>
              <w:right w:val="nil"/>
            </w:tcBorders>
          </w:tcPr>
          <w:p w14:paraId="35D2B3DF" w14:textId="77777777" w:rsidR="00CF142D" w:rsidRDefault="00EF4C77">
            <w:pPr>
              <w:pStyle w:val="TableParagraph"/>
              <w:spacing w:before="121" w:line="259" w:lineRule="auto"/>
              <w:ind w:left="107" w:right="98"/>
              <w:rPr>
                <w:sz w:val="21"/>
              </w:rPr>
            </w:pPr>
            <w:r>
              <w:rPr>
                <w:sz w:val="21"/>
              </w:rPr>
              <w:t>Progress for each measure</w:t>
            </w:r>
            <w:r>
              <w:rPr>
                <w:spacing w:val="-11"/>
                <w:sz w:val="21"/>
              </w:rPr>
              <w:t xml:space="preserve"> </w:t>
            </w:r>
            <w:r>
              <w:rPr>
                <w:sz w:val="21"/>
              </w:rPr>
              <w:t>in</w:t>
            </w:r>
            <w:r>
              <w:rPr>
                <w:spacing w:val="-11"/>
                <w:sz w:val="21"/>
              </w:rPr>
              <w:t xml:space="preserve"> </w:t>
            </w:r>
            <w:r>
              <w:rPr>
                <w:sz w:val="21"/>
              </w:rPr>
              <w:t>the</w:t>
            </w:r>
            <w:r>
              <w:rPr>
                <w:spacing w:val="-11"/>
                <w:sz w:val="21"/>
              </w:rPr>
              <w:t xml:space="preserve"> </w:t>
            </w:r>
            <w:r>
              <w:rPr>
                <w:sz w:val="21"/>
              </w:rPr>
              <w:t xml:space="preserve">corporate </w:t>
            </w:r>
            <w:r>
              <w:rPr>
                <w:spacing w:val="-4"/>
                <w:sz w:val="21"/>
              </w:rPr>
              <w:t>plan</w:t>
            </w:r>
          </w:p>
        </w:tc>
      </w:tr>
      <w:tr w:rsidR="00CF142D" w14:paraId="33E88F6C" w14:textId="77777777">
        <w:trPr>
          <w:trHeight w:val="732"/>
        </w:trPr>
        <w:tc>
          <w:tcPr>
            <w:tcW w:w="2438" w:type="dxa"/>
            <w:tcBorders>
              <w:top w:val="single" w:sz="4" w:space="0" w:color="000000"/>
              <w:left w:val="nil"/>
              <w:bottom w:val="nil"/>
              <w:right w:val="single" w:sz="4" w:space="0" w:color="000000"/>
            </w:tcBorders>
          </w:tcPr>
          <w:p w14:paraId="339BDF0B" w14:textId="77777777" w:rsidR="00CF142D" w:rsidRDefault="00EF4C77">
            <w:pPr>
              <w:pStyle w:val="TableParagraph"/>
              <w:spacing w:before="128" w:line="259" w:lineRule="auto"/>
              <w:rPr>
                <w:b/>
                <w:sz w:val="21"/>
              </w:rPr>
            </w:pPr>
            <w:r>
              <w:rPr>
                <w:b/>
                <w:sz w:val="21"/>
              </w:rPr>
              <w:t>Portfolio</w:t>
            </w:r>
            <w:r>
              <w:rPr>
                <w:b/>
                <w:spacing w:val="-2"/>
                <w:sz w:val="21"/>
              </w:rPr>
              <w:t xml:space="preserve"> </w:t>
            </w:r>
            <w:r>
              <w:rPr>
                <w:b/>
                <w:sz w:val="21"/>
              </w:rPr>
              <w:t xml:space="preserve">Budget </w:t>
            </w:r>
            <w:r>
              <w:rPr>
                <w:b/>
                <w:spacing w:val="-2"/>
                <w:w w:val="105"/>
                <w:sz w:val="21"/>
              </w:rPr>
              <w:t>Statements</w:t>
            </w:r>
          </w:p>
        </w:tc>
        <w:tc>
          <w:tcPr>
            <w:tcW w:w="2438" w:type="dxa"/>
            <w:tcBorders>
              <w:top w:val="single" w:sz="4" w:space="0" w:color="000000"/>
              <w:left w:val="single" w:sz="4" w:space="0" w:color="000000"/>
              <w:bottom w:val="nil"/>
              <w:right w:val="single" w:sz="4" w:space="0" w:color="000000"/>
            </w:tcBorders>
          </w:tcPr>
          <w:p w14:paraId="7DC88AED" w14:textId="77777777" w:rsidR="00CF142D" w:rsidRDefault="00EF4C77">
            <w:pPr>
              <w:pStyle w:val="TableParagraph"/>
              <w:spacing w:before="121" w:line="259" w:lineRule="auto"/>
              <w:ind w:left="108"/>
              <w:rPr>
                <w:sz w:val="21"/>
              </w:rPr>
            </w:pPr>
            <w:r>
              <w:rPr>
                <w:sz w:val="21"/>
              </w:rPr>
              <w:t>Planned</w:t>
            </w:r>
            <w:r>
              <w:rPr>
                <w:spacing w:val="-15"/>
                <w:sz w:val="21"/>
              </w:rPr>
              <w:t xml:space="preserve"> </w:t>
            </w:r>
            <w:r>
              <w:rPr>
                <w:sz w:val="21"/>
              </w:rPr>
              <w:t xml:space="preserve">financial </w:t>
            </w:r>
            <w:r>
              <w:rPr>
                <w:spacing w:val="-2"/>
                <w:sz w:val="21"/>
              </w:rPr>
              <w:t>performance</w:t>
            </w:r>
          </w:p>
        </w:tc>
        <w:tc>
          <w:tcPr>
            <w:tcW w:w="2665" w:type="dxa"/>
            <w:tcBorders>
              <w:top w:val="single" w:sz="4" w:space="0" w:color="000000"/>
              <w:left w:val="single" w:sz="4" w:space="0" w:color="000000"/>
              <w:bottom w:val="nil"/>
              <w:right w:val="single" w:sz="4" w:space="0" w:color="000000"/>
            </w:tcBorders>
          </w:tcPr>
          <w:p w14:paraId="11868F73" w14:textId="77777777" w:rsidR="00CF142D" w:rsidRDefault="00EF4C77">
            <w:pPr>
              <w:pStyle w:val="TableParagraph"/>
              <w:spacing w:before="121" w:line="259" w:lineRule="auto"/>
              <w:ind w:left="107" w:right="444"/>
              <w:rPr>
                <w:sz w:val="21"/>
              </w:rPr>
            </w:pPr>
            <w:r>
              <w:rPr>
                <w:sz w:val="21"/>
              </w:rPr>
              <w:t>Portfolio</w:t>
            </w:r>
            <w:r>
              <w:rPr>
                <w:spacing w:val="-15"/>
                <w:sz w:val="21"/>
              </w:rPr>
              <w:t xml:space="preserve"> </w:t>
            </w:r>
            <w:r>
              <w:rPr>
                <w:sz w:val="21"/>
              </w:rPr>
              <w:t xml:space="preserve">Budget </w:t>
            </w:r>
            <w:r>
              <w:rPr>
                <w:spacing w:val="-2"/>
                <w:sz w:val="21"/>
              </w:rPr>
              <w:t>Statements</w:t>
            </w:r>
          </w:p>
        </w:tc>
        <w:tc>
          <w:tcPr>
            <w:tcW w:w="2665" w:type="dxa"/>
            <w:tcBorders>
              <w:top w:val="single" w:sz="4" w:space="0" w:color="000000"/>
              <w:left w:val="single" w:sz="4" w:space="0" w:color="000000"/>
              <w:bottom w:val="nil"/>
              <w:right w:val="nil"/>
            </w:tcBorders>
          </w:tcPr>
          <w:p w14:paraId="7239F13C" w14:textId="77777777" w:rsidR="00CF142D" w:rsidRDefault="00EF4C77">
            <w:pPr>
              <w:pStyle w:val="TableParagraph"/>
              <w:spacing w:before="121" w:line="259" w:lineRule="auto"/>
              <w:ind w:left="107" w:right="239"/>
              <w:rPr>
                <w:sz w:val="21"/>
              </w:rPr>
            </w:pPr>
            <w:r>
              <w:rPr>
                <w:sz w:val="21"/>
              </w:rPr>
              <w:t>Report</w:t>
            </w:r>
            <w:r>
              <w:rPr>
                <w:spacing w:val="-14"/>
                <w:sz w:val="21"/>
              </w:rPr>
              <w:t xml:space="preserve"> </w:t>
            </w:r>
            <w:r>
              <w:rPr>
                <w:sz w:val="21"/>
              </w:rPr>
              <w:t>on</w:t>
            </w:r>
            <w:r>
              <w:rPr>
                <w:spacing w:val="-14"/>
                <w:sz w:val="21"/>
              </w:rPr>
              <w:t xml:space="preserve"> </w:t>
            </w:r>
            <w:r>
              <w:rPr>
                <w:sz w:val="21"/>
              </w:rPr>
              <w:t xml:space="preserve">targets </w:t>
            </w:r>
            <w:r>
              <w:rPr>
                <w:spacing w:val="-2"/>
                <w:sz w:val="21"/>
              </w:rPr>
              <w:t>achieved</w:t>
            </w:r>
          </w:p>
        </w:tc>
      </w:tr>
      <w:tr w:rsidR="00CF142D" w14:paraId="45189201" w14:textId="77777777">
        <w:trPr>
          <w:trHeight w:val="332"/>
        </w:trPr>
        <w:tc>
          <w:tcPr>
            <w:tcW w:w="2438" w:type="dxa"/>
            <w:tcBorders>
              <w:top w:val="nil"/>
              <w:left w:val="nil"/>
              <w:bottom w:val="nil"/>
              <w:right w:val="single" w:sz="4" w:space="0" w:color="000000"/>
            </w:tcBorders>
          </w:tcPr>
          <w:p w14:paraId="7BD2E930" w14:textId="77777777" w:rsidR="00CF142D" w:rsidRDefault="00CF142D">
            <w:pPr>
              <w:pStyle w:val="TableParagraph"/>
              <w:spacing w:before="0"/>
              <w:ind w:left="0"/>
              <w:rPr>
                <w:rFonts w:ascii="Times New Roman"/>
                <w:sz w:val="20"/>
              </w:rPr>
            </w:pPr>
          </w:p>
        </w:tc>
        <w:tc>
          <w:tcPr>
            <w:tcW w:w="2438" w:type="dxa"/>
            <w:tcBorders>
              <w:top w:val="nil"/>
              <w:left w:val="single" w:sz="4" w:space="0" w:color="000000"/>
              <w:bottom w:val="nil"/>
              <w:right w:val="single" w:sz="4" w:space="0" w:color="000000"/>
            </w:tcBorders>
          </w:tcPr>
          <w:p w14:paraId="6548D72A" w14:textId="77777777" w:rsidR="00CF142D" w:rsidRDefault="00EF4C77">
            <w:pPr>
              <w:pStyle w:val="TableParagraph"/>
              <w:spacing w:before="78" w:line="234" w:lineRule="exact"/>
              <w:ind w:left="108"/>
              <w:rPr>
                <w:sz w:val="21"/>
              </w:rPr>
            </w:pPr>
            <w:r>
              <w:rPr>
                <w:sz w:val="21"/>
              </w:rPr>
              <w:t>Performance</w:t>
            </w:r>
            <w:r>
              <w:rPr>
                <w:spacing w:val="5"/>
                <w:sz w:val="21"/>
              </w:rPr>
              <w:t xml:space="preserve"> </w:t>
            </w:r>
            <w:r>
              <w:rPr>
                <w:spacing w:val="-2"/>
                <w:sz w:val="21"/>
              </w:rPr>
              <w:t>measures</w:t>
            </w:r>
          </w:p>
        </w:tc>
        <w:tc>
          <w:tcPr>
            <w:tcW w:w="2665" w:type="dxa"/>
            <w:tcBorders>
              <w:top w:val="nil"/>
              <w:left w:val="single" w:sz="4" w:space="0" w:color="000000"/>
              <w:bottom w:val="nil"/>
              <w:right w:val="single" w:sz="4" w:space="0" w:color="000000"/>
            </w:tcBorders>
          </w:tcPr>
          <w:p w14:paraId="3673427F" w14:textId="77777777" w:rsidR="00CF142D" w:rsidRDefault="00CF142D">
            <w:pPr>
              <w:pStyle w:val="TableParagraph"/>
              <w:spacing w:before="0"/>
              <w:ind w:left="0"/>
              <w:rPr>
                <w:rFonts w:ascii="Times New Roman"/>
                <w:sz w:val="20"/>
              </w:rPr>
            </w:pPr>
          </w:p>
        </w:tc>
        <w:tc>
          <w:tcPr>
            <w:tcW w:w="2665" w:type="dxa"/>
            <w:tcBorders>
              <w:top w:val="nil"/>
              <w:left w:val="single" w:sz="4" w:space="0" w:color="000000"/>
              <w:bottom w:val="nil"/>
              <w:right w:val="nil"/>
            </w:tcBorders>
          </w:tcPr>
          <w:p w14:paraId="7ECACC9D" w14:textId="77777777" w:rsidR="00CF142D" w:rsidRDefault="00CF142D">
            <w:pPr>
              <w:pStyle w:val="TableParagraph"/>
              <w:spacing w:before="0"/>
              <w:ind w:left="0"/>
              <w:rPr>
                <w:rFonts w:ascii="Times New Roman"/>
                <w:sz w:val="20"/>
              </w:rPr>
            </w:pPr>
          </w:p>
        </w:tc>
      </w:tr>
      <w:tr w:rsidR="00CF142D" w14:paraId="58429B5D" w14:textId="77777777">
        <w:trPr>
          <w:trHeight w:val="260"/>
        </w:trPr>
        <w:tc>
          <w:tcPr>
            <w:tcW w:w="2438" w:type="dxa"/>
            <w:tcBorders>
              <w:top w:val="nil"/>
              <w:left w:val="nil"/>
              <w:bottom w:val="nil"/>
              <w:right w:val="single" w:sz="4" w:space="0" w:color="000000"/>
            </w:tcBorders>
          </w:tcPr>
          <w:p w14:paraId="5AA60AA7" w14:textId="77777777" w:rsidR="00CF142D" w:rsidRDefault="00CF142D">
            <w:pPr>
              <w:pStyle w:val="TableParagraph"/>
              <w:spacing w:before="0"/>
              <w:ind w:left="0"/>
              <w:rPr>
                <w:rFonts w:ascii="Times New Roman"/>
                <w:sz w:val="18"/>
              </w:rPr>
            </w:pPr>
          </w:p>
        </w:tc>
        <w:tc>
          <w:tcPr>
            <w:tcW w:w="2438" w:type="dxa"/>
            <w:tcBorders>
              <w:top w:val="nil"/>
              <w:left w:val="single" w:sz="4" w:space="0" w:color="000000"/>
              <w:bottom w:val="nil"/>
              <w:right w:val="single" w:sz="4" w:space="0" w:color="000000"/>
            </w:tcBorders>
          </w:tcPr>
          <w:p w14:paraId="2EF37DCA" w14:textId="77777777" w:rsidR="00CF142D" w:rsidRDefault="00EF4C77">
            <w:pPr>
              <w:pStyle w:val="TableParagraph"/>
              <w:spacing w:before="6" w:line="234" w:lineRule="exact"/>
              <w:ind w:left="108"/>
              <w:rPr>
                <w:sz w:val="21"/>
              </w:rPr>
            </w:pPr>
            <w:r>
              <w:rPr>
                <w:sz w:val="21"/>
              </w:rPr>
              <w:t>and</w:t>
            </w:r>
            <w:r>
              <w:rPr>
                <w:spacing w:val="-3"/>
                <w:sz w:val="21"/>
              </w:rPr>
              <w:t xml:space="preserve"> </w:t>
            </w:r>
            <w:r>
              <w:rPr>
                <w:sz w:val="21"/>
              </w:rPr>
              <w:t>targets</w:t>
            </w:r>
            <w:r>
              <w:rPr>
                <w:spacing w:val="-1"/>
                <w:sz w:val="21"/>
              </w:rPr>
              <w:t xml:space="preserve"> </w:t>
            </w:r>
            <w:r>
              <w:rPr>
                <w:sz w:val="21"/>
              </w:rPr>
              <w:t>to</w:t>
            </w:r>
            <w:r>
              <w:rPr>
                <w:spacing w:val="-1"/>
                <w:sz w:val="21"/>
              </w:rPr>
              <w:t xml:space="preserve"> </w:t>
            </w:r>
            <w:r>
              <w:rPr>
                <w:spacing w:val="-5"/>
                <w:sz w:val="21"/>
              </w:rPr>
              <w:t>be</w:t>
            </w:r>
          </w:p>
        </w:tc>
        <w:tc>
          <w:tcPr>
            <w:tcW w:w="2665" w:type="dxa"/>
            <w:tcBorders>
              <w:top w:val="nil"/>
              <w:left w:val="single" w:sz="4" w:space="0" w:color="000000"/>
              <w:bottom w:val="nil"/>
              <w:right w:val="single" w:sz="4" w:space="0" w:color="000000"/>
            </w:tcBorders>
          </w:tcPr>
          <w:p w14:paraId="4E2D6F0C" w14:textId="77777777" w:rsidR="00CF142D" w:rsidRDefault="00CF142D">
            <w:pPr>
              <w:pStyle w:val="TableParagraph"/>
              <w:spacing w:before="0"/>
              <w:ind w:left="0"/>
              <w:rPr>
                <w:rFonts w:ascii="Times New Roman"/>
                <w:sz w:val="18"/>
              </w:rPr>
            </w:pPr>
          </w:p>
        </w:tc>
        <w:tc>
          <w:tcPr>
            <w:tcW w:w="2665" w:type="dxa"/>
            <w:tcBorders>
              <w:top w:val="nil"/>
              <w:left w:val="single" w:sz="4" w:space="0" w:color="000000"/>
              <w:bottom w:val="nil"/>
              <w:right w:val="nil"/>
            </w:tcBorders>
          </w:tcPr>
          <w:p w14:paraId="4009EFD5" w14:textId="77777777" w:rsidR="00CF142D" w:rsidRDefault="00CF142D">
            <w:pPr>
              <w:pStyle w:val="TableParagraph"/>
              <w:spacing w:before="0"/>
              <w:ind w:left="0"/>
              <w:rPr>
                <w:rFonts w:ascii="Times New Roman"/>
                <w:sz w:val="18"/>
              </w:rPr>
            </w:pPr>
          </w:p>
        </w:tc>
      </w:tr>
      <w:tr w:rsidR="00CF142D" w14:paraId="09A2FAEC" w14:textId="77777777">
        <w:trPr>
          <w:trHeight w:val="367"/>
        </w:trPr>
        <w:tc>
          <w:tcPr>
            <w:tcW w:w="2438" w:type="dxa"/>
            <w:tcBorders>
              <w:top w:val="nil"/>
              <w:left w:val="nil"/>
              <w:bottom w:val="single" w:sz="4" w:space="0" w:color="000000"/>
              <w:right w:val="single" w:sz="4" w:space="0" w:color="000000"/>
            </w:tcBorders>
          </w:tcPr>
          <w:p w14:paraId="0E4F2896" w14:textId="77777777" w:rsidR="00CF142D" w:rsidRDefault="00CF142D">
            <w:pPr>
              <w:pStyle w:val="TableParagraph"/>
              <w:spacing w:before="0"/>
              <w:ind w:left="0"/>
              <w:rPr>
                <w:rFonts w:ascii="Times New Roman"/>
                <w:sz w:val="20"/>
              </w:rPr>
            </w:pPr>
          </w:p>
        </w:tc>
        <w:tc>
          <w:tcPr>
            <w:tcW w:w="2438" w:type="dxa"/>
            <w:tcBorders>
              <w:top w:val="nil"/>
              <w:left w:val="single" w:sz="4" w:space="0" w:color="000000"/>
              <w:bottom w:val="single" w:sz="4" w:space="0" w:color="000000"/>
              <w:right w:val="single" w:sz="4" w:space="0" w:color="000000"/>
            </w:tcBorders>
          </w:tcPr>
          <w:p w14:paraId="0DD4C841" w14:textId="77777777" w:rsidR="00CF142D" w:rsidRDefault="00EF4C77">
            <w:pPr>
              <w:pStyle w:val="TableParagraph"/>
              <w:spacing w:before="6"/>
              <w:ind w:left="108"/>
              <w:rPr>
                <w:sz w:val="21"/>
              </w:rPr>
            </w:pPr>
            <w:r>
              <w:rPr>
                <w:spacing w:val="-2"/>
                <w:sz w:val="21"/>
              </w:rPr>
              <w:t>achieved</w:t>
            </w:r>
          </w:p>
        </w:tc>
        <w:tc>
          <w:tcPr>
            <w:tcW w:w="2665" w:type="dxa"/>
            <w:tcBorders>
              <w:top w:val="nil"/>
              <w:left w:val="single" w:sz="4" w:space="0" w:color="000000"/>
              <w:bottom w:val="single" w:sz="4" w:space="0" w:color="000000"/>
              <w:right w:val="single" w:sz="4" w:space="0" w:color="000000"/>
            </w:tcBorders>
          </w:tcPr>
          <w:p w14:paraId="37131D36" w14:textId="77777777" w:rsidR="00CF142D" w:rsidRDefault="00CF142D">
            <w:pPr>
              <w:pStyle w:val="TableParagraph"/>
              <w:spacing w:before="0"/>
              <w:ind w:left="0"/>
              <w:rPr>
                <w:rFonts w:ascii="Times New Roman"/>
                <w:sz w:val="20"/>
              </w:rPr>
            </w:pPr>
          </w:p>
        </w:tc>
        <w:tc>
          <w:tcPr>
            <w:tcW w:w="2665" w:type="dxa"/>
            <w:tcBorders>
              <w:top w:val="nil"/>
              <w:left w:val="single" w:sz="4" w:space="0" w:color="000000"/>
              <w:bottom w:val="single" w:sz="4" w:space="0" w:color="000000"/>
              <w:right w:val="nil"/>
            </w:tcBorders>
          </w:tcPr>
          <w:p w14:paraId="735471E9" w14:textId="77777777" w:rsidR="00CF142D" w:rsidRDefault="00CF142D">
            <w:pPr>
              <w:pStyle w:val="TableParagraph"/>
              <w:spacing w:before="0"/>
              <w:ind w:left="0"/>
              <w:rPr>
                <w:rFonts w:ascii="Times New Roman"/>
                <w:sz w:val="20"/>
              </w:rPr>
            </w:pPr>
          </w:p>
        </w:tc>
      </w:tr>
    </w:tbl>
    <w:p w14:paraId="4C80EC33" w14:textId="77777777" w:rsidR="00CF142D" w:rsidRDefault="00CF142D">
      <w:pPr>
        <w:rPr>
          <w:rFonts w:ascii="Times New Roman"/>
          <w:sz w:val="20"/>
        </w:rPr>
        <w:sectPr w:rsidR="00CF142D">
          <w:pgSz w:w="11910" w:h="16840"/>
          <w:pgMar w:top="700" w:right="740" w:bottom="760" w:left="620" w:header="0" w:footer="574" w:gutter="0"/>
          <w:cols w:space="720"/>
        </w:sectPr>
      </w:pPr>
    </w:p>
    <w:p w14:paraId="08F250C6" w14:textId="77777777" w:rsidR="00CF142D" w:rsidRDefault="00EF4C77">
      <w:pPr>
        <w:pStyle w:val="Heading2"/>
      </w:pPr>
      <w:r>
        <w:lastRenderedPageBreak/>
        <w:t>Strategic priorities</w:t>
      </w:r>
      <w:r>
        <w:rPr>
          <w:spacing w:val="1"/>
        </w:rPr>
        <w:t xml:space="preserve"> </w:t>
      </w:r>
      <w:r>
        <w:t>and</w:t>
      </w:r>
      <w:r>
        <w:rPr>
          <w:spacing w:val="1"/>
        </w:rPr>
        <w:t xml:space="preserve"> </w:t>
      </w:r>
      <w:r>
        <w:rPr>
          <w:spacing w:val="-2"/>
        </w:rPr>
        <w:t>activities</w:t>
      </w:r>
    </w:p>
    <w:p w14:paraId="53117327" w14:textId="77777777" w:rsidR="00CF142D" w:rsidRDefault="00EF4C77">
      <w:pPr>
        <w:pStyle w:val="BodyText"/>
        <w:spacing w:before="222" w:line="259" w:lineRule="auto"/>
        <w:ind w:right="137"/>
      </w:pPr>
      <w:r>
        <w:t>The</w:t>
      </w:r>
      <w:r>
        <w:rPr>
          <w:spacing w:val="-1"/>
        </w:rPr>
        <w:t xml:space="preserve"> </w:t>
      </w:r>
      <w:r>
        <w:t>Commission</w:t>
      </w:r>
      <w:r>
        <w:rPr>
          <w:spacing w:val="-1"/>
        </w:rPr>
        <w:t xml:space="preserve"> </w:t>
      </w:r>
      <w:r>
        <w:t>has</w:t>
      </w:r>
      <w:r>
        <w:rPr>
          <w:spacing w:val="-1"/>
        </w:rPr>
        <w:t xml:space="preserve"> </w:t>
      </w:r>
      <w:r>
        <w:t>four</w:t>
      </w:r>
      <w:r>
        <w:rPr>
          <w:spacing w:val="-1"/>
        </w:rPr>
        <w:t xml:space="preserve"> </w:t>
      </w:r>
      <w:r>
        <w:t>strategic</w:t>
      </w:r>
      <w:r>
        <w:rPr>
          <w:spacing w:val="-1"/>
        </w:rPr>
        <w:t xml:space="preserve"> </w:t>
      </w:r>
      <w:r>
        <w:t>priorities</w:t>
      </w:r>
      <w:r>
        <w:rPr>
          <w:spacing w:val="-1"/>
        </w:rPr>
        <w:t xml:space="preserve"> </w:t>
      </w:r>
      <w:r>
        <w:t>described</w:t>
      </w:r>
      <w:r>
        <w:rPr>
          <w:spacing w:val="-1"/>
        </w:rPr>
        <w:t xml:space="preserve"> </w:t>
      </w:r>
      <w:r>
        <w:t>in</w:t>
      </w:r>
      <w:r>
        <w:rPr>
          <w:spacing w:val="-1"/>
        </w:rPr>
        <w:t xml:space="preserve"> </w:t>
      </w:r>
      <w:r>
        <w:t>its</w:t>
      </w:r>
      <w:r>
        <w:rPr>
          <w:spacing w:val="-1"/>
        </w:rPr>
        <w:t xml:space="preserve"> </w:t>
      </w:r>
      <w:r>
        <w:t>Strategic</w:t>
      </w:r>
      <w:r>
        <w:rPr>
          <w:spacing w:val="-1"/>
        </w:rPr>
        <w:t xml:space="preserve"> </w:t>
      </w:r>
      <w:r>
        <w:t>Intent</w:t>
      </w:r>
      <w:r>
        <w:rPr>
          <w:spacing w:val="-1"/>
        </w:rPr>
        <w:t xml:space="preserve"> </w:t>
      </w:r>
      <w:r>
        <w:t>2020-2025,</w:t>
      </w:r>
      <w:r>
        <w:rPr>
          <w:spacing w:val="-1"/>
        </w:rPr>
        <w:t xml:space="preserve"> </w:t>
      </w:r>
      <w:r>
        <w:t>and</w:t>
      </w:r>
      <w:r>
        <w:rPr>
          <w:spacing w:val="-1"/>
        </w:rPr>
        <w:t xml:space="preserve"> </w:t>
      </w:r>
      <w:r>
        <w:t>six</w:t>
      </w:r>
      <w:r>
        <w:rPr>
          <w:spacing w:val="-1"/>
        </w:rPr>
        <w:t xml:space="preserve"> </w:t>
      </w:r>
      <w:r>
        <w:t>streams</w:t>
      </w:r>
      <w:r>
        <w:rPr>
          <w:spacing w:val="-1"/>
        </w:rPr>
        <w:t xml:space="preserve"> </w:t>
      </w:r>
      <w:r>
        <w:t>of work identified within the Commission’s 2024-27 Work Plan. These are illustrated in Figure 2.</w:t>
      </w:r>
    </w:p>
    <w:p w14:paraId="5F7B73FC" w14:textId="4BC6B5EB" w:rsidR="00CF142D" w:rsidRDefault="00EF4C77">
      <w:pPr>
        <w:spacing w:before="157"/>
        <w:ind w:left="230"/>
        <w:rPr>
          <w:b/>
          <w:sz w:val="19"/>
        </w:rPr>
      </w:pPr>
      <w:r>
        <w:rPr>
          <w:noProof/>
        </w:rPr>
        <mc:AlternateContent>
          <mc:Choice Requires="wpg">
            <w:drawing>
              <wp:anchor distT="0" distB="0" distL="0" distR="0" simplePos="0" relativeHeight="251658248" behindDoc="1" locked="0" layoutInCell="1" allowOverlap="1" wp14:anchorId="2842BE16" wp14:editId="55EC5420">
                <wp:simplePos x="0" y="0"/>
                <wp:positionH relativeFrom="page">
                  <wp:posOffset>542925</wp:posOffset>
                </wp:positionH>
                <wp:positionV relativeFrom="paragraph">
                  <wp:posOffset>361315</wp:posOffset>
                </wp:positionV>
                <wp:extent cx="6479540" cy="4140200"/>
                <wp:effectExtent l="0" t="0" r="0" b="0"/>
                <wp:wrapTopAndBottom/>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9540" cy="4140200"/>
                          <a:chOff x="0" y="0"/>
                          <a:chExt cx="6480175" cy="4140200"/>
                        </a:xfrm>
                      </wpg:grpSpPr>
                      <wps:wsp>
                        <wps:cNvPr id="38" name="Graphic 38"/>
                        <wps:cNvSpPr/>
                        <wps:spPr>
                          <a:xfrm>
                            <a:off x="0" y="151828"/>
                            <a:ext cx="6480175" cy="3816350"/>
                          </a:xfrm>
                          <a:custGeom>
                            <a:avLst/>
                            <a:gdLst/>
                            <a:ahLst/>
                            <a:cxnLst/>
                            <a:rect l="l" t="t" r="r" b="b"/>
                            <a:pathLst>
                              <a:path w="6480175" h="3816350">
                                <a:moveTo>
                                  <a:pt x="935621" y="2915996"/>
                                </a:moveTo>
                                <a:lnTo>
                                  <a:pt x="0" y="2915996"/>
                                </a:lnTo>
                                <a:lnTo>
                                  <a:pt x="0" y="3815994"/>
                                </a:lnTo>
                                <a:lnTo>
                                  <a:pt x="935621" y="3815994"/>
                                </a:lnTo>
                                <a:lnTo>
                                  <a:pt x="935621" y="2915996"/>
                                </a:lnTo>
                                <a:close/>
                              </a:path>
                              <a:path w="6480175" h="3816350">
                                <a:moveTo>
                                  <a:pt x="935621" y="1944001"/>
                                </a:moveTo>
                                <a:lnTo>
                                  <a:pt x="0" y="1944001"/>
                                </a:lnTo>
                                <a:lnTo>
                                  <a:pt x="0" y="2844000"/>
                                </a:lnTo>
                                <a:lnTo>
                                  <a:pt x="935621" y="2844000"/>
                                </a:lnTo>
                                <a:lnTo>
                                  <a:pt x="935621" y="1944001"/>
                                </a:lnTo>
                                <a:close/>
                              </a:path>
                              <a:path w="6480175" h="3816350">
                                <a:moveTo>
                                  <a:pt x="935621" y="972007"/>
                                </a:moveTo>
                                <a:lnTo>
                                  <a:pt x="0" y="972007"/>
                                </a:lnTo>
                                <a:lnTo>
                                  <a:pt x="0" y="1872005"/>
                                </a:lnTo>
                                <a:lnTo>
                                  <a:pt x="935621" y="1872005"/>
                                </a:lnTo>
                                <a:lnTo>
                                  <a:pt x="935621" y="972007"/>
                                </a:lnTo>
                                <a:close/>
                              </a:path>
                              <a:path w="6480175" h="3816350">
                                <a:moveTo>
                                  <a:pt x="935621" y="0"/>
                                </a:moveTo>
                                <a:lnTo>
                                  <a:pt x="0" y="0"/>
                                </a:lnTo>
                                <a:lnTo>
                                  <a:pt x="0" y="899998"/>
                                </a:lnTo>
                                <a:lnTo>
                                  <a:pt x="935621" y="899998"/>
                                </a:lnTo>
                                <a:lnTo>
                                  <a:pt x="935621" y="0"/>
                                </a:lnTo>
                                <a:close/>
                              </a:path>
                              <a:path w="6480175" h="3816350">
                                <a:moveTo>
                                  <a:pt x="1871611" y="2915996"/>
                                </a:moveTo>
                                <a:lnTo>
                                  <a:pt x="1799628" y="2915996"/>
                                </a:lnTo>
                                <a:lnTo>
                                  <a:pt x="1799628" y="3815994"/>
                                </a:lnTo>
                                <a:lnTo>
                                  <a:pt x="1871611" y="3815994"/>
                                </a:lnTo>
                                <a:lnTo>
                                  <a:pt x="1871611" y="2915996"/>
                                </a:lnTo>
                                <a:close/>
                              </a:path>
                              <a:path w="6480175" h="3816350">
                                <a:moveTo>
                                  <a:pt x="1871611" y="1944001"/>
                                </a:moveTo>
                                <a:lnTo>
                                  <a:pt x="1799628" y="1944001"/>
                                </a:lnTo>
                                <a:lnTo>
                                  <a:pt x="1799628" y="2844000"/>
                                </a:lnTo>
                                <a:lnTo>
                                  <a:pt x="1871611" y="2844000"/>
                                </a:lnTo>
                                <a:lnTo>
                                  <a:pt x="1871611" y="1944001"/>
                                </a:lnTo>
                                <a:close/>
                              </a:path>
                              <a:path w="6480175" h="3816350">
                                <a:moveTo>
                                  <a:pt x="1871611" y="972007"/>
                                </a:moveTo>
                                <a:lnTo>
                                  <a:pt x="1799628" y="972007"/>
                                </a:lnTo>
                                <a:lnTo>
                                  <a:pt x="1799628" y="1872005"/>
                                </a:lnTo>
                                <a:lnTo>
                                  <a:pt x="1871611" y="1872005"/>
                                </a:lnTo>
                                <a:lnTo>
                                  <a:pt x="1871611" y="972007"/>
                                </a:lnTo>
                                <a:close/>
                              </a:path>
                              <a:path w="6480175" h="3816350">
                                <a:moveTo>
                                  <a:pt x="1871611" y="0"/>
                                </a:moveTo>
                                <a:lnTo>
                                  <a:pt x="1799628" y="0"/>
                                </a:lnTo>
                                <a:lnTo>
                                  <a:pt x="1799628" y="899998"/>
                                </a:lnTo>
                                <a:lnTo>
                                  <a:pt x="1871611" y="899998"/>
                                </a:lnTo>
                                <a:lnTo>
                                  <a:pt x="1871611" y="0"/>
                                </a:lnTo>
                                <a:close/>
                              </a:path>
                              <a:path w="6480175" h="3816350">
                                <a:moveTo>
                                  <a:pt x="2807614" y="2915996"/>
                                </a:moveTo>
                                <a:lnTo>
                                  <a:pt x="2735618" y="2915996"/>
                                </a:lnTo>
                                <a:lnTo>
                                  <a:pt x="2735618" y="3815994"/>
                                </a:lnTo>
                                <a:lnTo>
                                  <a:pt x="2807614" y="3815994"/>
                                </a:lnTo>
                                <a:lnTo>
                                  <a:pt x="2807614" y="2915996"/>
                                </a:lnTo>
                                <a:close/>
                              </a:path>
                              <a:path w="6480175" h="3816350">
                                <a:moveTo>
                                  <a:pt x="2807614" y="1944001"/>
                                </a:moveTo>
                                <a:lnTo>
                                  <a:pt x="2735618" y="1944001"/>
                                </a:lnTo>
                                <a:lnTo>
                                  <a:pt x="2735618" y="2844000"/>
                                </a:lnTo>
                                <a:lnTo>
                                  <a:pt x="2807614" y="2844000"/>
                                </a:lnTo>
                                <a:lnTo>
                                  <a:pt x="2807614" y="1944001"/>
                                </a:lnTo>
                                <a:close/>
                              </a:path>
                              <a:path w="6480175" h="3816350">
                                <a:moveTo>
                                  <a:pt x="2807614" y="972007"/>
                                </a:moveTo>
                                <a:lnTo>
                                  <a:pt x="2735618" y="972007"/>
                                </a:lnTo>
                                <a:lnTo>
                                  <a:pt x="2735618" y="1872005"/>
                                </a:lnTo>
                                <a:lnTo>
                                  <a:pt x="2807614" y="1872005"/>
                                </a:lnTo>
                                <a:lnTo>
                                  <a:pt x="2807614" y="972007"/>
                                </a:lnTo>
                                <a:close/>
                              </a:path>
                              <a:path w="6480175" h="3816350">
                                <a:moveTo>
                                  <a:pt x="2807614" y="0"/>
                                </a:moveTo>
                                <a:lnTo>
                                  <a:pt x="2735618" y="0"/>
                                </a:lnTo>
                                <a:lnTo>
                                  <a:pt x="2735618" y="899998"/>
                                </a:lnTo>
                                <a:lnTo>
                                  <a:pt x="2807614" y="899998"/>
                                </a:lnTo>
                                <a:lnTo>
                                  <a:pt x="2807614" y="0"/>
                                </a:lnTo>
                                <a:close/>
                              </a:path>
                              <a:path w="6480175" h="3816350">
                                <a:moveTo>
                                  <a:pt x="3743617" y="2915996"/>
                                </a:moveTo>
                                <a:lnTo>
                                  <a:pt x="3671633" y="2915996"/>
                                </a:lnTo>
                                <a:lnTo>
                                  <a:pt x="3671633" y="3815994"/>
                                </a:lnTo>
                                <a:lnTo>
                                  <a:pt x="3743617" y="3815994"/>
                                </a:lnTo>
                                <a:lnTo>
                                  <a:pt x="3743617" y="2915996"/>
                                </a:lnTo>
                                <a:close/>
                              </a:path>
                              <a:path w="6480175" h="3816350">
                                <a:moveTo>
                                  <a:pt x="3743617" y="1944001"/>
                                </a:moveTo>
                                <a:lnTo>
                                  <a:pt x="3671633" y="1944001"/>
                                </a:lnTo>
                                <a:lnTo>
                                  <a:pt x="3671633" y="2844000"/>
                                </a:lnTo>
                                <a:lnTo>
                                  <a:pt x="3743617" y="2844000"/>
                                </a:lnTo>
                                <a:lnTo>
                                  <a:pt x="3743617" y="1944001"/>
                                </a:lnTo>
                                <a:close/>
                              </a:path>
                              <a:path w="6480175" h="3816350">
                                <a:moveTo>
                                  <a:pt x="3743617" y="972007"/>
                                </a:moveTo>
                                <a:lnTo>
                                  <a:pt x="3671633" y="972007"/>
                                </a:lnTo>
                                <a:lnTo>
                                  <a:pt x="3671633" y="1872005"/>
                                </a:lnTo>
                                <a:lnTo>
                                  <a:pt x="3743617" y="1872005"/>
                                </a:lnTo>
                                <a:lnTo>
                                  <a:pt x="3743617" y="972007"/>
                                </a:lnTo>
                                <a:close/>
                              </a:path>
                              <a:path w="6480175" h="3816350">
                                <a:moveTo>
                                  <a:pt x="3743617" y="0"/>
                                </a:moveTo>
                                <a:lnTo>
                                  <a:pt x="3671633" y="0"/>
                                </a:lnTo>
                                <a:lnTo>
                                  <a:pt x="3671633" y="899998"/>
                                </a:lnTo>
                                <a:lnTo>
                                  <a:pt x="3743617" y="899998"/>
                                </a:lnTo>
                                <a:lnTo>
                                  <a:pt x="3743617" y="0"/>
                                </a:lnTo>
                                <a:close/>
                              </a:path>
                              <a:path w="6480175" h="3816350">
                                <a:moveTo>
                                  <a:pt x="4679620" y="2915996"/>
                                </a:moveTo>
                                <a:lnTo>
                                  <a:pt x="4607611" y="2915996"/>
                                </a:lnTo>
                                <a:lnTo>
                                  <a:pt x="4607611" y="3815994"/>
                                </a:lnTo>
                                <a:lnTo>
                                  <a:pt x="4679620" y="3815994"/>
                                </a:lnTo>
                                <a:lnTo>
                                  <a:pt x="4679620" y="2915996"/>
                                </a:lnTo>
                                <a:close/>
                              </a:path>
                              <a:path w="6480175" h="3816350">
                                <a:moveTo>
                                  <a:pt x="4679620" y="1944001"/>
                                </a:moveTo>
                                <a:lnTo>
                                  <a:pt x="4607611" y="1944001"/>
                                </a:lnTo>
                                <a:lnTo>
                                  <a:pt x="4607611" y="2844000"/>
                                </a:lnTo>
                                <a:lnTo>
                                  <a:pt x="4679620" y="2844000"/>
                                </a:lnTo>
                                <a:lnTo>
                                  <a:pt x="4679620" y="1944001"/>
                                </a:lnTo>
                                <a:close/>
                              </a:path>
                              <a:path w="6480175" h="3816350">
                                <a:moveTo>
                                  <a:pt x="4679620" y="972007"/>
                                </a:moveTo>
                                <a:lnTo>
                                  <a:pt x="4607611" y="972007"/>
                                </a:lnTo>
                                <a:lnTo>
                                  <a:pt x="4607611" y="1872005"/>
                                </a:lnTo>
                                <a:lnTo>
                                  <a:pt x="4679620" y="1872005"/>
                                </a:lnTo>
                                <a:lnTo>
                                  <a:pt x="4679620" y="972007"/>
                                </a:lnTo>
                                <a:close/>
                              </a:path>
                              <a:path w="6480175" h="3816350">
                                <a:moveTo>
                                  <a:pt x="4679620" y="0"/>
                                </a:moveTo>
                                <a:lnTo>
                                  <a:pt x="4607611" y="0"/>
                                </a:lnTo>
                                <a:lnTo>
                                  <a:pt x="4607611" y="899998"/>
                                </a:lnTo>
                                <a:lnTo>
                                  <a:pt x="4679620" y="899998"/>
                                </a:lnTo>
                                <a:lnTo>
                                  <a:pt x="4679620" y="0"/>
                                </a:lnTo>
                                <a:close/>
                              </a:path>
                              <a:path w="6480175" h="3816350">
                                <a:moveTo>
                                  <a:pt x="5615622" y="2915996"/>
                                </a:moveTo>
                                <a:lnTo>
                                  <a:pt x="5543613" y="2915996"/>
                                </a:lnTo>
                                <a:lnTo>
                                  <a:pt x="5543613" y="3815994"/>
                                </a:lnTo>
                                <a:lnTo>
                                  <a:pt x="5615622" y="3815994"/>
                                </a:lnTo>
                                <a:lnTo>
                                  <a:pt x="5615622" y="2915996"/>
                                </a:lnTo>
                                <a:close/>
                              </a:path>
                              <a:path w="6480175" h="3816350">
                                <a:moveTo>
                                  <a:pt x="5615622" y="1944001"/>
                                </a:moveTo>
                                <a:lnTo>
                                  <a:pt x="5543613" y="1944001"/>
                                </a:lnTo>
                                <a:lnTo>
                                  <a:pt x="5543613" y="2844000"/>
                                </a:lnTo>
                                <a:lnTo>
                                  <a:pt x="5615622" y="2844000"/>
                                </a:lnTo>
                                <a:lnTo>
                                  <a:pt x="5615622" y="1944001"/>
                                </a:lnTo>
                                <a:close/>
                              </a:path>
                              <a:path w="6480175" h="3816350">
                                <a:moveTo>
                                  <a:pt x="5615622" y="972007"/>
                                </a:moveTo>
                                <a:lnTo>
                                  <a:pt x="5543613" y="972007"/>
                                </a:lnTo>
                                <a:lnTo>
                                  <a:pt x="5543613" y="1872005"/>
                                </a:lnTo>
                                <a:lnTo>
                                  <a:pt x="5615622" y="1872005"/>
                                </a:lnTo>
                                <a:lnTo>
                                  <a:pt x="5615622" y="972007"/>
                                </a:lnTo>
                                <a:close/>
                              </a:path>
                              <a:path w="6480175" h="3816350">
                                <a:moveTo>
                                  <a:pt x="5615622" y="0"/>
                                </a:moveTo>
                                <a:lnTo>
                                  <a:pt x="5543613" y="0"/>
                                </a:lnTo>
                                <a:lnTo>
                                  <a:pt x="5543613" y="899998"/>
                                </a:lnTo>
                                <a:lnTo>
                                  <a:pt x="5615622" y="899998"/>
                                </a:lnTo>
                                <a:lnTo>
                                  <a:pt x="5615622" y="0"/>
                                </a:lnTo>
                                <a:close/>
                              </a:path>
                              <a:path w="6480175" h="3816350">
                                <a:moveTo>
                                  <a:pt x="6479997" y="2915996"/>
                                </a:moveTo>
                                <a:lnTo>
                                  <a:pt x="6479616" y="2915996"/>
                                </a:lnTo>
                                <a:lnTo>
                                  <a:pt x="6479616" y="3815994"/>
                                </a:lnTo>
                                <a:lnTo>
                                  <a:pt x="6479997" y="3815994"/>
                                </a:lnTo>
                                <a:lnTo>
                                  <a:pt x="6479997" y="2915996"/>
                                </a:lnTo>
                                <a:close/>
                              </a:path>
                              <a:path w="6480175" h="3816350">
                                <a:moveTo>
                                  <a:pt x="6479997" y="1944001"/>
                                </a:moveTo>
                                <a:lnTo>
                                  <a:pt x="6479616" y="1944001"/>
                                </a:lnTo>
                                <a:lnTo>
                                  <a:pt x="6479616" y="2844000"/>
                                </a:lnTo>
                                <a:lnTo>
                                  <a:pt x="6479997" y="2844000"/>
                                </a:lnTo>
                                <a:lnTo>
                                  <a:pt x="6479997" y="1944001"/>
                                </a:lnTo>
                                <a:close/>
                              </a:path>
                              <a:path w="6480175" h="3816350">
                                <a:moveTo>
                                  <a:pt x="6479997" y="972007"/>
                                </a:moveTo>
                                <a:lnTo>
                                  <a:pt x="6479616" y="972007"/>
                                </a:lnTo>
                                <a:lnTo>
                                  <a:pt x="6479616" y="1872005"/>
                                </a:lnTo>
                                <a:lnTo>
                                  <a:pt x="6479997" y="1872005"/>
                                </a:lnTo>
                                <a:lnTo>
                                  <a:pt x="6479997" y="972007"/>
                                </a:lnTo>
                                <a:close/>
                              </a:path>
                              <a:path w="6480175" h="3816350">
                                <a:moveTo>
                                  <a:pt x="6479997" y="0"/>
                                </a:moveTo>
                                <a:lnTo>
                                  <a:pt x="6479616" y="0"/>
                                </a:lnTo>
                                <a:lnTo>
                                  <a:pt x="6479616" y="899998"/>
                                </a:lnTo>
                                <a:lnTo>
                                  <a:pt x="6479997" y="899998"/>
                                </a:lnTo>
                                <a:lnTo>
                                  <a:pt x="6479997" y="0"/>
                                </a:lnTo>
                                <a:close/>
                              </a:path>
                            </a:pathLst>
                          </a:custGeom>
                          <a:solidFill>
                            <a:srgbClr val="E2E0DF"/>
                          </a:solidFill>
                        </wps:spPr>
                        <wps:bodyPr wrap="square" lIns="0" tIns="0" rIns="0" bIns="0" rtlCol="0">
                          <a:prstTxWarp prst="textNoShape">
                            <a:avLst/>
                          </a:prstTxWarp>
                          <a:noAutofit/>
                        </wps:bodyPr>
                      </wps:wsp>
                      <wps:wsp>
                        <wps:cNvPr id="39" name="Graphic 39"/>
                        <wps:cNvSpPr/>
                        <wps:spPr>
                          <a:xfrm>
                            <a:off x="935621" y="0"/>
                            <a:ext cx="864235" cy="4140200"/>
                          </a:xfrm>
                          <a:custGeom>
                            <a:avLst/>
                            <a:gdLst/>
                            <a:ahLst/>
                            <a:cxnLst/>
                            <a:rect l="l" t="t" r="r" b="b"/>
                            <a:pathLst>
                              <a:path w="864235" h="4140200">
                                <a:moveTo>
                                  <a:pt x="864006" y="0"/>
                                </a:moveTo>
                                <a:lnTo>
                                  <a:pt x="0" y="0"/>
                                </a:lnTo>
                                <a:lnTo>
                                  <a:pt x="0" y="4139996"/>
                                </a:lnTo>
                                <a:lnTo>
                                  <a:pt x="864006" y="4139996"/>
                                </a:lnTo>
                                <a:lnTo>
                                  <a:pt x="864006" y="0"/>
                                </a:lnTo>
                                <a:close/>
                              </a:path>
                            </a:pathLst>
                          </a:custGeom>
                          <a:solidFill>
                            <a:srgbClr val="A8B5C2"/>
                          </a:solidFill>
                        </wps:spPr>
                        <wps:bodyPr wrap="square" lIns="0" tIns="0" rIns="0" bIns="0" rtlCol="0">
                          <a:prstTxWarp prst="textNoShape">
                            <a:avLst/>
                          </a:prstTxWarp>
                          <a:noAutofit/>
                        </wps:bodyPr>
                      </wps:wsp>
                      <wps:wsp>
                        <wps:cNvPr id="40" name="Graphic 40"/>
                        <wps:cNvSpPr/>
                        <wps:spPr>
                          <a:xfrm>
                            <a:off x="1871611" y="0"/>
                            <a:ext cx="864235" cy="4140200"/>
                          </a:xfrm>
                          <a:custGeom>
                            <a:avLst/>
                            <a:gdLst/>
                            <a:ahLst/>
                            <a:cxnLst/>
                            <a:rect l="l" t="t" r="r" b="b"/>
                            <a:pathLst>
                              <a:path w="864235" h="4140200">
                                <a:moveTo>
                                  <a:pt x="864019" y="0"/>
                                </a:moveTo>
                                <a:lnTo>
                                  <a:pt x="0" y="0"/>
                                </a:lnTo>
                                <a:lnTo>
                                  <a:pt x="0" y="4139996"/>
                                </a:lnTo>
                                <a:lnTo>
                                  <a:pt x="864019" y="4139996"/>
                                </a:lnTo>
                                <a:lnTo>
                                  <a:pt x="864019" y="0"/>
                                </a:lnTo>
                                <a:close/>
                              </a:path>
                            </a:pathLst>
                          </a:custGeom>
                          <a:solidFill>
                            <a:srgbClr val="F3D1B1"/>
                          </a:solidFill>
                        </wps:spPr>
                        <wps:bodyPr wrap="square" lIns="0" tIns="0" rIns="0" bIns="0" rtlCol="0">
                          <a:prstTxWarp prst="textNoShape">
                            <a:avLst/>
                          </a:prstTxWarp>
                          <a:noAutofit/>
                        </wps:bodyPr>
                      </wps:wsp>
                      <wps:wsp>
                        <wps:cNvPr id="41" name="Graphic 41"/>
                        <wps:cNvSpPr/>
                        <wps:spPr>
                          <a:xfrm>
                            <a:off x="2807614" y="0"/>
                            <a:ext cx="864235" cy="4140200"/>
                          </a:xfrm>
                          <a:custGeom>
                            <a:avLst/>
                            <a:gdLst/>
                            <a:ahLst/>
                            <a:cxnLst/>
                            <a:rect l="l" t="t" r="r" b="b"/>
                            <a:pathLst>
                              <a:path w="864235" h="4140200">
                                <a:moveTo>
                                  <a:pt x="864019" y="0"/>
                                </a:moveTo>
                                <a:lnTo>
                                  <a:pt x="0" y="0"/>
                                </a:lnTo>
                                <a:lnTo>
                                  <a:pt x="0" y="4139996"/>
                                </a:lnTo>
                                <a:lnTo>
                                  <a:pt x="864019" y="4139996"/>
                                </a:lnTo>
                                <a:lnTo>
                                  <a:pt x="864019" y="0"/>
                                </a:lnTo>
                                <a:close/>
                              </a:path>
                            </a:pathLst>
                          </a:custGeom>
                          <a:solidFill>
                            <a:srgbClr val="B5C3B8"/>
                          </a:solidFill>
                        </wps:spPr>
                        <wps:bodyPr wrap="square" lIns="0" tIns="0" rIns="0" bIns="0" rtlCol="0">
                          <a:prstTxWarp prst="textNoShape">
                            <a:avLst/>
                          </a:prstTxWarp>
                          <a:noAutofit/>
                        </wps:bodyPr>
                      </wps:wsp>
                      <wps:wsp>
                        <wps:cNvPr id="42" name="Graphic 42"/>
                        <wps:cNvSpPr/>
                        <wps:spPr>
                          <a:xfrm>
                            <a:off x="3743617" y="0"/>
                            <a:ext cx="864235" cy="4140200"/>
                          </a:xfrm>
                          <a:custGeom>
                            <a:avLst/>
                            <a:gdLst/>
                            <a:ahLst/>
                            <a:cxnLst/>
                            <a:rect l="l" t="t" r="r" b="b"/>
                            <a:pathLst>
                              <a:path w="864235" h="4140200">
                                <a:moveTo>
                                  <a:pt x="863993" y="0"/>
                                </a:moveTo>
                                <a:lnTo>
                                  <a:pt x="0" y="0"/>
                                </a:lnTo>
                                <a:lnTo>
                                  <a:pt x="0" y="4139996"/>
                                </a:lnTo>
                                <a:lnTo>
                                  <a:pt x="863993" y="4139996"/>
                                </a:lnTo>
                                <a:lnTo>
                                  <a:pt x="863993" y="0"/>
                                </a:lnTo>
                                <a:close/>
                              </a:path>
                            </a:pathLst>
                          </a:custGeom>
                          <a:solidFill>
                            <a:srgbClr val="E3BBD8"/>
                          </a:solidFill>
                        </wps:spPr>
                        <wps:bodyPr wrap="square" lIns="0" tIns="0" rIns="0" bIns="0" rtlCol="0">
                          <a:prstTxWarp prst="textNoShape">
                            <a:avLst/>
                          </a:prstTxWarp>
                          <a:noAutofit/>
                        </wps:bodyPr>
                      </wps:wsp>
                      <wps:wsp>
                        <wps:cNvPr id="43" name="Graphic 43"/>
                        <wps:cNvSpPr/>
                        <wps:spPr>
                          <a:xfrm>
                            <a:off x="4679619" y="0"/>
                            <a:ext cx="864235" cy="4140200"/>
                          </a:xfrm>
                          <a:custGeom>
                            <a:avLst/>
                            <a:gdLst/>
                            <a:ahLst/>
                            <a:cxnLst/>
                            <a:rect l="l" t="t" r="r" b="b"/>
                            <a:pathLst>
                              <a:path w="864235" h="4140200">
                                <a:moveTo>
                                  <a:pt x="863993" y="0"/>
                                </a:moveTo>
                                <a:lnTo>
                                  <a:pt x="0" y="0"/>
                                </a:lnTo>
                                <a:lnTo>
                                  <a:pt x="0" y="4139996"/>
                                </a:lnTo>
                                <a:lnTo>
                                  <a:pt x="863993" y="4139996"/>
                                </a:lnTo>
                                <a:lnTo>
                                  <a:pt x="863993" y="0"/>
                                </a:lnTo>
                                <a:close/>
                              </a:path>
                            </a:pathLst>
                          </a:custGeom>
                          <a:solidFill>
                            <a:srgbClr val="F3C0A8"/>
                          </a:solidFill>
                        </wps:spPr>
                        <wps:bodyPr wrap="square" lIns="0" tIns="0" rIns="0" bIns="0" rtlCol="0">
                          <a:prstTxWarp prst="textNoShape">
                            <a:avLst/>
                          </a:prstTxWarp>
                          <a:noAutofit/>
                        </wps:bodyPr>
                      </wps:wsp>
                      <wps:wsp>
                        <wps:cNvPr id="44" name="Graphic 44"/>
                        <wps:cNvSpPr/>
                        <wps:spPr>
                          <a:xfrm>
                            <a:off x="5615622" y="0"/>
                            <a:ext cx="864235" cy="4140200"/>
                          </a:xfrm>
                          <a:custGeom>
                            <a:avLst/>
                            <a:gdLst/>
                            <a:ahLst/>
                            <a:cxnLst/>
                            <a:rect l="l" t="t" r="r" b="b"/>
                            <a:pathLst>
                              <a:path w="864235" h="4140200">
                                <a:moveTo>
                                  <a:pt x="863993" y="0"/>
                                </a:moveTo>
                                <a:lnTo>
                                  <a:pt x="0" y="0"/>
                                </a:lnTo>
                                <a:lnTo>
                                  <a:pt x="0" y="4139996"/>
                                </a:lnTo>
                                <a:lnTo>
                                  <a:pt x="863993" y="4139996"/>
                                </a:lnTo>
                                <a:lnTo>
                                  <a:pt x="863993" y="0"/>
                                </a:lnTo>
                                <a:close/>
                              </a:path>
                            </a:pathLst>
                          </a:custGeom>
                          <a:solidFill>
                            <a:srgbClr val="C0BAD0"/>
                          </a:solidFill>
                        </wps:spPr>
                        <wps:bodyPr wrap="square" lIns="0" tIns="0" rIns="0" bIns="0" rtlCol="0">
                          <a:prstTxWarp prst="textNoShape">
                            <a:avLst/>
                          </a:prstTxWarp>
                          <a:noAutofit/>
                        </wps:bodyPr>
                      </wps:wsp>
                      <wps:wsp>
                        <wps:cNvPr id="45" name="Textbox 45"/>
                        <wps:cNvSpPr txBox="1"/>
                        <wps:spPr>
                          <a:xfrm>
                            <a:off x="62627" y="370130"/>
                            <a:ext cx="678815" cy="658570"/>
                          </a:xfrm>
                          <a:prstGeom prst="rect">
                            <a:avLst/>
                          </a:prstGeom>
                        </wps:spPr>
                        <wps:txbx>
                          <w:txbxContent>
                            <w:p w14:paraId="5DCE8215" w14:textId="77777777" w:rsidR="00CF142D" w:rsidRDefault="00EF4C77">
                              <w:pPr>
                                <w:spacing w:before="50" w:line="266" w:lineRule="auto"/>
                                <w:ind w:right="18" w:hanging="1"/>
                                <w:rPr>
                                  <w:rFonts w:ascii="Proxima Nova"/>
                                  <w:sz w:val="18"/>
                                </w:rPr>
                              </w:pPr>
                              <w:r>
                                <w:rPr>
                                  <w:rFonts w:ascii="Proxima Nova"/>
                                  <w:b/>
                                  <w:sz w:val="18"/>
                                </w:rPr>
                                <w:t xml:space="preserve">Priority 1: </w:t>
                              </w:r>
                              <w:r>
                                <w:rPr>
                                  <w:rFonts w:ascii="Proxima Nova"/>
                                  <w:sz w:val="18"/>
                                </w:rPr>
                                <w:t>Safe</w:t>
                              </w:r>
                              <w:r>
                                <w:rPr>
                                  <w:rFonts w:ascii="Proxima Nova"/>
                                  <w:spacing w:val="-12"/>
                                  <w:sz w:val="18"/>
                                </w:rPr>
                                <w:t xml:space="preserve"> </w:t>
                              </w:r>
                              <w:r>
                                <w:rPr>
                                  <w:rFonts w:ascii="Proxima Nova"/>
                                  <w:sz w:val="18"/>
                                </w:rPr>
                                <w:t>delivery of care</w:t>
                              </w:r>
                            </w:p>
                          </w:txbxContent>
                        </wps:txbx>
                        <wps:bodyPr wrap="square" lIns="0" tIns="0" rIns="0" bIns="0" rtlCol="0">
                          <a:noAutofit/>
                        </wps:bodyPr>
                      </wps:wsp>
                      <wps:wsp>
                        <wps:cNvPr id="46" name="Textbox 46"/>
                        <wps:cNvSpPr txBox="1"/>
                        <wps:spPr>
                          <a:xfrm>
                            <a:off x="62741" y="1340765"/>
                            <a:ext cx="836294" cy="649960"/>
                          </a:xfrm>
                          <a:prstGeom prst="rect">
                            <a:avLst/>
                          </a:prstGeom>
                        </wps:spPr>
                        <wps:txbx>
                          <w:txbxContent>
                            <w:p w14:paraId="6B427E20" w14:textId="77777777" w:rsidR="00CF142D" w:rsidRDefault="00EF4C77">
                              <w:pPr>
                                <w:spacing w:before="52"/>
                                <w:ind w:hanging="1"/>
                                <w:rPr>
                                  <w:rFonts w:ascii="Proxima Nova"/>
                                  <w:b/>
                                  <w:sz w:val="18"/>
                                </w:rPr>
                              </w:pPr>
                              <w:r>
                                <w:rPr>
                                  <w:rFonts w:ascii="Proxima Nova"/>
                                  <w:b/>
                                  <w:sz w:val="18"/>
                                </w:rPr>
                                <w:t>Priority</w:t>
                              </w:r>
                              <w:r>
                                <w:rPr>
                                  <w:rFonts w:ascii="Proxima Nova"/>
                                  <w:b/>
                                  <w:spacing w:val="7"/>
                                  <w:sz w:val="18"/>
                                </w:rPr>
                                <w:t xml:space="preserve"> </w:t>
                              </w:r>
                              <w:r>
                                <w:rPr>
                                  <w:rFonts w:ascii="Proxima Nova"/>
                                  <w:b/>
                                  <w:spacing w:val="-7"/>
                                  <w:sz w:val="18"/>
                                </w:rPr>
                                <w:t>2:</w:t>
                              </w:r>
                            </w:p>
                            <w:p w14:paraId="70ED8097" w14:textId="77777777" w:rsidR="00CF142D" w:rsidRDefault="00EF4C77">
                              <w:pPr>
                                <w:spacing w:before="20"/>
                                <w:rPr>
                                  <w:rFonts w:ascii="Proxima Nova"/>
                                  <w:sz w:val="18"/>
                                </w:rPr>
                              </w:pPr>
                              <w:r>
                                <w:rPr>
                                  <w:rFonts w:ascii="Proxima Nova"/>
                                  <w:spacing w:val="-2"/>
                                  <w:sz w:val="18"/>
                                </w:rPr>
                                <w:t>Partnering</w:t>
                              </w:r>
                            </w:p>
                            <w:p w14:paraId="626B2181" w14:textId="77777777" w:rsidR="00CF142D" w:rsidRDefault="00EF4C77">
                              <w:pPr>
                                <w:spacing w:before="20"/>
                                <w:rPr>
                                  <w:rFonts w:ascii="Proxima Nova"/>
                                  <w:sz w:val="18"/>
                                </w:rPr>
                              </w:pPr>
                              <w:r>
                                <w:rPr>
                                  <w:rFonts w:ascii="Proxima Nova"/>
                                  <w:sz w:val="18"/>
                                </w:rPr>
                                <w:t>with</w:t>
                              </w:r>
                              <w:r>
                                <w:rPr>
                                  <w:rFonts w:ascii="Proxima Nova"/>
                                  <w:spacing w:val="8"/>
                                  <w:sz w:val="18"/>
                                </w:rPr>
                                <w:t xml:space="preserve"> </w:t>
                              </w:r>
                              <w:r>
                                <w:rPr>
                                  <w:rFonts w:ascii="Proxima Nova"/>
                                  <w:spacing w:val="-2"/>
                                  <w:sz w:val="18"/>
                                </w:rPr>
                                <w:t>Consumers</w:t>
                              </w:r>
                            </w:p>
                          </w:txbxContent>
                        </wps:txbx>
                        <wps:bodyPr wrap="square" lIns="0" tIns="0" rIns="0" bIns="0" rtlCol="0">
                          <a:noAutofit/>
                        </wps:bodyPr>
                      </wps:wsp>
                      <wps:wsp>
                        <wps:cNvPr id="47" name="Textbox 47"/>
                        <wps:cNvSpPr txBox="1"/>
                        <wps:spPr>
                          <a:xfrm>
                            <a:off x="935622" y="1860767"/>
                            <a:ext cx="864234" cy="607241"/>
                          </a:xfrm>
                          <a:prstGeom prst="rect">
                            <a:avLst/>
                          </a:prstGeom>
                        </wps:spPr>
                        <wps:txbx>
                          <w:txbxContent>
                            <w:p w14:paraId="3E33EFDE" w14:textId="77777777" w:rsidR="00CF142D" w:rsidRPr="0099048B" w:rsidRDefault="00EF4C77" w:rsidP="0099048B">
                              <w:pPr>
                                <w:spacing w:before="52" w:line="266" w:lineRule="auto"/>
                                <w:ind w:right="18" w:firstLine="178"/>
                                <w:jc w:val="center"/>
                                <w:rPr>
                                  <w:b/>
                                  <w:sz w:val="18"/>
                                </w:rPr>
                              </w:pPr>
                              <w:r w:rsidRPr="0099048B">
                                <w:rPr>
                                  <w:b/>
                                  <w:spacing w:val="-2"/>
                                  <w:sz w:val="18"/>
                                </w:rPr>
                                <w:t xml:space="preserve">Clinical </w:t>
                              </w:r>
                              <w:r w:rsidRPr="0099048B">
                                <w:rPr>
                                  <w:b/>
                                  <w:spacing w:val="-4"/>
                                  <w:sz w:val="18"/>
                                </w:rPr>
                                <w:t>governance</w:t>
                              </w:r>
                            </w:p>
                          </w:txbxContent>
                        </wps:txbx>
                        <wps:bodyPr wrap="square" lIns="0" tIns="0" rIns="0" bIns="0" rtlCol="0">
                          <a:noAutofit/>
                        </wps:bodyPr>
                      </wps:wsp>
                      <wps:wsp>
                        <wps:cNvPr id="48" name="Textbox 48"/>
                        <wps:cNvSpPr txBox="1"/>
                        <wps:spPr>
                          <a:xfrm>
                            <a:off x="1871611" y="1860716"/>
                            <a:ext cx="864235" cy="561610"/>
                          </a:xfrm>
                          <a:prstGeom prst="rect">
                            <a:avLst/>
                          </a:prstGeom>
                        </wps:spPr>
                        <wps:txbx>
                          <w:txbxContent>
                            <w:p w14:paraId="5088B15C" w14:textId="303A2748" w:rsidR="00CF142D" w:rsidRPr="0099048B" w:rsidRDefault="00EF4C77">
                              <w:pPr>
                                <w:spacing w:before="52" w:line="266" w:lineRule="auto"/>
                                <w:ind w:left="-1" w:right="18"/>
                                <w:jc w:val="center"/>
                                <w:rPr>
                                  <w:b/>
                                  <w:sz w:val="18"/>
                                </w:rPr>
                              </w:pPr>
                              <w:r w:rsidRPr="0099048B">
                                <w:rPr>
                                  <w:b/>
                                  <w:spacing w:val="-2"/>
                                  <w:sz w:val="18"/>
                                </w:rPr>
                                <w:t xml:space="preserve">Partnership </w:t>
                              </w:r>
                              <w:r w:rsidRPr="0099048B">
                                <w:rPr>
                                  <w:b/>
                                  <w:spacing w:val="-4"/>
                                  <w:sz w:val="18"/>
                                </w:rPr>
                                <w:t>with</w:t>
                              </w:r>
                              <w:r w:rsidR="0099048B">
                                <w:rPr>
                                  <w:b/>
                                  <w:spacing w:val="-4"/>
                                  <w:sz w:val="18"/>
                                </w:rPr>
                                <w:br/>
                                <w:t>c</w:t>
                              </w:r>
                              <w:r w:rsidRPr="0099048B">
                                <w:rPr>
                                  <w:b/>
                                  <w:spacing w:val="-2"/>
                                  <w:sz w:val="18"/>
                                </w:rPr>
                                <w:t>onsumers</w:t>
                              </w:r>
                            </w:p>
                          </w:txbxContent>
                        </wps:txbx>
                        <wps:bodyPr wrap="square" lIns="0" tIns="0" rIns="0" bIns="0" rtlCol="0">
                          <a:noAutofit/>
                        </wps:bodyPr>
                      </wps:wsp>
                      <wps:wsp>
                        <wps:cNvPr id="50" name="Textbox 50"/>
                        <wps:cNvSpPr txBox="1"/>
                        <wps:spPr>
                          <a:xfrm>
                            <a:off x="2835746" y="1860716"/>
                            <a:ext cx="825500" cy="670792"/>
                          </a:xfrm>
                          <a:prstGeom prst="rect">
                            <a:avLst/>
                          </a:prstGeom>
                        </wps:spPr>
                        <wps:txbx>
                          <w:txbxContent>
                            <w:p w14:paraId="63C34691" w14:textId="77777777" w:rsidR="00CF142D" w:rsidRPr="0099048B" w:rsidRDefault="00EF4C77">
                              <w:pPr>
                                <w:spacing w:before="52" w:line="266" w:lineRule="auto"/>
                                <w:ind w:right="18"/>
                                <w:jc w:val="center"/>
                                <w:rPr>
                                  <w:b/>
                                  <w:sz w:val="18"/>
                                </w:rPr>
                              </w:pPr>
                              <w:r w:rsidRPr="0099048B">
                                <w:rPr>
                                  <w:b/>
                                  <w:spacing w:val="-2"/>
                                  <w:sz w:val="18"/>
                                </w:rPr>
                                <w:t>Appropriate</w:t>
                              </w:r>
                              <w:r w:rsidRPr="0099048B">
                                <w:rPr>
                                  <w:b/>
                                  <w:spacing w:val="40"/>
                                  <w:sz w:val="18"/>
                                </w:rPr>
                                <w:t xml:space="preserve"> </w:t>
                              </w:r>
                              <w:r w:rsidRPr="0099048B">
                                <w:rPr>
                                  <w:b/>
                                  <w:spacing w:val="-2"/>
                                  <w:sz w:val="18"/>
                                </w:rPr>
                                <w:t>and</w:t>
                              </w:r>
                              <w:r w:rsidRPr="0099048B">
                                <w:rPr>
                                  <w:b/>
                                  <w:spacing w:val="-10"/>
                                  <w:sz w:val="18"/>
                                </w:rPr>
                                <w:t xml:space="preserve"> </w:t>
                              </w:r>
                              <w:r w:rsidRPr="0099048B">
                                <w:rPr>
                                  <w:b/>
                                  <w:spacing w:val="-2"/>
                                  <w:sz w:val="18"/>
                                </w:rPr>
                                <w:t xml:space="preserve">sustainable </w:t>
                              </w:r>
                              <w:r w:rsidRPr="0099048B">
                                <w:rPr>
                                  <w:b/>
                                  <w:sz w:val="18"/>
                                </w:rPr>
                                <w:t>health care</w:t>
                              </w:r>
                            </w:p>
                          </w:txbxContent>
                        </wps:txbx>
                        <wps:bodyPr wrap="square" lIns="0" tIns="0" rIns="0" bIns="0" rtlCol="0">
                          <a:noAutofit/>
                        </wps:bodyPr>
                      </wps:wsp>
                      <wps:wsp>
                        <wps:cNvPr id="51" name="Textbox 51"/>
                        <wps:cNvSpPr txBox="1"/>
                        <wps:spPr>
                          <a:xfrm>
                            <a:off x="3743618" y="1860652"/>
                            <a:ext cx="801532" cy="648299"/>
                          </a:xfrm>
                          <a:prstGeom prst="rect">
                            <a:avLst/>
                          </a:prstGeom>
                        </wps:spPr>
                        <wps:txbx>
                          <w:txbxContent>
                            <w:p w14:paraId="53ECF980" w14:textId="3FE803FB" w:rsidR="00CF142D" w:rsidRPr="0099048B" w:rsidRDefault="00EF4C77" w:rsidP="0099048B">
                              <w:pPr>
                                <w:spacing w:before="52" w:line="266" w:lineRule="auto"/>
                                <w:ind w:left="166" w:right="18" w:hanging="167"/>
                                <w:jc w:val="center"/>
                                <w:rPr>
                                  <w:b/>
                                  <w:spacing w:val="-10"/>
                                  <w:sz w:val="18"/>
                                </w:rPr>
                              </w:pPr>
                              <w:r w:rsidRPr="0099048B">
                                <w:rPr>
                                  <w:b/>
                                  <w:spacing w:val="-2"/>
                                  <w:sz w:val="18"/>
                                </w:rPr>
                                <w:t>Safe</w:t>
                              </w:r>
                              <w:r w:rsidRPr="0099048B">
                                <w:rPr>
                                  <w:b/>
                                  <w:spacing w:val="-10"/>
                                  <w:sz w:val="18"/>
                                </w:rPr>
                                <w:t xml:space="preserve"> </w:t>
                              </w:r>
                              <w:r w:rsidR="0099048B">
                                <w:rPr>
                                  <w:b/>
                                  <w:spacing w:val="-10"/>
                                  <w:sz w:val="18"/>
                                </w:rPr>
                                <w:br/>
                              </w:r>
                              <w:r w:rsidRPr="0099048B">
                                <w:rPr>
                                  <w:b/>
                                  <w:spacing w:val="-2"/>
                                  <w:sz w:val="18"/>
                                </w:rPr>
                                <w:t>clinical process</w:t>
                              </w:r>
                            </w:p>
                          </w:txbxContent>
                        </wps:txbx>
                        <wps:bodyPr wrap="square" lIns="0" tIns="0" rIns="0" bIns="0" rtlCol="0">
                          <a:noAutofit/>
                        </wps:bodyPr>
                      </wps:wsp>
                      <wps:wsp>
                        <wps:cNvPr id="52" name="Textbox 52"/>
                        <wps:cNvSpPr txBox="1"/>
                        <wps:spPr>
                          <a:xfrm>
                            <a:off x="4679619" y="1860652"/>
                            <a:ext cx="864235" cy="498174"/>
                          </a:xfrm>
                          <a:prstGeom prst="rect">
                            <a:avLst/>
                          </a:prstGeom>
                        </wps:spPr>
                        <wps:txbx>
                          <w:txbxContent>
                            <w:p w14:paraId="587AB123" w14:textId="77777777" w:rsidR="00CF142D" w:rsidRPr="0099048B" w:rsidRDefault="00EF4C77" w:rsidP="0099048B">
                              <w:pPr>
                                <w:spacing w:before="52" w:line="266" w:lineRule="auto"/>
                                <w:ind w:left="90" w:right="18" w:hanging="91"/>
                                <w:jc w:val="center"/>
                                <w:rPr>
                                  <w:b/>
                                  <w:sz w:val="18"/>
                                </w:rPr>
                              </w:pPr>
                              <w:r w:rsidRPr="0099048B">
                                <w:rPr>
                                  <w:b/>
                                  <w:spacing w:val="-2"/>
                                  <w:sz w:val="18"/>
                                </w:rPr>
                                <w:t>Integrated systems</w:t>
                              </w:r>
                            </w:p>
                          </w:txbxContent>
                        </wps:txbx>
                        <wps:bodyPr wrap="square" lIns="0" tIns="0" rIns="0" bIns="0" rtlCol="0">
                          <a:noAutofit/>
                        </wps:bodyPr>
                      </wps:wsp>
                      <wps:wsp>
                        <wps:cNvPr id="53" name="Textbox 53"/>
                        <wps:cNvSpPr txBox="1"/>
                        <wps:spPr>
                          <a:xfrm>
                            <a:off x="5615621" y="1861076"/>
                            <a:ext cx="864553" cy="636786"/>
                          </a:xfrm>
                          <a:prstGeom prst="rect">
                            <a:avLst/>
                          </a:prstGeom>
                        </wps:spPr>
                        <wps:txbx>
                          <w:txbxContent>
                            <w:p w14:paraId="3CCB044F" w14:textId="1E52837E" w:rsidR="00CF142D" w:rsidRPr="0099048B" w:rsidRDefault="00EF4C77" w:rsidP="0099048B">
                              <w:pPr>
                                <w:spacing w:before="52" w:line="266" w:lineRule="auto"/>
                                <w:ind w:right="18"/>
                                <w:jc w:val="center"/>
                                <w:rPr>
                                  <w:b/>
                                  <w:sz w:val="18"/>
                                </w:rPr>
                              </w:pPr>
                              <w:r w:rsidRPr="0099048B">
                                <w:rPr>
                                  <w:b/>
                                  <w:spacing w:val="-2"/>
                                  <w:sz w:val="18"/>
                                </w:rPr>
                                <w:t xml:space="preserve">Measurement </w:t>
                              </w:r>
                              <w:r w:rsidRPr="0099048B">
                                <w:rPr>
                                  <w:b/>
                                  <w:spacing w:val="-4"/>
                                  <w:sz w:val="18"/>
                                </w:rPr>
                                <w:t xml:space="preserve">for </w:t>
                              </w:r>
                              <w:r w:rsidR="0099048B" w:rsidRPr="0099048B">
                                <w:rPr>
                                  <w:b/>
                                  <w:spacing w:val="-2"/>
                                  <w:sz w:val="18"/>
                                </w:rPr>
                                <w:t>improvement</w:t>
                              </w:r>
                            </w:p>
                          </w:txbxContent>
                        </wps:txbx>
                        <wps:bodyPr wrap="square" lIns="0" tIns="0" rIns="0" bIns="0" rtlCol="0">
                          <a:noAutofit/>
                        </wps:bodyPr>
                      </wps:wsp>
                      <wps:wsp>
                        <wps:cNvPr id="55" name="Textbox 55"/>
                        <wps:cNvSpPr txBox="1"/>
                        <wps:spPr>
                          <a:xfrm>
                            <a:off x="62627" y="2245640"/>
                            <a:ext cx="797560" cy="716635"/>
                          </a:xfrm>
                          <a:prstGeom prst="rect">
                            <a:avLst/>
                          </a:prstGeom>
                        </wps:spPr>
                        <wps:txbx>
                          <w:txbxContent>
                            <w:p w14:paraId="40D4472A" w14:textId="77777777" w:rsidR="00CF142D" w:rsidRDefault="00EF4C77">
                              <w:pPr>
                                <w:spacing w:before="52"/>
                                <w:ind w:hanging="1"/>
                                <w:rPr>
                                  <w:rFonts w:ascii="Proxima Nova"/>
                                  <w:b/>
                                  <w:sz w:val="18"/>
                                </w:rPr>
                              </w:pPr>
                              <w:r>
                                <w:rPr>
                                  <w:rFonts w:ascii="Proxima Nova"/>
                                  <w:b/>
                                  <w:sz w:val="18"/>
                                </w:rPr>
                                <w:t>Priority</w:t>
                              </w:r>
                              <w:r>
                                <w:rPr>
                                  <w:rFonts w:ascii="Proxima Nova"/>
                                  <w:b/>
                                  <w:spacing w:val="8"/>
                                  <w:sz w:val="18"/>
                                </w:rPr>
                                <w:t xml:space="preserve"> </w:t>
                              </w:r>
                              <w:r>
                                <w:rPr>
                                  <w:rFonts w:ascii="Proxima Nova"/>
                                  <w:b/>
                                  <w:spacing w:val="-5"/>
                                  <w:sz w:val="18"/>
                                </w:rPr>
                                <w:t>3:</w:t>
                              </w:r>
                            </w:p>
                            <w:p w14:paraId="2ABADA38" w14:textId="2AB1470D" w:rsidR="00CF142D" w:rsidRDefault="00EF4C77">
                              <w:pPr>
                                <w:spacing w:before="20"/>
                                <w:rPr>
                                  <w:rFonts w:ascii="Proxima Nova"/>
                                  <w:sz w:val="18"/>
                                </w:rPr>
                              </w:pPr>
                              <w:r>
                                <w:rPr>
                                  <w:rFonts w:ascii="Proxima Nova"/>
                                  <w:spacing w:val="-2"/>
                                  <w:sz w:val="18"/>
                                </w:rPr>
                                <w:t>Par</w:t>
                              </w:r>
                              <w:r w:rsidR="005D7E07">
                                <w:rPr>
                                  <w:rFonts w:ascii="Proxima Nova"/>
                                  <w:spacing w:val="-2"/>
                                  <w:sz w:val="18"/>
                                </w:rPr>
                                <w:t>t</w:t>
                              </w:r>
                              <w:r>
                                <w:rPr>
                                  <w:rFonts w:ascii="Proxima Nova"/>
                                  <w:spacing w:val="-2"/>
                                  <w:sz w:val="18"/>
                                </w:rPr>
                                <w:t>nering</w:t>
                              </w:r>
                            </w:p>
                            <w:p w14:paraId="5D526684" w14:textId="77777777" w:rsidR="00CF142D" w:rsidRDefault="00EF4C77">
                              <w:pPr>
                                <w:spacing w:before="18" w:line="266" w:lineRule="auto"/>
                                <w:rPr>
                                  <w:rFonts w:ascii="Proxima Nova"/>
                                  <w:sz w:val="18"/>
                                </w:rPr>
                              </w:pPr>
                              <w:r>
                                <w:rPr>
                                  <w:rFonts w:ascii="Proxima Nova"/>
                                  <w:sz w:val="18"/>
                                </w:rPr>
                                <w:t>with</w:t>
                              </w:r>
                              <w:r>
                                <w:rPr>
                                  <w:rFonts w:ascii="Proxima Nova"/>
                                  <w:spacing w:val="-7"/>
                                  <w:sz w:val="18"/>
                                </w:rPr>
                                <w:t xml:space="preserve"> </w:t>
                              </w:r>
                              <w:r>
                                <w:rPr>
                                  <w:rFonts w:ascii="Proxima Nova"/>
                                  <w:sz w:val="18"/>
                                </w:rPr>
                                <w:t xml:space="preserve">healthcare </w:t>
                              </w:r>
                              <w:r>
                                <w:rPr>
                                  <w:rFonts w:ascii="Proxima Nova"/>
                                  <w:spacing w:val="-2"/>
                                  <w:sz w:val="18"/>
                                </w:rPr>
                                <w:t>professionals</w:t>
                              </w:r>
                            </w:p>
                          </w:txbxContent>
                        </wps:txbx>
                        <wps:bodyPr wrap="square" lIns="0" tIns="0" rIns="0" bIns="0" rtlCol="0">
                          <a:noAutofit/>
                        </wps:bodyPr>
                      </wps:wsp>
                      <wps:wsp>
                        <wps:cNvPr id="56" name="Textbox 56"/>
                        <wps:cNvSpPr txBox="1"/>
                        <wps:spPr>
                          <a:xfrm>
                            <a:off x="62970" y="3288436"/>
                            <a:ext cx="735965" cy="654913"/>
                          </a:xfrm>
                          <a:prstGeom prst="rect">
                            <a:avLst/>
                          </a:prstGeom>
                        </wps:spPr>
                        <wps:txbx>
                          <w:txbxContent>
                            <w:p w14:paraId="04F6F8E2" w14:textId="77777777" w:rsidR="00CF142D" w:rsidRDefault="00EF4C77">
                              <w:pPr>
                                <w:spacing w:before="50" w:line="266" w:lineRule="auto"/>
                                <w:ind w:right="18" w:hanging="1"/>
                                <w:rPr>
                                  <w:rFonts w:ascii="Proxima Nova"/>
                                  <w:sz w:val="18"/>
                                </w:rPr>
                              </w:pPr>
                              <w:r>
                                <w:rPr>
                                  <w:rFonts w:ascii="Proxima Nova"/>
                                  <w:b/>
                                  <w:sz w:val="18"/>
                                </w:rPr>
                                <w:t xml:space="preserve">Priority 4: </w:t>
                              </w:r>
                              <w:r>
                                <w:rPr>
                                  <w:rFonts w:ascii="Proxima Nova"/>
                                  <w:sz w:val="18"/>
                                </w:rPr>
                                <w:t>Quality, value and</w:t>
                              </w:r>
                              <w:r>
                                <w:rPr>
                                  <w:rFonts w:ascii="Proxima Nova"/>
                                  <w:spacing w:val="1"/>
                                  <w:sz w:val="18"/>
                                </w:rPr>
                                <w:t xml:space="preserve"> </w:t>
                              </w:r>
                              <w:r>
                                <w:rPr>
                                  <w:rFonts w:ascii="Proxima Nova"/>
                                  <w:spacing w:val="-2"/>
                                  <w:sz w:val="18"/>
                                </w:rPr>
                                <w:t>outcomes</w:t>
                              </w:r>
                            </w:p>
                          </w:txbxContent>
                        </wps:txbx>
                        <wps:bodyPr wrap="square" lIns="0" tIns="0" rIns="0" bIns="0" rtlCol="0">
                          <a:noAutofit/>
                        </wps:bodyPr>
                      </wps:wsp>
                    </wpg:wgp>
                  </a:graphicData>
                </a:graphic>
                <wp14:sizeRelH relativeFrom="margin">
                  <wp14:pctWidth>0</wp14:pctWidth>
                </wp14:sizeRelH>
              </wp:anchor>
            </w:drawing>
          </mc:Choice>
          <mc:Fallback>
            <w:pict>
              <v:group w14:anchorId="2842BE16" id="Group 37" o:spid="_x0000_s1027" alt="&quot;&quot;" style="position:absolute;left:0;text-align:left;margin-left:42.75pt;margin-top:28.45pt;width:510.2pt;height:326pt;z-index:-251658232;mso-wrap-distance-left:0;mso-wrap-distance-right:0;mso-position-horizontal-relative:page;mso-position-vertical-relative:text;mso-width-relative:margin" coordsize="64801,4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JBwggAAKpIAAAOAAAAZHJzL2Uyb0RvYy54bWzsXFlv2zgQfl9g/4Pg9611H0adImexQNEt&#10;0Cz2WZHlA2tbWkmJ3X+/Q1JDjw63ZCoHqZE8hLL9kRp+c5Aih3r/Yb9ZG09pUa6y7XRkvTNHRrpN&#10;stlqu5iO/r6/+yMcGWUVb2fxOtum09G3tBx9uPj9t/e7fJLa2TJbz9LCgEa25WSXT0fLqson43GZ&#10;LNNNXL7L8nQLP86zYhNX8LFYjGdFvIPWN+uxbZr+eJcVs7zIkrQs4dsb8ePogrc/n6dJ9dd8XqaV&#10;sZ6OQLaK/y/4/wf2f3zxPp4sijhfrpJajPgZUmzi1RZuKpu6iavYeCxWnaY2q6TIymxevUuyzTib&#10;z1dJyvsAvbHMVm8+FtljzvuymOwWuaQJqG3x9Oxmk89PH4v8a/6lENLD5acs+bcEXsa7fDGhv7PP&#10;iwN4Py82rBJ0wthzRr9JRtN9ZSTwpe8GkecC8Qn85lquCToTnCdLUEynXrK8lTVD0wq8Ts1xPBE3&#10;5uJJcXY52E95oKj8OYq+LuM85cyXjIIvhbGaTUcOGPM23oAZf6wtBr4BptjNAcVYrD+VNaG9HFme&#10;Fdq8Yjw5EEW664SW73icKNndeJI8ltXHNOOcx0+fykrY7gyv4iVeJfstXhbgAcz219z2q5EBtl+M&#10;DLD9B6GHPK5YPaZIdmnsmNJqWZasy0IU9vsme0rvM46smOYix/Nta2SAau3I8qLIZ02CxAfgeksr&#10;gB10sIjAMudNCyTcHFp161YRgaVAEiE04U2ZsdVknZWp6Abj4yd5sSLXNU1LiZcmFuXBkvJih6xV&#10;tA9EYNnhRRPeL8ewvEQBBIJAiZYGFPuIJWXFClmjnqq1aMJ7xRiWFFTo990HUUgBlpSKMII/HmHA&#10;GxGAZcc+9NDt+w/AAajC8i2dSGIFEG0ghqrGE4pXCRNUIl38yeIKFarppMcshna7WQONAUthFBSv&#10;EjWoRLr4fnkGtqaG16qw1KiA5GDZJQkI+GHMoSTp4nvFGZgjdGgVehCLjGDZZUYhqFBiNOFtOQag&#10;xA7NwLfcnpByjBg7gAmQpR6EKF4lqFCJdPEnC0JUqKYLq9DUrIHWg6WwIkqTSlChEuni++UZ2Joa&#10;TqzCUqMCkoNllySVoEJJ0sX3ijMwR+jQKvQgFhnBssuMQlShxGjC23IMQIkTuI5vBRpByPFh7uQ4&#10;PTWQFiwFPRSvElSoRLr4kwUhKlTThY/ZD+12swbSg2WXJpWgQiXSxffLM7A1NZxYhaVGBSQHyy5J&#10;KkGFkqSL7xVnYI7QoVXoQSwygmWXGYWoQonRhLflGIAS1w/g4apvseYYMa7P5k59D3BIC5aCHopX&#10;CSpUIl38yYIQFarpwio0NWsgPVh2aVIJKlQiXXy/PANbU8OJVVhqVEBysOySpBJUKEm6+F5xBuYI&#10;HVqFHsQiI1h2mVGIKpQYTXhbjgEogScrWF22e+Y1x4jxPDZ3Up8JUbxKUKES6eJPFoSoUE0XVqGp&#10;WQOtB0thRZQmlaBCJdLF98szsDU1nFiFpUYFJAfLLkkqQYWSpIvvFWdgjtChVehBLDKCZZcZhahC&#10;idGEt+UYgBK2fRlFOo9jrIZv+T1hC2nBUtBD8SpBhUqkiz9ZEKJCNV34mP3QbjdrID1YdmlSCSpU&#10;Il18vzwDW1PDiVVYalRAcrDskqQSVChJuvhecQbmCB1ahR7EIiNYdplRiCqUGE14W44OJbAhJ7fc&#10;4Zpu6pfZejW7W63XbNO5LBYP1+vCeIph9/7WvjVv7uqdTQKDHIhyInIN2NVDNvsGqQo7SE6Yjsr/&#10;HuMiHRnrP7eQDAFPcxVeFHjxgBdFtb7OeIYM3+8uyup+/09c5EYOl9NRBVkKnzPMiYgnmH3A+iKx&#10;rOY2u3yssvmKpSZw2YRE9QfIzxC5EqdP1Ig6iRoRY085UYNkFXCNHhI1Qt+1ne+kpTRVikxBYtDw&#10;eRooCqRpYGoNU8LBXYTxAwwSpfiIhNZ5gDT9RDzzIwp/w1I0JzCu5cDIiAkfiMCyc2NNeFuCYbzo&#10;Mrzyru03L+ommqFr1/5RpzuxvK1muhN8o+NFMKjIfX1e81d3IwviCia5QfB7OTeqb6zqRi050S2H&#10;caM758a6wpSmt8GIZJ8ecSNYF225EWdPeTCiW1RvboTG/JzR6DW5EYxFzhXmaL250Y/dCNYCW27E&#10;x3JlN6KbLGfgRjD/EmudvC8vOBrJG6uNRhKOcqIDDzMa3TpXVzdvbtRzeuDIaARG03IjR2tSx7cJ&#10;6ATj157UdczzpSZ18savwo3unGvz8s2N1N0IEgVbbsTPKSiPRnSh+200wjFBf1L3utzo2ry6vMGB&#10;7m1S9+NJHaykCTe6hzXGh2xvuPwAB3Ejo9pfZXDaSD4zHTlb5du+LXZqnMC0nJZP+UEIh4nEaTLf&#10;C70AlYQntNhCJjtdVS95snNT/EAfruDVa53iAFZr3bXaP+z5ATEp40Arsa9lPdWF5cOWmvjS37PU&#10;FLgiUchyXMga4uomUwjHt+HEFz8v6LuwwngSPckHh3PTEzhAS0/8kNUz9MRXwEX6hRWy9C7eEFEU&#10;WwdHRZmBDUoVp+YGdSg5NT03RcmTpDLu8cnXMxRFF1m5pmD3GTTR0lQd+mDW4VsncSk5+zkzTcEx&#10;3JZLiYO5z9CUHTpewEIpLCH3a8r2PDjWKYJfYAYRblYM6lNygD03Tcl1VvQpT47H9els1bmEWCoS&#10;J3uYpnyPa4L4lGl5DkRHdqwdjkvbEd9ehDnCoJqSY+y5aUou5UlNyRFZU1N0NaJfU3S/NgqtAI+T&#10;D6opOcqem6bkapHUlBySNTUlHnjrqV8Io1DQHac8D+7HfQrOa4T896F9Sg6z56apzpOUJwO9pqYO&#10;T1K27XqQPdCcTwRR4MG0nOsJ9nfhTRWnmPnJfI1z01PnUcqTYV5bTxE8xrLZhGOHISQ/t/TkeBE8&#10;Xgl/8twIUqNPMEMXs0k2G3o5RfFXv8ALcfjLRuqX97A37tDPPOfo8Iqhi/8BAAD//wMAUEsDBBQA&#10;BgAIAAAAIQBqituu4QAAAAoBAAAPAAAAZHJzL2Rvd25yZXYueG1sTI/BasMwEETvhf6D2EJvjeQW&#10;pY5jOYTQ9hQKTQolN8Xa2CbWyliK7fx9lVN7m2WGmbf5arItG7D3jSMFyUwAQyqdaahS8L1/f0qB&#10;+aDJ6NYRKriih1Vxf5frzLiRvnDYhYrFEvKZVlCH0GWc+7JGq/3MdUjRO7ne6hDPvuKm12Msty1/&#10;FmLOrW4oLtS6w02N5Xl3sQo+Rj2uX5K3YXs+ba6Hvfz82Sao1OPDtF4CCziFvzDc8CM6FJHp6C5k&#10;PGsVpFLGpAI5XwC7+YmQUR0VvIp0AbzI+f8Xil8AAAD//wMAUEsBAi0AFAAGAAgAAAAhALaDOJL+&#10;AAAA4QEAABMAAAAAAAAAAAAAAAAAAAAAAFtDb250ZW50X1R5cGVzXS54bWxQSwECLQAUAAYACAAA&#10;ACEAOP0h/9YAAACUAQAACwAAAAAAAAAAAAAAAAAvAQAAX3JlbHMvLnJlbHNQSwECLQAUAAYACAAA&#10;ACEA8IFCQcIIAACqSAAADgAAAAAAAAAAAAAAAAAuAgAAZHJzL2Uyb0RvYy54bWxQSwECLQAUAAYA&#10;CAAAACEAaorbruEAAAAKAQAADwAAAAAAAAAAAAAAAAAcCwAAZHJzL2Rvd25yZXYueG1sUEsFBgAA&#10;AAAEAAQA8wAAACoMAAAAAA==&#10;">
                <v:shape id="Graphic 38" o:spid="_x0000_s1028" style="position:absolute;top:1518;width:64801;height:38163;visibility:visible;mso-wrap-style:square;v-text-anchor:top" coordsize="6480175,381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49YwwAAANsAAAAPAAAAZHJzL2Rvd25yZXYueG1sRE/LisIw&#10;FN0P+A/hCm6GMfWBSDWKKIqgMKgzwuwuzbWtNjeliVr9erMYcHk47/G0NoW4UeVyywo67QgEcWJ1&#10;zqmCn8PyawjCeWSNhWVS8CAH00njY4yxtnfe0W3vUxFC2MWoIPO+jKV0SUYGXduWxIE72cqgD7BK&#10;pa7wHsJNIbtRNJAGcw4NGZY0zyi57K9GQX/b06vP82Y3e/z+HQfr63P4fVwo1WrWsxEIT7V/i//d&#10;a62gF8aGL+EHyMkLAAD//wMAUEsBAi0AFAAGAAgAAAAhANvh9svuAAAAhQEAABMAAAAAAAAAAAAA&#10;AAAAAAAAAFtDb250ZW50X1R5cGVzXS54bWxQSwECLQAUAAYACAAAACEAWvQsW78AAAAVAQAACwAA&#10;AAAAAAAAAAAAAAAfAQAAX3JlbHMvLnJlbHNQSwECLQAUAAYACAAAACEA9fePWMMAAADbAAAADwAA&#10;AAAAAAAAAAAAAAAHAgAAZHJzL2Rvd25yZXYueG1sUEsFBgAAAAADAAMAtwAAAPcCAAAAAA==&#10;" path="m935621,2915996l,2915996r,899998l935621,3815994r,-899998xem935621,1944001l,1944001r,899999l935621,2844000r,-899999xem935621,972007l,972007r,899998l935621,1872005r,-899998xem935621,l,,,899998r935621,l935621,xem1871611,2915996r-71983,l1799628,3815994r71983,l1871611,2915996xem1871611,1944001r-71983,l1799628,2844000r71983,l1871611,1944001xem1871611,972007r-71983,l1799628,1872005r71983,l1871611,972007xem1871611,r-71983,l1799628,899998r71983,l1871611,xem2807614,2915996r-71996,l2735618,3815994r71996,l2807614,2915996xem2807614,1944001r-71996,l2735618,2844000r71996,l2807614,1944001xem2807614,972007r-71996,l2735618,1872005r71996,l2807614,972007xem2807614,r-71996,l2735618,899998r71996,l2807614,xem3743617,2915996r-71984,l3671633,3815994r71984,l3743617,2915996xem3743617,1944001r-71984,l3671633,2844000r71984,l3743617,1944001xem3743617,972007r-71984,l3671633,1872005r71984,l3743617,972007xem3743617,r-71984,l3671633,899998r71984,l3743617,xem4679620,2915996r-72009,l4607611,3815994r72009,l4679620,2915996xem4679620,1944001r-72009,l4607611,2844000r72009,l4679620,1944001xem4679620,972007r-72009,l4607611,1872005r72009,l4679620,972007xem4679620,r-72009,l4607611,899998r72009,l4679620,xem5615622,2915996r-72009,l5543613,3815994r72009,l5615622,2915996xem5615622,1944001r-72009,l5543613,2844000r72009,l5615622,1944001xem5615622,972007r-72009,l5543613,1872005r72009,l5615622,972007xem5615622,r-72009,l5543613,899998r72009,l5615622,xem6479997,2915996r-381,l6479616,3815994r381,l6479997,2915996xem6479997,1944001r-381,l6479616,2844000r381,l6479997,1944001xem6479997,972007r-381,l6479616,1872005r381,l6479997,972007xem6479997,r-381,l6479616,899998r381,l6479997,xe" fillcolor="#e2e0df" stroked="f">
                  <v:path arrowok="t"/>
                </v:shape>
                <v:shape id="Graphic 39" o:spid="_x0000_s1029" style="position:absolute;left:9356;width:8642;height:41402;visibility:visible;mso-wrap-style:square;v-text-anchor:top" coordsize="864235,4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9+UwwAAANsAAAAPAAAAZHJzL2Rvd25yZXYueG1sRI/RisIw&#10;FETfhf2HcBf2TVNdlFobZRF2FR8Eqx9waa5taXPTbaLWvzeC4OMwM2eYdNWbRlypc5VlBeNRBII4&#10;t7riQsHp+DuMQTiPrLGxTAru5GC1/BikmGh74wNdM1+IAGGXoILS+zaR0uUlGXQj2xIH72w7gz7I&#10;rpC6w1uAm0ZOomgmDVYcFkpsaV1SXmcXo2Dzd/azrNhPp/+bJqPYRbuLrJX6+ux/FiA89f4dfrW3&#10;WsH3HJ5fwg+QywcAAAD//wMAUEsBAi0AFAAGAAgAAAAhANvh9svuAAAAhQEAABMAAAAAAAAAAAAA&#10;AAAAAAAAAFtDb250ZW50X1R5cGVzXS54bWxQSwECLQAUAAYACAAAACEAWvQsW78AAAAVAQAACwAA&#10;AAAAAAAAAAAAAAAfAQAAX3JlbHMvLnJlbHNQSwECLQAUAAYACAAAACEAADPflMMAAADbAAAADwAA&#10;AAAAAAAAAAAAAAAHAgAAZHJzL2Rvd25yZXYueG1sUEsFBgAAAAADAAMAtwAAAPcCAAAAAA==&#10;" path="m864006,l,,,4139996r864006,l864006,xe" fillcolor="#a8b5c2" stroked="f">
                  <v:path arrowok="t"/>
                </v:shape>
                <v:shape id="Graphic 40" o:spid="_x0000_s1030" style="position:absolute;left:18716;width:8642;height:41402;visibility:visible;mso-wrap-style:square;v-text-anchor:top" coordsize="864235,4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c5PwAAAANsAAAAPAAAAZHJzL2Rvd25yZXYueG1sRE/LisIw&#10;FN0P+A/hCm7Epsowam0UEQbcDINVxOWluX1gc1OaTK1/bxYDLg/nne4G04ieOldbVjCPYhDEudU1&#10;lwou5+/ZCoTzyBoby6TgSQ5229FHiom2Dz5Rn/lShBB2CSqovG8TKV1ekUEX2ZY4cIXtDPoAu1Lq&#10;Dh8h3DRyEcdf0mDNoaHClg4V5ffszyhY3ORqff2hZfFbXKf91O4txqVSk/Gw34DwNPi3+N991Ao+&#10;w/rwJfwAuX0BAAD//wMAUEsBAi0AFAAGAAgAAAAhANvh9svuAAAAhQEAABMAAAAAAAAAAAAAAAAA&#10;AAAAAFtDb250ZW50X1R5cGVzXS54bWxQSwECLQAUAAYACAAAACEAWvQsW78AAAAVAQAACwAAAAAA&#10;AAAAAAAAAAAfAQAAX3JlbHMvLnJlbHNQSwECLQAUAAYACAAAACEAN63OT8AAAADbAAAADwAAAAAA&#10;AAAAAAAAAAAHAgAAZHJzL2Rvd25yZXYueG1sUEsFBgAAAAADAAMAtwAAAPQCAAAAAA==&#10;" path="m864019,l,,,4139996r864019,l864019,xe" fillcolor="#f3d1b1" stroked="f">
                  <v:path arrowok="t"/>
                </v:shape>
                <v:shape id="Graphic 41" o:spid="_x0000_s1031" style="position:absolute;left:28076;width:8642;height:41402;visibility:visible;mso-wrap-style:square;v-text-anchor:top" coordsize="864235,4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OVxQAAANsAAAAPAAAAZHJzL2Rvd25yZXYueG1sRI9ba8JA&#10;EIXfC/6HZQTf6iZFi8Rsgha0llLqDXwdsmMSzM6G7Kppf323UOjj4Vw+Tpr3phE36lxtWUE8jkAQ&#10;F1bXXCo4HlaPMxDOI2tsLJOCL3KQZ4OHFBNt77yj296XIoywS1BB5X2bSOmKigy6sW2Jg3e2nUEf&#10;ZFdK3eE9jJtGPkXRszRYcyBU2NJLRcVlfzUBsvn8cN/HKW3Xi9fle7Hm6dv2pNRo2C/mIDz1/j/8&#10;195oBZMYfr+EHyCzHwAAAP//AwBQSwECLQAUAAYACAAAACEA2+H2y+4AAACFAQAAEwAAAAAAAAAA&#10;AAAAAAAAAAAAW0NvbnRlbnRfVHlwZXNdLnhtbFBLAQItABQABgAIAAAAIQBa9CxbvwAAABUBAAAL&#10;AAAAAAAAAAAAAAAAAB8BAABfcmVscy8ucmVsc1BLAQItABQABgAIAAAAIQA6qsOVxQAAANsAAAAP&#10;AAAAAAAAAAAAAAAAAAcCAABkcnMvZG93bnJldi54bWxQSwUGAAAAAAMAAwC3AAAA+QIAAAAA&#10;" path="m864019,l,,,4139996r864019,l864019,xe" fillcolor="#b5c3b8" stroked="f">
                  <v:path arrowok="t"/>
                </v:shape>
                <v:shape id="Graphic 42" o:spid="_x0000_s1032" style="position:absolute;left:37436;width:8642;height:41402;visibility:visible;mso-wrap-style:square;v-text-anchor:top" coordsize="864235,4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WFIwQAAANsAAAAPAAAAZHJzL2Rvd25yZXYueG1sRI9Bi8Iw&#10;FITvC/6H8ARva6rIslSjiCjbo616fzTPtti81CSr1V+/EYQ9DjPzDbNY9aYVN3K+saxgMk5AEJdW&#10;N1wpOB52n98gfEDW2FomBQ/ysFoOPhaYanvnnG5FqESEsE9RQR1Cl0rpy5oM+rHtiKN3ts5giNJV&#10;Uju8R7hp5TRJvqTBhuNCjR1taiovxa9RsM1+uDDXSZ75Q/68nmbrrTN7pUbDfj0HEagP/+F3O9MK&#10;ZlN4fYk/QC7/AAAA//8DAFBLAQItABQABgAIAAAAIQDb4fbL7gAAAIUBAAATAAAAAAAAAAAAAAAA&#10;AAAAAABbQ29udGVudF9UeXBlc10ueG1sUEsBAi0AFAAGAAgAAAAhAFr0LFu/AAAAFQEAAAsAAAAA&#10;AAAAAAAAAAAAHwEAAF9yZWxzLy5yZWxzUEsBAi0AFAAGAAgAAAAhAPYVYUjBAAAA2wAAAA8AAAAA&#10;AAAAAAAAAAAABwIAAGRycy9kb3ducmV2LnhtbFBLBQYAAAAAAwADALcAAAD1AgAAAAA=&#10;" path="m863993,l,,,4139996r863993,l863993,xe" fillcolor="#e3bbd8" stroked="f">
                  <v:path arrowok="t"/>
                </v:shape>
                <v:shape id="Graphic 43" o:spid="_x0000_s1033" style="position:absolute;left:46796;width:8642;height:41402;visibility:visible;mso-wrap-style:square;v-text-anchor:top" coordsize="864235,4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OHxgAAANsAAAAPAAAAZHJzL2Rvd25yZXYueG1sRI9BSwMx&#10;FITvgv8hPMGL2MS6aLttWkQqFS/i6qHHx+Z1s7p5WZK0u/XXG0HwOMzMN8xyPbpOHCnE1rOGm4kC&#10;QVx703Kj4eP96XoGIiZkg51n0nCiCOvV+dkSS+MHfqNjlRqRIRxL1GBT6kspY23JYZz4njh7ex8c&#10;pixDI03AIcNdJ6dK3UmHLecFiz09Wqq/qoPTcH9lh8p+q5cqfO428+l2V7yqQuvLi/FhASLRmP7D&#10;f+1no6G4hd8v+QfI1Q8AAAD//wMAUEsBAi0AFAAGAAgAAAAhANvh9svuAAAAhQEAABMAAAAAAAAA&#10;AAAAAAAAAAAAAFtDb250ZW50X1R5cGVzXS54bWxQSwECLQAUAAYACAAAACEAWvQsW78AAAAVAQAA&#10;CwAAAAAAAAAAAAAAAAAfAQAAX3JlbHMvLnJlbHNQSwECLQAUAAYACAAAACEAypljh8YAAADbAAAA&#10;DwAAAAAAAAAAAAAAAAAHAgAAZHJzL2Rvd25yZXYueG1sUEsFBgAAAAADAAMAtwAAAPoCAAAAAA==&#10;" path="m863993,l,,,4139996r863993,l863993,xe" fillcolor="#f3c0a8" stroked="f">
                  <v:path arrowok="t"/>
                </v:shape>
                <v:shape id="Graphic 44" o:spid="_x0000_s1034" style="position:absolute;left:56156;width:8642;height:41402;visibility:visible;mso-wrap-style:square;v-text-anchor:top" coordsize="864235,4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twwAAANsAAAAPAAAAZHJzL2Rvd25yZXYueG1sRI9Ba8JA&#10;FITvQv/D8gredFMNxaZugi0KQnsx7aW3R/Y1Cc2+XbKrrv/eLQgeh5n5hllX0QziRKPvLSt4mmcg&#10;iBure24VfH/tZisQPiBrHCyTggt5qMqHyRoLbc98oFMdWpEg7AtU0IXgCil905FBP7eOOHm/djQY&#10;khxbqUc8J7gZ5CLLnqXBntNCh47eO2r+6qNJlE2kpftc1PFlG2T+Ubvj5e1Hqelj3LyCCBTDPXxr&#10;77WCPIf/L+kHyPIKAAD//wMAUEsBAi0AFAAGAAgAAAAhANvh9svuAAAAhQEAABMAAAAAAAAAAAAA&#10;AAAAAAAAAFtDb250ZW50X1R5cGVzXS54bWxQSwECLQAUAAYACAAAACEAWvQsW78AAAAVAQAACwAA&#10;AAAAAAAAAAAAAAAfAQAAX3JlbHMvLnJlbHNQSwECLQAUAAYACAAAACEABuvo7cMAAADbAAAADwAA&#10;AAAAAAAAAAAAAAAHAgAAZHJzL2Rvd25yZXYueG1sUEsFBgAAAAADAAMAtwAAAPcCAAAAAA==&#10;" path="m863993,l,,,4139996r863993,l863993,xe" fillcolor="#c0bad0" stroked="f">
                  <v:path arrowok="t"/>
                </v:shape>
                <v:shape id="Textbox 45" o:spid="_x0000_s1035" type="#_x0000_t202" style="position:absolute;left:626;top:3701;width:6788;height:6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DCE8215" w14:textId="77777777" w:rsidR="00CF142D" w:rsidRDefault="00EF4C77">
                        <w:pPr>
                          <w:spacing w:before="50" w:line="266" w:lineRule="auto"/>
                          <w:ind w:right="18" w:hanging="1"/>
                          <w:rPr>
                            <w:rFonts w:ascii="Proxima Nova"/>
                            <w:sz w:val="18"/>
                          </w:rPr>
                        </w:pPr>
                        <w:r>
                          <w:rPr>
                            <w:rFonts w:ascii="Proxima Nova"/>
                            <w:b/>
                            <w:sz w:val="18"/>
                          </w:rPr>
                          <w:t xml:space="preserve">Priority 1: </w:t>
                        </w:r>
                        <w:r>
                          <w:rPr>
                            <w:rFonts w:ascii="Proxima Nova"/>
                            <w:sz w:val="18"/>
                          </w:rPr>
                          <w:t>Safe</w:t>
                        </w:r>
                        <w:r>
                          <w:rPr>
                            <w:rFonts w:ascii="Proxima Nova"/>
                            <w:spacing w:val="-12"/>
                            <w:sz w:val="18"/>
                          </w:rPr>
                          <w:t xml:space="preserve"> </w:t>
                        </w:r>
                        <w:r>
                          <w:rPr>
                            <w:rFonts w:ascii="Proxima Nova"/>
                            <w:sz w:val="18"/>
                          </w:rPr>
                          <w:t>delivery of care</w:t>
                        </w:r>
                      </w:p>
                    </w:txbxContent>
                  </v:textbox>
                </v:shape>
                <v:shape id="Textbox 46" o:spid="_x0000_s1036" type="#_x0000_t202" style="position:absolute;left:627;top:13407;width:8363;height:6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B427E20" w14:textId="77777777" w:rsidR="00CF142D" w:rsidRDefault="00EF4C77">
                        <w:pPr>
                          <w:spacing w:before="52"/>
                          <w:ind w:hanging="1"/>
                          <w:rPr>
                            <w:rFonts w:ascii="Proxima Nova"/>
                            <w:b/>
                            <w:sz w:val="18"/>
                          </w:rPr>
                        </w:pPr>
                        <w:r>
                          <w:rPr>
                            <w:rFonts w:ascii="Proxima Nova"/>
                            <w:b/>
                            <w:sz w:val="18"/>
                          </w:rPr>
                          <w:t>Priority</w:t>
                        </w:r>
                        <w:r>
                          <w:rPr>
                            <w:rFonts w:ascii="Proxima Nova"/>
                            <w:b/>
                            <w:spacing w:val="7"/>
                            <w:sz w:val="18"/>
                          </w:rPr>
                          <w:t xml:space="preserve"> </w:t>
                        </w:r>
                        <w:r>
                          <w:rPr>
                            <w:rFonts w:ascii="Proxima Nova"/>
                            <w:b/>
                            <w:spacing w:val="-7"/>
                            <w:sz w:val="18"/>
                          </w:rPr>
                          <w:t>2:</w:t>
                        </w:r>
                      </w:p>
                      <w:p w14:paraId="70ED8097" w14:textId="77777777" w:rsidR="00CF142D" w:rsidRDefault="00EF4C77">
                        <w:pPr>
                          <w:spacing w:before="20"/>
                          <w:rPr>
                            <w:rFonts w:ascii="Proxima Nova"/>
                            <w:sz w:val="18"/>
                          </w:rPr>
                        </w:pPr>
                        <w:r>
                          <w:rPr>
                            <w:rFonts w:ascii="Proxima Nova"/>
                            <w:spacing w:val="-2"/>
                            <w:sz w:val="18"/>
                          </w:rPr>
                          <w:t>Partnering</w:t>
                        </w:r>
                      </w:p>
                      <w:p w14:paraId="626B2181" w14:textId="77777777" w:rsidR="00CF142D" w:rsidRDefault="00EF4C77">
                        <w:pPr>
                          <w:spacing w:before="20"/>
                          <w:rPr>
                            <w:rFonts w:ascii="Proxima Nova"/>
                            <w:sz w:val="18"/>
                          </w:rPr>
                        </w:pPr>
                        <w:r>
                          <w:rPr>
                            <w:rFonts w:ascii="Proxima Nova"/>
                            <w:sz w:val="18"/>
                          </w:rPr>
                          <w:t>with</w:t>
                        </w:r>
                        <w:r>
                          <w:rPr>
                            <w:rFonts w:ascii="Proxima Nova"/>
                            <w:spacing w:val="8"/>
                            <w:sz w:val="18"/>
                          </w:rPr>
                          <w:t xml:space="preserve"> </w:t>
                        </w:r>
                        <w:r>
                          <w:rPr>
                            <w:rFonts w:ascii="Proxima Nova"/>
                            <w:spacing w:val="-2"/>
                            <w:sz w:val="18"/>
                          </w:rPr>
                          <w:t>Consumers</w:t>
                        </w:r>
                      </w:p>
                    </w:txbxContent>
                  </v:textbox>
                </v:shape>
                <v:shape id="Textbox 47" o:spid="_x0000_s1037" type="#_x0000_t202" style="position:absolute;left:9356;top:18607;width:8642;height:6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E33EFDE" w14:textId="77777777" w:rsidR="00CF142D" w:rsidRPr="0099048B" w:rsidRDefault="00EF4C77" w:rsidP="0099048B">
                        <w:pPr>
                          <w:spacing w:before="52" w:line="266" w:lineRule="auto"/>
                          <w:ind w:right="18" w:firstLine="178"/>
                          <w:jc w:val="center"/>
                          <w:rPr>
                            <w:b/>
                            <w:sz w:val="18"/>
                          </w:rPr>
                        </w:pPr>
                        <w:r w:rsidRPr="0099048B">
                          <w:rPr>
                            <w:b/>
                            <w:spacing w:val="-2"/>
                            <w:sz w:val="18"/>
                          </w:rPr>
                          <w:t xml:space="preserve">Clinical </w:t>
                        </w:r>
                        <w:r w:rsidRPr="0099048B">
                          <w:rPr>
                            <w:b/>
                            <w:spacing w:val="-4"/>
                            <w:sz w:val="18"/>
                          </w:rPr>
                          <w:t>governance</w:t>
                        </w:r>
                      </w:p>
                    </w:txbxContent>
                  </v:textbox>
                </v:shape>
                <v:shape id="Textbox 48" o:spid="_x0000_s1038" type="#_x0000_t202" style="position:absolute;left:18716;top:18607;width:8642;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088B15C" w14:textId="303A2748" w:rsidR="00CF142D" w:rsidRPr="0099048B" w:rsidRDefault="00EF4C77">
                        <w:pPr>
                          <w:spacing w:before="52" w:line="266" w:lineRule="auto"/>
                          <w:ind w:left="-1" w:right="18"/>
                          <w:jc w:val="center"/>
                          <w:rPr>
                            <w:b/>
                            <w:sz w:val="18"/>
                          </w:rPr>
                        </w:pPr>
                        <w:r w:rsidRPr="0099048B">
                          <w:rPr>
                            <w:b/>
                            <w:spacing w:val="-2"/>
                            <w:sz w:val="18"/>
                          </w:rPr>
                          <w:t xml:space="preserve">Partnership </w:t>
                        </w:r>
                        <w:r w:rsidRPr="0099048B">
                          <w:rPr>
                            <w:b/>
                            <w:spacing w:val="-4"/>
                            <w:sz w:val="18"/>
                          </w:rPr>
                          <w:t>with</w:t>
                        </w:r>
                        <w:r w:rsidR="0099048B">
                          <w:rPr>
                            <w:b/>
                            <w:spacing w:val="-4"/>
                            <w:sz w:val="18"/>
                          </w:rPr>
                          <w:br/>
                          <w:t>c</w:t>
                        </w:r>
                        <w:r w:rsidRPr="0099048B">
                          <w:rPr>
                            <w:b/>
                            <w:spacing w:val="-2"/>
                            <w:sz w:val="18"/>
                          </w:rPr>
                          <w:t>onsumers</w:t>
                        </w:r>
                      </w:p>
                    </w:txbxContent>
                  </v:textbox>
                </v:shape>
                <v:shape id="Textbox 50" o:spid="_x0000_s1039" type="#_x0000_t202" style="position:absolute;left:28357;top:18607;width:8255;height: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3C34691" w14:textId="77777777" w:rsidR="00CF142D" w:rsidRPr="0099048B" w:rsidRDefault="00EF4C77">
                        <w:pPr>
                          <w:spacing w:before="52" w:line="266" w:lineRule="auto"/>
                          <w:ind w:right="18"/>
                          <w:jc w:val="center"/>
                          <w:rPr>
                            <w:b/>
                            <w:sz w:val="18"/>
                          </w:rPr>
                        </w:pPr>
                        <w:r w:rsidRPr="0099048B">
                          <w:rPr>
                            <w:b/>
                            <w:spacing w:val="-2"/>
                            <w:sz w:val="18"/>
                          </w:rPr>
                          <w:t>Appropriate</w:t>
                        </w:r>
                        <w:r w:rsidRPr="0099048B">
                          <w:rPr>
                            <w:b/>
                            <w:spacing w:val="40"/>
                            <w:sz w:val="18"/>
                          </w:rPr>
                          <w:t xml:space="preserve"> </w:t>
                        </w:r>
                        <w:r w:rsidRPr="0099048B">
                          <w:rPr>
                            <w:b/>
                            <w:spacing w:val="-2"/>
                            <w:sz w:val="18"/>
                          </w:rPr>
                          <w:t>and</w:t>
                        </w:r>
                        <w:r w:rsidRPr="0099048B">
                          <w:rPr>
                            <w:b/>
                            <w:spacing w:val="-10"/>
                            <w:sz w:val="18"/>
                          </w:rPr>
                          <w:t xml:space="preserve"> </w:t>
                        </w:r>
                        <w:r w:rsidRPr="0099048B">
                          <w:rPr>
                            <w:b/>
                            <w:spacing w:val="-2"/>
                            <w:sz w:val="18"/>
                          </w:rPr>
                          <w:t xml:space="preserve">sustainable </w:t>
                        </w:r>
                        <w:r w:rsidRPr="0099048B">
                          <w:rPr>
                            <w:b/>
                            <w:sz w:val="18"/>
                          </w:rPr>
                          <w:t>health care</w:t>
                        </w:r>
                      </w:p>
                    </w:txbxContent>
                  </v:textbox>
                </v:shape>
                <v:shape id="Textbox 51" o:spid="_x0000_s1040" type="#_x0000_t202" style="position:absolute;left:37436;top:18606;width:8015;height:6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3ECF980" w14:textId="3FE803FB" w:rsidR="00CF142D" w:rsidRPr="0099048B" w:rsidRDefault="00EF4C77" w:rsidP="0099048B">
                        <w:pPr>
                          <w:spacing w:before="52" w:line="266" w:lineRule="auto"/>
                          <w:ind w:left="166" w:right="18" w:hanging="167"/>
                          <w:jc w:val="center"/>
                          <w:rPr>
                            <w:b/>
                            <w:spacing w:val="-10"/>
                            <w:sz w:val="18"/>
                          </w:rPr>
                        </w:pPr>
                        <w:r w:rsidRPr="0099048B">
                          <w:rPr>
                            <w:b/>
                            <w:spacing w:val="-2"/>
                            <w:sz w:val="18"/>
                          </w:rPr>
                          <w:t>Safe</w:t>
                        </w:r>
                        <w:r w:rsidRPr="0099048B">
                          <w:rPr>
                            <w:b/>
                            <w:spacing w:val="-10"/>
                            <w:sz w:val="18"/>
                          </w:rPr>
                          <w:t xml:space="preserve"> </w:t>
                        </w:r>
                        <w:r w:rsidR="0099048B">
                          <w:rPr>
                            <w:b/>
                            <w:spacing w:val="-10"/>
                            <w:sz w:val="18"/>
                          </w:rPr>
                          <w:br/>
                        </w:r>
                        <w:r w:rsidRPr="0099048B">
                          <w:rPr>
                            <w:b/>
                            <w:spacing w:val="-2"/>
                            <w:sz w:val="18"/>
                          </w:rPr>
                          <w:t>clinical process</w:t>
                        </w:r>
                      </w:p>
                    </w:txbxContent>
                  </v:textbox>
                </v:shape>
                <v:shape id="Textbox 52" o:spid="_x0000_s1041" type="#_x0000_t202" style="position:absolute;left:46796;top:18606;width:8642;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87AB123" w14:textId="77777777" w:rsidR="00CF142D" w:rsidRPr="0099048B" w:rsidRDefault="00EF4C77" w:rsidP="0099048B">
                        <w:pPr>
                          <w:spacing w:before="52" w:line="266" w:lineRule="auto"/>
                          <w:ind w:left="90" w:right="18" w:hanging="91"/>
                          <w:jc w:val="center"/>
                          <w:rPr>
                            <w:b/>
                            <w:sz w:val="18"/>
                          </w:rPr>
                        </w:pPr>
                        <w:r w:rsidRPr="0099048B">
                          <w:rPr>
                            <w:b/>
                            <w:spacing w:val="-2"/>
                            <w:sz w:val="18"/>
                          </w:rPr>
                          <w:t>Integrated systems</w:t>
                        </w:r>
                      </w:p>
                    </w:txbxContent>
                  </v:textbox>
                </v:shape>
                <v:shape id="Textbox 53" o:spid="_x0000_s1042" type="#_x0000_t202" style="position:absolute;left:56156;top:18610;width:8645;height:6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CCB044F" w14:textId="1E52837E" w:rsidR="00CF142D" w:rsidRPr="0099048B" w:rsidRDefault="00EF4C77" w:rsidP="0099048B">
                        <w:pPr>
                          <w:spacing w:before="52" w:line="266" w:lineRule="auto"/>
                          <w:ind w:right="18"/>
                          <w:jc w:val="center"/>
                          <w:rPr>
                            <w:b/>
                            <w:sz w:val="18"/>
                          </w:rPr>
                        </w:pPr>
                        <w:r w:rsidRPr="0099048B">
                          <w:rPr>
                            <w:b/>
                            <w:spacing w:val="-2"/>
                            <w:sz w:val="18"/>
                          </w:rPr>
                          <w:t xml:space="preserve">Measurement </w:t>
                        </w:r>
                        <w:r w:rsidRPr="0099048B">
                          <w:rPr>
                            <w:b/>
                            <w:spacing w:val="-4"/>
                            <w:sz w:val="18"/>
                          </w:rPr>
                          <w:t xml:space="preserve">for </w:t>
                        </w:r>
                        <w:r w:rsidR="0099048B" w:rsidRPr="0099048B">
                          <w:rPr>
                            <w:b/>
                            <w:spacing w:val="-2"/>
                            <w:sz w:val="18"/>
                          </w:rPr>
                          <w:t>improvement</w:t>
                        </w:r>
                      </w:p>
                    </w:txbxContent>
                  </v:textbox>
                </v:shape>
                <v:shape id="Textbox 55" o:spid="_x0000_s1043" type="#_x0000_t202" style="position:absolute;left:626;top:22456;width:7975;height: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0D4472A" w14:textId="77777777" w:rsidR="00CF142D" w:rsidRDefault="00EF4C77">
                        <w:pPr>
                          <w:spacing w:before="52"/>
                          <w:ind w:hanging="1"/>
                          <w:rPr>
                            <w:rFonts w:ascii="Proxima Nova"/>
                            <w:b/>
                            <w:sz w:val="18"/>
                          </w:rPr>
                        </w:pPr>
                        <w:r>
                          <w:rPr>
                            <w:rFonts w:ascii="Proxima Nova"/>
                            <w:b/>
                            <w:sz w:val="18"/>
                          </w:rPr>
                          <w:t>Priority</w:t>
                        </w:r>
                        <w:r>
                          <w:rPr>
                            <w:rFonts w:ascii="Proxima Nova"/>
                            <w:b/>
                            <w:spacing w:val="8"/>
                            <w:sz w:val="18"/>
                          </w:rPr>
                          <w:t xml:space="preserve"> </w:t>
                        </w:r>
                        <w:r>
                          <w:rPr>
                            <w:rFonts w:ascii="Proxima Nova"/>
                            <w:b/>
                            <w:spacing w:val="-5"/>
                            <w:sz w:val="18"/>
                          </w:rPr>
                          <w:t>3:</w:t>
                        </w:r>
                      </w:p>
                      <w:p w14:paraId="2ABADA38" w14:textId="2AB1470D" w:rsidR="00CF142D" w:rsidRDefault="00EF4C77">
                        <w:pPr>
                          <w:spacing w:before="20"/>
                          <w:rPr>
                            <w:rFonts w:ascii="Proxima Nova"/>
                            <w:sz w:val="18"/>
                          </w:rPr>
                        </w:pPr>
                        <w:r>
                          <w:rPr>
                            <w:rFonts w:ascii="Proxima Nova"/>
                            <w:spacing w:val="-2"/>
                            <w:sz w:val="18"/>
                          </w:rPr>
                          <w:t>Par</w:t>
                        </w:r>
                        <w:r w:rsidR="005D7E07">
                          <w:rPr>
                            <w:rFonts w:ascii="Proxima Nova"/>
                            <w:spacing w:val="-2"/>
                            <w:sz w:val="18"/>
                          </w:rPr>
                          <w:t>t</w:t>
                        </w:r>
                        <w:r>
                          <w:rPr>
                            <w:rFonts w:ascii="Proxima Nova"/>
                            <w:spacing w:val="-2"/>
                            <w:sz w:val="18"/>
                          </w:rPr>
                          <w:t>nering</w:t>
                        </w:r>
                      </w:p>
                      <w:p w14:paraId="5D526684" w14:textId="77777777" w:rsidR="00CF142D" w:rsidRDefault="00EF4C77">
                        <w:pPr>
                          <w:spacing w:before="18" w:line="266" w:lineRule="auto"/>
                          <w:rPr>
                            <w:rFonts w:ascii="Proxima Nova"/>
                            <w:sz w:val="18"/>
                          </w:rPr>
                        </w:pPr>
                        <w:r>
                          <w:rPr>
                            <w:rFonts w:ascii="Proxima Nova"/>
                            <w:sz w:val="18"/>
                          </w:rPr>
                          <w:t>with</w:t>
                        </w:r>
                        <w:r>
                          <w:rPr>
                            <w:rFonts w:ascii="Proxima Nova"/>
                            <w:spacing w:val="-7"/>
                            <w:sz w:val="18"/>
                          </w:rPr>
                          <w:t xml:space="preserve"> </w:t>
                        </w:r>
                        <w:r>
                          <w:rPr>
                            <w:rFonts w:ascii="Proxima Nova"/>
                            <w:sz w:val="18"/>
                          </w:rPr>
                          <w:t xml:space="preserve">healthcare </w:t>
                        </w:r>
                        <w:r>
                          <w:rPr>
                            <w:rFonts w:ascii="Proxima Nova"/>
                            <w:spacing w:val="-2"/>
                            <w:sz w:val="18"/>
                          </w:rPr>
                          <w:t>professionals</w:t>
                        </w:r>
                      </w:p>
                    </w:txbxContent>
                  </v:textbox>
                </v:shape>
                <v:shape id="Textbox 56" o:spid="_x0000_s1044" type="#_x0000_t202" style="position:absolute;left:629;top:32884;width:7360;height:6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4F6F8E2" w14:textId="77777777" w:rsidR="00CF142D" w:rsidRDefault="00EF4C77">
                        <w:pPr>
                          <w:spacing w:before="50" w:line="266" w:lineRule="auto"/>
                          <w:ind w:right="18" w:hanging="1"/>
                          <w:rPr>
                            <w:rFonts w:ascii="Proxima Nova"/>
                            <w:sz w:val="18"/>
                          </w:rPr>
                        </w:pPr>
                        <w:r>
                          <w:rPr>
                            <w:rFonts w:ascii="Proxima Nova"/>
                            <w:b/>
                            <w:sz w:val="18"/>
                          </w:rPr>
                          <w:t xml:space="preserve">Priority 4: </w:t>
                        </w:r>
                        <w:r>
                          <w:rPr>
                            <w:rFonts w:ascii="Proxima Nova"/>
                            <w:sz w:val="18"/>
                          </w:rPr>
                          <w:t>Quality, value and</w:t>
                        </w:r>
                        <w:r>
                          <w:rPr>
                            <w:rFonts w:ascii="Proxima Nova"/>
                            <w:spacing w:val="1"/>
                            <w:sz w:val="18"/>
                          </w:rPr>
                          <w:t xml:space="preserve"> </w:t>
                        </w:r>
                        <w:r>
                          <w:rPr>
                            <w:rFonts w:ascii="Proxima Nova"/>
                            <w:spacing w:val="-2"/>
                            <w:sz w:val="18"/>
                          </w:rPr>
                          <w:t>outcomes</w:t>
                        </w:r>
                      </w:p>
                    </w:txbxContent>
                  </v:textbox>
                </v:shape>
                <w10:wrap type="topAndBottom" anchorx="page"/>
              </v:group>
            </w:pict>
          </mc:Fallback>
        </mc:AlternateContent>
      </w:r>
      <w:r>
        <w:rPr>
          <w:b/>
          <w:sz w:val="19"/>
        </w:rPr>
        <w:t>Figure</w:t>
      </w:r>
      <w:r>
        <w:rPr>
          <w:b/>
          <w:spacing w:val="11"/>
          <w:sz w:val="19"/>
        </w:rPr>
        <w:t xml:space="preserve"> </w:t>
      </w:r>
      <w:r>
        <w:rPr>
          <w:b/>
          <w:sz w:val="19"/>
        </w:rPr>
        <w:t>2.</w:t>
      </w:r>
      <w:r>
        <w:rPr>
          <w:b/>
          <w:spacing w:val="11"/>
          <w:sz w:val="19"/>
        </w:rPr>
        <w:t xml:space="preserve"> </w:t>
      </w:r>
      <w:r>
        <w:rPr>
          <w:b/>
          <w:sz w:val="19"/>
        </w:rPr>
        <w:t>Strategic</w:t>
      </w:r>
      <w:r>
        <w:rPr>
          <w:b/>
          <w:spacing w:val="11"/>
          <w:sz w:val="19"/>
        </w:rPr>
        <w:t xml:space="preserve"> </w:t>
      </w:r>
      <w:r>
        <w:rPr>
          <w:b/>
          <w:sz w:val="19"/>
        </w:rPr>
        <w:t>Intent</w:t>
      </w:r>
      <w:r>
        <w:rPr>
          <w:b/>
          <w:spacing w:val="12"/>
          <w:sz w:val="19"/>
        </w:rPr>
        <w:t xml:space="preserve"> </w:t>
      </w:r>
      <w:r>
        <w:rPr>
          <w:b/>
          <w:sz w:val="19"/>
        </w:rPr>
        <w:t>priority</w:t>
      </w:r>
      <w:r>
        <w:rPr>
          <w:b/>
          <w:spacing w:val="11"/>
          <w:sz w:val="19"/>
        </w:rPr>
        <w:t xml:space="preserve"> </w:t>
      </w:r>
      <w:r>
        <w:rPr>
          <w:b/>
          <w:sz w:val="19"/>
        </w:rPr>
        <w:t>areas</w:t>
      </w:r>
      <w:r>
        <w:rPr>
          <w:b/>
          <w:spacing w:val="11"/>
          <w:sz w:val="19"/>
        </w:rPr>
        <w:t xml:space="preserve"> </w:t>
      </w:r>
      <w:r>
        <w:rPr>
          <w:b/>
          <w:sz w:val="19"/>
        </w:rPr>
        <w:t>(2020-25)</w:t>
      </w:r>
      <w:r>
        <w:rPr>
          <w:b/>
          <w:spacing w:val="11"/>
          <w:sz w:val="19"/>
        </w:rPr>
        <w:t xml:space="preserve"> </w:t>
      </w:r>
      <w:r>
        <w:rPr>
          <w:b/>
          <w:sz w:val="19"/>
        </w:rPr>
        <w:t>and</w:t>
      </w:r>
      <w:r>
        <w:rPr>
          <w:b/>
          <w:spacing w:val="12"/>
          <w:sz w:val="19"/>
        </w:rPr>
        <w:t xml:space="preserve"> </w:t>
      </w:r>
      <w:r>
        <w:rPr>
          <w:b/>
          <w:sz w:val="19"/>
        </w:rPr>
        <w:t>2024-27</w:t>
      </w:r>
      <w:r>
        <w:rPr>
          <w:b/>
          <w:spacing w:val="11"/>
          <w:sz w:val="19"/>
        </w:rPr>
        <w:t xml:space="preserve"> </w:t>
      </w:r>
      <w:r>
        <w:rPr>
          <w:b/>
          <w:sz w:val="19"/>
        </w:rPr>
        <w:t>Work</w:t>
      </w:r>
      <w:r>
        <w:rPr>
          <w:b/>
          <w:spacing w:val="11"/>
          <w:sz w:val="19"/>
        </w:rPr>
        <w:t xml:space="preserve"> </w:t>
      </w:r>
      <w:r>
        <w:rPr>
          <w:b/>
          <w:sz w:val="19"/>
        </w:rPr>
        <w:t>Plan</w:t>
      </w:r>
      <w:r>
        <w:rPr>
          <w:b/>
          <w:spacing w:val="11"/>
          <w:sz w:val="19"/>
        </w:rPr>
        <w:t xml:space="preserve"> </w:t>
      </w:r>
      <w:r>
        <w:rPr>
          <w:b/>
          <w:spacing w:val="-2"/>
          <w:sz w:val="19"/>
        </w:rPr>
        <w:t>streams</w:t>
      </w:r>
    </w:p>
    <w:p w14:paraId="1E1D7C11" w14:textId="05208624" w:rsidR="00CF142D" w:rsidRDefault="00CF142D">
      <w:pPr>
        <w:pStyle w:val="BodyText"/>
        <w:spacing w:before="2"/>
        <w:ind w:left="0"/>
        <w:rPr>
          <w:b/>
          <w:sz w:val="16"/>
        </w:rPr>
      </w:pPr>
    </w:p>
    <w:p w14:paraId="6C2D52C4" w14:textId="77777777" w:rsidR="00CF142D" w:rsidRDefault="00CF142D">
      <w:pPr>
        <w:pStyle w:val="BodyText"/>
        <w:ind w:left="0"/>
        <w:rPr>
          <w:b/>
        </w:rPr>
      </w:pPr>
    </w:p>
    <w:p w14:paraId="21CD2B0E" w14:textId="77777777" w:rsidR="00CF142D" w:rsidRDefault="00CF142D">
      <w:pPr>
        <w:pStyle w:val="BodyText"/>
        <w:spacing w:before="90"/>
        <w:ind w:left="0"/>
        <w:rPr>
          <w:b/>
        </w:rPr>
      </w:pPr>
    </w:p>
    <w:p w14:paraId="56F989AF" w14:textId="77777777" w:rsidR="00CF142D" w:rsidRDefault="00EF4C77">
      <w:pPr>
        <w:pStyle w:val="BodyText"/>
        <w:spacing w:line="259" w:lineRule="auto"/>
        <w:ind w:right="809"/>
      </w:pPr>
      <w:r>
        <w:t>The Commission has identified a range of different key priorities and activities that contribute to the Commission</w:t>
      </w:r>
      <w:r>
        <w:rPr>
          <w:spacing w:val="-4"/>
        </w:rPr>
        <w:t xml:space="preserve"> </w:t>
      </w:r>
      <w:r>
        <w:t>achieving</w:t>
      </w:r>
      <w:r>
        <w:rPr>
          <w:spacing w:val="-4"/>
        </w:rPr>
        <w:t xml:space="preserve"> </w:t>
      </w:r>
      <w:r>
        <w:t>its</w:t>
      </w:r>
      <w:r>
        <w:rPr>
          <w:spacing w:val="-4"/>
        </w:rPr>
        <w:t xml:space="preserve"> </w:t>
      </w:r>
      <w:r>
        <w:t>purpose.</w:t>
      </w:r>
      <w:r>
        <w:rPr>
          <w:spacing w:val="-4"/>
        </w:rPr>
        <w:t xml:space="preserve"> </w:t>
      </w:r>
      <w:r>
        <w:t>Table</w:t>
      </w:r>
      <w:r>
        <w:rPr>
          <w:spacing w:val="-4"/>
        </w:rPr>
        <w:t xml:space="preserve"> </w:t>
      </w:r>
      <w:r>
        <w:t>1</w:t>
      </w:r>
      <w:r>
        <w:rPr>
          <w:spacing w:val="-4"/>
        </w:rPr>
        <w:t xml:space="preserve"> </w:t>
      </w:r>
      <w:r>
        <w:t>lists</w:t>
      </w:r>
      <w:r>
        <w:rPr>
          <w:spacing w:val="-4"/>
        </w:rPr>
        <w:t xml:space="preserve"> </w:t>
      </w:r>
      <w:r>
        <w:t>key</w:t>
      </w:r>
      <w:r>
        <w:rPr>
          <w:spacing w:val="-4"/>
        </w:rPr>
        <w:t xml:space="preserve"> </w:t>
      </w:r>
      <w:r>
        <w:t>activities,</w:t>
      </w:r>
      <w:r>
        <w:rPr>
          <w:spacing w:val="-4"/>
        </w:rPr>
        <w:t xml:space="preserve"> </w:t>
      </w:r>
      <w:r>
        <w:t>mapped</w:t>
      </w:r>
      <w:r>
        <w:rPr>
          <w:spacing w:val="-4"/>
        </w:rPr>
        <w:t xml:space="preserve"> </w:t>
      </w:r>
      <w:r>
        <w:t>against</w:t>
      </w:r>
      <w:r>
        <w:rPr>
          <w:spacing w:val="-4"/>
        </w:rPr>
        <w:t xml:space="preserve"> </w:t>
      </w:r>
      <w:r>
        <w:t>the</w:t>
      </w:r>
      <w:r>
        <w:rPr>
          <w:spacing w:val="-4"/>
        </w:rPr>
        <w:t xml:space="preserve"> </w:t>
      </w:r>
      <w:r>
        <w:t>four</w:t>
      </w:r>
      <w:r>
        <w:rPr>
          <w:spacing w:val="-4"/>
        </w:rPr>
        <w:t xml:space="preserve"> </w:t>
      </w:r>
      <w:r>
        <w:t>Strategic</w:t>
      </w:r>
      <w:r>
        <w:rPr>
          <w:spacing w:val="-4"/>
        </w:rPr>
        <w:t xml:space="preserve"> </w:t>
      </w:r>
      <w:r>
        <w:t>Intent 2020-25 priority areas and the six 2024-27 Work Plan streams.</w:t>
      </w:r>
    </w:p>
    <w:p w14:paraId="3E23D0FF" w14:textId="77777777" w:rsidR="00CF142D" w:rsidRDefault="00CF142D">
      <w:pPr>
        <w:spacing w:line="259" w:lineRule="auto"/>
        <w:sectPr w:rsidR="00CF142D">
          <w:pgSz w:w="11910" w:h="16840"/>
          <w:pgMar w:top="700" w:right="740" w:bottom="760" w:left="620" w:header="0" w:footer="574" w:gutter="0"/>
          <w:cols w:space="720"/>
        </w:sectPr>
      </w:pPr>
    </w:p>
    <w:p w14:paraId="7F1598FB" w14:textId="77777777" w:rsidR="00CF142D" w:rsidRDefault="00EF4C77">
      <w:pPr>
        <w:pStyle w:val="BodyText"/>
        <w:spacing w:before="68" w:line="259" w:lineRule="auto"/>
        <w:ind w:right="217"/>
      </w:pPr>
      <w:r>
        <w:lastRenderedPageBreak/>
        <w:t>These</w:t>
      </w:r>
      <w:r>
        <w:rPr>
          <w:spacing w:val="-2"/>
        </w:rPr>
        <w:t xml:space="preserve"> </w:t>
      </w:r>
      <w:r>
        <w:t>activities</w:t>
      </w:r>
      <w:r>
        <w:rPr>
          <w:spacing w:val="-2"/>
        </w:rPr>
        <w:t xml:space="preserve"> </w:t>
      </w:r>
      <w:r>
        <w:t>also</w:t>
      </w:r>
      <w:r>
        <w:rPr>
          <w:spacing w:val="-2"/>
        </w:rPr>
        <w:t xml:space="preserve"> </w:t>
      </w:r>
      <w:r>
        <w:t>provide</w:t>
      </w:r>
      <w:r>
        <w:rPr>
          <w:spacing w:val="-2"/>
        </w:rPr>
        <w:t xml:space="preserve"> </w:t>
      </w:r>
      <w:r>
        <w:t>the</w:t>
      </w:r>
      <w:r>
        <w:rPr>
          <w:spacing w:val="-2"/>
        </w:rPr>
        <w:t xml:space="preserve"> </w:t>
      </w:r>
      <w:r>
        <w:t>basis</w:t>
      </w:r>
      <w:r>
        <w:rPr>
          <w:spacing w:val="-2"/>
        </w:rPr>
        <w:t xml:space="preserve"> </w:t>
      </w:r>
      <w:r>
        <w:t>for</w:t>
      </w:r>
      <w:r>
        <w:rPr>
          <w:spacing w:val="-2"/>
        </w:rPr>
        <w:t xml:space="preserve"> </w:t>
      </w:r>
      <w:r>
        <w:t>the</w:t>
      </w:r>
      <w:r>
        <w:rPr>
          <w:spacing w:val="-2"/>
        </w:rPr>
        <w:t xml:space="preserve"> </w:t>
      </w:r>
      <w:r>
        <w:t>Commission’s</w:t>
      </w:r>
      <w:r>
        <w:rPr>
          <w:spacing w:val="-2"/>
        </w:rPr>
        <w:t xml:space="preserve"> </w:t>
      </w:r>
      <w:r>
        <w:t>performance</w:t>
      </w:r>
      <w:r>
        <w:rPr>
          <w:spacing w:val="-2"/>
        </w:rPr>
        <w:t xml:space="preserve"> </w:t>
      </w:r>
      <w:r>
        <w:t>criteria,</w:t>
      </w:r>
      <w:r>
        <w:rPr>
          <w:spacing w:val="-2"/>
        </w:rPr>
        <w:t xml:space="preserve"> </w:t>
      </w:r>
      <w:r>
        <w:t>which</w:t>
      </w:r>
      <w:r>
        <w:rPr>
          <w:spacing w:val="-2"/>
        </w:rPr>
        <w:t xml:space="preserve"> </w:t>
      </w:r>
      <w:r>
        <w:t>are</w:t>
      </w:r>
      <w:r>
        <w:rPr>
          <w:spacing w:val="-2"/>
        </w:rPr>
        <w:t xml:space="preserve"> </w:t>
      </w:r>
      <w:r>
        <w:t>set</w:t>
      </w:r>
      <w:r>
        <w:rPr>
          <w:spacing w:val="-2"/>
        </w:rPr>
        <w:t xml:space="preserve"> </w:t>
      </w:r>
      <w:r>
        <w:t>out</w:t>
      </w:r>
      <w:r>
        <w:rPr>
          <w:spacing w:val="-2"/>
        </w:rPr>
        <w:t xml:space="preserve"> </w:t>
      </w:r>
      <w:r>
        <w:t>in</w:t>
      </w:r>
      <w:r>
        <w:rPr>
          <w:spacing w:val="-2"/>
        </w:rPr>
        <w:t xml:space="preserve"> </w:t>
      </w:r>
      <w:r>
        <w:t xml:space="preserve">Table </w:t>
      </w:r>
      <w:r>
        <w:rPr>
          <w:spacing w:val="-6"/>
        </w:rPr>
        <w:t>2.</w:t>
      </w:r>
    </w:p>
    <w:p w14:paraId="7A9AC6EC" w14:textId="77777777" w:rsidR="00CF142D" w:rsidRDefault="00EF4C77">
      <w:pPr>
        <w:spacing w:before="134"/>
        <w:ind w:left="230"/>
        <w:rPr>
          <w:b/>
          <w:sz w:val="17"/>
        </w:rPr>
      </w:pPr>
      <w:r>
        <w:rPr>
          <w:rFonts w:ascii="Open Sans"/>
          <w:b/>
          <w:sz w:val="17"/>
        </w:rPr>
        <w:t>TABLE</w:t>
      </w:r>
      <w:r>
        <w:rPr>
          <w:rFonts w:ascii="Open Sans"/>
          <w:b/>
          <w:spacing w:val="7"/>
          <w:sz w:val="17"/>
        </w:rPr>
        <w:t xml:space="preserve"> </w:t>
      </w:r>
      <w:r>
        <w:rPr>
          <w:rFonts w:ascii="Open Sans"/>
          <w:b/>
          <w:sz w:val="17"/>
        </w:rPr>
        <w:t>1:</w:t>
      </w:r>
      <w:r>
        <w:rPr>
          <w:rFonts w:ascii="Open Sans"/>
          <w:b/>
          <w:spacing w:val="7"/>
          <w:sz w:val="17"/>
        </w:rPr>
        <w:t xml:space="preserve"> </w:t>
      </w:r>
      <w:r>
        <w:rPr>
          <w:b/>
          <w:sz w:val="17"/>
        </w:rPr>
        <w:t>COMMISSION</w:t>
      </w:r>
      <w:r>
        <w:rPr>
          <w:b/>
          <w:spacing w:val="8"/>
          <w:sz w:val="17"/>
        </w:rPr>
        <w:t xml:space="preserve"> </w:t>
      </w:r>
      <w:r>
        <w:rPr>
          <w:b/>
          <w:sz w:val="17"/>
        </w:rPr>
        <w:t>KEY</w:t>
      </w:r>
      <w:r>
        <w:rPr>
          <w:b/>
          <w:spacing w:val="7"/>
          <w:sz w:val="17"/>
        </w:rPr>
        <w:t xml:space="preserve"> </w:t>
      </w:r>
      <w:r>
        <w:rPr>
          <w:b/>
          <w:sz w:val="17"/>
        </w:rPr>
        <w:t>ACTIVITIES</w:t>
      </w:r>
      <w:r>
        <w:rPr>
          <w:b/>
          <w:spacing w:val="8"/>
          <w:sz w:val="17"/>
        </w:rPr>
        <w:t xml:space="preserve"> </w:t>
      </w:r>
      <w:r>
        <w:rPr>
          <w:b/>
          <w:sz w:val="17"/>
        </w:rPr>
        <w:t>MAPPED</w:t>
      </w:r>
      <w:r>
        <w:rPr>
          <w:b/>
          <w:spacing w:val="8"/>
          <w:sz w:val="17"/>
        </w:rPr>
        <w:t xml:space="preserve"> </w:t>
      </w:r>
      <w:r>
        <w:rPr>
          <w:b/>
          <w:sz w:val="17"/>
        </w:rPr>
        <w:t>TO</w:t>
      </w:r>
      <w:r>
        <w:rPr>
          <w:b/>
          <w:spacing w:val="7"/>
          <w:sz w:val="17"/>
        </w:rPr>
        <w:t xml:space="preserve"> </w:t>
      </w:r>
      <w:r>
        <w:rPr>
          <w:b/>
          <w:sz w:val="17"/>
        </w:rPr>
        <w:t>STRATEGIC</w:t>
      </w:r>
      <w:r>
        <w:rPr>
          <w:b/>
          <w:spacing w:val="8"/>
          <w:sz w:val="17"/>
        </w:rPr>
        <w:t xml:space="preserve"> </w:t>
      </w:r>
      <w:r>
        <w:rPr>
          <w:b/>
          <w:sz w:val="17"/>
        </w:rPr>
        <w:t>INTENT</w:t>
      </w:r>
      <w:r>
        <w:rPr>
          <w:b/>
          <w:spacing w:val="8"/>
          <w:sz w:val="17"/>
        </w:rPr>
        <w:t xml:space="preserve"> </w:t>
      </w:r>
      <w:r>
        <w:rPr>
          <w:b/>
          <w:sz w:val="17"/>
        </w:rPr>
        <w:t>PRIORITIES</w:t>
      </w:r>
      <w:r>
        <w:rPr>
          <w:b/>
          <w:spacing w:val="7"/>
          <w:sz w:val="17"/>
        </w:rPr>
        <w:t xml:space="preserve"> </w:t>
      </w:r>
      <w:r>
        <w:rPr>
          <w:b/>
          <w:sz w:val="17"/>
        </w:rPr>
        <w:t>AND</w:t>
      </w:r>
      <w:r>
        <w:rPr>
          <w:b/>
          <w:spacing w:val="8"/>
          <w:sz w:val="17"/>
        </w:rPr>
        <w:t xml:space="preserve"> </w:t>
      </w:r>
      <w:r>
        <w:rPr>
          <w:b/>
          <w:sz w:val="17"/>
        </w:rPr>
        <w:t>WORK</w:t>
      </w:r>
      <w:r>
        <w:rPr>
          <w:b/>
          <w:spacing w:val="8"/>
          <w:sz w:val="17"/>
        </w:rPr>
        <w:t xml:space="preserve"> </w:t>
      </w:r>
      <w:r>
        <w:rPr>
          <w:b/>
          <w:sz w:val="17"/>
        </w:rPr>
        <w:t>PLAN</w:t>
      </w:r>
      <w:r>
        <w:rPr>
          <w:b/>
          <w:spacing w:val="8"/>
          <w:sz w:val="17"/>
        </w:rPr>
        <w:t xml:space="preserve"> </w:t>
      </w:r>
      <w:r>
        <w:rPr>
          <w:b/>
          <w:spacing w:val="-2"/>
          <w:sz w:val="17"/>
        </w:rPr>
        <w:t>STREAMS</w:t>
      </w:r>
    </w:p>
    <w:p w14:paraId="1ECE41C0" w14:textId="77777777" w:rsidR="00CF142D" w:rsidRDefault="00CF142D">
      <w:pPr>
        <w:pStyle w:val="BodyText"/>
        <w:spacing w:after="1"/>
        <w:ind w:left="0"/>
        <w:rPr>
          <w:b/>
          <w:sz w:val="12"/>
        </w:rPr>
      </w:pPr>
    </w:p>
    <w:tbl>
      <w:tblPr>
        <w:tblW w:w="0" w:type="auto"/>
        <w:tblInd w:w="2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51"/>
        <w:gridCol w:w="2551"/>
        <w:gridCol w:w="2551"/>
        <w:gridCol w:w="2551"/>
      </w:tblGrid>
      <w:tr w:rsidR="00CF142D" w14:paraId="2E065E86" w14:textId="77777777">
        <w:trPr>
          <w:trHeight w:val="1028"/>
        </w:trPr>
        <w:tc>
          <w:tcPr>
            <w:tcW w:w="2551" w:type="dxa"/>
            <w:tcBorders>
              <w:top w:val="nil"/>
              <w:left w:val="nil"/>
              <w:bottom w:val="nil"/>
            </w:tcBorders>
            <w:shd w:val="clear" w:color="auto" w:fill="000000"/>
          </w:tcPr>
          <w:p w14:paraId="69BD1985" w14:textId="77777777" w:rsidR="00CF142D" w:rsidRDefault="00CF142D">
            <w:pPr>
              <w:pStyle w:val="TableParagraph"/>
              <w:spacing w:before="196"/>
              <w:ind w:left="0"/>
              <w:rPr>
                <w:b/>
                <w:sz w:val="19"/>
              </w:rPr>
            </w:pPr>
          </w:p>
          <w:p w14:paraId="1688FB0E" w14:textId="77777777" w:rsidR="00CF142D" w:rsidRDefault="00EF4C77">
            <w:pPr>
              <w:pStyle w:val="TableParagraph"/>
              <w:spacing w:before="0"/>
              <w:rPr>
                <w:rFonts w:ascii="Open Sans Semibold"/>
                <w:b/>
                <w:sz w:val="19"/>
              </w:rPr>
            </w:pPr>
            <w:r>
              <w:rPr>
                <w:rFonts w:ascii="Open Sans Semibold"/>
                <w:b/>
                <w:color w:val="FFFFFF"/>
                <w:sz w:val="19"/>
              </w:rPr>
              <w:t>Key</w:t>
            </w:r>
            <w:r>
              <w:rPr>
                <w:rFonts w:ascii="Open Sans Semibold"/>
                <w:b/>
                <w:color w:val="FFFFFF"/>
                <w:spacing w:val="-2"/>
                <w:sz w:val="19"/>
              </w:rPr>
              <w:t xml:space="preserve"> activities</w:t>
            </w:r>
          </w:p>
        </w:tc>
        <w:tc>
          <w:tcPr>
            <w:tcW w:w="2551" w:type="dxa"/>
            <w:tcBorders>
              <w:top w:val="nil"/>
              <w:bottom w:val="nil"/>
            </w:tcBorders>
            <w:shd w:val="clear" w:color="auto" w:fill="000000"/>
          </w:tcPr>
          <w:p w14:paraId="2014059B" w14:textId="77777777" w:rsidR="00CF142D" w:rsidRDefault="00CF142D">
            <w:pPr>
              <w:pStyle w:val="TableParagraph"/>
              <w:spacing w:before="196"/>
              <w:ind w:left="0"/>
              <w:rPr>
                <w:b/>
                <w:sz w:val="19"/>
              </w:rPr>
            </w:pPr>
          </w:p>
          <w:p w14:paraId="3B27C3A8" w14:textId="77777777" w:rsidR="00CF142D" w:rsidRDefault="00EF4C77">
            <w:pPr>
              <w:pStyle w:val="TableParagraph"/>
              <w:spacing w:before="0"/>
              <w:ind w:left="108"/>
              <w:rPr>
                <w:rFonts w:ascii="Open Sans Semibold"/>
                <w:b/>
                <w:sz w:val="19"/>
              </w:rPr>
            </w:pPr>
            <w:r>
              <w:rPr>
                <w:rFonts w:ascii="Open Sans Semibold"/>
                <w:b/>
                <w:color w:val="FFFFFF"/>
                <w:sz w:val="19"/>
              </w:rPr>
              <w:t>Work</w:t>
            </w:r>
            <w:r>
              <w:rPr>
                <w:rFonts w:ascii="Open Sans Semibold"/>
                <w:b/>
                <w:color w:val="FFFFFF"/>
                <w:spacing w:val="-2"/>
                <w:sz w:val="19"/>
              </w:rPr>
              <w:t xml:space="preserve"> </w:t>
            </w:r>
            <w:r>
              <w:rPr>
                <w:rFonts w:ascii="Open Sans Semibold"/>
                <w:b/>
                <w:color w:val="FFFFFF"/>
                <w:sz w:val="19"/>
              </w:rPr>
              <w:t>plan</w:t>
            </w:r>
            <w:r>
              <w:rPr>
                <w:rFonts w:ascii="Open Sans Semibold"/>
                <w:b/>
                <w:color w:val="FFFFFF"/>
                <w:spacing w:val="-1"/>
                <w:sz w:val="19"/>
              </w:rPr>
              <w:t xml:space="preserve"> </w:t>
            </w:r>
            <w:r>
              <w:rPr>
                <w:rFonts w:ascii="Open Sans Semibold"/>
                <w:b/>
                <w:color w:val="FFFFFF"/>
                <w:spacing w:val="-2"/>
                <w:sz w:val="19"/>
              </w:rPr>
              <w:t>stream</w:t>
            </w:r>
          </w:p>
        </w:tc>
        <w:tc>
          <w:tcPr>
            <w:tcW w:w="2551" w:type="dxa"/>
            <w:tcBorders>
              <w:top w:val="nil"/>
              <w:bottom w:val="nil"/>
            </w:tcBorders>
            <w:shd w:val="clear" w:color="auto" w:fill="000000"/>
          </w:tcPr>
          <w:p w14:paraId="7F89CE48" w14:textId="77777777" w:rsidR="00CF142D" w:rsidRDefault="00EF4C77">
            <w:pPr>
              <w:pStyle w:val="TableParagraph"/>
              <w:spacing w:before="189" w:line="223" w:lineRule="auto"/>
              <w:ind w:left="108" w:right="99"/>
              <w:rPr>
                <w:rFonts w:ascii="Open Sans Semibold" w:hAnsi="Open Sans Semibold"/>
                <w:b/>
                <w:sz w:val="19"/>
              </w:rPr>
            </w:pPr>
            <w:r>
              <w:rPr>
                <w:rFonts w:ascii="Open Sans Semibold" w:hAnsi="Open Sans Semibold"/>
                <w:b/>
                <w:color w:val="FFFFFF"/>
                <w:sz w:val="19"/>
              </w:rPr>
              <w:t>Contribution</w:t>
            </w:r>
            <w:r>
              <w:rPr>
                <w:rFonts w:ascii="Open Sans Semibold" w:hAnsi="Open Sans Semibold"/>
                <w:b/>
                <w:color w:val="FFFFFF"/>
                <w:spacing w:val="-13"/>
                <w:sz w:val="19"/>
              </w:rPr>
              <w:t xml:space="preserve"> </w:t>
            </w:r>
            <w:r>
              <w:rPr>
                <w:rFonts w:ascii="Open Sans Semibold" w:hAnsi="Open Sans Semibold"/>
                <w:b/>
                <w:color w:val="FFFFFF"/>
                <w:sz w:val="19"/>
              </w:rPr>
              <w:t>to</w:t>
            </w:r>
            <w:r>
              <w:rPr>
                <w:rFonts w:ascii="Open Sans Semibold" w:hAnsi="Open Sans Semibold"/>
                <w:b/>
                <w:color w:val="FFFFFF"/>
                <w:spacing w:val="-12"/>
                <w:sz w:val="19"/>
              </w:rPr>
              <w:t xml:space="preserve"> </w:t>
            </w:r>
            <w:r>
              <w:rPr>
                <w:rFonts w:ascii="Open Sans Semibold" w:hAnsi="Open Sans Semibold"/>
                <w:b/>
                <w:color w:val="FFFFFF"/>
                <w:sz w:val="19"/>
              </w:rPr>
              <w:t xml:space="preserve">achieving the Commission’s </w:t>
            </w:r>
            <w:r>
              <w:rPr>
                <w:rFonts w:ascii="Open Sans Semibold" w:hAnsi="Open Sans Semibold"/>
                <w:b/>
                <w:color w:val="FFFFFF"/>
                <w:spacing w:val="-2"/>
                <w:sz w:val="19"/>
              </w:rPr>
              <w:t>purpose</w:t>
            </w:r>
          </w:p>
        </w:tc>
        <w:tc>
          <w:tcPr>
            <w:tcW w:w="2551" w:type="dxa"/>
            <w:tcBorders>
              <w:top w:val="nil"/>
              <w:bottom w:val="nil"/>
              <w:right w:val="nil"/>
            </w:tcBorders>
            <w:shd w:val="clear" w:color="auto" w:fill="000000"/>
          </w:tcPr>
          <w:p w14:paraId="64BBA095" w14:textId="77777777" w:rsidR="00CF142D" w:rsidRDefault="00CF142D">
            <w:pPr>
              <w:pStyle w:val="TableParagraph"/>
              <w:spacing w:before="90"/>
              <w:ind w:left="0"/>
              <w:rPr>
                <w:b/>
                <w:sz w:val="19"/>
              </w:rPr>
            </w:pPr>
          </w:p>
          <w:p w14:paraId="0D0C5ADC" w14:textId="77777777" w:rsidR="00CF142D" w:rsidRDefault="00EF4C77">
            <w:pPr>
              <w:pStyle w:val="TableParagraph"/>
              <w:spacing w:before="1" w:line="223" w:lineRule="auto"/>
              <w:ind w:left="108" w:right="322"/>
              <w:rPr>
                <w:rFonts w:ascii="Open Sans Semibold"/>
                <w:b/>
                <w:sz w:val="19"/>
              </w:rPr>
            </w:pPr>
            <w:r>
              <w:rPr>
                <w:rFonts w:ascii="Open Sans Semibold"/>
                <w:b/>
                <w:color w:val="FFFFFF"/>
                <w:sz w:val="19"/>
              </w:rPr>
              <w:t>Overview</w:t>
            </w:r>
            <w:r>
              <w:rPr>
                <w:rFonts w:ascii="Open Sans Semibold"/>
                <w:b/>
                <w:color w:val="FFFFFF"/>
                <w:spacing w:val="-13"/>
                <w:sz w:val="19"/>
              </w:rPr>
              <w:t xml:space="preserve"> </w:t>
            </w:r>
            <w:r>
              <w:rPr>
                <w:rFonts w:ascii="Open Sans Semibold"/>
                <w:b/>
                <w:color w:val="FFFFFF"/>
                <w:sz w:val="19"/>
              </w:rPr>
              <w:t>of</w:t>
            </w:r>
            <w:r>
              <w:rPr>
                <w:rFonts w:ascii="Open Sans Semibold"/>
                <w:b/>
                <w:color w:val="FFFFFF"/>
                <w:spacing w:val="-12"/>
                <w:sz w:val="19"/>
              </w:rPr>
              <w:t xml:space="preserve"> </w:t>
            </w:r>
            <w:r>
              <w:rPr>
                <w:rFonts w:ascii="Open Sans Semibold"/>
                <w:b/>
                <w:color w:val="FFFFFF"/>
                <w:sz w:val="19"/>
              </w:rPr>
              <w:t>programs and projects</w:t>
            </w:r>
          </w:p>
        </w:tc>
      </w:tr>
      <w:tr w:rsidR="00CF142D" w14:paraId="4F026452" w14:textId="77777777">
        <w:trPr>
          <w:trHeight w:val="457"/>
        </w:trPr>
        <w:tc>
          <w:tcPr>
            <w:tcW w:w="10204" w:type="dxa"/>
            <w:gridSpan w:val="4"/>
            <w:tcBorders>
              <w:top w:val="nil"/>
              <w:left w:val="nil"/>
              <w:bottom w:val="single" w:sz="4" w:space="0" w:color="000000"/>
              <w:right w:val="nil"/>
            </w:tcBorders>
            <w:shd w:val="clear" w:color="auto" w:fill="E2E0DF"/>
          </w:tcPr>
          <w:p w14:paraId="456501C9" w14:textId="77777777" w:rsidR="00CF142D" w:rsidRDefault="00EF4C77">
            <w:pPr>
              <w:pStyle w:val="TableParagraph"/>
              <w:spacing w:before="142"/>
              <w:rPr>
                <w:b/>
                <w:sz w:val="16"/>
              </w:rPr>
            </w:pPr>
            <w:r>
              <w:rPr>
                <w:b/>
                <w:sz w:val="16"/>
              </w:rPr>
              <w:t>Priority</w:t>
            </w:r>
            <w:r>
              <w:rPr>
                <w:b/>
                <w:spacing w:val="6"/>
                <w:sz w:val="16"/>
              </w:rPr>
              <w:t xml:space="preserve"> </w:t>
            </w:r>
            <w:r>
              <w:rPr>
                <w:b/>
                <w:sz w:val="16"/>
              </w:rPr>
              <w:t>1:</w:t>
            </w:r>
            <w:r>
              <w:rPr>
                <w:b/>
                <w:spacing w:val="7"/>
                <w:sz w:val="16"/>
              </w:rPr>
              <w:t xml:space="preserve"> </w:t>
            </w:r>
            <w:r>
              <w:rPr>
                <w:b/>
                <w:sz w:val="16"/>
              </w:rPr>
              <w:t>Safe</w:t>
            </w:r>
            <w:r>
              <w:rPr>
                <w:b/>
                <w:spacing w:val="7"/>
                <w:sz w:val="16"/>
              </w:rPr>
              <w:t xml:space="preserve"> </w:t>
            </w:r>
            <w:r>
              <w:rPr>
                <w:b/>
                <w:sz w:val="16"/>
              </w:rPr>
              <w:t>delivery</w:t>
            </w:r>
            <w:r>
              <w:rPr>
                <w:b/>
                <w:spacing w:val="7"/>
                <w:sz w:val="16"/>
              </w:rPr>
              <w:t xml:space="preserve"> </w:t>
            </w:r>
            <w:r>
              <w:rPr>
                <w:b/>
                <w:sz w:val="16"/>
              </w:rPr>
              <w:t>of</w:t>
            </w:r>
            <w:r>
              <w:rPr>
                <w:b/>
                <w:spacing w:val="7"/>
                <w:sz w:val="16"/>
              </w:rPr>
              <w:t xml:space="preserve"> </w:t>
            </w:r>
            <w:r>
              <w:rPr>
                <w:b/>
                <w:spacing w:val="-4"/>
                <w:sz w:val="16"/>
              </w:rPr>
              <w:t>care</w:t>
            </w:r>
          </w:p>
        </w:tc>
      </w:tr>
      <w:tr w:rsidR="00CF142D" w14:paraId="36B4DA26" w14:textId="77777777">
        <w:trPr>
          <w:trHeight w:val="3416"/>
        </w:trPr>
        <w:tc>
          <w:tcPr>
            <w:tcW w:w="2551" w:type="dxa"/>
            <w:tcBorders>
              <w:top w:val="single" w:sz="4" w:space="0" w:color="000000"/>
              <w:left w:val="nil"/>
              <w:bottom w:val="single" w:sz="4" w:space="0" w:color="000000"/>
              <w:right w:val="single" w:sz="4" w:space="0" w:color="000000"/>
            </w:tcBorders>
          </w:tcPr>
          <w:p w14:paraId="29CF71A3" w14:textId="77777777" w:rsidR="00CF142D" w:rsidRDefault="00EF4C77">
            <w:pPr>
              <w:pStyle w:val="TableParagraph"/>
              <w:spacing w:line="261" w:lineRule="auto"/>
              <w:ind w:right="118"/>
              <w:rPr>
                <w:sz w:val="16"/>
              </w:rPr>
            </w:pPr>
            <w:r>
              <w:rPr>
                <w:sz w:val="16"/>
              </w:rPr>
              <w:t>Management of the National Safety and Quality Health Service (NSQHS) Standards</w:t>
            </w:r>
          </w:p>
        </w:tc>
        <w:tc>
          <w:tcPr>
            <w:tcW w:w="2551" w:type="dxa"/>
            <w:tcBorders>
              <w:top w:val="single" w:sz="4" w:space="0" w:color="000000"/>
              <w:left w:val="single" w:sz="4" w:space="0" w:color="000000"/>
              <w:bottom w:val="single" w:sz="4" w:space="0" w:color="000000"/>
              <w:right w:val="single" w:sz="4" w:space="0" w:color="000000"/>
            </w:tcBorders>
            <w:shd w:val="clear" w:color="auto" w:fill="B4BFCA"/>
          </w:tcPr>
          <w:p w14:paraId="16473782" w14:textId="77777777" w:rsidR="00CF142D" w:rsidRDefault="00EF4C77">
            <w:pPr>
              <w:pStyle w:val="TableParagraph"/>
              <w:spacing w:before="137"/>
              <w:ind w:left="108"/>
              <w:rPr>
                <w:b/>
                <w:sz w:val="16"/>
              </w:rPr>
            </w:pPr>
            <w:r>
              <w:rPr>
                <w:b/>
                <w:sz w:val="16"/>
              </w:rPr>
              <w:t>Clinical</w:t>
            </w:r>
            <w:r>
              <w:rPr>
                <w:b/>
                <w:spacing w:val="-9"/>
                <w:sz w:val="16"/>
              </w:rPr>
              <w:t xml:space="preserve"> </w:t>
            </w:r>
            <w:r>
              <w:rPr>
                <w:b/>
                <w:spacing w:val="-2"/>
                <w:sz w:val="16"/>
              </w:rPr>
              <w:t>governance</w:t>
            </w:r>
          </w:p>
        </w:tc>
        <w:tc>
          <w:tcPr>
            <w:tcW w:w="2551" w:type="dxa"/>
            <w:tcBorders>
              <w:top w:val="single" w:sz="4" w:space="0" w:color="000000"/>
              <w:left w:val="single" w:sz="4" w:space="0" w:color="000000"/>
              <w:bottom w:val="single" w:sz="4" w:space="0" w:color="000000"/>
              <w:right w:val="single" w:sz="4" w:space="0" w:color="000000"/>
            </w:tcBorders>
          </w:tcPr>
          <w:p w14:paraId="45294008" w14:textId="77777777" w:rsidR="00CF142D" w:rsidRDefault="00EF4C77">
            <w:pPr>
              <w:pStyle w:val="TableParagraph"/>
              <w:ind w:left="108"/>
              <w:rPr>
                <w:sz w:val="16"/>
              </w:rPr>
            </w:pPr>
            <w:r>
              <w:rPr>
                <w:sz w:val="16"/>
              </w:rPr>
              <w:t>The</w:t>
            </w:r>
            <w:r>
              <w:rPr>
                <w:spacing w:val="5"/>
                <w:sz w:val="16"/>
              </w:rPr>
              <w:t xml:space="preserve"> </w:t>
            </w:r>
            <w:r>
              <w:rPr>
                <w:sz w:val="16"/>
              </w:rPr>
              <w:t>NSQHS</w:t>
            </w:r>
            <w:r>
              <w:rPr>
                <w:spacing w:val="6"/>
                <w:sz w:val="16"/>
              </w:rPr>
              <w:t xml:space="preserve"> </w:t>
            </w:r>
            <w:r>
              <w:rPr>
                <w:spacing w:val="-2"/>
                <w:sz w:val="16"/>
              </w:rPr>
              <w:t>Standards:</w:t>
            </w:r>
          </w:p>
          <w:p w14:paraId="5A8A4986" w14:textId="77777777" w:rsidR="00CF142D" w:rsidRDefault="00EF4C77">
            <w:pPr>
              <w:pStyle w:val="TableParagraph"/>
              <w:numPr>
                <w:ilvl w:val="0"/>
                <w:numId w:val="6"/>
              </w:numPr>
              <w:tabs>
                <w:tab w:val="left" w:pos="276"/>
                <w:tab w:val="left" w:pos="278"/>
              </w:tabs>
              <w:spacing w:before="73" w:line="261" w:lineRule="auto"/>
              <w:ind w:right="220"/>
              <w:rPr>
                <w:sz w:val="16"/>
              </w:rPr>
            </w:pPr>
            <w:r>
              <w:rPr>
                <w:sz w:val="16"/>
              </w:rPr>
              <w:t>Provide a nationally consistent statement about the standard of care that patients and consumers can expect from health services</w:t>
            </w:r>
          </w:p>
          <w:p w14:paraId="063372A0" w14:textId="77777777" w:rsidR="00CF142D" w:rsidRDefault="00EF4C77">
            <w:pPr>
              <w:pStyle w:val="TableParagraph"/>
              <w:numPr>
                <w:ilvl w:val="0"/>
                <w:numId w:val="6"/>
              </w:numPr>
              <w:tabs>
                <w:tab w:val="left" w:pos="276"/>
                <w:tab w:val="left" w:pos="278"/>
              </w:tabs>
              <w:spacing w:before="54" w:line="261" w:lineRule="auto"/>
              <w:ind w:right="141"/>
              <w:rPr>
                <w:sz w:val="16"/>
              </w:rPr>
            </w:pPr>
            <w:r>
              <w:rPr>
                <w:sz w:val="16"/>
              </w:rPr>
              <w:t>Provide a quality assurance mechanism that tests</w:t>
            </w:r>
            <w:r>
              <w:rPr>
                <w:spacing w:val="40"/>
                <w:sz w:val="16"/>
              </w:rPr>
              <w:t xml:space="preserve"> </w:t>
            </w:r>
            <w:r>
              <w:rPr>
                <w:sz w:val="16"/>
              </w:rPr>
              <w:t>whether</w:t>
            </w:r>
            <w:r>
              <w:rPr>
                <w:spacing w:val="-3"/>
                <w:sz w:val="16"/>
              </w:rPr>
              <w:t xml:space="preserve"> </w:t>
            </w:r>
            <w:r>
              <w:rPr>
                <w:sz w:val="16"/>
              </w:rPr>
              <w:t>relevant</w:t>
            </w:r>
            <w:r>
              <w:rPr>
                <w:spacing w:val="-3"/>
                <w:sz w:val="16"/>
              </w:rPr>
              <w:t xml:space="preserve"> </w:t>
            </w:r>
            <w:r>
              <w:rPr>
                <w:sz w:val="16"/>
              </w:rPr>
              <w:t>systems</w:t>
            </w:r>
            <w:r>
              <w:rPr>
                <w:spacing w:val="-3"/>
                <w:sz w:val="16"/>
              </w:rPr>
              <w:t xml:space="preserve"> </w:t>
            </w:r>
            <w:r>
              <w:rPr>
                <w:sz w:val="16"/>
              </w:rPr>
              <w:t>are in place to ensure expected standards of safety and quality are met</w:t>
            </w:r>
          </w:p>
          <w:p w14:paraId="7EC10889" w14:textId="77777777" w:rsidR="00CF142D" w:rsidRDefault="00EF4C77">
            <w:pPr>
              <w:pStyle w:val="TableParagraph"/>
              <w:numPr>
                <w:ilvl w:val="0"/>
                <w:numId w:val="6"/>
              </w:numPr>
              <w:tabs>
                <w:tab w:val="left" w:pos="276"/>
                <w:tab w:val="left" w:pos="278"/>
              </w:tabs>
              <w:spacing w:before="53" w:line="261" w:lineRule="auto"/>
              <w:ind w:right="163"/>
              <w:rPr>
                <w:sz w:val="16"/>
              </w:rPr>
            </w:pPr>
            <w:r>
              <w:rPr>
                <w:sz w:val="16"/>
              </w:rPr>
              <w:t>Include evidence-based strategies</w:t>
            </w:r>
            <w:r>
              <w:rPr>
                <w:spacing w:val="-2"/>
                <w:sz w:val="16"/>
              </w:rPr>
              <w:t xml:space="preserve"> </w:t>
            </w:r>
            <w:r>
              <w:rPr>
                <w:sz w:val="16"/>
              </w:rPr>
              <w:t>for</w:t>
            </w:r>
            <w:r>
              <w:rPr>
                <w:spacing w:val="-2"/>
                <w:sz w:val="16"/>
              </w:rPr>
              <w:t xml:space="preserve"> </w:t>
            </w:r>
            <w:r>
              <w:rPr>
                <w:sz w:val="16"/>
              </w:rPr>
              <w:t>improvement</w:t>
            </w:r>
            <w:r>
              <w:rPr>
                <w:spacing w:val="-2"/>
                <w:sz w:val="16"/>
              </w:rPr>
              <w:t xml:space="preserve"> </w:t>
            </w:r>
            <w:r>
              <w:rPr>
                <w:sz w:val="16"/>
              </w:rPr>
              <w:t>in key patient safety areas.</w:t>
            </w:r>
          </w:p>
        </w:tc>
        <w:tc>
          <w:tcPr>
            <w:tcW w:w="2551" w:type="dxa"/>
            <w:tcBorders>
              <w:top w:val="single" w:sz="4" w:space="0" w:color="000000"/>
              <w:left w:val="single" w:sz="4" w:space="0" w:color="000000"/>
              <w:bottom w:val="single" w:sz="4" w:space="0" w:color="000000"/>
              <w:right w:val="nil"/>
            </w:tcBorders>
          </w:tcPr>
          <w:p w14:paraId="4E717A9C" w14:textId="77777777" w:rsidR="00CF142D" w:rsidRDefault="00EF4C77">
            <w:pPr>
              <w:pStyle w:val="TableParagraph"/>
              <w:spacing w:line="261" w:lineRule="auto"/>
              <w:ind w:left="108" w:right="118"/>
              <w:rPr>
                <w:sz w:val="16"/>
              </w:rPr>
            </w:pPr>
            <w:r>
              <w:rPr>
                <w:sz w:val="16"/>
              </w:rPr>
              <w:t>Develop</w:t>
            </w:r>
            <w:r>
              <w:rPr>
                <w:spacing w:val="-4"/>
                <w:sz w:val="16"/>
              </w:rPr>
              <w:t xml:space="preserve"> </w:t>
            </w:r>
            <w:r>
              <w:rPr>
                <w:sz w:val="16"/>
              </w:rPr>
              <w:t>and</w:t>
            </w:r>
            <w:r>
              <w:rPr>
                <w:spacing w:val="-4"/>
                <w:sz w:val="16"/>
              </w:rPr>
              <w:t xml:space="preserve"> </w:t>
            </w:r>
            <w:r>
              <w:rPr>
                <w:sz w:val="16"/>
              </w:rPr>
              <w:t>maintain</w:t>
            </w:r>
            <w:r>
              <w:rPr>
                <w:spacing w:val="-4"/>
                <w:sz w:val="16"/>
              </w:rPr>
              <w:t xml:space="preserve"> </w:t>
            </w:r>
            <w:r>
              <w:rPr>
                <w:sz w:val="16"/>
              </w:rPr>
              <w:t>the NSQHS Standards and supporting resources</w:t>
            </w:r>
          </w:p>
          <w:p w14:paraId="7279A2D6" w14:textId="77777777" w:rsidR="00CF142D" w:rsidRDefault="00EF4C77">
            <w:pPr>
              <w:pStyle w:val="TableParagraph"/>
              <w:spacing w:before="112" w:line="261" w:lineRule="auto"/>
              <w:ind w:left="108" w:right="376"/>
              <w:rPr>
                <w:sz w:val="16"/>
              </w:rPr>
            </w:pPr>
            <w:r>
              <w:rPr>
                <w:sz w:val="16"/>
              </w:rPr>
              <w:t>Undertake national safety and quality improvement</w:t>
            </w:r>
          </w:p>
          <w:p w14:paraId="3F68E8B9" w14:textId="77777777" w:rsidR="00CF142D" w:rsidRDefault="00EF4C77">
            <w:pPr>
              <w:pStyle w:val="TableParagraph"/>
              <w:spacing w:before="0" w:line="261" w:lineRule="auto"/>
              <w:ind w:left="108"/>
              <w:rPr>
                <w:sz w:val="16"/>
              </w:rPr>
            </w:pPr>
            <w:r>
              <w:rPr>
                <w:sz w:val="16"/>
              </w:rPr>
              <w:t>projects under specific NSQHS Standards, including healthcare associated infection, medication safety, comprehensive care, communicating for safety, and recognising and responding to acute deterioration.</w:t>
            </w:r>
          </w:p>
        </w:tc>
      </w:tr>
      <w:tr w:rsidR="00CF142D" w14:paraId="13A2BE51" w14:textId="77777777">
        <w:trPr>
          <w:trHeight w:val="2246"/>
        </w:trPr>
        <w:tc>
          <w:tcPr>
            <w:tcW w:w="2551" w:type="dxa"/>
            <w:tcBorders>
              <w:top w:val="single" w:sz="4" w:space="0" w:color="000000"/>
              <w:left w:val="nil"/>
              <w:bottom w:val="single" w:sz="4" w:space="0" w:color="000000"/>
              <w:right w:val="single" w:sz="4" w:space="0" w:color="000000"/>
            </w:tcBorders>
          </w:tcPr>
          <w:p w14:paraId="5321AE95" w14:textId="77777777" w:rsidR="00CF142D" w:rsidRDefault="00EF4C77">
            <w:pPr>
              <w:pStyle w:val="TableParagraph"/>
              <w:spacing w:line="261" w:lineRule="auto"/>
              <w:rPr>
                <w:sz w:val="16"/>
              </w:rPr>
            </w:pPr>
            <w:r>
              <w:rPr>
                <w:sz w:val="16"/>
              </w:rPr>
              <w:t>National coordination of health services assessment to the NSQHS Standards</w:t>
            </w:r>
          </w:p>
        </w:tc>
        <w:tc>
          <w:tcPr>
            <w:tcW w:w="2551" w:type="dxa"/>
            <w:tcBorders>
              <w:top w:val="single" w:sz="4" w:space="0" w:color="000000"/>
              <w:left w:val="single" w:sz="4" w:space="0" w:color="000000"/>
              <w:bottom w:val="single" w:sz="4" w:space="0" w:color="000000"/>
              <w:right w:val="single" w:sz="4" w:space="0" w:color="000000"/>
            </w:tcBorders>
            <w:shd w:val="clear" w:color="auto" w:fill="B4BFCA"/>
          </w:tcPr>
          <w:p w14:paraId="4E336E9B" w14:textId="77777777" w:rsidR="00CF142D" w:rsidRDefault="00EF4C77">
            <w:pPr>
              <w:pStyle w:val="TableParagraph"/>
              <w:spacing w:before="137"/>
              <w:ind w:left="108"/>
              <w:rPr>
                <w:b/>
                <w:sz w:val="16"/>
              </w:rPr>
            </w:pPr>
            <w:r>
              <w:rPr>
                <w:b/>
                <w:sz w:val="16"/>
              </w:rPr>
              <w:t>Clinical</w:t>
            </w:r>
            <w:r>
              <w:rPr>
                <w:b/>
                <w:spacing w:val="-9"/>
                <w:sz w:val="16"/>
              </w:rPr>
              <w:t xml:space="preserve"> </w:t>
            </w:r>
            <w:r>
              <w:rPr>
                <w:b/>
                <w:spacing w:val="-2"/>
                <w:sz w:val="16"/>
              </w:rPr>
              <w:t>governance</w:t>
            </w:r>
          </w:p>
        </w:tc>
        <w:tc>
          <w:tcPr>
            <w:tcW w:w="2551" w:type="dxa"/>
            <w:tcBorders>
              <w:top w:val="single" w:sz="4" w:space="0" w:color="000000"/>
              <w:left w:val="single" w:sz="4" w:space="0" w:color="000000"/>
              <w:bottom w:val="single" w:sz="4" w:space="0" w:color="000000"/>
              <w:right w:val="single" w:sz="4" w:space="0" w:color="000000"/>
            </w:tcBorders>
          </w:tcPr>
          <w:p w14:paraId="26272067" w14:textId="77777777" w:rsidR="00CF142D" w:rsidRDefault="00EF4C77">
            <w:pPr>
              <w:pStyle w:val="TableParagraph"/>
              <w:spacing w:line="261" w:lineRule="auto"/>
              <w:ind w:left="108" w:right="380"/>
              <w:rPr>
                <w:sz w:val="16"/>
              </w:rPr>
            </w:pPr>
            <w:r>
              <w:rPr>
                <w:sz w:val="16"/>
              </w:rPr>
              <w:t>The Australian Health Service Safety and Quality Accreditation (AHSSQA) Scheme is a nationally consistent and transparent scheme</w:t>
            </w:r>
            <w:r>
              <w:rPr>
                <w:spacing w:val="-1"/>
                <w:sz w:val="16"/>
              </w:rPr>
              <w:t xml:space="preserve"> </w:t>
            </w:r>
            <w:r>
              <w:rPr>
                <w:sz w:val="16"/>
              </w:rPr>
              <w:t>that</w:t>
            </w:r>
            <w:r>
              <w:rPr>
                <w:spacing w:val="-1"/>
                <w:sz w:val="16"/>
              </w:rPr>
              <w:t xml:space="preserve"> </w:t>
            </w:r>
            <w:r>
              <w:rPr>
                <w:sz w:val="16"/>
              </w:rPr>
              <w:t>enables</w:t>
            </w:r>
            <w:r>
              <w:rPr>
                <w:spacing w:val="-1"/>
                <w:sz w:val="16"/>
              </w:rPr>
              <w:t xml:space="preserve"> </w:t>
            </w:r>
            <w:r>
              <w:rPr>
                <w:sz w:val="16"/>
              </w:rPr>
              <w:t>health service</w:t>
            </w:r>
            <w:r>
              <w:rPr>
                <w:spacing w:val="12"/>
                <w:sz w:val="16"/>
              </w:rPr>
              <w:t xml:space="preserve"> </w:t>
            </w:r>
            <w:r>
              <w:rPr>
                <w:sz w:val="16"/>
              </w:rPr>
              <w:t>accreditation</w:t>
            </w:r>
            <w:r>
              <w:rPr>
                <w:spacing w:val="12"/>
                <w:sz w:val="16"/>
              </w:rPr>
              <w:t xml:space="preserve"> </w:t>
            </w:r>
            <w:r>
              <w:rPr>
                <w:sz w:val="16"/>
              </w:rPr>
              <w:t>to</w:t>
            </w:r>
            <w:r>
              <w:rPr>
                <w:spacing w:val="13"/>
                <w:sz w:val="16"/>
              </w:rPr>
              <w:t xml:space="preserve"> </w:t>
            </w:r>
            <w:r>
              <w:rPr>
                <w:spacing w:val="-5"/>
                <w:sz w:val="16"/>
              </w:rPr>
              <w:t>the</w:t>
            </w:r>
          </w:p>
          <w:p w14:paraId="4612DF11" w14:textId="77777777" w:rsidR="00CF142D" w:rsidRDefault="00EF4C77">
            <w:pPr>
              <w:pStyle w:val="TableParagraph"/>
              <w:spacing w:before="0" w:line="261" w:lineRule="auto"/>
              <w:ind w:left="108" w:right="204"/>
              <w:jc w:val="both"/>
              <w:rPr>
                <w:sz w:val="16"/>
              </w:rPr>
            </w:pPr>
            <w:r>
              <w:rPr>
                <w:sz w:val="16"/>
              </w:rPr>
              <w:t>NSQHS Standards. It provides a</w:t>
            </w:r>
            <w:r>
              <w:rPr>
                <w:spacing w:val="-4"/>
                <w:sz w:val="16"/>
              </w:rPr>
              <w:t xml:space="preserve"> </w:t>
            </w:r>
            <w:r>
              <w:rPr>
                <w:sz w:val="16"/>
              </w:rPr>
              <w:t>way</w:t>
            </w:r>
            <w:r>
              <w:rPr>
                <w:spacing w:val="-4"/>
                <w:sz w:val="16"/>
              </w:rPr>
              <w:t xml:space="preserve"> </w:t>
            </w:r>
            <w:r>
              <w:rPr>
                <w:sz w:val="16"/>
              </w:rPr>
              <w:t>of</w:t>
            </w:r>
            <w:r>
              <w:rPr>
                <w:spacing w:val="-4"/>
                <w:sz w:val="16"/>
              </w:rPr>
              <w:t xml:space="preserve"> </w:t>
            </w:r>
            <w:r>
              <w:rPr>
                <w:sz w:val="16"/>
              </w:rPr>
              <w:t>mandating</w:t>
            </w:r>
            <w:r>
              <w:rPr>
                <w:spacing w:val="-4"/>
                <w:sz w:val="16"/>
              </w:rPr>
              <w:t xml:space="preserve"> </w:t>
            </w:r>
            <w:r>
              <w:rPr>
                <w:sz w:val="16"/>
              </w:rPr>
              <w:t>key</w:t>
            </w:r>
            <w:r>
              <w:rPr>
                <w:spacing w:val="-4"/>
                <w:sz w:val="16"/>
              </w:rPr>
              <w:t xml:space="preserve"> </w:t>
            </w:r>
            <w:r>
              <w:rPr>
                <w:sz w:val="16"/>
              </w:rPr>
              <w:t>patient safety</w:t>
            </w:r>
            <w:r>
              <w:rPr>
                <w:spacing w:val="8"/>
                <w:sz w:val="16"/>
              </w:rPr>
              <w:t xml:space="preserve"> </w:t>
            </w:r>
            <w:r>
              <w:rPr>
                <w:sz w:val="16"/>
              </w:rPr>
              <w:t>improvement</w:t>
            </w:r>
            <w:r>
              <w:rPr>
                <w:spacing w:val="9"/>
                <w:sz w:val="16"/>
              </w:rPr>
              <w:t xml:space="preserve"> </w:t>
            </w:r>
            <w:r>
              <w:rPr>
                <w:spacing w:val="-2"/>
                <w:sz w:val="16"/>
              </w:rPr>
              <w:t>strategies.</w:t>
            </w:r>
          </w:p>
        </w:tc>
        <w:tc>
          <w:tcPr>
            <w:tcW w:w="2551" w:type="dxa"/>
            <w:tcBorders>
              <w:top w:val="single" w:sz="4" w:space="0" w:color="000000"/>
              <w:left w:val="single" w:sz="4" w:space="0" w:color="000000"/>
              <w:bottom w:val="single" w:sz="4" w:space="0" w:color="000000"/>
              <w:right w:val="nil"/>
            </w:tcBorders>
          </w:tcPr>
          <w:p w14:paraId="5D046C3C" w14:textId="77777777" w:rsidR="00CF142D" w:rsidRDefault="00EF4C77">
            <w:pPr>
              <w:pStyle w:val="TableParagraph"/>
              <w:spacing w:line="261" w:lineRule="auto"/>
              <w:ind w:left="108" w:right="376"/>
              <w:rPr>
                <w:sz w:val="16"/>
              </w:rPr>
            </w:pPr>
            <w:r>
              <w:rPr>
                <w:sz w:val="16"/>
              </w:rPr>
              <w:t>Provide ongoing national coordination of assessment to the NSQHS Standards</w:t>
            </w:r>
          </w:p>
          <w:p w14:paraId="0DB92A91" w14:textId="77777777" w:rsidR="00CF142D" w:rsidRDefault="00EF4C77">
            <w:pPr>
              <w:pStyle w:val="TableParagraph"/>
              <w:spacing w:before="0" w:line="261" w:lineRule="auto"/>
              <w:ind w:left="108" w:right="118"/>
              <w:rPr>
                <w:sz w:val="16"/>
              </w:rPr>
            </w:pPr>
            <w:r>
              <w:rPr>
                <w:sz w:val="16"/>
              </w:rPr>
              <w:t xml:space="preserve">through the AHSSQA Scheme with health system regulators, accrediting agencies and health </w:t>
            </w:r>
            <w:r>
              <w:rPr>
                <w:spacing w:val="-2"/>
                <w:sz w:val="16"/>
              </w:rPr>
              <w:t>services.</w:t>
            </w:r>
          </w:p>
        </w:tc>
      </w:tr>
      <w:tr w:rsidR="00CF142D" w14:paraId="05C1F41D" w14:textId="77777777">
        <w:trPr>
          <w:trHeight w:val="2960"/>
        </w:trPr>
        <w:tc>
          <w:tcPr>
            <w:tcW w:w="2551" w:type="dxa"/>
            <w:tcBorders>
              <w:top w:val="single" w:sz="4" w:space="0" w:color="000000"/>
              <w:left w:val="nil"/>
              <w:bottom w:val="single" w:sz="4" w:space="0" w:color="000000"/>
              <w:right w:val="single" w:sz="4" w:space="0" w:color="000000"/>
            </w:tcBorders>
          </w:tcPr>
          <w:p w14:paraId="656BE165" w14:textId="77777777" w:rsidR="00CF142D" w:rsidRDefault="00EF4C77">
            <w:pPr>
              <w:pStyle w:val="TableParagraph"/>
              <w:spacing w:line="261" w:lineRule="auto"/>
              <w:rPr>
                <w:sz w:val="16"/>
              </w:rPr>
            </w:pPr>
            <w:r>
              <w:rPr>
                <w:sz w:val="16"/>
              </w:rPr>
              <w:t xml:space="preserve">Nationally coordinated action to address healthcare associated infections and antimicrobial </w:t>
            </w:r>
            <w:r>
              <w:rPr>
                <w:spacing w:val="-2"/>
                <w:sz w:val="16"/>
              </w:rPr>
              <w:t>resistance</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Pr>
          <w:p w14:paraId="76B2D3D4" w14:textId="77777777" w:rsidR="00CF142D" w:rsidRDefault="00EF4C77">
            <w:pPr>
              <w:pStyle w:val="TableParagraph"/>
              <w:spacing w:before="137"/>
              <w:ind w:left="108"/>
              <w:rPr>
                <w:b/>
                <w:sz w:val="16"/>
              </w:rPr>
            </w:pPr>
            <w:r>
              <w:rPr>
                <w:b/>
                <w:sz w:val="16"/>
              </w:rPr>
              <w:t>Safe</w:t>
            </w:r>
            <w:r>
              <w:rPr>
                <w:b/>
                <w:spacing w:val="-4"/>
                <w:sz w:val="16"/>
              </w:rPr>
              <w:t xml:space="preserve"> </w:t>
            </w:r>
            <w:r>
              <w:rPr>
                <w:b/>
                <w:sz w:val="16"/>
              </w:rPr>
              <w:t>clinical</w:t>
            </w:r>
            <w:r>
              <w:rPr>
                <w:b/>
                <w:spacing w:val="-3"/>
                <w:sz w:val="16"/>
              </w:rPr>
              <w:t xml:space="preserve"> </w:t>
            </w:r>
            <w:r>
              <w:rPr>
                <w:b/>
                <w:spacing w:val="-2"/>
                <w:sz w:val="16"/>
              </w:rPr>
              <w:t>processes</w:t>
            </w:r>
          </w:p>
        </w:tc>
        <w:tc>
          <w:tcPr>
            <w:tcW w:w="2551" w:type="dxa"/>
            <w:tcBorders>
              <w:top w:val="single" w:sz="4" w:space="0" w:color="000000"/>
              <w:left w:val="single" w:sz="4" w:space="0" w:color="000000"/>
              <w:bottom w:val="single" w:sz="4" w:space="0" w:color="000000"/>
              <w:right w:val="single" w:sz="4" w:space="0" w:color="000000"/>
            </w:tcBorders>
          </w:tcPr>
          <w:p w14:paraId="45755AAF" w14:textId="77777777" w:rsidR="00CF142D" w:rsidRDefault="00EF4C77">
            <w:pPr>
              <w:pStyle w:val="TableParagraph"/>
              <w:spacing w:line="261" w:lineRule="auto"/>
              <w:ind w:left="108" w:right="176"/>
              <w:rPr>
                <w:sz w:val="16"/>
              </w:rPr>
            </w:pPr>
            <w:r>
              <w:rPr>
                <w:sz w:val="16"/>
              </w:rPr>
              <w:t>Provide nationally coordinated action to address one of the most common forms of harm in health care. For example:</w:t>
            </w:r>
          </w:p>
          <w:p w14:paraId="4224D05A" w14:textId="77777777" w:rsidR="00CF142D" w:rsidRDefault="00EF4C77">
            <w:pPr>
              <w:pStyle w:val="TableParagraph"/>
              <w:numPr>
                <w:ilvl w:val="0"/>
                <w:numId w:val="5"/>
              </w:numPr>
              <w:tabs>
                <w:tab w:val="left" w:pos="276"/>
                <w:tab w:val="left" w:pos="278"/>
              </w:tabs>
              <w:spacing w:before="55" w:line="261" w:lineRule="auto"/>
              <w:ind w:right="139"/>
              <w:rPr>
                <w:sz w:val="16"/>
              </w:rPr>
            </w:pPr>
            <w:r>
              <w:rPr>
                <w:sz w:val="16"/>
              </w:rPr>
              <w:t>Healthcare associated infections are already the most common form of harm</w:t>
            </w:r>
            <w:r>
              <w:rPr>
                <w:spacing w:val="40"/>
                <w:sz w:val="16"/>
              </w:rPr>
              <w:t xml:space="preserve"> </w:t>
            </w:r>
            <w:r>
              <w:rPr>
                <w:sz w:val="16"/>
              </w:rPr>
              <w:t>in hospitals, and at least half are</w:t>
            </w:r>
            <w:r>
              <w:rPr>
                <w:spacing w:val="-2"/>
                <w:sz w:val="16"/>
              </w:rPr>
              <w:t xml:space="preserve"> </w:t>
            </w:r>
            <w:r>
              <w:rPr>
                <w:sz w:val="16"/>
              </w:rPr>
              <w:t>thought</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preventable</w:t>
            </w:r>
          </w:p>
          <w:p w14:paraId="1959F24D" w14:textId="77777777" w:rsidR="00CF142D" w:rsidRDefault="00EF4C77">
            <w:pPr>
              <w:pStyle w:val="TableParagraph"/>
              <w:numPr>
                <w:ilvl w:val="0"/>
                <w:numId w:val="5"/>
              </w:numPr>
              <w:tabs>
                <w:tab w:val="left" w:pos="276"/>
                <w:tab w:val="left" w:pos="278"/>
              </w:tabs>
              <w:spacing w:before="54" w:line="261" w:lineRule="auto"/>
              <w:ind w:right="468"/>
              <w:rPr>
                <w:sz w:val="16"/>
              </w:rPr>
            </w:pPr>
            <w:r>
              <w:rPr>
                <w:sz w:val="16"/>
              </w:rPr>
              <w:t>Antimicrobial resistance (AMR)</w:t>
            </w:r>
            <w:r>
              <w:rPr>
                <w:spacing w:val="-3"/>
                <w:sz w:val="16"/>
              </w:rPr>
              <w:t xml:space="preserve"> </w:t>
            </w:r>
            <w:r>
              <w:rPr>
                <w:sz w:val="16"/>
              </w:rPr>
              <w:t>is</w:t>
            </w:r>
            <w:r>
              <w:rPr>
                <w:spacing w:val="-3"/>
                <w:sz w:val="16"/>
              </w:rPr>
              <w:t xml:space="preserve"> </w:t>
            </w:r>
            <w:r>
              <w:rPr>
                <w:sz w:val="16"/>
              </w:rPr>
              <w:t>one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 xml:space="preserve">most important risks to human </w:t>
            </w:r>
            <w:r>
              <w:rPr>
                <w:spacing w:val="-2"/>
                <w:sz w:val="16"/>
              </w:rPr>
              <w:t>health.</w:t>
            </w:r>
          </w:p>
        </w:tc>
        <w:tc>
          <w:tcPr>
            <w:tcW w:w="2551" w:type="dxa"/>
            <w:tcBorders>
              <w:top w:val="single" w:sz="4" w:space="0" w:color="000000"/>
              <w:left w:val="single" w:sz="4" w:space="0" w:color="000000"/>
              <w:bottom w:val="single" w:sz="4" w:space="0" w:color="000000"/>
              <w:right w:val="nil"/>
            </w:tcBorders>
          </w:tcPr>
          <w:p w14:paraId="2AB13324" w14:textId="77777777" w:rsidR="00CF142D" w:rsidRDefault="00EF4C77">
            <w:pPr>
              <w:pStyle w:val="TableParagraph"/>
              <w:spacing w:line="261" w:lineRule="auto"/>
              <w:ind w:left="108" w:right="118"/>
              <w:rPr>
                <w:sz w:val="16"/>
              </w:rPr>
            </w:pPr>
            <w:r>
              <w:rPr>
                <w:sz w:val="16"/>
              </w:rPr>
              <w:t>Conduct national initiatives to prevent healthcare associated infection and improve antimicrobial utilisation, and to prevent and contain AMR</w:t>
            </w:r>
          </w:p>
          <w:p w14:paraId="6B03A446" w14:textId="77777777" w:rsidR="00CF142D" w:rsidRDefault="00EF4C77">
            <w:pPr>
              <w:pStyle w:val="TableParagraph"/>
              <w:spacing w:before="111" w:line="261" w:lineRule="auto"/>
              <w:ind w:left="108" w:right="130"/>
              <w:rPr>
                <w:sz w:val="16"/>
              </w:rPr>
            </w:pPr>
            <w:r>
              <w:rPr>
                <w:sz w:val="16"/>
              </w:rPr>
              <w:t>Coordinate the Antimicrobial</w:t>
            </w:r>
            <w:r>
              <w:rPr>
                <w:spacing w:val="40"/>
                <w:sz w:val="16"/>
              </w:rPr>
              <w:t xml:space="preserve"> </w:t>
            </w:r>
            <w:r>
              <w:rPr>
                <w:sz w:val="16"/>
              </w:rPr>
              <w:t>Use and Resistance in Australia (AURA) project, a national surveillance system for AMR</w:t>
            </w:r>
            <w:r>
              <w:rPr>
                <w:spacing w:val="40"/>
                <w:sz w:val="16"/>
              </w:rPr>
              <w:t xml:space="preserve"> </w:t>
            </w:r>
            <w:r>
              <w:rPr>
                <w:sz w:val="16"/>
              </w:rPr>
              <w:t>and antimicrobial use.</w:t>
            </w:r>
          </w:p>
        </w:tc>
      </w:tr>
    </w:tbl>
    <w:p w14:paraId="7CBEB88D" w14:textId="77777777" w:rsidR="00CF142D" w:rsidRDefault="00CF142D">
      <w:pPr>
        <w:spacing w:line="261" w:lineRule="auto"/>
        <w:rPr>
          <w:sz w:val="16"/>
        </w:rPr>
        <w:sectPr w:rsidR="00CF142D">
          <w:pgSz w:w="11910" w:h="16840"/>
          <w:pgMar w:top="720" w:right="740" w:bottom="760" w:left="620" w:header="0" w:footer="574" w:gutter="0"/>
          <w:cols w:space="720"/>
        </w:sectPr>
      </w:pPr>
    </w:p>
    <w:p w14:paraId="3BBAE605" w14:textId="77777777" w:rsidR="00CF142D" w:rsidRDefault="00CF142D">
      <w:pPr>
        <w:pStyle w:val="BodyText"/>
        <w:spacing w:before="4"/>
        <w:ind w:left="0"/>
        <w:rPr>
          <w:b/>
          <w:sz w:val="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gridCol w:w="2551"/>
        <w:gridCol w:w="2551"/>
      </w:tblGrid>
      <w:tr w:rsidR="00CF142D" w14:paraId="0EEB43EA" w14:textId="77777777">
        <w:trPr>
          <w:trHeight w:val="1028"/>
        </w:trPr>
        <w:tc>
          <w:tcPr>
            <w:tcW w:w="2551" w:type="dxa"/>
            <w:tcBorders>
              <w:top w:val="nil"/>
              <w:left w:val="nil"/>
              <w:bottom w:val="nil"/>
              <w:right w:val="nil"/>
            </w:tcBorders>
            <w:shd w:val="clear" w:color="auto" w:fill="000000"/>
          </w:tcPr>
          <w:p w14:paraId="0C171DC5" w14:textId="77777777" w:rsidR="00CF142D" w:rsidRDefault="00CF142D">
            <w:pPr>
              <w:pStyle w:val="TableParagraph"/>
              <w:spacing w:before="196"/>
              <w:ind w:left="0"/>
              <w:rPr>
                <w:b/>
                <w:sz w:val="19"/>
              </w:rPr>
            </w:pPr>
          </w:p>
          <w:p w14:paraId="6DDDBAC6" w14:textId="77777777" w:rsidR="00CF142D" w:rsidRDefault="00EF4C77">
            <w:pPr>
              <w:pStyle w:val="TableParagraph"/>
              <w:spacing w:before="0"/>
              <w:rPr>
                <w:rFonts w:ascii="Open Sans Semibold"/>
                <w:b/>
                <w:sz w:val="19"/>
              </w:rPr>
            </w:pPr>
            <w:r>
              <w:rPr>
                <w:noProof/>
              </w:rPr>
              <mc:AlternateContent>
                <mc:Choice Requires="wpg">
                  <w:drawing>
                    <wp:anchor distT="0" distB="0" distL="0" distR="0" simplePos="0" relativeHeight="251658240" behindDoc="0" locked="0" layoutInCell="1" allowOverlap="1" wp14:anchorId="7918C8DA" wp14:editId="1D9CE19E">
                      <wp:simplePos x="0" y="0"/>
                      <wp:positionH relativeFrom="column">
                        <wp:posOffset>1616824</wp:posOffset>
                      </wp:positionH>
                      <wp:positionV relativeFrom="paragraph">
                        <wp:posOffset>-257224</wp:posOffset>
                      </wp:positionV>
                      <wp:extent cx="6350" cy="64389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890"/>
                                <a:chOff x="0" y="0"/>
                                <a:chExt cx="6350" cy="643890"/>
                              </a:xfrm>
                            </wpg:grpSpPr>
                            <wps:wsp>
                              <wps:cNvPr id="58" name="Graphic 58"/>
                              <wps:cNvSpPr/>
                              <wps:spPr>
                                <a:xfrm>
                                  <a:off x="3175" y="0"/>
                                  <a:ext cx="1270" cy="643890"/>
                                </a:xfrm>
                                <a:custGeom>
                                  <a:avLst/>
                                  <a:gdLst/>
                                  <a:ahLst/>
                                  <a:cxnLst/>
                                  <a:rect l="l" t="t" r="r" b="b"/>
                                  <a:pathLst>
                                    <a:path h="643890">
                                      <a:moveTo>
                                        <a:pt x="0" y="64340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310AD4C" id="Group 57" o:spid="_x0000_s1026" alt="&quot;&quot;" style="position:absolute;margin-left:127.3pt;margin-top:-20.25pt;width:.5pt;height:50.7pt;z-index:251658240;mso-wrap-distance-left:0;mso-wrap-distance-right:0" coordsize="63,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SaAIAAI0FAAAOAAAAZHJzL2Uyb0RvYy54bWykVNtuGjEQfa/Uf7D8XpZLgHTFElWhoEpR&#10;EilUfTZe70X12u7YsPD3HXsvEJD6kPKwmvHMeGbOOXjxcKwkOQiwpVYJHQ2GlAjFdVqqPKE/t+sv&#10;95RYx1TKpFYioSdh6cPy86dFbWIx1oWWqQCClygb1yahhXMmjiLLC1ExO9BGKAxmGirm0IU8SoHV&#10;eHslo/FwOItqDakBzYW1eLpqgnQZ7s8ywd1LllnhiEwozubCF8J357/RcsHiHJgpSt6OwT4wRcVK&#10;hU37q1bMMbKH8uaqquSgrc7cgOsq0llWchF2wG1Gw6ttNqD3JuySx3VuepgQ2iucPnwtfz5swLyZ&#10;V2imR/NJ898WcYlqk8eXce/n5+RjBpUvwiXIMSB66hEVR0c4Hs4mU0SdY2B2N7n/2uLNCyTlpoYX&#10;3/9RFbG4aRjG6seoDerGnqGx/wfNW8GMCIhbv/orkDJN6BRFrFiF8t20SsETRMg3xyyPXuvZFsgr&#10;bCaj+ZSSW3hG4/kNPP2iLOZ76zZCB5TZ4cm6Rq1pZ7Gis/hRdSag5r3aZVC7owTVDpSg2neN2g1z&#10;vs5T501S9OT4o0ofxFaHoDtThOzdDee+Hsc7p0h1mxo4xqwmhoZvEur6xnh4uZpUpG6l4vtaLct0&#10;XUoZHMh3jxLIgeFK6/Brp3iXZsC6FbNFkxdCbZpUQck2bqjxlO10ekJma+QyofbPnoGgRP5QqB3/&#10;RHQGdMauM8DJRx0ekoAP9twefzEwxLdPqEPVP+tOQizuKPMY9Lm+Uulve6ez0vOJcu4mah2Uc7DC&#10;fx6td4/KpR+yzq/o8i8AAAD//wMAUEsDBBQABgAIAAAAIQB8s4Mo4QAAAAoBAAAPAAAAZHJzL2Rv&#10;d25yZXYueG1sTI/BTsMwDIbvSLxDZCRuW9KyVFCaTtMEnCYkNiTELWu8tlqTVE3Wdm+POcHR9qff&#10;31+sZ9uxEYfQeqcgWQpg6CpvWlcr+Dy8Lh6Bhaid0Z13qOCKAdbl7U2hc+Mn94HjPtaMQlzItYIm&#10;xj7nPFQNWh2WvkdHt5MfrI40DjU3g54o3HY8FSLjVreOPjS6x22D1Xl/sQreJj1tHpKXcXc+ba/f&#10;B/n+tUtQqfu7efMMLOIc/2D41Sd1KMnp6C/OBNYpSOUqI1TBYiUkMCJSKWlzVJCJJ+Blwf9XKH8A&#10;AAD//wMAUEsBAi0AFAAGAAgAAAAhALaDOJL+AAAA4QEAABMAAAAAAAAAAAAAAAAAAAAAAFtDb250&#10;ZW50X1R5cGVzXS54bWxQSwECLQAUAAYACAAAACEAOP0h/9YAAACUAQAACwAAAAAAAAAAAAAAAAAv&#10;AQAAX3JlbHMvLnJlbHNQSwECLQAUAAYACAAAACEAN0P6UmgCAACNBQAADgAAAAAAAAAAAAAAAAAu&#10;AgAAZHJzL2Uyb0RvYy54bWxQSwECLQAUAAYACAAAACEAfLODKOEAAAAKAQAADwAAAAAAAAAAAAAA&#10;AADCBAAAZHJzL2Rvd25yZXYueG1sUEsFBgAAAAAEAAQA8wAAANAFAAAAAA==&#10;">
                      <v:shape id="Graphic 58" o:spid="_x0000_s1027" style="position:absolute;left:31;width:13;height:6438;visibility:visible;mso-wrap-style:square;v-text-anchor:top" coordsize="127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ZewAAAANsAAAAPAAAAZHJzL2Rvd25yZXYueG1sRE9Na8JA&#10;EL0X/A/LCL0U3VixSHQVFYWehFrB65Adk2B2Zs2uMf333UOhx8f7Xq5716iO2lALG5iMM1DEhdia&#10;SwPn78NoDipEZIuNMBn4oQDr1eBlibmVJ39Rd4qlSiEccjRQxehzrUNRkcMwFk+cuKu0DmOCbalt&#10;i88U7hr9nmUf2mHNqaFCT7uKitvp4QzcxYv3/rC5HKfS7Wfbt+lZjsa8DvvNAlSkPv6L/9yf1sAs&#10;jU1f0g/Qq18AAAD//wMAUEsBAi0AFAAGAAgAAAAhANvh9svuAAAAhQEAABMAAAAAAAAAAAAAAAAA&#10;AAAAAFtDb250ZW50X1R5cGVzXS54bWxQSwECLQAUAAYACAAAACEAWvQsW78AAAAVAQAACwAAAAAA&#10;AAAAAAAAAAAfAQAAX3JlbHMvLnJlbHNQSwECLQAUAAYACAAAACEAypy2XsAAAADbAAAADwAAAAAA&#10;AAAAAAAAAAAHAgAAZHJzL2Rvd25yZXYueG1sUEsFBgAAAAADAAMAtwAAAPQCAAAAAA==&#10;" path="m,643407l,e" filled="f" strokecolor="white" strokeweight=".5pt">
                        <v:path arrowok="t"/>
                      </v:shape>
                    </v:group>
                  </w:pict>
                </mc:Fallback>
              </mc:AlternateContent>
            </w:r>
            <w:r>
              <w:rPr>
                <w:rFonts w:ascii="Open Sans Semibold"/>
                <w:b/>
                <w:color w:val="FFFFFF"/>
                <w:sz w:val="19"/>
              </w:rPr>
              <w:t>Key</w:t>
            </w:r>
            <w:r>
              <w:rPr>
                <w:rFonts w:ascii="Open Sans Semibold"/>
                <w:b/>
                <w:color w:val="FFFFFF"/>
                <w:spacing w:val="-2"/>
                <w:sz w:val="19"/>
              </w:rPr>
              <w:t xml:space="preserve"> activities</w:t>
            </w:r>
          </w:p>
        </w:tc>
        <w:tc>
          <w:tcPr>
            <w:tcW w:w="2551" w:type="dxa"/>
            <w:tcBorders>
              <w:top w:val="nil"/>
              <w:left w:val="nil"/>
              <w:bottom w:val="nil"/>
              <w:right w:val="nil"/>
            </w:tcBorders>
            <w:shd w:val="clear" w:color="auto" w:fill="000000"/>
          </w:tcPr>
          <w:p w14:paraId="6E531E36" w14:textId="77777777" w:rsidR="00CF142D" w:rsidRDefault="00CF142D">
            <w:pPr>
              <w:pStyle w:val="TableParagraph"/>
              <w:spacing w:before="196"/>
              <w:ind w:left="0"/>
              <w:rPr>
                <w:b/>
                <w:sz w:val="19"/>
              </w:rPr>
            </w:pPr>
          </w:p>
          <w:p w14:paraId="05BAE732" w14:textId="77777777" w:rsidR="00CF142D" w:rsidRDefault="00EF4C77">
            <w:pPr>
              <w:pStyle w:val="TableParagraph"/>
              <w:spacing w:before="0"/>
              <w:rPr>
                <w:rFonts w:ascii="Open Sans Semibold"/>
                <w:b/>
                <w:sz w:val="19"/>
              </w:rPr>
            </w:pPr>
            <w:r>
              <w:rPr>
                <w:noProof/>
              </w:rPr>
              <mc:AlternateContent>
                <mc:Choice Requires="wpg">
                  <w:drawing>
                    <wp:anchor distT="0" distB="0" distL="0" distR="0" simplePos="0" relativeHeight="251658241" behindDoc="0" locked="0" layoutInCell="1" allowOverlap="1" wp14:anchorId="58077AD6" wp14:editId="26881FC0">
                      <wp:simplePos x="0" y="0"/>
                      <wp:positionH relativeFrom="column">
                        <wp:posOffset>1616825</wp:posOffset>
                      </wp:positionH>
                      <wp:positionV relativeFrom="paragraph">
                        <wp:posOffset>-257224</wp:posOffset>
                      </wp:positionV>
                      <wp:extent cx="6350" cy="64389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890"/>
                                <a:chOff x="0" y="0"/>
                                <a:chExt cx="6350" cy="643890"/>
                              </a:xfrm>
                            </wpg:grpSpPr>
                            <wps:wsp>
                              <wps:cNvPr id="60" name="Graphic 60"/>
                              <wps:cNvSpPr/>
                              <wps:spPr>
                                <a:xfrm>
                                  <a:off x="3175" y="0"/>
                                  <a:ext cx="1270" cy="643890"/>
                                </a:xfrm>
                                <a:custGeom>
                                  <a:avLst/>
                                  <a:gdLst/>
                                  <a:ahLst/>
                                  <a:cxnLst/>
                                  <a:rect l="l" t="t" r="r" b="b"/>
                                  <a:pathLst>
                                    <a:path h="643890">
                                      <a:moveTo>
                                        <a:pt x="0" y="64340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BCE9293" id="Group 59" o:spid="_x0000_s1026" alt="&quot;&quot;" style="position:absolute;margin-left:127.3pt;margin-top:-20.25pt;width:.5pt;height:50.7pt;z-index:251658241;mso-wrap-distance-left:0;mso-wrap-distance-right:0" coordsize="63,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vZQIAAI0FAAAOAAAAZHJzL2Uyb0RvYy54bWykVMlu2zAQvRfoPxC81/KSOKlgOSji2igQ&#10;JAHiomeaohaUItkhbcl/3yG12LGBHlIdiBnO/uaJi4emkuQgwJZaJXQyGlMiFNdpqfKE/tyuv9xT&#10;Yh1TKZNaiYQehaUPy8+fFrWJxVQXWqYCCCZRNq5NQgvnTBxFlheiYnakjVBozDRUzKEKeZQCqzF7&#10;JaPpeDyPag2pAc2FtXi7ao10GfJnmeDuJcuscEQmFHtz4YRw7vwZLRcszoGZouRdG+wDXVSsVFh0&#10;SLVijpE9lFepqpKDtjpzI66rSGdZyUWYAaeZjC+m2YDemzBLHte5GWBCaC9w+nBa/nzYgHkzr9B2&#10;j+KT5r8t4hLVJo/P7V7PT85NBpUPwiFIExA9DoiKxhGOl/PZLaLO0TC/md1/7fDmBS7lKoYX3/8R&#10;FbG4LRjaGtqoDfLGnqCx/wfNW8GMCIhbP/orkDLF3nEGxSqk76ZjCt4gQr44enn0Os12QF5gM5vc&#10;3VJyDc9kencFzzAoi/neuo3QAWV2eLKuZWvaS6zoJd6oXgTkvGe7DGx3lCDbgRJk+65lu2HOx/nV&#10;eZEUw3L8VaUPYquD0Z1WhNu7Gd/5eGzv5CLVtWtABr1aGwq+SIgbCuPl+WhSkbqjiq9rtSzTdSll&#10;UCDfPUogB4YjrcPXdfHOzYB1K2aL1i+YOjepApNt3K7Gr2yn0yNutsZdJtT+2TMQlMgfCrnjn4he&#10;gF7Y9QI4+ajDQxLwwZrb5hcDQ3z5hDpk/bPuKcTifmUeg8HXRyr9be90Vvp9Ip37jjoF6Ryk8M+j&#10;9O5ROdeD1+kVXf4FAAD//wMAUEsDBBQABgAIAAAAIQB8s4Mo4QAAAAoBAAAPAAAAZHJzL2Rvd25y&#10;ZXYueG1sTI/BTsMwDIbvSLxDZCRuW9KyVFCaTtMEnCYkNiTELWu8tlqTVE3Wdm+POcHR9qff31+s&#10;Z9uxEYfQeqcgWQpg6CpvWlcr+Dy8Lh6Bhaid0Z13qOCKAdbl7U2hc+Mn94HjPtaMQlzItYImxj7n&#10;PFQNWh2WvkdHt5MfrI40DjU3g54o3HY8FSLjVreOPjS6x22D1Xl/sQreJj1tHpKXcXc+ba/fB/n+&#10;tUtQqfu7efMMLOIc/2D41Sd1KMnp6C/OBNYpSOUqI1TBYiUkMCJSKWlzVJCJJ+Blwf9XKH8AAAD/&#10;/wMAUEsBAi0AFAAGAAgAAAAhALaDOJL+AAAA4QEAABMAAAAAAAAAAAAAAAAAAAAAAFtDb250ZW50&#10;X1R5cGVzXS54bWxQSwECLQAUAAYACAAAACEAOP0h/9YAAACUAQAACwAAAAAAAAAAAAAAAAAvAQAA&#10;X3JlbHMvLnJlbHNQSwECLQAUAAYACAAAACEAMJkTL2UCAACNBQAADgAAAAAAAAAAAAAAAAAuAgAA&#10;ZHJzL2Uyb0RvYy54bWxQSwECLQAUAAYACAAAACEAfLODKOEAAAAKAQAADwAAAAAAAAAAAAAAAAC/&#10;BAAAZHJzL2Rvd25yZXYueG1sUEsFBgAAAAAEAAQA8wAAAM0FAAAAAA==&#10;">
                      <v:shape id="Graphic 60" o:spid="_x0000_s1027" style="position:absolute;left:31;width:13;height:6438;visibility:visible;mso-wrap-style:square;v-text-anchor:top" coordsize="127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DlwAAAANsAAAAPAAAAZHJzL2Rvd25yZXYueG1sRE9Na8JA&#10;EL0X/A/LCF6KbqpUJLqKFYWehFqh1yE7JsHszJpdY/z33UOhx8f7Xm1616iO2lALG3ibZKCIC7E1&#10;lwbO34fxAlSIyBYbYTLwpACb9eBlhbmVB39Rd4qlSiEccjRQxehzrUNRkcMwEU+cuIu0DmOCbalt&#10;i48U7ho9zbK5dlhzaqjQ066i4nq6OwM38eK9P2x/jjPp9u8fr7OzHI0ZDfvtElSkPv6L/9yf1sA8&#10;rU9f0g/Q618AAAD//wMAUEsBAi0AFAAGAAgAAAAhANvh9svuAAAAhQEAABMAAAAAAAAAAAAAAAAA&#10;AAAAAFtDb250ZW50X1R5cGVzXS54bWxQSwECLQAUAAYACAAAACEAWvQsW78AAAAVAQAACwAAAAAA&#10;AAAAAAAAAAAfAQAAX3JlbHMvLnJlbHNQSwECLQAUAAYACAAAACEA+oZw5cAAAADbAAAADwAAAAAA&#10;AAAAAAAAAAAHAgAAZHJzL2Rvd25yZXYueG1sUEsFBgAAAAADAAMAtwAAAPQCAAAAAA==&#10;" path="m,643407l,e" filled="f" strokecolor="white" strokeweight=".5pt">
                        <v:path arrowok="t"/>
                      </v:shape>
                    </v:group>
                  </w:pict>
                </mc:Fallback>
              </mc:AlternateContent>
            </w:r>
            <w:r>
              <w:rPr>
                <w:rFonts w:ascii="Open Sans Semibold"/>
                <w:b/>
                <w:color w:val="FFFFFF"/>
                <w:sz w:val="19"/>
              </w:rPr>
              <w:t>Work</w:t>
            </w:r>
            <w:r>
              <w:rPr>
                <w:rFonts w:ascii="Open Sans Semibold"/>
                <w:b/>
                <w:color w:val="FFFFFF"/>
                <w:spacing w:val="-2"/>
                <w:sz w:val="19"/>
              </w:rPr>
              <w:t xml:space="preserve"> </w:t>
            </w:r>
            <w:r>
              <w:rPr>
                <w:rFonts w:ascii="Open Sans Semibold"/>
                <w:b/>
                <w:color w:val="FFFFFF"/>
                <w:sz w:val="19"/>
              </w:rPr>
              <w:t>plan</w:t>
            </w:r>
            <w:r>
              <w:rPr>
                <w:rFonts w:ascii="Open Sans Semibold"/>
                <w:b/>
                <w:color w:val="FFFFFF"/>
                <w:spacing w:val="-1"/>
                <w:sz w:val="19"/>
              </w:rPr>
              <w:t xml:space="preserve"> </w:t>
            </w:r>
            <w:r>
              <w:rPr>
                <w:rFonts w:ascii="Open Sans Semibold"/>
                <w:b/>
                <w:color w:val="FFFFFF"/>
                <w:spacing w:val="-2"/>
                <w:sz w:val="19"/>
              </w:rPr>
              <w:t>stream</w:t>
            </w:r>
          </w:p>
        </w:tc>
        <w:tc>
          <w:tcPr>
            <w:tcW w:w="2551" w:type="dxa"/>
            <w:tcBorders>
              <w:top w:val="nil"/>
              <w:left w:val="nil"/>
              <w:bottom w:val="nil"/>
              <w:right w:val="nil"/>
            </w:tcBorders>
            <w:shd w:val="clear" w:color="auto" w:fill="000000"/>
          </w:tcPr>
          <w:p w14:paraId="6E441A17" w14:textId="77777777" w:rsidR="00CF142D" w:rsidRDefault="00EF4C77">
            <w:pPr>
              <w:pStyle w:val="TableParagraph"/>
              <w:spacing w:before="189" w:line="223" w:lineRule="auto"/>
              <w:ind w:right="104"/>
              <w:rPr>
                <w:rFonts w:ascii="Open Sans Semibold" w:hAnsi="Open Sans Semibold"/>
                <w:b/>
                <w:sz w:val="19"/>
              </w:rPr>
            </w:pPr>
            <w:r>
              <w:rPr>
                <w:noProof/>
              </w:rPr>
              <mc:AlternateContent>
                <mc:Choice Requires="wpg">
                  <w:drawing>
                    <wp:anchor distT="0" distB="0" distL="0" distR="0" simplePos="0" relativeHeight="251658242" behindDoc="0" locked="0" layoutInCell="1" allowOverlap="1" wp14:anchorId="4EC2E93D" wp14:editId="4F36C8D0">
                      <wp:simplePos x="0" y="0"/>
                      <wp:positionH relativeFrom="column">
                        <wp:posOffset>1616824</wp:posOffset>
                      </wp:positionH>
                      <wp:positionV relativeFrom="paragraph">
                        <wp:posOffset>6163</wp:posOffset>
                      </wp:positionV>
                      <wp:extent cx="6350" cy="64389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890"/>
                                <a:chOff x="0" y="0"/>
                                <a:chExt cx="6350" cy="643890"/>
                              </a:xfrm>
                            </wpg:grpSpPr>
                            <wps:wsp>
                              <wps:cNvPr id="62" name="Graphic 62"/>
                              <wps:cNvSpPr/>
                              <wps:spPr>
                                <a:xfrm>
                                  <a:off x="3175" y="0"/>
                                  <a:ext cx="1270" cy="643890"/>
                                </a:xfrm>
                                <a:custGeom>
                                  <a:avLst/>
                                  <a:gdLst/>
                                  <a:ahLst/>
                                  <a:cxnLst/>
                                  <a:rect l="l" t="t" r="r" b="b"/>
                                  <a:pathLst>
                                    <a:path h="643890">
                                      <a:moveTo>
                                        <a:pt x="0" y="64340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26F8E49" id="Group 61" o:spid="_x0000_s1026" alt="&quot;&quot;" style="position:absolute;margin-left:127.3pt;margin-top:.5pt;width:.5pt;height:50.7pt;z-index:251658242;mso-wrap-distance-left:0;mso-wrap-distance-right:0" coordsize="63,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waAIAAI0FAAAOAAAAZHJzL2Uyb0RvYy54bWykVNtu2zAMfR+wfxD0vjiXNu2MOMXQLMGA&#10;oi3QDHtWZPmCyZJGKbHz96PkS9IE2EOXB4MUSZE850SLh6aS5CDAlloldDIaUyIU12mp8oT+3K6/&#10;3FNiHVMpk1qJhB6FpQ/Lz58WtYnFVBdapgIIXqJsXJuEFs6ZOIosL0TF7EgboTCYaaiYQxfyKAVW&#10;4+2VjKbj8TyqNaQGNBfW4umqDdJluD/LBHcvWWaFIzKhOJsLXwjfnf9GywWLc2CmKHk3BvvAFBUr&#10;FTYdrloxx8geyqurqpKDtjpzI66rSGdZyUXYAbeZjC+22YDem7BLHte5GWBCaC9w+vC1/PmwAfNm&#10;XqGdHs0nzX9bxCWqTR6fx72fn5KbDCpfhEuQJiB6HBAVjSMcD+ezW0SdY2B+M7v/2uHNCyTlqoYX&#10;3/9RFbG4bRjGGsaoDerGnqCx/wfNW8GMCIhbv/orkDLF2aeUKFahfDedUvAEEfLNMcuj13m2A/IC&#10;m9nk7paSa3gm07sreIZFWcz31m2EDiizw5N1rVrT3mJFb/FG9Sag5r3aZVC7owTVDpSg2net2g1z&#10;vs5T501SDOT4o0ofxFaHoDtRhOzdjO98PY53SpHqOjVwjFltDA3fJNQNjfHwfDWpSN1Jxfe1Wpbp&#10;upQyOJDvHiWQA8OV1uHXTfEuzYB1K2aLNi+EujSpgpJt3FLjKdvp9IjM1shlQu2fPQNBifyhUDv+&#10;iegN6I1db4CTjzo8JAEf7LltfjEwxLdPqEPVP+teQizuKfMYDLm+Uulve6ez0vOJcu4n6hyUc7DC&#10;fx6td4/KuR+yTq/o8i8AAAD//wMAUEsDBBQABgAIAAAAIQAwzdBY3QAAAAkBAAAPAAAAZHJzL2Rv&#10;d25yZXYueG1sTI/NasJAFIX3hb7DcIXu6iSpkRIzEZG2KylUC6W7MXNNgpk7ITMm8e17XdXlxzmc&#10;n3w92VYM2PvGkYJ4HoFAKp1pqFLwfXh/fgXhgyajW0eo4Ioe1sXjQ64z40b6wmEfKsEh5DOtoA6h&#10;y6T0ZY1W+7nrkFg7ud7qwNhX0vR65HDbyiSKltLqhrih1h1uayzP+4tV8DHqcfMSvw2782l7/T2k&#10;nz+7GJV6mk2bFYiAU/g3w20+T4eCNx3dhYwXrYIkXSzZygJfYj1JU+bjjZMFyCKX9w+KPwAAAP//&#10;AwBQSwECLQAUAAYACAAAACEAtoM4kv4AAADhAQAAEwAAAAAAAAAAAAAAAAAAAAAAW0NvbnRlbnRf&#10;VHlwZXNdLnhtbFBLAQItABQABgAIAAAAIQA4/SH/1gAAAJQBAAALAAAAAAAAAAAAAAAAAC8BAABf&#10;cmVscy8ucmVsc1BLAQItABQABgAIAAAAIQCYhf/waAIAAI0FAAAOAAAAAAAAAAAAAAAAAC4CAABk&#10;cnMvZTJvRG9jLnhtbFBLAQItABQABgAIAAAAIQAwzdBY3QAAAAkBAAAPAAAAAAAAAAAAAAAAAMIE&#10;AABkcnMvZG93bnJldi54bWxQSwUGAAAAAAQABADzAAAAzAUAAAAA&#10;">
                      <v:shape id="Graphic 62" o:spid="_x0000_s1027" style="position:absolute;left:31;width:13;height:6438;visibility:visible;mso-wrap-style:square;v-text-anchor:top" coordsize="127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sJwwAAANsAAAAPAAAAZHJzL2Rvd25yZXYueG1sRI9Ba8JA&#10;FITvBf/D8gpeim6qVCR1FSsKPQlVwesj+5qEZt9bs2tM/323IHgcZuYbZrHqXaM6akMtbOB1nIEi&#10;LsTWXBo4HXejOagQkS02wmTglwKsloOnBeZWbvxF3SGWKkE45GigitHnWoeiIodhLJ44ed/SOoxJ&#10;tqW2Ld4S3DV6kmUz7bDmtFChp01Fxc/h6gxcxIv3frc+76fSbd8+XqYn2RszfO7X76Ai9fERvrc/&#10;rYHZBP6/pB+gl38AAAD//wMAUEsBAi0AFAAGAAgAAAAhANvh9svuAAAAhQEAABMAAAAAAAAAAAAA&#10;AAAAAAAAAFtDb250ZW50X1R5cGVzXS54bWxQSwECLQAUAAYACAAAACEAWvQsW78AAAAVAQAACwAA&#10;AAAAAAAAAAAAAAAfAQAAX3JlbHMvLnJlbHNQSwECLQAUAAYACAAAACEAZRhLCcMAAADbAAAADwAA&#10;AAAAAAAAAAAAAAAHAgAAZHJzL2Rvd25yZXYueG1sUEsFBgAAAAADAAMAtwAAAPcCAAAAAA==&#10;" path="m,643407l,e" filled="f" strokecolor="white" strokeweight=".5pt">
                        <v:path arrowok="t"/>
                      </v:shape>
                    </v:group>
                  </w:pict>
                </mc:Fallback>
              </mc:AlternateContent>
            </w:r>
            <w:r>
              <w:rPr>
                <w:rFonts w:ascii="Open Sans Semibold" w:hAnsi="Open Sans Semibold"/>
                <w:b/>
                <w:color w:val="FFFFFF"/>
                <w:sz w:val="19"/>
              </w:rPr>
              <w:t>Contribution</w:t>
            </w:r>
            <w:r>
              <w:rPr>
                <w:rFonts w:ascii="Open Sans Semibold" w:hAnsi="Open Sans Semibold"/>
                <w:b/>
                <w:color w:val="FFFFFF"/>
                <w:spacing w:val="-13"/>
                <w:sz w:val="19"/>
              </w:rPr>
              <w:t xml:space="preserve"> </w:t>
            </w:r>
            <w:r>
              <w:rPr>
                <w:rFonts w:ascii="Open Sans Semibold" w:hAnsi="Open Sans Semibold"/>
                <w:b/>
                <w:color w:val="FFFFFF"/>
                <w:sz w:val="19"/>
              </w:rPr>
              <w:t>to</w:t>
            </w:r>
            <w:r>
              <w:rPr>
                <w:rFonts w:ascii="Open Sans Semibold" w:hAnsi="Open Sans Semibold"/>
                <w:b/>
                <w:color w:val="FFFFFF"/>
                <w:spacing w:val="-12"/>
                <w:sz w:val="19"/>
              </w:rPr>
              <w:t xml:space="preserve"> </w:t>
            </w:r>
            <w:r>
              <w:rPr>
                <w:rFonts w:ascii="Open Sans Semibold" w:hAnsi="Open Sans Semibold"/>
                <w:b/>
                <w:color w:val="FFFFFF"/>
                <w:sz w:val="19"/>
              </w:rPr>
              <w:t xml:space="preserve">achieving the Commission’s </w:t>
            </w:r>
            <w:r>
              <w:rPr>
                <w:rFonts w:ascii="Open Sans Semibold" w:hAnsi="Open Sans Semibold"/>
                <w:b/>
                <w:color w:val="FFFFFF"/>
                <w:spacing w:val="-2"/>
                <w:sz w:val="19"/>
              </w:rPr>
              <w:t>purpose</w:t>
            </w:r>
          </w:p>
        </w:tc>
        <w:tc>
          <w:tcPr>
            <w:tcW w:w="2551" w:type="dxa"/>
            <w:tcBorders>
              <w:top w:val="nil"/>
              <w:left w:val="nil"/>
              <w:bottom w:val="nil"/>
              <w:right w:val="nil"/>
            </w:tcBorders>
            <w:shd w:val="clear" w:color="auto" w:fill="000000"/>
          </w:tcPr>
          <w:p w14:paraId="45A9D5A6" w14:textId="77777777" w:rsidR="00CF142D" w:rsidRDefault="00CF142D">
            <w:pPr>
              <w:pStyle w:val="TableParagraph"/>
              <w:spacing w:before="90"/>
              <w:ind w:left="0"/>
              <w:rPr>
                <w:b/>
                <w:sz w:val="19"/>
              </w:rPr>
            </w:pPr>
          </w:p>
          <w:p w14:paraId="1F760D5C" w14:textId="77777777" w:rsidR="00CF142D" w:rsidRDefault="00EF4C77">
            <w:pPr>
              <w:pStyle w:val="TableParagraph"/>
              <w:spacing w:before="1" w:line="223" w:lineRule="auto"/>
              <w:ind w:right="101"/>
              <w:rPr>
                <w:rFonts w:ascii="Open Sans Semibold"/>
                <w:b/>
                <w:sz w:val="19"/>
              </w:rPr>
            </w:pPr>
            <w:r>
              <w:rPr>
                <w:rFonts w:ascii="Open Sans Semibold"/>
                <w:b/>
                <w:color w:val="FFFFFF"/>
                <w:sz w:val="19"/>
              </w:rPr>
              <w:t>Overview</w:t>
            </w:r>
            <w:r>
              <w:rPr>
                <w:rFonts w:ascii="Open Sans Semibold"/>
                <w:b/>
                <w:color w:val="FFFFFF"/>
                <w:spacing w:val="-13"/>
                <w:sz w:val="19"/>
              </w:rPr>
              <w:t xml:space="preserve"> </w:t>
            </w:r>
            <w:r>
              <w:rPr>
                <w:rFonts w:ascii="Open Sans Semibold"/>
                <w:b/>
                <w:color w:val="FFFFFF"/>
                <w:sz w:val="19"/>
              </w:rPr>
              <w:t>of</w:t>
            </w:r>
            <w:r>
              <w:rPr>
                <w:rFonts w:ascii="Open Sans Semibold"/>
                <w:b/>
                <w:color w:val="FFFFFF"/>
                <w:spacing w:val="-12"/>
                <w:sz w:val="19"/>
              </w:rPr>
              <w:t xml:space="preserve"> </w:t>
            </w:r>
            <w:r>
              <w:rPr>
                <w:rFonts w:ascii="Open Sans Semibold"/>
                <w:b/>
                <w:color w:val="FFFFFF"/>
                <w:sz w:val="19"/>
              </w:rPr>
              <w:t>programs and projects</w:t>
            </w:r>
          </w:p>
        </w:tc>
      </w:tr>
      <w:tr w:rsidR="00CF142D" w14:paraId="4BC4BF41" w14:textId="77777777">
        <w:trPr>
          <w:trHeight w:val="2478"/>
        </w:trPr>
        <w:tc>
          <w:tcPr>
            <w:tcW w:w="2551" w:type="dxa"/>
            <w:tcBorders>
              <w:top w:val="nil"/>
              <w:left w:val="nil"/>
            </w:tcBorders>
          </w:tcPr>
          <w:p w14:paraId="7299120A" w14:textId="77777777" w:rsidR="00CF142D" w:rsidRDefault="00EF4C77">
            <w:pPr>
              <w:pStyle w:val="TableParagraph"/>
              <w:spacing w:before="136"/>
              <w:rPr>
                <w:sz w:val="16"/>
              </w:rPr>
            </w:pPr>
            <w:r>
              <w:rPr>
                <w:sz w:val="16"/>
              </w:rPr>
              <w:t>Driving</w:t>
            </w:r>
            <w:r>
              <w:rPr>
                <w:spacing w:val="8"/>
                <w:sz w:val="16"/>
              </w:rPr>
              <w:t xml:space="preserve"> </w:t>
            </w:r>
            <w:r>
              <w:rPr>
                <w:sz w:val="16"/>
              </w:rPr>
              <w:t>digital</w:t>
            </w:r>
            <w:r>
              <w:rPr>
                <w:spacing w:val="8"/>
                <w:sz w:val="16"/>
              </w:rPr>
              <w:t xml:space="preserve"> </w:t>
            </w:r>
            <w:r>
              <w:rPr>
                <w:sz w:val="16"/>
              </w:rPr>
              <w:t>health</w:t>
            </w:r>
            <w:r>
              <w:rPr>
                <w:spacing w:val="9"/>
                <w:sz w:val="16"/>
              </w:rPr>
              <w:t xml:space="preserve"> </w:t>
            </w:r>
            <w:r>
              <w:rPr>
                <w:spacing w:val="-2"/>
                <w:sz w:val="16"/>
              </w:rPr>
              <w:t>safety</w:t>
            </w:r>
          </w:p>
        </w:tc>
        <w:tc>
          <w:tcPr>
            <w:tcW w:w="2551" w:type="dxa"/>
            <w:tcBorders>
              <w:top w:val="nil"/>
            </w:tcBorders>
            <w:shd w:val="clear" w:color="auto" w:fill="DDBAAB"/>
          </w:tcPr>
          <w:p w14:paraId="75560603" w14:textId="77777777" w:rsidR="00CF142D" w:rsidRDefault="00EF4C77">
            <w:pPr>
              <w:pStyle w:val="TableParagraph"/>
              <w:spacing w:before="142"/>
              <w:ind w:left="108"/>
              <w:rPr>
                <w:b/>
                <w:sz w:val="16"/>
              </w:rPr>
            </w:pPr>
            <w:r>
              <w:rPr>
                <w:b/>
                <w:spacing w:val="2"/>
                <w:sz w:val="16"/>
              </w:rPr>
              <w:t>Integrated</w:t>
            </w:r>
            <w:r>
              <w:rPr>
                <w:b/>
                <w:spacing w:val="28"/>
                <w:sz w:val="16"/>
              </w:rPr>
              <w:t xml:space="preserve"> </w:t>
            </w:r>
            <w:r>
              <w:rPr>
                <w:b/>
                <w:spacing w:val="-2"/>
                <w:sz w:val="16"/>
              </w:rPr>
              <w:t>systems</w:t>
            </w:r>
          </w:p>
        </w:tc>
        <w:tc>
          <w:tcPr>
            <w:tcW w:w="2551" w:type="dxa"/>
            <w:tcBorders>
              <w:top w:val="nil"/>
            </w:tcBorders>
          </w:tcPr>
          <w:p w14:paraId="00318F04" w14:textId="77777777" w:rsidR="00CF142D" w:rsidRDefault="00EF4C77">
            <w:pPr>
              <w:pStyle w:val="TableParagraph"/>
              <w:spacing w:before="136" w:line="261" w:lineRule="auto"/>
              <w:ind w:left="108"/>
              <w:rPr>
                <w:sz w:val="16"/>
              </w:rPr>
            </w:pPr>
            <w:r>
              <w:rPr>
                <w:sz w:val="16"/>
              </w:rPr>
              <w:t xml:space="preserve">Digital health initiatives have the potential to support safer health care by providing a platform to better collect, use and share </w:t>
            </w:r>
            <w:r>
              <w:rPr>
                <w:spacing w:val="-2"/>
                <w:sz w:val="16"/>
              </w:rPr>
              <w:t>information.</w:t>
            </w:r>
          </w:p>
        </w:tc>
        <w:tc>
          <w:tcPr>
            <w:tcW w:w="2551" w:type="dxa"/>
            <w:tcBorders>
              <w:top w:val="nil"/>
              <w:right w:val="nil"/>
            </w:tcBorders>
          </w:tcPr>
          <w:p w14:paraId="08482B8D" w14:textId="77777777" w:rsidR="00CF142D" w:rsidRDefault="00EF4C77">
            <w:pPr>
              <w:pStyle w:val="TableParagraph"/>
              <w:spacing w:before="136" w:line="261" w:lineRule="auto"/>
              <w:ind w:left="108" w:right="134"/>
              <w:jc w:val="both"/>
              <w:rPr>
                <w:sz w:val="16"/>
              </w:rPr>
            </w:pPr>
            <w:r>
              <w:rPr>
                <w:sz w:val="16"/>
              </w:rPr>
              <w:t>Build on national, state, territory and private sector investment in digital health systems</w:t>
            </w:r>
          </w:p>
          <w:p w14:paraId="53BB824F" w14:textId="77777777" w:rsidR="00CF142D" w:rsidRDefault="00EF4C77">
            <w:pPr>
              <w:pStyle w:val="TableParagraph"/>
              <w:spacing w:before="112" w:line="261" w:lineRule="auto"/>
              <w:ind w:left="108"/>
              <w:rPr>
                <w:sz w:val="16"/>
              </w:rPr>
            </w:pPr>
            <w:r>
              <w:rPr>
                <w:sz w:val="16"/>
              </w:rPr>
              <w:t xml:space="preserve">Support integration and coordination of care through </w:t>
            </w:r>
            <w:r>
              <w:rPr>
                <w:spacing w:val="-2"/>
                <w:sz w:val="16"/>
              </w:rPr>
              <w:t>interoperability</w:t>
            </w:r>
          </w:p>
          <w:p w14:paraId="5B8300DB" w14:textId="77777777" w:rsidR="00CF142D" w:rsidRDefault="00EF4C77">
            <w:pPr>
              <w:pStyle w:val="TableParagraph"/>
              <w:spacing w:before="112" w:line="261" w:lineRule="auto"/>
              <w:ind w:left="108" w:right="215"/>
              <w:rPr>
                <w:sz w:val="16"/>
              </w:rPr>
            </w:pPr>
            <w:r>
              <w:rPr>
                <w:sz w:val="16"/>
              </w:rPr>
              <w:t xml:space="preserve">Leverage digital health initiatives to optimise guideline and standard-based patient </w:t>
            </w:r>
            <w:r>
              <w:rPr>
                <w:spacing w:val="-2"/>
                <w:sz w:val="16"/>
              </w:rPr>
              <w:t>care.</w:t>
            </w:r>
          </w:p>
        </w:tc>
      </w:tr>
      <w:tr w:rsidR="00CF142D" w14:paraId="19C38E24" w14:textId="77777777">
        <w:trPr>
          <w:trHeight w:val="2046"/>
        </w:trPr>
        <w:tc>
          <w:tcPr>
            <w:tcW w:w="2551" w:type="dxa"/>
            <w:tcBorders>
              <w:left w:val="nil"/>
            </w:tcBorders>
          </w:tcPr>
          <w:p w14:paraId="55E9F774" w14:textId="77777777" w:rsidR="00CF142D" w:rsidRDefault="00EF4C77">
            <w:pPr>
              <w:pStyle w:val="TableParagraph"/>
              <w:spacing w:line="261" w:lineRule="auto"/>
              <w:ind w:right="322"/>
              <w:rPr>
                <w:sz w:val="16"/>
              </w:rPr>
            </w:pPr>
            <w:r>
              <w:rPr>
                <w:sz w:val="16"/>
              </w:rPr>
              <w:t>Supporting patient safety in primary care</w:t>
            </w:r>
          </w:p>
        </w:tc>
        <w:tc>
          <w:tcPr>
            <w:tcW w:w="2551" w:type="dxa"/>
            <w:shd w:val="clear" w:color="auto" w:fill="E7C5DE"/>
          </w:tcPr>
          <w:p w14:paraId="0BC70AFD" w14:textId="77777777" w:rsidR="00CF142D" w:rsidRDefault="00EF4C77">
            <w:pPr>
              <w:pStyle w:val="TableParagraph"/>
              <w:spacing w:before="137"/>
              <w:ind w:left="108"/>
              <w:rPr>
                <w:b/>
                <w:sz w:val="16"/>
              </w:rPr>
            </w:pPr>
            <w:r>
              <w:rPr>
                <w:b/>
                <w:sz w:val="16"/>
              </w:rPr>
              <w:t>Safe</w:t>
            </w:r>
            <w:r>
              <w:rPr>
                <w:b/>
                <w:spacing w:val="-4"/>
                <w:sz w:val="16"/>
              </w:rPr>
              <w:t xml:space="preserve"> </w:t>
            </w:r>
            <w:r>
              <w:rPr>
                <w:b/>
                <w:sz w:val="16"/>
              </w:rPr>
              <w:t>clinical</w:t>
            </w:r>
            <w:r>
              <w:rPr>
                <w:b/>
                <w:spacing w:val="-3"/>
                <w:sz w:val="16"/>
              </w:rPr>
              <w:t xml:space="preserve"> </w:t>
            </w:r>
            <w:r>
              <w:rPr>
                <w:b/>
                <w:spacing w:val="-2"/>
                <w:sz w:val="16"/>
              </w:rPr>
              <w:t>processes</w:t>
            </w:r>
          </w:p>
        </w:tc>
        <w:tc>
          <w:tcPr>
            <w:tcW w:w="2551" w:type="dxa"/>
          </w:tcPr>
          <w:p w14:paraId="6DFD4A53" w14:textId="77777777" w:rsidR="00CF142D" w:rsidRDefault="00EF4C77">
            <w:pPr>
              <w:pStyle w:val="TableParagraph"/>
              <w:spacing w:line="261" w:lineRule="auto"/>
              <w:ind w:left="108" w:right="176"/>
              <w:rPr>
                <w:sz w:val="16"/>
              </w:rPr>
            </w:pPr>
            <w:r>
              <w:rPr>
                <w:sz w:val="16"/>
              </w:rPr>
              <w:t>Most health care is provided in primary care, it is important to better understand the type of safety and quality risks within the sector to support improved patient experience with the healthcare system</w:t>
            </w:r>
          </w:p>
        </w:tc>
        <w:tc>
          <w:tcPr>
            <w:tcW w:w="2551" w:type="dxa"/>
            <w:tcBorders>
              <w:right w:val="nil"/>
            </w:tcBorders>
          </w:tcPr>
          <w:p w14:paraId="291937C2" w14:textId="77777777" w:rsidR="00CF142D" w:rsidRDefault="00EF4C77">
            <w:pPr>
              <w:pStyle w:val="TableParagraph"/>
              <w:spacing w:line="261" w:lineRule="auto"/>
              <w:ind w:left="108" w:right="118"/>
              <w:rPr>
                <w:sz w:val="16"/>
              </w:rPr>
            </w:pPr>
            <w:r>
              <w:rPr>
                <w:sz w:val="16"/>
              </w:rPr>
              <w:t>Develop and maintain national approaches to improving patient safety in primary care, including coordinating accreditation processes, exploring the potential applicability of</w:t>
            </w:r>
          </w:p>
          <w:p w14:paraId="477CCCA4" w14:textId="77777777" w:rsidR="00CF142D" w:rsidRDefault="00EF4C77">
            <w:pPr>
              <w:pStyle w:val="TableParagraph"/>
              <w:spacing w:before="0" w:line="261" w:lineRule="auto"/>
              <w:ind w:left="108"/>
              <w:rPr>
                <w:sz w:val="16"/>
              </w:rPr>
            </w:pPr>
            <w:r>
              <w:rPr>
                <w:sz w:val="16"/>
              </w:rPr>
              <w:t>the</w:t>
            </w:r>
            <w:r>
              <w:rPr>
                <w:spacing w:val="-2"/>
                <w:sz w:val="16"/>
              </w:rPr>
              <w:t xml:space="preserve"> </w:t>
            </w:r>
            <w:r>
              <w:rPr>
                <w:sz w:val="16"/>
              </w:rPr>
              <w:t>NSQHS</w:t>
            </w:r>
            <w:r>
              <w:rPr>
                <w:spacing w:val="-2"/>
                <w:sz w:val="16"/>
              </w:rPr>
              <w:t xml:space="preserve"> </w:t>
            </w:r>
            <w:r>
              <w:rPr>
                <w:sz w:val="16"/>
              </w:rPr>
              <w:t>Standards</w:t>
            </w:r>
            <w:r>
              <w:rPr>
                <w:spacing w:val="-2"/>
                <w:sz w:val="16"/>
              </w:rPr>
              <w:t xml:space="preserve"> </w:t>
            </w:r>
            <w:r>
              <w:rPr>
                <w:sz w:val="16"/>
              </w:rPr>
              <w:t>and developing a primary care measurement framework.</w:t>
            </w:r>
          </w:p>
        </w:tc>
      </w:tr>
      <w:tr w:rsidR="00CF142D" w14:paraId="0244AD6E" w14:textId="77777777">
        <w:trPr>
          <w:trHeight w:val="2560"/>
        </w:trPr>
        <w:tc>
          <w:tcPr>
            <w:tcW w:w="2551" w:type="dxa"/>
            <w:tcBorders>
              <w:left w:val="nil"/>
            </w:tcBorders>
          </w:tcPr>
          <w:p w14:paraId="7E30B764" w14:textId="77777777" w:rsidR="00CF142D" w:rsidRDefault="00EF4C77">
            <w:pPr>
              <w:pStyle w:val="TableParagraph"/>
              <w:spacing w:line="261" w:lineRule="auto"/>
              <w:ind w:right="322"/>
              <w:rPr>
                <w:sz w:val="16"/>
              </w:rPr>
            </w:pPr>
            <w:r>
              <w:rPr>
                <w:sz w:val="16"/>
              </w:rPr>
              <w:t>Supporting patient safety in acute care</w:t>
            </w:r>
          </w:p>
        </w:tc>
        <w:tc>
          <w:tcPr>
            <w:tcW w:w="2551" w:type="dxa"/>
            <w:shd w:val="clear" w:color="auto" w:fill="E7C5DE"/>
          </w:tcPr>
          <w:p w14:paraId="2DF88000" w14:textId="77777777" w:rsidR="00CF142D" w:rsidRDefault="00EF4C77">
            <w:pPr>
              <w:pStyle w:val="TableParagraph"/>
              <w:spacing w:before="137"/>
              <w:ind w:left="108"/>
              <w:rPr>
                <w:b/>
                <w:sz w:val="16"/>
              </w:rPr>
            </w:pPr>
            <w:r>
              <w:rPr>
                <w:b/>
                <w:sz w:val="16"/>
              </w:rPr>
              <w:t>Safe</w:t>
            </w:r>
            <w:r>
              <w:rPr>
                <w:b/>
                <w:spacing w:val="-4"/>
                <w:sz w:val="16"/>
              </w:rPr>
              <w:t xml:space="preserve"> </w:t>
            </w:r>
            <w:r>
              <w:rPr>
                <w:b/>
                <w:sz w:val="16"/>
              </w:rPr>
              <w:t>clinical</w:t>
            </w:r>
            <w:r>
              <w:rPr>
                <w:b/>
                <w:spacing w:val="-3"/>
                <w:sz w:val="16"/>
              </w:rPr>
              <w:t xml:space="preserve"> </w:t>
            </w:r>
            <w:r>
              <w:rPr>
                <w:b/>
                <w:spacing w:val="-2"/>
                <w:sz w:val="16"/>
              </w:rPr>
              <w:t>processes</w:t>
            </w:r>
          </w:p>
        </w:tc>
        <w:tc>
          <w:tcPr>
            <w:tcW w:w="2551" w:type="dxa"/>
          </w:tcPr>
          <w:p w14:paraId="31533F77" w14:textId="77777777" w:rsidR="00CF142D" w:rsidRDefault="00EF4C77">
            <w:pPr>
              <w:pStyle w:val="TableParagraph"/>
              <w:spacing w:line="261" w:lineRule="auto"/>
              <w:ind w:left="108"/>
              <w:rPr>
                <w:sz w:val="16"/>
              </w:rPr>
            </w:pPr>
            <w:r>
              <w:rPr>
                <w:sz w:val="16"/>
              </w:rPr>
              <w:t xml:space="preserve">Facilitate national responses to specific patient safety issues identified in individual hospitals, states, territories and by other </w:t>
            </w:r>
            <w:r>
              <w:rPr>
                <w:spacing w:val="-2"/>
                <w:sz w:val="16"/>
              </w:rPr>
              <w:t>bodies.</w:t>
            </w:r>
          </w:p>
        </w:tc>
        <w:tc>
          <w:tcPr>
            <w:tcW w:w="2551" w:type="dxa"/>
            <w:tcBorders>
              <w:right w:val="nil"/>
            </w:tcBorders>
          </w:tcPr>
          <w:p w14:paraId="61B68C4C" w14:textId="77777777" w:rsidR="00CF142D" w:rsidRDefault="00EF4C77">
            <w:pPr>
              <w:pStyle w:val="TableParagraph"/>
              <w:spacing w:line="261" w:lineRule="auto"/>
              <w:ind w:left="108" w:right="174"/>
              <w:rPr>
                <w:sz w:val="16"/>
              </w:rPr>
            </w:pPr>
            <w:r>
              <w:rPr>
                <w:sz w:val="16"/>
              </w:rPr>
              <w:t>At the request of states, territories and other bodies, undertake patient safety</w:t>
            </w:r>
            <w:r>
              <w:rPr>
                <w:spacing w:val="40"/>
                <w:sz w:val="16"/>
              </w:rPr>
              <w:t xml:space="preserve"> </w:t>
            </w:r>
            <w:r>
              <w:rPr>
                <w:sz w:val="16"/>
              </w:rPr>
              <w:t xml:space="preserve">reviews to support safer patient </w:t>
            </w:r>
            <w:r>
              <w:rPr>
                <w:spacing w:val="-4"/>
                <w:sz w:val="16"/>
              </w:rPr>
              <w:t>care</w:t>
            </w:r>
          </w:p>
          <w:p w14:paraId="3331382C" w14:textId="77777777" w:rsidR="00CF142D" w:rsidRDefault="00EF4C77">
            <w:pPr>
              <w:pStyle w:val="TableParagraph"/>
              <w:spacing w:before="111" w:line="261" w:lineRule="auto"/>
              <w:ind w:left="108" w:right="215"/>
              <w:rPr>
                <w:sz w:val="16"/>
              </w:rPr>
            </w:pPr>
            <w:r>
              <w:rPr>
                <w:sz w:val="16"/>
              </w:rPr>
              <w:t>Work with relevant organisations to develop national resources and initiatives to address new and emerging patient safety issues in acute care.</w:t>
            </w:r>
          </w:p>
        </w:tc>
      </w:tr>
      <w:tr w:rsidR="00CF142D" w14:paraId="580605FB" w14:textId="77777777">
        <w:trPr>
          <w:trHeight w:val="452"/>
        </w:trPr>
        <w:tc>
          <w:tcPr>
            <w:tcW w:w="10204" w:type="dxa"/>
            <w:gridSpan w:val="4"/>
            <w:tcBorders>
              <w:left w:val="nil"/>
              <w:right w:val="nil"/>
            </w:tcBorders>
            <w:shd w:val="clear" w:color="auto" w:fill="E2E0DF"/>
          </w:tcPr>
          <w:p w14:paraId="1FBE0657" w14:textId="77777777" w:rsidR="00CF142D" w:rsidRDefault="00EF4C77">
            <w:pPr>
              <w:pStyle w:val="TableParagraph"/>
              <w:spacing w:before="137"/>
              <w:rPr>
                <w:b/>
                <w:sz w:val="16"/>
              </w:rPr>
            </w:pPr>
            <w:r>
              <w:rPr>
                <w:b/>
                <w:sz w:val="16"/>
              </w:rPr>
              <w:t>Priority</w:t>
            </w:r>
            <w:r>
              <w:rPr>
                <w:b/>
                <w:spacing w:val="18"/>
                <w:sz w:val="16"/>
              </w:rPr>
              <w:t xml:space="preserve"> </w:t>
            </w:r>
            <w:r>
              <w:rPr>
                <w:b/>
                <w:sz w:val="16"/>
              </w:rPr>
              <w:t>2:</w:t>
            </w:r>
            <w:r>
              <w:rPr>
                <w:b/>
                <w:spacing w:val="18"/>
                <w:sz w:val="16"/>
              </w:rPr>
              <w:t xml:space="preserve"> </w:t>
            </w:r>
            <w:r>
              <w:rPr>
                <w:b/>
                <w:sz w:val="16"/>
              </w:rPr>
              <w:t>Partnering</w:t>
            </w:r>
            <w:r>
              <w:rPr>
                <w:b/>
                <w:spacing w:val="18"/>
                <w:sz w:val="16"/>
              </w:rPr>
              <w:t xml:space="preserve"> </w:t>
            </w:r>
            <w:r>
              <w:rPr>
                <w:b/>
                <w:sz w:val="16"/>
              </w:rPr>
              <w:t>with</w:t>
            </w:r>
            <w:r>
              <w:rPr>
                <w:b/>
                <w:spacing w:val="18"/>
                <w:sz w:val="16"/>
              </w:rPr>
              <w:t xml:space="preserve"> </w:t>
            </w:r>
            <w:r>
              <w:rPr>
                <w:b/>
                <w:spacing w:val="-2"/>
                <w:sz w:val="16"/>
              </w:rPr>
              <w:t>consumers</w:t>
            </w:r>
          </w:p>
        </w:tc>
      </w:tr>
      <w:tr w:rsidR="00CF142D" w14:paraId="03E3385B" w14:textId="77777777">
        <w:trPr>
          <w:trHeight w:val="2760"/>
        </w:trPr>
        <w:tc>
          <w:tcPr>
            <w:tcW w:w="2551" w:type="dxa"/>
            <w:tcBorders>
              <w:left w:val="nil"/>
            </w:tcBorders>
          </w:tcPr>
          <w:p w14:paraId="7A205EDF" w14:textId="77777777" w:rsidR="00CF142D" w:rsidRDefault="00EF4C77">
            <w:pPr>
              <w:pStyle w:val="TableParagraph"/>
              <w:spacing w:line="261" w:lineRule="auto"/>
              <w:rPr>
                <w:sz w:val="16"/>
              </w:rPr>
            </w:pPr>
            <w:r>
              <w:rPr>
                <w:sz w:val="16"/>
              </w:rPr>
              <w:t>Guiding better partnerships and communication</w:t>
            </w:r>
            <w:r>
              <w:rPr>
                <w:spacing w:val="13"/>
                <w:sz w:val="16"/>
              </w:rPr>
              <w:t xml:space="preserve"> </w:t>
            </w:r>
            <w:r>
              <w:rPr>
                <w:sz w:val="16"/>
              </w:rPr>
              <w:t>with</w:t>
            </w:r>
            <w:r>
              <w:rPr>
                <w:spacing w:val="13"/>
                <w:sz w:val="16"/>
              </w:rPr>
              <w:t xml:space="preserve"> </w:t>
            </w:r>
            <w:r>
              <w:rPr>
                <w:spacing w:val="-2"/>
                <w:sz w:val="16"/>
              </w:rPr>
              <w:t>consumers</w:t>
            </w:r>
          </w:p>
        </w:tc>
        <w:tc>
          <w:tcPr>
            <w:tcW w:w="2551" w:type="dxa"/>
            <w:shd w:val="clear" w:color="auto" w:fill="F5D8BC"/>
          </w:tcPr>
          <w:p w14:paraId="46E49868" w14:textId="77777777" w:rsidR="00CF142D" w:rsidRDefault="00EF4C77">
            <w:pPr>
              <w:pStyle w:val="TableParagraph"/>
              <w:spacing w:before="137"/>
              <w:ind w:left="108"/>
              <w:rPr>
                <w:b/>
                <w:sz w:val="16"/>
              </w:rPr>
            </w:pPr>
            <w:r>
              <w:rPr>
                <w:b/>
                <w:sz w:val="16"/>
              </w:rPr>
              <w:t>Partnerships</w:t>
            </w:r>
            <w:r>
              <w:rPr>
                <w:b/>
                <w:spacing w:val="25"/>
                <w:sz w:val="16"/>
              </w:rPr>
              <w:t xml:space="preserve"> </w:t>
            </w:r>
            <w:r>
              <w:rPr>
                <w:b/>
                <w:sz w:val="16"/>
              </w:rPr>
              <w:t>with</w:t>
            </w:r>
            <w:r>
              <w:rPr>
                <w:b/>
                <w:spacing w:val="25"/>
                <w:sz w:val="16"/>
              </w:rPr>
              <w:t xml:space="preserve"> </w:t>
            </w:r>
            <w:r>
              <w:rPr>
                <w:b/>
                <w:spacing w:val="-2"/>
                <w:sz w:val="16"/>
              </w:rPr>
              <w:t>consumers</w:t>
            </w:r>
          </w:p>
        </w:tc>
        <w:tc>
          <w:tcPr>
            <w:tcW w:w="2551" w:type="dxa"/>
          </w:tcPr>
          <w:p w14:paraId="4AB7B050" w14:textId="77777777" w:rsidR="00CF142D" w:rsidRDefault="00EF4C77">
            <w:pPr>
              <w:pStyle w:val="TableParagraph"/>
              <w:ind w:left="108"/>
              <w:rPr>
                <w:sz w:val="16"/>
              </w:rPr>
            </w:pPr>
            <w:r>
              <w:rPr>
                <w:sz w:val="16"/>
              </w:rPr>
              <w:t>For</w:t>
            </w:r>
            <w:r>
              <w:rPr>
                <w:spacing w:val="2"/>
                <w:sz w:val="16"/>
              </w:rPr>
              <w:t xml:space="preserve"> </w:t>
            </w:r>
            <w:r>
              <w:rPr>
                <w:sz w:val="16"/>
              </w:rPr>
              <w:t>care</w:t>
            </w:r>
            <w:r>
              <w:rPr>
                <w:spacing w:val="2"/>
                <w:sz w:val="16"/>
              </w:rPr>
              <w:t xml:space="preserve"> </w:t>
            </w:r>
            <w:r>
              <w:rPr>
                <w:sz w:val="16"/>
              </w:rPr>
              <w:t>to</w:t>
            </w:r>
            <w:r>
              <w:rPr>
                <w:spacing w:val="2"/>
                <w:sz w:val="16"/>
              </w:rPr>
              <w:t xml:space="preserve"> </w:t>
            </w:r>
            <w:r>
              <w:rPr>
                <w:sz w:val="16"/>
              </w:rPr>
              <w:t>be</w:t>
            </w:r>
            <w:r>
              <w:rPr>
                <w:spacing w:val="2"/>
                <w:sz w:val="16"/>
              </w:rPr>
              <w:t xml:space="preserve"> </w:t>
            </w:r>
            <w:r>
              <w:rPr>
                <w:spacing w:val="-2"/>
                <w:sz w:val="16"/>
              </w:rPr>
              <w:t>truly</w:t>
            </w:r>
          </w:p>
          <w:p w14:paraId="03F3C170" w14:textId="77777777" w:rsidR="00CF142D" w:rsidRDefault="00EF4C77">
            <w:pPr>
              <w:pStyle w:val="TableParagraph"/>
              <w:spacing w:before="16" w:line="261" w:lineRule="auto"/>
              <w:ind w:left="108" w:right="99"/>
              <w:rPr>
                <w:sz w:val="16"/>
              </w:rPr>
            </w:pPr>
            <w:r>
              <w:rPr>
                <w:sz w:val="16"/>
              </w:rPr>
              <w:t>person-centred, people need to be active partners in their own health care. Sharing decisions and having good quality patient information is associated</w:t>
            </w:r>
          </w:p>
          <w:p w14:paraId="39508708" w14:textId="77777777" w:rsidR="00CF142D" w:rsidRDefault="00EF4C77">
            <w:pPr>
              <w:pStyle w:val="TableParagraph"/>
              <w:spacing w:before="0" w:line="261" w:lineRule="auto"/>
              <w:ind w:left="108"/>
              <w:rPr>
                <w:sz w:val="16"/>
              </w:rPr>
            </w:pPr>
            <w:r>
              <w:rPr>
                <w:sz w:val="16"/>
              </w:rPr>
              <w:t>with</w:t>
            </w:r>
            <w:r>
              <w:rPr>
                <w:spacing w:val="-1"/>
                <w:sz w:val="16"/>
              </w:rPr>
              <w:t xml:space="preserve"> </w:t>
            </w:r>
            <w:r>
              <w:rPr>
                <w:sz w:val="16"/>
              </w:rPr>
              <w:t>better</w:t>
            </w:r>
            <w:r>
              <w:rPr>
                <w:spacing w:val="-1"/>
                <w:sz w:val="16"/>
              </w:rPr>
              <w:t xml:space="preserve"> </w:t>
            </w:r>
            <w:r>
              <w:rPr>
                <w:sz w:val="16"/>
              </w:rPr>
              <w:t>outcomes</w:t>
            </w:r>
            <w:r>
              <w:rPr>
                <w:spacing w:val="-1"/>
                <w:sz w:val="16"/>
              </w:rPr>
              <w:t xml:space="preserve"> </w:t>
            </w:r>
            <w:r>
              <w:rPr>
                <w:sz w:val="16"/>
              </w:rPr>
              <w:t xml:space="preserve">and </w:t>
            </w:r>
            <w:r>
              <w:rPr>
                <w:spacing w:val="-2"/>
                <w:sz w:val="16"/>
              </w:rPr>
              <w:t>experiences.</w:t>
            </w:r>
          </w:p>
        </w:tc>
        <w:tc>
          <w:tcPr>
            <w:tcW w:w="2551" w:type="dxa"/>
            <w:tcBorders>
              <w:right w:val="nil"/>
            </w:tcBorders>
          </w:tcPr>
          <w:p w14:paraId="6159113A" w14:textId="77777777" w:rsidR="00CF142D" w:rsidRDefault="00EF4C77">
            <w:pPr>
              <w:pStyle w:val="TableParagraph"/>
              <w:spacing w:line="261" w:lineRule="auto"/>
              <w:ind w:left="108" w:right="215"/>
              <w:rPr>
                <w:sz w:val="16"/>
              </w:rPr>
            </w:pPr>
            <w:r>
              <w:rPr>
                <w:sz w:val="16"/>
              </w:rPr>
              <w:t xml:space="preserve">Provide guidance and resources to health services to support them to become more </w:t>
            </w:r>
            <w:r>
              <w:rPr>
                <w:spacing w:val="-2"/>
                <w:sz w:val="16"/>
              </w:rPr>
              <w:t>person-centred</w:t>
            </w:r>
          </w:p>
          <w:p w14:paraId="30F6B750" w14:textId="77777777" w:rsidR="00CF142D" w:rsidRDefault="00EF4C77">
            <w:pPr>
              <w:pStyle w:val="TableParagraph"/>
              <w:spacing w:before="111" w:line="261" w:lineRule="auto"/>
              <w:ind w:left="108" w:right="196"/>
              <w:rPr>
                <w:sz w:val="16"/>
              </w:rPr>
            </w:pPr>
            <w:r>
              <w:rPr>
                <w:sz w:val="16"/>
              </w:rPr>
              <w:t>Support people to be partners</w:t>
            </w:r>
            <w:r>
              <w:rPr>
                <w:spacing w:val="40"/>
                <w:sz w:val="16"/>
              </w:rPr>
              <w:t xml:space="preserve"> </w:t>
            </w:r>
            <w:r>
              <w:rPr>
                <w:sz w:val="16"/>
              </w:rPr>
              <w:t>in their own care by promoting shared decision making, improving health literacy, and developing information about safety and quality for patients and consumers, particularly for people with vulnerabilities.</w:t>
            </w:r>
          </w:p>
        </w:tc>
      </w:tr>
      <w:tr w:rsidR="00CF142D" w14:paraId="5C3A0CE5" w14:textId="77777777">
        <w:trPr>
          <w:trHeight w:val="1960"/>
        </w:trPr>
        <w:tc>
          <w:tcPr>
            <w:tcW w:w="2551" w:type="dxa"/>
            <w:tcBorders>
              <w:left w:val="nil"/>
            </w:tcBorders>
          </w:tcPr>
          <w:p w14:paraId="3EF5A8B1" w14:textId="77777777" w:rsidR="00CF142D" w:rsidRDefault="00EF4C77">
            <w:pPr>
              <w:pStyle w:val="TableParagraph"/>
              <w:spacing w:line="261" w:lineRule="auto"/>
              <w:ind w:right="118"/>
              <w:rPr>
                <w:sz w:val="16"/>
              </w:rPr>
            </w:pPr>
            <w:r>
              <w:rPr>
                <w:sz w:val="16"/>
              </w:rPr>
              <w:t xml:space="preserve">Working in partnership for cultural safety in First Nations </w:t>
            </w:r>
            <w:r>
              <w:rPr>
                <w:spacing w:val="-2"/>
                <w:sz w:val="16"/>
              </w:rPr>
              <w:t>health</w:t>
            </w:r>
          </w:p>
        </w:tc>
        <w:tc>
          <w:tcPr>
            <w:tcW w:w="2551" w:type="dxa"/>
            <w:shd w:val="clear" w:color="auto" w:fill="F5D8BC"/>
          </w:tcPr>
          <w:p w14:paraId="71555987" w14:textId="77777777" w:rsidR="00CF142D" w:rsidRDefault="00EF4C77">
            <w:pPr>
              <w:pStyle w:val="TableParagraph"/>
              <w:spacing w:before="137"/>
              <w:ind w:left="108"/>
              <w:rPr>
                <w:b/>
                <w:sz w:val="16"/>
              </w:rPr>
            </w:pPr>
            <w:r>
              <w:rPr>
                <w:b/>
                <w:sz w:val="16"/>
              </w:rPr>
              <w:t>Partnerships</w:t>
            </w:r>
            <w:r>
              <w:rPr>
                <w:b/>
                <w:spacing w:val="25"/>
                <w:sz w:val="16"/>
              </w:rPr>
              <w:t xml:space="preserve"> </w:t>
            </w:r>
            <w:r>
              <w:rPr>
                <w:b/>
                <w:sz w:val="16"/>
              </w:rPr>
              <w:t>with</w:t>
            </w:r>
            <w:r>
              <w:rPr>
                <w:b/>
                <w:spacing w:val="25"/>
                <w:sz w:val="16"/>
              </w:rPr>
              <w:t xml:space="preserve"> </w:t>
            </w:r>
            <w:r>
              <w:rPr>
                <w:b/>
                <w:spacing w:val="-2"/>
                <w:sz w:val="16"/>
              </w:rPr>
              <w:t>consumers</w:t>
            </w:r>
          </w:p>
        </w:tc>
        <w:tc>
          <w:tcPr>
            <w:tcW w:w="2551" w:type="dxa"/>
          </w:tcPr>
          <w:p w14:paraId="725877F7" w14:textId="77777777" w:rsidR="00CF142D" w:rsidRDefault="00EF4C77">
            <w:pPr>
              <w:pStyle w:val="TableParagraph"/>
              <w:spacing w:line="261" w:lineRule="auto"/>
              <w:ind w:left="108" w:right="99"/>
              <w:rPr>
                <w:sz w:val="16"/>
              </w:rPr>
            </w:pPr>
            <w:r>
              <w:rPr>
                <w:sz w:val="16"/>
              </w:rPr>
              <w:t>Understanding needs, tailoring strategies for safety and quality, and improving communication with First Nations people are important to help close the gap.</w:t>
            </w:r>
          </w:p>
        </w:tc>
        <w:tc>
          <w:tcPr>
            <w:tcW w:w="2551" w:type="dxa"/>
            <w:tcBorders>
              <w:right w:val="nil"/>
            </w:tcBorders>
          </w:tcPr>
          <w:p w14:paraId="46FF3C89" w14:textId="77777777" w:rsidR="00CF142D" w:rsidRDefault="00EF4C77">
            <w:pPr>
              <w:pStyle w:val="TableParagraph"/>
              <w:spacing w:line="261" w:lineRule="auto"/>
              <w:ind w:left="108" w:right="118"/>
              <w:rPr>
                <w:sz w:val="16"/>
              </w:rPr>
            </w:pPr>
            <w:r>
              <w:rPr>
                <w:sz w:val="16"/>
              </w:rPr>
              <w:t>Develop tailored projects and resources for First Nations people about accessing safe care, and their healthcare rights</w:t>
            </w:r>
          </w:p>
          <w:p w14:paraId="48C22CB6" w14:textId="77777777" w:rsidR="00CF142D" w:rsidRDefault="00EF4C77">
            <w:pPr>
              <w:pStyle w:val="TableParagraph"/>
              <w:spacing w:before="111" w:line="261" w:lineRule="auto"/>
              <w:ind w:left="108" w:right="215"/>
              <w:rPr>
                <w:sz w:val="16"/>
              </w:rPr>
            </w:pPr>
            <w:r>
              <w:rPr>
                <w:sz w:val="16"/>
              </w:rPr>
              <w:t xml:space="preserve">Identify and provide guidance on safety issues of specific importance for First Nations </w:t>
            </w:r>
            <w:r>
              <w:rPr>
                <w:spacing w:val="-2"/>
                <w:sz w:val="16"/>
              </w:rPr>
              <w:t>people.</w:t>
            </w:r>
          </w:p>
        </w:tc>
      </w:tr>
    </w:tbl>
    <w:p w14:paraId="3A0D91AC" w14:textId="77777777" w:rsidR="00CF142D" w:rsidRDefault="00CF142D">
      <w:pPr>
        <w:spacing w:line="261" w:lineRule="auto"/>
        <w:rPr>
          <w:sz w:val="16"/>
        </w:rPr>
        <w:sectPr w:rsidR="00CF142D">
          <w:pgSz w:w="11910" w:h="16840"/>
          <w:pgMar w:top="800" w:right="740" w:bottom="760" w:left="620" w:header="0" w:footer="574" w:gutter="0"/>
          <w:cols w:space="720"/>
        </w:sectPr>
      </w:pPr>
    </w:p>
    <w:p w14:paraId="359A3D37" w14:textId="77777777" w:rsidR="00CF142D" w:rsidRDefault="00CF142D">
      <w:pPr>
        <w:pStyle w:val="BodyText"/>
        <w:spacing w:before="4"/>
        <w:ind w:left="0"/>
        <w:rPr>
          <w:b/>
          <w:sz w:val="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551"/>
        <w:gridCol w:w="2551"/>
        <w:gridCol w:w="2551"/>
      </w:tblGrid>
      <w:tr w:rsidR="00CF142D" w14:paraId="626B4D12" w14:textId="77777777">
        <w:trPr>
          <w:trHeight w:val="1028"/>
        </w:trPr>
        <w:tc>
          <w:tcPr>
            <w:tcW w:w="2551" w:type="dxa"/>
            <w:tcBorders>
              <w:top w:val="nil"/>
              <w:left w:val="nil"/>
              <w:bottom w:val="nil"/>
              <w:right w:val="nil"/>
            </w:tcBorders>
            <w:shd w:val="clear" w:color="auto" w:fill="000000"/>
          </w:tcPr>
          <w:p w14:paraId="792B36A0" w14:textId="77777777" w:rsidR="00CF142D" w:rsidRDefault="00CF142D">
            <w:pPr>
              <w:pStyle w:val="TableParagraph"/>
              <w:spacing w:before="196"/>
              <w:ind w:left="0"/>
              <w:rPr>
                <w:b/>
                <w:sz w:val="19"/>
              </w:rPr>
            </w:pPr>
          </w:p>
          <w:p w14:paraId="09DB9B8E" w14:textId="77777777" w:rsidR="00CF142D" w:rsidRDefault="00EF4C77">
            <w:pPr>
              <w:pStyle w:val="TableParagraph"/>
              <w:spacing w:before="0"/>
              <w:rPr>
                <w:rFonts w:ascii="Open Sans Semibold"/>
                <w:b/>
                <w:sz w:val="19"/>
              </w:rPr>
            </w:pPr>
            <w:r>
              <w:rPr>
                <w:noProof/>
              </w:rPr>
              <mc:AlternateContent>
                <mc:Choice Requires="wpg">
                  <w:drawing>
                    <wp:anchor distT="0" distB="0" distL="0" distR="0" simplePos="0" relativeHeight="251658243" behindDoc="0" locked="0" layoutInCell="1" allowOverlap="1" wp14:anchorId="4BEB503B" wp14:editId="03C2B905">
                      <wp:simplePos x="0" y="0"/>
                      <wp:positionH relativeFrom="column">
                        <wp:posOffset>1616824</wp:posOffset>
                      </wp:positionH>
                      <wp:positionV relativeFrom="paragraph">
                        <wp:posOffset>-257224</wp:posOffset>
                      </wp:positionV>
                      <wp:extent cx="6350" cy="64389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890"/>
                                <a:chOff x="0" y="0"/>
                                <a:chExt cx="6350" cy="643890"/>
                              </a:xfrm>
                            </wpg:grpSpPr>
                            <wps:wsp>
                              <wps:cNvPr id="64" name="Graphic 64"/>
                              <wps:cNvSpPr/>
                              <wps:spPr>
                                <a:xfrm>
                                  <a:off x="3175" y="0"/>
                                  <a:ext cx="1270" cy="643890"/>
                                </a:xfrm>
                                <a:custGeom>
                                  <a:avLst/>
                                  <a:gdLst/>
                                  <a:ahLst/>
                                  <a:cxnLst/>
                                  <a:rect l="l" t="t" r="r" b="b"/>
                                  <a:pathLst>
                                    <a:path h="643890">
                                      <a:moveTo>
                                        <a:pt x="0" y="64340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A730B52" id="Group 63" o:spid="_x0000_s1026" alt="&quot;&quot;" style="position:absolute;margin-left:127.3pt;margin-top:-20.25pt;width:.5pt;height:50.7pt;z-index:251658243;mso-wrap-distance-left:0;mso-wrap-distance-right:0" coordsize="63,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pLZwIAAI0FAAAOAAAAZHJzL2Uyb0RvYy54bWykVNtu2zAMfR+wfxD0vjiXNu2MOMXQLMGA&#10;oi3QDHtWZPmCyZJGKbHz96PkS9IE2EOXB4MUSZE850SLh6aS5CDAlloldDIaUyIU12mp8oT+3K6/&#10;3FNiHVMpk1qJhB6FpQ/Lz58WtYnFVBdapgIIXqJsXJuEFs6ZOIosL0TF7EgboTCYaaiYQxfyKAVW&#10;4+2VjKbj8TyqNaQGNBfW4umqDdJluD/LBHcvWWaFIzKhOJsLXwjfnf9GywWLc2CmKHk3BvvAFBUr&#10;FTYdrloxx8geyqurqpKDtjpzI66rSGdZyUXYAbeZjC+22YDem7BLHte5GWBCaC9w+vC1/PmwAfNm&#10;XqGdHs0nzX9bxCWqTR6fx72fn5KbDCpfhEuQJiB6HBAVjSMcD+ezW0SdY2B+M7v/2uHNCyTlqoYX&#10;3/9RFbG4bRjGGsaoDerGnqCx/wfNW8GMCIhbv/orkDL1s1OiWIXy3XRKwRNEyDfHLI9e59kOyAts&#10;ZpO7W0qu4ZlM767gGRZlMd9btxE6oMwOT9a1ak17ixW9xRvVm4Ca92qXQe2OElQ7UIJq37VqN8z5&#10;Ok+dN0kxkOOPKn0QWx2C7kQRsnczvvP1ON4pRarr1MAxZrUxNHyTUDc0xsPz1aQidScV39dqWabr&#10;UsrgQL57lEAODFdah183xbs0A9atmC3avBDq0qQKSrZxS42nbKfTIzJbI5cJtX/2DAQl8odC7fgn&#10;ojegN3a9AU4+6vCQBHyw57b5xcAQ3z6hDlX/rHsJsbinzGMw5PpKpb/tnc5KzyfKuZ+oc1DOwQr/&#10;ebTePSrnfsg6vaLLvwAAAP//AwBQSwMEFAAGAAgAAAAhAHyzgyjhAAAACgEAAA8AAABkcnMvZG93&#10;bnJldi54bWxMj8FOwzAMhu9IvENkJG5b0rJUUJpO0wScJiQ2JMQta7y2WpNUTdZ2b485wdH2p9/f&#10;X6xn27ERh9B6pyBZCmDoKm9aVyv4PLwuHoGFqJ3RnXeo4IoB1uXtTaFz4yf3geM+1oxCXMi1gibG&#10;Puc8VA1aHZa+R0e3kx+sjjQONTeDnijcdjwVIuNWt44+NLrHbYPVeX+xCt4mPW0ekpdxdz5tr98H&#10;+f61S1Cp+7t58wws4hz/YPjVJ3UoyenoL84E1ilI5SojVMFiJSQwIlIpaXNUkIkn4GXB/1cofwAA&#10;AP//AwBQSwECLQAUAAYACAAAACEAtoM4kv4AAADhAQAAEwAAAAAAAAAAAAAAAAAAAAAAW0NvbnRl&#10;bnRfVHlwZXNdLnhtbFBLAQItABQABgAIAAAAIQA4/SH/1gAAAJQBAAALAAAAAAAAAAAAAAAAAC8B&#10;AABfcmVscy8ucmVsc1BLAQItABQABgAIAAAAIQAhprpLZwIAAI0FAAAOAAAAAAAAAAAAAAAAAC4C&#10;AABkcnMvZTJvRG9jLnhtbFBLAQItABQABgAIAAAAIQB8s4Mo4QAAAAoBAAAPAAAAAAAAAAAAAAAA&#10;AMEEAABkcnMvZG93bnJldi54bWxQSwUGAAAAAAQABADzAAAAzwUAAAAA&#10;">
                      <v:shape id="Graphic 64" o:spid="_x0000_s1027" style="position:absolute;left:31;width:13;height:6438;visibility:visible;mso-wrap-style:square;v-text-anchor:top" coordsize="127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bmwwAAANsAAAAPAAAAZHJzL2Rvd25yZXYueG1sRI9Ba8JA&#10;FITvgv9heUIvRTetrZTUVaxU6EmoCr0+sq9JMPveml1j+u+7guBxmJlvmPmyd43qqA21sIGnSQaK&#10;uBBbc2ngsN+M30CFiGyxESYDfxRguRgO5phbufA3dbtYqgThkKOBKkafax2KihyGiXji5P1K6zAm&#10;2ZbatnhJcNfo5yybaYc1p4UKPa0rKo67szNwEi/e+83qZzuV7vP143F6kK0xD6N+9Q4qUh/v4Vv7&#10;yxqYvcD1S/oBevEPAAD//wMAUEsBAi0AFAAGAAgAAAAhANvh9svuAAAAhQEAABMAAAAAAAAAAAAA&#10;AAAAAAAAAFtDb250ZW50X1R5cGVzXS54bWxQSwECLQAUAAYACAAAACEAWvQsW78AAAAVAQAACwAA&#10;AAAAAAAAAAAAAAAfAQAAX3JlbHMvLnJlbHNQSwECLQAUAAYACAAAACEAhb125sMAAADbAAAADwAA&#10;AAAAAAAAAAAAAAAHAgAAZHJzL2Rvd25yZXYueG1sUEsFBgAAAAADAAMAtwAAAPcCAAAAAA==&#10;" path="m,643407l,e" filled="f" strokecolor="white" strokeweight=".5pt">
                        <v:path arrowok="t"/>
                      </v:shape>
                    </v:group>
                  </w:pict>
                </mc:Fallback>
              </mc:AlternateContent>
            </w:r>
            <w:bookmarkStart w:id="19" w:name="Strategic_approach_to_performance_criter"/>
            <w:bookmarkStart w:id="20" w:name="Performance_criteria_2024–25_to_2027–28"/>
            <w:bookmarkStart w:id="21" w:name="_bookmark8"/>
            <w:bookmarkEnd w:id="19"/>
            <w:bookmarkEnd w:id="20"/>
            <w:bookmarkEnd w:id="21"/>
            <w:r>
              <w:rPr>
                <w:rFonts w:ascii="Open Sans Semibold"/>
                <w:b/>
                <w:color w:val="FFFFFF"/>
                <w:sz w:val="19"/>
              </w:rPr>
              <w:t>Key</w:t>
            </w:r>
            <w:r>
              <w:rPr>
                <w:rFonts w:ascii="Open Sans Semibold"/>
                <w:b/>
                <w:color w:val="FFFFFF"/>
                <w:spacing w:val="-2"/>
                <w:sz w:val="19"/>
              </w:rPr>
              <w:t xml:space="preserve"> activities</w:t>
            </w:r>
          </w:p>
        </w:tc>
        <w:tc>
          <w:tcPr>
            <w:tcW w:w="2551" w:type="dxa"/>
            <w:tcBorders>
              <w:top w:val="nil"/>
              <w:left w:val="nil"/>
              <w:bottom w:val="nil"/>
              <w:right w:val="nil"/>
            </w:tcBorders>
            <w:shd w:val="clear" w:color="auto" w:fill="000000"/>
          </w:tcPr>
          <w:p w14:paraId="48EB3AC7" w14:textId="77777777" w:rsidR="00CF142D" w:rsidRDefault="00CF142D">
            <w:pPr>
              <w:pStyle w:val="TableParagraph"/>
              <w:spacing w:before="196"/>
              <w:ind w:left="0"/>
              <w:rPr>
                <w:b/>
                <w:sz w:val="19"/>
              </w:rPr>
            </w:pPr>
          </w:p>
          <w:p w14:paraId="033AB3DF" w14:textId="77777777" w:rsidR="00CF142D" w:rsidRDefault="00EF4C77">
            <w:pPr>
              <w:pStyle w:val="TableParagraph"/>
              <w:spacing w:before="0"/>
              <w:rPr>
                <w:rFonts w:ascii="Open Sans Semibold"/>
                <w:b/>
                <w:sz w:val="19"/>
              </w:rPr>
            </w:pPr>
            <w:r>
              <w:rPr>
                <w:noProof/>
              </w:rPr>
              <mc:AlternateContent>
                <mc:Choice Requires="wpg">
                  <w:drawing>
                    <wp:anchor distT="0" distB="0" distL="0" distR="0" simplePos="0" relativeHeight="251658244" behindDoc="0" locked="0" layoutInCell="1" allowOverlap="1" wp14:anchorId="2E41A0ED" wp14:editId="6040A60B">
                      <wp:simplePos x="0" y="0"/>
                      <wp:positionH relativeFrom="column">
                        <wp:posOffset>1616825</wp:posOffset>
                      </wp:positionH>
                      <wp:positionV relativeFrom="paragraph">
                        <wp:posOffset>-257224</wp:posOffset>
                      </wp:positionV>
                      <wp:extent cx="6350" cy="64389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890"/>
                                <a:chOff x="0" y="0"/>
                                <a:chExt cx="6350" cy="643890"/>
                              </a:xfrm>
                            </wpg:grpSpPr>
                            <wps:wsp>
                              <wps:cNvPr id="66" name="Graphic 66"/>
                              <wps:cNvSpPr/>
                              <wps:spPr>
                                <a:xfrm>
                                  <a:off x="3175" y="0"/>
                                  <a:ext cx="1270" cy="643890"/>
                                </a:xfrm>
                                <a:custGeom>
                                  <a:avLst/>
                                  <a:gdLst/>
                                  <a:ahLst/>
                                  <a:cxnLst/>
                                  <a:rect l="l" t="t" r="r" b="b"/>
                                  <a:pathLst>
                                    <a:path h="643890">
                                      <a:moveTo>
                                        <a:pt x="0" y="64340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59FB94C" id="Group 65" o:spid="_x0000_s1026" alt="&quot;&quot;" style="position:absolute;margin-left:127.3pt;margin-top:-20.25pt;width:.5pt;height:50.7pt;z-index:251658244;mso-wrap-distance-left:0;mso-wrap-distance-right:0" coordsize="63,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aUaAIAAI0FAAAOAAAAZHJzL2Uyb0RvYy54bWykVNtu2zAMfR+wfxD0vjiXNu2MOMXQLMGA&#10;oi3QDHtWZPmCyZJGKbHz96PkS9IE2EOXB4MUSZE850SLh6aS5CDAlloldDIaUyIU12mp8oT+3K6/&#10;3FNiHVMpk1qJhB6FpQ/Lz58WtYnFVBdapgIIXqJsXJuEFs6ZOIosL0TF7EgboTCYaaiYQxfyKAVW&#10;4+2VjKbj8TyqNaQGNBfW4umqDdJluD/LBHcvWWaFIzKhOJsLXwjfnf9GywWLc2CmKHk3BvvAFBUr&#10;FTYdrloxx8geyqurqpKDtjpzI66rSGdZyUXYAbeZjC+22YDem7BLHte5GWBCaC9w+vC1/PmwAfNm&#10;XqGdHs0nzX9bxCWqTR6fx72fn5KbDCpfhEuQJiB6HBAVjSMcD+ezW0SdY2B+M7v/2uHNCyTlqoYX&#10;3/9RFbG4bRjGGsaoDerGnqCx/wfNW8GMCIhbv/orkDLF2eeUKFahfDedUvAEEfLNMcuj13m2A/IC&#10;m9nk7paSa3gm07sreIZFWcz31m2EDiizw5N1rVrT3mJFb/FG9Sag5r3aZVC7owTVDpSg2net2g1z&#10;vs5T501SDOT4o0ofxFaHoDtRhOzdjO98PY53SpHqOjVwjFltDA3fJNQNjfHwfDWpSN1Jxfe1Wpbp&#10;upQyOJDvHiWQA8OV1uHXTfEuzYB1K2aLNi+EujSpgpJt3FLjKdvp9IjM1shlQu2fPQNBifyhUDv+&#10;iegN6I1db4CTjzo8JAEf7LltfjEwxLdPqEPVP+teQizuKfMYDLm+Uulve6ez0vOJcu4n6hyUc7DC&#10;fx6td4/KuR+yTq/o8i8AAAD//wMAUEsDBBQABgAIAAAAIQB8s4Mo4QAAAAoBAAAPAAAAZHJzL2Rv&#10;d25yZXYueG1sTI/BTsMwDIbvSLxDZCRuW9KyVFCaTtMEnCYkNiTELWu8tlqTVE3Wdm+POcHR9qff&#10;31+sZ9uxEYfQeqcgWQpg6CpvWlcr+Dy8Lh6Bhaid0Z13qOCKAdbl7U2hc+Mn94HjPtaMQlzItYIm&#10;xj7nPFQNWh2WvkdHt5MfrI40DjU3g54o3HY8FSLjVreOPjS6x22D1Xl/sQreJj1tHpKXcXc+ba/f&#10;B/n+tUtQqfu7efMMLOIc/2D41Sd1KMnp6C/OBNYpSOUqI1TBYiUkMCJSKWlzVJCJJ+Blwf9XKH8A&#10;AAD//wMAUEsBAi0AFAAGAAgAAAAhALaDOJL+AAAA4QEAABMAAAAAAAAAAAAAAAAAAAAAAFtDb250&#10;ZW50X1R5cGVzXS54bWxQSwECLQAUAAYACAAAACEAOP0h/9YAAACUAQAACwAAAAAAAAAAAAAAAAAv&#10;AQAAX3JlbHMvLnJlbHNQSwECLQAUAAYACAAAACEAibpWlGgCAACNBQAADgAAAAAAAAAAAAAAAAAu&#10;AgAAZHJzL2Uyb0RvYy54bWxQSwECLQAUAAYACAAAACEAfLODKOEAAAAKAQAADwAAAAAAAAAAAAAA&#10;AADCBAAAZHJzL2Rvd25yZXYueG1sUEsFBgAAAAAEAAQA8wAAANAFAAAAAA==&#10;">
                      <v:shape id="Graphic 66" o:spid="_x0000_s1027" style="position:absolute;left:31;width:13;height:6438;visibility:visible;mso-wrap-style:square;v-text-anchor:top" coordsize="127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00KwwAAANsAAAAPAAAAZHJzL2Rvd25yZXYueG1sRI9Ba8JA&#10;FITvQv/D8gpepG6qNJTUVWyp4EmoCr0+ss8kmH1vm93G+O9dodDjMDPfMIvV4FrVUxcaYQPP0wwU&#10;cSm24crA8bB5egUVIrLFVpgMXCnAavkwWmBh5cJf1O9jpRKEQ4EG6hh9oXUoa3IYpuKJk3eSzmFM&#10;squ07fCS4K7VsyzLtcOG00KNnj5qKs/7X2fgR7x47zfr791c+s+X98n8KDtjxo/D+g1UpCH+h//a&#10;W2sgz+H+Jf0AvbwBAAD//wMAUEsBAi0AFAAGAAgAAAAhANvh9svuAAAAhQEAABMAAAAAAAAAAAAA&#10;AAAAAAAAAFtDb250ZW50X1R5cGVzXS54bWxQSwECLQAUAAYACAAAACEAWvQsW78AAAAVAQAACwAA&#10;AAAAAAAAAAAAAAAfAQAAX3JlbHMvLnJlbHNQSwECLQAUAAYACAAAACEAGiNNCsMAAADbAAAADwAA&#10;AAAAAAAAAAAAAAAHAgAAZHJzL2Rvd25yZXYueG1sUEsFBgAAAAADAAMAtwAAAPcCAAAAAA==&#10;" path="m,643407l,e" filled="f" strokecolor="white" strokeweight=".5pt">
                        <v:path arrowok="t"/>
                      </v:shape>
                    </v:group>
                  </w:pict>
                </mc:Fallback>
              </mc:AlternateContent>
            </w:r>
            <w:r>
              <w:rPr>
                <w:rFonts w:ascii="Open Sans Semibold"/>
                <w:b/>
                <w:color w:val="FFFFFF"/>
                <w:sz w:val="19"/>
              </w:rPr>
              <w:t>Work</w:t>
            </w:r>
            <w:r>
              <w:rPr>
                <w:rFonts w:ascii="Open Sans Semibold"/>
                <w:b/>
                <w:color w:val="FFFFFF"/>
                <w:spacing w:val="-2"/>
                <w:sz w:val="19"/>
              </w:rPr>
              <w:t xml:space="preserve"> </w:t>
            </w:r>
            <w:r>
              <w:rPr>
                <w:rFonts w:ascii="Open Sans Semibold"/>
                <w:b/>
                <w:color w:val="FFFFFF"/>
                <w:sz w:val="19"/>
              </w:rPr>
              <w:t>plan</w:t>
            </w:r>
            <w:r>
              <w:rPr>
                <w:rFonts w:ascii="Open Sans Semibold"/>
                <w:b/>
                <w:color w:val="FFFFFF"/>
                <w:spacing w:val="-1"/>
                <w:sz w:val="19"/>
              </w:rPr>
              <w:t xml:space="preserve"> </w:t>
            </w:r>
            <w:r>
              <w:rPr>
                <w:rFonts w:ascii="Open Sans Semibold"/>
                <w:b/>
                <w:color w:val="FFFFFF"/>
                <w:spacing w:val="-2"/>
                <w:sz w:val="19"/>
              </w:rPr>
              <w:t>stream</w:t>
            </w:r>
          </w:p>
        </w:tc>
        <w:tc>
          <w:tcPr>
            <w:tcW w:w="2551" w:type="dxa"/>
            <w:tcBorders>
              <w:top w:val="nil"/>
              <w:left w:val="nil"/>
              <w:bottom w:val="nil"/>
              <w:right w:val="nil"/>
            </w:tcBorders>
            <w:shd w:val="clear" w:color="auto" w:fill="000000"/>
          </w:tcPr>
          <w:p w14:paraId="7E1321BD" w14:textId="77777777" w:rsidR="00CF142D" w:rsidRDefault="00EF4C77">
            <w:pPr>
              <w:pStyle w:val="TableParagraph"/>
              <w:spacing w:before="189" w:line="223" w:lineRule="auto"/>
              <w:ind w:right="104"/>
              <w:rPr>
                <w:rFonts w:ascii="Open Sans Semibold" w:hAnsi="Open Sans Semibold"/>
                <w:b/>
                <w:sz w:val="19"/>
              </w:rPr>
            </w:pPr>
            <w:r>
              <w:rPr>
                <w:noProof/>
              </w:rPr>
              <mc:AlternateContent>
                <mc:Choice Requires="wpg">
                  <w:drawing>
                    <wp:anchor distT="0" distB="0" distL="0" distR="0" simplePos="0" relativeHeight="251658245" behindDoc="0" locked="0" layoutInCell="1" allowOverlap="1" wp14:anchorId="4A184152" wp14:editId="2B2EDACD">
                      <wp:simplePos x="0" y="0"/>
                      <wp:positionH relativeFrom="column">
                        <wp:posOffset>1616824</wp:posOffset>
                      </wp:positionH>
                      <wp:positionV relativeFrom="paragraph">
                        <wp:posOffset>6163</wp:posOffset>
                      </wp:positionV>
                      <wp:extent cx="6350" cy="64389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643890"/>
                                <a:chOff x="0" y="0"/>
                                <a:chExt cx="6350" cy="643890"/>
                              </a:xfrm>
                            </wpg:grpSpPr>
                            <wps:wsp>
                              <wps:cNvPr id="68" name="Graphic 68"/>
                              <wps:cNvSpPr/>
                              <wps:spPr>
                                <a:xfrm>
                                  <a:off x="3175" y="0"/>
                                  <a:ext cx="1270" cy="643890"/>
                                </a:xfrm>
                                <a:custGeom>
                                  <a:avLst/>
                                  <a:gdLst/>
                                  <a:ahLst/>
                                  <a:cxnLst/>
                                  <a:rect l="l" t="t" r="r" b="b"/>
                                  <a:pathLst>
                                    <a:path h="643890">
                                      <a:moveTo>
                                        <a:pt x="0" y="643407"/>
                                      </a:moveTo>
                                      <a:lnTo>
                                        <a:pt x="0" y="0"/>
                                      </a:lnTo>
                                    </a:path>
                                  </a:pathLst>
                                </a:custGeom>
                                <a:ln w="63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5D839CA" id="Group 67" o:spid="_x0000_s1026" alt="&quot;&quot;" style="position:absolute;margin-left:127.3pt;margin-top:.5pt;width:.5pt;height:50.7pt;z-index:251658245;mso-wrap-distance-left:0;mso-wrap-distance-right:0" coordsize="63,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0HmZwIAAI0FAAAOAAAAZHJzL2Uyb0RvYy54bWykVNtu2zAMfR+wfxD0vjiXNu2MOMXQLMGA&#10;oi3QDHtWZPmCyZJGKbHz96PkS9IE2EOXB4MUSZE850SLh6aS5CDAlloldDIaUyIU12mp8oT+3K6/&#10;3FNiHVMpk1qJhB6FpQ/Lz58WtYnFVBdapgIIXqJsXJuEFs6ZOIosL0TF7EgboTCYaaiYQxfyKAVW&#10;4+2VjKbj8TyqNaQGNBfW4umqDdJluD/LBHcvWWaFIzKhOJsLXwjfnf9GywWLc2CmKHk3BvvAFBUr&#10;FTYdrloxx8geyqurqpKDtjpzI66rSGdZyUXYAbeZjC+22YDem7BLHte5GWBCaC9w+vC1/PmwAfNm&#10;XqGdHs0nzX9bxCWqTR6fx72fn5KbDCpfhEuQJiB6HBAVjSMcD+ezW0SdY2B+M7v/2uHNCyTlqoYX&#10;3/9RFbG4bRjGGsaoDerGnqCx/wfNW8GMCIhbv/orkDLF2VHEilUo302nFDxBhHxzzPLodZ7tgLzA&#10;Zja5u6XkGp7J9O4KnmFRFvO9dRuhA8rs8GRdq9a0t1jRW7xRvQmoea92GdTuKEG1AyWo9l2rdsOc&#10;r/PUeZMUAzn+qNIHsdUh6E4UIXs34ztfj+OdUqS6Tg0cY1YbQ8M3CXVDYzw8X00qUndS8X2tlmW6&#10;LqUMDuS7RwnkwHCldfh1U7xLM2DditmizQuhLk2qoGQbt9R4ynY6PSKzNXKZUPtnz0BQIn8o1I5/&#10;InoDemPXG+Dkow4PScAHe26bXwwM8e0T6lD1z7qXEIt7yjwGQ66vVPrb3ums9HyinPuJOgflHKzw&#10;n0fr3aNy7oes0yu6/AsAAP//AwBQSwMEFAAGAAgAAAAhADDN0FjdAAAACQEAAA8AAABkcnMvZG93&#10;bnJldi54bWxMj81qwkAUhfeFvsNwhe7qJKmREjMRkbYrKVQLpbsxc02CmTshMybx7Xtd1eXHOZyf&#10;fD3ZVgzY+8aRgngegUAqnWmoUvB9eH9+BeGDJqNbR6jgih7WxeNDrjPjRvrCYR8qwSHkM62gDqHL&#10;pPRljVb7ueuQWDu53urA2FfS9HrkcNvKJIqW0uqGuKHWHW5rLM/7i1XwMepx8xK/DbvzaXv9PaSf&#10;P7sYlXqaTZsViIBT+DfDbT5Ph4I3Hd2FjBetgiRdLNnKAl9iPUlT5uONkwXIIpf3D4o/AAAA//8D&#10;AFBLAQItABQABgAIAAAAIQC2gziS/gAAAOEBAAATAAAAAAAAAAAAAAAAAAAAAABbQ29udGVudF9U&#10;eXBlc10ueG1sUEsBAi0AFAAGAAgAAAAhADj9If/WAAAAlAEAAAsAAAAAAAAAAAAAAAAALwEAAF9y&#10;ZWxzLy5yZWxzUEsBAi0AFAAGAAgAAAAhABLnQeZnAgAAjQUAAA4AAAAAAAAAAAAAAAAALgIAAGRy&#10;cy9lMm9Eb2MueG1sUEsBAi0AFAAGAAgAAAAhADDN0FjdAAAACQEAAA8AAAAAAAAAAAAAAAAAwQQA&#10;AGRycy9kb3ducmV2LnhtbFBLBQYAAAAABAAEAPMAAADLBQAAAAA=&#10;">
                      <v:shape id="Graphic 68" o:spid="_x0000_s1027" style="position:absolute;left:31;width:13;height:6438;visibility:visible;mso-wrap-style:square;v-text-anchor:top" coordsize="127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HzjwAAAANsAAAAPAAAAZHJzL2Rvd25yZXYueG1sRE9Na8JA&#10;EL0X/A/LCF6KbqpUJLqKFYWehFqh1yE7JsHszJpdY/z33UOhx8f7Xm1616iO2lALG3ibZKCIC7E1&#10;lwbO34fxAlSIyBYbYTLwpACb9eBlhbmVB39Rd4qlSiEccjRQxehzrUNRkcMwEU+cuIu0DmOCbalt&#10;i48U7ho9zbK5dlhzaqjQ066i4nq6OwM38eK9P2x/jjPp9u8fr7OzHI0ZDfvtElSkPv6L/9yf1sA8&#10;jU1f0g/Q618AAAD//wMAUEsBAi0AFAAGAAgAAAAhANvh9svuAAAAhQEAABMAAAAAAAAAAAAAAAAA&#10;AAAAAFtDb250ZW50X1R5cGVzXS54bWxQSwECLQAUAAYACAAAACEAWvQsW78AAAAVAQAACwAAAAAA&#10;AAAAAAAAAAAfAQAAX3JlbHMvLnJlbHNQSwECLQAUAAYACAAAACEABPB848AAAADbAAAADwAAAAAA&#10;AAAAAAAAAAAHAgAAZHJzL2Rvd25yZXYueG1sUEsFBgAAAAADAAMAtwAAAPQCAAAAAA==&#10;" path="m,643407l,e" filled="f" strokecolor="white" strokeweight=".5pt">
                        <v:path arrowok="t"/>
                      </v:shape>
                    </v:group>
                  </w:pict>
                </mc:Fallback>
              </mc:AlternateContent>
            </w:r>
            <w:r>
              <w:rPr>
                <w:rFonts w:ascii="Open Sans Semibold" w:hAnsi="Open Sans Semibold"/>
                <w:b/>
                <w:color w:val="FFFFFF"/>
                <w:sz w:val="19"/>
              </w:rPr>
              <w:t>Contribution</w:t>
            </w:r>
            <w:r>
              <w:rPr>
                <w:rFonts w:ascii="Open Sans Semibold" w:hAnsi="Open Sans Semibold"/>
                <w:b/>
                <w:color w:val="FFFFFF"/>
                <w:spacing w:val="-13"/>
                <w:sz w:val="19"/>
              </w:rPr>
              <w:t xml:space="preserve"> </w:t>
            </w:r>
            <w:r>
              <w:rPr>
                <w:rFonts w:ascii="Open Sans Semibold" w:hAnsi="Open Sans Semibold"/>
                <w:b/>
                <w:color w:val="FFFFFF"/>
                <w:sz w:val="19"/>
              </w:rPr>
              <w:t>to</w:t>
            </w:r>
            <w:r>
              <w:rPr>
                <w:rFonts w:ascii="Open Sans Semibold" w:hAnsi="Open Sans Semibold"/>
                <w:b/>
                <w:color w:val="FFFFFF"/>
                <w:spacing w:val="-12"/>
                <w:sz w:val="19"/>
              </w:rPr>
              <w:t xml:space="preserve"> </w:t>
            </w:r>
            <w:r>
              <w:rPr>
                <w:rFonts w:ascii="Open Sans Semibold" w:hAnsi="Open Sans Semibold"/>
                <w:b/>
                <w:color w:val="FFFFFF"/>
                <w:sz w:val="19"/>
              </w:rPr>
              <w:t xml:space="preserve">achieving the Commission’s </w:t>
            </w:r>
            <w:r>
              <w:rPr>
                <w:rFonts w:ascii="Open Sans Semibold" w:hAnsi="Open Sans Semibold"/>
                <w:b/>
                <w:color w:val="FFFFFF"/>
                <w:spacing w:val="-2"/>
                <w:sz w:val="19"/>
              </w:rPr>
              <w:t>purpose</w:t>
            </w:r>
          </w:p>
        </w:tc>
        <w:tc>
          <w:tcPr>
            <w:tcW w:w="2551" w:type="dxa"/>
            <w:tcBorders>
              <w:top w:val="nil"/>
              <w:left w:val="nil"/>
              <w:bottom w:val="nil"/>
              <w:right w:val="nil"/>
            </w:tcBorders>
            <w:shd w:val="clear" w:color="auto" w:fill="000000"/>
          </w:tcPr>
          <w:p w14:paraId="3F02448D" w14:textId="77777777" w:rsidR="00CF142D" w:rsidRDefault="00CF142D">
            <w:pPr>
              <w:pStyle w:val="TableParagraph"/>
              <w:spacing w:before="90"/>
              <w:ind w:left="0"/>
              <w:rPr>
                <w:b/>
                <w:sz w:val="19"/>
              </w:rPr>
            </w:pPr>
          </w:p>
          <w:p w14:paraId="550CAD90" w14:textId="77777777" w:rsidR="00CF142D" w:rsidRDefault="00EF4C77">
            <w:pPr>
              <w:pStyle w:val="TableParagraph"/>
              <w:spacing w:before="1" w:line="223" w:lineRule="auto"/>
              <w:ind w:right="101"/>
              <w:rPr>
                <w:rFonts w:ascii="Open Sans Semibold"/>
                <w:b/>
                <w:sz w:val="19"/>
              </w:rPr>
            </w:pPr>
            <w:r>
              <w:rPr>
                <w:rFonts w:ascii="Open Sans Semibold"/>
                <w:b/>
                <w:color w:val="FFFFFF"/>
                <w:sz w:val="19"/>
              </w:rPr>
              <w:t>Overview</w:t>
            </w:r>
            <w:r>
              <w:rPr>
                <w:rFonts w:ascii="Open Sans Semibold"/>
                <w:b/>
                <w:color w:val="FFFFFF"/>
                <w:spacing w:val="-13"/>
                <w:sz w:val="19"/>
              </w:rPr>
              <w:t xml:space="preserve"> </w:t>
            </w:r>
            <w:r>
              <w:rPr>
                <w:rFonts w:ascii="Open Sans Semibold"/>
                <w:b/>
                <w:color w:val="FFFFFF"/>
                <w:sz w:val="19"/>
              </w:rPr>
              <w:t>of</w:t>
            </w:r>
            <w:r>
              <w:rPr>
                <w:rFonts w:ascii="Open Sans Semibold"/>
                <w:b/>
                <w:color w:val="FFFFFF"/>
                <w:spacing w:val="-12"/>
                <w:sz w:val="19"/>
              </w:rPr>
              <w:t xml:space="preserve"> </w:t>
            </w:r>
            <w:r>
              <w:rPr>
                <w:rFonts w:ascii="Open Sans Semibold"/>
                <w:b/>
                <w:color w:val="FFFFFF"/>
                <w:sz w:val="19"/>
              </w:rPr>
              <w:t>programs and projects</w:t>
            </w:r>
          </w:p>
        </w:tc>
      </w:tr>
      <w:tr w:rsidR="00CF142D" w14:paraId="78C6F741" w14:textId="77777777">
        <w:trPr>
          <w:trHeight w:val="1451"/>
        </w:trPr>
        <w:tc>
          <w:tcPr>
            <w:tcW w:w="2551" w:type="dxa"/>
            <w:tcBorders>
              <w:top w:val="nil"/>
              <w:left w:val="nil"/>
            </w:tcBorders>
          </w:tcPr>
          <w:p w14:paraId="49788A9F" w14:textId="77777777" w:rsidR="00CF142D" w:rsidRDefault="00EF4C77">
            <w:pPr>
              <w:pStyle w:val="TableParagraph"/>
              <w:spacing w:before="136" w:line="261" w:lineRule="auto"/>
              <w:rPr>
                <w:sz w:val="16"/>
              </w:rPr>
            </w:pPr>
            <w:r>
              <w:rPr>
                <w:sz w:val="16"/>
              </w:rPr>
              <w:t>Measuring consumer reported experience and outcomes</w:t>
            </w:r>
          </w:p>
        </w:tc>
        <w:tc>
          <w:tcPr>
            <w:tcW w:w="2551" w:type="dxa"/>
            <w:tcBorders>
              <w:top w:val="nil"/>
            </w:tcBorders>
            <w:shd w:val="clear" w:color="auto" w:fill="F5D8BC"/>
          </w:tcPr>
          <w:p w14:paraId="306AE2DC" w14:textId="77777777" w:rsidR="00CF142D" w:rsidRDefault="00EF4C77">
            <w:pPr>
              <w:pStyle w:val="TableParagraph"/>
              <w:spacing w:before="142"/>
              <w:ind w:left="108"/>
              <w:rPr>
                <w:b/>
                <w:sz w:val="16"/>
              </w:rPr>
            </w:pPr>
            <w:r>
              <w:rPr>
                <w:b/>
                <w:sz w:val="16"/>
              </w:rPr>
              <w:t>Partnerships</w:t>
            </w:r>
            <w:r>
              <w:rPr>
                <w:b/>
                <w:spacing w:val="25"/>
                <w:sz w:val="16"/>
              </w:rPr>
              <w:t xml:space="preserve"> </w:t>
            </w:r>
            <w:r>
              <w:rPr>
                <w:b/>
                <w:sz w:val="16"/>
              </w:rPr>
              <w:t>with</w:t>
            </w:r>
            <w:r>
              <w:rPr>
                <w:b/>
                <w:spacing w:val="25"/>
                <w:sz w:val="16"/>
              </w:rPr>
              <w:t xml:space="preserve"> </w:t>
            </w:r>
            <w:r>
              <w:rPr>
                <w:b/>
                <w:spacing w:val="-2"/>
                <w:sz w:val="16"/>
              </w:rPr>
              <w:t>consumers</w:t>
            </w:r>
          </w:p>
        </w:tc>
        <w:tc>
          <w:tcPr>
            <w:tcW w:w="2551" w:type="dxa"/>
            <w:tcBorders>
              <w:top w:val="nil"/>
            </w:tcBorders>
          </w:tcPr>
          <w:p w14:paraId="0F8DD762" w14:textId="77777777" w:rsidR="00CF142D" w:rsidRDefault="00EF4C77">
            <w:pPr>
              <w:pStyle w:val="TableParagraph"/>
              <w:spacing w:before="136" w:line="261" w:lineRule="auto"/>
              <w:ind w:left="108" w:right="176"/>
              <w:rPr>
                <w:sz w:val="16"/>
              </w:rPr>
            </w:pPr>
            <w:r>
              <w:rPr>
                <w:sz w:val="16"/>
              </w:rPr>
              <w:t>Measuring consumer experience and fostering transparency about safety and quality information.</w:t>
            </w:r>
          </w:p>
        </w:tc>
        <w:tc>
          <w:tcPr>
            <w:tcW w:w="2551" w:type="dxa"/>
            <w:tcBorders>
              <w:top w:val="nil"/>
              <w:right w:val="nil"/>
            </w:tcBorders>
          </w:tcPr>
          <w:p w14:paraId="4F8C8CB0" w14:textId="77777777" w:rsidR="00CF142D" w:rsidRDefault="00EF4C77">
            <w:pPr>
              <w:pStyle w:val="TableParagraph"/>
              <w:spacing w:before="136" w:line="261" w:lineRule="auto"/>
              <w:ind w:left="108" w:right="258"/>
              <w:rPr>
                <w:sz w:val="16"/>
              </w:rPr>
            </w:pPr>
            <w:r>
              <w:rPr>
                <w:sz w:val="16"/>
              </w:rPr>
              <w:t>Develop and promote the use of patient-reported experience question sets and other tools</w:t>
            </w:r>
            <w:r>
              <w:rPr>
                <w:spacing w:val="40"/>
                <w:sz w:val="16"/>
              </w:rPr>
              <w:t xml:space="preserve"> </w:t>
            </w:r>
            <w:r>
              <w:rPr>
                <w:sz w:val="16"/>
              </w:rPr>
              <w:t>to better understand patient</w:t>
            </w:r>
          </w:p>
          <w:p w14:paraId="5DFE1DB8" w14:textId="77777777" w:rsidR="00CF142D" w:rsidRDefault="00EF4C77">
            <w:pPr>
              <w:pStyle w:val="TableParagraph"/>
              <w:spacing w:before="0" w:line="261" w:lineRule="auto"/>
              <w:ind w:left="108"/>
              <w:rPr>
                <w:sz w:val="16"/>
              </w:rPr>
            </w:pPr>
            <w:r>
              <w:rPr>
                <w:sz w:val="16"/>
              </w:rPr>
              <w:t xml:space="preserve">experience in primary and acute </w:t>
            </w:r>
            <w:r>
              <w:rPr>
                <w:spacing w:val="-2"/>
                <w:sz w:val="16"/>
              </w:rPr>
              <w:t>care.</w:t>
            </w:r>
          </w:p>
        </w:tc>
      </w:tr>
      <w:tr w:rsidR="00CF142D" w14:paraId="51C5560E" w14:textId="77777777">
        <w:trPr>
          <w:trHeight w:val="452"/>
        </w:trPr>
        <w:tc>
          <w:tcPr>
            <w:tcW w:w="10204" w:type="dxa"/>
            <w:gridSpan w:val="4"/>
            <w:tcBorders>
              <w:left w:val="nil"/>
              <w:right w:val="nil"/>
            </w:tcBorders>
            <w:shd w:val="clear" w:color="auto" w:fill="E2E0DF"/>
          </w:tcPr>
          <w:p w14:paraId="04086989" w14:textId="77777777" w:rsidR="00CF142D" w:rsidRDefault="00EF4C77">
            <w:pPr>
              <w:pStyle w:val="TableParagraph"/>
              <w:spacing w:before="137"/>
              <w:rPr>
                <w:b/>
                <w:sz w:val="16"/>
              </w:rPr>
            </w:pPr>
            <w:r>
              <w:rPr>
                <w:b/>
                <w:sz w:val="16"/>
              </w:rPr>
              <w:t>Priority</w:t>
            </w:r>
            <w:r>
              <w:rPr>
                <w:b/>
                <w:spacing w:val="22"/>
                <w:sz w:val="16"/>
              </w:rPr>
              <w:t xml:space="preserve"> </w:t>
            </w:r>
            <w:r>
              <w:rPr>
                <w:b/>
                <w:sz w:val="16"/>
              </w:rPr>
              <w:t>3:</w:t>
            </w:r>
            <w:r>
              <w:rPr>
                <w:b/>
                <w:spacing w:val="23"/>
                <w:sz w:val="16"/>
              </w:rPr>
              <w:t xml:space="preserve"> </w:t>
            </w:r>
            <w:r>
              <w:rPr>
                <w:b/>
                <w:sz w:val="16"/>
              </w:rPr>
              <w:t>Partnering</w:t>
            </w:r>
            <w:r>
              <w:rPr>
                <w:b/>
                <w:spacing w:val="23"/>
                <w:sz w:val="16"/>
              </w:rPr>
              <w:t xml:space="preserve"> </w:t>
            </w:r>
            <w:r>
              <w:rPr>
                <w:b/>
                <w:sz w:val="16"/>
              </w:rPr>
              <w:t>with</w:t>
            </w:r>
            <w:r>
              <w:rPr>
                <w:b/>
                <w:spacing w:val="23"/>
                <w:sz w:val="16"/>
              </w:rPr>
              <w:t xml:space="preserve"> </w:t>
            </w:r>
            <w:r>
              <w:rPr>
                <w:b/>
                <w:sz w:val="16"/>
              </w:rPr>
              <w:t>healthcare</w:t>
            </w:r>
            <w:r>
              <w:rPr>
                <w:b/>
                <w:spacing w:val="23"/>
                <w:sz w:val="16"/>
              </w:rPr>
              <w:t xml:space="preserve"> </w:t>
            </w:r>
            <w:r>
              <w:rPr>
                <w:b/>
                <w:spacing w:val="-2"/>
                <w:sz w:val="16"/>
              </w:rPr>
              <w:t>professionals</w:t>
            </w:r>
          </w:p>
        </w:tc>
      </w:tr>
      <w:tr w:rsidR="00CF142D" w14:paraId="58018964" w14:textId="77777777">
        <w:trPr>
          <w:trHeight w:val="1846"/>
        </w:trPr>
        <w:tc>
          <w:tcPr>
            <w:tcW w:w="2551" w:type="dxa"/>
            <w:tcBorders>
              <w:left w:val="nil"/>
            </w:tcBorders>
          </w:tcPr>
          <w:p w14:paraId="1A833426" w14:textId="77777777" w:rsidR="00CF142D" w:rsidRDefault="00EF4C77">
            <w:pPr>
              <w:pStyle w:val="TableParagraph"/>
              <w:spacing w:line="261" w:lineRule="auto"/>
              <w:ind w:right="258"/>
              <w:rPr>
                <w:sz w:val="16"/>
              </w:rPr>
            </w:pPr>
            <w:r>
              <w:rPr>
                <w:sz w:val="16"/>
              </w:rPr>
              <w:t xml:space="preserve">Developing clinical measures to support safety and quality </w:t>
            </w:r>
            <w:r>
              <w:rPr>
                <w:spacing w:val="-2"/>
                <w:sz w:val="16"/>
              </w:rPr>
              <w:t>improvement</w:t>
            </w:r>
          </w:p>
        </w:tc>
        <w:tc>
          <w:tcPr>
            <w:tcW w:w="2551" w:type="dxa"/>
            <w:shd w:val="clear" w:color="auto" w:fill="D2CEDD"/>
          </w:tcPr>
          <w:p w14:paraId="36746036" w14:textId="77777777" w:rsidR="00CF142D" w:rsidRDefault="00EF4C77">
            <w:pPr>
              <w:pStyle w:val="TableParagraph"/>
              <w:spacing w:before="137" w:line="261" w:lineRule="auto"/>
              <w:ind w:left="108" w:right="99"/>
              <w:rPr>
                <w:b/>
                <w:sz w:val="16"/>
              </w:rPr>
            </w:pPr>
            <w:r>
              <w:rPr>
                <w:b/>
                <w:w w:val="105"/>
                <w:sz w:val="16"/>
              </w:rPr>
              <w:t>Measurement</w:t>
            </w:r>
            <w:r>
              <w:rPr>
                <w:b/>
                <w:spacing w:val="-11"/>
                <w:w w:val="105"/>
                <w:sz w:val="16"/>
              </w:rPr>
              <w:t xml:space="preserve"> </w:t>
            </w:r>
            <w:r>
              <w:rPr>
                <w:b/>
                <w:w w:val="105"/>
                <w:sz w:val="16"/>
              </w:rPr>
              <w:t xml:space="preserve">for </w:t>
            </w:r>
            <w:r>
              <w:rPr>
                <w:b/>
                <w:spacing w:val="-2"/>
                <w:w w:val="105"/>
                <w:sz w:val="16"/>
              </w:rPr>
              <w:t>improvement</w:t>
            </w:r>
          </w:p>
        </w:tc>
        <w:tc>
          <w:tcPr>
            <w:tcW w:w="2551" w:type="dxa"/>
          </w:tcPr>
          <w:p w14:paraId="299BB942" w14:textId="77777777" w:rsidR="00CF142D" w:rsidRDefault="00EF4C77">
            <w:pPr>
              <w:pStyle w:val="TableParagraph"/>
              <w:spacing w:line="261" w:lineRule="auto"/>
              <w:ind w:left="108" w:right="99"/>
              <w:rPr>
                <w:sz w:val="16"/>
              </w:rPr>
            </w:pPr>
            <w:r>
              <w:rPr>
                <w:sz w:val="16"/>
              </w:rPr>
              <w:t>Nationally agreed clinical indicators and measures for safety and quality that support local improvement efforts and national policy.</w:t>
            </w:r>
          </w:p>
        </w:tc>
        <w:tc>
          <w:tcPr>
            <w:tcW w:w="2551" w:type="dxa"/>
            <w:tcBorders>
              <w:right w:val="nil"/>
            </w:tcBorders>
          </w:tcPr>
          <w:p w14:paraId="561ED0F2" w14:textId="77777777" w:rsidR="00CF142D" w:rsidRDefault="00EF4C77">
            <w:pPr>
              <w:pStyle w:val="TableParagraph"/>
              <w:spacing w:line="261" w:lineRule="auto"/>
              <w:ind w:left="108" w:right="322"/>
              <w:rPr>
                <w:sz w:val="16"/>
              </w:rPr>
            </w:pPr>
            <w:r>
              <w:rPr>
                <w:sz w:val="16"/>
              </w:rPr>
              <w:t>Develop and maintain clinical and other measures to support safety and quality, including condition-specific indicators, hospital-acquired complications, patient report</w:t>
            </w:r>
          </w:p>
          <w:p w14:paraId="7742C80D" w14:textId="77777777" w:rsidR="00CF142D" w:rsidRDefault="00EF4C77">
            <w:pPr>
              <w:pStyle w:val="TableParagraph"/>
              <w:spacing w:before="0" w:line="261" w:lineRule="auto"/>
              <w:ind w:left="108"/>
              <w:rPr>
                <w:sz w:val="16"/>
              </w:rPr>
            </w:pPr>
            <w:r>
              <w:rPr>
                <w:sz w:val="16"/>
              </w:rPr>
              <w:t>measures, staff experience and sentinel events.</w:t>
            </w:r>
          </w:p>
        </w:tc>
      </w:tr>
      <w:tr w:rsidR="00CF142D" w14:paraId="326B5828" w14:textId="77777777">
        <w:trPr>
          <w:trHeight w:val="1246"/>
        </w:trPr>
        <w:tc>
          <w:tcPr>
            <w:tcW w:w="2551" w:type="dxa"/>
            <w:tcBorders>
              <w:left w:val="nil"/>
            </w:tcBorders>
          </w:tcPr>
          <w:p w14:paraId="4E00A61B" w14:textId="77777777" w:rsidR="00CF142D" w:rsidRDefault="00EF4C77">
            <w:pPr>
              <w:pStyle w:val="TableParagraph"/>
              <w:spacing w:line="261" w:lineRule="auto"/>
              <w:ind w:right="552"/>
              <w:jc w:val="both"/>
              <w:rPr>
                <w:sz w:val="16"/>
              </w:rPr>
            </w:pPr>
            <w:r>
              <w:rPr>
                <w:sz w:val="16"/>
              </w:rPr>
              <w:t>Guiding</w:t>
            </w:r>
            <w:r>
              <w:rPr>
                <w:spacing w:val="-1"/>
                <w:sz w:val="16"/>
              </w:rPr>
              <w:t xml:space="preserve"> </w:t>
            </w:r>
            <w:r>
              <w:rPr>
                <w:sz w:val="16"/>
              </w:rPr>
              <w:t>safety</w:t>
            </w:r>
            <w:r>
              <w:rPr>
                <w:spacing w:val="-1"/>
                <w:sz w:val="16"/>
              </w:rPr>
              <w:t xml:space="preserve"> </w:t>
            </w:r>
            <w:r>
              <w:rPr>
                <w:sz w:val="16"/>
              </w:rPr>
              <w:t>and</w:t>
            </w:r>
            <w:r>
              <w:rPr>
                <w:spacing w:val="-1"/>
                <w:sz w:val="16"/>
              </w:rPr>
              <w:t xml:space="preserve"> </w:t>
            </w:r>
            <w:r>
              <w:rPr>
                <w:sz w:val="16"/>
              </w:rPr>
              <w:t xml:space="preserve">quality based pricing and funding </w:t>
            </w:r>
            <w:r>
              <w:rPr>
                <w:spacing w:val="-2"/>
                <w:sz w:val="16"/>
              </w:rPr>
              <w:t>models</w:t>
            </w:r>
          </w:p>
        </w:tc>
        <w:tc>
          <w:tcPr>
            <w:tcW w:w="2551" w:type="dxa"/>
            <w:shd w:val="clear" w:color="auto" w:fill="CAD3CB"/>
          </w:tcPr>
          <w:p w14:paraId="09F13F6A" w14:textId="77777777" w:rsidR="00CF142D" w:rsidRDefault="00EF4C77">
            <w:pPr>
              <w:pStyle w:val="TableParagraph"/>
              <w:spacing w:before="137" w:line="261" w:lineRule="auto"/>
              <w:ind w:left="108"/>
              <w:rPr>
                <w:b/>
                <w:sz w:val="16"/>
              </w:rPr>
            </w:pPr>
            <w:r>
              <w:rPr>
                <w:b/>
                <w:sz w:val="16"/>
              </w:rPr>
              <w:t xml:space="preserve">Appropriate and sustainable </w:t>
            </w:r>
            <w:r>
              <w:rPr>
                <w:b/>
                <w:w w:val="105"/>
                <w:sz w:val="16"/>
              </w:rPr>
              <w:t>health</w:t>
            </w:r>
            <w:r>
              <w:rPr>
                <w:b/>
                <w:spacing w:val="-4"/>
                <w:w w:val="105"/>
                <w:sz w:val="16"/>
              </w:rPr>
              <w:t xml:space="preserve"> </w:t>
            </w:r>
            <w:r>
              <w:rPr>
                <w:b/>
                <w:w w:val="105"/>
                <w:sz w:val="16"/>
              </w:rPr>
              <w:t>care</w:t>
            </w:r>
          </w:p>
        </w:tc>
        <w:tc>
          <w:tcPr>
            <w:tcW w:w="2551" w:type="dxa"/>
          </w:tcPr>
          <w:p w14:paraId="071A84AD" w14:textId="77777777" w:rsidR="00CF142D" w:rsidRDefault="00EF4C77">
            <w:pPr>
              <w:pStyle w:val="TableParagraph"/>
              <w:spacing w:line="261" w:lineRule="auto"/>
              <w:ind w:left="108" w:right="308"/>
              <w:rPr>
                <w:sz w:val="16"/>
              </w:rPr>
            </w:pPr>
            <w:r>
              <w:rPr>
                <w:sz w:val="16"/>
              </w:rPr>
              <w:t>Including safety and quality</w:t>
            </w:r>
            <w:r>
              <w:rPr>
                <w:spacing w:val="80"/>
                <w:sz w:val="16"/>
              </w:rPr>
              <w:t xml:space="preserve"> </w:t>
            </w:r>
            <w:r>
              <w:rPr>
                <w:sz w:val="16"/>
              </w:rPr>
              <w:t>in pricing and funding models provides an important signal</w:t>
            </w:r>
          </w:p>
          <w:p w14:paraId="1F60990C" w14:textId="77777777" w:rsidR="00CF142D" w:rsidRDefault="00EF4C77">
            <w:pPr>
              <w:pStyle w:val="TableParagraph"/>
              <w:spacing w:before="0" w:line="261" w:lineRule="auto"/>
              <w:ind w:left="108"/>
              <w:rPr>
                <w:sz w:val="16"/>
              </w:rPr>
            </w:pPr>
            <w:r>
              <w:rPr>
                <w:sz w:val="16"/>
              </w:rPr>
              <w:t>to</w:t>
            </w:r>
            <w:r>
              <w:rPr>
                <w:spacing w:val="-2"/>
                <w:sz w:val="16"/>
              </w:rPr>
              <w:t xml:space="preserve"> </w:t>
            </w:r>
            <w:r>
              <w:rPr>
                <w:sz w:val="16"/>
              </w:rPr>
              <w:t>the</w:t>
            </w:r>
            <w:r>
              <w:rPr>
                <w:spacing w:val="-2"/>
                <w:sz w:val="16"/>
              </w:rPr>
              <w:t xml:space="preserve"> </w:t>
            </w:r>
            <w:r>
              <w:rPr>
                <w:sz w:val="16"/>
              </w:rPr>
              <w:t>health</w:t>
            </w:r>
            <w:r>
              <w:rPr>
                <w:spacing w:val="-2"/>
                <w:sz w:val="16"/>
              </w:rPr>
              <w:t xml:space="preserve"> </w:t>
            </w:r>
            <w:r>
              <w:rPr>
                <w:sz w:val="16"/>
              </w:rPr>
              <w:t>system</w:t>
            </w:r>
            <w:r>
              <w:rPr>
                <w:spacing w:val="-2"/>
                <w:sz w:val="16"/>
              </w:rPr>
              <w:t xml:space="preserve"> </w:t>
            </w:r>
            <w:r>
              <w:rPr>
                <w:sz w:val="16"/>
              </w:rPr>
              <w:t>that</w:t>
            </w:r>
            <w:r>
              <w:rPr>
                <w:spacing w:val="-2"/>
                <w:sz w:val="16"/>
              </w:rPr>
              <w:t xml:space="preserve"> </w:t>
            </w:r>
            <w:r>
              <w:rPr>
                <w:sz w:val="16"/>
              </w:rPr>
              <w:t>these issues are important.</w:t>
            </w:r>
          </w:p>
        </w:tc>
        <w:tc>
          <w:tcPr>
            <w:tcW w:w="2551" w:type="dxa"/>
            <w:tcBorders>
              <w:right w:val="nil"/>
            </w:tcBorders>
          </w:tcPr>
          <w:p w14:paraId="57DC1DAD" w14:textId="77777777" w:rsidR="00CF142D" w:rsidRDefault="00EF4C77">
            <w:pPr>
              <w:pStyle w:val="TableParagraph"/>
              <w:spacing w:line="261" w:lineRule="auto"/>
              <w:ind w:left="108"/>
              <w:rPr>
                <w:sz w:val="16"/>
              </w:rPr>
            </w:pPr>
            <w:r>
              <w:rPr>
                <w:sz w:val="16"/>
              </w:rPr>
              <w:t>Support inclusion of safety and quality in national funding and pricing models.</w:t>
            </w:r>
          </w:p>
        </w:tc>
      </w:tr>
      <w:tr w:rsidR="00CF142D" w14:paraId="27FD835F" w14:textId="77777777">
        <w:trPr>
          <w:trHeight w:val="1046"/>
        </w:trPr>
        <w:tc>
          <w:tcPr>
            <w:tcW w:w="2551" w:type="dxa"/>
            <w:tcBorders>
              <w:left w:val="nil"/>
            </w:tcBorders>
          </w:tcPr>
          <w:p w14:paraId="5B21B5FF" w14:textId="77777777" w:rsidR="00CF142D" w:rsidRDefault="00EF4C77">
            <w:pPr>
              <w:pStyle w:val="TableParagraph"/>
              <w:spacing w:line="261" w:lineRule="auto"/>
              <w:ind w:right="118"/>
              <w:rPr>
                <w:sz w:val="16"/>
              </w:rPr>
            </w:pPr>
            <w:r>
              <w:rPr>
                <w:sz w:val="16"/>
              </w:rPr>
              <w:t>Supporting national clinical quality registries</w:t>
            </w:r>
          </w:p>
        </w:tc>
        <w:tc>
          <w:tcPr>
            <w:tcW w:w="2551" w:type="dxa"/>
            <w:shd w:val="clear" w:color="auto" w:fill="D2CEDD"/>
          </w:tcPr>
          <w:p w14:paraId="374FCBB5" w14:textId="77777777" w:rsidR="00CF142D" w:rsidRDefault="00EF4C77">
            <w:pPr>
              <w:pStyle w:val="TableParagraph"/>
              <w:spacing w:before="137" w:line="261" w:lineRule="auto"/>
              <w:ind w:left="108" w:right="99"/>
              <w:rPr>
                <w:b/>
                <w:sz w:val="16"/>
              </w:rPr>
            </w:pPr>
            <w:r>
              <w:rPr>
                <w:b/>
                <w:w w:val="105"/>
                <w:sz w:val="16"/>
              </w:rPr>
              <w:t>Measurement</w:t>
            </w:r>
            <w:r>
              <w:rPr>
                <w:b/>
                <w:spacing w:val="-11"/>
                <w:w w:val="105"/>
                <w:sz w:val="16"/>
              </w:rPr>
              <w:t xml:space="preserve"> </w:t>
            </w:r>
            <w:r>
              <w:rPr>
                <w:b/>
                <w:w w:val="105"/>
                <w:sz w:val="16"/>
              </w:rPr>
              <w:t xml:space="preserve">for </w:t>
            </w:r>
            <w:r>
              <w:rPr>
                <w:b/>
                <w:spacing w:val="-2"/>
                <w:w w:val="105"/>
                <w:sz w:val="16"/>
              </w:rPr>
              <w:t>improvement</w:t>
            </w:r>
          </w:p>
        </w:tc>
        <w:tc>
          <w:tcPr>
            <w:tcW w:w="2551" w:type="dxa"/>
          </w:tcPr>
          <w:p w14:paraId="0B46B0F4" w14:textId="77777777" w:rsidR="00CF142D" w:rsidRDefault="00EF4C77">
            <w:pPr>
              <w:pStyle w:val="TableParagraph"/>
              <w:spacing w:line="261" w:lineRule="auto"/>
              <w:ind w:left="108"/>
              <w:rPr>
                <w:sz w:val="16"/>
              </w:rPr>
            </w:pPr>
            <w:r>
              <w:rPr>
                <w:sz w:val="16"/>
              </w:rPr>
              <w:t>Clinical quality registries can provide</w:t>
            </w:r>
            <w:r>
              <w:rPr>
                <w:spacing w:val="-1"/>
                <w:sz w:val="16"/>
              </w:rPr>
              <w:t xml:space="preserve"> </w:t>
            </w:r>
            <w:r>
              <w:rPr>
                <w:sz w:val="16"/>
              </w:rPr>
              <w:t>data</w:t>
            </w:r>
            <w:r>
              <w:rPr>
                <w:spacing w:val="-1"/>
                <w:sz w:val="16"/>
              </w:rPr>
              <w:t xml:space="preserve"> </w:t>
            </w:r>
            <w:r>
              <w:rPr>
                <w:sz w:val="16"/>
              </w:rPr>
              <w:t>about</w:t>
            </w:r>
            <w:r>
              <w:rPr>
                <w:spacing w:val="-1"/>
                <w:sz w:val="16"/>
              </w:rPr>
              <w:t xml:space="preserve"> </w:t>
            </w:r>
            <w:r>
              <w:rPr>
                <w:sz w:val="16"/>
              </w:rPr>
              <w:t>safety</w:t>
            </w:r>
            <w:r>
              <w:rPr>
                <w:spacing w:val="-1"/>
                <w:sz w:val="16"/>
              </w:rPr>
              <w:t xml:space="preserve"> </w:t>
            </w:r>
            <w:r>
              <w:rPr>
                <w:sz w:val="16"/>
              </w:rPr>
              <w:t xml:space="preserve">and quality that is not available </w:t>
            </w:r>
            <w:r>
              <w:rPr>
                <w:spacing w:val="-2"/>
                <w:sz w:val="16"/>
              </w:rPr>
              <w:t>elsewhere.</w:t>
            </w:r>
          </w:p>
        </w:tc>
        <w:tc>
          <w:tcPr>
            <w:tcW w:w="2551" w:type="dxa"/>
            <w:tcBorders>
              <w:right w:val="nil"/>
            </w:tcBorders>
          </w:tcPr>
          <w:p w14:paraId="31FF3E15" w14:textId="77777777" w:rsidR="00CF142D" w:rsidRDefault="00EF4C77">
            <w:pPr>
              <w:pStyle w:val="TableParagraph"/>
              <w:spacing w:line="261" w:lineRule="auto"/>
              <w:ind w:left="108" w:right="118"/>
              <w:rPr>
                <w:sz w:val="16"/>
              </w:rPr>
            </w:pPr>
            <w:r>
              <w:rPr>
                <w:sz w:val="16"/>
              </w:rPr>
              <w:t xml:space="preserve">Develop and maintain a framework and supporting resources for clinical quality </w:t>
            </w:r>
            <w:r>
              <w:rPr>
                <w:spacing w:val="-2"/>
                <w:sz w:val="16"/>
              </w:rPr>
              <w:t>registries.</w:t>
            </w:r>
          </w:p>
        </w:tc>
      </w:tr>
      <w:tr w:rsidR="00CF142D" w14:paraId="44405B27" w14:textId="77777777">
        <w:trPr>
          <w:trHeight w:val="452"/>
        </w:trPr>
        <w:tc>
          <w:tcPr>
            <w:tcW w:w="10204" w:type="dxa"/>
            <w:gridSpan w:val="4"/>
            <w:tcBorders>
              <w:left w:val="nil"/>
              <w:right w:val="nil"/>
            </w:tcBorders>
            <w:shd w:val="clear" w:color="auto" w:fill="E2E0DF"/>
          </w:tcPr>
          <w:p w14:paraId="43A5A1E3" w14:textId="77777777" w:rsidR="00CF142D" w:rsidRDefault="00EF4C77">
            <w:pPr>
              <w:pStyle w:val="TableParagraph"/>
              <w:spacing w:before="137"/>
              <w:rPr>
                <w:b/>
                <w:sz w:val="16"/>
              </w:rPr>
            </w:pPr>
            <w:r>
              <w:rPr>
                <w:b/>
                <w:sz w:val="16"/>
              </w:rPr>
              <w:t>Priority</w:t>
            </w:r>
            <w:r>
              <w:rPr>
                <w:b/>
                <w:spacing w:val="11"/>
                <w:sz w:val="16"/>
              </w:rPr>
              <w:t xml:space="preserve"> </w:t>
            </w:r>
            <w:r>
              <w:rPr>
                <w:b/>
                <w:sz w:val="16"/>
              </w:rPr>
              <w:t>4:</w:t>
            </w:r>
            <w:r>
              <w:rPr>
                <w:b/>
                <w:spacing w:val="12"/>
                <w:sz w:val="16"/>
              </w:rPr>
              <w:t xml:space="preserve"> </w:t>
            </w:r>
            <w:r>
              <w:rPr>
                <w:b/>
                <w:sz w:val="16"/>
              </w:rPr>
              <w:t>Quality,</w:t>
            </w:r>
            <w:r>
              <w:rPr>
                <w:b/>
                <w:spacing w:val="11"/>
                <w:sz w:val="16"/>
              </w:rPr>
              <w:t xml:space="preserve"> </w:t>
            </w:r>
            <w:r>
              <w:rPr>
                <w:b/>
                <w:sz w:val="16"/>
              </w:rPr>
              <w:t>value</w:t>
            </w:r>
            <w:r>
              <w:rPr>
                <w:b/>
                <w:spacing w:val="12"/>
                <w:sz w:val="16"/>
              </w:rPr>
              <w:t xml:space="preserve"> </w:t>
            </w:r>
            <w:r>
              <w:rPr>
                <w:b/>
                <w:sz w:val="16"/>
              </w:rPr>
              <w:t>and</w:t>
            </w:r>
            <w:r>
              <w:rPr>
                <w:b/>
                <w:spacing w:val="12"/>
                <w:sz w:val="16"/>
              </w:rPr>
              <w:t xml:space="preserve"> </w:t>
            </w:r>
            <w:r>
              <w:rPr>
                <w:b/>
                <w:spacing w:val="-2"/>
                <w:sz w:val="16"/>
              </w:rPr>
              <w:t>outcomes</w:t>
            </w:r>
          </w:p>
        </w:tc>
      </w:tr>
      <w:tr w:rsidR="00CF142D" w14:paraId="44F422C2" w14:textId="77777777">
        <w:trPr>
          <w:trHeight w:val="1846"/>
        </w:trPr>
        <w:tc>
          <w:tcPr>
            <w:tcW w:w="2551" w:type="dxa"/>
            <w:tcBorders>
              <w:left w:val="nil"/>
            </w:tcBorders>
          </w:tcPr>
          <w:p w14:paraId="73F5D143" w14:textId="77777777" w:rsidR="00CF142D" w:rsidRDefault="00EF4C77">
            <w:pPr>
              <w:pStyle w:val="TableParagraph"/>
              <w:rPr>
                <w:sz w:val="16"/>
              </w:rPr>
            </w:pPr>
            <w:r>
              <w:rPr>
                <w:sz w:val="16"/>
              </w:rPr>
              <w:t>Identifying</w:t>
            </w:r>
            <w:r>
              <w:rPr>
                <w:spacing w:val="15"/>
                <w:sz w:val="16"/>
              </w:rPr>
              <w:t xml:space="preserve"> </w:t>
            </w:r>
            <w:r>
              <w:rPr>
                <w:sz w:val="16"/>
              </w:rPr>
              <w:t>healthcare</w:t>
            </w:r>
            <w:r>
              <w:rPr>
                <w:spacing w:val="16"/>
                <w:sz w:val="16"/>
              </w:rPr>
              <w:t xml:space="preserve"> </w:t>
            </w:r>
            <w:r>
              <w:rPr>
                <w:spacing w:val="-2"/>
                <w:sz w:val="16"/>
              </w:rPr>
              <w:t>variation</w:t>
            </w:r>
          </w:p>
        </w:tc>
        <w:tc>
          <w:tcPr>
            <w:tcW w:w="2551" w:type="dxa"/>
            <w:shd w:val="clear" w:color="auto" w:fill="D2CEDD"/>
          </w:tcPr>
          <w:p w14:paraId="3869FF56" w14:textId="77777777" w:rsidR="00CF142D" w:rsidRDefault="00EF4C77">
            <w:pPr>
              <w:pStyle w:val="TableParagraph"/>
              <w:spacing w:before="137" w:line="261" w:lineRule="auto"/>
              <w:ind w:left="108" w:right="99"/>
              <w:rPr>
                <w:b/>
                <w:sz w:val="16"/>
              </w:rPr>
            </w:pPr>
            <w:r>
              <w:rPr>
                <w:b/>
                <w:w w:val="105"/>
                <w:sz w:val="16"/>
              </w:rPr>
              <w:t>Measurement</w:t>
            </w:r>
            <w:r>
              <w:rPr>
                <w:b/>
                <w:spacing w:val="-11"/>
                <w:w w:val="105"/>
                <w:sz w:val="16"/>
              </w:rPr>
              <w:t xml:space="preserve"> </w:t>
            </w:r>
            <w:r>
              <w:rPr>
                <w:b/>
                <w:w w:val="105"/>
                <w:sz w:val="16"/>
              </w:rPr>
              <w:t xml:space="preserve">for </w:t>
            </w:r>
            <w:r>
              <w:rPr>
                <w:b/>
                <w:spacing w:val="-2"/>
                <w:w w:val="105"/>
                <w:sz w:val="16"/>
              </w:rPr>
              <w:t>improvement</w:t>
            </w:r>
          </w:p>
        </w:tc>
        <w:tc>
          <w:tcPr>
            <w:tcW w:w="2551" w:type="dxa"/>
          </w:tcPr>
          <w:p w14:paraId="557553CB" w14:textId="77777777" w:rsidR="00CF142D" w:rsidRDefault="00EF4C77">
            <w:pPr>
              <w:pStyle w:val="TableParagraph"/>
              <w:spacing w:line="261" w:lineRule="auto"/>
              <w:ind w:left="108" w:right="176"/>
              <w:rPr>
                <w:sz w:val="16"/>
              </w:rPr>
            </w:pPr>
            <w:r>
              <w:rPr>
                <w:sz w:val="16"/>
              </w:rPr>
              <w:t>Understand variation in healthcare</w:t>
            </w:r>
            <w:r>
              <w:rPr>
                <w:spacing w:val="-2"/>
                <w:sz w:val="16"/>
              </w:rPr>
              <w:t xml:space="preserve"> </w:t>
            </w:r>
            <w:r>
              <w:rPr>
                <w:sz w:val="16"/>
              </w:rPr>
              <w:t>use</w:t>
            </w:r>
            <w:r>
              <w:rPr>
                <w:spacing w:val="-2"/>
                <w:sz w:val="16"/>
              </w:rPr>
              <w:t xml:space="preserve"> </w:t>
            </w:r>
            <w:r>
              <w:rPr>
                <w:sz w:val="16"/>
              </w:rPr>
              <w:t>to</w:t>
            </w:r>
            <w:r>
              <w:rPr>
                <w:spacing w:val="-2"/>
                <w:sz w:val="16"/>
              </w:rPr>
              <w:t xml:space="preserve"> </w:t>
            </w:r>
            <w:r>
              <w:rPr>
                <w:sz w:val="16"/>
              </w:rPr>
              <w:t>inform strategies to promote appropriate care.</w:t>
            </w:r>
          </w:p>
        </w:tc>
        <w:tc>
          <w:tcPr>
            <w:tcW w:w="2551" w:type="dxa"/>
            <w:tcBorders>
              <w:right w:val="nil"/>
            </w:tcBorders>
          </w:tcPr>
          <w:p w14:paraId="111C6C83" w14:textId="77777777" w:rsidR="00CF142D" w:rsidRDefault="00EF4C77">
            <w:pPr>
              <w:pStyle w:val="TableParagraph"/>
              <w:spacing w:line="261" w:lineRule="auto"/>
              <w:ind w:left="108" w:right="328"/>
              <w:rPr>
                <w:sz w:val="16"/>
              </w:rPr>
            </w:pPr>
            <w:r>
              <w:rPr>
                <w:sz w:val="16"/>
              </w:rPr>
              <w:t>Examine variation by</w:t>
            </w:r>
            <w:r>
              <w:rPr>
                <w:spacing w:val="40"/>
                <w:sz w:val="16"/>
              </w:rPr>
              <w:t xml:space="preserve"> </w:t>
            </w:r>
            <w:r>
              <w:rPr>
                <w:sz w:val="16"/>
              </w:rPr>
              <w:t>mapping the use of health care, investigating reasons</w:t>
            </w:r>
            <w:r>
              <w:rPr>
                <w:spacing w:val="40"/>
                <w:sz w:val="16"/>
              </w:rPr>
              <w:t xml:space="preserve"> </w:t>
            </w:r>
            <w:r>
              <w:rPr>
                <w:sz w:val="16"/>
              </w:rPr>
              <w:t>for variation that may be unwarranted, and working to reduce unwarranted variation</w:t>
            </w:r>
          </w:p>
          <w:p w14:paraId="0A7BA84C" w14:textId="77777777" w:rsidR="00CF142D" w:rsidRDefault="00EF4C77">
            <w:pPr>
              <w:pStyle w:val="TableParagraph"/>
              <w:spacing w:before="0" w:line="261" w:lineRule="auto"/>
              <w:ind w:left="108" w:right="118"/>
              <w:rPr>
                <w:sz w:val="16"/>
              </w:rPr>
            </w:pPr>
            <w:r>
              <w:rPr>
                <w:sz w:val="16"/>
              </w:rPr>
              <w:t>to improve the appropriateness of care.</w:t>
            </w:r>
          </w:p>
        </w:tc>
      </w:tr>
      <w:tr w:rsidR="00CF142D" w14:paraId="0CBA92A9" w14:textId="77777777">
        <w:trPr>
          <w:trHeight w:val="1046"/>
        </w:trPr>
        <w:tc>
          <w:tcPr>
            <w:tcW w:w="2551" w:type="dxa"/>
            <w:tcBorders>
              <w:left w:val="nil"/>
            </w:tcBorders>
          </w:tcPr>
          <w:p w14:paraId="64E63A53" w14:textId="77777777" w:rsidR="00CF142D" w:rsidRDefault="00EF4C77">
            <w:pPr>
              <w:pStyle w:val="TableParagraph"/>
              <w:spacing w:line="261" w:lineRule="auto"/>
              <w:ind w:right="118"/>
              <w:rPr>
                <w:sz w:val="16"/>
              </w:rPr>
            </w:pPr>
            <w:r>
              <w:rPr>
                <w:sz w:val="16"/>
              </w:rPr>
              <w:t>Developing</w:t>
            </w:r>
            <w:r>
              <w:rPr>
                <w:spacing w:val="-1"/>
                <w:sz w:val="16"/>
              </w:rPr>
              <w:t xml:space="preserve"> </w:t>
            </w:r>
            <w:r>
              <w:rPr>
                <w:sz w:val="16"/>
              </w:rPr>
              <w:t>clinical</w:t>
            </w:r>
            <w:r>
              <w:rPr>
                <w:spacing w:val="-1"/>
                <w:sz w:val="16"/>
              </w:rPr>
              <w:t xml:space="preserve"> </w:t>
            </w:r>
            <w:r>
              <w:rPr>
                <w:sz w:val="16"/>
              </w:rPr>
              <w:t xml:space="preserve">care </w:t>
            </w:r>
            <w:r>
              <w:rPr>
                <w:spacing w:val="-2"/>
                <w:sz w:val="16"/>
              </w:rPr>
              <w:t>standards</w:t>
            </w:r>
          </w:p>
        </w:tc>
        <w:tc>
          <w:tcPr>
            <w:tcW w:w="2551" w:type="dxa"/>
            <w:shd w:val="clear" w:color="auto" w:fill="CAD3CB"/>
          </w:tcPr>
          <w:p w14:paraId="6F5877CA" w14:textId="77777777" w:rsidR="00CF142D" w:rsidRDefault="00EF4C77">
            <w:pPr>
              <w:pStyle w:val="TableParagraph"/>
              <w:spacing w:before="137" w:line="261" w:lineRule="auto"/>
              <w:ind w:left="108"/>
              <w:rPr>
                <w:b/>
                <w:sz w:val="16"/>
              </w:rPr>
            </w:pPr>
            <w:r>
              <w:rPr>
                <w:b/>
                <w:sz w:val="16"/>
              </w:rPr>
              <w:t xml:space="preserve">Appropriate and sustainable </w:t>
            </w:r>
            <w:r>
              <w:rPr>
                <w:b/>
                <w:w w:val="105"/>
                <w:sz w:val="16"/>
              </w:rPr>
              <w:t>health</w:t>
            </w:r>
            <w:r>
              <w:rPr>
                <w:b/>
                <w:spacing w:val="-4"/>
                <w:w w:val="105"/>
                <w:sz w:val="16"/>
              </w:rPr>
              <w:t xml:space="preserve"> </w:t>
            </w:r>
            <w:r>
              <w:rPr>
                <w:b/>
                <w:w w:val="105"/>
                <w:sz w:val="16"/>
              </w:rPr>
              <w:t>care</w:t>
            </w:r>
          </w:p>
        </w:tc>
        <w:tc>
          <w:tcPr>
            <w:tcW w:w="2551" w:type="dxa"/>
          </w:tcPr>
          <w:p w14:paraId="2FF860F7" w14:textId="77777777" w:rsidR="00CF142D" w:rsidRDefault="00EF4C77">
            <w:pPr>
              <w:pStyle w:val="TableParagraph"/>
              <w:spacing w:line="261" w:lineRule="auto"/>
              <w:ind w:left="108" w:right="380"/>
              <w:rPr>
                <w:sz w:val="16"/>
              </w:rPr>
            </w:pPr>
            <w:r>
              <w:rPr>
                <w:sz w:val="16"/>
              </w:rPr>
              <w:t>Provide evidence-based guidance about appropriate care</w:t>
            </w:r>
            <w:r>
              <w:rPr>
                <w:spacing w:val="8"/>
                <w:sz w:val="16"/>
              </w:rPr>
              <w:t xml:space="preserve"> </w:t>
            </w:r>
            <w:r>
              <w:rPr>
                <w:sz w:val="16"/>
              </w:rPr>
              <w:t>for</w:t>
            </w:r>
            <w:r>
              <w:rPr>
                <w:spacing w:val="8"/>
                <w:sz w:val="16"/>
              </w:rPr>
              <w:t xml:space="preserve"> </w:t>
            </w:r>
            <w:r>
              <w:rPr>
                <w:sz w:val="16"/>
              </w:rPr>
              <w:t>specific</w:t>
            </w:r>
            <w:r>
              <w:rPr>
                <w:spacing w:val="9"/>
                <w:sz w:val="16"/>
              </w:rPr>
              <w:t xml:space="preserve"> </w:t>
            </w:r>
            <w:r>
              <w:rPr>
                <w:spacing w:val="-2"/>
                <w:sz w:val="16"/>
              </w:rPr>
              <w:t>conditions.</w:t>
            </w:r>
          </w:p>
        </w:tc>
        <w:tc>
          <w:tcPr>
            <w:tcW w:w="2551" w:type="dxa"/>
            <w:tcBorders>
              <w:right w:val="nil"/>
            </w:tcBorders>
          </w:tcPr>
          <w:p w14:paraId="66ACC2D0" w14:textId="77777777" w:rsidR="00CF142D" w:rsidRDefault="00EF4C77">
            <w:pPr>
              <w:pStyle w:val="TableParagraph"/>
              <w:spacing w:line="261" w:lineRule="auto"/>
              <w:ind w:left="108"/>
              <w:rPr>
                <w:sz w:val="16"/>
              </w:rPr>
            </w:pPr>
            <w:r>
              <w:rPr>
                <w:sz w:val="16"/>
              </w:rPr>
              <w:t>Develop clinical care standards based on information emerging from the Atlas of Healthcare Variation and other sources.</w:t>
            </w:r>
          </w:p>
        </w:tc>
      </w:tr>
    </w:tbl>
    <w:p w14:paraId="6C9922DA" w14:textId="77777777" w:rsidR="00CF142D" w:rsidRDefault="00CF142D">
      <w:pPr>
        <w:pStyle w:val="BodyText"/>
        <w:ind w:left="0"/>
        <w:rPr>
          <w:b/>
          <w:sz w:val="15"/>
        </w:rPr>
      </w:pPr>
    </w:p>
    <w:p w14:paraId="49DAEDA5" w14:textId="77777777" w:rsidR="00CF142D" w:rsidRDefault="00CF142D">
      <w:pPr>
        <w:pStyle w:val="BodyText"/>
        <w:ind w:left="0"/>
        <w:rPr>
          <w:b/>
          <w:sz w:val="15"/>
        </w:rPr>
      </w:pPr>
    </w:p>
    <w:p w14:paraId="6EDBB4DF" w14:textId="77777777" w:rsidR="00CF142D" w:rsidRDefault="00CF142D">
      <w:pPr>
        <w:pStyle w:val="BodyText"/>
        <w:ind w:left="0"/>
        <w:rPr>
          <w:b/>
          <w:sz w:val="15"/>
        </w:rPr>
      </w:pPr>
    </w:p>
    <w:p w14:paraId="7DB6B85C" w14:textId="77777777" w:rsidR="00CF142D" w:rsidRDefault="00CF142D">
      <w:pPr>
        <w:pStyle w:val="BodyText"/>
        <w:ind w:left="0"/>
        <w:rPr>
          <w:b/>
          <w:sz w:val="15"/>
        </w:rPr>
      </w:pPr>
    </w:p>
    <w:p w14:paraId="65CB8A3F" w14:textId="77777777" w:rsidR="00CF142D" w:rsidRDefault="00CF142D">
      <w:pPr>
        <w:pStyle w:val="BodyText"/>
        <w:ind w:left="0"/>
        <w:rPr>
          <w:b/>
          <w:sz w:val="15"/>
        </w:rPr>
      </w:pPr>
    </w:p>
    <w:p w14:paraId="4C837139" w14:textId="77777777" w:rsidR="00CF142D" w:rsidRDefault="00CF142D">
      <w:pPr>
        <w:pStyle w:val="BodyText"/>
        <w:ind w:left="0"/>
        <w:rPr>
          <w:b/>
          <w:sz w:val="15"/>
        </w:rPr>
      </w:pPr>
    </w:p>
    <w:p w14:paraId="699B657B" w14:textId="77777777" w:rsidR="00CF142D" w:rsidRDefault="00CF142D">
      <w:pPr>
        <w:pStyle w:val="BodyText"/>
        <w:ind w:left="0"/>
        <w:rPr>
          <w:b/>
          <w:sz w:val="15"/>
        </w:rPr>
      </w:pPr>
    </w:p>
    <w:p w14:paraId="09910E5B" w14:textId="77777777" w:rsidR="00CF142D" w:rsidRDefault="00CF142D">
      <w:pPr>
        <w:pStyle w:val="BodyText"/>
        <w:ind w:left="0"/>
        <w:rPr>
          <w:b/>
          <w:sz w:val="15"/>
        </w:rPr>
      </w:pPr>
    </w:p>
    <w:p w14:paraId="1CE07767" w14:textId="77777777" w:rsidR="00CF142D" w:rsidRDefault="00CF142D">
      <w:pPr>
        <w:pStyle w:val="BodyText"/>
        <w:ind w:left="0"/>
        <w:rPr>
          <w:b/>
          <w:sz w:val="15"/>
        </w:rPr>
      </w:pPr>
    </w:p>
    <w:p w14:paraId="6A5162B0" w14:textId="77777777" w:rsidR="00CF142D" w:rsidRDefault="00CF142D">
      <w:pPr>
        <w:pStyle w:val="BodyText"/>
        <w:ind w:left="0"/>
        <w:rPr>
          <w:b/>
          <w:sz w:val="15"/>
        </w:rPr>
      </w:pPr>
    </w:p>
    <w:p w14:paraId="4F43E396" w14:textId="77777777" w:rsidR="00CF142D" w:rsidRDefault="00CF142D">
      <w:pPr>
        <w:pStyle w:val="BodyText"/>
        <w:ind w:left="0"/>
        <w:rPr>
          <w:b/>
          <w:sz w:val="15"/>
        </w:rPr>
      </w:pPr>
    </w:p>
    <w:p w14:paraId="7A7ECFAC" w14:textId="77777777" w:rsidR="00CF142D" w:rsidRDefault="00CF142D">
      <w:pPr>
        <w:pStyle w:val="BodyText"/>
        <w:ind w:left="0"/>
        <w:rPr>
          <w:b/>
          <w:sz w:val="15"/>
        </w:rPr>
      </w:pPr>
    </w:p>
    <w:p w14:paraId="6DF2060C" w14:textId="77777777" w:rsidR="00CF142D" w:rsidRDefault="00CF142D">
      <w:pPr>
        <w:pStyle w:val="BodyText"/>
        <w:ind w:left="0"/>
        <w:rPr>
          <w:b/>
          <w:sz w:val="15"/>
        </w:rPr>
      </w:pPr>
    </w:p>
    <w:p w14:paraId="78DEF144" w14:textId="77777777" w:rsidR="00CF142D" w:rsidRDefault="00CF142D">
      <w:pPr>
        <w:pStyle w:val="BodyText"/>
        <w:ind w:left="0"/>
        <w:rPr>
          <w:b/>
          <w:sz w:val="15"/>
        </w:rPr>
      </w:pPr>
    </w:p>
    <w:p w14:paraId="1BDAC819" w14:textId="77777777" w:rsidR="00CF142D" w:rsidRDefault="00CF142D">
      <w:pPr>
        <w:pStyle w:val="BodyText"/>
        <w:ind w:left="0"/>
        <w:rPr>
          <w:b/>
          <w:sz w:val="15"/>
        </w:rPr>
      </w:pPr>
    </w:p>
    <w:p w14:paraId="333B2D71" w14:textId="77777777" w:rsidR="00CF142D" w:rsidRDefault="00CF142D">
      <w:pPr>
        <w:pStyle w:val="BodyText"/>
        <w:ind w:left="0"/>
        <w:rPr>
          <w:b/>
          <w:sz w:val="15"/>
        </w:rPr>
      </w:pPr>
    </w:p>
    <w:p w14:paraId="004B1109" w14:textId="77777777" w:rsidR="00CF142D" w:rsidRDefault="00CF142D">
      <w:pPr>
        <w:pStyle w:val="BodyText"/>
        <w:ind w:left="0"/>
        <w:rPr>
          <w:b/>
          <w:sz w:val="15"/>
        </w:rPr>
      </w:pPr>
    </w:p>
    <w:p w14:paraId="5AD93699" w14:textId="77777777" w:rsidR="00CF142D" w:rsidRDefault="00CF142D">
      <w:pPr>
        <w:pStyle w:val="BodyText"/>
        <w:ind w:left="0"/>
        <w:rPr>
          <w:b/>
          <w:sz w:val="15"/>
        </w:rPr>
      </w:pPr>
    </w:p>
    <w:p w14:paraId="5A106B7E" w14:textId="77777777" w:rsidR="00CF142D" w:rsidRDefault="00CF142D">
      <w:pPr>
        <w:pStyle w:val="BodyText"/>
        <w:ind w:left="0"/>
        <w:rPr>
          <w:b/>
          <w:sz w:val="15"/>
        </w:rPr>
      </w:pPr>
    </w:p>
    <w:p w14:paraId="42F895D1" w14:textId="77777777" w:rsidR="00CF142D" w:rsidRDefault="00CF142D">
      <w:pPr>
        <w:pStyle w:val="BodyText"/>
        <w:ind w:left="0"/>
        <w:rPr>
          <w:b/>
          <w:sz w:val="15"/>
        </w:rPr>
      </w:pPr>
    </w:p>
    <w:p w14:paraId="559852FC" w14:textId="77777777" w:rsidR="00CF142D" w:rsidRDefault="00CF142D">
      <w:pPr>
        <w:pStyle w:val="BodyText"/>
        <w:ind w:left="0"/>
        <w:rPr>
          <w:b/>
          <w:sz w:val="15"/>
        </w:rPr>
      </w:pPr>
    </w:p>
    <w:p w14:paraId="4FB46224" w14:textId="77777777" w:rsidR="00CF142D" w:rsidRDefault="00CF142D">
      <w:pPr>
        <w:pStyle w:val="BodyText"/>
        <w:ind w:left="0"/>
        <w:rPr>
          <w:b/>
          <w:sz w:val="15"/>
        </w:rPr>
      </w:pPr>
    </w:p>
    <w:p w14:paraId="5E1AA7B1" w14:textId="77777777" w:rsidR="00CF142D" w:rsidRDefault="00CF142D">
      <w:pPr>
        <w:rPr>
          <w:sz w:val="15"/>
        </w:rPr>
        <w:sectPr w:rsidR="00CF142D">
          <w:pgSz w:w="11910" w:h="16840"/>
          <w:pgMar w:top="800" w:right="740" w:bottom="760" w:left="620" w:header="0" w:footer="574" w:gutter="0"/>
          <w:cols w:space="720"/>
        </w:sectPr>
      </w:pPr>
    </w:p>
    <w:p w14:paraId="3FA01435" w14:textId="77777777" w:rsidR="00CF142D" w:rsidRDefault="00EF4C77">
      <w:pPr>
        <w:pStyle w:val="Heading2"/>
      </w:pPr>
      <w:r>
        <w:lastRenderedPageBreak/>
        <w:t>Strategic</w:t>
      </w:r>
      <w:r>
        <w:rPr>
          <w:spacing w:val="-3"/>
        </w:rPr>
        <w:t xml:space="preserve"> </w:t>
      </w:r>
      <w:r>
        <w:t>approach to</w:t>
      </w:r>
      <w:r>
        <w:rPr>
          <w:spacing w:val="-1"/>
        </w:rPr>
        <w:t xml:space="preserve"> </w:t>
      </w:r>
      <w:r>
        <w:t xml:space="preserve">performance </w:t>
      </w:r>
      <w:r>
        <w:rPr>
          <w:spacing w:val="-2"/>
        </w:rPr>
        <w:t>criteria</w:t>
      </w:r>
    </w:p>
    <w:p w14:paraId="7B340619" w14:textId="77777777" w:rsidR="00CF142D" w:rsidRDefault="00EF4C77">
      <w:pPr>
        <w:pStyle w:val="BodyText"/>
        <w:spacing w:before="222" w:line="259" w:lineRule="auto"/>
        <w:ind w:right="217"/>
      </w:pPr>
      <w:r>
        <w:t>The</w:t>
      </w:r>
      <w:r>
        <w:rPr>
          <w:spacing w:val="-1"/>
        </w:rPr>
        <w:t xml:space="preserve"> </w:t>
      </w:r>
      <w:r>
        <w:t>purpose</w:t>
      </w:r>
      <w:r>
        <w:rPr>
          <w:spacing w:val="-1"/>
        </w:rPr>
        <w:t xml:space="preserve"> </w:t>
      </w:r>
      <w:r>
        <w:t>of</w:t>
      </w:r>
      <w:r>
        <w:rPr>
          <w:spacing w:val="-1"/>
        </w:rPr>
        <w:t xml:space="preserve"> </w:t>
      </w:r>
      <w:r>
        <w:t>the</w:t>
      </w:r>
      <w:r>
        <w:rPr>
          <w:spacing w:val="-1"/>
        </w:rPr>
        <w:t xml:space="preserve"> </w:t>
      </w:r>
      <w:r>
        <w:t>Commission</w:t>
      </w:r>
      <w:r>
        <w:rPr>
          <w:spacing w:val="-1"/>
        </w:rPr>
        <w:t xml:space="preserve"> </w:t>
      </w:r>
      <w:r>
        <w:t>is</w:t>
      </w:r>
      <w:r>
        <w:rPr>
          <w:spacing w:val="-1"/>
        </w:rPr>
        <w:t xml:space="preserve"> </w:t>
      </w:r>
      <w:r>
        <w:t>to</w:t>
      </w:r>
      <w:r>
        <w:rPr>
          <w:spacing w:val="-1"/>
        </w:rPr>
        <w:t xml:space="preserve"> </w:t>
      </w:r>
      <w:r>
        <w:t>contribute</w:t>
      </w:r>
      <w:r>
        <w:rPr>
          <w:spacing w:val="-1"/>
        </w:rPr>
        <w:t xml:space="preserve"> </w:t>
      </w:r>
      <w:r>
        <w:t>to</w:t>
      </w:r>
      <w:r>
        <w:rPr>
          <w:spacing w:val="-1"/>
        </w:rPr>
        <w:t xml:space="preserve"> </w:t>
      </w:r>
      <w:r>
        <w:t>better</w:t>
      </w:r>
      <w:r>
        <w:rPr>
          <w:spacing w:val="-1"/>
        </w:rPr>
        <w:t xml:space="preserve"> </w:t>
      </w:r>
      <w:r>
        <w:t>health</w:t>
      </w:r>
      <w:r>
        <w:rPr>
          <w:spacing w:val="-1"/>
        </w:rPr>
        <w:t xml:space="preserve"> </w:t>
      </w:r>
      <w:r>
        <w:t>outcomes</w:t>
      </w:r>
      <w:r>
        <w:rPr>
          <w:spacing w:val="-1"/>
        </w:rPr>
        <w:t xml:space="preserve"> </w:t>
      </w:r>
      <w:r>
        <w:t>and</w:t>
      </w:r>
      <w:r>
        <w:rPr>
          <w:spacing w:val="-1"/>
        </w:rPr>
        <w:t xml:space="preserve"> </w:t>
      </w:r>
      <w:r>
        <w:t>experiences</w:t>
      </w:r>
      <w:r>
        <w:rPr>
          <w:spacing w:val="-1"/>
        </w:rPr>
        <w:t xml:space="preserve"> </w:t>
      </w:r>
      <w:r>
        <w:t>for</w:t>
      </w:r>
      <w:r>
        <w:rPr>
          <w:spacing w:val="-1"/>
        </w:rPr>
        <w:t xml:space="preserve"> </w:t>
      </w:r>
      <w:r>
        <w:t>all</w:t>
      </w:r>
      <w:r>
        <w:rPr>
          <w:spacing w:val="-1"/>
        </w:rPr>
        <w:t xml:space="preserve"> </w:t>
      </w:r>
      <w:r>
        <w:t>patients and consumers, and improved value and sustainability in the Australian health system by leading and coordinating national improvements in the safety and quality of health care.</w:t>
      </w:r>
    </w:p>
    <w:p w14:paraId="15DAECEA" w14:textId="77777777" w:rsidR="00CF142D" w:rsidRDefault="00EF4C77">
      <w:pPr>
        <w:pStyle w:val="BodyText"/>
        <w:spacing w:before="168" w:line="259" w:lineRule="auto"/>
        <w:ind w:right="727"/>
      </w:pPr>
      <w:r>
        <w:t>To understand whether this purpose has been achieved, and whether the experiences and outcomes for</w:t>
      </w:r>
      <w:r>
        <w:rPr>
          <w:spacing w:val="-3"/>
        </w:rPr>
        <w:t xml:space="preserve"> </w:t>
      </w:r>
      <w:r>
        <w:t>patients</w:t>
      </w:r>
      <w:r>
        <w:rPr>
          <w:spacing w:val="-3"/>
        </w:rPr>
        <w:t xml:space="preserve"> </w:t>
      </w:r>
      <w:r>
        <w:t>and</w:t>
      </w:r>
      <w:r>
        <w:rPr>
          <w:spacing w:val="-3"/>
        </w:rPr>
        <w:t xml:space="preserve"> </w:t>
      </w:r>
      <w:r>
        <w:t>consumers,</w:t>
      </w:r>
      <w:r>
        <w:rPr>
          <w:spacing w:val="-3"/>
        </w:rPr>
        <w:t xml:space="preserve"> </w:t>
      </w:r>
      <w:r>
        <w:t>and</w:t>
      </w:r>
      <w:r>
        <w:rPr>
          <w:spacing w:val="-3"/>
        </w:rPr>
        <w:t xml:space="preserve"> </w:t>
      </w:r>
      <w:r>
        <w:t>value</w:t>
      </w:r>
      <w:r>
        <w:rPr>
          <w:spacing w:val="-3"/>
        </w:rPr>
        <w:t xml:space="preserve"> </w:t>
      </w:r>
      <w:r>
        <w:t>and</w:t>
      </w:r>
      <w:r>
        <w:rPr>
          <w:spacing w:val="-3"/>
        </w:rPr>
        <w:t xml:space="preserve"> </w:t>
      </w:r>
      <w:r>
        <w:t>sustainability</w:t>
      </w:r>
      <w:r>
        <w:rPr>
          <w:spacing w:val="-3"/>
        </w:rPr>
        <w:t xml:space="preserve"> </w:t>
      </w:r>
      <w:r>
        <w:t>of</w:t>
      </w:r>
      <w:r>
        <w:rPr>
          <w:spacing w:val="-3"/>
        </w:rPr>
        <w:t xml:space="preserve"> </w:t>
      </w:r>
      <w:r>
        <w:t>the</w:t>
      </w:r>
      <w:r>
        <w:rPr>
          <w:spacing w:val="-3"/>
        </w:rPr>
        <w:t xml:space="preserve"> </w:t>
      </w:r>
      <w:r>
        <w:t>health</w:t>
      </w:r>
      <w:r>
        <w:rPr>
          <w:spacing w:val="-3"/>
        </w:rPr>
        <w:t xml:space="preserve"> </w:t>
      </w:r>
      <w:r>
        <w:t>system</w:t>
      </w:r>
      <w:r>
        <w:rPr>
          <w:spacing w:val="-3"/>
        </w:rPr>
        <w:t xml:space="preserve"> </w:t>
      </w:r>
      <w:r>
        <w:t>have</w:t>
      </w:r>
      <w:r>
        <w:rPr>
          <w:spacing w:val="-3"/>
        </w:rPr>
        <w:t xml:space="preserve"> </w:t>
      </w:r>
      <w:r>
        <w:t>been</w:t>
      </w:r>
      <w:r>
        <w:rPr>
          <w:spacing w:val="-3"/>
        </w:rPr>
        <w:t xml:space="preserve"> </w:t>
      </w:r>
      <w:r>
        <w:t>improved,</w:t>
      </w:r>
      <w:r>
        <w:rPr>
          <w:spacing w:val="-3"/>
        </w:rPr>
        <w:t xml:space="preserve"> </w:t>
      </w:r>
      <w:r>
        <w:t>it</w:t>
      </w:r>
      <w:r>
        <w:rPr>
          <w:spacing w:val="-3"/>
        </w:rPr>
        <w:t xml:space="preserve"> </w:t>
      </w:r>
      <w:r>
        <w:t>is necessary to look at national measures of safety and quality.</w:t>
      </w:r>
    </w:p>
    <w:p w14:paraId="0ABF7BFE" w14:textId="77777777" w:rsidR="00CF142D" w:rsidRDefault="00EF4C77">
      <w:pPr>
        <w:pStyle w:val="BodyText"/>
        <w:spacing w:before="167" w:line="259" w:lineRule="auto"/>
        <w:ind w:right="204"/>
      </w:pPr>
      <w:r>
        <w:t>Currently there are very few measures of safety and quality that are reported nationally. The Productivity Commission</w:t>
      </w:r>
      <w:r>
        <w:rPr>
          <w:spacing w:val="-2"/>
        </w:rPr>
        <w:t xml:space="preserve"> </w:t>
      </w:r>
      <w:r>
        <w:t>includes</w:t>
      </w:r>
      <w:r>
        <w:rPr>
          <w:spacing w:val="-2"/>
        </w:rPr>
        <w:t xml:space="preserve"> </w:t>
      </w:r>
      <w:r>
        <w:t>the</w:t>
      </w:r>
      <w:r>
        <w:rPr>
          <w:spacing w:val="-2"/>
        </w:rPr>
        <w:t xml:space="preserve"> </w:t>
      </w:r>
      <w:r>
        <w:t>number</w:t>
      </w:r>
      <w:r>
        <w:rPr>
          <w:spacing w:val="-2"/>
        </w:rPr>
        <w:t xml:space="preserve"> </w:t>
      </w:r>
      <w:r>
        <w:t>of</w:t>
      </w:r>
      <w:r>
        <w:rPr>
          <w:spacing w:val="-2"/>
        </w:rPr>
        <w:t xml:space="preserve"> </w:t>
      </w:r>
      <w:r>
        <w:t>Australian</w:t>
      </w:r>
      <w:r>
        <w:rPr>
          <w:spacing w:val="-2"/>
        </w:rPr>
        <w:t xml:space="preserve"> </w:t>
      </w:r>
      <w:r>
        <w:t>Sentinel</w:t>
      </w:r>
      <w:r>
        <w:rPr>
          <w:spacing w:val="-2"/>
        </w:rPr>
        <w:t xml:space="preserve"> </w:t>
      </w:r>
      <w:r>
        <w:t>Events</w:t>
      </w:r>
      <w:r>
        <w:rPr>
          <w:position w:val="7"/>
          <w:sz w:val="12"/>
        </w:rPr>
        <w:t>*</w:t>
      </w:r>
      <w:r>
        <w:rPr>
          <w:spacing w:val="22"/>
          <w:position w:val="7"/>
          <w:sz w:val="12"/>
        </w:rPr>
        <w:t xml:space="preserve"> </w:t>
      </w:r>
      <w:r>
        <w:t>in</w:t>
      </w:r>
      <w:r>
        <w:rPr>
          <w:spacing w:val="-2"/>
        </w:rPr>
        <w:t xml:space="preserve"> </w:t>
      </w:r>
      <w:r>
        <w:t>its</w:t>
      </w:r>
      <w:r>
        <w:rPr>
          <w:spacing w:val="-2"/>
        </w:rPr>
        <w:t xml:space="preserve"> </w:t>
      </w:r>
      <w:r>
        <w:t>annual</w:t>
      </w:r>
      <w:r>
        <w:rPr>
          <w:spacing w:val="-2"/>
        </w:rPr>
        <w:t xml:space="preserve"> </w:t>
      </w:r>
      <w:r>
        <w:t>report</w:t>
      </w:r>
      <w:r>
        <w:rPr>
          <w:spacing w:val="-2"/>
        </w:rPr>
        <w:t xml:space="preserve"> </w:t>
      </w:r>
      <w:r>
        <w:t>on</w:t>
      </w:r>
      <w:r>
        <w:rPr>
          <w:spacing w:val="-2"/>
        </w:rPr>
        <w:t xml:space="preserve"> </w:t>
      </w:r>
      <w:r>
        <w:t>government</w:t>
      </w:r>
      <w:r>
        <w:rPr>
          <w:spacing w:val="-2"/>
        </w:rPr>
        <w:t xml:space="preserve"> </w:t>
      </w:r>
      <w:r>
        <w:t>services,</w:t>
      </w:r>
      <w:r>
        <w:rPr>
          <w:b/>
          <w:position w:val="7"/>
          <w:sz w:val="12"/>
        </w:rPr>
        <w:t>2</w:t>
      </w:r>
      <w:r>
        <w:rPr>
          <w:b/>
          <w:spacing w:val="40"/>
          <w:position w:val="7"/>
          <w:sz w:val="12"/>
        </w:rPr>
        <w:t xml:space="preserve"> </w:t>
      </w:r>
      <w:r>
        <w:t>and assessment against the NSQHS Standards,</w:t>
      </w:r>
      <w:r>
        <w:rPr>
          <w:b/>
          <w:position w:val="7"/>
          <w:sz w:val="12"/>
        </w:rPr>
        <w:t>3</w:t>
      </w:r>
      <w:r>
        <w:rPr>
          <w:b/>
          <w:spacing w:val="29"/>
          <w:position w:val="7"/>
          <w:sz w:val="12"/>
        </w:rPr>
        <w:t xml:space="preserve"> </w:t>
      </w:r>
      <w:r>
        <w:t>rates of Staphylococcus aureus bloodstream infections for public hospitals and results from the National Hand Hygiene Audits are publicly available.</w:t>
      </w:r>
      <w:r>
        <w:rPr>
          <w:b/>
          <w:position w:val="7"/>
          <w:sz w:val="12"/>
        </w:rPr>
        <w:t>4</w:t>
      </w:r>
      <w:r>
        <w:rPr>
          <w:b/>
          <w:spacing w:val="31"/>
          <w:position w:val="7"/>
          <w:sz w:val="12"/>
        </w:rPr>
        <w:t xml:space="preserve"> </w:t>
      </w:r>
      <w:r>
        <w:t>The Commission is also developing a web tool which will allow people to view reliable safety and quality information about individual Australian hospitals through a single national platform.</w:t>
      </w:r>
    </w:p>
    <w:p w14:paraId="6F046E7A" w14:textId="77777777" w:rsidR="00CF142D" w:rsidRDefault="00EF4C77">
      <w:pPr>
        <w:pStyle w:val="BodyText"/>
        <w:spacing w:before="166" w:line="259" w:lineRule="auto"/>
        <w:ind w:right="137"/>
      </w:pPr>
      <w:r>
        <w:t>While</w:t>
      </w:r>
      <w:r>
        <w:rPr>
          <w:spacing w:val="-1"/>
        </w:rPr>
        <w:t xml:space="preserve"> </w:t>
      </w:r>
      <w:r>
        <w:t>these</w:t>
      </w:r>
      <w:r>
        <w:rPr>
          <w:spacing w:val="-1"/>
        </w:rPr>
        <w:t xml:space="preserve"> </w:t>
      </w:r>
      <w:r>
        <w:t>national</w:t>
      </w:r>
      <w:r>
        <w:rPr>
          <w:spacing w:val="-1"/>
        </w:rPr>
        <w:t xml:space="preserve"> </w:t>
      </w:r>
      <w:r>
        <w:t>measures</w:t>
      </w:r>
      <w:r>
        <w:rPr>
          <w:spacing w:val="-1"/>
        </w:rPr>
        <w:t xml:space="preserve"> </w:t>
      </w:r>
      <w:r>
        <w:t>are</w:t>
      </w:r>
      <w:r>
        <w:rPr>
          <w:spacing w:val="-1"/>
        </w:rPr>
        <w:t xml:space="preserve"> </w:t>
      </w:r>
      <w:r>
        <w:t>important</w:t>
      </w:r>
      <w:r>
        <w:rPr>
          <w:spacing w:val="-1"/>
        </w:rPr>
        <w:t xml:space="preserve"> </w:t>
      </w:r>
      <w:r>
        <w:t>for</w:t>
      </w:r>
      <w:r>
        <w:rPr>
          <w:spacing w:val="-1"/>
        </w:rPr>
        <w:t xml:space="preserve"> </w:t>
      </w:r>
      <w:r>
        <w:t>understanding</w:t>
      </w:r>
      <w:r>
        <w:rPr>
          <w:spacing w:val="-1"/>
        </w:rPr>
        <w:t xml:space="preserve"> </w:t>
      </w:r>
      <w:r>
        <w:t>the</w:t>
      </w:r>
      <w:r>
        <w:rPr>
          <w:spacing w:val="-1"/>
        </w:rPr>
        <w:t xml:space="preserve"> </w:t>
      </w:r>
      <w:r>
        <w:t>overall</w:t>
      </w:r>
      <w:r>
        <w:rPr>
          <w:spacing w:val="-1"/>
        </w:rPr>
        <w:t xml:space="preserve"> </w:t>
      </w:r>
      <w:r>
        <w:t>impact</w:t>
      </w:r>
      <w:r>
        <w:rPr>
          <w:spacing w:val="-1"/>
        </w:rPr>
        <w:t xml:space="preserve"> </w:t>
      </w:r>
      <w:r>
        <w:t>of</w:t>
      </w:r>
      <w:r>
        <w:rPr>
          <w:spacing w:val="-1"/>
        </w:rPr>
        <w:t xml:space="preserve"> </w:t>
      </w:r>
      <w:r>
        <w:t>efforts</w:t>
      </w:r>
      <w:r>
        <w:rPr>
          <w:spacing w:val="-1"/>
        </w:rPr>
        <w:t xml:space="preserve"> </w:t>
      </w:r>
      <w:r>
        <w:t>to</w:t>
      </w:r>
      <w:r>
        <w:rPr>
          <w:spacing w:val="-1"/>
        </w:rPr>
        <w:t xml:space="preserve"> </w:t>
      </w:r>
      <w:r>
        <w:t>improve</w:t>
      </w:r>
      <w:r>
        <w:rPr>
          <w:spacing w:val="-1"/>
        </w:rPr>
        <w:t xml:space="preserve"> </w:t>
      </w:r>
      <w:r>
        <w:t>safety and quality across the health system, they cannot be used as measures of performance for the Commission as the Commission is not in control of most of the inputs and activities that contribute to the results. As noted earlier, the delivery of health care is complex, and the Commission is just one of many stakeholders that influence the safety and quality of health care in Australia.</w:t>
      </w:r>
    </w:p>
    <w:p w14:paraId="180F28CC" w14:textId="77777777" w:rsidR="00CF142D" w:rsidRDefault="00EF4C77">
      <w:pPr>
        <w:pStyle w:val="BodyText"/>
        <w:spacing w:before="166" w:line="259" w:lineRule="auto"/>
      </w:pPr>
      <w:r>
        <w:t>Therefore, to look specifically at the performance of the Commission, it is necessary to look at factors that are within its control, and whether it carries out its functions in such a way that enables it to achieve its purpose.</w:t>
      </w:r>
    </w:p>
    <w:p w14:paraId="189CD1EF" w14:textId="77777777" w:rsidR="00CF142D" w:rsidRDefault="00EF4C77">
      <w:pPr>
        <w:pStyle w:val="BodyText"/>
        <w:spacing w:before="168"/>
      </w:pPr>
      <w:r>
        <w:t>Assessment</w:t>
      </w:r>
      <w:r>
        <w:rPr>
          <w:spacing w:val="-2"/>
        </w:rPr>
        <w:t xml:space="preserve"> </w:t>
      </w:r>
      <w:r>
        <w:t>of</w:t>
      </w:r>
      <w:r>
        <w:rPr>
          <w:spacing w:val="1"/>
        </w:rPr>
        <w:t xml:space="preserve"> </w:t>
      </w:r>
      <w:r>
        <w:t>the performance</w:t>
      </w:r>
      <w:r>
        <w:rPr>
          <w:spacing w:val="1"/>
        </w:rPr>
        <w:t xml:space="preserve"> </w:t>
      </w:r>
      <w:r>
        <w:t>of</w:t>
      </w:r>
      <w:r>
        <w:rPr>
          <w:spacing w:val="1"/>
        </w:rPr>
        <w:t xml:space="preserve"> </w:t>
      </w:r>
      <w:r>
        <w:t>the Commission</w:t>
      </w:r>
      <w:r>
        <w:rPr>
          <w:spacing w:val="1"/>
        </w:rPr>
        <w:t xml:space="preserve"> </w:t>
      </w:r>
      <w:r>
        <w:t>should</w:t>
      </w:r>
      <w:r>
        <w:rPr>
          <w:spacing w:val="1"/>
        </w:rPr>
        <w:t xml:space="preserve"> </w:t>
      </w:r>
      <w:r>
        <w:rPr>
          <w:spacing w:val="-2"/>
        </w:rPr>
        <w:t>consider:</w:t>
      </w:r>
    </w:p>
    <w:p w14:paraId="532E7DAA" w14:textId="77777777" w:rsidR="00CF142D" w:rsidRDefault="00EF4C77">
      <w:pPr>
        <w:pStyle w:val="ListParagraph"/>
        <w:numPr>
          <w:ilvl w:val="0"/>
          <w:numId w:val="4"/>
        </w:numPr>
        <w:tabs>
          <w:tab w:val="left" w:pos="457"/>
        </w:tabs>
        <w:spacing w:before="189" w:line="259" w:lineRule="auto"/>
        <w:ind w:right="182"/>
        <w:rPr>
          <w:sz w:val="21"/>
        </w:rPr>
      </w:pPr>
      <w:r>
        <w:rPr>
          <w:b/>
          <w:sz w:val="21"/>
        </w:rPr>
        <w:t xml:space="preserve">Whether the Commission has delivered what it said it would: </w:t>
      </w:r>
      <w:r>
        <w:rPr>
          <w:sz w:val="21"/>
        </w:rPr>
        <w:t>information about this comes from reviews of the deliverables included in the Commission’s work plan. The Commission’s work plan covers all</w:t>
      </w:r>
      <w:r>
        <w:rPr>
          <w:spacing w:val="-1"/>
          <w:sz w:val="21"/>
        </w:rPr>
        <w:t xml:space="preserve"> </w:t>
      </w:r>
      <w:r>
        <w:rPr>
          <w:sz w:val="21"/>
        </w:rPr>
        <w:t>activities</w:t>
      </w:r>
      <w:r>
        <w:rPr>
          <w:spacing w:val="-1"/>
          <w:sz w:val="21"/>
        </w:rPr>
        <w:t xml:space="preserve"> </w:t>
      </w:r>
      <w:r>
        <w:rPr>
          <w:sz w:val="21"/>
        </w:rPr>
        <w:t>that</w:t>
      </w:r>
      <w:r>
        <w:rPr>
          <w:spacing w:val="-1"/>
          <w:sz w:val="21"/>
        </w:rPr>
        <w:t xml:space="preserve"> </w:t>
      </w:r>
      <w:r>
        <w:rPr>
          <w:sz w:val="21"/>
        </w:rPr>
        <w:t>are</w:t>
      </w:r>
      <w:r>
        <w:rPr>
          <w:spacing w:val="-1"/>
          <w:sz w:val="21"/>
        </w:rPr>
        <w:t xml:space="preserve"> </w:t>
      </w:r>
      <w:r>
        <w:rPr>
          <w:sz w:val="21"/>
        </w:rPr>
        <w:t>funded</w:t>
      </w:r>
      <w:r>
        <w:rPr>
          <w:spacing w:val="-1"/>
          <w:sz w:val="21"/>
        </w:rPr>
        <w:t xml:space="preserve"> </w:t>
      </w:r>
      <w:r>
        <w:rPr>
          <w:sz w:val="21"/>
        </w:rPr>
        <w:t>on</w:t>
      </w:r>
      <w:r>
        <w:rPr>
          <w:spacing w:val="-1"/>
          <w:sz w:val="21"/>
        </w:rPr>
        <w:t xml:space="preserve"> </w:t>
      </w:r>
      <w:r>
        <w:rPr>
          <w:sz w:val="21"/>
        </w:rPr>
        <w:t>a</w:t>
      </w:r>
      <w:r>
        <w:rPr>
          <w:spacing w:val="-1"/>
          <w:sz w:val="21"/>
        </w:rPr>
        <w:t xml:space="preserve"> </w:t>
      </w:r>
      <w:r>
        <w:rPr>
          <w:sz w:val="21"/>
        </w:rPr>
        <w:t>cost-share</w:t>
      </w:r>
      <w:r>
        <w:rPr>
          <w:spacing w:val="-1"/>
          <w:sz w:val="21"/>
        </w:rPr>
        <w:t xml:space="preserve"> </w:t>
      </w:r>
      <w:r>
        <w:rPr>
          <w:sz w:val="21"/>
        </w:rPr>
        <w:t>basis</w:t>
      </w:r>
      <w:r>
        <w:rPr>
          <w:spacing w:val="-1"/>
          <w:sz w:val="21"/>
        </w:rPr>
        <w:t xml:space="preserve"> </w:t>
      </w:r>
      <w:r>
        <w:rPr>
          <w:sz w:val="21"/>
        </w:rPr>
        <w:t>by</w:t>
      </w:r>
      <w:r>
        <w:rPr>
          <w:spacing w:val="-1"/>
          <w:sz w:val="21"/>
        </w:rPr>
        <w:t xml:space="preserve"> </w:t>
      </w:r>
      <w:r>
        <w:rPr>
          <w:sz w:val="21"/>
        </w:rPr>
        <w:t>the</w:t>
      </w:r>
      <w:r>
        <w:rPr>
          <w:spacing w:val="-1"/>
          <w:sz w:val="21"/>
        </w:rPr>
        <w:t xml:space="preserve"> </w:t>
      </w:r>
      <w:r>
        <w:rPr>
          <w:sz w:val="21"/>
        </w:rPr>
        <w:t>Australian</w:t>
      </w:r>
      <w:r>
        <w:rPr>
          <w:spacing w:val="-1"/>
          <w:sz w:val="21"/>
        </w:rPr>
        <w:t xml:space="preserve"> </w:t>
      </w:r>
      <w:r>
        <w:rPr>
          <w:sz w:val="21"/>
        </w:rPr>
        <w:t>Government</w:t>
      </w:r>
      <w:r>
        <w:rPr>
          <w:spacing w:val="-1"/>
          <w:sz w:val="21"/>
        </w:rPr>
        <w:t xml:space="preserve"> </w:t>
      </w:r>
      <w:r>
        <w:rPr>
          <w:sz w:val="21"/>
        </w:rPr>
        <w:t>and</w:t>
      </w:r>
      <w:r>
        <w:rPr>
          <w:spacing w:val="-1"/>
          <w:sz w:val="21"/>
        </w:rPr>
        <w:t xml:space="preserve"> </w:t>
      </w:r>
      <w:r>
        <w:rPr>
          <w:sz w:val="21"/>
        </w:rPr>
        <w:t>the</w:t>
      </w:r>
      <w:r>
        <w:rPr>
          <w:spacing w:val="-1"/>
          <w:sz w:val="21"/>
        </w:rPr>
        <w:t xml:space="preserve"> </w:t>
      </w:r>
      <w:r>
        <w:rPr>
          <w:sz w:val="21"/>
        </w:rPr>
        <w:t>state</w:t>
      </w:r>
      <w:r>
        <w:rPr>
          <w:spacing w:val="-1"/>
          <w:sz w:val="21"/>
        </w:rPr>
        <w:t xml:space="preserve"> </w:t>
      </w:r>
      <w:r>
        <w:rPr>
          <w:sz w:val="21"/>
        </w:rPr>
        <w:t>and</w:t>
      </w:r>
      <w:r>
        <w:rPr>
          <w:spacing w:val="-1"/>
          <w:sz w:val="21"/>
        </w:rPr>
        <w:t xml:space="preserve"> </w:t>
      </w:r>
      <w:r>
        <w:rPr>
          <w:sz w:val="21"/>
        </w:rPr>
        <w:t>territory governments. Within this wider work plan, the performance criteria included are based on the high-level organisational priorities for the Commission for each year.</w:t>
      </w:r>
    </w:p>
    <w:p w14:paraId="3997B34E" w14:textId="77777777" w:rsidR="00CF142D" w:rsidRDefault="00EF4C77">
      <w:pPr>
        <w:pStyle w:val="ListParagraph"/>
        <w:numPr>
          <w:ilvl w:val="0"/>
          <w:numId w:val="4"/>
        </w:numPr>
        <w:tabs>
          <w:tab w:val="left" w:pos="457"/>
        </w:tabs>
        <w:spacing w:before="109" w:line="259" w:lineRule="auto"/>
        <w:ind w:right="119"/>
        <w:rPr>
          <w:sz w:val="21"/>
        </w:rPr>
      </w:pPr>
      <w:r>
        <w:rPr>
          <w:b/>
          <w:sz w:val="21"/>
        </w:rPr>
        <w:t>Whether</w:t>
      </w:r>
      <w:r>
        <w:rPr>
          <w:b/>
          <w:spacing w:val="21"/>
          <w:sz w:val="21"/>
        </w:rPr>
        <w:t xml:space="preserve"> </w:t>
      </w:r>
      <w:r>
        <w:rPr>
          <w:b/>
          <w:sz w:val="21"/>
        </w:rPr>
        <w:t>the</w:t>
      </w:r>
      <w:r>
        <w:rPr>
          <w:b/>
          <w:spacing w:val="21"/>
          <w:sz w:val="21"/>
        </w:rPr>
        <w:t xml:space="preserve"> </w:t>
      </w:r>
      <w:r>
        <w:rPr>
          <w:b/>
          <w:sz w:val="21"/>
        </w:rPr>
        <w:t>work</w:t>
      </w:r>
      <w:r>
        <w:rPr>
          <w:b/>
          <w:spacing w:val="21"/>
          <w:sz w:val="21"/>
        </w:rPr>
        <w:t xml:space="preserve"> </w:t>
      </w:r>
      <w:r>
        <w:rPr>
          <w:b/>
          <w:sz w:val="21"/>
        </w:rPr>
        <w:t>of</w:t>
      </w:r>
      <w:r>
        <w:rPr>
          <w:b/>
          <w:spacing w:val="21"/>
          <w:sz w:val="21"/>
        </w:rPr>
        <w:t xml:space="preserve"> </w:t>
      </w:r>
      <w:r>
        <w:rPr>
          <w:b/>
          <w:sz w:val="21"/>
        </w:rPr>
        <w:t>the</w:t>
      </w:r>
      <w:r>
        <w:rPr>
          <w:b/>
          <w:spacing w:val="21"/>
          <w:sz w:val="21"/>
        </w:rPr>
        <w:t xml:space="preserve"> </w:t>
      </w:r>
      <w:r>
        <w:rPr>
          <w:b/>
          <w:sz w:val="21"/>
        </w:rPr>
        <w:t>Commission</w:t>
      </w:r>
      <w:r>
        <w:rPr>
          <w:b/>
          <w:spacing w:val="21"/>
          <w:sz w:val="21"/>
        </w:rPr>
        <w:t xml:space="preserve"> </w:t>
      </w:r>
      <w:r>
        <w:rPr>
          <w:b/>
          <w:sz w:val="21"/>
        </w:rPr>
        <w:t>meets</w:t>
      </w:r>
      <w:r>
        <w:rPr>
          <w:b/>
          <w:spacing w:val="21"/>
          <w:sz w:val="21"/>
        </w:rPr>
        <w:t xml:space="preserve"> </w:t>
      </w:r>
      <w:r>
        <w:rPr>
          <w:b/>
          <w:sz w:val="21"/>
        </w:rPr>
        <w:t>the</w:t>
      </w:r>
      <w:r>
        <w:rPr>
          <w:b/>
          <w:spacing w:val="21"/>
          <w:sz w:val="21"/>
        </w:rPr>
        <w:t xml:space="preserve"> </w:t>
      </w:r>
      <w:r>
        <w:rPr>
          <w:b/>
          <w:sz w:val="21"/>
        </w:rPr>
        <w:t>needs</w:t>
      </w:r>
      <w:r>
        <w:rPr>
          <w:b/>
          <w:spacing w:val="21"/>
          <w:sz w:val="21"/>
        </w:rPr>
        <w:t xml:space="preserve"> </w:t>
      </w:r>
      <w:r>
        <w:rPr>
          <w:b/>
          <w:sz w:val="21"/>
        </w:rPr>
        <w:t>of</w:t>
      </w:r>
      <w:r>
        <w:rPr>
          <w:b/>
          <w:spacing w:val="21"/>
          <w:sz w:val="21"/>
        </w:rPr>
        <w:t xml:space="preserve"> </w:t>
      </w:r>
      <w:r>
        <w:rPr>
          <w:b/>
          <w:sz w:val="21"/>
        </w:rPr>
        <w:t>stakeholders:</w:t>
      </w:r>
      <w:r>
        <w:rPr>
          <w:b/>
          <w:spacing w:val="27"/>
          <w:sz w:val="21"/>
        </w:rPr>
        <w:t xml:space="preserve"> </w:t>
      </w:r>
      <w:r>
        <w:rPr>
          <w:sz w:val="21"/>
        </w:rPr>
        <w:t>information</w:t>
      </w:r>
      <w:r>
        <w:rPr>
          <w:spacing w:val="27"/>
          <w:sz w:val="21"/>
        </w:rPr>
        <w:t xml:space="preserve"> </w:t>
      </w:r>
      <w:r>
        <w:rPr>
          <w:sz w:val="21"/>
        </w:rPr>
        <w:t>about</w:t>
      </w:r>
      <w:r>
        <w:rPr>
          <w:spacing w:val="27"/>
          <w:sz w:val="21"/>
        </w:rPr>
        <w:t xml:space="preserve"> </w:t>
      </w:r>
      <w:r>
        <w:rPr>
          <w:sz w:val="21"/>
        </w:rPr>
        <w:t>this comes</w:t>
      </w:r>
      <w:r>
        <w:rPr>
          <w:spacing w:val="-1"/>
          <w:sz w:val="21"/>
        </w:rPr>
        <w:t xml:space="preserve"> </w:t>
      </w:r>
      <w:r>
        <w:rPr>
          <w:sz w:val="21"/>
        </w:rPr>
        <w:t>from</w:t>
      </w:r>
      <w:r>
        <w:rPr>
          <w:spacing w:val="-1"/>
          <w:sz w:val="21"/>
        </w:rPr>
        <w:t xml:space="preserve"> </w:t>
      </w:r>
      <w:r>
        <w:rPr>
          <w:sz w:val="21"/>
        </w:rPr>
        <w:t>feedback</w:t>
      </w:r>
      <w:r>
        <w:rPr>
          <w:spacing w:val="-1"/>
          <w:sz w:val="21"/>
        </w:rPr>
        <w:t xml:space="preserve"> </w:t>
      </w:r>
      <w:r>
        <w:rPr>
          <w:sz w:val="21"/>
        </w:rPr>
        <w:t>from</w:t>
      </w:r>
      <w:r>
        <w:rPr>
          <w:spacing w:val="-1"/>
          <w:sz w:val="21"/>
        </w:rPr>
        <w:t xml:space="preserve"> </w:t>
      </w:r>
      <w:r>
        <w:rPr>
          <w:sz w:val="21"/>
        </w:rPr>
        <w:t>the</w:t>
      </w:r>
      <w:r>
        <w:rPr>
          <w:spacing w:val="-1"/>
          <w:sz w:val="21"/>
        </w:rPr>
        <w:t xml:space="preserve"> </w:t>
      </w:r>
      <w:r>
        <w:rPr>
          <w:sz w:val="21"/>
        </w:rPr>
        <w:t>Commission’s</w:t>
      </w:r>
      <w:r>
        <w:rPr>
          <w:spacing w:val="-1"/>
          <w:sz w:val="21"/>
        </w:rPr>
        <w:t xml:space="preserve"> </w:t>
      </w:r>
      <w:r>
        <w:rPr>
          <w:sz w:val="21"/>
        </w:rPr>
        <w:t>consultation</w:t>
      </w:r>
      <w:r>
        <w:rPr>
          <w:spacing w:val="-1"/>
          <w:sz w:val="21"/>
        </w:rPr>
        <w:t xml:space="preserve"> </w:t>
      </w:r>
      <w:r>
        <w:rPr>
          <w:sz w:val="21"/>
        </w:rPr>
        <w:t>and</w:t>
      </w:r>
      <w:r>
        <w:rPr>
          <w:spacing w:val="-1"/>
          <w:sz w:val="21"/>
        </w:rPr>
        <w:t xml:space="preserve"> </w:t>
      </w:r>
      <w:r>
        <w:rPr>
          <w:sz w:val="21"/>
        </w:rPr>
        <w:t>survey</w:t>
      </w:r>
      <w:r>
        <w:rPr>
          <w:spacing w:val="-1"/>
          <w:sz w:val="21"/>
        </w:rPr>
        <w:t xml:space="preserve"> </w:t>
      </w:r>
      <w:r>
        <w:rPr>
          <w:sz w:val="21"/>
        </w:rPr>
        <w:t>processes,</w:t>
      </w:r>
      <w:r>
        <w:rPr>
          <w:spacing w:val="-1"/>
          <w:sz w:val="21"/>
        </w:rPr>
        <w:t xml:space="preserve"> </w:t>
      </w:r>
      <w:r>
        <w:rPr>
          <w:sz w:val="21"/>
        </w:rPr>
        <w:t>and</w:t>
      </w:r>
      <w:r>
        <w:rPr>
          <w:spacing w:val="-1"/>
          <w:sz w:val="21"/>
        </w:rPr>
        <w:t xml:space="preserve"> </w:t>
      </w:r>
      <w:r>
        <w:rPr>
          <w:sz w:val="21"/>
        </w:rPr>
        <w:t>from</w:t>
      </w:r>
      <w:r>
        <w:rPr>
          <w:spacing w:val="-1"/>
          <w:sz w:val="21"/>
        </w:rPr>
        <w:t xml:space="preserve"> </w:t>
      </w:r>
      <w:r>
        <w:rPr>
          <w:sz w:val="21"/>
        </w:rPr>
        <w:t>members</w:t>
      </w:r>
      <w:r>
        <w:rPr>
          <w:spacing w:val="-1"/>
          <w:sz w:val="21"/>
        </w:rPr>
        <w:t xml:space="preserve"> </w:t>
      </w:r>
      <w:r>
        <w:rPr>
          <w:sz w:val="21"/>
        </w:rPr>
        <w:t>of</w:t>
      </w:r>
      <w:r>
        <w:rPr>
          <w:spacing w:val="-1"/>
          <w:sz w:val="21"/>
        </w:rPr>
        <w:t xml:space="preserve"> </w:t>
      </w:r>
      <w:r>
        <w:rPr>
          <w:sz w:val="21"/>
        </w:rPr>
        <w:t>the Commission’s advisory groups.</w:t>
      </w:r>
    </w:p>
    <w:p w14:paraId="0BC69B4B" w14:textId="77777777" w:rsidR="00CF142D" w:rsidRDefault="00EF4C77">
      <w:pPr>
        <w:pStyle w:val="BodyText"/>
        <w:spacing w:before="111" w:line="259" w:lineRule="auto"/>
        <w:ind w:right="137"/>
      </w:pPr>
      <w:r>
        <w:t>It should be noted that for specific projects and programs the Commission does evaluate the impact of its work,</w:t>
      </w:r>
      <w:r>
        <w:rPr>
          <w:spacing w:val="-4"/>
        </w:rPr>
        <w:t xml:space="preserve"> </w:t>
      </w:r>
      <w:r>
        <w:t>including</w:t>
      </w:r>
      <w:r>
        <w:rPr>
          <w:spacing w:val="-4"/>
        </w:rPr>
        <w:t xml:space="preserve"> </w:t>
      </w:r>
      <w:r>
        <w:t>whether</w:t>
      </w:r>
      <w:r>
        <w:rPr>
          <w:spacing w:val="-4"/>
        </w:rPr>
        <w:t xml:space="preserve"> </w:t>
      </w:r>
      <w:r>
        <w:t>there</w:t>
      </w:r>
      <w:r>
        <w:rPr>
          <w:spacing w:val="-4"/>
        </w:rPr>
        <w:t xml:space="preserve"> </w:t>
      </w:r>
      <w:r>
        <w:t>have</w:t>
      </w:r>
      <w:r>
        <w:rPr>
          <w:spacing w:val="-4"/>
        </w:rPr>
        <w:t xml:space="preserve"> </w:t>
      </w:r>
      <w:r>
        <w:t>been</w:t>
      </w:r>
      <w:r>
        <w:rPr>
          <w:spacing w:val="-4"/>
        </w:rPr>
        <w:t xml:space="preserve"> </w:t>
      </w:r>
      <w:r>
        <w:t>improvements</w:t>
      </w:r>
      <w:r>
        <w:rPr>
          <w:spacing w:val="-4"/>
        </w:rPr>
        <w:t xml:space="preserve"> </w:t>
      </w:r>
      <w:r>
        <w:t>in</w:t>
      </w:r>
      <w:r>
        <w:rPr>
          <w:spacing w:val="-4"/>
        </w:rPr>
        <w:t xml:space="preserve"> </w:t>
      </w:r>
      <w:r>
        <w:t>safety</w:t>
      </w:r>
      <w:r>
        <w:rPr>
          <w:spacing w:val="-4"/>
        </w:rPr>
        <w:t xml:space="preserve"> </w:t>
      </w:r>
      <w:r>
        <w:t>and</w:t>
      </w:r>
      <w:r>
        <w:rPr>
          <w:spacing w:val="-4"/>
        </w:rPr>
        <w:t xml:space="preserve"> </w:t>
      </w:r>
      <w:r>
        <w:t>quality.</w:t>
      </w:r>
      <w:r>
        <w:rPr>
          <w:spacing w:val="-4"/>
        </w:rPr>
        <w:t xml:space="preserve"> </w:t>
      </w:r>
      <w:r>
        <w:t>For</w:t>
      </w:r>
      <w:r>
        <w:rPr>
          <w:spacing w:val="-4"/>
        </w:rPr>
        <w:t xml:space="preserve"> </w:t>
      </w:r>
      <w:r>
        <w:t>example,</w:t>
      </w:r>
      <w:r>
        <w:rPr>
          <w:spacing w:val="-4"/>
        </w:rPr>
        <w:t xml:space="preserve"> </w:t>
      </w:r>
      <w:r>
        <w:t>the</w:t>
      </w:r>
      <w:r>
        <w:rPr>
          <w:spacing w:val="-4"/>
        </w:rPr>
        <w:t xml:space="preserve"> </w:t>
      </w:r>
      <w:r>
        <w:t>Commission has examined the impact of the first edition of the NSQHS Standards on systems for safety and quality</w:t>
      </w:r>
    </w:p>
    <w:p w14:paraId="5D404B8F" w14:textId="77777777" w:rsidR="00CF142D" w:rsidRDefault="00EF4C77">
      <w:pPr>
        <w:pStyle w:val="BodyText"/>
        <w:spacing w:line="259" w:lineRule="auto"/>
      </w:pPr>
      <w:r>
        <w:t>and on patient outcomes,</w:t>
      </w:r>
      <w:r>
        <w:rPr>
          <w:b/>
          <w:position w:val="7"/>
          <w:sz w:val="12"/>
        </w:rPr>
        <w:t>5</w:t>
      </w:r>
      <w:r>
        <w:rPr>
          <w:b/>
          <w:spacing w:val="24"/>
          <w:position w:val="7"/>
          <w:sz w:val="12"/>
        </w:rPr>
        <w:t xml:space="preserve"> </w:t>
      </w:r>
      <w:r>
        <w:t>and will be undertaking a similar process commencing in 2024-25 to inform the development of the third edition of the NSQHS Standards</w:t>
      </w:r>
    </w:p>
    <w:p w14:paraId="069F9973" w14:textId="77777777" w:rsidR="00CF142D" w:rsidRDefault="00EF4C77">
      <w:pPr>
        <w:pStyle w:val="Heading2"/>
        <w:spacing w:before="123"/>
      </w:pPr>
      <w:r>
        <w:t>Performance criteria</w:t>
      </w:r>
      <w:r>
        <w:rPr>
          <w:spacing w:val="2"/>
        </w:rPr>
        <w:t xml:space="preserve"> </w:t>
      </w:r>
      <w:r>
        <w:t>2024–25</w:t>
      </w:r>
      <w:r>
        <w:rPr>
          <w:spacing w:val="2"/>
        </w:rPr>
        <w:t xml:space="preserve"> </w:t>
      </w:r>
      <w:r>
        <w:t>to</w:t>
      </w:r>
      <w:r>
        <w:rPr>
          <w:spacing w:val="3"/>
        </w:rPr>
        <w:t xml:space="preserve"> </w:t>
      </w:r>
      <w:r>
        <w:rPr>
          <w:spacing w:val="-2"/>
        </w:rPr>
        <w:t>2027–28</w:t>
      </w:r>
    </w:p>
    <w:p w14:paraId="33CE84DB" w14:textId="77777777" w:rsidR="00CF142D" w:rsidRDefault="00EF4C77">
      <w:pPr>
        <w:pStyle w:val="BodyText"/>
        <w:spacing w:before="222" w:line="259" w:lineRule="auto"/>
        <w:ind w:right="346"/>
      </w:pPr>
      <w:r>
        <w:t>In the context of this strategic approach, the Commission has specified performance measures for 2024-25 to 2027-28 (Table 2)</w:t>
      </w:r>
      <w:r>
        <w:rPr>
          <w:b/>
          <w:position w:val="7"/>
          <w:sz w:val="12"/>
        </w:rPr>
        <w:t>**</w:t>
      </w:r>
      <w:r>
        <w:t>. These performance criteria do not cover the complete scope of the Commission’s activities as set out in Table 1; they are based on the high-level priorities for 2024-25 and will be reviewed annually to ensure that they reflect the priorities for each year.</w:t>
      </w:r>
    </w:p>
    <w:p w14:paraId="14CB8241" w14:textId="77777777" w:rsidR="00CF142D" w:rsidRDefault="00CF142D">
      <w:pPr>
        <w:pStyle w:val="BodyText"/>
        <w:ind w:left="0"/>
      </w:pPr>
    </w:p>
    <w:p w14:paraId="5E50B008" w14:textId="77777777" w:rsidR="00CF142D" w:rsidRDefault="00CF142D">
      <w:pPr>
        <w:pStyle w:val="BodyText"/>
        <w:ind w:left="0"/>
      </w:pPr>
    </w:p>
    <w:p w14:paraId="587E1A7E" w14:textId="77777777" w:rsidR="00CF142D" w:rsidRDefault="00CF142D">
      <w:pPr>
        <w:pStyle w:val="BodyText"/>
        <w:ind w:left="0"/>
      </w:pPr>
    </w:p>
    <w:p w14:paraId="78CB29B7" w14:textId="77777777" w:rsidR="00CF142D" w:rsidRDefault="00CF142D">
      <w:pPr>
        <w:pStyle w:val="BodyText"/>
        <w:ind w:left="0"/>
      </w:pPr>
    </w:p>
    <w:p w14:paraId="250C386F" w14:textId="77777777" w:rsidR="00CF142D" w:rsidRDefault="00CF142D">
      <w:pPr>
        <w:pStyle w:val="BodyText"/>
        <w:ind w:left="0"/>
      </w:pPr>
    </w:p>
    <w:p w14:paraId="60DDC3FA" w14:textId="77777777" w:rsidR="00CF142D" w:rsidRDefault="00CF142D">
      <w:pPr>
        <w:pStyle w:val="BodyText"/>
        <w:ind w:left="0"/>
      </w:pPr>
    </w:p>
    <w:p w14:paraId="74B435E3" w14:textId="77777777" w:rsidR="00FF3B80" w:rsidRDefault="00FF3B80" w:rsidP="00FF3B80">
      <w:pPr>
        <w:pStyle w:val="BodyText"/>
        <w:spacing w:before="49"/>
        <w:ind w:left="0"/>
        <w:rPr>
          <w:b/>
          <w:sz w:val="15"/>
        </w:rPr>
      </w:pPr>
    </w:p>
    <w:p w14:paraId="4084375B" w14:textId="77777777" w:rsidR="00FF3B80" w:rsidRDefault="00FF3B80" w:rsidP="00FF3B80">
      <w:pPr>
        <w:spacing w:before="1"/>
        <w:ind w:left="230"/>
        <w:rPr>
          <w:sz w:val="15"/>
        </w:rPr>
      </w:pPr>
      <w:r>
        <w:rPr>
          <w:sz w:val="15"/>
        </w:rPr>
        <w:t>*</w:t>
      </w:r>
      <w:r>
        <w:rPr>
          <w:spacing w:val="51"/>
          <w:sz w:val="15"/>
        </w:rPr>
        <w:t xml:space="preserve"> </w:t>
      </w:r>
      <w:r>
        <w:rPr>
          <w:sz w:val="15"/>
        </w:rPr>
        <w:t>Sentinel</w:t>
      </w:r>
      <w:r>
        <w:rPr>
          <w:spacing w:val="-9"/>
          <w:sz w:val="15"/>
        </w:rPr>
        <w:t xml:space="preserve"> </w:t>
      </w:r>
      <w:r>
        <w:rPr>
          <w:sz w:val="15"/>
        </w:rPr>
        <w:t>events</w:t>
      </w:r>
      <w:r>
        <w:rPr>
          <w:spacing w:val="-8"/>
          <w:sz w:val="15"/>
        </w:rPr>
        <w:t xml:space="preserve"> </w:t>
      </w:r>
      <w:r>
        <w:rPr>
          <w:sz w:val="15"/>
        </w:rPr>
        <w:t>are</w:t>
      </w:r>
      <w:r>
        <w:rPr>
          <w:spacing w:val="-9"/>
          <w:sz w:val="15"/>
        </w:rPr>
        <w:t xml:space="preserve"> </w:t>
      </w:r>
      <w:r>
        <w:rPr>
          <w:sz w:val="15"/>
        </w:rPr>
        <w:t>a</w:t>
      </w:r>
      <w:r>
        <w:rPr>
          <w:spacing w:val="-8"/>
          <w:sz w:val="15"/>
        </w:rPr>
        <w:t xml:space="preserve"> </w:t>
      </w:r>
      <w:r>
        <w:rPr>
          <w:sz w:val="15"/>
        </w:rPr>
        <w:t>subset</w:t>
      </w:r>
      <w:r>
        <w:rPr>
          <w:spacing w:val="-9"/>
          <w:sz w:val="15"/>
        </w:rPr>
        <w:t xml:space="preserve"> </w:t>
      </w:r>
      <w:r>
        <w:rPr>
          <w:sz w:val="15"/>
        </w:rPr>
        <w:t>of</w:t>
      </w:r>
      <w:r>
        <w:rPr>
          <w:spacing w:val="-9"/>
          <w:sz w:val="15"/>
        </w:rPr>
        <w:t xml:space="preserve"> </w:t>
      </w:r>
      <w:r>
        <w:rPr>
          <w:sz w:val="15"/>
        </w:rPr>
        <w:t>adverse</w:t>
      </w:r>
      <w:r>
        <w:rPr>
          <w:spacing w:val="-8"/>
          <w:sz w:val="15"/>
        </w:rPr>
        <w:t xml:space="preserve"> </w:t>
      </w:r>
      <w:r>
        <w:rPr>
          <w:sz w:val="15"/>
        </w:rPr>
        <w:t>events</w:t>
      </w:r>
      <w:r>
        <w:rPr>
          <w:spacing w:val="-9"/>
          <w:sz w:val="15"/>
        </w:rPr>
        <w:t xml:space="preserve"> </w:t>
      </w:r>
      <w:r>
        <w:rPr>
          <w:sz w:val="15"/>
        </w:rPr>
        <w:t>that</w:t>
      </w:r>
      <w:r>
        <w:rPr>
          <w:spacing w:val="-8"/>
          <w:sz w:val="15"/>
        </w:rPr>
        <w:t xml:space="preserve"> </w:t>
      </w:r>
      <w:r>
        <w:rPr>
          <w:sz w:val="15"/>
        </w:rPr>
        <w:t>result</w:t>
      </w:r>
      <w:r>
        <w:rPr>
          <w:spacing w:val="-9"/>
          <w:sz w:val="15"/>
        </w:rPr>
        <w:t xml:space="preserve"> </w:t>
      </w:r>
      <w:r>
        <w:rPr>
          <w:sz w:val="15"/>
        </w:rPr>
        <w:t>in</w:t>
      </w:r>
      <w:r>
        <w:rPr>
          <w:spacing w:val="-8"/>
          <w:sz w:val="15"/>
        </w:rPr>
        <w:t xml:space="preserve"> </w:t>
      </w:r>
      <w:r>
        <w:rPr>
          <w:sz w:val="15"/>
        </w:rPr>
        <w:t>death</w:t>
      </w:r>
      <w:r>
        <w:rPr>
          <w:spacing w:val="-9"/>
          <w:sz w:val="15"/>
        </w:rPr>
        <w:t xml:space="preserve"> </w:t>
      </w:r>
      <w:r>
        <w:rPr>
          <w:sz w:val="15"/>
        </w:rPr>
        <w:t>or</w:t>
      </w:r>
      <w:r>
        <w:rPr>
          <w:spacing w:val="-8"/>
          <w:sz w:val="15"/>
        </w:rPr>
        <w:t xml:space="preserve"> </w:t>
      </w:r>
      <w:r>
        <w:rPr>
          <w:sz w:val="15"/>
        </w:rPr>
        <w:t>serious</w:t>
      </w:r>
      <w:r>
        <w:rPr>
          <w:spacing w:val="-9"/>
          <w:sz w:val="15"/>
        </w:rPr>
        <w:t xml:space="preserve"> </w:t>
      </w:r>
      <w:r>
        <w:rPr>
          <w:sz w:val="15"/>
        </w:rPr>
        <w:t>harm</w:t>
      </w:r>
      <w:r>
        <w:rPr>
          <w:spacing w:val="-8"/>
          <w:sz w:val="15"/>
        </w:rPr>
        <w:t xml:space="preserve"> </w:t>
      </w:r>
      <w:r>
        <w:rPr>
          <w:sz w:val="15"/>
        </w:rPr>
        <w:t>to</w:t>
      </w:r>
      <w:r>
        <w:rPr>
          <w:spacing w:val="-9"/>
          <w:sz w:val="15"/>
        </w:rPr>
        <w:t xml:space="preserve"> </w:t>
      </w:r>
      <w:r>
        <w:rPr>
          <w:sz w:val="15"/>
        </w:rPr>
        <w:t>a</w:t>
      </w:r>
      <w:r>
        <w:rPr>
          <w:spacing w:val="-8"/>
          <w:sz w:val="15"/>
        </w:rPr>
        <w:t xml:space="preserve"> </w:t>
      </w:r>
      <w:r>
        <w:rPr>
          <w:spacing w:val="-2"/>
          <w:sz w:val="15"/>
        </w:rPr>
        <w:t>patient.</w:t>
      </w:r>
    </w:p>
    <w:p w14:paraId="2B4C7B7F" w14:textId="77777777" w:rsidR="00FF3B80" w:rsidRDefault="00FF3B80" w:rsidP="00FF3B80">
      <w:pPr>
        <w:spacing w:before="35"/>
        <w:ind w:left="230"/>
        <w:rPr>
          <w:sz w:val="15"/>
        </w:rPr>
      </w:pPr>
      <w:r>
        <w:rPr>
          <w:spacing w:val="-2"/>
          <w:sz w:val="15"/>
        </w:rPr>
        <w:t>**</w:t>
      </w:r>
      <w:r>
        <w:rPr>
          <w:spacing w:val="15"/>
          <w:sz w:val="15"/>
        </w:rPr>
        <w:t xml:space="preserve"> </w:t>
      </w:r>
      <w:r>
        <w:rPr>
          <w:spacing w:val="-2"/>
          <w:sz w:val="15"/>
        </w:rPr>
        <w:t>The</w:t>
      </w:r>
      <w:r>
        <w:rPr>
          <w:spacing w:val="-1"/>
          <w:sz w:val="15"/>
        </w:rPr>
        <w:t xml:space="preserve"> </w:t>
      </w:r>
      <w:r>
        <w:rPr>
          <w:spacing w:val="-2"/>
          <w:sz w:val="15"/>
        </w:rPr>
        <w:t>Commission’s performance</w:t>
      </w:r>
      <w:r>
        <w:rPr>
          <w:spacing w:val="-1"/>
          <w:sz w:val="15"/>
        </w:rPr>
        <w:t xml:space="preserve"> </w:t>
      </w:r>
      <w:r>
        <w:rPr>
          <w:spacing w:val="-2"/>
          <w:sz w:val="15"/>
        </w:rPr>
        <w:t>criteria</w:t>
      </w:r>
      <w:r>
        <w:rPr>
          <w:spacing w:val="-1"/>
          <w:sz w:val="15"/>
        </w:rPr>
        <w:t xml:space="preserve"> </w:t>
      </w:r>
      <w:r>
        <w:rPr>
          <w:spacing w:val="-2"/>
          <w:sz w:val="15"/>
        </w:rPr>
        <w:t>are outlined</w:t>
      </w:r>
      <w:r>
        <w:rPr>
          <w:spacing w:val="-1"/>
          <w:sz w:val="15"/>
        </w:rPr>
        <w:t xml:space="preserve"> </w:t>
      </w:r>
      <w:r>
        <w:rPr>
          <w:spacing w:val="-2"/>
          <w:sz w:val="15"/>
        </w:rPr>
        <w:t>in</w:t>
      </w:r>
      <w:r>
        <w:rPr>
          <w:spacing w:val="-1"/>
          <w:sz w:val="15"/>
        </w:rPr>
        <w:t xml:space="preserve"> </w:t>
      </w:r>
      <w:r>
        <w:rPr>
          <w:spacing w:val="-2"/>
          <w:sz w:val="15"/>
        </w:rPr>
        <w:t>the 2024-25</w:t>
      </w:r>
      <w:r>
        <w:rPr>
          <w:spacing w:val="-1"/>
          <w:sz w:val="15"/>
        </w:rPr>
        <w:t xml:space="preserve"> </w:t>
      </w:r>
      <w:r>
        <w:rPr>
          <w:spacing w:val="-2"/>
          <w:sz w:val="15"/>
        </w:rPr>
        <w:t>Portfolio</w:t>
      </w:r>
      <w:r>
        <w:rPr>
          <w:spacing w:val="-1"/>
          <w:sz w:val="15"/>
        </w:rPr>
        <w:t xml:space="preserve"> </w:t>
      </w:r>
      <w:r>
        <w:rPr>
          <w:spacing w:val="-2"/>
          <w:sz w:val="15"/>
        </w:rPr>
        <w:t>Budget</w:t>
      </w:r>
      <w:r>
        <w:rPr>
          <w:spacing w:val="-1"/>
          <w:sz w:val="15"/>
        </w:rPr>
        <w:t xml:space="preserve"> </w:t>
      </w:r>
      <w:r>
        <w:rPr>
          <w:spacing w:val="-2"/>
          <w:sz w:val="15"/>
        </w:rPr>
        <w:t>Statements.</w:t>
      </w:r>
    </w:p>
    <w:p w14:paraId="167D84A0" w14:textId="77777777" w:rsidR="00CF142D" w:rsidRDefault="00CF142D">
      <w:pPr>
        <w:pStyle w:val="BodyText"/>
        <w:ind w:left="0"/>
      </w:pPr>
    </w:p>
    <w:p w14:paraId="362EBEFC" w14:textId="77777777" w:rsidR="00CF142D" w:rsidRDefault="00CF142D">
      <w:pPr>
        <w:spacing w:line="249" w:lineRule="auto"/>
        <w:rPr>
          <w:sz w:val="15"/>
        </w:rPr>
        <w:sectPr w:rsidR="00CF142D">
          <w:pgSz w:w="11910" w:h="16840"/>
          <w:pgMar w:top="700" w:right="740" w:bottom="760" w:left="620" w:header="0" w:footer="574" w:gutter="0"/>
          <w:cols w:space="720"/>
        </w:sectPr>
      </w:pPr>
    </w:p>
    <w:p w14:paraId="3A61A376" w14:textId="77777777" w:rsidR="00CF142D" w:rsidRDefault="00EF4C77">
      <w:pPr>
        <w:spacing w:before="77"/>
        <w:ind w:left="230"/>
        <w:rPr>
          <w:b/>
          <w:sz w:val="17"/>
        </w:rPr>
      </w:pPr>
      <w:r>
        <w:rPr>
          <w:rFonts w:ascii="Open Sans" w:hAnsi="Open Sans"/>
          <w:b/>
          <w:sz w:val="17"/>
        </w:rPr>
        <w:lastRenderedPageBreak/>
        <w:t>TABLE</w:t>
      </w:r>
      <w:r>
        <w:rPr>
          <w:rFonts w:ascii="Open Sans" w:hAnsi="Open Sans"/>
          <w:b/>
          <w:spacing w:val="9"/>
          <w:sz w:val="17"/>
        </w:rPr>
        <w:t xml:space="preserve"> </w:t>
      </w:r>
      <w:r>
        <w:rPr>
          <w:rFonts w:ascii="Open Sans" w:hAnsi="Open Sans"/>
          <w:b/>
          <w:sz w:val="17"/>
        </w:rPr>
        <w:t>2:</w:t>
      </w:r>
      <w:r>
        <w:rPr>
          <w:rFonts w:ascii="Open Sans" w:hAnsi="Open Sans"/>
          <w:b/>
          <w:spacing w:val="13"/>
          <w:sz w:val="17"/>
        </w:rPr>
        <w:t xml:space="preserve"> </w:t>
      </w:r>
      <w:r>
        <w:rPr>
          <w:b/>
          <w:sz w:val="17"/>
        </w:rPr>
        <w:t>THE</w:t>
      </w:r>
      <w:r>
        <w:rPr>
          <w:b/>
          <w:spacing w:val="10"/>
          <w:sz w:val="17"/>
        </w:rPr>
        <w:t xml:space="preserve"> </w:t>
      </w:r>
      <w:r>
        <w:rPr>
          <w:b/>
          <w:sz w:val="17"/>
        </w:rPr>
        <w:t>COMMISSION’S</w:t>
      </w:r>
      <w:r>
        <w:rPr>
          <w:b/>
          <w:spacing w:val="10"/>
          <w:sz w:val="17"/>
        </w:rPr>
        <w:t xml:space="preserve"> </w:t>
      </w:r>
      <w:r>
        <w:rPr>
          <w:b/>
          <w:sz w:val="17"/>
        </w:rPr>
        <w:t>PERFORMANCE</w:t>
      </w:r>
      <w:r>
        <w:rPr>
          <w:b/>
          <w:spacing w:val="10"/>
          <w:sz w:val="17"/>
        </w:rPr>
        <w:t xml:space="preserve"> </w:t>
      </w:r>
      <w:r>
        <w:rPr>
          <w:b/>
          <w:spacing w:val="-2"/>
          <w:sz w:val="17"/>
        </w:rPr>
        <w:t>MEASURES</w:t>
      </w:r>
    </w:p>
    <w:p w14:paraId="4EC8BE82" w14:textId="77777777" w:rsidR="00CF142D" w:rsidRDefault="00CF142D">
      <w:pPr>
        <w:pStyle w:val="BodyText"/>
        <w:ind w:left="0"/>
        <w:rPr>
          <w:b/>
          <w:sz w:val="12"/>
        </w:rPr>
      </w:pPr>
    </w:p>
    <w:tbl>
      <w:tblPr>
        <w:tblW w:w="0" w:type="auto"/>
        <w:tblInd w:w="2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7"/>
        <w:gridCol w:w="2778"/>
        <w:gridCol w:w="2778"/>
        <w:gridCol w:w="1077"/>
        <w:gridCol w:w="1077"/>
        <w:gridCol w:w="1077"/>
      </w:tblGrid>
      <w:tr w:rsidR="00CF142D" w14:paraId="7DE0C230" w14:textId="77777777">
        <w:trPr>
          <w:trHeight w:val="788"/>
        </w:trPr>
        <w:tc>
          <w:tcPr>
            <w:tcW w:w="1417" w:type="dxa"/>
            <w:tcBorders>
              <w:top w:val="nil"/>
              <w:left w:val="nil"/>
              <w:bottom w:val="nil"/>
            </w:tcBorders>
            <w:shd w:val="clear" w:color="auto" w:fill="000000"/>
          </w:tcPr>
          <w:p w14:paraId="06415680" w14:textId="77777777" w:rsidR="00CF142D" w:rsidRDefault="00EF4C77">
            <w:pPr>
              <w:pStyle w:val="TableParagraph"/>
              <w:spacing w:before="189" w:line="223" w:lineRule="auto"/>
              <w:ind w:left="118"/>
              <w:rPr>
                <w:rFonts w:ascii="Open Sans Semibold"/>
                <w:b/>
                <w:sz w:val="19"/>
              </w:rPr>
            </w:pPr>
            <w:r>
              <w:rPr>
                <w:rFonts w:ascii="Open Sans Semibold"/>
                <w:b/>
                <w:color w:val="FFFFFF"/>
                <w:spacing w:val="-2"/>
                <w:sz w:val="19"/>
              </w:rPr>
              <w:t>Strategic Priority</w:t>
            </w:r>
          </w:p>
        </w:tc>
        <w:tc>
          <w:tcPr>
            <w:tcW w:w="2778" w:type="dxa"/>
            <w:tcBorders>
              <w:top w:val="nil"/>
              <w:bottom w:val="nil"/>
            </w:tcBorders>
            <w:shd w:val="clear" w:color="auto" w:fill="000000"/>
          </w:tcPr>
          <w:p w14:paraId="13A014BD" w14:textId="77777777" w:rsidR="00CF142D" w:rsidRDefault="00CF142D">
            <w:pPr>
              <w:pStyle w:val="TableParagraph"/>
              <w:spacing w:before="76"/>
              <w:ind w:left="0"/>
              <w:rPr>
                <w:b/>
                <w:sz w:val="19"/>
              </w:rPr>
            </w:pPr>
          </w:p>
          <w:p w14:paraId="7F485EE3" w14:textId="77777777" w:rsidR="00CF142D" w:rsidRDefault="00EF4C77">
            <w:pPr>
              <w:pStyle w:val="TableParagraph"/>
              <w:spacing w:before="0"/>
              <w:rPr>
                <w:rFonts w:ascii="Open Sans Semibold"/>
                <w:b/>
                <w:sz w:val="19"/>
              </w:rPr>
            </w:pPr>
            <w:r>
              <w:rPr>
                <w:rFonts w:ascii="Open Sans Semibold"/>
                <w:b/>
                <w:color w:val="FFFFFF"/>
                <w:sz w:val="19"/>
              </w:rPr>
              <w:t>Performance</w:t>
            </w:r>
            <w:r>
              <w:rPr>
                <w:rFonts w:ascii="Open Sans Semibold"/>
                <w:b/>
                <w:color w:val="FFFFFF"/>
                <w:spacing w:val="-10"/>
                <w:sz w:val="19"/>
              </w:rPr>
              <w:t xml:space="preserve"> </w:t>
            </w:r>
            <w:r>
              <w:rPr>
                <w:rFonts w:ascii="Open Sans Semibold"/>
                <w:b/>
                <w:color w:val="FFFFFF"/>
                <w:spacing w:val="-2"/>
                <w:sz w:val="19"/>
              </w:rPr>
              <w:t>Measure</w:t>
            </w:r>
          </w:p>
        </w:tc>
        <w:tc>
          <w:tcPr>
            <w:tcW w:w="2778" w:type="dxa"/>
            <w:tcBorders>
              <w:top w:val="nil"/>
              <w:bottom w:val="nil"/>
            </w:tcBorders>
            <w:shd w:val="clear" w:color="auto" w:fill="000000"/>
          </w:tcPr>
          <w:p w14:paraId="166D2E91" w14:textId="77777777" w:rsidR="00CF142D" w:rsidRDefault="00EF4C77">
            <w:pPr>
              <w:pStyle w:val="TableParagraph"/>
              <w:spacing w:before="175" w:line="249" w:lineRule="exact"/>
              <w:rPr>
                <w:rFonts w:ascii="Open Sans Semibold"/>
                <w:b/>
                <w:sz w:val="19"/>
              </w:rPr>
            </w:pPr>
            <w:r>
              <w:rPr>
                <w:rFonts w:ascii="Open Sans Semibold"/>
                <w:b/>
                <w:color w:val="FFFFFF"/>
                <w:sz w:val="19"/>
              </w:rPr>
              <w:t>2024-</w:t>
            </w:r>
            <w:r>
              <w:rPr>
                <w:rFonts w:ascii="Open Sans Semibold"/>
                <w:b/>
                <w:color w:val="FFFFFF"/>
                <w:spacing w:val="-5"/>
                <w:sz w:val="19"/>
              </w:rPr>
              <w:t>25</w:t>
            </w:r>
          </w:p>
          <w:p w14:paraId="75A02D24"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c>
          <w:tcPr>
            <w:tcW w:w="1077" w:type="dxa"/>
            <w:tcBorders>
              <w:top w:val="nil"/>
              <w:bottom w:val="nil"/>
            </w:tcBorders>
            <w:shd w:val="clear" w:color="auto" w:fill="000000"/>
          </w:tcPr>
          <w:p w14:paraId="1CF0AE53" w14:textId="77777777" w:rsidR="00CF142D" w:rsidRDefault="00EF4C77">
            <w:pPr>
              <w:pStyle w:val="TableParagraph"/>
              <w:spacing w:before="175" w:line="249" w:lineRule="exact"/>
              <w:rPr>
                <w:rFonts w:ascii="Open Sans Semibold" w:hAnsi="Open Sans Semibold"/>
                <w:b/>
                <w:sz w:val="19"/>
              </w:rPr>
            </w:pPr>
            <w:r>
              <w:rPr>
                <w:rFonts w:ascii="Open Sans Semibold" w:hAnsi="Open Sans Semibold"/>
                <w:b/>
                <w:color w:val="FFFFFF"/>
                <w:spacing w:val="-2"/>
                <w:sz w:val="19"/>
              </w:rPr>
              <w:t>2025–26</w:t>
            </w:r>
          </w:p>
          <w:p w14:paraId="585C5D86"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c>
          <w:tcPr>
            <w:tcW w:w="1077" w:type="dxa"/>
            <w:tcBorders>
              <w:top w:val="nil"/>
              <w:bottom w:val="nil"/>
            </w:tcBorders>
            <w:shd w:val="clear" w:color="auto" w:fill="000000"/>
          </w:tcPr>
          <w:p w14:paraId="6A7CC06F" w14:textId="77777777" w:rsidR="00CF142D" w:rsidRDefault="00EF4C77">
            <w:pPr>
              <w:pStyle w:val="TableParagraph"/>
              <w:spacing w:before="175" w:line="249" w:lineRule="exact"/>
              <w:rPr>
                <w:rFonts w:ascii="Open Sans Semibold" w:hAnsi="Open Sans Semibold"/>
                <w:b/>
                <w:sz w:val="19"/>
              </w:rPr>
            </w:pPr>
            <w:r>
              <w:rPr>
                <w:rFonts w:ascii="Open Sans Semibold" w:hAnsi="Open Sans Semibold"/>
                <w:b/>
                <w:color w:val="FFFFFF"/>
                <w:spacing w:val="-2"/>
                <w:sz w:val="19"/>
              </w:rPr>
              <w:t>2026–27</w:t>
            </w:r>
          </w:p>
          <w:p w14:paraId="4EEF4B99"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c>
          <w:tcPr>
            <w:tcW w:w="1077" w:type="dxa"/>
            <w:tcBorders>
              <w:top w:val="nil"/>
              <w:bottom w:val="nil"/>
              <w:right w:val="nil"/>
            </w:tcBorders>
            <w:shd w:val="clear" w:color="auto" w:fill="000000"/>
          </w:tcPr>
          <w:p w14:paraId="4D340E4A" w14:textId="77777777" w:rsidR="00CF142D" w:rsidRDefault="00EF4C77">
            <w:pPr>
              <w:pStyle w:val="TableParagraph"/>
              <w:spacing w:before="175" w:line="249" w:lineRule="exact"/>
              <w:rPr>
                <w:rFonts w:ascii="Open Sans Semibold" w:hAnsi="Open Sans Semibold"/>
                <w:b/>
                <w:sz w:val="19"/>
              </w:rPr>
            </w:pPr>
            <w:r>
              <w:rPr>
                <w:rFonts w:ascii="Open Sans Semibold" w:hAnsi="Open Sans Semibold"/>
                <w:b/>
                <w:color w:val="FFFFFF"/>
                <w:spacing w:val="-2"/>
                <w:sz w:val="19"/>
              </w:rPr>
              <w:t>2027–28</w:t>
            </w:r>
          </w:p>
          <w:p w14:paraId="61150153"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r>
      <w:tr w:rsidR="00CF142D" w14:paraId="71DB56B0" w14:textId="77777777">
        <w:trPr>
          <w:trHeight w:val="852"/>
        </w:trPr>
        <w:tc>
          <w:tcPr>
            <w:tcW w:w="10204" w:type="dxa"/>
            <w:gridSpan w:val="6"/>
            <w:tcBorders>
              <w:top w:val="nil"/>
              <w:left w:val="single" w:sz="4" w:space="0" w:color="000000"/>
              <w:bottom w:val="single" w:sz="4" w:space="0" w:color="000000"/>
              <w:right w:val="single" w:sz="4" w:space="0" w:color="000000"/>
            </w:tcBorders>
            <w:shd w:val="clear" w:color="auto" w:fill="D9D9D9"/>
          </w:tcPr>
          <w:p w14:paraId="3286A100" w14:textId="77777777" w:rsidR="00CF142D" w:rsidRDefault="00EF4C77">
            <w:pPr>
              <w:pStyle w:val="TableParagraph"/>
              <w:spacing w:before="137" w:line="261" w:lineRule="auto"/>
              <w:rPr>
                <w:b/>
                <w:sz w:val="16"/>
              </w:rPr>
            </w:pPr>
            <w:r>
              <w:rPr>
                <w:b/>
                <w:sz w:val="16"/>
              </w:rPr>
              <w:t>Has</w:t>
            </w:r>
            <w:r>
              <w:rPr>
                <w:b/>
                <w:spacing w:val="27"/>
                <w:sz w:val="16"/>
              </w:rPr>
              <w:t xml:space="preserve"> </w:t>
            </w:r>
            <w:r>
              <w:rPr>
                <w:b/>
                <w:sz w:val="16"/>
              </w:rPr>
              <w:t>the</w:t>
            </w:r>
            <w:r>
              <w:rPr>
                <w:b/>
                <w:spacing w:val="27"/>
                <w:sz w:val="16"/>
              </w:rPr>
              <w:t xml:space="preserve"> </w:t>
            </w:r>
            <w:r>
              <w:rPr>
                <w:b/>
                <w:sz w:val="16"/>
              </w:rPr>
              <w:t>Commission</w:t>
            </w:r>
            <w:r>
              <w:rPr>
                <w:b/>
                <w:spacing w:val="27"/>
                <w:sz w:val="16"/>
              </w:rPr>
              <w:t xml:space="preserve"> </w:t>
            </w:r>
            <w:r>
              <w:rPr>
                <w:b/>
                <w:sz w:val="16"/>
              </w:rPr>
              <w:t>implemented</w:t>
            </w:r>
            <w:r>
              <w:rPr>
                <w:b/>
                <w:spacing w:val="27"/>
                <w:sz w:val="16"/>
              </w:rPr>
              <w:t xml:space="preserve"> </w:t>
            </w:r>
            <w:r>
              <w:rPr>
                <w:b/>
                <w:sz w:val="16"/>
              </w:rPr>
              <w:t>the</w:t>
            </w:r>
            <w:r>
              <w:rPr>
                <w:b/>
                <w:spacing w:val="27"/>
                <w:sz w:val="16"/>
              </w:rPr>
              <w:t xml:space="preserve"> </w:t>
            </w:r>
            <w:r>
              <w:rPr>
                <w:b/>
                <w:sz w:val="16"/>
              </w:rPr>
              <w:t>National</w:t>
            </w:r>
            <w:r>
              <w:rPr>
                <w:b/>
                <w:spacing w:val="27"/>
                <w:sz w:val="16"/>
              </w:rPr>
              <w:t xml:space="preserve"> </w:t>
            </w:r>
            <w:r>
              <w:rPr>
                <w:b/>
                <w:sz w:val="16"/>
              </w:rPr>
              <w:t>Safety</w:t>
            </w:r>
            <w:r>
              <w:rPr>
                <w:b/>
                <w:spacing w:val="27"/>
                <w:sz w:val="16"/>
              </w:rPr>
              <w:t xml:space="preserve"> </w:t>
            </w:r>
            <w:r>
              <w:rPr>
                <w:b/>
                <w:sz w:val="16"/>
              </w:rPr>
              <w:t>and</w:t>
            </w:r>
            <w:r>
              <w:rPr>
                <w:b/>
                <w:spacing w:val="27"/>
                <w:sz w:val="16"/>
              </w:rPr>
              <w:t xml:space="preserve"> </w:t>
            </w:r>
            <w:r>
              <w:rPr>
                <w:b/>
                <w:sz w:val="16"/>
              </w:rPr>
              <w:t>Quality</w:t>
            </w:r>
            <w:r>
              <w:rPr>
                <w:b/>
                <w:spacing w:val="27"/>
                <w:sz w:val="16"/>
              </w:rPr>
              <w:t xml:space="preserve"> </w:t>
            </w:r>
            <w:r>
              <w:rPr>
                <w:b/>
                <w:sz w:val="16"/>
              </w:rPr>
              <w:t>Health</w:t>
            </w:r>
            <w:r>
              <w:rPr>
                <w:b/>
                <w:spacing w:val="27"/>
                <w:sz w:val="16"/>
              </w:rPr>
              <w:t xml:space="preserve"> </w:t>
            </w:r>
            <w:r>
              <w:rPr>
                <w:b/>
                <w:sz w:val="16"/>
              </w:rPr>
              <w:t>Service</w:t>
            </w:r>
            <w:r>
              <w:rPr>
                <w:b/>
                <w:spacing w:val="27"/>
                <w:sz w:val="16"/>
              </w:rPr>
              <w:t xml:space="preserve"> </w:t>
            </w:r>
            <w:r>
              <w:rPr>
                <w:b/>
                <w:sz w:val="16"/>
              </w:rPr>
              <w:t>(NSQHS)</w:t>
            </w:r>
            <w:r>
              <w:rPr>
                <w:b/>
                <w:spacing w:val="27"/>
                <w:sz w:val="16"/>
              </w:rPr>
              <w:t xml:space="preserve"> </w:t>
            </w:r>
            <w:r>
              <w:rPr>
                <w:b/>
                <w:sz w:val="16"/>
              </w:rPr>
              <w:t>Standards</w:t>
            </w:r>
            <w:r>
              <w:rPr>
                <w:b/>
                <w:spacing w:val="27"/>
                <w:sz w:val="16"/>
              </w:rPr>
              <w:t xml:space="preserve"> </w:t>
            </w:r>
            <w:r>
              <w:rPr>
                <w:b/>
                <w:sz w:val="16"/>
              </w:rPr>
              <w:t>and</w:t>
            </w:r>
            <w:r>
              <w:rPr>
                <w:b/>
                <w:spacing w:val="27"/>
                <w:sz w:val="16"/>
              </w:rPr>
              <w:t xml:space="preserve"> </w:t>
            </w:r>
            <w:r>
              <w:rPr>
                <w:b/>
                <w:sz w:val="16"/>
              </w:rPr>
              <w:t>coordinated</w:t>
            </w:r>
            <w:r>
              <w:rPr>
                <w:b/>
                <w:spacing w:val="27"/>
                <w:sz w:val="16"/>
              </w:rPr>
              <w:t xml:space="preserve"> </w:t>
            </w:r>
            <w:r>
              <w:rPr>
                <w:b/>
                <w:sz w:val="16"/>
              </w:rPr>
              <w:t>the Australian</w:t>
            </w:r>
            <w:r>
              <w:rPr>
                <w:b/>
                <w:spacing w:val="22"/>
                <w:sz w:val="16"/>
              </w:rPr>
              <w:t xml:space="preserve"> </w:t>
            </w:r>
            <w:r>
              <w:rPr>
                <w:b/>
                <w:sz w:val="16"/>
              </w:rPr>
              <w:t>Health</w:t>
            </w:r>
            <w:r>
              <w:rPr>
                <w:b/>
                <w:spacing w:val="22"/>
                <w:sz w:val="16"/>
              </w:rPr>
              <w:t xml:space="preserve"> </w:t>
            </w:r>
            <w:r>
              <w:rPr>
                <w:b/>
                <w:sz w:val="16"/>
              </w:rPr>
              <w:t>Service</w:t>
            </w:r>
            <w:r>
              <w:rPr>
                <w:b/>
                <w:spacing w:val="22"/>
                <w:sz w:val="16"/>
              </w:rPr>
              <w:t xml:space="preserve"> </w:t>
            </w:r>
            <w:r>
              <w:rPr>
                <w:b/>
                <w:sz w:val="16"/>
              </w:rPr>
              <w:t>Safety</w:t>
            </w:r>
            <w:r>
              <w:rPr>
                <w:b/>
                <w:spacing w:val="22"/>
                <w:sz w:val="16"/>
              </w:rPr>
              <w:t xml:space="preserve"> </w:t>
            </w:r>
            <w:r>
              <w:rPr>
                <w:b/>
                <w:sz w:val="16"/>
              </w:rPr>
              <w:t>and</w:t>
            </w:r>
            <w:r>
              <w:rPr>
                <w:b/>
                <w:spacing w:val="22"/>
                <w:sz w:val="16"/>
              </w:rPr>
              <w:t xml:space="preserve"> </w:t>
            </w:r>
            <w:r>
              <w:rPr>
                <w:b/>
                <w:sz w:val="16"/>
              </w:rPr>
              <w:t>Quality</w:t>
            </w:r>
            <w:r>
              <w:rPr>
                <w:b/>
                <w:spacing w:val="22"/>
                <w:sz w:val="16"/>
              </w:rPr>
              <w:t xml:space="preserve"> </w:t>
            </w:r>
            <w:r>
              <w:rPr>
                <w:b/>
                <w:sz w:val="16"/>
              </w:rPr>
              <w:t>Accreditation</w:t>
            </w:r>
            <w:r>
              <w:rPr>
                <w:b/>
                <w:spacing w:val="22"/>
                <w:sz w:val="16"/>
              </w:rPr>
              <w:t xml:space="preserve"> </w:t>
            </w:r>
            <w:r>
              <w:rPr>
                <w:b/>
                <w:sz w:val="16"/>
              </w:rPr>
              <w:t>Scheme,</w:t>
            </w:r>
            <w:r>
              <w:rPr>
                <w:b/>
                <w:spacing w:val="22"/>
                <w:sz w:val="16"/>
              </w:rPr>
              <w:t xml:space="preserve"> </w:t>
            </w:r>
            <w:r>
              <w:rPr>
                <w:b/>
                <w:sz w:val="16"/>
              </w:rPr>
              <w:t>whilst</w:t>
            </w:r>
            <w:r>
              <w:rPr>
                <w:b/>
                <w:spacing w:val="22"/>
                <w:sz w:val="16"/>
              </w:rPr>
              <w:t xml:space="preserve"> </w:t>
            </w:r>
            <w:r>
              <w:rPr>
                <w:b/>
                <w:sz w:val="16"/>
              </w:rPr>
              <w:t>supporting</w:t>
            </w:r>
            <w:r>
              <w:rPr>
                <w:b/>
                <w:spacing w:val="22"/>
                <w:sz w:val="16"/>
              </w:rPr>
              <w:t xml:space="preserve"> </w:t>
            </w:r>
            <w:r>
              <w:rPr>
                <w:b/>
                <w:sz w:val="16"/>
              </w:rPr>
              <w:t>health</w:t>
            </w:r>
            <w:r>
              <w:rPr>
                <w:b/>
                <w:spacing w:val="22"/>
                <w:sz w:val="16"/>
              </w:rPr>
              <w:t xml:space="preserve"> </w:t>
            </w:r>
            <w:r>
              <w:rPr>
                <w:b/>
                <w:sz w:val="16"/>
              </w:rPr>
              <w:t>services,</w:t>
            </w:r>
            <w:r>
              <w:rPr>
                <w:b/>
                <w:spacing w:val="22"/>
                <w:sz w:val="16"/>
              </w:rPr>
              <w:t xml:space="preserve"> </w:t>
            </w:r>
            <w:r>
              <w:rPr>
                <w:b/>
                <w:sz w:val="16"/>
              </w:rPr>
              <w:t>health</w:t>
            </w:r>
            <w:r>
              <w:rPr>
                <w:b/>
                <w:spacing w:val="22"/>
                <w:sz w:val="16"/>
              </w:rPr>
              <w:t xml:space="preserve"> </w:t>
            </w:r>
            <w:r>
              <w:rPr>
                <w:b/>
                <w:sz w:val="16"/>
              </w:rPr>
              <w:t>professionals, patients and consumers to form effective partnerships?</w:t>
            </w:r>
          </w:p>
        </w:tc>
      </w:tr>
      <w:tr w:rsidR="00CF142D" w14:paraId="75928A72" w14:textId="77777777">
        <w:trPr>
          <w:trHeight w:val="846"/>
        </w:trPr>
        <w:tc>
          <w:tcPr>
            <w:tcW w:w="1417" w:type="dxa"/>
            <w:vMerge w:val="restart"/>
            <w:tcBorders>
              <w:top w:val="single" w:sz="4" w:space="0" w:color="000000"/>
              <w:left w:val="single" w:sz="4" w:space="0" w:color="000000"/>
              <w:bottom w:val="single" w:sz="4" w:space="0" w:color="000000"/>
              <w:right w:val="single" w:sz="4" w:space="0" w:color="000000"/>
            </w:tcBorders>
          </w:tcPr>
          <w:p w14:paraId="0699880A" w14:textId="77777777" w:rsidR="00CF142D" w:rsidRDefault="00EF4C77">
            <w:pPr>
              <w:pStyle w:val="TableParagraph"/>
              <w:spacing w:line="261" w:lineRule="auto"/>
              <w:ind w:right="309"/>
              <w:rPr>
                <w:sz w:val="16"/>
              </w:rPr>
            </w:pPr>
            <w:r>
              <w:rPr>
                <w:sz w:val="16"/>
              </w:rPr>
              <w:t>Priority 1: Safe</w:t>
            </w:r>
            <w:r>
              <w:rPr>
                <w:spacing w:val="-12"/>
                <w:sz w:val="16"/>
              </w:rPr>
              <w:t xml:space="preserve"> </w:t>
            </w:r>
            <w:r>
              <w:rPr>
                <w:sz w:val="16"/>
              </w:rPr>
              <w:t>delivery of care</w:t>
            </w:r>
          </w:p>
          <w:p w14:paraId="4B04A2E7" w14:textId="77777777" w:rsidR="00CF142D" w:rsidRDefault="00EF4C77">
            <w:pPr>
              <w:pStyle w:val="TableParagraph"/>
              <w:spacing w:before="112" w:line="261" w:lineRule="auto"/>
              <w:ind w:right="95"/>
              <w:rPr>
                <w:sz w:val="16"/>
              </w:rPr>
            </w:pPr>
            <w:r>
              <w:rPr>
                <w:sz w:val="16"/>
              </w:rPr>
              <w:t>Priority 2: Partnering</w:t>
            </w:r>
            <w:r>
              <w:rPr>
                <w:spacing w:val="-9"/>
                <w:sz w:val="16"/>
              </w:rPr>
              <w:t xml:space="preserve"> </w:t>
            </w:r>
            <w:r>
              <w:rPr>
                <w:sz w:val="16"/>
              </w:rPr>
              <w:t xml:space="preserve">with </w:t>
            </w:r>
            <w:r>
              <w:rPr>
                <w:spacing w:val="-2"/>
                <w:sz w:val="16"/>
              </w:rPr>
              <w:t>consumers</w:t>
            </w:r>
          </w:p>
        </w:tc>
        <w:tc>
          <w:tcPr>
            <w:tcW w:w="2778" w:type="dxa"/>
            <w:vMerge w:val="restart"/>
            <w:tcBorders>
              <w:top w:val="single" w:sz="4" w:space="0" w:color="000000"/>
              <w:left w:val="single" w:sz="4" w:space="0" w:color="000000"/>
              <w:bottom w:val="single" w:sz="4" w:space="0" w:color="000000"/>
              <w:right w:val="single" w:sz="4" w:space="0" w:color="000000"/>
            </w:tcBorders>
          </w:tcPr>
          <w:p w14:paraId="0BEA4566" w14:textId="77777777" w:rsidR="00CF142D" w:rsidRDefault="00EF4C77">
            <w:pPr>
              <w:pStyle w:val="TableParagraph"/>
              <w:spacing w:line="261" w:lineRule="auto"/>
              <w:ind w:right="113"/>
              <w:rPr>
                <w:sz w:val="16"/>
              </w:rPr>
            </w:pPr>
            <w:r>
              <w:rPr>
                <w:sz w:val="16"/>
              </w:rPr>
              <w:t>Implement National Safety and Quality Health Service (NSQHS) Standards and coordinate the Australian Health Service Safety and Quality Accreditation Scheme, whilst supporting health services, health professionals, patients,</w:t>
            </w:r>
          </w:p>
          <w:p w14:paraId="3575067D" w14:textId="77777777" w:rsidR="00CF142D" w:rsidRDefault="00EF4C77">
            <w:pPr>
              <w:pStyle w:val="TableParagraph"/>
              <w:spacing w:before="0" w:line="261" w:lineRule="auto"/>
              <w:rPr>
                <w:sz w:val="16"/>
              </w:rPr>
            </w:pPr>
            <w:r>
              <w:rPr>
                <w:sz w:val="16"/>
              </w:rPr>
              <w:t xml:space="preserve">and consumers to form effective </w:t>
            </w:r>
            <w:r>
              <w:rPr>
                <w:spacing w:val="-2"/>
                <w:sz w:val="16"/>
              </w:rPr>
              <w:t>partnerships.</w:t>
            </w:r>
          </w:p>
        </w:tc>
        <w:tc>
          <w:tcPr>
            <w:tcW w:w="2778" w:type="dxa"/>
            <w:tcBorders>
              <w:top w:val="single" w:sz="4" w:space="0" w:color="000000"/>
              <w:left w:val="single" w:sz="4" w:space="0" w:color="000000"/>
              <w:bottom w:val="single" w:sz="4" w:space="0" w:color="000000"/>
              <w:right w:val="single" w:sz="4" w:space="0" w:color="000000"/>
            </w:tcBorders>
          </w:tcPr>
          <w:p w14:paraId="6586B83C" w14:textId="77777777" w:rsidR="00CF142D" w:rsidRDefault="00EF4C77">
            <w:pPr>
              <w:pStyle w:val="TableParagraph"/>
              <w:spacing w:line="261" w:lineRule="auto"/>
              <w:ind w:right="113"/>
              <w:rPr>
                <w:sz w:val="16"/>
              </w:rPr>
            </w:pPr>
            <w:r>
              <w:rPr>
                <w:sz w:val="16"/>
              </w:rPr>
              <w:t>Hospitals and day procedure services are assessed against the NSQHS Standards.</w:t>
            </w:r>
          </w:p>
        </w:tc>
        <w:tc>
          <w:tcPr>
            <w:tcW w:w="1077" w:type="dxa"/>
            <w:tcBorders>
              <w:top w:val="single" w:sz="4" w:space="0" w:color="000000"/>
              <w:left w:val="single" w:sz="4" w:space="0" w:color="000000"/>
              <w:bottom w:val="single" w:sz="4" w:space="0" w:color="000000"/>
              <w:right w:val="single" w:sz="4" w:space="0" w:color="000000"/>
            </w:tcBorders>
          </w:tcPr>
          <w:p w14:paraId="7C56B2EE"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251B4C33"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2346FE32"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28A46877" w14:textId="77777777">
        <w:trPr>
          <w:trHeight w:val="1246"/>
        </w:trPr>
        <w:tc>
          <w:tcPr>
            <w:tcW w:w="1417" w:type="dxa"/>
            <w:vMerge/>
            <w:tcBorders>
              <w:top w:val="nil"/>
              <w:left w:val="single" w:sz="4" w:space="0" w:color="000000"/>
              <w:bottom w:val="single" w:sz="4" w:space="0" w:color="000000"/>
              <w:right w:val="single" w:sz="4" w:space="0" w:color="000000"/>
            </w:tcBorders>
          </w:tcPr>
          <w:p w14:paraId="11D61FCB" w14:textId="77777777" w:rsidR="00CF142D" w:rsidRDefault="00CF142D">
            <w:pPr>
              <w:rPr>
                <w:sz w:val="2"/>
                <w:szCs w:val="2"/>
              </w:rPr>
            </w:pPr>
          </w:p>
        </w:tc>
        <w:tc>
          <w:tcPr>
            <w:tcW w:w="2778" w:type="dxa"/>
            <w:vMerge/>
            <w:tcBorders>
              <w:top w:val="nil"/>
              <w:left w:val="single" w:sz="4" w:space="0" w:color="000000"/>
              <w:bottom w:val="single" w:sz="4" w:space="0" w:color="000000"/>
              <w:right w:val="single" w:sz="4" w:space="0" w:color="000000"/>
            </w:tcBorders>
          </w:tcPr>
          <w:p w14:paraId="5E8E6345"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17833492" w14:textId="77777777" w:rsidR="00CF142D" w:rsidRDefault="00EF4C77">
            <w:pPr>
              <w:pStyle w:val="TableParagraph"/>
              <w:spacing w:line="261" w:lineRule="auto"/>
              <w:ind w:right="319"/>
              <w:rPr>
                <w:sz w:val="16"/>
              </w:rPr>
            </w:pPr>
            <w:r>
              <w:rPr>
                <w:sz w:val="16"/>
              </w:rPr>
              <w:t>Develop 5 publications or other resources to provide guidance</w:t>
            </w:r>
            <w:r>
              <w:rPr>
                <w:spacing w:val="80"/>
                <w:sz w:val="16"/>
              </w:rPr>
              <w:t xml:space="preserve"> </w:t>
            </w:r>
            <w:r>
              <w:rPr>
                <w:sz w:val="16"/>
              </w:rPr>
              <w:t xml:space="preserve">to support implementation of the second edition of the NSQHS </w:t>
            </w:r>
            <w:r>
              <w:rPr>
                <w:spacing w:val="-2"/>
                <w:sz w:val="16"/>
              </w:rPr>
              <w:t>Standards.</w:t>
            </w:r>
          </w:p>
        </w:tc>
        <w:tc>
          <w:tcPr>
            <w:tcW w:w="1077" w:type="dxa"/>
            <w:tcBorders>
              <w:top w:val="single" w:sz="4" w:space="0" w:color="000000"/>
              <w:left w:val="single" w:sz="4" w:space="0" w:color="000000"/>
              <w:bottom w:val="single" w:sz="4" w:space="0" w:color="000000"/>
              <w:right w:val="single" w:sz="4" w:space="0" w:color="000000"/>
            </w:tcBorders>
          </w:tcPr>
          <w:p w14:paraId="1F848B19"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3AD9118E"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34833566"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6C7F1E5F" w14:textId="77777777">
        <w:trPr>
          <w:trHeight w:val="846"/>
        </w:trPr>
        <w:tc>
          <w:tcPr>
            <w:tcW w:w="1417" w:type="dxa"/>
            <w:vMerge/>
            <w:tcBorders>
              <w:top w:val="nil"/>
              <w:left w:val="single" w:sz="4" w:space="0" w:color="000000"/>
              <w:bottom w:val="single" w:sz="4" w:space="0" w:color="000000"/>
              <w:right w:val="single" w:sz="4" w:space="0" w:color="000000"/>
            </w:tcBorders>
          </w:tcPr>
          <w:p w14:paraId="464871F9" w14:textId="77777777" w:rsidR="00CF142D" w:rsidRDefault="00CF142D">
            <w:pPr>
              <w:rPr>
                <w:sz w:val="2"/>
                <w:szCs w:val="2"/>
              </w:rPr>
            </w:pPr>
          </w:p>
        </w:tc>
        <w:tc>
          <w:tcPr>
            <w:tcW w:w="2778" w:type="dxa"/>
            <w:vMerge/>
            <w:tcBorders>
              <w:top w:val="nil"/>
              <w:left w:val="single" w:sz="4" w:space="0" w:color="000000"/>
              <w:bottom w:val="single" w:sz="4" w:space="0" w:color="000000"/>
              <w:right w:val="single" w:sz="4" w:space="0" w:color="000000"/>
            </w:tcBorders>
          </w:tcPr>
          <w:p w14:paraId="64494801"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6A5C3370" w14:textId="77777777" w:rsidR="00CF142D" w:rsidRDefault="00EF4C77">
            <w:pPr>
              <w:pStyle w:val="TableParagraph"/>
              <w:spacing w:line="261" w:lineRule="auto"/>
              <w:ind w:right="113"/>
              <w:rPr>
                <w:sz w:val="16"/>
              </w:rPr>
            </w:pPr>
            <w:r>
              <w:rPr>
                <w:sz w:val="16"/>
              </w:rPr>
              <w:t>Accrediting agencies are approved to assess health services to the NSQHS Standards.</w:t>
            </w:r>
          </w:p>
        </w:tc>
        <w:tc>
          <w:tcPr>
            <w:tcW w:w="1077" w:type="dxa"/>
            <w:tcBorders>
              <w:top w:val="single" w:sz="4" w:space="0" w:color="000000"/>
              <w:left w:val="single" w:sz="4" w:space="0" w:color="000000"/>
              <w:bottom w:val="single" w:sz="4" w:space="0" w:color="000000"/>
              <w:right w:val="single" w:sz="4" w:space="0" w:color="000000"/>
            </w:tcBorders>
          </w:tcPr>
          <w:p w14:paraId="6E2E5129"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01EC8D4E"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6AF5A31A"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7EFABCBB" w14:textId="77777777">
        <w:trPr>
          <w:trHeight w:val="1446"/>
        </w:trPr>
        <w:tc>
          <w:tcPr>
            <w:tcW w:w="1417" w:type="dxa"/>
            <w:vMerge/>
            <w:tcBorders>
              <w:top w:val="nil"/>
              <w:left w:val="single" w:sz="4" w:space="0" w:color="000000"/>
              <w:bottom w:val="single" w:sz="4" w:space="0" w:color="000000"/>
              <w:right w:val="single" w:sz="4" w:space="0" w:color="000000"/>
            </w:tcBorders>
          </w:tcPr>
          <w:p w14:paraId="63BD1214" w14:textId="77777777" w:rsidR="00CF142D" w:rsidRDefault="00CF142D">
            <w:pPr>
              <w:rPr>
                <w:sz w:val="2"/>
                <w:szCs w:val="2"/>
              </w:rPr>
            </w:pPr>
          </w:p>
        </w:tc>
        <w:tc>
          <w:tcPr>
            <w:tcW w:w="2778" w:type="dxa"/>
            <w:vMerge/>
            <w:tcBorders>
              <w:top w:val="nil"/>
              <w:left w:val="single" w:sz="4" w:space="0" w:color="000000"/>
              <w:bottom w:val="single" w:sz="4" w:space="0" w:color="000000"/>
              <w:right w:val="single" w:sz="4" w:space="0" w:color="000000"/>
            </w:tcBorders>
          </w:tcPr>
          <w:p w14:paraId="676B74EF"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2071F5B4" w14:textId="77777777" w:rsidR="00CF142D" w:rsidRDefault="00EF4C77">
            <w:pPr>
              <w:pStyle w:val="TableParagraph"/>
              <w:spacing w:line="261" w:lineRule="auto"/>
              <w:ind w:right="398"/>
              <w:rPr>
                <w:sz w:val="16"/>
              </w:rPr>
            </w:pPr>
            <w:r>
              <w:rPr>
                <w:sz w:val="16"/>
              </w:rPr>
              <w:t xml:space="preserve">Develop 5 publications or other resources to provide guidance to health services, health professionals and consumers about forming effective </w:t>
            </w:r>
            <w:r>
              <w:rPr>
                <w:spacing w:val="-2"/>
                <w:sz w:val="16"/>
              </w:rPr>
              <w:t>partnerships.</w:t>
            </w:r>
          </w:p>
        </w:tc>
        <w:tc>
          <w:tcPr>
            <w:tcW w:w="1077" w:type="dxa"/>
            <w:tcBorders>
              <w:top w:val="single" w:sz="4" w:space="0" w:color="000000"/>
              <w:left w:val="single" w:sz="4" w:space="0" w:color="000000"/>
              <w:bottom w:val="single" w:sz="4" w:space="0" w:color="000000"/>
              <w:right w:val="single" w:sz="4" w:space="0" w:color="000000"/>
            </w:tcBorders>
          </w:tcPr>
          <w:p w14:paraId="4EEBBE0D"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44E6D363"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66484E8F"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1E0E5C47" w14:textId="77777777">
        <w:trPr>
          <w:trHeight w:val="1246"/>
        </w:trPr>
        <w:tc>
          <w:tcPr>
            <w:tcW w:w="1417" w:type="dxa"/>
            <w:vMerge w:val="restart"/>
            <w:tcBorders>
              <w:top w:val="single" w:sz="4" w:space="0" w:color="000000"/>
              <w:left w:val="single" w:sz="4" w:space="0" w:color="000000"/>
              <w:bottom w:val="single" w:sz="4" w:space="0" w:color="000000"/>
              <w:right w:val="single" w:sz="4" w:space="0" w:color="000000"/>
            </w:tcBorders>
          </w:tcPr>
          <w:p w14:paraId="74274AA4" w14:textId="77777777" w:rsidR="00CF142D" w:rsidRDefault="00EF4C77">
            <w:pPr>
              <w:pStyle w:val="TableParagraph"/>
              <w:spacing w:line="261" w:lineRule="auto"/>
              <w:ind w:right="95"/>
              <w:rPr>
                <w:sz w:val="16"/>
              </w:rPr>
            </w:pPr>
            <w:r>
              <w:rPr>
                <w:sz w:val="16"/>
              </w:rPr>
              <w:t xml:space="preserve">Priority 4: Quality, value and </w:t>
            </w:r>
            <w:r>
              <w:rPr>
                <w:spacing w:val="-2"/>
                <w:sz w:val="16"/>
              </w:rPr>
              <w:t>outcomes</w:t>
            </w:r>
          </w:p>
        </w:tc>
        <w:tc>
          <w:tcPr>
            <w:tcW w:w="2778" w:type="dxa"/>
            <w:tcBorders>
              <w:top w:val="single" w:sz="4" w:space="0" w:color="000000"/>
              <w:left w:val="single" w:sz="4" w:space="0" w:color="000000"/>
              <w:bottom w:val="single" w:sz="4" w:space="0" w:color="000000"/>
              <w:right w:val="single" w:sz="4" w:space="0" w:color="000000"/>
            </w:tcBorders>
          </w:tcPr>
          <w:p w14:paraId="22676765" w14:textId="77777777" w:rsidR="00CF142D" w:rsidRDefault="00EF4C77">
            <w:pPr>
              <w:pStyle w:val="TableParagraph"/>
              <w:spacing w:line="261" w:lineRule="auto"/>
              <w:ind w:right="320"/>
              <w:rPr>
                <w:sz w:val="16"/>
              </w:rPr>
            </w:pPr>
            <w:r>
              <w:rPr>
                <w:sz w:val="16"/>
              </w:rPr>
              <w:t>Examine healthcare variation</w:t>
            </w:r>
            <w:r>
              <w:rPr>
                <w:spacing w:val="40"/>
                <w:sz w:val="16"/>
              </w:rPr>
              <w:t xml:space="preserve"> </w:t>
            </w:r>
            <w:r>
              <w:rPr>
                <w:sz w:val="16"/>
              </w:rPr>
              <w:t xml:space="preserve">and work to reduce unwarranted variation to improve quality and appropriateness of care for all </w:t>
            </w:r>
            <w:r>
              <w:rPr>
                <w:spacing w:val="-2"/>
                <w:sz w:val="16"/>
              </w:rPr>
              <w:t>Australians.</w:t>
            </w:r>
          </w:p>
        </w:tc>
        <w:tc>
          <w:tcPr>
            <w:tcW w:w="2778" w:type="dxa"/>
            <w:tcBorders>
              <w:top w:val="single" w:sz="4" w:space="0" w:color="000000"/>
              <w:left w:val="single" w:sz="4" w:space="0" w:color="000000"/>
              <w:bottom w:val="single" w:sz="4" w:space="0" w:color="000000"/>
              <w:right w:val="single" w:sz="4" w:space="0" w:color="000000"/>
            </w:tcBorders>
          </w:tcPr>
          <w:p w14:paraId="73F6643B" w14:textId="77777777" w:rsidR="00CF142D" w:rsidRDefault="00EF4C77">
            <w:pPr>
              <w:pStyle w:val="TableParagraph"/>
              <w:spacing w:line="261" w:lineRule="auto"/>
              <w:ind w:right="153"/>
              <w:rPr>
                <w:sz w:val="16"/>
              </w:rPr>
            </w:pPr>
            <w:r>
              <w:rPr>
                <w:sz w:val="16"/>
              </w:rPr>
              <w:t>Produce a rolling program of reports and guidance with time series data on healthcare variation in Australia.</w:t>
            </w:r>
          </w:p>
        </w:tc>
        <w:tc>
          <w:tcPr>
            <w:tcW w:w="1077" w:type="dxa"/>
            <w:tcBorders>
              <w:top w:val="single" w:sz="4" w:space="0" w:color="000000"/>
              <w:left w:val="single" w:sz="4" w:space="0" w:color="000000"/>
              <w:bottom w:val="single" w:sz="4" w:space="0" w:color="000000"/>
              <w:right w:val="single" w:sz="4" w:space="0" w:color="000000"/>
            </w:tcBorders>
          </w:tcPr>
          <w:p w14:paraId="4E7023C5"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3F190B9E"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3EDF7814"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23810100" w14:textId="77777777">
        <w:trPr>
          <w:trHeight w:val="1246"/>
        </w:trPr>
        <w:tc>
          <w:tcPr>
            <w:tcW w:w="1417" w:type="dxa"/>
            <w:vMerge/>
            <w:tcBorders>
              <w:top w:val="nil"/>
              <w:left w:val="single" w:sz="4" w:space="0" w:color="000000"/>
              <w:bottom w:val="single" w:sz="4" w:space="0" w:color="000000"/>
              <w:right w:val="single" w:sz="4" w:space="0" w:color="000000"/>
            </w:tcBorders>
          </w:tcPr>
          <w:p w14:paraId="27F6CE6F"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425A4C78" w14:textId="77777777" w:rsidR="00CF142D" w:rsidRDefault="00EF4C77">
            <w:pPr>
              <w:pStyle w:val="TableParagraph"/>
              <w:spacing w:line="261" w:lineRule="auto"/>
              <w:ind w:right="320"/>
              <w:rPr>
                <w:sz w:val="16"/>
              </w:rPr>
            </w:pPr>
            <w:r>
              <w:rPr>
                <w:sz w:val="16"/>
              </w:rPr>
              <w:t>Examine healthcare variation</w:t>
            </w:r>
            <w:r>
              <w:rPr>
                <w:spacing w:val="40"/>
                <w:sz w:val="16"/>
              </w:rPr>
              <w:t xml:space="preserve"> </w:t>
            </w:r>
            <w:r>
              <w:rPr>
                <w:sz w:val="16"/>
              </w:rPr>
              <w:t>and work to reduce unwarranted variation to improve quality and appropriateness of care for all Australians. (continued)</w:t>
            </w:r>
          </w:p>
        </w:tc>
        <w:tc>
          <w:tcPr>
            <w:tcW w:w="2778" w:type="dxa"/>
            <w:tcBorders>
              <w:top w:val="single" w:sz="4" w:space="0" w:color="000000"/>
              <w:left w:val="single" w:sz="4" w:space="0" w:color="000000"/>
              <w:bottom w:val="single" w:sz="4" w:space="0" w:color="000000"/>
              <w:right w:val="single" w:sz="4" w:space="0" w:color="000000"/>
            </w:tcBorders>
          </w:tcPr>
          <w:p w14:paraId="1D3470C3" w14:textId="77777777" w:rsidR="00CF142D" w:rsidRDefault="00EF4C77">
            <w:pPr>
              <w:pStyle w:val="TableParagraph"/>
              <w:spacing w:line="261" w:lineRule="auto"/>
              <w:ind w:right="322"/>
              <w:rPr>
                <w:sz w:val="16"/>
              </w:rPr>
            </w:pPr>
            <w:r>
              <w:rPr>
                <w:sz w:val="16"/>
              </w:rPr>
              <w:t xml:space="preserve">Produce clinical care standards and other resources focusing on high-impact, high-burden and high-variation areas of clinical </w:t>
            </w:r>
            <w:r>
              <w:rPr>
                <w:spacing w:val="-2"/>
                <w:sz w:val="16"/>
              </w:rPr>
              <w:t>care.</w:t>
            </w:r>
          </w:p>
        </w:tc>
        <w:tc>
          <w:tcPr>
            <w:tcW w:w="1077" w:type="dxa"/>
            <w:tcBorders>
              <w:top w:val="single" w:sz="4" w:space="0" w:color="000000"/>
              <w:left w:val="single" w:sz="4" w:space="0" w:color="000000"/>
              <w:bottom w:val="single" w:sz="4" w:space="0" w:color="000000"/>
              <w:right w:val="single" w:sz="4" w:space="0" w:color="000000"/>
            </w:tcBorders>
          </w:tcPr>
          <w:p w14:paraId="7FD6A228"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6817D702"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75A058F1"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20F0E9D9" w14:textId="77777777">
        <w:trPr>
          <w:trHeight w:val="646"/>
        </w:trPr>
        <w:tc>
          <w:tcPr>
            <w:tcW w:w="1417" w:type="dxa"/>
            <w:vMerge/>
            <w:tcBorders>
              <w:top w:val="nil"/>
              <w:left w:val="single" w:sz="4" w:space="0" w:color="000000"/>
              <w:bottom w:val="single" w:sz="4" w:space="0" w:color="000000"/>
              <w:right w:val="single" w:sz="4" w:space="0" w:color="000000"/>
            </w:tcBorders>
          </w:tcPr>
          <w:p w14:paraId="271022C3"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31124A70" w14:textId="77777777" w:rsidR="00CF142D" w:rsidRDefault="00CF142D">
            <w:pPr>
              <w:pStyle w:val="TableParagraph"/>
              <w:spacing w:before="0"/>
              <w:ind w:left="0"/>
              <w:rPr>
                <w:rFonts w:ascii="Times New Roman"/>
                <w:sz w:val="16"/>
              </w:rPr>
            </w:pPr>
          </w:p>
        </w:tc>
        <w:tc>
          <w:tcPr>
            <w:tcW w:w="2778" w:type="dxa"/>
            <w:tcBorders>
              <w:top w:val="single" w:sz="4" w:space="0" w:color="000000"/>
              <w:left w:val="single" w:sz="4" w:space="0" w:color="000000"/>
              <w:bottom w:val="single" w:sz="4" w:space="0" w:color="000000"/>
              <w:right w:val="single" w:sz="4" w:space="0" w:color="000000"/>
            </w:tcBorders>
          </w:tcPr>
          <w:p w14:paraId="25BE7BFD" w14:textId="77777777" w:rsidR="00CF142D" w:rsidRDefault="00EF4C77">
            <w:pPr>
              <w:pStyle w:val="TableParagraph"/>
              <w:spacing w:line="261" w:lineRule="auto"/>
              <w:rPr>
                <w:sz w:val="16"/>
              </w:rPr>
            </w:pPr>
            <w:r>
              <w:rPr>
                <w:sz w:val="16"/>
              </w:rPr>
              <w:t>Review and revise previously released clinical care standards.</w:t>
            </w:r>
          </w:p>
        </w:tc>
        <w:tc>
          <w:tcPr>
            <w:tcW w:w="1077" w:type="dxa"/>
            <w:tcBorders>
              <w:top w:val="single" w:sz="4" w:space="0" w:color="000000"/>
              <w:left w:val="single" w:sz="4" w:space="0" w:color="000000"/>
              <w:bottom w:val="single" w:sz="4" w:space="0" w:color="000000"/>
              <w:right w:val="single" w:sz="4" w:space="0" w:color="000000"/>
            </w:tcBorders>
          </w:tcPr>
          <w:p w14:paraId="17A74F76"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08A01E57"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01B89320"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46012ED3" w14:textId="77777777">
        <w:trPr>
          <w:trHeight w:val="452"/>
        </w:trPr>
        <w:tc>
          <w:tcPr>
            <w:tcW w:w="10204" w:type="dxa"/>
            <w:gridSpan w:val="6"/>
            <w:tcBorders>
              <w:top w:val="single" w:sz="4" w:space="0" w:color="000000"/>
              <w:left w:val="single" w:sz="4" w:space="0" w:color="000000"/>
              <w:bottom w:val="single" w:sz="4" w:space="0" w:color="000000"/>
              <w:right w:val="single" w:sz="4" w:space="0" w:color="000000"/>
            </w:tcBorders>
            <w:shd w:val="clear" w:color="auto" w:fill="D9D9D9"/>
          </w:tcPr>
          <w:p w14:paraId="5547FEA7" w14:textId="77777777" w:rsidR="00CF142D" w:rsidRDefault="00EF4C77">
            <w:pPr>
              <w:pStyle w:val="TableParagraph"/>
              <w:spacing w:before="137"/>
              <w:rPr>
                <w:b/>
                <w:sz w:val="16"/>
              </w:rPr>
            </w:pPr>
            <w:r>
              <w:rPr>
                <w:b/>
                <w:sz w:val="16"/>
              </w:rPr>
              <w:t>Has</w:t>
            </w:r>
            <w:r>
              <w:rPr>
                <w:b/>
                <w:spacing w:val="16"/>
                <w:sz w:val="16"/>
              </w:rPr>
              <w:t xml:space="preserve"> </w:t>
            </w:r>
            <w:r>
              <w:rPr>
                <w:b/>
                <w:sz w:val="16"/>
              </w:rPr>
              <w:t>the</w:t>
            </w:r>
            <w:r>
              <w:rPr>
                <w:b/>
                <w:spacing w:val="16"/>
                <w:sz w:val="16"/>
              </w:rPr>
              <w:t xml:space="preserve"> </w:t>
            </w:r>
            <w:r>
              <w:rPr>
                <w:b/>
                <w:sz w:val="16"/>
              </w:rPr>
              <w:t>Commission</w:t>
            </w:r>
            <w:r>
              <w:rPr>
                <w:b/>
                <w:spacing w:val="17"/>
                <w:sz w:val="16"/>
              </w:rPr>
              <w:t xml:space="preserve"> </w:t>
            </w:r>
            <w:r>
              <w:rPr>
                <w:b/>
                <w:sz w:val="16"/>
              </w:rPr>
              <w:t>evaluated</w:t>
            </w:r>
            <w:r>
              <w:rPr>
                <w:b/>
                <w:spacing w:val="16"/>
                <w:sz w:val="16"/>
              </w:rPr>
              <w:t xml:space="preserve"> </w:t>
            </w:r>
            <w:r>
              <w:rPr>
                <w:b/>
                <w:sz w:val="16"/>
              </w:rPr>
              <w:t>and</w:t>
            </w:r>
            <w:r>
              <w:rPr>
                <w:b/>
                <w:spacing w:val="16"/>
                <w:sz w:val="16"/>
              </w:rPr>
              <w:t xml:space="preserve"> </w:t>
            </w:r>
            <w:r>
              <w:rPr>
                <w:b/>
                <w:sz w:val="16"/>
              </w:rPr>
              <w:t>improved</w:t>
            </w:r>
            <w:r>
              <w:rPr>
                <w:b/>
                <w:spacing w:val="17"/>
                <w:sz w:val="16"/>
              </w:rPr>
              <w:t xml:space="preserve"> </w:t>
            </w:r>
            <w:r>
              <w:rPr>
                <w:b/>
                <w:sz w:val="16"/>
              </w:rPr>
              <w:t>stakeholders’</w:t>
            </w:r>
            <w:r>
              <w:rPr>
                <w:b/>
                <w:spacing w:val="16"/>
                <w:sz w:val="16"/>
              </w:rPr>
              <w:t xml:space="preserve"> </w:t>
            </w:r>
            <w:r>
              <w:rPr>
                <w:b/>
                <w:sz w:val="16"/>
              </w:rPr>
              <w:t>experience</w:t>
            </w:r>
            <w:r>
              <w:rPr>
                <w:b/>
                <w:spacing w:val="17"/>
                <w:sz w:val="16"/>
              </w:rPr>
              <w:t xml:space="preserve"> </w:t>
            </w:r>
            <w:r>
              <w:rPr>
                <w:b/>
                <w:sz w:val="16"/>
              </w:rPr>
              <w:t>of</w:t>
            </w:r>
            <w:r>
              <w:rPr>
                <w:b/>
                <w:spacing w:val="16"/>
                <w:sz w:val="16"/>
              </w:rPr>
              <w:t xml:space="preserve"> </w:t>
            </w:r>
            <w:r>
              <w:rPr>
                <w:b/>
                <w:sz w:val="16"/>
              </w:rPr>
              <w:t>working</w:t>
            </w:r>
            <w:r>
              <w:rPr>
                <w:b/>
                <w:spacing w:val="16"/>
                <w:sz w:val="16"/>
              </w:rPr>
              <w:t xml:space="preserve"> </w:t>
            </w:r>
            <w:r>
              <w:rPr>
                <w:b/>
                <w:sz w:val="16"/>
              </w:rPr>
              <w:t>with</w:t>
            </w:r>
            <w:r>
              <w:rPr>
                <w:b/>
                <w:spacing w:val="17"/>
                <w:sz w:val="16"/>
              </w:rPr>
              <w:t xml:space="preserve"> </w:t>
            </w:r>
            <w:r>
              <w:rPr>
                <w:b/>
                <w:sz w:val="16"/>
              </w:rPr>
              <w:t>the</w:t>
            </w:r>
            <w:r>
              <w:rPr>
                <w:b/>
                <w:spacing w:val="16"/>
                <w:sz w:val="16"/>
              </w:rPr>
              <w:t xml:space="preserve"> </w:t>
            </w:r>
            <w:r>
              <w:rPr>
                <w:b/>
                <w:spacing w:val="-2"/>
                <w:sz w:val="16"/>
              </w:rPr>
              <w:t>Commission?*</w:t>
            </w:r>
          </w:p>
        </w:tc>
      </w:tr>
      <w:tr w:rsidR="00CF142D" w14:paraId="1EBB4FBE" w14:textId="77777777">
        <w:trPr>
          <w:trHeight w:val="1760"/>
        </w:trPr>
        <w:tc>
          <w:tcPr>
            <w:tcW w:w="1417" w:type="dxa"/>
            <w:tcBorders>
              <w:top w:val="single" w:sz="4" w:space="0" w:color="000000"/>
              <w:left w:val="single" w:sz="4" w:space="0" w:color="000000"/>
              <w:bottom w:val="single" w:sz="4" w:space="0" w:color="000000"/>
              <w:right w:val="single" w:sz="4" w:space="0" w:color="000000"/>
            </w:tcBorders>
          </w:tcPr>
          <w:p w14:paraId="366E2C8B" w14:textId="77777777" w:rsidR="00CF142D" w:rsidRDefault="00EF4C77">
            <w:pPr>
              <w:pStyle w:val="TableParagraph"/>
              <w:spacing w:line="261" w:lineRule="auto"/>
              <w:ind w:right="95"/>
              <w:rPr>
                <w:sz w:val="16"/>
              </w:rPr>
            </w:pPr>
            <w:r>
              <w:rPr>
                <w:sz w:val="16"/>
              </w:rPr>
              <w:t>Priority 2: Partnering</w:t>
            </w:r>
            <w:r>
              <w:rPr>
                <w:spacing w:val="-9"/>
                <w:sz w:val="16"/>
              </w:rPr>
              <w:t xml:space="preserve"> </w:t>
            </w:r>
            <w:r>
              <w:rPr>
                <w:sz w:val="16"/>
              </w:rPr>
              <w:t xml:space="preserve">with </w:t>
            </w:r>
            <w:r>
              <w:rPr>
                <w:spacing w:val="-2"/>
                <w:sz w:val="16"/>
              </w:rPr>
              <w:t>consumers</w:t>
            </w:r>
          </w:p>
          <w:p w14:paraId="3BAFACCF" w14:textId="77777777" w:rsidR="00CF142D" w:rsidRDefault="00EF4C77">
            <w:pPr>
              <w:pStyle w:val="TableParagraph"/>
              <w:spacing w:before="112" w:line="261" w:lineRule="auto"/>
              <w:ind w:right="95"/>
              <w:rPr>
                <w:sz w:val="16"/>
              </w:rPr>
            </w:pPr>
            <w:r>
              <w:rPr>
                <w:sz w:val="16"/>
              </w:rPr>
              <w:t>Priority 3: Partnering</w:t>
            </w:r>
            <w:r>
              <w:rPr>
                <w:spacing w:val="-9"/>
                <w:sz w:val="16"/>
              </w:rPr>
              <w:t xml:space="preserve"> </w:t>
            </w:r>
            <w:r>
              <w:rPr>
                <w:sz w:val="16"/>
              </w:rPr>
              <w:t xml:space="preserve">with </w:t>
            </w:r>
            <w:r>
              <w:rPr>
                <w:spacing w:val="-2"/>
                <w:sz w:val="16"/>
              </w:rPr>
              <w:t>healthcare professionals</w:t>
            </w:r>
          </w:p>
        </w:tc>
        <w:tc>
          <w:tcPr>
            <w:tcW w:w="2778" w:type="dxa"/>
            <w:tcBorders>
              <w:top w:val="single" w:sz="4" w:space="0" w:color="000000"/>
              <w:left w:val="single" w:sz="4" w:space="0" w:color="000000"/>
              <w:bottom w:val="single" w:sz="4" w:space="0" w:color="000000"/>
              <w:right w:val="single" w:sz="4" w:space="0" w:color="000000"/>
            </w:tcBorders>
          </w:tcPr>
          <w:p w14:paraId="5D8552A5" w14:textId="77777777" w:rsidR="00CF142D" w:rsidRDefault="00EF4C77">
            <w:pPr>
              <w:pStyle w:val="TableParagraph"/>
              <w:spacing w:line="261" w:lineRule="auto"/>
              <w:rPr>
                <w:sz w:val="16"/>
              </w:rPr>
            </w:pPr>
            <w:r>
              <w:rPr>
                <w:sz w:val="16"/>
              </w:rPr>
              <w:t>Evaluate</w:t>
            </w:r>
            <w:r>
              <w:rPr>
                <w:spacing w:val="-3"/>
                <w:sz w:val="16"/>
              </w:rPr>
              <w:t xml:space="preserve"> </w:t>
            </w:r>
            <w:r>
              <w:rPr>
                <w:sz w:val="16"/>
              </w:rPr>
              <w:t>to</w:t>
            </w:r>
            <w:r>
              <w:rPr>
                <w:spacing w:val="-3"/>
                <w:sz w:val="16"/>
              </w:rPr>
              <w:t xml:space="preserve"> </w:t>
            </w:r>
            <w:r>
              <w:rPr>
                <w:sz w:val="16"/>
              </w:rPr>
              <w:t>improve</w:t>
            </w:r>
            <w:r>
              <w:rPr>
                <w:spacing w:val="-3"/>
                <w:sz w:val="16"/>
              </w:rPr>
              <w:t xml:space="preserve"> </w:t>
            </w:r>
            <w:r>
              <w:rPr>
                <w:sz w:val="16"/>
              </w:rPr>
              <w:t xml:space="preserve">stakeholders’ experience of working with the </w:t>
            </w:r>
            <w:r>
              <w:rPr>
                <w:spacing w:val="-2"/>
                <w:sz w:val="16"/>
              </w:rPr>
              <w:t>Commission.</w:t>
            </w:r>
          </w:p>
        </w:tc>
        <w:tc>
          <w:tcPr>
            <w:tcW w:w="2778" w:type="dxa"/>
            <w:tcBorders>
              <w:top w:val="single" w:sz="4" w:space="0" w:color="000000"/>
              <w:left w:val="single" w:sz="4" w:space="0" w:color="000000"/>
              <w:bottom w:val="single" w:sz="4" w:space="0" w:color="000000"/>
              <w:right w:val="single" w:sz="4" w:space="0" w:color="000000"/>
            </w:tcBorders>
          </w:tcPr>
          <w:p w14:paraId="5EC06ECA" w14:textId="77777777" w:rsidR="00CF142D" w:rsidRDefault="00EF4C77">
            <w:pPr>
              <w:pStyle w:val="TableParagraph"/>
              <w:spacing w:line="261" w:lineRule="auto"/>
              <w:ind w:right="113"/>
              <w:rPr>
                <w:sz w:val="16"/>
              </w:rPr>
            </w:pPr>
            <w:r>
              <w:rPr>
                <w:sz w:val="16"/>
              </w:rPr>
              <w:t>Use/maintain systems and processes</w:t>
            </w:r>
            <w:r>
              <w:rPr>
                <w:spacing w:val="-1"/>
                <w:sz w:val="16"/>
              </w:rPr>
              <w:t xml:space="preserve"> </w:t>
            </w:r>
            <w:r>
              <w:rPr>
                <w:sz w:val="16"/>
              </w:rPr>
              <w:t>to</w:t>
            </w:r>
            <w:r>
              <w:rPr>
                <w:spacing w:val="-1"/>
                <w:sz w:val="16"/>
              </w:rPr>
              <w:t xml:space="preserve"> </w:t>
            </w:r>
            <w:r>
              <w:rPr>
                <w:sz w:val="16"/>
              </w:rPr>
              <w:t>evaluate</w:t>
            </w:r>
            <w:r>
              <w:rPr>
                <w:spacing w:val="-1"/>
                <w:sz w:val="16"/>
              </w:rPr>
              <w:t xml:space="preserve"> </w:t>
            </w:r>
            <w:r>
              <w:rPr>
                <w:sz w:val="16"/>
              </w:rPr>
              <w:t>and</w:t>
            </w:r>
            <w:r>
              <w:rPr>
                <w:spacing w:val="-1"/>
                <w:sz w:val="16"/>
              </w:rPr>
              <w:t xml:space="preserve"> </w:t>
            </w:r>
            <w:r>
              <w:rPr>
                <w:sz w:val="16"/>
              </w:rPr>
              <w:t>improve stakeholder consultation and advisory mechanisms.</w:t>
            </w:r>
          </w:p>
        </w:tc>
        <w:tc>
          <w:tcPr>
            <w:tcW w:w="1077" w:type="dxa"/>
            <w:tcBorders>
              <w:top w:val="single" w:sz="4" w:space="0" w:color="000000"/>
              <w:left w:val="single" w:sz="4" w:space="0" w:color="000000"/>
              <w:bottom w:val="single" w:sz="4" w:space="0" w:color="000000"/>
              <w:right w:val="single" w:sz="4" w:space="0" w:color="000000"/>
            </w:tcBorders>
          </w:tcPr>
          <w:p w14:paraId="176715F9"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68C2BC15"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11B66E8A" w14:textId="77777777" w:rsidR="00CF142D" w:rsidRDefault="00EF4C77">
            <w:pPr>
              <w:pStyle w:val="TableParagraph"/>
              <w:spacing w:line="261" w:lineRule="auto"/>
              <w:rPr>
                <w:sz w:val="16"/>
              </w:rPr>
            </w:pPr>
            <w:r>
              <w:rPr>
                <w:sz w:val="16"/>
              </w:rPr>
              <w:t xml:space="preserve">As per </w:t>
            </w:r>
            <w:r>
              <w:rPr>
                <w:spacing w:val="-2"/>
                <w:sz w:val="16"/>
              </w:rPr>
              <w:t>2024–25</w:t>
            </w:r>
          </w:p>
        </w:tc>
      </w:tr>
    </w:tbl>
    <w:p w14:paraId="12EEFAED" w14:textId="77777777" w:rsidR="00CF142D" w:rsidRDefault="00CF142D">
      <w:pPr>
        <w:spacing w:line="261" w:lineRule="auto"/>
        <w:rPr>
          <w:sz w:val="16"/>
        </w:rPr>
        <w:sectPr w:rsidR="00CF142D">
          <w:pgSz w:w="11910" w:h="16840"/>
          <w:pgMar w:top="840" w:right="740" w:bottom="760" w:left="620" w:header="0" w:footer="574" w:gutter="0"/>
          <w:cols w:space="720"/>
        </w:sectPr>
      </w:pPr>
    </w:p>
    <w:tbl>
      <w:tblPr>
        <w:tblW w:w="0" w:type="auto"/>
        <w:tblInd w:w="2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7"/>
        <w:gridCol w:w="2778"/>
        <w:gridCol w:w="2778"/>
        <w:gridCol w:w="1077"/>
        <w:gridCol w:w="1077"/>
        <w:gridCol w:w="1077"/>
      </w:tblGrid>
      <w:tr w:rsidR="00CF142D" w14:paraId="6CCB6555" w14:textId="77777777">
        <w:trPr>
          <w:trHeight w:val="788"/>
        </w:trPr>
        <w:tc>
          <w:tcPr>
            <w:tcW w:w="1417" w:type="dxa"/>
            <w:tcBorders>
              <w:top w:val="nil"/>
              <w:left w:val="nil"/>
              <w:bottom w:val="nil"/>
            </w:tcBorders>
            <w:shd w:val="clear" w:color="auto" w:fill="000000"/>
          </w:tcPr>
          <w:p w14:paraId="751D13D6" w14:textId="77777777" w:rsidR="00CF142D" w:rsidRDefault="00EF4C77">
            <w:pPr>
              <w:pStyle w:val="TableParagraph"/>
              <w:spacing w:before="189" w:line="223" w:lineRule="auto"/>
              <w:ind w:left="118"/>
              <w:rPr>
                <w:rFonts w:ascii="Open Sans Semibold"/>
                <w:b/>
                <w:sz w:val="19"/>
              </w:rPr>
            </w:pPr>
            <w:bookmarkStart w:id="22" w:name="Capability"/>
            <w:bookmarkStart w:id="23" w:name="Staff_capability"/>
            <w:bookmarkStart w:id="24" w:name="Strategic_Commissioning"/>
            <w:bookmarkStart w:id="25" w:name="_bookmark9"/>
            <w:bookmarkEnd w:id="22"/>
            <w:bookmarkEnd w:id="23"/>
            <w:bookmarkEnd w:id="24"/>
            <w:bookmarkEnd w:id="25"/>
            <w:r>
              <w:rPr>
                <w:rFonts w:ascii="Open Sans Semibold"/>
                <w:b/>
                <w:color w:val="FFFFFF"/>
                <w:spacing w:val="-2"/>
                <w:sz w:val="19"/>
              </w:rPr>
              <w:lastRenderedPageBreak/>
              <w:t>Strategic Priority</w:t>
            </w:r>
          </w:p>
        </w:tc>
        <w:tc>
          <w:tcPr>
            <w:tcW w:w="2778" w:type="dxa"/>
            <w:tcBorders>
              <w:top w:val="nil"/>
              <w:bottom w:val="nil"/>
            </w:tcBorders>
            <w:shd w:val="clear" w:color="auto" w:fill="000000"/>
          </w:tcPr>
          <w:p w14:paraId="778EEC5A" w14:textId="77777777" w:rsidR="00CF142D" w:rsidRDefault="00CF142D">
            <w:pPr>
              <w:pStyle w:val="TableParagraph"/>
              <w:spacing w:before="76"/>
              <w:ind w:left="0"/>
              <w:rPr>
                <w:b/>
                <w:sz w:val="19"/>
              </w:rPr>
            </w:pPr>
          </w:p>
          <w:p w14:paraId="410E4363" w14:textId="77777777" w:rsidR="00CF142D" w:rsidRDefault="00EF4C77">
            <w:pPr>
              <w:pStyle w:val="TableParagraph"/>
              <w:spacing w:before="0"/>
              <w:rPr>
                <w:rFonts w:ascii="Open Sans Semibold"/>
                <w:b/>
                <w:sz w:val="19"/>
              </w:rPr>
            </w:pPr>
            <w:r>
              <w:rPr>
                <w:rFonts w:ascii="Open Sans Semibold"/>
                <w:b/>
                <w:color w:val="FFFFFF"/>
                <w:sz w:val="19"/>
              </w:rPr>
              <w:t>Performance</w:t>
            </w:r>
            <w:r>
              <w:rPr>
                <w:rFonts w:ascii="Open Sans Semibold"/>
                <w:b/>
                <w:color w:val="FFFFFF"/>
                <w:spacing w:val="-10"/>
                <w:sz w:val="19"/>
              </w:rPr>
              <w:t xml:space="preserve"> </w:t>
            </w:r>
            <w:r>
              <w:rPr>
                <w:rFonts w:ascii="Open Sans Semibold"/>
                <w:b/>
                <w:color w:val="FFFFFF"/>
                <w:spacing w:val="-2"/>
                <w:sz w:val="19"/>
              </w:rPr>
              <w:t>Measure</w:t>
            </w:r>
          </w:p>
        </w:tc>
        <w:tc>
          <w:tcPr>
            <w:tcW w:w="2778" w:type="dxa"/>
            <w:tcBorders>
              <w:top w:val="nil"/>
              <w:bottom w:val="nil"/>
            </w:tcBorders>
            <w:shd w:val="clear" w:color="auto" w:fill="000000"/>
          </w:tcPr>
          <w:p w14:paraId="5B3C0F32" w14:textId="77777777" w:rsidR="00CF142D" w:rsidRDefault="00EF4C77">
            <w:pPr>
              <w:pStyle w:val="TableParagraph"/>
              <w:spacing w:before="175" w:line="249" w:lineRule="exact"/>
              <w:rPr>
                <w:rFonts w:ascii="Open Sans Semibold"/>
                <w:b/>
                <w:sz w:val="19"/>
              </w:rPr>
            </w:pPr>
            <w:r>
              <w:rPr>
                <w:rFonts w:ascii="Open Sans Semibold"/>
                <w:b/>
                <w:color w:val="FFFFFF"/>
                <w:sz w:val="19"/>
              </w:rPr>
              <w:t>2024-</w:t>
            </w:r>
            <w:r>
              <w:rPr>
                <w:rFonts w:ascii="Open Sans Semibold"/>
                <w:b/>
                <w:color w:val="FFFFFF"/>
                <w:spacing w:val="-5"/>
                <w:sz w:val="19"/>
              </w:rPr>
              <w:t>25</w:t>
            </w:r>
          </w:p>
          <w:p w14:paraId="2A1FD006"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c>
          <w:tcPr>
            <w:tcW w:w="1077" w:type="dxa"/>
            <w:tcBorders>
              <w:top w:val="nil"/>
              <w:bottom w:val="nil"/>
            </w:tcBorders>
            <w:shd w:val="clear" w:color="auto" w:fill="000000"/>
          </w:tcPr>
          <w:p w14:paraId="217C4E5F" w14:textId="77777777" w:rsidR="00CF142D" w:rsidRDefault="00EF4C77">
            <w:pPr>
              <w:pStyle w:val="TableParagraph"/>
              <w:spacing w:before="175" w:line="249" w:lineRule="exact"/>
              <w:rPr>
                <w:rFonts w:ascii="Open Sans Semibold" w:hAnsi="Open Sans Semibold"/>
                <w:b/>
                <w:sz w:val="19"/>
              </w:rPr>
            </w:pPr>
            <w:r>
              <w:rPr>
                <w:rFonts w:ascii="Open Sans Semibold" w:hAnsi="Open Sans Semibold"/>
                <w:b/>
                <w:color w:val="FFFFFF"/>
                <w:spacing w:val="-2"/>
                <w:sz w:val="19"/>
              </w:rPr>
              <w:t>2025–26</w:t>
            </w:r>
          </w:p>
          <w:p w14:paraId="38D76456"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c>
          <w:tcPr>
            <w:tcW w:w="1077" w:type="dxa"/>
            <w:tcBorders>
              <w:top w:val="nil"/>
              <w:bottom w:val="nil"/>
            </w:tcBorders>
            <w:shd w:val="clear" w:color="auto" w:fill="000000"/>
          </w:tcPr>
          <w:p w14:paraId="3A30F835" w14:textId="77777777" w:rsidR="00CF142D" w:rsidRDefault="00EF4C77">
            <w:pPr>
              <w:pStyle w:val="TableParagraph"/>
              <w:spacing w:before="175" w:line="249" w:lineRule="exact"/>
              <w:rPr>
                <w:rFonts w:ascii="Open Sans Semibold" w:hAnsi="Open Sans Semibold"/>
                <w:b/>
                <w:sz w:val="19"/>
              </w:rPr>
            </w:pPr>
            <w:r>
              <w:rPr>
                <w:rFonts w:ascii="Open Sans Semibold" w:hAnsi="Open Sans Semibold"/>
                <w:b/>
                <w:color w:val="FFFFFF"/>
                <w:spacing w:val="-2"/>
                <w:sz w:val="19"/>
              </w:rPr>
              <w:t>2026–27</w:t>
            </w:r>
          </w:p>
          <w:p w14:paraId="03AECF3E"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c>
          <w:tcPr>
            <w:tcW w:w="1077" w:type="dxa"/>
            <w:tcBorders>
              <w:top w:val="nil"/>
              <w:bottom w:val="nil"/>
              <w:right w:val="nil"/>
            </w:tcBorders>
            <w:shd w:val="clear" w:color="auto" w:fill="000000"/>
          </w:tcPr>
          <w:p w14:paraId="645123A9" w14:textId="77777777" w:rsidR="00CF142D" w:rsidRDefault="00EF4C77">
            <w:pPr>
              <w:pStyle w:val="TableParagraph"/>
              <w:spacing w:before="175" w:line="249" w:lineRule="exact"/>
              <w:rPr>
                <w:rFonts w:ascii="Open Sans Semibold" w:hAnsi="Open Sans Semibold"/>
                <w:b/>
                <w:sz w:val="19"/>
              </w:rPr>
            </w:pPr>
            <w:r>
              <w:rPr>
                <w:rFonts w:ascii="Open Sans Semibold" w:hAnsi="Open Sans Semibold"/>
                <w:b/>
                <w:color w:val="FFFFFF"/>
                <w:spacing w:val="-2"/>
                <w:sz w:val="19"/>
              </w:rPr>
              <w:t>2027–28</w:t>
            </w:r>
          </w:p>
          <w:p w14:paraId="17D1F5B2" w14:textId="77777777" w:rsidR="00CF142D" w:rsidRDefault="00EF4C77">
            <w:pPr>
              <w:pStyle w:val="TableParagraph"/>
              <w:spacing w:before="0" w:line="249" w:lineRule="exact"/>
              <w:rPr>
                <w:rFonts w:ascii="Open Sans Semibold"/>
                <w:b/>
                <w:sz w:val="19"/>
              </w:rPr>
            </w:pPr>
            <w:r>
              <w:rPr>
                <w:rFonts w:ascii="Open Sans Semibold"/>
                <w:b/>
                <w:color w:val="FFFFFF"/>
                <w:spacing w:val="-2"/>
                <w:sz w:val="19"/>
              </w:rPr>
              <w:t>Target</w:t>
            </w:r>
          </w:p>
        </w:tc>
      </w:tr>
      <w:tr w:rsidR="00CF142D" w14:paraId="357E902B" w14:textId="77777777">
        <w:trPr>
          <w:trHeight w:val="857"/>
        </w:trPr>
        <w:tc>
          <w:tcPr>
            <w:tcW w:w="10204" w:type="dxa"/>
            <w:gridSpan w:val="6"/>
            <w:tcBorders>
              <w:top w:val="nil"/>
              <w:left w:val="single" w:sz="4" w:space="0" w:color="000000"/>
              <w:bottom w:val="single" w:sz="4" w:space="0" w:color="000000"/>
              <w:right w:val="single" w:sz="4" w:space="0" w:color="000000"/>
            </w:tcBorders>
            <w:shd w:val="clear" w:color="auto" w:fill="D9D9D9"/>
          </w:tcPr>
          <w:p w14:paraId="51FB6C82" w14:textId="77777777" w:rsidR="00CF142D" w:rsidRDefault="00EF4C77">
            <w:pPr>
              <w:pStyle w:val="TableParagraph"/>
              <w:spacing w:before="142" w:line="261" w:lineRule="auto"/>
              <w:ind w:right="40"/>
              <w:rPr>
                <w:b/>
                <w:sz w:val="16"/>
              </w:rPr>
            </w:pPr>
            <w:r>
              <w:rPr>
                <w:b/>
                <w:sz w:val="16"/>
              </w:rPr>
              <w:t>Has</w:t>
            </w:r>
            <w:r>
              <w:rPr>
                <w:b/>
                <w:spacing w:val="23"/>
                <w:sz w:val="16"/>
              </w:rPr>
              <w:t xml:space="preserve"> </w:t>
            </w:r>
            <w:r>
              <w:rPr>
                <w:b/>
                <w:sz w:val="16"/>
              </w:rPr>
              <w:t>the</w:t>
            </w:r>
            <w:r>
              <w:rPr>
                <w:b/>
                <w:spacing w:val="23"/>
                <w:sz w:val="16"/>
              </w:rPr>
              <w:t xml:space="preserve"> </w:t>
            </w:r>
            <w:r>
              <w:rPr>
                <w:b/>
                <w:sz w:val="16"/>
              </w:rPr>
              <w:t>Commission</w:t>
            </w:r>
            <w:r>
              <w:rPr>
                <w:b/>
                <w:spacing w:val="23"/>
                <w:sz w:val="16"/>
              </w:rPr>
              <w:t xml:space="preserve"> </w:t>
            </w:r>
            <w:r>
              <w:rPr>
                <w:b/>
                <w:sz w:val="16"/>
              </w:rPr>
              <w:t>supported</w:t>
            </w:r>
            <w:r>
              <w:rPr>
                <w:b/>
                <w:spacing w:val="23"/>
                <w:sz w:val="16"/>
              </w:rPr>
              <w:t xml:space="preserve"> </w:t>
            </w:r>
            <w:r>
              <w:rPr>
                <w:b/>
                <w:sz w:val="16"/>
              </w:rPr>
              <w:t>the</w:t>
            </w:r>
            <w:r>
              <w:rPr>
                <w:b/>
                <w:spacing w:val="23"/>
                <w:sz w:val="16"/>
              </w:rPr>
              <w:t xml:space="preserve"> </w:t>
            </w:r>
            <w:r>
              <w:rPr>
                <w:b/>
                <w:sz w:val="16"/>
              </w:rPr>
              <w:t>delivery</w:t>
            </w:r>
            <w:r>
              <w:rPr>
                <w:b/>
                <w:spacing w:val="23"/>
                <w:sz w:val="16"/>
              </w:rPr>
              <w:t xml:space="preserve"> </w:t>
            </w:r>
            <w:r>
              <w:rPr>
                <w:b/>
                <w:sz w:val="16"/>
              </w:rPr>
              <w:t>of</w:t>
            </w:r>
            <w:r>
              <w:rPr>
                <w:b/>
                <w:spacing w:val="23"/>
                <w:sz w:val="16"/>
              </w:rPr>
              <w:t xml:space="preserve"> </w:t>
            </w:r>
            <w:r>
              <w:rPr>
                <w:b/>
                <w:sz w:val="16"/>
              </w:rPr>
              <w:t>safe</w:t>
            </w:r>
            <w:r>
              <w:rPr>
                <w:b/>
                <w:spacing w:val="23"/>
                <w:sz w:val="16"/>
              </w:rPr>
              <w:t xml:space="preserve"> </w:t>
            </w:r>
            <w:r>
              <w:rPr>
                <w:b/>
                <w:sz w:val="16"/>
              </w:rPr>
              <w:t>and</w:t>
            </w:r>
            <w:r>
              <w:rPr>
                <w:b/>
                <w:spacing w:val="23"/>
                <w:sz w:val="16"/>
              </w:rPr>
              <w:t xml:space="preserve"> </w:t>
            </w:r>
            <w:r>
              <w:rPr>
                <w:b/>
                <w:sz w:val="16"/>
              </w:rPr>
              <w:t>high</w:t>
            </w:r>
            <w:r>
              <w:rPr>
                <w:b/>
                <w:spacing w:val="23"/>
                <w:sz w:val="16"/>
              </w:rPr>
              <w:t xml:space="preserve"> </w:t>
            </w:r>
            <w:r>
              <w:rPr>
                <w:b/>
                <w:sz w:val="16"/>
              </w:rPr>
              <w:t>quality</w:t>
            </w:r>
            <w:r>
              <w:rPr>
                <w:b/>
                <w:spacing w:val="23"/>
                <w:sz w:val="16"/>
              </w:rPr>
              <w:t xml:space="preserve"> </w:t>
            </w:r>
            <w:r>
              <w:rPr>
                <w:b/>
                <w:sz w:val="16"/>
              </w:rPr>
              <w:t>health</w:t>
            </w:r>
            <w:r>
              <w:rPr>
                <w:b/>
                <w:spacing w:val="23"/>
                <w:sz w:val="16"/>
              </w:rPr>
              <w:t xml:space="preserve"> </w:t>
            </w:r>
            <w:r>
              <w:rPr>
                <w:b/>
                <w:sz w:val="16"/>
              </w:rPr>
              <w:t>care</w:t>
            </w:r>
            <w:r>
              <w:rPr>
                <w:b/>
                <w:spacing w:val="23"/>
                <w:sz w:val="16"/>
              </w:rPr>
              <w:t xml:space="preserve"> </w:t>
            </w:r>
            <w:r>
              <w:rPr>
                <w:b/>
                <w:sz w:val="16"/>
              </w:rPr>
              <w:t>to</w:t>
            </w:r>
            <w:r>
              <w:rPr>
                <w:b/>
                <w:spacing w:val="23"/>
                <w:sz w:val="16"/>
              </w:rPr>
              <w:t xml:space="preserve"> </w:t>
            </w:r>
            <w:r>
              <w:rPr>
                <w:b/>
                <w:sz w:val="16"/>
              </w:rPr>
              <w:t>all</w:t>
            </w:r>
            <w:r>
              <w:rPr>
                <w:b/>
                <w:spacing w:val="23"/>
                <w:sz w:val="16"/>
              </w:rPr>
              <w:t xml:space="preserve"> </w:t>
            </w:r>
            <w:r>
              <w:rPr>
                <w:b/>
                <w:sz w:val="16"/>
              </w:rPr>
              <w:t>Australians</w:t>
            </w:r>
            <w:r>
              <w:rPr>
                <w:b/>
                <w:spacing w:val="23"/>
                <w:sz w:val="16"/>
              </w:rPr>
              <w:t xml:space="preserve"> </w:t>
            </w:r>
            <w:r>
              <w:rPr>
                <w:b/>
                <w:sz w:val="16"/>
              </w:rPr>
              <w:t>by</w:t>
            </w:r>
            <w:r>
              <w:rPr>
                <w:b/>
                <w:spacing w:val="23"/>
                <w:sz w:val="16"/>
              </w:rPr>
              <w:t xml:space="preserve"> </w:t>
            </w:r>
            <w:r>
              <w:rPr>
                <w:b/>
                <w:sz w:val="16"/>
              </w:rPr>
              <w:t>identifying,</w:t>
            </w:r>
            <w:r>
              <w:rPr>
                <w:b/>
                <w:spacing w:val="23"/>
                <w:sz w:val="16"/>
              </w:rPr>
              <w:t xml:space="preserve"> </w:t>
            </w:r>
            <w:r>
              <w:rPr>
                <w:b/>
                <w:sz w:val="16"/>
              </w:rPr>
              <w:t>specifying and</w:t>
            </w:r>
            <w:r>
              <w:rPr>
                <w:b/>
                <w:spacing w:val="21"/>
                <w:sz w:val="16"/>
              </w:rPr>
              <w:t xml:space="preserve"> </w:t>
            </w:r>
            <w:r>
              <w:rPr>
                <w:b/>
                <w:sz w:val="16"/>
              </w:rPr>
              <w:t>refining</w:t>
            </w:r>
            <w:r>
              <w:rPr>
                <w:b/>
                <w:spacing w:val="21"/>
                <w:sz w:val="16"/>
              </w:rPr>
              <w:t xml:space="preserve"> </w:t>
            </w:r>
            <w:r>
              <w:rPr>
                <w:b/>
                <w:sz w:val="16"/>
              </w:rPr>
              <w:t>clinical</w:t>
            </w:r>
            <w:r>
              <w:rPr>
                <w:b/>
                <w:spacing w:val="21"/>
                <w:sz w:val="16"/>
              </w:rPr>
              <w:t xml:space="preserve"> </w:t>
            </w:r>
            <w:r>
              <w:rPr>
                <w:b/>
                <w:sz w:val="16"/>
              </w:rPr>
              <w:t>and</w:t>
            </w:r>
            <w:r>
              <w:rPr>
                <w:b/>
                <w:spacing w:val="21"/>
                <w:sz w:val="16"/>
              </w:rPr>
              <w:t xml:space="preserve"> </w:t>
            </w:r>
            <w:r>
              <w:rPr>
                <w:b/>
                <w:sz w:val="16"/>
              </w:rPr>
              <w:t>patient</w:t>
            </w:r>
            <w:r>
              <w:rPr>
                <w:b/>
                <w:spacing w:val="21"/>
                <w:sz w:val="16"/>
              </w:rPr>
              <w:t xml:space="preserve"> </w:t>
            </w:r>
            <w:r>
              <w:rPr>
                <w:b/>
                <w:sz w:val="16"/>
              </w:rPr>
              <w:t>reported</w:t>
            </w:r>
            <w:r>
              <w:rPr>
                <w:b/>
                <w:spacing w:val="21"/>
                <w:sz w:val="16"/>
              </w:rPr>
              <w:t xml:space="preserve"> </w:t>
            </w:r>
            <w:r>
              <w:rPr>
                <w:b/>
                <w:sz w:val="16"/>
              </w:rPr>
              <w:t>measures</w:t>
            </w:r>
            <w:r>
              <w:rPr>
                <w:b/>
                <w:spacing w:val="21"/>
                <w:sz w:val="16"/>
              </w:rPr>
              <w:t xml:space="preserve"> </w:t>
            </w:r>
            <w:r>
              <w:rPr>
                <w:b/>
                <w:sz w:val="16"/>
              </w:rPr>
              <w:t>and</w:t>
            </w:r>
            <w:r>
              <w:rPr>
                <w:b/>
                <w:spacing w:val="21"/>
                <w:sz w:val="16"/>
              </w:rPr>
              <w:t xml:space="preserve"> </w:t>
            </w:r>
            <w:r>
              <w:rPr>
                <w:b/>
                <w:sz w:val="16"/>
              </w:rPr>
              <w:t>safety</w:t>
            </w:r>
            <w:r>
              <w:rPr>
                <w:b/>
                <w:spacing w:val="21"/>
                <w:sz w:val="16"/>
              </w:rPr>
              <w:t xml:space="preserve"> </w:t>
            </w:r>
            <w:r>
              <w:rPr>
                <w:b/>
                <w:sz w:val="16"/>
              </w:rPr>
              <w:t>and</w:t>
            </w:r>
            <w:r>
              <w:rPr>
                <w:b/>
                <w:spacing w:val="21"/>
                <w:sz w:val="16"/>
              </w:rPr>
              <w:t xml:space="preserve"> </w:t>
            </w:r>
            <w:r>
              <w:rPr>
                <w:b/>
                <w:sz w:val="16"/>
              </w:rPr>
              <w:t>quality</w:t>
            </w:r>
            <w:r>
              <w:rPr>
                <w:b/>
                <w:spacing w:val="21"/>
                <w:sz w:val="16"/>
              </w:rPr>
              <w:t xml:space="preserve"> </w:t>
            </w:r>
            <w:r>
              <w:rPr>
                <w:b/>
                <w:sz w:val="16"/>
              </w:rPr>
              <w:t>indicators</w:t>
            </w:r>
            <w:r>
              <w:rPr>
                <w:b/>
                <w:spacing w:val="21"/>
                <w:sz w:val="16"/>
              </w:rPr>
              <w:t xml:space="preserve"> </w:t>
            </w:r>
            <w:r>
              <w:rPr>
                <w:b/>
                <w:sz w:val="16"/>
              </w:rPr>
              <w:t>to</w:t>
            </w:r>
            <w:r>
              <w:rPr>
                <w:b/>
                <w:spacing w:val="21"/>
                <w:sz w:val="16"/>
              </w:rPr>
              <w:t xml:space="preserve"> </w:t>
            </w:r>
            <w:r>
              <w:rPr>
                <w:b/>
                <w:sz w:val="16"/>
              </w:rPr>
              <w:t>enable</w:t>
            </w:r>
            <w:r>
              <w:rPr>
                <w:b/>
                <w:spacing w:val="21"/>
                <w:sz w:val="16"/>
              </w:rPr>
              <w:t xml:space="preserve"> </w:t>
            </w:r>
            <w:r>
              <w:rPr>
                <w:b/>
                <w:sz w:val="16"/>
              </w:rPr>
              <w:t>health</w:t>
            </w:r>
            <w:r>
              <w:rPr>
                <w:b/>
                <w:spacing w:val="21"/>
                <w:sz w:val="16"/>
              </w:rPr>
              <w:t xml:space="preserve"> </w:t>
            </w:r>
            <w:r>
              <w:rPr>
                <w:b/>
                <w:sz w:val="16"/>
              </w:rPr>
              <w:t>services</w:t>
            </w:r>
            <w:r>
              <w:rPr>
                <w:b/>
                <w:spacing w:val="21"/>
                <w:sz w:val="16"/>
              </w:rPr>
              <w:t xml:space="preserve"> </w:t>
            </w:r>
            <w:r>
              <w:rPr>
                <w:b/>
                <w:sz w:val="16"/>
              </w:rPr>
              <w:t>to</w:t>
            </w:r>
            <w:r>
              <w:rPr>
                <w:b/>
                <w:spacing w:val="21"/>
                <w:sz w:val="16"/>
              </w:rPr>
              <w:t xml:space="preserve"> </w:t>
            </w:r>
            <w:r>
              <w:rPr>
                <w:b/>
                <w:sz w:val="16"/>
              </w:rPr>
              <w:t>monitor</w:t>
            </w:r>
            <w:r>
              <w:rPr>
                <w:b/>
                <w:spacing w:val="21"/>
                <w:sz w:val="16"/>
              </w:rPr>
              <w:t xml:space="preserve"> </w:t>
            </w:r>
            <w:r>
              <w:rPr>
                <w:b/>
                <w:sz w:val="16"/>
              </w:rPr>
              <w:t>and improve the safety and quality of care?</w:t>
            </w:r>
          </w:p>
        </w:tc>
      </w:tr>
      <w:tr w:rsidR="00CF142D" w14:paraId="1CDB83A5" w14:textId="77777777">
        <w:trPr>
          <w:trHeight w:val="2673"/>
        </w:trPr>
        <w:tc>
          <w:tcPr>
            <w:tcW w:w="1417" w:type="dxa"/>
            <w:vMerge w:val="restart"/>
            <w:tcBorders>
              <w:top w:val="single" w:sz="4" w:space="0" w:color="000000"/>
              <w:left w:val="single" w:sz="4" w:space="0" w:color="000000"/>
              <w:bottom w:val="single" w:sz="4" w:space="0" w:color="000000"/>
              <w:right w:val="single" w:sz="4" w:space="0" w:color="000000"/>
            </w:tcBorders>
          </w:tcPr>
          <w:p w14:paraId="536D8C66" w14:textId="77777777" w:rsidR="00CF142D" w:rsidRDefault="00EF4C77">
            <w:pPr>
              <w:pStyle w:val="TableParagraph"/>
              <w:spacing w:line="261" w:lineRule="auto"/>
              <w:ind w:right="95"/>
              <w:rPr>
                <w:sz w:val="16"/>
              </w:rPr>
            </w:pPr>
            <w:r>
              <w:rPr>
                <w:sz w:val="16"/>
              </w:rPr>
              <w:t>Priority 3: Partnering</w:t>
            </w:r>
            <w:r>
              <w:rPr>
                <w:spacing w:val="-9"/>
                <w:sz w:val="16"/>
              </w:rPr>
              <w:t xml:space="preserve"> </w:t>
            </w:r>
            <w:r>
              <w:rPr>
                <w:sz w:val="16"/>
              </w:rPr>
              <w:t xml:space="preserve">with </w:t>
            </w:r>
            <w:r>
              <w:rPr>
                <w:spacing w:val="-2"/>
                <w:sz w:val="16"/>
              </w:rPr>
              <w:t>healthcare professionals</w:t>
            </w:r>
          </w:p>
        </w:tc>
        <w:tc>
          <w:tcPr>
            <w:tcW w:w="2778" w:type="dxa"/>
            <w:vMerge w:val="restart"/>
            <w:tcBorders>
              <w:top w:val="single" w:sz="4" w:space="0" w:color="000000"/>
              <w:left w:val="single" w:sz="4" w:space="0" w:color="000000"/>
              <w:bottom w:val="single" w:sz="4" w:space="0" w:color="000000"/>
              <w:right w:val="single" w:sz="4" w:space="0" w:color="000000"/>
            </w:tcBorders>
          </w:tcPr>
          <w:p w14:paraId="2CB00989" w14:textId="77777777" w:rsidR="00CF142D" w:rsidRDefault="00EF4C77">
            <w:pPr>
              <w:pStyle w:val="TableParagraph"/>
              <w:spacing w:line="261" w:lineRule="auto"/>
              <w:ind w:right="140"/>
              <w:rPr>
                <w:sz w:val="16"/>
              </w:rPr>
            </w:pPr>
            <w:r>
              <w:rPr>
                <w:sz w:val="16"/>
              </w:rPr>
              <w:t>Identify, specify and refine clinical and patient reported measures</w:t>
            </w:r>
            <w:r>
              <w:rPr>
                <w:spacing w:val="80"/>
                <w:sz w:val="16"/>
              </w:rPr>
              <w:t xml:space="preserve"> </w:t>
            </w:r>
            <w:r>
              <w:rPr>
                <w:sz w:val="16"/>
              </w:rPr>
              <w:t>and safety and quality indicators to enable health services to monitor and improve the safety and quality of care.</w:t>
            </w:r>
          </w:p>
        </w:tc>
        <w:tc>
          <w:tcPr>
            <w:tcW w:w="2778" w:type="dxa"/>
            <w:tcBorders>
              <w:top w:val="single" w:sz="4" w:space="0" w:color="000000"/>
              <w:left w:val="single" w:sz="4" w:space="0" w:color="000000"/>
              <w:bottom w:val="single" w:sz="4" w:space="0" w:color="000000"/>
              <w:right w:val="single" w:sz="4" w:space="0" w:color="000000"/>
            </w:tcBorders>
          </w:tcPr>
          <w:p w14:paraId="786A967F" w14:textId="77777777" w:rsidR="00CF142D" w:rsidRDefault="00EF4C77">
            <w:pPr>
              <w:pStyle w:val="TableParagraph"/>
              <w:spacing w:line="261" w:lineRule="auto"/>
              <w:ind w:right="319"/>
              <w:rPr>
                <w:sz w:val="16"/>
              </w:rPr>
            </w:pPr>
            <w:r>
              <w:rPr>
                <w:sz w:val="16"/>
              </w:rPr>
              <w:t xml:space="preserve">Provide and maintain nationally agreed health information standards, measures and indicators for safety and quality, </w:t>
            </w:r>
            <w:r>
              <w:rPr>
                <w:spacing w:val="-2"/>
                <w:sz w:val="16"/>
              </w:rPr>
              <w:t>including:</w:t>
            </w:r>
          </w:p>
          <w:p w14:paraId="2C1C7C26" w14:textId="77777777" w:rsidR="00CF142D" w:rsidRDefault="00EF4C77">
            <w:pPr>
              <w:pStyle w:val="TableParagraph"/>
              <w:numPr>
                <w:ilvl w:val="0"/>
                <w:numId w:val="3"/>
              </w:numPr>
              <w:tabs>
                <w:tab w:val="left" w:pos="225"/>
                <w:tab w:val="left" w:pos="227"/>
              </w:tabs>
              <w:spacing w:before="111" w:line="261" w:lineRule="auto"/>
              <w:ind w:right="117"/>
              <w:rPr>
                <w:sz w:val="16"/>
              </w:rPr>
            </w:pPr>
            <w:r>
              <w:rPr>
                <w:sz w:val="16"/>
              </w:rPr>
              <w:t>support and measure</w:t>
            </w:r>
            <w:r>
              <w:rPr>
                <w:spacing w:val="40"/>
                <w:sz w:val="16"/>
              </w:rPr>
              <w:t xml:space="preserve"> </w:t>
            </w:r>
            <w:r>
              <w:rPr>
                <w:sz w:val="16"/>
              </w:rPr>
              <w:t>performance towards new clinical care standards</w:t>
            </w:r>
          </w:p>
          <w:p w14:paraId="5BD39AF0" w14:textId="77777777" w:rsidR="00CF142D" w:rsidRDefault="00EF4C77">
            <w:pPr>
              <w:pStyle w:val="TableParagraph"/>
              <w:numPr>
                <w:ilvl w:val="0"/>
                <w:numId w:val="3"/>
              </w:numPr>
              <w:tabs>
                <w:tab w:val="left" w:pos="225"/>
                <w:tab w:val="left" w:pos="227"/>
              </w:tabs>
              <w:spacing w:before="112" w:line="261" w:lineRule="auto"/>
              <w:ind w:right="226"/>
              <w:rPr>
                <w:sz w:val="16"/>
              </w:rPr>
            </w:pPr>
            <w:r>
              <w:rPr>
                <w:sz w:val="16"/>
              </w:rPr>
              <w:t>support and measure performance towards an enhanced patient safety culture.</w:t>
            </w:r>
          </w:p>
        </w:tc>
        <w:tc>
          <w:tcPr>
            <w:tcW w:w="1077" w:type="dxa"/>
            <w:tcBorders>
              <w:top w:val="single" w:sz="4" w:space="0" w:color="000000"/>
              <w:left w:val="single" w:sz="4" w:space="0" w:color="000000"/>
              <w:bottom w:val="single" w:sz="4" w:space="0" w:color="000000"/>
              <w:right w:val="single" w:sz="4" w:space="0" w:color="000000"/>
            </w:tcBorders>
          </w:tcPr>
          <w:p w14:paraId="5FEBE0EC"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7720A19C"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39E4E2BF"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64A5A728" w14:textId="77777777">
        <w:trPr>
          <w:trHeight w:val="1046"/>
        </w:trPr>
        <w:tc>
          <w:tcPr>
            <w:tcW w:w="1417" w:type="dxa"/>
            <w:vMerge/>
            <w:tcBorders>
              <w:top w:val="nil"/>
              <w:left w:val="single" w:sz="4" w:space="0" w:color="000000"/>
              <w:bottom w:val="single" w:sz="4" w:space="0" w:color="000000"/>
              <w:right w:val="single" w:sz="4" w:space="0" w:color="000000"/>
            </w:tcBorders>
          </w:tcPr>
          <w:p w14:paraId="2C5604A5" w14:textId="77777777" w:rsidR="00CF142D" w:rsidRDefault="00CF142D">
            <w:pPr>
              <w:rPr>
                <w:sz w:val="2"/>
                <w:szCs w:val="2"/>
              </w:rPr>
            </w:pPr>
          </w:p>
        </w:tc>
        <w:tc>
          <w:tcPr>
            <w:tcW w:w="2778" w:type="dxa"/>
            <w:vMerge/>
            <w:tcBorders>
              <w:top w:val="nil"/>
              <w:left w:val="single" w:sz="4" w:space="0" w:color="000000"/>
              <w:bottom w:val="single" w:sz="4" w:space="0" w:color="000000"/>
              <w:right w:val="single" w:sz="4" w:space="0" w:color="000000"/>
            </w:tcBorders>
          </w:tcPr>
          <w:p w14:paraId="7AFCEE27"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5449418E" w14:textId="77777777" w:rsidR="00CF142D" w:rsidRDefault="00EF4C77">
            <w:pPr>
              <w:pStyle w:val="TableParagraph"/>
              <w:spacing w:line="261" w:lineRule="auto"/>
              <w:ind w:right="113"/>
              <w:rPr>
                <w:sz w:val="16"/>
              </w:rPr>
            </w:pPr>
            <w:r>
              <w:rPr>
                <w:sz w:val="16"/>
              </w:rPr>
              <w:t>Provide further guidance and tools for health services to support the local use of data for safety and quality improvement.</w:t>
            </w:r>
          </w:p>
        </w:tc>
        <w:tc>
          <w:tcPr>
            <w:tcW w:w="1077" w:type="dxa"/>
            <w:tcBorders>
              <w:top w:val="single" w:sz="4" w:space="0" w:color="000000"/>
              <w:left w:val="single" w:sz="4" w:space="0" w:color="000000"/>
              <w:bottom w:val="single" w:sz="4" w:space="0" w:color="000000"/>
              <w:right w:val="single" w:sz="4" w:space="0" w:color="000000"/>
            </w:tcBorders>
          </w:tcPr>
          <w:p w14:paraId="1964DA4D"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4D177D29"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192968C9" w14:textId="77777777" w:rsidR="00CF142D" w:rsidRDefault="00EF4C77">
            <w:pPr>
              <w:pStyle w:val="TableParagraph"/>
              <w:spacing w:line="261" w:lineRule="auto"/>
              <w:rPr>
                <w:sz w:val="16"/>
              </w:rPr>
            </w:pPr>
            <w:r>
              <w:rPr>
                <w:sz w:val="16"/>
              </w:rPr>
              <w:t xml:space="preserve">As per </w:t>
            </w:r>
            <w:r>
              <w:rPr>
                <w:spacing w:val="-2"/>
                <w:sz w:val="16"/>
              </w:rPr>
              <w:t>2024–25</w:t>
            </w:r>
          </w:p>
        </w:tc>
      </w:tr>
      <w:tr w:rsidR="00CF142D" w14:paraId="5A0C32D4" w14:textId="77777777">
        <w:trPr>
          <w:trHeight w:val="846"/>
        </w:trPr>
        <w:tc>
          <w:tcPr>
            <w:tcW w:w="1417" w:type="dxa"/>
            <w:vMerge/>
            <w:tcBorders>
              <w:top w:val="nil"/>
              <w:left w:val="single" w:sz="4" w:space="0" w:color="000000"/>
              <w:bottom w:val="single" w:sz="4" w:space="0" w:color="000000"/>
              <w:right w:val="single" w:sz="4" w:space="0" w:color="000000"/>
            </w:tcBorders>
          </w:tcPr>
          <w:p w14:paraId="420A95F4" w14:textId="77777777" w:rsidR="00CF142D" w:rsidRDefault="00CF142D">
            <w:pPr>
              <w:rPr>
                <w:sz w:val="2"/>
                <w:szCs w:val="2"/>
              </w:rPr>
            </w:pPr>
          </w:p>
        </w:tc>
        <w:tc>
          <w:tcPr>
            <w:tcW w:w="2778" w:type="dxa"/>
            <w:vMerge/>
            <w:tcBorders>
              <w:top w:val="nil"/>
              <w:left w:val="single" w:sz="4" w:space="0" w:color="000000"/>
              <w:bottom w:val="single" w:sz="4" w:space="0" w:color="000000"/>
              <w:right w:val="single" w:sz="4" w:space="0" w:color="000000"/>
            </w:tcBorders>
          </w:tcPr>
          <w:p w14:paraId="2B27851D" w14:textId="77777777" w:rsidR="00CF142D" w:rsidRDefault="00CF142D">
            <w:pPr>
              <w:rPr>
                <w:sz w:val="2"/>
                <w:szCs w:val="2"/>
              </w:rPr>
            </w:pPr>
          </w:p>
        </w:tc>
        <w:tc>
          <w:tcPr>
            <w:tcW w:w="2778" w:type="dxa"/>
            <w:tcBorders>
              <w:top w:val="single" w:sz="4" w:space="0" w:color="000000"/>
              <w:left w:val="single" w:sz="4" w:space="0" w:color="000000"/>
              <w:bottom w:val="single" w:sz="4" w:space="0" w:color="000000"/>
              <w:right w:val="single" w:sz="4" w:space="0" w:color="000000"/>
            </w:tcBorders>
          </w:tcPr>
          <w:p w14:paraId="262A6A5A" w14:textId="77777777" w:rsidR="00CF142D" w:rsidRDefault="00EF4C77">
            <w:pPr>
              <w:pStyle w:val="TableParagraph"/>
              <w:spacing w:line="261" w:lineRule="auto"/>
              <w:ind w:right="224"/>
              <w:rPr>
                <w:sz w:val="16"/>
              </w:rPr>
            </w:pPr>
            <w:r>
              <w:rPr>
                <w:sz w:val="16"/>
              </w:rPr>
              <w:t>Maintain guidance and tools for adverse</w:t>
            </w:r>
            <w:r>
              <w:rPr>
                <w:spacing w:val="-1"/>
                <w:sz w:val="16"/>
              </w:rPr>
              <w:t xml:space="preserve"> </w:t>
            </w:r>
            <w:r>
              <w:rPr>
                <w:sz w:val="16"/>
              </w:rPr>
              <w:t>patient</w:t>
            </w:r>
            <w:r>
              <w:rPr>
                <w:spacing w:val="-1"/>
                <w:sz w:val="16"/>
              </w:rPr>
              <w:t xml:space="preserve"> </w:t>
            </w:r>
            <w:r>
              <w:rPr>
                <w:sz w:val="16"/>
              </w:rPr>
              <w:t>safety</w:t>
            </w:r>
            <w:r>
              <w:rPr>
                <w:spacing w:val="-1"/>
                <w:sz w:val="16"/>
              </w:rPr>
              <w:t xml:space="preserve"> </w:t>
            </w:r>
            <w:r>
              <w:rPr>
                <w:sz w:val="16"/>
              </w:rPr>
              <w:t>events</w:t>
            </w:r>
            <w:r>
              <w:rPr>
                <w:spacing w:val="-1"/>
                <w:sz w:val="16"/>
              </w:rPr>
              <w:t xml:space="preserve"> </w:t>
            </w:r>
            <w:r>
              <w:rPr>
                <w:sz w:val="16"/>
              </w:rPr>
              <w:t>and hospital-acquired complications.</w:t>
            </w:r>
          </w:p>
        </w:tc>
        <w:tc>
          <w:tcPr>
            <w:tcW w:w="1077" w:type="dxa"/>
            <w:tcBorders>
              <w:top w:val="single" w:sz="4" w:space="0" w:color="000000"/>
              <w:left w:val="single" w:sz="4" w:space="0" w:color="000000"/>
              <w:bottom w:val="single" w:sz="4" w:space="0" w:color="000000"/>
              <w:right w:val="single" w:sz="4" w:space="0" w:color="000000"/>
            </w:tcBorders>
          </w:tcPr>
          <w:p w14:paraId="443EB6BE"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34F56BC5" w14:textId="77777777" w:rsidR="00CF142D" w:rsidRDefault="00EF4C77">
            <w:pPr>
              <w:pStyle w:val="TableParagraph"/>
              <w:spacing w:line="261" w:lineRule="auto"/>
              <w:rPr>
                <w:sz w:val="16"/>
              </w:rPr>
            </w:pPr>
            <w:r>
              <w:rPr>
                <w:sz w:val="16"/>
              </w:rPr>
              <w:t xml:space="preserve">As per </w:t>
            </w:r>
            <w:r>
              <w:rPr>
                <w:spacing w:val="-2"/>
                <w:sz w:val="16"/>
              </w:rPr>
              <w:t>2024–25</w:t>
            </w:r>
          </w:p>
        </w:tc>
        <w:tc>
          <w:tcPr>
            <w:tcW w:w="1077" w:type="dxa"/>
            <w:tcBorders>
              <w:top w:val="single" w:sz="4" w:space="0" w:color="000000"/>
              <w:left w:val="single" w:sz="4" w:space="0" w:color="000000"/>
              <w:bottom w:val="single" w:sz="4" w:space="0" w:color="000000"/>
              <w:right w:val="single" w:sz="4" w:space="0" w:color="000000"/>
            </w:tcBorders>
          </w:tcPr>
          <w:p w14:paraId="463428C0" w14:textId="77777777" w:rsidR="00CF142D" w:rsidRDefault="00EF4C77">
            <w:pPr>
              <w:pStyle w:val="TableParagraph"/>
              <w:spacing w:line="261" w:lineRule="auto"/>
              <w:rPr>
                <w:sz w:val="16"/>
              </w:rPr>
            </w:pPr>
            <w:r>
              <w:rPr>
                <w:sz w:val="16"/>
              </w:rPr>
              <w:t xml:space="preserve">As per </w:t>
            </w:r>
            <w:r>
              <w:rPr>
                <w:spacing w:val="-2"/>
                <w:sz w:val="16"/>
              </w:rPr>
              <w:t>2024–25</w:t>
            </w:r>
          </w:p>
        </w:tc>
      </w:tr>
    </w:tbl>
    <w:p w14:paraId="2106CA21" w14:textId="77777777" w:rsidR="00CF142D" w:rsidRDefault="00EF4C77">
      <w:pPr>
        <w:pStyle w:val="BodyText"/>
        <w:spacing w:before="178" w:line="259" w:lineRule="auto"/>
      </w:pPr>
      <w:r>
        <w:t>The</w:t>
      </w:r>
      <w:r>
        <w:rPr>
          <w:spacing w:val="-1"/>
        </w:rPr>
        <w:t xml:space="preserve"> </w:t>
      </w:r>
      <w:r>
        <w:t>Commission</w:t>
      </w:r>
      <w:r>
        <w:rPr>
          <w:spacing w:val="-1"/>
        </w:rPr>
        <w:t xml:space="preserve"> </w:t>
      </w:r>
      <w:r>
        <w:t>reviews</w:t>
      </w:r>
      <w:r>
        <w:rPr>
          <w:spacing w:val="-1"/>
        </w:rPr>
        <w:t xml:space="preserve"> </w:t>
      </w:r>
      <w:r>
        <w:t>its</w:t>
      </w:r>
      <w:r>
        <w:rPr>
          <w:spacing w:val="-1"/>
        </w:rPr>
        <w:t xml:space="preserve"> </w:t>
      </w:r>
      <w:r>
        <w:t>performance</w:t>
      </w:r>
      <w:r>
        <w:rPr>
          <w:spacing w:val="-1"/>
        </w:rPr>
        <w:t xml:space="preserve"> </w:t>
      </w:r>
      <w:r>
        <w:t>criteria</w:t>
      </w:r>
      <w:r>
        <w:rPr>
          <w:spacing w:val="-1"/>
        </w:rPr>
        <w:t xml:space="preserve"> </w:t>
      </w:r>
      <w:r>
        <w:t>against</w:t>
      </w:r>
      <w:r>
        <w:rPr>
          <w:spacing w:val="-1"/>
        </w:rPr>
        <w:t xml:space="preserve"> </w:t>
      </w:r>
      <w:r>
        <w:t>the</w:t>
      </w:r>
      <w:r>
        <w:rPr>
          <w:spacing w:val="-1"/>
        </w:rPr>
        <w:t xml:space="preserve"> </w:t>
      </w:r>
      <w:r>
        <w:t>PGPA</w:t>
      </w:r>
      <w:r>
        <w:rPr>
          <w:spacing w:val="-1"/>
        </w:rPr>
        <w:t xml:space="preserve"> </w:t>
      </w:r>
      <w:r>
        <w:t>Rule</w:t>
      </w:r>
      <w:r>
        <w:rPr>
          <w:spacing w:val="-1"/>
        </w:rPr>
        <w:t xml:space="preserve"> </w:t>
      </w:r>
      <w:r>
        <w:t>16EA,</w:t>
      </w:r>
      <w:r>
        <w:rPr>
          <w:spacing w:val="-1"/>
        </w:rPr>
        <w:t xml:space="preserve"> </w:t>
      </w:r>
      <w:r>
        <w:t>and</w:t>
      </w:r>
      <w:r>
        <w:rPr>
          <w:spacing w:val="-1"/>
        </w:rPr>
        <w:t xml:space="preserve"> </w:t>
      </w:r>
      <w:r>
        <w:t>is</w:t>
      </w:r>
      <w:r>
        <w:rPr>
          <w:spacing w:val="-1"/>
        </w:rPr>
        <w:t xml:space="preserve"> </w:t>
      </w:r>
      <w:r>
        <w:t>exploring</w:t>
      </w:r>
      <w:r>
        <w:rPr>
          <w:spacing w:val="-1"/>
        </w:rPr>
        <w:t xml:space="preserve"> </w:t>
      </w:r>
      <w:r>
        <w:t>options</w:t>
      </w:r>
      <w:r>
        <w:rPr>
          <w:spacing w:val="-1"/>
        </w:rPr>
        <w:t xml:space="preserve"> </w:t>
      </w:r>
      <w:r>
        <w:t>to better measure efficiency, if appropriate measures are available.</w:t>
      </w:r>
    </w:p>
    <w:p w14:paraId="00AC5447" w14:textId="77777777" w:rsidR="00FF3B80" w:rsidRDefault="00FF3B80">
      <w:pPr>
        <w:pStyle w:val="BodyText"/>
        <w:spacing w:before="178" w:line="259" w:lineRule="auto"/>
      </w:pPr>
    </w:p>
    <w:p w14:paraId="54D0EEA1" w14:textId="77777777" w:rsidR="00FF3B80" w:rsidRDefault="00FF3B80">
      <w:pPr>
        <w:pStyle w:val="BodyText"/>
        <w:spacing w:before="178" w:line="259" w:lineRule="auto"/>
      </w:pPr>
    </w:p>
    <w:p w14:paraId="60258403" w14:textId="77777777" w:rsidR="00FF3B80" w:rsidRDefault="00FF3B80">
      <w:pPr>
        <w:pStyle w:val="BodyText"/>
        <w:spacing w:before="178" w:line="259" w:lineRule="auto"/>
      </w:pPr>
    </w:p>
    <w:p w14:paraId="158EAC9E" w14:textId="77777777" w:rsidR="00FF3B80" w:rsidRDefault="00FF3B80">
      <w:pPr>
        <w:pStyle w:val="BodyText"/>
        <w:spacing w:before="178" w:line="259" w:lineRule="auto"/>
      </w:pPr>
    </w:p>
    <w:p w14:paraId="74360894" w14:textId="77777777" w:rsidR="00FF3B80" w:rsidRDefault="00FF3B80">
      <w:pPr>
        <w:pStyle w:val="BodyText"/>
        <w:spacing w:before="178" w:line="259" w:lineRule="auto"/>
      </w:pPr>
    </w:p>
    <w:p w14:paraId="3618D1C7" w14:textId="77777777" w:rsidR="00FF3B80" w:rsidRDefault="00FF3B80">
      <w:pPr>
        <w:pStyle w:val="BodyText"/>
        <w:spacing w:before="178" w:line="259" w:lineRule="auto"/>
      </w:pPr>
    </w:p>
    <w:p w14:paraId="07095FE0" w14:textId="77777777" w:rsidR="00FF3B80" w:rsidRDefault="00FF3B80">
      <w:pPr>
        <w:pStyle w:val="BodyText"/>
        <w:spacing w:before="178" w:line="259" w:lineRule="auto"/>
      </w:pPr>
    </w:p>
    <w:p w14:paraId="2D2535C3" w14:textId="77777777" w:rsidR="00FF3B80" w:rsidRDefault="00FF3B80">
      <w:pPr>
        <w:pStyle w:val="BodyText"/>
        <w:spacing w:before="178" w:line="259" w:lineRule="auto"/>
      </w:pPr>
    </w:p>
    <w:p w14:paraId="2D284F3F" w14:textId="77777777" w:rsidR="00FF3B80" w:rsidRDefault="00FF3B80">
      <w:pPr>
        <w:pStyle w:val="BodyText"/>
        <w:spacing w:before="178" w:line="259" w:lineRule="auto"/>
      </w:pPr>
    </w:p>
    <w:p w14:paraId="67F4A8B9" w14:textId="77777777" w:rsidR="00FF3B80" w:rsidRDefault="00FF3B80">
      <w:pPr>
        <w:pStyle w:val="BodyText"/>
        <w:spacing w:before="178" w:line="259" w:lineRule="auto"/>
      </w:pPr>
    </w:p>
    <w:p w14:paraId="1BA02944" w14:textId="77777777" w:rsidR="00FF3B80" w:rsidRDefault="00FF3B80">
      <w:pPr>
        <w:pStyle w:val="BodyText"/>
        <w:spacing w:before="178" w:line="259" w:lineRule="auto"/>
      </w:pPr>
    </w:p>
    <w:p w14:paraId="6246CD15" w14:textId="77777777" w:rsidR="00FF3B80" w:rsidRDefault="00FF3B80">
      <w:pPr>
        <w:pStyle w:val="BodyText"/>
        <w:spacing w:before="178" w:line="259" w:lineRule="auto"/>
      </w:pPr>
    </w:p>
    <w:p w14:paraId="34C64217" w14:textId="77777777" w:rsidR="00FF3B80" w:rsidRDefault="00FF3B80">
      <w:pPr>
        <w:pStyle w:val="BodyText"/>
        <w:spacing w:before="178" w:line="259" w:lineRule="auto"/>
      </w:pPr>
    </w:p>
    <w:p w14:paraId="66588D18" w14:textId="77777777" w:rsidR="00FF3B80" w:rsidRDefault="00FF3B80">
      <w:pPr>
        <w:pStyle w:val="BodyText"/>
        <w:spacing w:before="178" w:line="259" w:lineRule="auto"/>
      </w:pPr>
    </w:p>
    <w:p w14:paraId="5378B2A6" w14:textId="77777777" w:rsidR="00FF3B80" w:rsidRDefault="00FF3B80">
      <w:pPr>
        <w:pStyle w:val="BodyText"/>
        <w:spacing w:before="178" w:line="259" w:lineRule="auto"/>
      </w:pPr>
    </w:p>
    <w:p w14:paraId="07429214" w14:textId="77777777" w:rsidR="00FF3B80" w:rsidRDefault="00FF3B80">
      <w:pPr>
        <w:pStyle w:val="BodyText"/>
        <w:spacing w:before="178" w:line="259" w:lineRule="auto"/>
      </w:pPr>
    </w:p>
    <w:p w14:paraId="0C8848FD" w14:textId="77777777" w:rsidR="00FF3B80" w:rsidRDefault="00FF3B80">
      <w:pPr>
        <w:pStyle w:val="BodyText"/>
        <w:spacing w:before="178" w:line="259" w:lineRule="auto"/>
      </w:pPr>
    </w:p>
    <w:p w14:paraId="625C6B97" w14:textId="77777777" w:rsidR="00FF3B80" w:rsidRDefault="00FF3B80" w:rsidP="00FF3B80">
      <w:pPr>
        <w:spacing w:line="249" w:lineRule="auto"/>
        <w:ind w:left="400" w:hanging="171"/>
        <w:rPr>
          <w:sz w:val="15"/>
        </w:rPr>
      </w:pPr>
      <w:r>
        <w:rPr>
          <w:sz w:val="15"/>
        </w:rPr>
        <w:t>*</w:t>
      </w:r>
      <w:r>
        <w:rPr>
          <w:spacing w:val="30"/>
          <w:sz w:val="15"/>
        </w:rPr>
        <w:t xml:space="preserve"> </w:t>
      </w:r>
      <w:r>
        <w:rPr>
          <w:sz w:val="15"/>
        </w:rPr>
        <w:t>For</w:t>
      </w:r>
      <w:r>
        <w:rPr>
          <w:spacing w:val="-11"/>
          <w:sz w:val="15"/>
        </w:rPr>
        <w:t xml:space="preserve"> </w:t>
      </w:r>
      <w:r>
        <w:rPr>
          <w:sz w:val="15"/>
        </w:rPr>
        <w:t>the</w:t>
      </w:r>
      <w:r>
        <w:rPr>
          <w:spacing w:val="-10"/>
          <w:sz w:val="15"/>
        </w:rPr>
        <w:t xml:space="preserve"> </w:t>
      </w:r>
      <w:r>
        <w:rPr>
          <w:sz w:val="15"/>
        </w:rPr>
        <w:t>purpose</w:t>
      </w:r>
      <w:r>
        <w:rPr>
          <w:spacing w:val="-10"/>
          <w:sz w:val="15"/>
        </w:rPr>
        <w:t xml:space="preserve"> </w:t>
      </w:r>
      <w:r>
        <w:rPr>
          <w:sz w:val="15"/>
        </w:rPr>
        <w:t>of</w:t>
      </w:r>
      <w:r>
        <w:rPr>
          <w:spacing w:val="-11"/>
          <w:sz w:val="15"/>
        </w:rPr>
        <w:t xml:space="preserve"> </w:t>
      </w:r>
      <w:r>
        <w:rPr>
          <w:sz w:val="15"/>
        </w:rPr>
        <w:t>this</w:t>
      </w:r>
      <w:r>
        <w:rPr>
          <w:spacing w:val="-10"/>
          <w:sz w:val="15"/>
        </w:rPr>
        <w:t xml:space="preserve"> </w:t>
      </w:r>
      <w:r>
        <w:rPr>
          <w:sz w:val="15"/>
        </w:rPr>
        <w:t>measure</w:t>
      </w:r>
      <w:r>
        <w:rPr>
          <w:spacing w:val="-11"/>
          <w:sz w:val="15"/>
        </w:rPr>
        <w:t xml:space="preserve"> </w:t>
      </w:r>
      <w:r>
        <w:rPr>
          <w:sz w:val="15"/>
        </w:rPr>
        <w:t>stakeholders</w:t>
      </w:r>
      <w:r>
        <w:rPr>
          <w:spacing w:val="-10"/>
          <w:sz w:val="15"/>
        </w:rPr>
        <w:t xml:space="preserve"> </w:t>
      </w:r>
      <w:r>
        <w:rPr>
          <w:sz w:val="15"/>
        </w:rPr>
        <w:t>are</w:t>
      </w:r>
      <w:r>
        <w:rPr>
          <w:spacing w:val="-11"/>
          <w:sz w:val="15"/>
        </w:rPr>
        <w:t xml:space="preserve"> </w:t>
      </w:r>
      <w:r>
        <w:rPr>
          <w:sz w:val="15"/>
        </w:rPr>
        <w:t>consumers</w:t>
      </w:r>
      <w:r>
        <w:rPr>
          <w:spacing w:val="-10"/>
          <w:sz w:val="15"/>
        </w:rPr>
        <w:t xml:space="preserve"> </w:t>
      </w:r>
      <w:r>
        <w:rPr>
          <w:sz w:val="15"/>
        </w:rPr>
        <w:t>and</w:t>
      </w:r>
      <w:r>
        <w:rPr>
          <w:spacing w:val="-10"/>
          <w:sz w:val="15"/>
        </w:rPr>
        <w:t xml:space="preserve"> </w:t>
      </w:r>
      <w:r>
        <w:rPr>
          <w:sz w:val="15"/>
        </w:rPr>
        <w:t>clinicians</w:t>
      </w:r>
      <w:r>
        <w:rPr>
          <w:spacing w:val="-11"/>
          <w:sz w:val="15"/>
        </w:rPr>
        <w:t xml:space="preserve"> </w:t>
      </w:r>
      <w:r>
        <w:rPr>
          <w:sz w:val="15"/>
        </w:rPr>
        <w:t>that</w:t>
      </w:r>
      <w:r>
        <w:rPr>
          <w:spacing w:val="-10"/>
          <w:sz w:val="15"/>
        </w:rPr>
        <w:t xml:space="preserve"> </w:t>
      </w:r>
      <w:r>
        <w:rPr>
          <w:sz w:val="15"/>
        </w:rPr>
        <w:t>are</w:t>
      </w:r>
      <w:r>
        <w:rPr>
          <w:spacing w:val="-11"/>
          <w:sz w:val="15"/>
        </w:rPr>
        <w:t xml:space="preserve"> </w:t>
      </w:r>
      <w:r>
        <w:rPr>
          <w:sz w:val="15"/>
        </w:rPr>
        <w:t>involved</w:t>
      </w:r>
      <w:r>
        <w:rPr>
          <w:spacing w:val="-10"/>
          <w:sz w:val="15"/>
        </w:rPr>
        <w:t xml:space="preserve"> </w:t>
      </w:r>
      <w:r>
        <w:rPr>
          <w:sz w:val="15"/>
        </w:rPr>
        <w:t>in</w:t>
      </w:r>
      <w:r>
        <w:rPr>
          <w:spacing w:val="-11"/>
          <w:sz w:val="15"/>
        </w:rPr>
        <w:t xml:space="preserve"> </w:t>
      </w:r>
      <w:r>
        <w:rPr>
          <w:sz w:val="15"/>
        </w:rPr>
        <w:t>the</w:t>
      </w:r>
      <w:r>
        <w:rPr>
          <w:spacing w:val="-10"/>
          <w:sz w:val="15"/>
        </w:rPr>
        <w:t xml:space="preserve"> </w:t>
      </w:r>
      <w:r>
        <w:rPr>
          <w:sz w:val="15"/>
        </w:rPr>
        <w:t>Commission’s</w:t>
      </w:r>
      <w:r>
        <w:rPr>
          <w:spacing w:val="-10"/>
          <w:sz w:val="15"/>
        </w:rPr>
        <w:t xml:space="preserve"> </w:t>
      </w:r>
      <w:r>
        <w:rPr>
          <w:sz w:val="15"/>
        </w:rPr>
        <w:t>work</w:t>
      </w:r>
      <w:r>
        <w:rPr>
          <w:spacing w:val="-11"/>
          <w:sz w:val="15"/>
        </w:rPr>
        <w:t xml:space="preserve"> </w:t>
      </w:r>
      <w:r>
        <w:rPr>
          <w:sz w:val="15"/>
        </w:rPr>
        <w:t>through</w:t>
      </w:r>
      <w:r>
        <w:rPr>
          <w:spacing w:val="-10"/>
          <w:sz w:val="15"/>
        </w:rPr>
        <w:t xml:space="preserve"> </w:t>
      </w:r>
      <w:r>
        <w:rPr>
          <w:sz w:val="15"/>
        </w:rPr>
        <w:t>committees</w:t>
      </w:r>
      <w:r>
        <w:rPr>
          <w:spacing w:val="-11"/>
          <w:sz w:val="15"/>
        </w:rPr>
        <w:t xml:space="preserve"> </w:t>
      </w:r>
      <w:r>
        <w:rPr>
          <w:sz w:val="15"/>
        </w:rPr>
        <w:t>or</w:t>
      </w:r>
      <w:r>
        <w:rPr>
          <w:spacing w:val="-10"/>
          <w:sz w:val="15"/>
        </w:rPr>
        <w:t xml:space="preserve"> </w:t>
      </w:r>
      <w:r>
        <w:rPr>
          <w:sz w:val="15"/>
        </w:rPr>
        <w:t xml:space="preserve">consultation </w:t>
      </w:r>
      <w:r>
        <w:rPr>
          <w:spacing w:val="-2"/>
          <w:sz w:val="15"/>
        </w:rPr>
        <w:t>processes.</w:t>
      </w:r>
    </w:p>
    <w:p w14:paraId="47C83630" w14:textId="77777777" w:rsidR="00FF3B80" w:rsidRDefault="00FF3B80">
      <w:pPr>
        <w:pStyle w:val="BodyText"/>
        <w:spacing w:before="178" w:line="259" w:lineRule="auto"/>
      </w:pPr>
    </w:p>
    <w:p w14:paraId="1C852909" w14:textId="77777777" w:rsidR="00CF142D" w:rsidRDefault="00CF142D">
      <w:pPr>
        <w:spacing w:line="259" w:lineRule="auto"/>
        <w:sectPr w:rsidR="00CF142D">
          <w:pgSz w:w="11910" w:h="16840"/>
          <w:pgMar w:top="860" w:right="740" w:bottom="760" w:left="620" w:header="0" w:footer="574" w:gutter="0"/>
          <w:cols w:space="720"/>
        </w:sectPr>
      </w:pPr>
    </w:p>
    <w:p w14:paraId="3B83F7F7" w14:textId="77777777" w:rsidR="00CF142D" w:rsidRDefault="00EF4C77">
      <w:pPr>
        <w:pStyle w:val="Heading1"/>
      </w:pPr>
      <w:bookmarkStart w:id="26" w:name="Relationships"/>
      <w:bookmarkStart w:id="27" w:name="Shared_services_"/>
      <w:bookmarkStart w:id="28" w:name="_bookmark10"/>
      <w:bookmarkEnd w:id="26"/>
      <w:bookmarkEnd w:id="27"/>
      <w:bookmarkEnd w:id="28"/>
      <w:r>
        <w:rPr>
          <w:spacing w:val="-2"/>
        </w:rPr>
        <w:lastRenderedPageBreak/>
        <w:t>Capability</w:t>
      </w:r>
    </w:p>
    <w:p w14:paraId="50CC9353" w14:textId="77777777" w:rsidR="00CF142D" w:rsidRDefault="00EF4C77">
      <w:pPr>
        <w:pStyle w:val="Heading3"/>
        <w:spacing w:line="249" w:lineRule="auto"/>
      </w:pPr>
      <w:r>
        <w:rPr>
          <w:spacing w:val="-4"/>
        </w:rPr>
        <w:t>The</w:t>
      </w:r>
      <w:r>
        <w:rPr>
          <w:spacing w:val="-10"/>
        </w:rPr>
        <w:t xml:space="preserve"> </w:t>
      </w:r>
      <w:r>
        <w:rPr>
          <w:spacing w:val="-4"/>
        </w:rPr>
        <w:t>continuing</w:t>
      </w:r>
      <w:r>
        <w:rPr>
          <w:spacing w:val="-10"/>
        </w:rPr>
        <w:t xml:space="preserve"> </w:t>
      </w:r>
      <w:r>
        <w:rPr>
          <w:spacing w:val="-4"/>
        </w:rPr>
        <w:t>commitment,</w:t>
      </w:r>
      <w:r>
        <w:rPr>
          <w:spacing w:val="-10"/>
        </w:rPr>
        <w:t xml:space="preserve"> </w:t>
      </w:r>
      <w:r>
        <w:rPr>
          <w:spacing w:val="-4"/>
        </w:rPr>
        <w:t>flexibility</w:t>
      </w:r>
      <w:r>
        <w:rPr>
          <w:spacing w:val="-10"/>
        </w:rPr>
        <w:t xml:space="preserve"> </w:t>
      </w:r>
      <w:r>
        <w:rPr>
          <w:spacing w:val="-4"/>
        </w:rPr>
        <w:t>and</w:t>
      </w:r>
      <w:r>
        <w:rPr>
          <w:spacing w:val="-10"/>
        </w:rPr>
        <w:t xml:space="preserve"> </w:t>
      </w:r>
      <w:r>
        <w:rPr>
          <w:spacing w:val="-4"/>
        </w:rPr>
        <w:t>resilience</w:t>
      </w:r>
      <w:r>
        <w:rPr>
          <w:spacing w:val="-10"/>
        </w:rPr>
        <w:t xml:space="preserve"> </w:t>
      </w:r>
      <w:r>
        <w:rPr>
          <w:spacing w:val="-4"/>
        </w:rPr>
        <w:t>of</w:t>
      </w:r>
      <w:r>
        <w:rPr>
          <w:spacing w:val="-10"/>
        </w:rPr>
        <w:t xml:space="preserve"> </w:t>
      </w:r>
      <w:r>
        <w:rPr>
          <w:spacing w:val="-4"/>
        </w:rPr>
        <w:t>Commission</w:t>
      </w:r>
      <w:r>
        <w:rPr>
          <w:spacing w:val="-10"/>
        </w:rPr>
        <w:t xml:space="preserve"> </w:t>
      </w:r>
      <w:r>
        <w:rPr>
          <w:spacing w:val="-4"/>
        </w:rPr>
        <w:t>staff,</w:t>
      </w:r>
      <w:r>
        <w:rPr>
          <w:spacing w:val="-10"/>
        </w:rPr>
        <w:t xml:space="preserve"> </w:t>
      </w:r>
      <w:r>
        <w:rPr>
          <w:spacing w:val="-4"/>
        </w:rPr>
        <w:t xml:space="preserve">has </w:t>
      </w:r>
      <w:r>
        <w:t>allowed</w:t>
      </w:r>
      <w:r>
        <w:rPr>
          <w:spacing w:val="-16"/>
        </w:rPr>
        <w:t xml:space="preserve"> </w:t>
      </w:r>
      <w:r>
        <w:t>the</w:t>
      </w:r>
      <w:r>
        <w:rPr>
          <w:spacing w:val="-16"/>
        </w:rPr>
        <w:t xml:space="preserve"> </w:t>
      </w:r>
      <w:r>
        <w:t>Commission</w:t>
      </w:r>
      <w:r>
        <w:rPr>
          <w:spacing w:val="-16"/>
        </w:rPr>
        <w:t xml:space="preserve"> </w:t>
      </w:r>
      <w:r>
        <w:t>to</w:t>
      </w:r>
      <w:r>
        <w:rPr>
          <w:spacing w:val="-16"/>
        </w:rPr>
        <w:t xml:space="preserve"> </w:t>
      </w:r>
      <w:r>
        <w:t>continue</w:t>
      </w:r>
      <w:r>
        <w:rPr>
          <w:spacing w:val="-16"/>
        </w:rPr>
        <w:t xml:space="preserve"> </w:t>
      </w:r>
      <w:r>
        <w:t>to</w:t>
      </w:r>
      <w:r>
        <w:rPr>
          <w:spacing w:val="-16"/>
        </w:rPr>
        <w:t xml:space="preserve"> </w:t>
      </w:r>
      <w:r>
        <w:t>lead</w:t>
      </w:r>
      <w:r>
        <w:rPr>
          <w:spacing w:val="-16"/>
        </w:rPr>
        <w:t xml:space="preserve"> </w:t>
      </w:r>
      <w:r>
        <w:t>national</w:t>
      </w:r>
      <w:r>
        <w:rPr>
          <w:spacing w:val="-16"/>
        </w:rPr>
        <w:t xml:space="preserve"> </w:t>
      </w:r>
      <w:r>
        <w:t>efforts</w:t>
      </w:r>
      <w:r>
        <w:rPr>
          <w:spacing w:val="-16"/>
        </w:rPr>
        <w:t xml:space="preserve"> </w:t>
      </w:r>
      <w:r>
        <w:t>to</w:t>
      </w:r>
      <w:r>
        <w:rPr>
          <w:spacing w:val="-16"/>
        </w:rPr>
        <w:t xml:space="preserve"> </w:t>
      </w:r>
      <w:r>
        <w:t>improve</w:t>
      </w:r>
      <w:r>
        <w:rPr>
          <w:spacing w:val="-16"/>
        </w:rPr>
        <w:t xml:space="preserve"> </w:t>
      </w:r>
      <w:r>
        <w:t>the health</w:t>
      </w:r>
      <w:r>
        <w:rPr>
          <w:spacing w:val="-6"/>
        </w:rPr>
        <w:t xml:space="preserve"> </w:t>
      </w:r>
      <w:r>
        <w:t>care</w:t>
      </w:r>
      <w:r>
        <w:rPr>
          <w:spacing w:val="-6"/>
        </w:rPr>
        <w:t xml:space="preserve"> </w:t>
      </w:r>
      <w:r>
        <w:t>that</w:t>
      </w:r>
      <w:r>
        <w:rPr>
          <w:spacing w:val="-6"/>
        </w:rPr>
        <w:t xml:space="preserve"> </w:t>
      </w:r>
      <w:r>
        <w:t>Australians</w:t>
      </w:r>
      <w:r>
        <w:rPr>
          <w:spacing w:val="-6"/>
        </w:rPr>
        <w:t xml:space="preserve"> </w:t>
      </w:r>
      <w:r>
        <w:t>receive.</w:t>
      </w:r>
    </w:p>
    <w:p w14:paraId="533CB3C3" w14:textId="77777777" w:rsidR="00CF142D" w:rsidRDefault="00EF4C77">
      <w:pPr>
        <w:pStyle w:val="Heading3"/>
        <w:spacing w:before="287" w:line="249" w:lineRule="auto"/>
        <w:ind w:right="577"/>
      </w:pPr>
      <w:r>
        <w:t>To</w:t>
      </w:r>
      <w:r>
        <w:rPr>
          <w:spacing w:val="-17"/>
        </w:rPr>
        <w:t xml:space="preserve"> </w:t>
      </w:r>
      <w:r>
        <w:t>meet</w:t>
      </w:r>
      <w:r>
        <w:rPr>
          <w:spacing w:val="-17"/>
        </w:rPr>
        <w:t xml:space="preserve"> </w:t>
      </w:r>
      <w:r>
        <w:t>its</w:t>
      </w:r>
      <w:r>
        <w:rPr>
          <w:spacing w:val="-17"/>
        </w:rPr>
        <w:t xml:space="preserve"> </w:t>
      </w:r>
      <w:r>
        <w:t>purpose,</w:t>
      </w:r>
      <w:r>
        <w:rPr>
          <w:spacing w:val="-17"/>
        </w:rPr>
        <w:t xml:space="preserve"> </w:t>
      </w:r>
      <w:r>
        <w:t>the</w:t>
      </w:r>
      <w:r>
        <w:rPr>
          <w:spacing w:val="-17"/>
        </w:rPr>
        <w:t xml:space="preserve"> </w:t>
      </w:r>
      <w:r>
        <w:t>Commission</w:t>
      </w:r>
      <w:r>
        <w:rPr>
          <w:spacing w:val="-17"/>
        </w:rPr>
        <w:t xml:space="preserve"> </w:t>
      </w:r>
      <w:r>
        <w:t>relies</w:t>
      </w:r>
      <w:r>
        <w:rPr>
          <w:spacing w:val="-17"/>
        </w:rPr>
        <w:t xml:space="preserve"> </w:t>
      </w:r>
      <w:r>
        <w:t>on</w:t>
      </w:r>
      <w:r>
        <w:rPr>
          <w:spacing w:val="-17"/>
        </w:rPr>
        <w:t xml:space="preserve"> </w:t>
      </w:r>
      <w:r>
        <w:t>the</w:t>
      </w:r>
      <w:r>
        <w:rPr>
          <w:spacing w:val="-17"/>
        </w:rPr>
        <w:t xml:space="preserve"> </w:t>
      </w:r>
      <w:r>
        <w:t>capabilities</w:t>
      </w:r>
      <w:r>
        <w:rPr>
          <w:spacing w:val="-17"/>
        </w:rPr>
        <w:t xml:space="preserve"> </w:t>
      </w:r>
      <w:r>
        <w:t>of</w:t>
      </w:r>
      <w:r>
        <w:rPr>
          <w:spacing w:val="-17"/>
        </w:rPr>
        <w:t xml:space="preserve"> </w:t>
      </w:r>
      <w:r>
        <w:t>its</w:t>
      </w:r>
      <w:r>
        <w:rPr>
          <w:spacing w:val="-17"/>
        </w:rPr>
        <w:t xml:space="preserve"> </w:t>
      </w:r>
      <w:r>
        <w:t xml:space="preserve">staff, </w:t>
      </w:r>
      <w:r>
        <w:rPr>
          <w:spacing w:val="-4"/>
        </w:rPr>
        <w:t>its</w:t>
      </w:r>
      <w:r>
        <w:rPr>
          <w:spacing w:val="-10"/>
        </w:rPr>
        <w:t xml:space="preserve"> </w:t>
      </w:r>
      <w:r>
        <w:rPr>
          <w:spacing w:val="-4"/>
        </w:rPr>
        <w:t>relationships</w:t>
      </w:r>
      <w:r>
        <w:rPr>
          <w:spacing w:val="-10"/>
        </w:rPr>
        <w:t xml:space="preserve"> </w:t>
      </w:r>
      <w:r>
        <w:rPr>
          <w:spacing w:val="-4"/>
        </w:rPr>
        <w:t>with</w:t>
      </w:r>
      <w:r>
        <w:rPr>
          <w:spacing w:val="-10"/>
        </w:rPr>
        <w:t xml:space="preserve"> </w:t>
      </w:r>
      <w:r>
        <w:rPr>
          <w:spacing w:val="-4"/>
        </w:rPr>
        <w:t>external</w:t>
      </w:r>
      <w:r>
        <w:rPr>
          <w:spacing w:val="-10"/>
        </w:rPr>
        <w:t xml:space="preserve"> </w:t>
      </w:r>
      <w:r>
        <w:rPr>
          <w:spacing w:val="-4"/>
        </w:rPr>
        <w:t>bodies,</w:t>
      </w:r>
      <w:r>
        <w:rPr>
          <w:spacing w:val="-10"/>
        </w:rPr>
        <w:t xml:space="preserve"> </w:t>
      </w:r>
      <w:r>
        <w:rPr>
          <w:spacing w:val="-4"/>
        </w:rPr>
        <w:t>and</w:t>
      </w:r>
      <w:r>
        <w:rPr>
          <w:spacing w:val="-10"/>
        </w:rPr>
        <w:t xml:space="preserve"> </w:t>
      </w:r>
      <w:r>
        <w:rPr>
          <w:spacing w:val="-4"/>
        </w:rPr>
        <w:t>a</w:t>
      </w:r>
      <w:r>
        <w:rPr>
          <w:spacing w:val="-10"/>
        </w:rPr>
        <w:t xml:space="preserve"> </w:t>
      </w:r>
      <w:r>
        <w:rPr>
          <w:spacing w:val="-4"/>
        </w:rPr>
        <w:t>contractual</w:t>
      </w:r>
      <w:r>
        <w:rPr>
          <w:spacing w:val="-10"/>
        </w:rPr>
        <w:t xml:space="preserve"> </w:t>
      </w:r>
      <w:r>
        <w:rPr>
          <w:spacing w:val="-4"/>
        </w:rPr>
        <w:t>relationship</w:t>
      </w:r>
      <w:r>
        <w:rPr>
          <w:spacing w:val="-10"/>
        </w:rPr>
        <w:t xml:space="preserve"> </w:t>
      </w:r>
      <w:r>
        <w:rPr>
          <w:spacing w:val="-4"/>
        </w:rPr>
        <w:t>with</w:t>
      </w:r>
      <w:r>
        <w:rPr>
          <w:spacing w:val="-10"/>
        </w:rPr>
        <w:t xml:space="preserve"> </w:t>
      </w:r>
      <w:r>
        <w:rPr>
          <w:spacing w:val="-4"/>
        </w:rPr>
        <w:t xml:space="preserve">the </w:t>
      </w:r>
      <w:r>
        <w:t>Department for shared services.</w:t>
      </w:r>
    </w:p>
    <w:p w14:paraId="5AC92D29" w14:textId="77777777" w:rsidR="00CF142D" w:rsidRDefault="00EF4C77">
      <w:pPr>
        <w:pStyle w:val="Heading2"/>
        <w:spacing w:before="229"/>
      </w:pPr>
      <w:r>
        <w:t>Staff</w:t>
      </w:r>
      <w:r>
        <w:rPr>
          <w:spacing w:val="8"/>
        </w:rPr>
        <w:t xml:space="preserve"> </w:t>
      </w:r>
      <w:r>
        <w:rPr>
          <w:spacing w:val="-2"/>
        </w:rPr>
        <w:t>capability</w:t>
      </w:r>
    </w:p>
    <w:p w14:paraId="72D65841" w14:textId="77777777" w:rsidR="00CF142D" w:rsidRDefault="00EF4C77">
      <w:pPr>
        <w:pStyle w:val="BodyText"/>
        <w:spacing w:before="222" w:line="259" w:lineRule="auto"/>
        <w:ind w:right="288"/>
      </w:pPr>
      <w:r>
        <w:t>The Commission employs a diverse range of qualified, skilled and professional staff with experience in safety</w:t>
      </w:r>
      <w:r>
        <w:rPr>
          <w:spacing w:val="-2"/>
        </w:rPr>
        <w:t xml:space="preserve"> </w:t>
      </w:r>
      <w:r>
        <w:t>and</w:t>
      </w:r>
      <w:r>
        <w:rPr>
          <w:spacing w:val="-2"/>
        </w:rPr>
        <w:t xml:space="preserve"> </w:t>
      </w:r>
      <w:r>
        <w:t>quality</w:t>
      </w:r>
      <w:r>
        <w:rPr>
          <w:spacing w:val="-2"/>
        </w:rPr>
        <w:t xml:space="preserve"> </w:t>
      </w:r>
      <w:r>
        <w:t>improvement,</w:t>
      </w:r>
      <w:r>
        <w:rPr>
          <w:spacing w:val="-2"/>
        </w:rPr>
        <w:t xml:space="preserve"> </w:t>
      </w:r>
      <w:r>
        <w:t>public</w:t>
      </w:r>
      <w:r>
        <w:rPr>
          <w:spacing w:val="-2"/>
        </w:rPr>
        <w:t xml:space="preserve"> </w:t>
      </w:r>
      <w:r>
        <w:t>sector</w:t>
      </w:r>
      <w:r>
        <w:rPr>
          <w:spacing w:val="-2"/>
        </w:rPr>
        <w:t xml:space="preserve"> </w:t>
      </w:r>
      <w:r>
        <w:t>policy</w:t>
      </w:r>
      <w:r>
        <w:rPr>
          <w:spacing w:val="-2"/>
        </w:rPr>
        <w:t xml:space="preserve"> </w:t>
      </w:r>
      <w:r>
        <w:t>and</w:t>
      </w:r>
      <w:r>
        <w:rPr>
          <w:spacing w:val="-2"/>
        </w:rPr>
        <w:t xml:space="preserve"> </w:t>
      </w:r>
      <w:r>
        <w:t>healthcare</w:t>
      </w:r>
      <w:r>
        <w:rPr>
          <w:spacing w:val="-2"/>
        </w:rPr>
        <w:t xml:space="preserve"> </w:t>
      </w:r>
      <w:r>
        <w:t>planning</w:t>
      </w:r>
      <w:r>
        <w:rPr>
          <w:spacing w:val="-2"/>
        </w:rPr>
        <w:t xml:space="preserve"> </w:t>
      </w:r>
      <w:r>
        <w:t>and</w:t>
      </w:r>
      <w:r>
        <w:rPr>
          <w:spacing w:val="-2"/>
        </w:rPr>
        <w:t xml:space="preserve"> </w:t>
      </w:r>
      <w:r>
        <w:t>delivery.</w:t>
      </w:r>
      <w:r>
        <w:rPr>
          <w:spacing w:val="-2"/>
        </w:rPr>
        <w:t xml:space="preserve"> </w:t>
      </w:r>
      <w:r>
        <w:t>Commission</w:t>
      </w:r>
      <w:r>
        <w:rPr>
          <w:spacing w:val="-2"/>
        </w:rPr>
        <w:t xml:space="preserve"> </w:t>
      </w:r>
      <w:r>
        <w:t>staff contribute a range of highly specialised healthcare knowledge and skills and are committed to delivering safety and quality improvements in their area of healthcare expertise.</w:t>
      </w:r>
    </w:p>
    <w:p w14:paraId="2404B811" w14:textId="77777777" w:rsidR="00CF142D" w:rsidRDefault="00EF4C77">
      <w:pPr>
        <w:pStyle w:val="BodyText"/>
        <w:spacing w:before="167" w:line="259" w:lineRule="auto"/>
        <w:ind w:right="56"/>
      </w:pPr>
      <w:r>
        <w:t>The</w:t>
      </w:r>
      <w:r>
        <w:rPr>
          <w:spacing w:val="-1"/>
        </w:rPr>
        <w:t xml:space="preserve"> </w:t>
      </w:r>
      <w:r>
        <w:t>Commission</w:t>
      </w:r>
      <w:r>
        <w:rPr>
          <w:spacing w:val="-1"/>
        </w:rPr>
        <w:t xml:space="preserve"> </w:t>
      </w:r>
      <w:r>
        <w:t>proactively</w:t>
      </w:r>
      <w:r>
        <w:rPr>
          <w:spacing w:val="-1"/>
        </w:rPr>
        <w:t xml:space="preserve"> </w:t>
      </w:r>
      <w:r>
        <w:t>addresses</w:t>
      </w:r>
      <w:r>
        <w:rPr>
          <w:spacing w:val="-1"/>
        </w:rPr>
        <w:t xml:space="preserve"> </w:t>
      </w:r>
      <w:r>
        <w:t>challenges</w:t>
      </w:r>
      <w:r>
        <w:rPr>
          <w:spacing w:val="-1"/>
        </w:rPr>
        <w:t xml:space="preserve"> </w:t>
      </w:r>
      <w:r>
        <w:t>in</w:t>
      </w:r>
      <w:r>
        <w:rPr>
          <w:spacing w:val="-1"/>
        </w:rPr>
        <w:t xml:space="preserve"> </w:t>
      </w:r>
      <w:r>
        <w:t>the</w:t>
      </w:r>
      <w:r>
        <w:rPr>
          <w:spacing w:val="-1"/>
        </w:rPr>
        <w:t xml:space="preserve"> </w:t>
      </w:r>
      <w:r>
        <w:t>recruitment</w:t>
      </w:r>
      <w:r>
        <w:rPr>
          <w:spacing w:val="-1"/>
        </w:rPr>
        <w:t xml:space="preserve"> </w:t>
      </w:r>
      <w:r>
        <w:t>of</w:t>
      </w:r>
      <w:r>
        <w:rPr>
          <w:spacing w:val="-1"/>
        </w:rPr>
        <w:t xml:space="preserve"> </w:t>
      </w:r>
      <w:r>
        <w:t>appropriately</w:t>
      </w:r>
      <w:r>
        <w:rPr>
          <w:spacing w:val="-1"/>
        </w:rPr>
        <w:t xml:space="preserve"> </w:t>
      </w:r>
      <w:r>
        <w:t>skilled</w:t>
      </w:r>
      <w:r>
        <w:rPr>
          <w:spacing w:val="-1"/>
        </w:rPr>
        <w:t xml:space="preserve"> </w:t>
      </w:r>
      <w:r>
        <w:t>and</w:t>
      </w:r>
      <w:r>
        <w:rPr>
          <w:spacing w:val="-1"/>
        </w:rPr>
        <w:t xml:space="preserve"> </w:t>
      </w:r>
      <w:r>
        <w:t>experienced staff to prevent delays in the delivery of key elements of its work plan. To mitigate the potential risks that can be posed by recruitment challenges, the Commission uses a range of recruitment techniques to suit specific requirements in addition to the merit based recruitment processes. These include temporary secondments</w:t>
      </w:r>
    </w:p>
    <w:p w14:paraId="641620CA" w14:textId="77777777" w:rsidR="00CF142D" w:rsidRDefault="00EF4C77">
      <w:pPr>
        <w:pStyle w:val="BodyText"/>
        <w:spacing w:line="259" w:lineRule="auto"/>
      </w:pPr>
      <w:r>
        <w:t>of specialist staff from jurisdictional agencies, casual contracts with clinical experts and fee for service arrangements with topic area experts for short term projects.</w:t>
      </w:r>
    </w:p>
    <w:p w14:paraId="3FF4E390" w14:textId="77777777" w:rsidR="00CF142D" w:rsidRDefault="00EF4C77">
      <w:pPr>
        <w:pStyle w:val="BodyText"/>
        <w:spacing w:before="165" w:line="259" w:lineRule="auto"/>
        <w:ind w:right="217"/>
      </w:pPr>
      <w:r>
        <w:t>The Commission has enhanced its people management strategies to promote the successful recruitment, retention and development of staff. The Commission promotes staff engagement by providing ongoing support</w:t>
      </w:r>
      <w:r>
        <w:rPr>
          <w:spacing w:val="-2"/>
        </w:rPr>
        <w:t xml:space="preserve"> </w:t>
      </w:r>
      <w:r>
        <w:t>through</w:t>
      </w:r>
      <w:r>
        <w:rPr>
          <w:spacing w:val="-2"/>
        </w:rPr>
        <w:t xml:space="preserve"> </w:t>
      </w:r>
      <w:r>
        <w:t>performance</w:t>
      </w:r>
      <w:r>
        <w:rPr>
          <w:spacing w:val="-2"/>
        </w:rPr>
        <w:t xml:space="preserve"> </w:t>
      </w:r>
      <w:r>
        <w:t>management</w:t>
      </w:r>
      <w:r>
        <w:rPr>
          <w:spacing w:val="-2"/>
        </w:rPr>
        <w:t xml:space="preserve"> </w:t>
      </w:r>
      <w:r>
        <w:t>systems</w:t>
      </w:r>
      <w:r>
        <w:rPr>
          <w:spacing w:val="-2"/>
        </w:rPr>
        <w:t xml:space="preserve"> </w:t>
      </w:r>
      <w:r>
        <w:t>and</w:t>
      </w:r>
      <w:r>
        <w:rPr>
          <w:spacing w:val="-2"/>
        </w:rPr>
        <w:t xml:space="preserve"> </w:t>
      </w:r>
      <w:r>
        <w:t>by</w:t>
      </w:r>
      <w:r>
        <w:rPr>
          <w:spacing w:val="-2"/>
        </w:rPr>
        <w:t xml:space="preserve"> </w:t>
      </w:r>
      <w:r>
        <w:t>embedding</w:t>
      </w:r>
      <w:r>
        <w:rPr>
          <w:spacing w:val="-2"/>
        </w:rPr>
        <w:t xml:space="preserve"> </w:t>
      </w:r>
      <w:r>
        <w:t>a</w:t>
      </w:r>
      <w:r>
        <w:rPr>
          <w:spacing w:val="-2"/>
        </w:rPr>
        <w:t xml:space="preserve"> </w:t>
      </w:r>
      <w:r>
        <w:t>strong</w:t>
      </w:r>
      <w:r>
        <w:rPr>
          <w:spacing w:val="-2"/>
        </w:rPr>
        <w:t xml:space="preserve"> </w:t>
      </w:r>
      <w:r>
        <w:t>sense</w:t>
      </w:r>
      <w:r>
        <w:rPr>
          <w:spacing w:val="-2"/>
        </w:rPr>
        <w:t xml:space="preserve"> </w:t>
      </w:r>
      <w:r>
        <w:t>of</w:t>
      </w:r>
      <w:r>
        <w:rPr>
          <w:spacing w:val="-2"/>
        </w:rPr>
        <w:t xml:space="preserve"> </w:t>
      </w:r>
      <w:r>
        <w:t>commitment</w:t>
      </w:r>
      <w:r>
        <w:rPr>
          <w:spacing w:val="-2"/>
        </w:rPr>
        <w:t xml:space="preserve"> </w:t>
      </w:r>
      <w:r>
        <w:t>to</w:t>
      </w:r>
      <w:r>
        <w:rPr>
          <w:spacing w:val="-2"/>
        </w:rPr>
        <w:t xml:space="preserve"> </w:t>
      </w:r>
      <w:r>
        <w:t>the Commission’s purpose.</w:t>
      </w:r>
    </w:p>
    <w:p w14:paraId="30CAE0A8" w14:textId="77777777" w:rsidR="00CF142D" w:rsidRDefault="00EF4C77">
      <w:pPr>
        <w:pStyle w:val="BodyText"/>
        <w:spacing w:before="167" w:line="259" w:lineRule="auto"/>
      </w:pPr>
      <w:r>
        <w:t>The Commission values the talent and contribution of its staff and recognises the importance of building expertise</w:t>
      </w:r>
      <w:r>
        <w:rPr>
          <w:spacing w:val="-1"/>
        </w:rPr>
        <w:t xml:space="preserve"> </w:t>
      </w:r>
      <w:r>
        <w:t>within</w:t>
      </w:r>
      <w:r>
        <w:rPr>
          <w:spacing w:val="-1"/>
        </w:rPr>
        <w:t xml:space="preserve"> </w:t>
      </w:r>
      <w:r>
        <w:t>the</w:t>
      </w:r>
      <w:r>
        <w:rPr>
          <w:spacing w:val="-1"/>
        </w:rPr>
        <w:t xml:space="preserve"> </w:t>
      </w:r>
      <w:r>
        <w:t>organisation.</w:t>
      </w:r>
      <w:r>
        <w:rPr>
          <w:spacing w:val="-1"/>
        </w:rPr>
        <w:t xml:space="preserve"> </w:t>
      </w:r>
      <w:r>
        <w:t>Learning</w:t>
      </w:r>
      <w:r>
        <w:rPr>
          <w:spacing w:val="-1"/>
        </w:rPr>
        <w:t xml:space="preserve"> </w:t>
      </w:r>
      <w:r>
        <w:t>and</w:t>
      </w:r>
      <w:r>
        <w:rPr>
          <w:spacing w:val="-1"/>
        </w:rPr>
        <w:t xml:space="preserve"> </w:t>
      </w:r>
      <w:r>
        <w:t>development</w:t>
      </w:r>
      <w:r>
        <w:rPr>
          <w:spacing w:val="-1"/>
        </w:rPr>
        <w:t xml:space="preserve"> </w:t>
      </w:r>
      <w:r>
        <w:t>needs</w:t>
      </w:r>
      <w:r>
        <w:rPr>
          <w:spacing w:val="-1"/>
        </w:rPr>
        <w:t xml:space="preserve"> </w:t>
      </w:r>
      <w:r>
        <w:t>and</w:t>
      </w:r>
      <w:r>
        <w:rPr>
          <w:spacing w:val="-1"/>
        </w:rPr>
        <w:t xml:space="preserve"> </w:t>
      </w:r>
      <w:r>
        <w:t>opportunities</w:t>
      </w:r>
      <w:r>
        <w:rPr>
          <w:spacing w:val="-1"/>
        </w:rPr>
        <w:t xml:space="preserve"> </w:t>
      </w:r>
      <w:r>
        <w:t>are</w:t>
      </w:r>
      <w:r>
        <w:rPr>
          <w:spacing w:val="-1"/>
        </w:rPr>
        <w:t xml:space="preserve"> </w:t>
      </w:r>
      <w:r>
        <w:t>primarily</w:t>
      </w:r>
      <w:r>
        <w:rPr>
          <w:spacing w:val="-1"/>
        </w:rPr>
        <w:t xml:space="preserve"> </w:t>
      </w:r>
      <w:r>
        <w:t>identified through the performance development scheme.</w:t>
      </w:r>
    </w:p>
    <w:p w14:paraId="72196299" w14:textId="77777777" w:rsidR="00CF142D" w:rsidRDefault="00EF4C77">
      <w:pPr>
        <w:pStyle w:val="BodyText"/>
        <w:spacing w:before="168" w:line="259" w:lineRule="auto"/>
        <w:ind w:right="137"/>
      </w:pPr>
      <w:r>
        <w:t>The</w:t>
      </w:r>
      <w:r>
        <w:rPr>
          <w:spacing w:val="-2"/>
        </w:rPr>
        <w:t xml:space="preserve"> </w:t>
      </w:r>
      <w:r>
        <w:t>Commission</w:t>
      </w:r>
      <w:r>
        <w:rPr>
          <w:spacing w:val="-2"/>
        </w:rPr>
        <w:t xml:space="preserve"> </w:t>
      </w:r>
      <w:r>
        <w:t>has</w:t>
      </w:r>
      <w:r>
        <w:rPr>
          <w:spacing w:val="-2"/>
        </w:rPr>
        <w:t xml:space="preserve"> </w:t>
      </w:r>
      <w:r>
        <w:t>study</w:t>
      </w:r>
      <w:r>
        <w:rPr>
          <w:spacing w:val="-2"/>
        </w:rPr>
        <w:t xml:space="preserve"> </w:t>
      </w:r>
      <w:r>
        <w:t>support</w:t>
      </w:r>
      <w:r>
        <w:rPr>
          <w:spacing w:val="-2"/>
        </w:rPr>
        <w:t xml:space="preserve"> </w:t>
      </w:r>
      <w:r>
        <w:t>and</w:t>
      </w:r>
      <w:r>
        <w:rPr>
          <w:spacing w:val="-2"/>
        </w:rPr>
        <w:t xml:space="preserve"> </w:t>
      </w:r>
      <w:r>
        <w:t>training</w:t>
      </w:r>
      <w:r>
        <w:rPr>
          <w:spacing w:val="-2"/>
        </w:rPr>
        <w:t xml:space="preserve"> </w:t>
      </w:r>
      <w:r>
        <w:t>arrangements</w:t>
      </w:r>
      <w:r>
        <w:rPr>
          <w:spacing w:val="-2"/>
        </w:rPr>
        <w:t xml:space="preserve"> </w:t>
      </w:r>
      <w:r>
        <w:t>in</w:t>
      </w:r>
      <w:r>
        <w:rPr>
          <w:spacing w:val="-2"/>
        </w:rPr>
        <w:t xml:space="preserve"> </w:t>
      </w:r>
      <w:r>
        <w:t>place</w:t>
      </w:r>
      <w:r>
        <w:rPr>
          <w:spacing w:val="-2"/>
        </w:rPr>
        <w:t xml:space="preserve"> </w:t>
      </w:r>
      <w:r>
        <w:t>that</w:t>
      </w:r>
      <w:r>
        <w:rPr>
          <w:spacing w:val="-2"/>
        </w:rPr>
        <w:t xml:space="preserve"> </w:t>
      </w:r>
      <w:r>
        <w:t>ensure</w:t>
      </w:r>
      <w:r>
        <w:rPr>
          <w:spacing w:val="-2"/>
        </w:rPr>
        <w:t xml:space="preserve"> </w:t>
      </w:r>
      <w:r>
        <w:t>the</w:t>
      </w:r>
      <w:r>
        <w:rPr>
          <w:spacing w:val="-2"/>
        </w:rPr>
        <w:t xml:space="preserve"> </w:t>
      </w:r>
      <w:r>
        <w:t>ongoing</w:t>
      </w:r>
      <w:r>
        <w:rPr>
          <w:spacing w:val="-2"/>
        </w:rPr>
        <w:t xml:space="preserve"> </w:t>
      </w:r>
      <w:r>
        <w:t>development of staff skills and capabilities. The Commission has high rates of participation in study and training, with around one in five staff accessing study support assistance and around one in two employees completing external training courses annually.</w:t>
      </w:r>
    </w:p>
    <w:p w14:paraId="52E8720E" w14:textId="77777777" w:rsidR="00CF142D" w:rsidRDefault="00CF142D">
      <w:pPr>
        <w:spacing w:line="259" w:lineRule="auto"/>
        <w:sectPr w:rsidR="00CF142D">
          <w:pgSz w:w="11910" w:h="16840"/>
          <w:pgMar w:top="680" w:right="740" w:bottom="760" w:left="620" w:header="0" w:footer="574" w:gutter="0"/>
          <w:cols w:space="720"/>
        </w:sectPr>
      </w:pPr>
    </w:p>
    <w:p w14:paraId="3A6C6145" w14:textId="77777777" w:rsidR="00CF142D" w:rsidRDefault="00EF4C77">
      <w:pPr>
        <w:pStyle w:val="Heading2"/>
      </w:pPr>
      <w:bookmarkStart w:id="29" w:name="Risk_oversight_and_management"/>
      <w:bookmarkStart w:id="30" w:name="_bookmark11"/>
      <w:bookmarkEnd w:id="29"/>
      <w:bookmarkEnd w:id="30"/>
      <w:r>
        <w:lastRenderedPageBreak/>
        <w:t>Strategic</w:t>
      </w:r>
      <w:r>
        <w:rPr>
          <w:spacing w:val="-3"/>
        </w:rPr>
        <w:t xml:space="preserve"> </w:t>
      </w:r>
      <w:r>
        <w:rPr>
          <w:spacing w:val="-2"/>
        </w:rPr>
        <w:t>Commissioning</w:t>
      </w:r>
    </w:p>
    <w:p w14:paraId="6ADC7A44" w14:textId="77777777" w:rsidR="00CF142D" w:rsidRDefault="00EF4C77">
      <w:pPr>
        <w:spacing w:before="222" w:line="259" w:lineRule="auto"/>
        <w:ind w:left="230"/>
        <w:rPr>
          <w:sz w:val="21"/>
        </w:rPr>
      </w:pPr>
      <w:r>
        <w:rPr>
          <w:sz w:val="21"/>
        </w:rPr>
        <w:t xml:space="preserve">The Commission complies with the </w:t>
      </w:r>
      <w:r>
        <w:rPr>
          <w:i/>
          <w:sz w:val="21"/>
        </w:rPr>
        <w:t>APS Strategic Commissioning Framework</w:t>
      </w:r>
      <w:r>
        <w:rPr>
          <w:i/>
          <w:spacing w:val="-1"/>
          <w:sz w:val="21"/>
        </w:rPr>
        <w:t xml:space="preserve"> </w:t>
      </w:r>
      <w:r>
        <w:rPr>
          <w:sz w:val="21"/>
        </w:rPr>
        <w:t>and undertakes workforce capability planning in alignment with the seven principles of the Framework.</w:t>
      </w:r>
    </w:p>
    <w:p w14:paraId="274B799E" w14:textId="77777777" w:rsidR="00CF142D" w:rsidRDefault="00EF4C77">
      <w:pPr>
        <w:pStyle w:val="BodyText"/>
        <w:spacing w:before="169"/>
      </w:pPr>
      <w:r>
        <w:t>The</w:t>
      </w:r>
      <w:r>
        <w:rPr>
          <w:spacing w:val="-3"/>
        </w:rPr>
        <w:t xml:space="preserve"> </w:t>
      </w:r>
      <w:r>
        <w:t xml:space="preserve">Commission has identified its core work, required to be undertaken by APS staff, which </w:t>
      </w:r>
      <w:r>
        <w:rPr>
          <w:spacing w:val="-2"/>
        </w:rPr>
        <w:t>includes:</w:t>
      </w:r>
    </w:p>
    <w:p w14:paraId="15856011" w14:textId="77777777" w:rsidR="00CF142D" w:rsidRDefault="00EF4C77">
      <w:pPr>
        <w:pStyle w:val="ListParagraph"/>
        <w:numPr>
          <w:ilvl w:val="0"/>
          <w:numId w:val="2"/>
        </w:numPr>
        <w:tabs>
          <w:tab w:val="left" w:pos="456"/>
        </w:tabs>
        <w:spacing w:before="103"/>
        <w:ind w:left="456" w:hanging="226"/>
        <w:rPr>
          <w:sz w:val="21"/>
        </w:rPr>
      </w:pPr>
      <w:r>
        <w:rPr>
          <w:sz w:val="21"/>
        </w:rPr>
        <w:t>Drafting</w:t>
      </w:r>
      <w:r>
        <w:rPr>
          <w:spacing w:val="-1"/>
          <w:sz w:val="21"/>
        </w:rPr>
        <w:t xml:space="preserve"> </w:t>
      </w:r>
      <w:r>
        <w:rPr>
          <w:sz w:val="21"/>
        </w:rPr>
        <w:t xml:space="preserve">standards and guidance for safe and high-quality health </w:t>
      </w:r>
      <w:r>
        <w:rPr>
          <w:spacing w:val="-4"/>
          <w:sz w:val="21"/>
        </w:rPr>
        <w:t>care</w:t>
      </w:r>
    </w:p>
    <w:p w14:paraId="38C33276" w14:textId="77777777" w:rsidR="00CF142D" w:rsidRDefault="00EF4C77">
      <w:pPr>
        <w:pStyle w:val="ListParagraph"/>
        <w:numPr>
          <w:ilvl w:val="0"/>
          <w:numId w:val="2"/>
        </w:numPr>
        <w:tabs>
          <w:tab w:val="left" w:pos="456"/>
        </w:tabs>
        <w:spacing w:before="104"/>
        <w:ind w:left="456" w:hanging="226"/>
        <w:rPr>
          <w:sz w:val="21"/>
        </w:rPr>
      </w:pPr>
      <w:r>
        <w:rPr>
          <w:sz w:val="21"/>
        </w:rPr>
        <w:t>Leading</w:t>
      </w:r>
      <w:r>
        <w:rPr>
          <w:spacing w:val="-5"/>
          <w:sz w:val="21"/>
        </w:rPr>
        <w:t xml:space="preserve"> </w:t>
      </w:r>
      <w:r>
        <w:rPr>
          <w:sz w:val="21"/>
        </w:rPr>
        <w:t>policy</w:t>
      </w:r>
      <w:r>
        <w:rPr>
          <w:spacing w:val="-2"/>
          <w:sz w:val="21"/>
        </w:rPr>
        <w:t xml:space="preserve"> </w:t>
      </w:r>
      <w:r>
        <w:rPr>
          <w:sz w:val="21"/>
        </w:rPr>
        <w:t>and</w:t>
      </w:r>
      <w:r>
        <w:rPr>
          <w:spacing w:val="-2"/>
          <w:sz w:val="21"/>
        </w:rPr>
        <w:t xml:space="preserve"> </w:t>
      </w:r>
      <w:r>
        <w:rPr>
          <w:sz w:val="21"/>
        </w:rPr>
        <w:t>strategy</w:t>
      </w:r>
      <w:r>
        <w:rPr>
          <w:spacing w:val="-2"/>
          <w:sz w:val="21"/>
        </w:rPr>
        <w:t xml:space="preserve"> </w:t>
      </w:r>
      <w:r>
        <w:rPr>
          <w:sz w:val="21"/>
        </w:rPr>
        <w:t>formulation</w:t>
      </w:r>
      <w:r>
        <w:rPr>
          <w:spacing w:val="-3"/>
          <w:sz w:val="21"/>
        </w:rPr>
        <w:t xml:space="preserve"> </w:t>
      </w:r>
      <w:r>
        <w:rPr>
          <w:sz w:val="21"/>
        </w:rPr>
        <w:t>for</w:t>
      </w:r>
      <w:r>
        <w:rPr>
          <w:spacing w:val="-2"/>
          <w:sz w:val="21"/>
        </w:rPr>
        <w:t xml:space="preserve"> </w:t>
      </w:r>
      <w:r>
        <w:rPr>
          <w:sz w:val="21"/>
        </w:rPr>
        <w:t>healthcare</w:t>
      </w:r>
      <w:r>
        <w:rPr>
          <w:spacing w:val="-2"/>
          <w:sz w:val="21"/>
        </w:rPr>
        <w:t xml:space="preserve"> </w:t>
      </w:r>
      <w:r>
        <w:rPr>
          <w:sz w:val="21"/>
        </w:rPr>
        <w:t>safety</w:t>
      </w:r>
      <w:r>
        <w:rPr>
          <w:spacing w:val="-2"/>
          <w:sz w:val="21"/>
        </w:rPr>
        <w:t xml:space="preserve"> </w:t>
      </w:r>
      <w:r>
        <w:rPr>
          <w:sz w:val="21"/>
        </w:rPr>
        <w:t>and</w:t>
      </w:r>
      <w:r>
        <w:rPr>
          <w:spacing w:val="-2"/>
          <w:sz w:val="21"/>
        </w:rPr>
        <w:t xml:space="preserve"> quality</w:t>
      </w:r>
    </w:p>
    <w:p w14:paraId="33739AE1" w14:textId="77777777" w:rsidR="00CF142D" w:rsidRDefault="00EF4C77">
      <w:pPr>
        <w:pStyle w:val="ListParagraph"/>
        <w:numPr>
          <w:ilvl w:val="0"/>
          <w:numId w:val="2"/>
        </w:numPr>
        <w:tabs>
          <w:tab w:val="left" w:pos="456"/>
        </w:tabs>
        <w:spacing w:before="103"/>
        <w:ind w:left="456" w:hanging="226"/>
        <w:rPr>
          <w:sz w:val="21"/>
        </w:rPr>
      </w:pPr>
      <w:r>
        <w:rPr>
          <w:sz w:val="21"/>
        </w:rPr>
        <w:t>Measuring,</w:t>
      </w:r>
      <w:r>
        <w:rPr>
          <w:spacing w:val="-1"/>
          <w:sz w:val="21"/>
        </w:rPr>
        <w:t xml:space="preserve"> </w:t>
      </w:r>
      <w:r>
        <w:rPr>
          <w:sz w:val="21"/>
        </w:rPr>
        <w:t>monitoring,</w:t>
      </w:r>
      <w:r>
        <w:rPr>
          <w:spacing w:val="-1"/>
          <w:sz w:val="21"/>
        </w:rPr>
        <w:t xml:space="preserve"> </w:t>
      </w:r>
      <w:r>
        <w:rPr>
          <w:sz w:val="21"/>
        </w:rPr>
        <w:t>and</w:t>
      </w:r>
      <w:r>
        <w:rPr>
          <w:spacing w:val="-1"/>
          <w:sz w:val="21"/>
        </w:rPr>
        <w:t xml:space="preserve"> </w:t>
      </w:r>
      <w:r>
        <w:rPr>
          <w:sz w:val="21"/>
        </w:rPr>
        <w:t>reporting</w:t>
      </w:r>
      <w:r>
        <w:rPr>
          <w:spacing w:val="-1"/>
          <w:sz w:val="21"/>
        </w:rPr>
        <w:t xml:space="preserve"> </w:t>
      </w:r>
      <w:r>
        <w:rPr>
          <w:sz w:val="21"/>
        </w:rPr>
        <w:t>on</w:t>
      </w:r>
      <w:r>
        <w:rPr>
          <w:spacing w:val="-1"/>
          <w:sz w:val="21"/>
        </w:rPr>
        <w:t xml:space="preserve"> </w:t>
      </w:r>
      <w:r>
        <w:rPr>
          <w:sz w:val="21"/>
        </w:rPr>
        <w:t>the safety</w:t>
      </w:r>
      <w:r>
        <w:rPr>
          <w:spacing w:val="-1"/>
          <w:sz w:val="21"/>
        </w:rPr>
        <w:t xml:space="preserve"> </w:t>
      </w:r>
      <w:r>
        <w:rPr>
          <w:sz w:val="21"/>
        </w:rPr>
        <w:t>and</w:t>
      </w:r>
      <w:r>
        <w:rPr>
          <w:spacing w:val="-1"/>
          <w:sz w:val="21"/>
        </w:rPr>
        <w:t xml:space="preserve"> </w:t>
      </w:r>
      <w:r>
        <w:rPr>
          <w:sz w:val="21"/>
        </w:rPr>
        <w:t>quality</w:t>
      </w:r>
      <w:r>
        <w:rPr>
          <w:spacing w:val="-1"/>
          <w:sz w:val="21"/>
        </w:rPr>
        <w:t xml:space="preserve"> </w:t>
      </w:r>
      <w:r>
        <w:rPr>
          <w:sz w:val="21"/>
        </w:rPr>
        <w:t>of</w:t>
      </w:r>
      <w:r>
        <w:rPr>
          <w:spacing w:val="-1"/>
          <w:sz w:val="21"/>
        </w:rPr>
        <w:t xml:space="preserve"> </w:t>
      </w:r>
      <w:r>
        <w:rPr>
          <w:sz w:val="21"/>
        </w:rPr>
        <w:t xml:space="preserve">health </w:t>
      </w:r>
      <w:r>
        <w:rPr>
          <w:spacing w:val="-4"/>
          <w:sz w:val="21"/>
        </w:rPr>
        <w:t>care</w:t>
      </w:r>
    </w:p>
    <w:p w14:paraId="7509848C" w14:textId="77777777" w:rsidR="00CF142D" w:rsidRDefault="00EF4C77">
      <w:pPr>
        <w:pStyle w:val="ListParagraph"/>
        <w:numPr>
          <w:ilvl w:val="0"/>
          <w:numId w:val="2"/>
        </w:numPr>
        <w:tabs>
          <w:tab w:val="left" w:pos="456"/>
        </w:tabs>
        <w:spacing w:before="104"/>
        <w:ind w:left="456" w:hanging="226"/>
        <w:rPr>
          <w:sz w:val="21"/>
        </w:rPr>
      </w:pPr>
      <w:r>
        <w:rPr>
          <w:sz w:val="21"/>
        </w:rPr>
        <w:t>Providing</w:t>
      </w:r>
      <w:r>
        <w:rPr>
          <w:spacing w:val="-4"/>
          <w:sz w:val="21"/>
        </w:rPr>
        <w:t xml:space="preserve"> </w:t>
      </w:r>
      <w:r>
        <w:rPr>
          <w:sz w:val="21"/>
        </w:rPr>
        <w:t>expert</w:t>
      </w:r>
      <w:r>
        <w:rPr>
          <w:spacing w:val="-1"/>
          <w:sz w:val="21"/>
        </w:rPr>
        <w:t xml:space="preserve"> </w:t>
      </w:r>
      <w:r>
        <w:rPr>
          <w:sz w:val="21"/>
        </w:rPr>
        <w:t>advice</w:t>
      </w:r>
      <w:r>
        <w:rPr>
          <w:spacing w:val="-2"/>
          <w:sz w:val="21"/>
        </w:rPr>
        <w:t xml:space="preserve"> </w:t>
      </w:r>
      <w:r>
        <w:rPr>
          <w:sz w:val="21"/>
        </w:rPr>
        <w:t>on</w:t>
      </w:r>
      <w:r>
        <w:rPr>
          <w:spacing w:val="-1"/>
          <w:sz w:val="21"/>
        </w:rPr>
        <w:t xml:space="preserve"> </w:t>
      </w:r>
      <w:r>
        <w:rPr>
          <w:sz w:val="21"/>
        </w:rPr>
        <w:t>policy,</w:t>
      </w:r>
      <w:r>
        <w:rPr>
          <w:spacing w:val="-2"/>
          <w:sz w:val="21"/>
        </w:rPr>
        <w:t xml:space="preserve"> </w:t>
      </w:r>
      <w:r>
        <w:rPr>
          <w:sz w:val="21"/>
        </w:rPr>
        <w:t>pricing,</w:t>
      </w:r>
      <w:r>
        <w:rPr>
          <w:spacing w:val="-1"/>
          <w:sz w:val="21"/>
        </w:rPr>
        <w:t xml:space="preserve"> </w:t>
      </w:r>
      <w:r>
        <w:rPr>
          <w:sz w:val="21"/>
        </w:rPr>
        <w:t>funding</w:t>
      </w:r>
      <w:r>
        <w:rPr>
          <w:spacing w:val="-2"/>
          <w:sz w:val="21"/>
        </w:rPr>
        <w:t xml:space="preserve"> </w:t>
      </w:r>
      <w:r>
        <w:rPr>
          <w:sz w:val="21"/>
        </w:rPr>
        <w:t>and</w:t>
      </w:r>
      <w:r>
        <w:rPr>
          <w:spacing w:val="-1"/>
          <w:sz w:val="21"/>
        </w:rPr>
        <w:t xml:space="preserve"> </w:t>
      </w:r>
      <w:r>
        <w:rPr>
          <w:sz w:val="21"/>
        </w:rPr>
        <w:t>models</w:t>
      </w:r>
      <w:r>
        <w:rPr>
          <w:spacing w:val="-2"/>
          <w:sz w:val="21"/>
        </w:rPr>
        <w:t xml:space="preserve"> </w:t>
      </w:r>
      <w:r>
        <w:rPr>
          <w:sz w:val="21"/>
        </w:rPr>
        <w:t>of</w:t>
      </w:r>
      <w:r>
        <w:rPr>
          <w:spacing w:val="-1"/>
          <w:sz w:val="21"/>
        </w:rPr>
        <w:t xml:space="preserve"> </w:t>
      </w:r>
      <w:r>
        <w:rPr>
          <w:sz w:val="21"/>
        </w:rPr>
        <w:t>safe</w:t>
      </w:r>
      <w:r>
        <w:rPr>
          <w:spacing w:val="-2"/>
          <w:sz w:val="21"/>
        </w:rPr>
        <w:t xml:space="preserve"> </w:t>
      </w:r>
      <w:r>
        <w:rPr>
          <w:sz w:val="21"/>
        </w:rPr>
        <w:t>and</w:t>
      </w:r>
      <w:r>
        <w:rPr>
          <w:spacing w:val="-1"/>
          <w:sz w:val="21"/>
        </w:rPr>
        <w:t xml:space="preserve"> </w:t>
      </w:r>
      <w:r>
        <w:rPr>
          <w:sz w:val="21"/>
        </w:rPr>
        <w:t>high-quality</w:t>
      </w:r>
      <w:r>
        <w:rPr>
          <w:spacing w:val="-2"/>
          <w:sz w:val="21"/>
        </w:rPr>
        <w:t xml:space="preserve"> </w:t>
      </w:r>
      <w:r>
        <w:rPr>
          <w:sz w:val="21"/>
        </w:rPr>
        <w:t>health</w:t>
      </w:r>
      <w:r>
        <w:rPr>
          <w:spacing w:val="-1"/>
          <w:sz w:val="21"/>
        </w:rPr>
        <w:t xml:space="preserve"> </w:t>
      </w:r>
      <w:r>
        <w:rPr>
          <w:spacing w:val="-4"/>
          <w:sz w:val="21"/>
        </w:rPr>
        <w:t>care</w:t>
      </w:r>
    </w:p>
    <w:p w14:paraId="092EF4C3" w14:textId="77777777" w:rsidR="00CF142D" w:rsidRDefault="00EF4C77">
      <w:pPr>
        <w:pStyle w:val="ListParagraph"/>
        <w:numPr>
          <w:ilvl w:val="0"/>
          <w:numId w:val="2"/>
        </w:numPr>
        <w:tabs>
          <w:tab w:val="left" w:pos="456"/>
        </w:tabs>
        <w:spacing w:before="103"/>
        <w:ind w:left="456" w:hanging="226"/>
        <w:rPr>
          <w:sz w:val="21"/>
        </w:rPr>
      </w:pPr>
      <w:r>
        <w:rPr>
          <w:sz w:val="21"/>
        </w:rPr>
        <w:t>Providing</w:t>
      </w:r>
      <w:r>
        <w:rPr>
          <w:spacing w:val="-4"/>
          <w:sz w:val="21"/>
        </w:rPr>
        <w:t xml:space="preserve"> </w:t>
      </w:r>
      <w:r>
        <w:rPr>
          <w:sz w:val="21"/>
        </w:rPr>
        <w:t>Executive</w:t>
      </w:r>
      <w:r>
        <w:rPr>
          <w:spacing w:val="-3"/>
          <w:sz w:val="21"/>
        </w:rPr>
        <w:t xml:space="preserve"> </w:t>
      </w:r>
      <w:r>
        <w:rPr>
          <w:sz w:val="21"/>
        </w:rPr>
        <w:t>leadership</w:t>
      </w:r>
      <w:r>
        <w:rPr>
          <w:spacing w:val="-4"/>
          <w:sz w:val="21"/>
        </w:rPr>
        <w:t xml:space="preserve"> </w:t>
      </w:r>
      <w:r>
        <w:rPr>
          <w:sz w:val="21"/>
        </w:rPr>
        <w:t>for</w:t>
      </w:r>
      <w:r>
        <w:rPr>
          <w:spacing w:val="-3"/>
          <w:sz w:val="21"/>
        </w:rPr>
        <w:t xml:space="preserve"> </w:t>
      </w:r>
      <w:r>
        <w:rPr>
          <w:sz w:val="21"/>
        </w:rPr>
        <w:t>the</w:t>
      </w:r>
      <w:r>
        <w:rPr>
          <w:spacing w:val="-3"/>
          <w:sz w:val="21"/>
        </w:rPr>
        <w:t xml:space="preserve"> </w:t>
      </w:r>
      <w:r>
        <w:rPr>
          <w:spacing w:val="-2"/>
          <w:sz w:val="21"/>
        </w:rPr>
        <w:t>Commission</w:t>
      </w:r>
    </w:p>
    <w:p w14:paraId="697080BA" w14:textId="77777777" w:rsidR="00CF142D" w:rsidRDefault="00EF4C77">
      <w:pPr>
        <w:pStyle w:val="ListParagraph"/>
        <w:numPr>
          <w:ilvl w:val="0"/>
          <w:numId w:val="2"/>
        </w:numPr>
        <w:tabs>
          <w:tab w:val="left" w:pos="456"/>
        </w:tabs>
        <w:spacing w:before="104"/>
        <w:ind w:left="456" w:hanging="226"/>
        <w:rPr>
          <w:sz w:val="21"/>
        </w:rPr>
      </w:pPr>
      <w:r>
        <w:rPr>
          <w:sz w:val="21"/>
        </w:rPr>
        <w:t>Undertaking</w:t>
      </w:r>
      <w:r>
        <w:rPr>
          <w:spacing w:val="1"/>
          <w:sz w:val="21"/>
        </w:rPr>
        <w:t xml:space="preserve"> </w:t>
      </w:r>
      <w:r>
        <w:rPr>
          <w:sz w:val="21"/>
        </w:rPr>
        <w:t>procurement</w:t>
      </w:r>
      <w:r>
        <w:rPr>
          <w:spacing w:val="2"/>
          <w:sz w:val="21"/>
        </w:rPr>
        <w:t xml:space="preserve"> </w:t>
      </w:r>
      <w:r>
        <w:rPr>
          <w:sz w:val="21"/>
        </w:rPr>
        <w:t>and</w:t>
      </w:r>
      <w:r>
        <w:rPr>
          <w:spacing w:val="2"/>
          <w:sz w:val="21"/>
        </w:rPr>
        <w:t xml:space="preserve"> </w:t>
      </w:r>
      <w:r>
        <w:rPr>
          <w:sz w:val="21"/>
        </w:rPr>
        <w:t>contract</w:t>
      </w:r>
      <w:r>
        <w:rPr>
          <w:spacing w:val="2"/>
          <w:sz w:val="21"/>
        </w:rPr>
        <w:t xml:space="preserve"> </w:t>
      </w:r>
      <w:r>
        <w:rPr>
          <w:spacing w:val="-2"/>
          <w:sz w:val="21"/>
        </w:rPr>
        <w:t>management</w:t>
      </w:r>
    </w:p>
    <w:p w14:paraId="1C076000" w14:textId="57A2E280" w:rsidR="00CF142D" w:rsidRDefault="00EF4C77">
      <w:pPr>
        <w:pStyle w:val="BodyText"/>
        <w:spacing w:before="189" w:line="259" w:lineRule="auto"/>
        <w:ind w:right="217"/>
      </w:pPr>
      <w:r>
        <w:t>In 2024-25 the Commission will reduce outsourcing of core work in line with the APS Strategic Commissioning</w:t>
      </w:r>
      <w:r>
        <w:rPr>
          <w:spacing w:val="-1"/>
        </w:rPr>
        <w:t xml:space="preserve"> </w:t>
      </w:r>
      <w:r>
        <w:t>Framework.</w:t>
      </w:r>
      <w:r>
        <w:rPr>
          <w:spacing w:val="-1"/>
        </w:rPr>
        <w:t xml:space="preserve"> </w:t>
      </w:r>
      <w:r>
        <w:t>Our</w:t>
      </w:r>
      <w:r>
        <w:rPr>
          <w:spacing w:val="-1"/>
        </w:rPr>
        <w:t xml:space="preserve"> </w:t>
      </w:r>
      <w:r>
        <w:t>targets</w:t>
      </w:r>
      <w:r>
        <w:rPr>
          <w:spacing w:val="-1"/>
        </w:rPr>
        <w:t xml:space="preserve"> </w:t>
      </w:r>
      <w:r>
        <w:t>for</w:t>
      </w:r>
      <w:r>
        <w:rPr>
          <w:spacing w:val="-1"/>
        </w:rPr>
        <w:t xml:space="preserve"> </w:t>
      </w:r>
      <w:r>
        <w:t>2024-25</w:t>
      </w:r>
      <w:r>
        <w:rPr>
          <w:spacing w:val="-1"/>
        </w:rPr>
        <w:t xml:space="preserve"> </w:t>
      </w:r>
      <w:r>
        <w:t>focus</w:t>
      </w:r>
      <w:r>
        <w:rPr>
          <w:spacing w:val="-1"/>
        </w:rPr>
        <w:t xml:space="preserve"> </w:t>
      </w:r>
      <w:r>
        <w:t>on</w:t>
      </w:r>
      <w:r>
        <w:rPr>
          <w:spacing w:val="-1"/>
        </w:rPr>
        <w:t xml:space="preserve"> </w:t>
      </w:r>
      <w:r>
        <w:t>reduced</w:t>
      </w:r>
      <w:r>
        <w:rPr>
          <w:spacing w:val="-1"/>
        </w:rPr>
        <w:t xml:space="preserve"> </w:t>
      </w:r>
      <w:r>
        <w:t>outsourcing</w:t>
      </w:r>
      <w:r>
        <w:rPr>
          <w:spacing w:val="-1"/>
        </w:rPr>
        <w:t xml:space="preserve"> </w:t>
      </w:r>
      <w:r>
        <w:t>of</w:t>
      </w:r>
      <w:r>
        <w:rPr>
          <w:spacing w:val="-1"/>
        </w:rPr>
        <w:t xml:space="preserve"> </w:t>
      </w:r>
      <w:r>
        <w:t>Portfolio</w:t>
      </w:r>
      <w:r>
        <w:rPr>
          <w:spacing w:val="-1"/>
        </w:rPr>
        <w:t xml:space="preserve"> </w:t>
      </w:r>
      <w:r>
        <w:t>Program</w:t>
      </w:r>
      <w:r>
        <w:rPr>
          <w:spacing w:val="-1"/>
        </w:rPr>
        <w:t xml:space="preserve"> </w:t>
      </w:r>
      <w:r>
        <w:t>and Project Management work, with an expected reduction of $1,62</w:t>
      </w:r>
      <w:r w:rsidR="00CB332F">
        <w:t>6</w:t>
      </w:r>
      <w:r>
        <w:t>,077 in 2024-25 outsourcing expenditure.</w:t>
      </w:r>
    </w:p>
    <w:p w14:paraId="61FAA036" w14:textId="77777777" w:rsidR="00CF142D" w:rsidRDefault="00EF4C77">
      <w:pPr>
        <w:pStyle w:val="Heading2"/>
        <w:spacing w:before="124"/>
      </w:pPr>
      <w:r>
        <w:rPr>
          <w:spacing w:val="-2"/>
        </w:rPr>
        <w:t>Relationships</w:t>
      </w:r>
    </w:p>
    <w:p w14:paraId="66E12B01" w14:textId="77777777" w:rsidR="00CF142D" w:rsidRDefault="00EF4C77">
      <w:pPr>
        <w:pStyle w:val="BodyText"/>
        <w:spacing w:before="222" w:line="259" w:lineRule="auto"/>
      </w:pPr>
      <w:r>
        <w:t>As</w:t>
      </w:r>
      <w:r>
        <w:rPr>
          <w:spacing w:val="-2"/>
        </w:rPr>
        <w:t xml:space="preserve"> </w:t>
      </w:r>
      <w:r>
        <w:t>noted</w:t>
      </w:r>
      <w:r>
        <w:rPr>
          <w:spacing w:val="-2"/>
        </w:rPr>
        <w:t xml:space="preserve"> </w:t>
      </w:r>
      <w:r>
        <w:t>earlier,</w:t>
      </w:r>
      <w:r>
        <w:rPr>
          <w:spacing w:val="-2"/>
        </w:rPr>
        <w:t xml:space="preserve"> </w:t>
      </w:r>
      <w:r>
        <w:t>the</w:t>
      </w:r>
      <w:r>
        <w:rPr>
          <w:spacing w:val="-2"/>
        </w:rPr>
        <w:t xml:space="preserve"> </w:t>
      </w:r>
      <w:r>
        <w:t>Commission</w:t>
      </w:r>
      <w:r>
        <w:rPr>
          <w:spacing w:val="-2"/>
        </w:rPr>
        <w:t xml:space="preserve"> </w:t>
      </w:r>
      <w:r>
        <w:t>works</w:t>
      </w:r>
      <w:r>
        <w:rPr>
          <w:spacing w:val="-2"/>
        </w:rPr>
        <w:t xml:space="preserve"> </w:t>
      </w:r>
      <w:r>
        <w:t>closely</w:t>
      </w:r>
      <w:r>
        <w:rPr>
          <w:spacing w:val="-2"/>
        </w:rPr>
        <w:t xml:space="preserve"> </w:t>
      </w:r>
      <w:r>
        <w:t>with</w:t>
      </w:r>
      <w:r>
        <w:rPr>
          <w:spacing w:val="-2"/>
        </w:rPr>
        <w:t xml:space="preserve"> </w:t>
      </w:r>
      <w:r>
        <w:t>a</w:t>
      </w:r>
      <w:r>
        <w:rPr>
          <w:spacing w:val="-2"/>
        </w:rPr>
        <w:t xml:space="preserve"> </w:t>
      </w:r>
      <w:r>
        <w:t>number</w:t>
      </w:r>
      <w:r>
        <w:rPr>
          <w:spacing w:val="-2"/>
        </w:rPr>
        <w:t xml:space="preserve"> </w:t>
      </w:r>
      <w:r>
        <w:t>of</w:t>
      </w:r>
      <w:r>
        <w:rPr>
          <w:spacing w:val="-2"/>
        </w:rPr>
        <w:t xml:space="preserve"> </w:t>
      </w:r>
      <w:r>
        <w:t>committees</w:t>
      </w:r>
      <w:r>
        <w:rPr>
          <w:spacing w:val="-2"/>
        </w:rPr>
        <w:t xml:space="preserve"> </w:t>
      </w:r>
      <w:r>
        <w:t>including</w:t>
      </w:r>
      <w:r>
        <w:rPr>
          <w:spacing w:val="-2"/>
        </w:rPr>
        <w:t xml:space="preserve"> </w:t>
      </w:r>
      <w:r>
        <w:t>the</w:t>
      </w:r>
      <w:r>
        <w:rPr>
          <w:spacing w:val="-2"/>
        </w:rPr>
        <w:t xml:space="preserve"> </w:t>
      </w:r>
      <w:r>
        <w:t>Inter-Jurisdictional Committee, the Private Hospital Sector Committee, and the Primary Care Committee.</w:t>
      </w:r>
    </w:p>
    <w:p w14:paraId="673BBB13" w14:textId="77777777" w:rsidR="00CF142D" w:rsidRDefault="00EF4C77">
      <w:pPr>
        <w:pStyle w:val="BodyText"/>
        <w:spacing w:before="169" w:line="259" w:lineRule="auto"/>
        <w:ind w:right="56"/>
      </w:pPr>
      <w:r>
        <w:t>The Commission also works in close partnership with more than 40 advisory committees and working groups that</w:t>
      </w:r>
      <w:r>
        <w:rPr>
          <w:spacing w:val="-2"/>
        </w:rPr>
        <w:t xml:space="preserve"> </w:t>
      </w:r>
      <w:r>
        <w:t>directly</w:t>
      </w:r>
      <w:r>
        <w:rPr>
          <w:spacing w:val="-2"/>
        </w:rPr>
        <w:t xml:space="preserve"> </w:t>
      </w:r>
      <w:r>
        <w:t>relate</w:t>
      </w:r>
      <w:r>
        <w:rPr>
          <w:spacing w:val="-2"/>
        </w:rPr>
        <w:t xml:space="preserve"> </w:t>
      </w:r>
      <w:r>
        <w:t>to</w:t>
      </w:r>
      <w:r>
        <w:rPr>
          <w:spacing w:val="-2"/>
        </w:rPr>
        <w:t xml:space="preserve"> </w:t>
      </w:r>
      <w:r>
        <w:t>key</w:t>
      </w:r>
      <w:r>
        <w:rPr>
          <w:spacing w:val="-2"/>
        </w:rPr>
        <w:t xml:space="preserve"> </w:t>
      </w:r>
      <w:r>
        <w:t>aspects</w:t>
      </w:r>
      <w:r>
        <w:rPr>
          <w:spacing w:val="-2"/>
        </w:rPr>
        <w:t xml:space="preserve"> </w:t>
      </w:r>
      <w:r>
        <w:t>of</w:t>
      </w:r>
      <w:r>
        <w:rPr>
          <w:spacing w:val="-2"/>
        </w:rPr>
        <w:t xml:space="preserve"> </w:t>
      </w:r>
      <w:r>
        <w:t>individual</w:t>
      </w:r>
      <w:r>
        <w:rPr>
          <w:spacing w:val="-2"/>
        </w:rPr>
        <w:t xml:space="preserve"> </w:t>
      </w:r>
      <w:r>
        <w:t>work</w:t>
      </w:r>
      <w:r>
        <w:rPr>
          <w:spacing w:val="-2"/>
        </w:rPr>
        <w:t xml:space="preserve"> </w:t>
      </w:r>
      <w:r>
        <w:t>programs</w:t>
      </w:r>
      <w:r>
        <w:rPr>
          <w:spacing w:val="-2"/>
        </w:rPr>
        <w:t xml:space="preserve"> </w:t>
      </w:r>
      <w:r>
        <w:t>and</w:t>
      </w:r>
      <w:r>
        <w:rPr>
          <w:spacing w:val="-2"/>
        </w:rPr>
        <w:t xml:space="preserve"> </w:t>
      </w:r>
      <w:r>
        <w:t>provide</w:t>
      </w:r>
      <w:r>
        <w:rPr>
          <w:spacing w:val="-2"/>
        </w:rPr>
        <w:t xml:space="preserve"> </w:t>
      </w:r>
      <w:r>
        <w:t>expert</w:t>
      </w:r>
      <w:r>
        <w:rPr>
          <w:spacing w:val="-2"/>
        </w:rPr>
        <w:t xml:space="preserve"> </w:t>
      </w:r>
      <w:r>
        <w:t>input</w:t>
      </w:r>
      <w:r>
        <w:rPr>
          <w:spacing w:val="-2"/>
        </w:rPr>
        <w:t xml:space="preserve"> </w:t>
      </w:r>
      <w:r>
        <w:t>to</w:t>
      </w:r>
      <w:r>
        <w:rPr>
          <w:spacing w:val="-2"/>
        </w:rPr>
        <w:t xml:space="preserve"> </w:t>
      </w:r>
      <w:r>
        <w:t>specific</w:t>
      </w:r>
      <w:r>
        <w:rPr>
          <w:spacing w:val="-2"/>
        </w:rPr>
        <w:t xml:space="preserve"> </w:t>
      </w:r>
      <w:r>
        <w:t>Commission projects. These involve key stakeholder groups including consumers, clinical colleges, health system managers, professional bodies and health professionals.</w:t>
      </w:r>
    </w:p>
    <w:p w14:paraId="7984AF73" w14:textId="77777777" w:rsidR="00CF142D" w:rsidRDefault="00EF4C77">
      <w:pPr>
        <w:pStyle w:val="BodyText"/>
        <w:spacing w:before="166" w:line="259" w:lineRule="auto"/>
        <w:ind w:right="137"/>
      </w:pPr>
      <w:r>
        <w:t>The</w:t>
      </w:r>
      <w:r>
        <w:rPr>
          <w:spacing w:val="-2"/>
        </w:rPr>
        <w:t xml:space="preserve"> </w:t>
      </w:r>
      <w:r>
        <w:t>Commission</w:t>
      </w:r>
      <w:r>
        <w:rPr>
          <w:spacing w:val="-2"/>
        </w:rPr>
        <w:t xml:space="preserve"> </w:t>
      </w:r>
      <w:r>
        <w:t>has</w:t>
      </w:r>
      <w:r>
        <w:rPr>
          <w:spacing w:val="-2"/>
        </w:rPr>
        <w:t xml:space="preserve"> </w:t>
      </w:r>
      <w:r>
        <w:t>a</w:t>
      </w:r>
      <w:r>
        <w:rPr>
          <w:spacing w:val="-2"/>
        </w:rPr>
        <w:t xml:space="preserve"> </w:t>
      </w:r>
      <w:r>
        <w:t>strong</w:t>
      </w:r>
      <w:r>
        <w:rPr>
          <w:spacing w:val="-2"/>
        </w:rPr>
        <w:t xml:space="preserve"> </w:t>
      </w:r>
      <w:r>
        <w:t>commitment</w:t>
      </w:r>
      <w:r>
        <w:rPr>
          <w:spacing w:val="-2"/>
        </w:rPr>
        <w:t xml:space="preserve"> </w:t>
      </w:r>
      <w:r>
        <w:t>to</w:t>
      </w:r>
      <w:r>
        <w:rPr>
          <w:spacing w:val="-2"/>
        </w:rPr>
        <w:t xml:space="preserve"> </w:t>
      </w:r>
      <w:r>
        <w:t>ensuring</w:t>
      </w:r>
      <w:r>
        <w:rPr>
          <w:spacing w:val="-2"/>
        </w:rPr>
        <w:t xml:space="preserve"> </w:t>
      </w:r>
      <w:r>
        <w:t>the</w:t>
      </w:r>
      <w:r>
        <w:rPr>
          <w:spacing w:val="-2"/>
        </w:rPr>
        <w:t xml:space="preserve"> </w:t>
      </w:r>
      <w:r>
        <w:t>interests</w:t>
      </w:r>
      <w:r>
        <w:rPr>
          <w:spacing w:val="-2"/>
        </w:rPr>
        <w:t xml:space="preserve"> </w:t>
      </w:r>
      <w:r>
        <w:t>of</w:t>
      </w:r>
      <w:r>
        <w:rPr>
          <w:spacing w:val="-2"/>
        </w:rPr>
        <w:t xml:space="preserve"> </w:t>
      </w:r>
      <w:r>
        <w:t>its</w:t>
      </w:r>
      <w:r>
        <w:rPr>
          <w:spacing w:val="-2"/>
        </w:rPr>
        <w:t xml:space="preserve"> </w:t>
      </w:r>
      <w:r>
        <w:t>internal</w:t>
      </w:r>
      <w:r>
        <w:rPr>
          <w:spacing w:val="-2"/>
        </w:rPr>
        <w:t xml:space="preserve"> </w:t>
      </w:r>
      <w:r>
        <w:t>and</w:t>
      </w:r>
      <w:r>
        <w:rPr>
          <w:spacing w:val="-2"/>
        </w:rPr>
        <w:t xml:space="preserve"> </w:t>
      </w:r>
      <w:r>
        <w:t>external</w:t>
      </w:r>
      <w:r>
        <w:rPr>
          <w:spacing w:val="-2"/>
        </w:rPr>
        <w:t xml:space="preserve"> </w:t>
      </w:r>
      <w:r>
        <w:t xml:space="preserve">stakeholders are appropriately and adequately addressed. The structure under which the Commission was established creates a strong environment for effective stakeholder engagement, so that leading external health representatives can contribute their current experience and knowledge by participating in specialist working </w:t>
      </w:r>
      <w:r>
        <w:rPr>
          <w:spacing w:val="-2"/>
        </w:rPr>
        <w:t>groups.</w:t>
      </w:r>
    </w:p>
    <w:p w14:paraId="724BD007" w14:textId="77777777" w:rsidR="00CF142D" w:rsidRDefault="00EF4C77">
      <w:pPr>
        <w:pStyle w:val="BodyText"/>
        <w:spacing w:before="166" w:line="259" w:lineRule="auto"/>
      </w:pPr>
      <w:r>
        <w:t>The Commission is also actively working to strengthen its connection and capability to support the delivery of culturally safe care for First Nations people, which includes development and evolution of relationships with First Nations organisations and communities.</w:t>
      </w:r>
    </w:p>
    <w:p w14:paraId="6178831E" w14:textId="77777777" w:rsidR="00CF142D" w:rsidRDefault="00EF4C77">
      <w:pPr>
        <w:pStyle w:val="Heading2"/>
        <w:spacing w:before="125"/>
      </w:pPr>
      <w:r>
        <w:t>Shared</w:t>
      </w:r>
      <w:r>
        <w:rPr>
          <w:spacing w:val="-5"/>
        </w:rPr>
        <w:t xml:space="preserve"> </w:t>
      </w:r>
      <w:r>
        <w:rPr>
          <w:spacing w:val="-2"/>
        </w:rPr>
        <w:t>services</w:t>
      </w:r>
    </w:p>
    <w:p w14:paraId="674B095C" w14:textId="77777777" w:rsidR="00CF142D" w:rsidRDefault="00EF4C77">
      <w:pPr>
        <w:pStyle w:val="BodyText"/>
        <w:spacing w:before="222" w:line="259" w:lineRule="auto"/>
        <w:ind w:right="204"/>
      </w:pPr>
      <w:r>
        <w:t>The Commission has adopted the Department’s outsourced business model where services including finance,</w:t>
      </w:r>
      <w:r>
        <w:rPr>
          <w:spacing w:val="-1"/>
        </w:rPr>
        <w:t xml:space="preserve"> </w:t>
      </w:r>
      <w:r>
        <w:t>IT,</w:t>
      </w:r>
      <w:r>
        <w:rPr>
          <w:spacing w:val="-1"/>
        </w:rPr>
        <w:t xml:space="preserve"> </w:t>
      </w:r>
      <w:r>
        <w:t>property</w:t>
      </w:r>
      <w:r>
        <w:rPr>
          <w:spacing w:val="-1"/>
        </w:rPr>
        <w:t xml:space="preserve"> </w:t>
      </w:r>
      <w:r>
        <w:t>management,</w:t>
      </w:r>
      <w:r>
        <w:rPr>
          <w:spacing w:val="-1"/>
        </w:rPr>
        <w:t xml:space="preserve"> </w:t>
      </w:r>
      <w:r>
        <w:t>mail</w:t>
      </w:r>
      <w:r>
        <w:rPr>
          <w:spacing w:val="-1"/>
        </w:rPr>
        <w:t xml:space="preserve"> </w:t>
      </w:r>
      <w:r>
        <w:t>services,</w:t>
      </w:r>
      <w:r>
        <w:rPr>
          <w:spacing w:val="-1"/>
        </w:rPr>
        <w:t xml:space="preserve"> </w:t>
      </w:r>
      <w:r>
        <w:t>payroll</w:t>
      </w:r>
      <w:r>
        <w:rPr>
          <w:spacing w:val="-1"/>
        </w:rPr>
        <w:t xml:space="preserve"> </w:t>
      </w:r>
      <w:r>
        <w:t>and</w:t>
      </w:r>
      <w:r>
        <w:rPr>
          <w:spacing w:val="-1"/>
        </w:rPr>
        <w:t xml:space="preserve"> </w:t>
      </w:r>
      <w:r>
        <w:t>human</w:t>
      </w:r>
      <w:r>
        <w:rPr>
          <w:spacing w:val="-1"/>
        </w:rPr>
        <w:t xml:space="preserve"> </w:t>
      </w:r>
      <w:r>
        <w:t>resource</w:t>
      </w:r>
      <w:r>
        <w:rPr>
          <w:spacing w:val="-1"/>
        </w:rPr>
        <w:t xml:space="preserve"> </w:t>
      </w:r>
      <w:r>
        <w:t>reporting</w:t>
      </w:r>
      <w:r>
        <w:rPr>
          <w:spacing w:val="-1"/>
        </w:rPr>
        <w:t xml:space="preserve"> </w:t>
      </w:r>
      <w:r>
        <w:t>are</w:t>
      </w:r>
      <w:r>
        <w:rPr>
          <w:spacing w:val="-1"/>
        </w:rPr>
        <w:t xml:space="preserve"> </w:t>
      </w:r>
      <w:r>
        <w:t>provided</w:t>
      </w:r>
      <w:r>
        <w:rPr>
          <w:spacing w:val="-1"/>
        </w:rPr>
        <w:t xml:space="preserve"> </w:t>
      </w:r>
      <w:r>
        <w:t>under</w:t>
      </w:r>
      <w:r>
        <w:rPr>
          <w:spacing w:val="-1"/>
        </w:rPr>
        <w:t xml:space="preserve"> </w:t>
      </w:r>
      <w:r>
        <w:t>a memorandum of understanding arrangement.</w:t>
      </w:r>
    </w:p>
    <w:p w14:paraId="44B30B1A" w14:textId="77777777" w:rsidR="00CF142D" w:rsidRDefault="00EF4C77">
      <w:pPr>
        <w:pStyle w:val="BodyText"/>
        <w:spacing w:before="168" w:line="259" w:lineRule="auto"/>
        <w:ind w:right="131"/>
        <w:jc w:val="both"/>
      </w:pPr>
      <w:r>
        <w:t>Individual services are negotiated and agreed under a service level agreement between the Commission and the Department, which details the services to be provided, the price of each service and the timeframe for the services to be provided.</w:t>
      </w:r>
    </w:p>
    <w:p w14:paraId="23BDC7E1" w14:textId="77777777" w:rsidR="00CF142D" w:rsidRDefault="00EF4C77">
      <w:pPr>
        <w:pStyle w:val="BodyText"/>
        <w:spacing w:before="167" w:line="259" w:lineRule="auto"/>
        <w:ind w:right="217"/>
      </w:pPr>
      <w:r>
        <w:t>The Commission considers the outsourced arrangement with the Department to be the most cost-effective and efficient method of procuring these services.</w:t>
      </w:r>
    </w:p>
    <w:p w14:paraId="42A9B7A3" w14:textId="77777777" w:rsidR="00CF142D" w:rsidRDefault="00CF142D">
      <w:pPr>
        <w:spacing w:line="259" w:lineRule="auto"/>
        <w:sectPr w:rsidR="00CF142D">
          <w:pgSz w:w="11910" w:h="16840"/>
          <w:pgMar w:top="700" w:right="740" w:bottom="760" w:left="620" w:header="0" w:footer="574" w:gutter="0"/>
          <w:cols w:space="720"/>
        </w:sectPr>
      </w:pPr>
    </w:p>
    <w:p w14:paraId="03F6CB33" w14:textId="77777777" w:rsidR="00CF142D" w:rsidRDefault="00EF4C77">
      <w:pPr>
        <w:pStyle w:val="Heading1"/>
      </w:pPr>
      <w:bookmarkStart w:id="31" w:name="References"/>
      <w:bookmarkStart w:id="32" w:name="_bookmark12"/>
      <w:bookmarkEnd w:id="31"/>
      <w:bookmarkEnd w:id="32"/>
      <w:r>
        <w:lastRenderedPageBreak/>
        <w:t>Risk</w:t>
      </w:r>
      <w:r>
        <w:rPr>
          <w:spacing w:val="-12"/>
        </w:rPr>
        <w:t xml:space="preserve"> </w:t>
      </w:r>
      <w:r>
        <w:t>oversight</w:t>
      </w:r>
      <w:r>
        <w:rPr>
          <w:spacing w:val="-12"/>
        </w:rPr>
        <w:t xml:space="preserve"> </w:t>
      </w:r>
      <w:r>
        <w:t>and</w:t>
      </w:r>
      <w:r>
        <w:rPr>
          <w:spacing w:val="-11"/>
        </w:rPr>
        <w:t xml:space="preserve"> </w:t>
      </w:r>
      <w:r>
        <w:rPr>
          <w:spacing w:val="-2"/>
        </w:rPr>
        <w:t>management</w:t>
      </w:r>
    </w:p>
    <w:p w14:paraId="2DDE14FB" w14:textId="77777777" w:rsidR="00CF142D" w:rsidRDefault="00EF4C77">
      <w:pPr>
        <w:pStyle w:val="Heading3"/>
        <w:spacing w:line="249" w:lineRule="auto"/>
        <w:ind w:right="727"/>
      </w:pPr>
      <w:r>
        <w:rPr>
          <w:spacing w:val="-2"/>
        </w:rPr>
        <w:t>Risk</w:t>
      </w:r>
      <w:r>
        <w:rPr>
          <w:spacing w:val="-18"/>
        </w:rPr>
        <w:t xml:space="preserve"> </w:t>
      </w:r>
      <w:r>
        <w:rPr>
          <w:spacing w:val="-2"/>
        </w:rPr>
        <w:t>influences</w:t>
      </w:r>
      <w:r>
        <w:rPr>
          <w:spacing w:val="-18"/>
        </w:rPr>
        <w:t xml:space="preserve"> </w:t>
      </w:r>
      <w:r>
        <w:rPr>
          <w:spacing w:val="-2"/>
        </w:rPr>
        <w:t>every</w:t>
      </w:r>
      <w:r>
        <w:rPr>
          <w:spacing w:val="-18"/>
        </w:rPr>
        <w:t xml:space="preserve"> </w:t>
      </w:r>
      <w:r>
        <w:rPr>
          <w:spacing w:val="-2"/>
        </w:rPr>
        <w:t>aspect</w:t>
      </w:r>
      <w:r>
        <w:rPr>
          <w:spacing w:val="-18"/>
        </w:rPr>
        <w:t xml:space="preserve"> </w:t>
      </w:r>
      <w:r>
        <w:rPr>
          <w:spacing w:val="-2"/>
        </w:rPr>
        <w:t>of</w:t>
      </w:r>
      <w:r>
        <w:rPr>
          <w:spacing w:val="-18"/>
        </w:rPr>
        <w:t xml:space="preserve"> </w:t>
      </w:r>
      <w:r>
        <w:rPr>
          <w:spacing w:val="-2"/>
        </w:rPr>
        <w:t>every</w:t>
      </w:r>
      <w:r>
        <w:rPr>
          <w:spacing w:val="-18"/>
        </w:rPr>
        <w:t xml:space="preserve"> </w:t>
      </w:r>
      <w:r>
        <w:rPr>
          <w:spacing w:val="-2"/>
        </w:rPr>
        <w:t>organisations</w:t>
      </w:r>
      <w:r>
        <w:rPr>
          <w:spacing w:val="-18"/>
        </w:rPr>
        <w:t xml:space="preserve"> </w:t>
      </w:r>
      <w:r>
        <w:rPr>
          <w:spacing w:val="-2"/>
        </w:rPr>
        <w:t>operations,</w:t>
      </w:r>
      <w:r>
        <w:rPr>
          <w:spacing w:val="-18"/>
        </w:rPr>
        <w:t xml:space="preserve"> </w:t>
      </w:r>
      <w:r>
        <w:rPr>
          <w:spacing w:val="-2"/>
        </w:rPr>
        <w:t xml:space="preserve">including </w:t>
      </w:r>
      <w:r>
        <w:rPr>
          <w:spacing w:val="-4"/>
        </w:rPr>
        <w:t>the</w:t>
      </w:r>
      <w:r>
        <w:rPr>
          <w:spacing w:val="-16"/>
        </w:rPr>
        <w:t xml:space="preserve"> </w:t>
      </w:r>
      <w:r>
        <w:rPr>
          <w:spacing w:val="-4"/>
        </w:rPr>
        <w:t>Commission’s.</w:t>
      </w:r>
      <w:r>
        <w:rPr>
          <w:spacing w:val="-16"/>
        </w:rPr>
        <w:t xml:space="preserve"> </w:t>
      </w:r>
      <w:r>
        <w:rPr>
          <w:spacing w:val="-4"/>
        </w:rPr>
        <w:t>Understanding</w:t>
      </w:r>
      <w:r>
        <w:rPr>
          <w:spacing w:val="-16"/>
        </w:rPr>
        <w:t xml:space="preserve"> </w:t>
      </w:r>
      <w:r>
        <w:rPr>
          <w:spacing w:val="-4"/>
        </w:rPr>
        <w:t>risks</w:t>
      </w:r>
      <w:r>
        <w:rPr>
          <w:spacing w:val="-16"/>
        </w:rPr>
        <w:t xml:space="preserve"> </w:t>
      </w:r>
      <w:r>
        <w:rPr>
          <w:spacing w:val="-4"/>
        </w:rPr>
        <w:t>and</w:t>
      </w:r>
      <w:r>
        <w:rPr>
          <w:spacing w:val="-16"/>
        </w:rPr>
        <w:t xml:space="preserve"> </w:t>
      </w:r>
      <w:r>
        <w:rPr>
          <w:spacing w:val="-4"/>
        </w:rPr>
        <w:t>managing</w:t>
      </w:r>
      <w:r>
        <w:rPr>
          <w:spacing w:val="-16"/>
        </w:rPr>
        <w:t xml:space="preserve"> </w:t>
      </w:r>
      <w:r>
        <w:rPr>
          <w:spacing w:val="-4"/>
        </w:rPr>
        <w:t>them</w:t>
      </w:r>
      <w:r>
        <w:rPr>
          <w:spacing w:val="-16"/>
        </w:rPr>
        <w:t xml:space="preserve"> </w:t>
      </w:r>
      <w:r>
        <w:rPr>
          <w:spacing w:val="-4"/>
        </w:rPr>
        <w:t xml:space="preserve">appropriately </w:t>
      </w:r>
      <w:r>
        <w:t>enhances</w:t>
      </w:r>
      <w:r>
        <w:rPr>
          <w:spacing w:val="-21"/>
        </w:rPr>
        <w:t xml:space="preserve"> </w:t>
      </w:r>
      <w:r>
        <w:t>the</w:t>
      </w:r>
      <w:r>
        <w:rPr>
          <w:spacing w:val="-21"/>
        </w:rPr>
        <w:t xml:space="preserve"> </w:t>
      </w:r>
      <w:r>
        <w:t>Commission’s</w:t>
      </w:r>
      <w:r>
        <w:rPr>
          <w:spacing w:val="-21"/>
        </w:rPr>
        <w:t xml:space="preserve"> </w:t>
      </w:r>
      <w:r>
        <w:t>ability</w:t>
      </w:r>
      <w:r>
        <w:rPr>
          <w:spacing w:val="-21"/>
        </w:rPr>
        <w:t xml:space="preserve"> </w:t>
      </w:r>
      <w:r>
        <w:t>to</w:t>
      </w:r>
      <w:r>
        <w:rPr>
          <w:spacing w:val="-21"/>
        </w:rPr>
        <w:t xml:space="preserve"> </w:t>
      </w:r>
      <w:r>
        <w:t>make</w:t>
      </w:r>
      <w:r>
        <w:rPr>
          <w:spacing w:val="-21"/>
        </w:rPr>
        <w:t xml:space="preserve"> </w:t>
      </w:r>
      <w:r>
        <w:t>better</w:t>
      </w:r>
      <w:r>
        <w:rPr>
          <w:spacing w:val="-20"/>
        </w:rPr>
        <w:t xml:space="preserve"> </w:t>
      </w:r>
      <w:r>
        <w:t>decisions,</w:t>
      </w:r>
      <w:r>
        <w:rPr>
          <w:spacing w:val="-21"/>
        </w:rPr>
        <w:t xml:space="preserve"> </w:t>
      </w:r>
      <w:r>
        <w:t>deliver</w:t>
      </w:r>
      <w:r>
        <w:rPr>
          <w:spacing w:val="-21"/>
        </w:rPr>
        <w:t xml:space="preserve"> </w:t>
      </w:r>
      <w:r>
        <w:t>on objectives,</w:t>
      </w:r>
      <w:r>
        <w:rPr>
          <w:spacing w:val="-18"/>
        </w:rPr>
        <w:t xml:space="preserve"> </w:t>
      </w:r>
      <w:r>
        <w:t>improve</w:t>
      </w:r>
      <w:r>
        <w:rPr>
          <w:spacing w:val="-18"/>
        </w:rPr>
        <w:t xml:space="preserve"> </w:t>
      </w:r>
      <w:r>
        <w:t>performance</w:t>
      </w:r>
      <w:r>
        <w:rPr>
          <w:spacing w:val="-18"/>
        </w:rPr>
        <w:t xml:space="preserve"> </w:t>
      </w:r>
      <w:r>
        <w:t>and</w:t>
      </w:r>
      <w:r>
        <w:rPr>
          <w:spacing w:val="-18"/>
        </w:rPr>
        <w:t xml:space="preserve"> </w:t>
      </w:r>
      <w:r>
        <w:t>achieve</w:t>
      </w:r>
      <w:r>
        <w:rPr>
          <w:spacing w:val="-18"/>
        </w:rPr>
        <w:t xml:space="preserve"> </w:t>
      </w:r>
      <w:r>
        <w:t>its</w:t>
      </w:r>
      <w:r>
        <w:rPr>
          <w:spacing w:val="-18"/>
        </w:rPr>
        <w:t xml:space="preserve"> </w:t>
      </w:r>
      <w:r>
        <w:t>purpose.</w:t>
      </w:r>
    </w:p>
    <w:p w14:paraId="3BD7B687" w14:textId="77777777" w:rsidR="00CF142D" w:rsidRDefault="00EF4C77">
      <w:pPr>
        <w:pStyle w:val="BodyText"/>
        <w:spacing w:before="273" w:line="259" w:lineRule="auto"/>
      </w:pPr>
      <w:r>
        <w:t>The Commission’s Risk Management Framework is based on the ISO 31000:2018 Risk management – principles</w:t>
      </w:r>
      <w:r>
        <w:rPr>
          <w:spacing w:val="-4"/>
        </w:rPr>
        <w:t xml:space="preserve"> </w:t>
      </w:r>
      <w:r>
        <w:t>and</w:t>
      </w:r>
      <w:r>
        <w:rPr>
          <w:spacing w:val="-4"/>
        </w:rPr>
        <w:t xml:space="preserve"> </w:t>
      </w:r>
      <w:r>
        <w:t>guidelines</w:t>
      </w:r>
      <w:r>
        <w:rPr>
          <w:spacing w:val="-4"/>
        </w:rPr>
        <w:t xml:space="preserve"> </w:t>
      </w:r>
      <w:r>
        <w:t>as</w:t>
      </w:r>
      <w:r>
        <w:rPr>
          <w:spacing w:val="-4"/>
        </w:rPr>
        <w:t xml:space="preserve"> </w:t>
      </w:r>
      <w:r>
        <w:t>well</w:t>
      </w:r>
      <w:r>
        <w:rPr>
          <w:spacing w:val="-4"/>
        </w:rPr>
        <w:t xml:space="preserve"> </w:t>
      </w:r>
      <w:r>
        <w:t>as</w:t>
      </w:r>
      <w:r>
        <w:rPr>
          <w:spacing w:val="-4"/>
        </w:rPr>
        <w:t xml:space="preserve"> </w:t>
      </w:r>
      <w:r>
        <w:t>the</w:t>
      </w:r>
      <w:r>
        <w:rPr>
          <w:spacing w:val="-4"/>
        </w:rPr>
        <w:t xml:space="preserve"> </w:t>
      </w:r>
      <w:r>
        <w:t>Commonwealth</w:t>
      </w:r>
      <w:r>
        <w:rPr>
          <w:spacing w:val="-4"/>
        </w:rPr>
        <w:t xml:space="preserve"> </w:t>
      </w:r>
      <w:r>
        <w:t>Risk</w:t>
      </w:r>
      <w:r>
        <w:rPr>
          <w:spacing w:val="-4"/>
        </w:rPr>
        <w:t xml:space="preserve"> </w:t>
      </w:r>
      <w:r>
        <w:t>Management</w:t>
      </w:r>
      <w:r>
        <w:rPr>
          <w:spacing w:val="-4"/>
        </w:rPr>
        <w:t xml:space="preserve"> </w:t>
      </w:r>
      <w:r>
        <w:t>Policy.</w:t>
      </w:r>
      <w:r>
        <w:rPr>
          <w:spacing w:val="-4"/>
        </w:rPr>
        <w:t xml:space="preserve"> </w:t>
      </w:r>
      <w:r>
        <w:t>The</w:t>
      </w:r>
      <w:r>
        <w:rPr>
          <w:spacing w:val="-4"/>
        </w:rPr>
        <w:t xml:space="preserve"> </w:t>
      </w:r>
      <w:r>
        <w:t>Commission’s</w:t>
      </w:r>
      <w:r>
        <w:rPr>
          <w:spacing w:val="-4"/>
        </w:rPr>
        <w:t xml:space="preserve"> </w:t>
      </w:r>
      <w:r>
        <w:t>Risk Management Framework aims to embed risk management principles and practices into its organisational culture, governance and accountability arrangements, reporting and performance review processes, and business transformation and improvement processes.</w:t>
      </w:r>
    </w:p>
    <w:p w14:paraId="5D822E9C" w14:textId="77777777" w:rsidR="00CF142D" w:rsidRDefault="00EF4C77">
      <w:pPr>
        <w:pStyle w:val="BodyText"/>
        <w:spacing w:before="166" w:line="259" w:lineRule="auto"/>
        <w:ind w:right="137"/>
      </w:pPr>
      <w:r>
        <w:t>Through the Commission’s Risk Management Framework and its supporting processes, the Commission formally</w:t>
      </w:r>
      <w:r>
        <w:rPr>
          <w:spacing w:val="-1"/>
        </w:rPr>
        <w:t xml:space="preserve"> </w:t>
      </w:r>
      <w:r>
        <w:t>establishes</w:t>
      </w:r>
      <w:r>
        <w:rPr>
          <w:spacing w:val="-1"/>
        </w:rPr>
        <w:t xml:space="preserve"> </w:t>
      </w:r>
      <w:r>
        <w:t>and</w:t>
      </w:r>
      <w:r>
        <w:rPr>
          <w:spacing w:val="-1"/>
        </w:rPr>
        <w:t xml:space="preserve"> </w:t>
      </w:r>
      <w:r>
        <w:t>communicates</w:t>
      </w:r>
      <w:r>
        <w:rPr>
          <w:spacing w:val="-1"/>
        </w:rPr>
        <w:t xml:space="preserve"> </w:t>
      </w:r>
      <w:r>
        <w:t>its</w:t>
      </w:r>
      <w:r>
        <w:rPr>
          <w:spacing w:val="-1"/>
        </w:rPr>
        <w:t xml:space="preserve"> </w:t>
      </w:r>
      <w:r>
        <w:t>approach</w:t>
      </w:r>
      <w:r>
        <w:rPr>
          <w:spacing w:val="-1"/>
        </w:rPr>
        <w:t xml:space="preserve"> </w:t>
      </w:r>
      <w:r>
        <w:t>to</w:t>
      </w:r>
      <w:r>
        <w:rPr>
          <w:spacing w:val="-1"/>
        </w:rPr>
        <w:t xml:space="preserve"> </w:t>
      </w:r>
      <w:r>
        <w:t>ongoing</w:t>
      </w:r>
      <w:r>
        <w:rPr>
          <w:spacing w:val="-1"/>
        </w:rPr>
        <w:t xml:space="preserve"> </w:t>
      </w:r>
      <w:r>
        <w:t>risk</w:t>
      </w:r>
      <w:r>
        <w:rPr>
          <w:spacing w:val="-1"/>
        </w:rPr>
        <w:t xml:space="preserve"> </w:t>
      </w:r>
      <w:r>
        <w:t>management,</w:t>
      </w:r>
      <w:r>
        <w:rPr>
          <w:spacing w:val="-1"/>
        </w:rPr>
        <w:t xml:space="preserve"> </w:t>
      </w:r>
      <w:r>
        <w:t>and</w:t>
      </w:r>
      <w:r>
        <w:rPr>
          <w:spacing w:val="-1"/>
        </w:rPr>
        <w:t xml:space="preserve"> </w:t>
      </w:r>
      <w:r>
        <w:t>guides</w:t>
      </w:r>
      <w:r>
        <w:rPr>
          <w:spacing w:val="-1"/>
        </w:rPr>
        <w:t xml:space="preserve"> </w:t>
      </w:r>
      <w:r>
        <w:t>staff</w:t>
      </w:r>
      <w:r>
        <w:rPr>
          <w:spacing w:val="-1"/>
        </w:rPr>
        <w:t xml:space="preserve"> </w:t>
      </w:r>
      <w:r>
        <w:t>members in their actions and abilities to accept and control risks.</w:t>
      </w:r>
    </w:p>
    <w:p w14:paraId="66430125" w14:textId="77777777" w:rsidR="00CF142D" w:rsidRDefault="00EF4C77">
      <w:pPr>
        <w:pStyle w:val="BodyText"/>
        <w:spacing w:before="168" w:line="259" w:lineRule="auto"/>
      </w:pPr>
      <w:r>
        <w:t>Risks</w:t>
      </w:r>
      <w:r>
        <w:rPr>
          <w:spacing w:val="-3"/>
        </w:rPr>
        <w:t xml:space="preserve"> </w:t>
      </w:r>
      <w:r>
        <w:t>identified</w:t>
      </w:r>
      <w:r>
        <w:rPr>
          <w:spacing w:val="-3"/>
        </w:rPr>
        <w:t xml:space="preserve"> </w:t>
      </w:r>
      <w:r>
        <w:t>at</w:t>
      </w:r>
      <w:r>
        <w:rPr>
          <w:spacing w:val="-3"/>
        </w:rPr>
        <w:t xml:space="preserve"> </w:t>
      </w:r>
      <w:r>
        <w:t>the</w:t>
      </w:r>
      <w:r>
        <w:rPr>
          <w:spacing w:val="-3"/>
        </w:rPr>
        <w:t xml:space="preserve"> </w:t>
      </w:r>
      <w:r>
        <w:t>strategic</w:t>
      </w:r>
      <w:r>
        <w:rPr>
          <w:spacing w:val="-3"/>
        </w:rPr>
        <w:t xml:space="preserve"> </w:t>
      </w:r>
      <w:r>
        <w:t>and</w:t>
      </w:r>
      <w:r>
        <w:rPr>
          <w:spacing w:val="-3"/>
        </w:rPr>
        <w:t xml:space="preserve"> </w:t>
      </w:r>
      <w:r>
        <w:t>operational</w:t>
      </w:r>
      <w:r>
        <w:rPr>
          <w:spacing w:val="-3"/>
        </w:rPr>
        <w:t xml:space="preserve"> </w:t>
      </w:r>
      <w:r>
        <w:t>level</w:t>
      </w:r>
      <w:r>
        <w:rPr>
          <w:spacing w:val="-3"/>
        </w:rPr>
        <w:t xml:space="preserve"> </w:t>
      </w:r>
      <w:r>
        <w:t>are</w:t>
      </w:r>
      <w:r>
        <w:rPr>
          <w:spacing w:val="-3"/>
        </w:rPr>
        <w:t xml:space="preserve"> </w:t>
      </w:r>
      <w:r>
        <w:t>listed</w:t>
      </w:r>
      <w:r>
        <w:rPr>
          <w:spacing w:val="-3"/>
        </w:rPr>
        <w:t xml:space="preserve"> </w:t>
      </w:r>
      <w:r>
        <w:t>and</w:t>
      </w:r>
      <w:r>
        <w:rPr>
          <w:spacing w:val="-3"/>
        </w:rPr>
        <w:t xml:space="preserve"> </w:t>
      </w:r>
      <w:r>
        <w:t>maintained</w:t>
      </w:r>
      <w:r>
        <w:rPr>
          <w:spacing w:val="-3"/>
        </w:rPr>
        <w:t xml:space="preserve"> </w:t>
      </w:r>
      <w:r>
        <w:t>in</w:t>
      </w:r>
      <w:r>
        <w:rPr>
          <w:spacing w:val="-3"/>
        </w:rPr>
        <w:t xml:space="preserve"> </w:t>
      </w:r>
      <w:r>
        <w:t>the</w:t>
      </w:r>
      <w:r>
        <w:rPr>
          <w:spacing w:val="-3"/>
        </w:rPr>
        <w:t xml:space="preserve"> </w:t>
      </w:r>
      <w:r>
        <w:t>Commission’s</w:t>
      </w:r>
      <w:r>
        <w:rPr>
          <w:spacing w:val="-3"/>
        </w:rPr>
        <w:t xml:space="preserve"> </w:t>
      </w:r>
      <w:r>
        <w:t xml:space="preserve">Corporate Risks Register. Mitigation strategies are put in place for the identified risks, and they are monitored and reviewed on an ongoing basis by the Board, the Audit and Risk Committee and the Commission’s executive </w:t>
      </w:r>
      <w:r>
        <w:rPr>
          <w:spacing w:val="-2"/>
        </w:rPr>
        <w:t>staff.</w:t>
      </w:r>
    </w:p>
    <w:p w14:paraId="338FC68D" w14:textId="77777777" w:rsidR="00CF142D" w:rsidRDefault="00EF4C77">
      <w:pPr>
        <w:pStyle w:val="BodyText"/>
        <w:spacing w:before="167" w:line="259" w:lineRule="auto"/>
        <w:ind w:right="137"/>
      </w:pPr>
      <w:r>
        <w:t>The Commission recognises that acceptance of some risks is necessary to foster innovation and efficiencies in business practices, and will take some risks in pursuit of its strategic objectives. However, there is a low appetite to accept risks that could undermine the Commission’s ability to function as an organisation and its reputation within the health sector and the general public.</w:t>
      </w:r>
    </w:p>
    <w:p w14:paraId="2DC0EE75" w14:textId="77777777" w:rsidR="00CF142D" w:rsidRDefault="00EF4C77">
      <w:pPr>
        <w:pStyle w:val="BodyText"/>
        <w:spacing w:before="167"/>
      </w:pPr>
      <w:r>
        <w:t>Key</w:t>
      </w:r>
      <w:r>
        <w:rPr>
          <w:spacing w:val="-2"/>
        </w:rPr>
        <w:t xml:space="preserve"> </w:t>
      </w:r>
      <w:r>
        <w:t>risk</w:t>
      </w:r>
      <w:r>
        <w:rPr>
          <w:spacing w:val="-2"/>
        </w:rPr>
        <w:t xml:space="preserve"> </w:t>
      </w:r>
      <w:r>
        <w:t>areas</w:t>
      </w:r>
      <w:r>
        <w:rPr>
          <w:spacing w:val="-1"/>
        </w:rPr>
        <w:t xml:space="preserve"> </w:t>
      </w:r>
      <w:r>
        <w:t>for</w:t>
      </w:r>
      <w:r>
        <w:rPr>
          <w:spacing w:val="-2"/>
        </w:rPr>
        <w:t xml:space="preserve"> </w:t>
      </w:r>
      <w:r>
        <w:t>the</w:t>
      </w:r>
      <w:r>
        <w:rPr>
          <w:spacing w:val="-2"/>
        </w:rPr>
        <w:t xml:space="preserve"> </w:t>
      </w:r>
      <w:r>
        <w:t>Commission</w:t>
      </w:r>
      <w:r>
        <w:rPr>
          <w:spacing w:val="-1"/>
        </w:rPr>
        <w:t xml:space="preserve"> </w:t>
      </w:r>
      <w:r>
        <w:rPr>
          <w:spacing w:val="-4"/>
        </w:rPr>
        <w:t>are:</w:t>
      </w:r>
    </w:p>
    <w:p w14:paraId="5D88D32C" w14:textId="77777777" w:rsidR="00CF142D" w:rsidRDefault="00EF4C77">
      <w:pPr>
        <w:pStyle w:val="ListParagraph"/>
        <w:numPr>
          <w:ilvl w:val="0"/>
          <w:numId w:val="2"/>
        </w:numPr>
        <w:tabs>
          <w:tab w:val="left" w:pos="456"/>
        </w:tabs>
        <w:spacing w:before="188"/>
        <w:ind w:left="456" w:hanging="226"/>
        <w:rPr>
          <w:sz w:val="21"/>
        </w:rPr>
      </w:pPr>
      <w:r>
        <w:rPr>
          <w:sz w:val="21"/>
        </w:rPr>
        <w:t>Financial</w:t>
      </w:r>
      <w:r>
        <w:rPr>
          <w:spacing w:val="-3"/>
          <w:sz w:val="21"/>
        </w:rPr>
        <w:t xml:space="preserve"> </w:t>
      </w:r>
      <w:r>
        <w:rPr>
          <w:sz w:val="21"/>
        </w:rPr>
        <w:t>sustainability</w:t>
      </w:r>
      <w:r>
        <w:rPr>
          <w:spacing w:val="-3"/>
          <w:sz w:val="21"/>
        </w:rPr>
        <w:t xml:space="preserve"> </w:t>
      </w:r>
      <w:r>
        <w:rPr>
          <w:sz w:val="21"/>
        </w:rPr>
        <w:t>of</w:t>
      </w:r>
      <w:r>
        <w:rPr>
          <w:spacing w:val="-3"/>
          <w:sz w:val="21"/>
        </w:rPr>
        <w:t xml:space="preserve"> </w:t>
      </w:r>
      <w:r>
        <w:rPr>
          <w:sz w:val="21"/>
        </w:rPr>
        <w:t>the</w:t>
      </w:r>
      <w:r>
        <w:rPr>
          <w:spacing w:val="-2"/>
          <w:sz w:val="21"/>
        </w:rPr>
        <w:t xml:space="preserve"> organisation</w:t>
      </w:r>
    </w:p>
    <w:p w14:paraId="651A2290" w14:textId="77777777" w:rsidR="00CF142D" w:rsidRDefault="00EF4C77">
      <w:pPr>
        <w:pStyle w:val="ListParagraph"/>
        <w:numPr>
          <w:ilvl w:val="0"/>
          <w:numId w:val="2"/>
        </w:numPr>
        <w:tabs>
          <w:tab w:val="left" w:pos="457"/>
        </w:tabs>
        <w:spacing w:line="259" w:lineRule="auto"/>
        <w:ind w:right="348"/>
        <w:rPr>
          <w:sz w:val="21"/>
        </w:rPr>
      </w:pPr>
      <w:r>
        <w:rPr>
          <w:sz w:val="21"/>
        </w:rPr>
        <w:t>ICT</w:t>
      </w:r>
      <w:r>
        <w:rPr>
          <w:spacing w:val="-4"/>
          <w:sz w:val="21"/>
        </w:rPr>
        <w:t xml:space="preserve"> </w:t>
      </w:r>
      <w:r>
        <w:rPr>
          <w:sz w:val="21"/>
        </w:rPr>
        <w:t>systems,</w:t>
      </w:r>
      <w:r>
        <w:rPr>
          <w:spacing w:val="-4"/>
          <w:sz w:val="21"/>
        </w:rPr>
        <w:t xml:space="preserve"> </w:t>
      </w:r>
      <w:r>
        <w:rPr>
          <w:sz w:val="21"/>
        </w:rPr>
        <w:t>including</w:t>
      </w:r>
      <w:r>
        <w:rPr>
          <w:spacing w:val="-4"/>
          <w:sz w:val="21"/>
        </w:rPr>
        <w:t xml:space="preserve"> </w:t>
      </w:r>
      <w:r>
        <w:rPr>
          <w:sz w:val="21"/>
        </w:rPr>
        <w:t>system</w:t>
      </w:r>
      <w:r>
        <w:rPr>
          <w:spacing w:val="-4"/>
          <w:sz w:val="21"/>
        </w:rPr>
        <w:t xml:space="preserve"> </w:t>
      </w:r>
      <w:r>
        <w:rPr>
          <w:sz w:val="21"/>
        </w:rPr>
        <w:t>failures,</w:t>
      </w:r>
      <w:r>
        <w:rPr>
          <w:spacing w:val="-4"/>
          <w:sz w:val="21"/>
        </w:rPr>
        <w:t xml:space="preserve"> </w:t>
      </w:r>
      <w:r>
        <w:rPr>
          <w:sz w:val="21"/>
        </w:rPr>
        <w:t>data</w:t>
      </w:r>
      <w:r>
        <w:rPr>
          <w:spacing w:val="-4"/>
          <w:sz w:val="21"/>
        </w:rPr>
        <w:t xml:space="preserve"> </w:t>
      </w:r>
      <w:r>
        <w:rPr>
          <w:sz w:val="21"/>
        </w:rPr>
        <w:t>availability</w:t>
      </w:r>
      <w:r>
        <w:rPr>
          <w:spacing w:val="-4"/>
          <w:sz w:val="21"/>
        </w:rPr>
        <w:t xml:space="preserve"> </w:t>
      </w:r>
      <w:r>
        <w:rPr>
          <w:sz w:val="21"/>
        </w:rPr>
        <w:t>and</w:t>
      </w:r>
      <w:r>
        <w:rPr>
          <w:spacing w:val="-4"/>
          <w:sz w:val="21"/>
        </w:rPr>
        <w:t xml:space="preserve"> </w:t>
      </w:r>
      <w:r>
        <w:rPr>
          <w:sz w:val="21"/>
        </w:rPr>
        <w:t>security</w:t>
      </w:r>
      <w:r>
        <w:rPr>
          <w:spacing w:val="-4"/>
          <w:sz w:val="21"/>
        </w:rPr>
        <w:t xml:space="preserve"> </w:t>
      </w:r>
      <w:r>
        <w:rPr>
          <w:sz w:val="21"/>
        </w:rPr>
        <w:t>breaches,</w:t>
      </w:r>
      <w:r>
        <w:rPr>
          <w:spacing w:val="-4"/>
          <w:sz w:val="21"/>
        </w:rPr>
        <w:t xml:space="preserve"> </w:t>
      </w:r>
      <w:r>
        <w:rPr>
          <w:sz w:val="21"/>
        </w:rPr>
        <w:t>and</w:t>
      </w:r>
      <w:r>
        <w:rPr>
          <w:spacing w:val="-4"/>
          <w:sz w:val="21"/>
        </w:rPr>
        <w:t xml:space="preserve"> </w:t>
      </w:r>
      <w:r>
        <w:rPr>
          <w:sz w:val="21"/>
        </w:rPr>
        <w:t>advancements</w:t>
      </w:r>
      <w:r>
        <w:rPr>
          <w:spacing w:val="-4"/>
          <w:sz w:val="21"/>
        </w:rPr>
        <w:t xml:space="preserve"> </w:t>
      </w:r>
      <w:r>
        <w:rPr>
          <w:sz w:val="21"/>
        </w:rPr>
        <w:t>in</w:t>
      </w:r>
      <w:r>
        <w:rPr>
          <w:spacing w:val="-4"/>
          <w:sz w:val="21"/>
        </w:rPr>
        <w:t xml:space="preserve"> </w:t>
      </w:r>
      <w:r>
        <w:rPr>
          <w:sz w:val="21"/>
        </w:rPr>
        <w:t>ICT such as misuse of AI</w:t>
      </w:r>
    </w:p>
    <w:p w14:paraId="36ACD783" w14:textId="77777777" w:rsidR="00CF142D" w:rsidRDefault="00EF4C77">
      <w:pPr>
        <w:pStyle w:val="ListParagraph"/>
        <w:numPr>
          <w:ilvl w:val="0"/>
          <w:numId w:val="2"/>
        </w:numPr>
        <w:tabs>
          <w:tab w:val="left" w:pos="456"/>
        </w:tabs>
        <w:spacing w:before="112"/>
        <w:ind w:left="456" w:hanging="226"/>
        <w:rPr>
          <w:sz w:val="21"/>
        </w:rPr>
      </w:pPr>
      <w:r>
        <w:rPr>
          <w:sz w:val="21"/>
        </w:rPr>
        <w:t>Procurement</w:t>
      </w:r>
      <w:r>
        <w:rPr>
          <w:spacing w:val="-3"/>
          <w:sz w:val="21"/>
        </w:rPr>
        <w:t xml:space="preserve"> </w:t>
      </w:r>
      <w:r>
        <w:rPr>
          <w:sz w:val="21"/>
        </w:rPr>
        <w:t>and</w:t>
      </w:r>
      <w:r>
        <w:rPr>
          <w:spacing w:val="-1"/>
          <w:sz w:val="21"/>
        </w:rPr>
        <w:t xml:space="preserve"> </w:t>
      </w:r>
      <w:r>
        <w:rPr>
          <w:sz w:val="21"/>
        </w:rPr>
        <w:t>contractual</w:t>
      </w:r>
      <w:r>
        <w:rPr>
          <w:spacing w:val="-1"/>
          <w:sz w:val="21"/>
        </w:rPr>
        <w:t xml:space="preserve"> </w:t>
      </w:r>
      <w:r>
        <w:rPr>
          <w:sz w:val="21"/>
        </w:rPr>
        <w:t>decisions</w:t>
      </w:r>
      <w:r>
        <w:rPr>
          <w:spacing w:val="-1"/>
          <w:sz w:val="21"/>
        </w:rPr>
        <w:t xml:space="preserve"> </w:t>
      </w:r>
      <w:r>
        <w:rPr>
          <w:sz w:val="21"/>
        </w:rPr>
        <w:t>that</w:t>
      </w:r>
      <w:r>
        <w:rPr>
          <w:spacing w:val="-1"/>
          <w:sz w:val="21"/>
        </w:rPr>
        <w:t xml:space="preserve"> </w:t>
      </w:r>
      <w:r>
        <w:rPr>
          <w:sz w:val="21"/>
        </w:rPr>
        <w:t>affect</w:t>
      </w:r>
      <w:r>
        <w:rPr>
          <w:spacing w:val="-1"/>
          <w:sz w:val="21"/>
        </w:rPr>
        <w:t xml:space="preserve"> </w:t>
      </w:r>
      <w:r>
        <w:rPr>
          <w:sz w:val="21"/>
        </w:rPr>
        <w:t>the quality</w:t>
      </w:r>
      <w:r>
        <w:rPr>
          <w:spacing w:val="-1"/>
          <w:sz w:val="21"/>
        </w:rPr>
        <w:t xml:space="preserve"> </w:t>
      </w:r>
      <w:r>
        <w:rPr>
          <w:sz w:val="21"/>
        </w:rPr>
        <w:t>of</w:t>
      </w:r>
      <w:r>
        <w:rPr>
          <w:spacing w:val="-1"/>
          <w:sz w:val="21"/>
        </w:rPr>
        <w:t xml:space="preserve"> </w:t>
      </w:r>
      <w:r>
        <w:rPr>
          <w:sz w:val="21"/>
        </w:rPr>
        <w:t>outcomes</w:t>
      </w:r>
      <w:r>
        <w:rPr>
          <w:spacing w:val="-1"/>
          <w:sz w:val="21"/>
        </w:rPr>
        <w:t xml:space="preserve"> </w:t>
      </w:r>
      <w:r>
        <w:rPr>
          <w:sz w:val="21"/>
        </w:rPr>
        <w:t>and</w:t>
      </w:r>
      <w:r>
        <w:rPr>
          <w:spacing w:val="-1"/>
          <w:sz w:val="21"/>
        </w:rPr>
        <w:t xml:space="preserve"> </w:t>
      </w:r>
      <w:r>
        <w:rPr>
          <w:sz w:val="21"/>
        </w:rPr>
        <w:t>use</w:t>
      </w:r>
      <w:r>
        <w:rPr>
          <w:spacing w:val="-1"/>
          <w:sz w:val="21"/>
        </w:rPr>
        <w:t xml:space="preserve"> </w:t>
      </w:r>
      <w:r>
        <w:rPr>
          <w:sz w:val="21"/>
        </w:rPr>
        <w:t>of</w:t>
      </w:r>
      <w:r>
        <w:rPr>
          <w:spacing w:val="-1"/>
          <w:sz w:val="21"/>
        </w:rPr>
        <w:t xml:space="preserve"> </w:t>
      </w:r>
      <w:r>
        <w:rPr>
          <w:sz w:val="21"/>
        </w:rPr>
        <w:t xml:space="preserve">public </w:t>
      </w:r>
      <w:r>
        <w:rPr>
          <w:spacing w:val="-2"/>
          <w:sz w:val="21"/>
        </w:rPr>
        <w:t>monies</w:t>
      </w:r>
    </w:p>
    <w:p w14:paraId="1FD49755" w14:textId="77777777" w:rsidR="00CF142D" w:rsidRDefault="00EF4C77">
      <w:pPr>
        <w:pStyle w:val="ListParagraph"/>
        <w:numPr>
          <w:ilvl w:val="0"/>
          <w:numId w:val="2"/>
        </w:numPr>
        <w:tabs>
          <w:tab w:val="left" w:pos="457"/>
        </w:tabs>
        <w:spacing w:line="259" w:lineRule="auto"/>
        <w:ind w:right="392"/>
        <w:rPr>
          <w:sz w:val="21"/>
        </w:rPr>
      </w:pPr>
      <w:r>
        <w:rPr>
          <w:sz w:val="21"/>
        </w:rPr>
        <w:t>Project</w:t>
      </w:r>
      <w:r>
        <w:rPr>
          <w:spacing w:val="-2"/>
          <w:sz w:val="21"/>
        </w:rPr>
        <w:t xml:space="preserve"> </w:t>
      </w:r>
      <w:r>
        <w:rPr>
          <w:sz w:val="21"/>
        </w:rPr>
        <w:t>management</w:t>
      </w:r>
      <w:r>
        <w:rPr>
          <w:spacing w:val="-2"/>
          <w:sz w:val="21"/>
        </w:rPr>
        <w:t xml:space="preserve"> </w:t>
      </w:r>
      <w:r>
        <w:rPr>
          <w:sz w:val="21"/>
        </w:rPr>
        <w:t>activities</w:t>
      </w:r>
      <w:r>
        <w:rPr>
          <w:spacing w:val="-2"/>
          <w:sz w:val="21"/>
        </w:rPr>
        <w:t xml:space="preserve"> </w:t>
      </w:r>
      <w:r>
        <w:rPr>
          <w:sz w:val="21"/>
        </w:rPr>
        <w:t>undertaken</w:t>
      </w:r>
      <w:r>
        <w:rPr>
          <w:spacing w:val="-2"/>
          <w:sz w:val="21"/>
        </w:rPr>
        <w:t xml:space="preserve"> </w:t>
      </w:r>
      <w:r>
        <w:rPr>
          <w:sz w:val="21"/>
        </w:rPr>
        <w:t>by</w:t>
      </w:r>
      <w:r>
        <w:rPr>
          <w:spacing w:val="-2"/>
          <w:sz w:val="21"/>
        </w:rPr>
        <w:t xml:space="preserve"> </w:t>
      </w:r>
      <w:r>
        <w:rPr>
          <w:sz w:val="21"/>
        </w:rPr>
        <w:t>the</w:t>
      </w:r>
      <w:r>
        <w:rPr>
          <w:spacing w:val="-2"/>
          <w:sz w:val="21"/>
        </w:rPr>
        <w:t xml:space="preserve"> </w:t>
      </w:r>
      <w:r>
        <w:rPr>
          <w:sz w:val="21"/>
        </w:rPr>
        <w:t>Commission</w:t>
      </w:r>
      <w:r>
        <w:rPr>
          <w:spacing w:val="-2"/>
          <w:sz w:val="21"/>
        </w:rPr>
        <w:t xml:space="preserve"> </w:t>
      </w:r>
      <w:r>
        <w:rPr>
          <w:sz w:val="21"/>
        </w:rPr>
        <w:t>to</w:t>
      </w:r>
      <w:r>
        <w:rPr>
          <w:spacing w:val="-2"/>
          <w:sz w:val="21"/>
        </w:rPr>
        <w:t xml:space="preserve"> </w:t>
      </w:r>
      <w:r>
        <w:rPr>
          <w:sz w:val="21"/>
        </w:rPr>
        <w:t>achieve</w:t>
      </w:r>
      <w:r>
        <w:rPr>
          <w:spacing w:val="-2"/>
          <w:sz w:val="21"/>
        </w:rPr>
        <w:t xml:space="preserve"> </w:t>
      </w:r>
      <w:r>
        <w:rPr>
          <w:sz w:val="21"/>
        </w:rPr>
        <w:t>the</w:t>
      </w:r>
      <w:r>
        <w:rPr>
          <w:spacing w:val="-2"/>
          <w:sz w:val="21"/>
        </w:rPr>
        <w:t xml:space="preserve"> </w:t>
      </w:r>
      <w:r>
        <w:rPr>
          <w:sz w:val="21"/>
        </w:rPr>
        <w:t>deliverables</w:t>
      </w:r>
      <w:r>
        <w:rPr>
          <w:spacing w:val="-2"/>
          <w:sz w:val="21"/>
        </w:rPr>
        <w:t xml:space="preserve"> </w:t>
      </w:r>
      <w:r>
        <w:rPr>
          <w:sz w:val="21"/>
        </w:rPr>
        <w:t>specified</w:t>
      </w:r>
      <w:r>
        <w:rPr>
          <w:spacing w:val="-2"/>
          <w:sz w:val="21"/>
        </w:rPr>
        <w:t xml:space="preserve"> </w:t>
      </w:r>
      <w:r>
        <w:rPr>
          <w:sz w:val="21"/>
        </w:rPr>
        <w:t>in</w:t>
      </w:r>
      <w:r>
        <w:rPr>
          <w:spacing w:val="-2"/>
          <w:sz w:val="21"/>
        </w:rPr>
        <w:t xml:space="preserve"> </w:t>
      </w:r>
      <w:r>
        <w:rPr>
          <w:sz w:val="21"/>
        </w:rPr>
        <w:t>its work plan</w:t>
      </w:r>
    </w:p>
    <w:p w14:paraId="39BE4A15" w14:textId="77777777" w:rsidR="00CF142D" w:rsidRDefault="00EF4C77">
      <w:pPr>
        <w:pStyle w:val="ListParagraph"/>
        <w:numPr>
          <w:ilvl w:val="0"/>
          <w:numId w:val="2"/>
        </w:numPr>
        <w:tabs>
          <w:tab w:val="left" w:pos="457"/>
        </w:tabs>
        <w:spacing w:before="112" w:line="259" w:lineRule="auto"/>
        <w:ind w:right="859"/>
        <w:rPr>
          <w:sz w:val="21"/>
        </w:rPr>
      </w:pPr>
      <w:r>
        <w:rPr>
          <w:sz w:val="21"/>
        </w:rPr>
        <w:t>Unmanaged</w:t>
      </w:r>
      <w:r>
        <w:rPr>
          <w:spacing w:val="-4"/>
          <w:sz w:val="21"/>
        </w:rPr>
        <w:t xml:space="preserve"> </w:t>
      </w:r>
      <w:r>
        <w:rPr>
          <w:sz w:val="21"/>
        </w:rPr>
        <w:t>expectation</w:t>
      </w:r>
      <w:r>
        <w:rPr>
          <w:spacing w:val="-4"/>
          <w:sz w:val="21"/>
        </w:rPr>
        <w:t xml:space="preserve"> </w:t>
      </w:r>
      <w:r>
        <w:rPr>
          <w:sz w:val="21"/>
        </w:rPr>
        <w:t>gap</w:t>
      </w:r>
      <w:r>
        <w:rPr>
          <w:spacing w:val="-4"/>
          <w:sz w:val="21"/>
        </w:rPr>
        <w:t xml:space="preserve"> </w:t>
      </w:r>
      <w:r>
        <w:rPr>
          <w:sz w:val="21"/>
        </w:rPr>
        <w:t>with</w:t>
      </w:r>
      <w:r>
        <w:rPr>
          <w:spacing w:val="-4"/>
          <w:sz w:val="21"/>
        </w:rPr>
        <w:t xml:space="preserve"> </w:t>
      </w:r>
      <w:r>
        <w:rPr>
          <w:sz w:val="21"/>
        </w:rPr>
        <w:t>the</w:t>
      </w:r>
      <w:r>
        <w:rPr>
          <w:spacing w:val="-4"/>
          <w:sz w:val="21"/>
        </w:rPr>
        <w:t xml:space="preserve"> </w:t>
      </w:r>
      <w:r>
        <w:rPr>
          <w:sz w:val="21"/>
        </w:rPr>
        <w:t>Commission’s</w:t>
      </w:r>
      <w:r>
        <w:rPr>
          <w:spacing w:val="-4"/>
          <w:sz w:val="21"/>
        </w:rPr>
        <w:t xml:space="preserve"> </w:t>
      </w:r>
      <w:r>
        <w:rPr>
          <w:sz w:val="21"/>
        </w:rPr>
        <w:t>stakeholders</w:t>
      </w:r>
      <w:r>
        <w:rPr>
          <w:spacing w:val="-4"/>
          <w:sz w:val="21"/>
        </w:rPr>
        <w:t xml:space="preserve"> </w:t>
      </w:r>
      <w:r>
        <w:rPr>
          <w:sz w:val="21"/>
        </w:rPr>
        <w:t>with</w:t>
      </w:r>
      <w:r>
        <w:rPr>
          <w:spacing w:val="-4"/>
          <w:sz w:val="21"/>
        </w:rPr>
        <w:t xml:space="preserve"> </w:t>
      </w:r>
      <w:r>
        <w:rPr>
          <w:sz w:val="21"/>
        </w:rPr>
        <w:t>regards</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 xml:space="preserve">Commission’s </w:t>
      </w:r>
      <w:r>
        <w:rPr>
          <w:spacing w:val="-2"/>
          <w:sz w:val="21"/>
        </w:rPr>
        <w:t>deliverables</w:t>
      </w:r>
    </w:p>
    <w:p w14:paraId="542CD5EE" w14:textId="77777777" w:rsidR="00CF142D" w:rsidRDefault="00EF4C77">
      <w:pPr>
        <w:pStyle w:val="ListParagraph"/>
        <w:numPr>
          <w:ilvl w:val="0"/>
          <w:numId w:val="2"/>
        </w:numPr>
        <w:tabs>
          <w:tab w:val="left" w:pos="457"/>
        </w:tabs>
        <w:spacing w:before="111" w:line="259" w:lineRule="auto"/>
        <w:ind w:right="204"/>
        <w:rPr>
          <w:sz w:val="21"/>
        </w:rPr>
      </w:pPr>
      <w:r>
        <w:rPr>
          <w:sz w:val="21"/>
        </w:rPr>
        <w:t>Quality</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deliverables</w:t>
      </w:r>
      <w:r>
        <w:rPr>
          <w:spacing w:val="-1"/>
          <w:sz w:val="21"/>
        </w:rPr>
        <w:t xml:space="preserve"> </w:t>
      </w:r>
      <w:r>
        <w:rPr>
          <w:sz w:val="21"/>
        </w:rPr>
        <w:t>produced</w:t>
      </w:r>
      <w:r>
        <w:rPr>
          <w:spacing w:val="-1"/>
          <w:sz w:val="21"/>
        </w:rPr>
        <w:t xml:space="preserve"> </w:t>
      </w:r>
      <w:r>
        <w:rPr>
          <w:sz w:val="21"/>
        </w:rPr>
        <w:t>by</w:t>
      </w:r>
      <w:r>
        <w:rPr>
          <w:spacing w:val="-1"/>
          <w:sz w:val="21"/>
        </w:rPr>
        <w:t xml:space="preserve"> </w:t>
      </w:r>
      <w:r>
        <w:rPr>
          <w:sz w:val="21"/>
        </w:rPr>
        <w:t>the</w:t>
      </w:r>
      <w:r>
        <w:rPr>
          <w:spacing w:val="-1"/>
          <w:sz w:val="21"/>
        </w:rPr>
        <w:t xml:space="preserve"> </w:t>
      </w:r>
      <w:r>
        <w:rPr>
          <w:sz w:val="21"/>
        </w:rPr>
        <w:t>Commission,</w:t>
      </w:r>
      <w:r>
        <w:rPr>
          <w:spacing w:val="-1"/>
          <w:sz w:val="21"/>
        </w:rPr>
        <w:t xml:space="preserve"> </w:t>
      </w:r>
      <w:r>
        <w:rPr>
          <w:sz w:val="21"/>
        </w:rPr>
        <w:t>where</w:t>
      </w:r>
      <w:r>
        <w:rPr>
          <w:spacing w:val="-1"/>
          <w:sz w:val="21"/>
        </w:rPr>
        <w:t xml:space="preserve"> </w:t>
      </w:r>
      <w:r>
        <w:rPr>
          <w:sz w:val="21"/>
        </w:rPr>
        <w:t>poor</w:t>
      </w:r>
      <w:r>
        <w:rPr>
          <w:spacing w:val="-1"/>
          <w:sz w:val="21"/>
        </w:rPr>
        <w:t xml:space="preserve"> </w:t>
      </w:r>
      <w:r>
        <w:rPr>
          <w:sz w:val="21"/>
        </w:rPr>
        <w:t>quality</w:t>
      </w:r>
      <w:r>
        <w:rPr>
          <w:spacing w:val="-1"/>
          <w:sz w:val="21"/>
        </w:rPr>
        <w:t xml:space="preserve"> </w:t>
      </w:r>
      <w:r>
        <w:rPr>
          <w:sz w:val="21"/>
        </w:rPr>
        <w:t>advice</w:t>
      </w:r>
      <w:r>
        <w:rPr>
          <w:spacing w:val="-1"/>
          <w:sz w:val="21"/>
        </w:rPr>
        <w:t xml:space="preserve"> </w:t>
      </w:r>
      <w:r>
        <w:rPr>
          <w:sz w:val="21"/>
        </w:rPr>
        <w:t>can</w:t>
      </w:r>
      <w:r>
        <w:rPr>
          <w:spacing w:val="-1"/>
          <w:sz w:val="21"/>
        </w:rPr>
        <w:t xml:space="preserve"> </w:t>
      </w:r>
      <w:r>
        <w:rPr>
          <w:sz w:val="21"/>
        </w:rPr>
        <w:t>have</w:t>
      </w:r>
      <w:r>
        <w:rPr>
          <w:spacing w:val="-1"/>
          <w:sz w:val="21"/>
        </w:rPr>
        <w:t xml:space="preserve"> </w:t>
      </w:r>
      <w:r>
        <w:rPr>
          <w:sz w:val="21"/>
        </w:rPr>
        <w:t>an</w:t>
      </w:r>
      <w:r>
        <w:rPr>
          <w:spacing w:val="-1"/>
          <w:sz w:val="21"/>
        </w:rPr>
        <w:t xml:space="preserve"> </w:t>
      </w:r>
      <w:r>
        <w:rPr>
          <w:sz w:val="21"/>
        </w:rPr>
        <w:t>impact</w:t>
      </w:r>
      <w:r>
        <w:rPr>
          <w:spacing w:val="-1"/>
          <w:sz w:val="21"/>
        </w:rPr>
        <w:t xml:space="preserve"> </w:t>
      </w:r>
      <w:r>
        <w:rPr>
          <w:sz w:val="21"/>
        </w:rPr>
        <w:t>on the Commission’s reputation</w:t>
      </w:r>
    </w:p>
    <w:p w14:paraId="5717DE2E" w14:textId="77777777" w:rsidR="00CF142D" w:rsidRDefault="00EF4C77">
      <w:pPr>
        <w:pStyle w:val="ListParagraph"/>
        <w:numPr>
          <w:ilvl w:val="0"/>
          <w:numId w:val="2"/>
        </w:numPr>
        <w:tabs>
          <w:tab w:val="left" w:pos="456"/>
        </w:tabs>
        <w:spacing w:before="112"/>
        <w:ind w:left="456" w:hanging="226"/>
        <w:rPr>
          <w:sz w:val="21"/>
        </w:rPr>
      </w:pPr>
      <w:r>
        <w:rPr>
          <w:sz w:val="21"/>
        </w:rPr>
        <w:t>Corporate</w:t>
      </w:r>
      <w:r>
        <w:rPr>
          <w:spacing w:val="-5"/>
          <w:sz w:val="21"/>
        </w:rPr>
        <w:t xml:space="preserve"> </w:t>
      </w:r>
      <w:r>
        <w:rPr>
          <w:sz w:val="21"/>
        </w:rPr>
        <w:t>governance,</w:t>
      </w:r>
      <w:r>
        <w:rPr>
          <w:spacing w:val="-3"/>
          <w:sz w:val="21"/>
        </w:rPr>
        <w:t xml:space="preserve"> </w:t>
      </w:r>
      <w:r>
        <w:rPr>
          <w:sz w:val="21"/>
        </w:rPr>
        <w:t>including</w:t>
      </w:r>
      <w:r>
        <w:rPr>
          <w:spacing w:val="-2"/>
          <w:sz w:val="21"/>
        </w:rPr>
        <w:t xml:space="preserve"> </w:t>
      </w:r>
      <w:r>
        <w:rPr>
          <w:sz w:val="21"/>
        </w:rPr>
        <w:t>compliance</w:t>
      </w:r>
      <w:r>
        <w:rPr>
          <w:spacing w:val="-3"/>
          <w:sz w:val="21"/>
        </w:rPr>
        <w:t xml:space="preserve"> </w:t>
      </w:r>
      <w:r>
        <w:rPr>
          <w:sz w:val="21"/>
        </w:rPr>
        <w:t>with</w:t>
      </w:r>
      <w:r>
        <w:rPr>
          <w:spacing w:val="-2"/>
          <w:sz w:val="21"/>
        </w:rPr>
        <w:t xml:space="preserve"> </w:t>
      </w:r>
      <w:r>
        <w:rPr>
          <w:sz w:val="21"/>
        </w:rPr>
        <w:t>legislation,</w:t>
      </w:r>
      <w:r>
        <w:rPr>
          <w:spacing w:val="-3"/>
          <w:sz w:val="21"/>
        </w:rPr>
        <w:t xml:space="preserve"> </w:t>
      </w:r>
      <w:r>
        <w:rPr>
          <w:sz w:val="21"/>
        </w:rPr>
        <w:t>statutory</w:t>
      </w:r>
      <w:r>
        <w:rPr>
          <w:spacing w:val="-3"/>
          <w:sz w:val="21"/>
        </w:rPr>
        <w:t xml:space="preserve"> </w:t>
      </w:r>
      <w:r>
        <w:rPr>
          <w:sz w:val="21"/>
        </w:rPr>
        <w:t>obligations</w:t>
      </w:r>
      <w:r>
        <w:rPr>
          <w:spacing w:val="-2"/>
          <w:sz w:val="21"/>
        </w:rPr>
        <w:t xml:space="preserve"> </w:t>
      </w:r>
      <w:r>
        <w:rPr>
          <w:sz w:val="21"/>
        </w:rPr>
        <w:t>and</w:t>
      </w:r>
      <w:r>
        <w:rPr>
          <w:spacing w:val="-3"/>
          <w:sz w:val="21"/>
        </w:rPr>
        <w:t xml:space="preserve"> </w:t>
      </w:r>
      <w:r>
        <w:rPr>
          <w:sz w:val="21"/>
        </w:rPr>
        <w:t>government</w:t>
      </w:r>
      <w:r>
        <w:rPr>
          <w:spacing w:val="-2"/>
          <w:sz w:val="21"/>
        </w:rPr>
        <w:t xml:space="preserve"> policy</w:t>
      </w:r>
    </w:p>
    <w:p w14:paraId="49B378EE" w14:textId="77777777" w:rsidR="00CF142D" w:rsidRDefault="00EF4C77">
      <w:pPr>
        <w:pStyle w:val="ListParagraph"/>
        <w:numPr>
          <w:ilvl w:val="0"/>
          <w:numId w:val="2"/>
        </w:numPr>
        <w:tabs>
          <w:tab w:val="left" w:pos="456"/>
        </w:tabs>
        <w:ind w:left="456" w:hanging="226"/>
        <w:rPr>
          <w:sz w:val="21"/>
        </w:rPr>
      </w:pPr>
      <w:r>
        <w:rPr>
          <w:sz w:val="21"/>
        </w:rPr>
        <w:t>Fraud</w:t>
      </w:r>
      <w:r>
        <w:rPr>
          <w:spacing w:val="-5"/>
          <w:sz w:val="21"/>
        </w:rPr>
        <w:t xml:space="preserve"> </w:t>
      </w:r>
      <w:r>
        <w:rPr>
          <w:sz w:val="21"/>
        </w:rPr>
        <w:t>and</w:t>
      </w:r>
      <w:r>
        <w:rPr>
          <w:spacing w:val="-5"/>
          <w:sz w:val="21"/>
        </w:rPr>
        <w:t xml:space="preserve"> </w:t>
      </w:r>
      <w:r>
        <w:rPr>
          <w:spacing w:val="-2"/>
          <w:sz w:val="21"/>
        </w:rPr>
        <w:t>corruption</w:t>
      </w:r>
    </w:p>
    <w:p w14:paraId="053323B9" w14:textId="77777777" w:rsidR="00CF142D" w:rsidRDefault="00EF4C77">
      <w:pPr>
        <w:pStyle w:val="ListParagraph"/>
        <w:numPr>
          <w:ilvl w:val="0"/>
          <w:numId w:val="2"/>
        </w:numPr>
        <w:tabs>
          <w:tab w:val="left" w:pos="456"/>
        </w:tabs>
        <w:ind w:left="456" w:hanging="226"/>
        <w:rPr>
          <w:sz w:val="21"/>
        </w:rPr>
      </w:pPr>
      <w:r>
        <w:rPr>
          <w:sz w:val="21"/>
        </w:rPr>
        <w:t>Global</w:t>
      </w:r>
      <w:r>
        <w:rPr>
          <w:spacing w:val="-3"/>
          <w:sz w:val="21"/>
        </w:rPr>
        <w:t xml:space="preserve"> </w:t>
      </w:r>
      <w:r>
        <w:rPr>
          <w:sz w:val="21"/>
        </w:rPr>
        <w:t>factors,</w:t>
      </w:r>
      <w:r>
        <w:rPr>
          <w:spacing w:val="-3"/>
          <w:sz w:val="21"/>
        </w:rPr>
        <w:t xml:space="preserve"> </w:t>
      </w:r>
      <w:r>
        <w:rPr>
          <w:sz w:val="21"/>
        </w:rPr>
        <w:t>such</w:t>
      </w:r>
      <w:r>
        <w:rPr>
          <w:spacing w:val="-3"/>
          <w:sz w:val="21"/>
        </w:rPr>
        <w:t xml:space="preserve"> </w:t>
      </w:r>
      <w:r>
        <w:rPr>
          <w:sz w:val="21"/>
        </w:rPr>
        <w:t>as</w:t>
      </w:r>
      <w:r>
        <w:rPr>
          <w:spacing w:val="-3"/>
          <w:sz w:val="21"/>
        </w:rPr>
        <w:t xml:space="preserve"> </w:t>
      </w:r>
      <w:r>
        <w:rPr>
          <w:sz w:val="21"/>
        </w:rPr>
        <w:t>the</w:t>
      </w:r>
      <w:r>
        <w:rPr>
          <w:spacing w:val="-3"/>
          <w:sz w:val="21"/>
        </w:rPr>
        <w:t xml:space="preserve"> </w:t>
      </w:r>
      <w:r>
        <w:rPr>
          <w:sz w:val="21"/>
        </w:rPr>
        <w:t>COVID-19</w:t>
      </w:r>
      <w:r>
        <w:rPr>
          <w:spacing w:val="-3"/>
          <w:sz w:val="21"/>
        </w:rPr>
        <w:t xml:space="preserve"> </w:t>
      </w:r>
      <w:r>
        <w:rPr>
          <w:spacing w:val="-2"/>
          <w:sz w:val="21"/>
        </w:rPr>
        <w:t>pandemic</w:t>
      </w:r>
    </w:p>
    <w:p w14:paraId="15EE1AD8" w14:textId="77777777" w:rsidR="00CF142D" w:rsidRDefault="00EF4C77">
      <w:pPr>
        <w:pStyle w:val="ListParagraph"/>
        <w:numPr>
          <w:ilvl w:val="0"/>
          <w:numId w:val="2"/>
        </w:numPr>
        <w:tabs>
          <w:tab w:val="left" w:pos="456"/>
        </w:tabs>
        <w:ind w:left="456" w:hanging="226"/>
        <w:rPr>
          <w:sz w:val="21"/>
        </w:rPr>
      </w:pPr>
      <w:r>
        <w:rPr>
          <w:sz w:val="21"/>
        </w:rPr>
        <w:t>Work</w:t>
      </w:r>
      <w:r>
        <w:rPr>
          <w:spacing w:val="-3"/>
          <w:sz w:val="21"/>
        </w:rPr>
        <w:t xml:space="preserve"> </w:t>
      </w:r>
      <w:r>
        <w:rPr>
          <w:sz w:val="21"/>
        </w:rPr>
        <w:t>health</w:t>
      </w:r>
      <w:r>
        <w:rPr>
          <w:spacing w:val="-1"/>
          <w:sz w:val="21"/>
        </w:rPr>
        <w:t xml:space="preserve"> </w:t>
      </w:r>
      <w:r>
        <w:rPr>
          <w:sz w:val="21"/>
        </w:rPr>
        <w:t>and safety</w:t>
      </w:r>
      <w:r>
        <w:rPr>
          <w:spacing w:val="-1"/>
          <w:sz w:val="21"/>
        </w:rPr>
        <w:t xml:space="preserve"> </w:t>
      </w:r>
      <w:r>
        <w:rPr>
          <w:sz w:val="21"/>
        </w:rPr>
        <w:t>and workforce</w:t>
      </w:r>
      <w:r>
        <w:rPr>
          <w:spacing w:val="-1"/>
          <w:sz w:val="21"/>
        </w:rPr>
        <w:t xml:space="preserve"> </w:t>
      </w:r>
      <w:r>
        <w:rPr>
          <w:sz w:val="21"/>
        </w:rPr>
        <w:t>risks, such</w:t>
      </w:r>
      <w:r>
        <w:rPr>
          <w:spacing w:val="-1"/>
          <w:sz w:val="21"/>
        </w:rPr>
        <w:t xml:space="preserve"> </w:t>
      </w:r>
      <w:r>
        <w:rPr>
          <w:sz w:val="21"/>
        </w:rPr>
        <w:t>as talent</w:t>
      </w:r>
      <w:r>
        <w:rPr>
          <w:spacing w:val="-1"/>
          <w:sz w:val="21"/>
        </w:rPr>
        <w:t xml:space="preserve"> </w:t>
      </w:r>
      <w:r>
        <w:rPr>
          <w:sz w:val="21"/>
        </w:rPr>
        <w:t>retention and</w:t>
      </w:r>
      <w:r>
        <w:rPr>
          <w:spacing w:val="-1"/>
          <w:sz w:val="21"/>
        </w:rPr>
        <w:t xml:space="preserve"> </w:t>
      </w:r>
      <w:r>
        <w:rPr>
          <w:sz w:val="21"/>
        </w:rPr>
        <w:t xml:space="preserve">succession </w:t>
      </w:r>
      <w:r>
        <w:rPr>
          <w:spacing w:val="-2"/>
          <w:sz w:val="21"/>
        </w:rPr>
        <w:t>planning</w:t>
      </w:r>
    </w:p>
    <w:p w14:paraId="6A889181" w14:textId="77777777" w:rsidR="00CF142D" w:rsidRDefault="00EF4C77">
      <w:pPr>
        <w:pStyle w:val="ListParagraph"/>
        <w:numPr>
          <w:ilvl w:val="0"/>
          <w:numId w:val="2"/>
        </w:numPr>
        <w:tabs>
          <w:tab w:val="left" w:pos="456"/>
        </w:tabs>
        <w:ind w:left="456" w:hanging="226"/>
        <w:rPr>
          <w:sz w:val="21"/>
        </w:rPr>
      </w:pPr>
      <w:r>
        <w:rPr>
          <w:sz w:val="21"/>
        </w:rPr>
        <w:t>Shared</w:t>
      </w:r>
      <w:r>
        <w:rPr>
          <w:spacing w:val="-2"/>
          <w:sz w:val="21"/>
        </w:rPr>
        <w:t xml:space="preserve"> </w:t>
      </w:r>
      <w:r>
        <w:rPr>
          <w:sz w:val="21"/>
        </w:rPr>
        <w:t>risks</w:t>
      </w:r>
      <w:r>
        <w:rPr>
          <w:spacing w:val="-2"/>
          <w:sz w:val="21"/>
        </w:rPr>
        <w:t xml:space="preserve"> </w:t>
      </w:r>
      <w:r>
        <w:rPr>
          <w:sz w:val="21"/>
        </w:rPr>
        <w:t>with</w:t>
      </w:r>
      <w:r>
        <w:rPr>
          <w:spacing w:val="-1"/>
          <w:sz w:val="21"/>
        </w:rPr>
        <w:t xml:space="preserve"> </w:t>
      </w:r>
      <w:r>
        <w:rPr>
          <w:sz w:val="21"/>
        </w:rPr>
        <w:t>organisations</w:t>
      </w:r>
      <w:r>
        <w:rPr>
          <w:spacing w:val="-2"/>
          <w:sz w:val="21"/>
        </w:rPr>
        <w:t xml:space="preserve"> </w:t>
      </w:r>
      <w:r>
        <w:rPr>
          <w:sz w:val="21"/>
        </w:rPr>
        <w:t>that</w:t>
      </w:r>
      <w:r>
        <w:rPr>
          <w:spacing w:val="-1"/>
          <w:sz w:val="21"/>
        </w:rPr>
        <w:t xml:space="preserve"> </w:t>
      </w:r>
      <w:r>
        <w:rPr>
          <w:sz w:val="21"/>
        </w:rPr>
        <w:t>work</w:t>
      </w:r>
      <w:r>
        <w:rPr>
          <w:spacing w:val="-2"/>
          <w:sz w:val="21"/>
        </w:rPr>
        <w:t xml:space="preserve"> </w:t>
      </w:r>
      <w:r>
        <w:rPr>
          <w:sz w:val="21"/>
        </w:rPr>
        <w:t>together</w:t>
      </w:r>
      <w:r>
        <w:rPr>
          <w:spacing w:val="-1"/>
          <w:sz w:val="21"/>
        </w:rPr>
        <w:t xml:space="preserve"> </w:t>
      </w:r>
      <w:r>
        <w:rPr>
          <w:sz w:val="21"/>
        </w:rPr>
        <w:t>with</w:t>
      </w:r>
      <w:r>
        <w:rPr>
          <w:spacing w:val="-2"/>
          <w:sz w:val="21"/>
        </w:rPr>
        <w:t xml:space="preserve"> </w:t>
      </w:r>
      <w:r>
        <w:rPr>
          <w:sz w:val="21"/>
        </w:rPr>
        <w:t>the</w:t>
      </w:r>
      <w:r>
        <w:rPr>
          <w:spacing w:val="-1"/>
          <w:sz w:val="21"/>
        </w:rPr>
        <w:t xml:space="preserve"> </w:t>
      </w:r>
      <w:r>
        <w:rPr>
          <w:spacing w:val="-2"/>
          <w:sz w:val="21"/>
        </w:rPr>
        <w:t>Commission.</w:t>
      </w:r>
    </w:p>
    <w:p w14:paraId="1442F52E" w14:textId="77777777" w:rsidR="00CF142D" w:rsidRDefault="00EF4C77">
      <w:pPr>
        <w:pStyle w:val="BodyText"/>
        <w:spacing w:before="132" w:line="259" w:lineRule="auto"/>
      </w:pPr>
      <w:r>
        <w:t>These</w:t>
      </w:r>
      <w:r>
        <w:rPr>
          <w:spacing w:val="-1"/>
        </w:rPr>
        <w:t xml:space="preserve"> </w:t>
      </w:r>
      <w:r>
        <w:t>risk</w:t>
      </w:r>
      <w:r>
        <w:rPr>
          <w:spacing w:val="-1"/>
        </w:rPr>
        <w:t xml:space="preserve"> </w:t>
      </w:r>
      <w:r>
        <w:t>areas</w:t>
      </w:r>
      <w:r>
        <w:rPr>
          <w:spacing w:val="-1"/>
        </w:rPr>
        <w:t xml:space="preserve"> </w:t>
      </w:r>
      <w:r>
        <w:t>will</w:t>
      </w:r>
      <w:r>
        <w:rPr>
          <w:spacing w:val="-1"/>
        </w:rPr>
        <w:t xml:space="preserve"> </w:t>
      </w:r>
      <w:r>
        <w:t>be</w:t>
      </w:r>
      <w:r>
        <w:rPr>
          <w:spacing w:val="-1"/>
        </w:rPr>
        <w:t xml:space="preserve"> </w:t>
      </w:r>
      <w:r>
        <w:t>regularly</w:t>
      </w:r>
      <w:r>
        <w:rPr>
          <w:spacing w:val="-1"/>
        </w:rPr>
        <w:t xml:space="preserve"> </w:t>
      </w:r>
      <w:r>
        <w:t>monitored,</w:t>
      </w:r>
      <w:r>
        <w:rPr>
          <w:spacing w:val="-1"/>
        </w:rPr>
        <w:t xml:space="preserve"> </w:t>
      </w:r>
      <w:r>
        <w:t>and</w:t>
      </w:r>
      <w:r>
        <w:rPr>
          <w:spacing w:val="-1"/>
        </w:rPr>
        <w:t xml:space="preserve"> </w:t>
      </w:r>
      <w:r>
        <w:t>progress</w:t>
      </w:r>
      <w:r>
        <w:rPr>
          <w:spacing w:val="-1"/>
        </w:rPr>
        <w:t xml:space="preserve"> </w:t>
      </w:r>
      <w:r>
        <w:t>will</w:t>
      </w:r>
      <w:r>
        <w:rPr>
          <w:spacing w:val="-1"/>
        </w:rPr>
        <w:t xml:space="preserve"> </w:t>
      </w:r>
      <w:r>
        <w:t>be</w:t>
      </w:r>
      <w:r>
        <w:rPr>
          <w:spacing w:val="-1"/>
        </w:rPr>
        <w:t xml:space="preserve"> </w:t>
      </w:r>
      <w:r>
        <w:t>documented</w:t>
      </w:r>
      <w:r>
        <w:rPr>
          <w:spacing w:val="-1"/>
        </w:rPr>
        <w:t xml:space="preserve"> </w:t>
      </w:r>
      <w:r>
        <w:t>through</w:t>
      </w:r>
      <w:r>
        <w:rPr>
          <w:spacing w:val="-1"/>
        </w:rPr>
        <w:t xml:space="preserve"> </w:t>
      </w:r>
      <w:r>
        <w:t>the</w:t>
      </w:r>
      <w:r>
        <w:rPr>
          <w:spacing w:val="-1"/>
        </w:rPr>
        <w:t xml:space="preserve"> </w:t>
      </w:r>
      <w:r>
        <w:t>Commissions</w:t>
      </w:r>
      <w:r>
        <w:rPr>
          <w:spacing w:val="-1"/>
        </w:rPr>
        <w:t xml:space="preserve"> </w:t>
      </w:r>
      <w:r>
        <w:t>risk management systems and annual reports.</w:t>
      </w:r>
    </w:p>
    <w:p w14:paraId="67C4AE17" w14:textId="77777777" w:rsidR="00CF142D" w:rsidRDefault="00CF142D">
      <w:pPr>
        <w:spacing w:line="259" w:lineRule="auto"/>
        <w:sectPr w:rsidR="00CF142D">
          <w:pgSz w:w="11910" w:h="16840"/>
          <w:pgMar w:top="680" w:right="740" w:bottom="760" w:left="620" w:header="0" w:footer="574" w:gutter="0"/>
          <w:cols w:space="720"/>
        </w:sectPr>
      </w:pPr>
    </w:p>
    <w:p w14:paraId="7F579406" w14:textId="77777777" w:rsidR="00CF142D" w:rsidRDefault="00EF4C77">
      <w:pPr>
        <w:pStyle w:val="Heading1"/>
        <w:spacing w:before="58"/>
        <w:ind w:left="100"/>
      </w:pPr>
      <w:r>
        <w:rPr>
          <w:spacing w:val="-2"/>
        </w:rPr>
        <w:lastRenderedPageBreak/>
        <w:t>References</w:t>
      </w:r>
    </w:p>
    <w:p w14:paraId="5DD6AB0E" w14:textId="77777777" w:rsidR="00CF142D" w:rsidRDefault="00EF4C77">
      <w:pPr>
        <w:pStyle w:val="ListParagraph"/>
        <w:numPr>
          <w:ilvl w:val="0"/>
          <w:numId w:val="1"/>
        </w:numPr>
        <w:tabs>
          <w:tab w:val="left" w:pos="326"/>
        </w:tabs>
        <w:spacing w:before="148" w:line="259" w:lineRule="auto"/>
        <w:ind w:right="114"/>
        <w:rPr>
          <w:sz w:val="21"/>
        </w:rPr>
      </w:pPr>
      <w:r>
        <w:rPr>
          <w:sz w:val="21"/>
        </w:rPr>
        <w:t>Schneider</w:t>
      </w:r>
      <w:r>
        <w:rPr>
          <w:spacing w:val="-1"/>
          <w:sz w:val="21"/>
        </w:rPr>
        <w:t xml:space="preserve"> </w:t>
      </w:r>
      <w:r>
        <w:rPr>
          <w:sz w:val="21"/>
        </w:rPr>
        <w:t>EC,</w:t>
      </w:r>
      <w:r>
        <w:rPr>
          <w:spacing w:val="-1"/>
          <w:sz w:val="21"/>
        </w:rPr>
        <w:t xml:space="preserve"> </w:t>
      </w:r>
      <w:r>
        <w:rPr>
          <w:sz w:val="21"/>
        </w:rPr>
        <w:t>Shah</w:t>
      </w:r>
      <w:r>
        <w:rPr>
          <w:spacing w:val="-1"/>
          <w:sz w:val="21"/>
        </w:rPr>
        <w:t xml:space="preserve"> </w:t>
      </w:r>
      <w:r>
        <w:rPr>
          <w:sz w:val="21"/>
        </w:rPr>
        <w:t>A,</w:t>
      </w:r>
      <w:r>
        <w:rPr>
          <w:spacing w:val="-1"/>
          <w:sz w:val="21"/>
        </w:rPr>
        <w:t xml:space="preserve"> </w:t>
      </w:r>
      <w:r>
        <w:rPr>
          <w:sz w:val="21"/>
        </w:rPr>
        <w:t>Doty</w:t>
      </w:r>
      <w:r>
        <w:rPr>
          <w:spacing w:val="-1"/>
          <w:sz w:val="21"/>
        </w:rPr>
        <w:t xml:space="preserve"> </w:t>
      </w:r>
      <w:r>
        <w:rPr>
          <w:sz w:val="21"/>
        </w:rPr>
        <w:t>MM,</w:t>
      </w:r>
      <w:r>
        <w:rPr>
          <w:spacing w:val="-1"/>
          <w:sz w:val="21"/>
        </w:rPr>
        <w:t xml:space="preserve"> </w:t>
      </w:r>
      <w:r>
        <w:rPr>
          <w:sz w:val="21"/>
        </w:rPr>
        <w:t>Tikkanen</w:t>
      </w:r>
      <w:r>
        <w:rPr>
          <w:spacing w:val="-1"/>
          <w:sz w:val="21"/>
        </w:rPr>
        <w:t xml:space="preserve"> </w:t>
      </w:r>
      <w:r>
        <w:rPr>
          <w:sz w:val="21"/>
        </w:rPr>
        <w:t>R,</w:t>
      </w:r>
      <w:r>
        <w:rPr>
          <w:spacing w:val="-1"/>
          <w:sz w:val="21"/>
        </w:rPr>
        <w:t xml:space="preserve"> </w:t>
      </w:r>
      <w:r>
        <w:rPr>
          <w:sz w:val="21"/>
        </w:rPr>
        <w:t>Fields</w:t>
      </w:r>
      <w:r>
        <w:rPr>
          <w:spacing w:val="-1"/>
          <w:sz w:val="21"/>
        </w:rPr>
        <w:t xml:space="preserve"> </w:t>
      </w:r>
      <w:r>
        <w:rPr>
          <w:sz w:val="21"/>
        </w:rPr>
        <w:t>K,</w:t>
      </w:r>
      <w:r>
        <w:rPr>
          <w:spacing w:val="-1"/>
          <w:sz w:val="21"/>
        </w:rPr>
        <w:t xml:space="preserve"> </w:t>
      </w:r>
      <w:r>
        <w:rPr>
          <w:sz w:val="21"/>
        </w:rPr>
        <w:t>Williams</w:t>
      </w:r>
      <w:r>
        <w:rPr>
          <w:spacing w:val="-1"/>
          <w:sz w:val="21"/>
        </w:rPr>
        <w:t xml:space="preserve"> </w:t>
      </w:r>
      <w:r>
        <w:rPr>
          <w:sz w:val="21"/>
        </w:rPr>
        <w:t>II</w:t>
      </w:r>
      <w:r>
        <w:rPr>
          <w:spacing w:val="-1"/>
          <w:sz w:val="21"/>
        </w:rPr>
        <w:t xml:space="preserve"> </w:t>
      </w:r>
      <w:r>
        <w:rPr>
          <w:sz w:val="21"/>
        </w:rPr>
        <w:t>RD.</w:t>
      </w:r>
      <w:r>
        <w:rPr>
          <w:spacing w:val="-1"/>
          <w:sz w:val="21"/>
        </w:rPr>
        <w:t xml:space="preserve"> </w:t>
      </w:r>
      <w:r>
        <w:rPr>
          <w:sz w:val="21"/>
        </w:rPr>
        <w:t>Mirror,</w:t>
      </w:r>
      <w:r>
        <w:rPr>
          <w:spacing w:val="-1"/>
          <w:sz w:val="21"/>
        </w:rPr>
        <w:t xml:space="preserve"> </w:t>
      </w:r>
      <w:r>
        <w:rPr>
          <w:sz w:val="21"/>
        </w:rPr>
        <w:t>Mirror</w:t>
      </w:r>
      <w:r>
        <w:rPr>
          <w:spacing w:val="-1"/>
          <w:sz w:val="21"/>
        </w:rPr>
        <w:t xml:space="preserve"> </w:t>
      </w:r>
      <w:r>
        <w:rPr>
          <w:sz w:val="21"/>
        </w:rPr>
        <w:t>2021</w:t>
      </w:r>
      <w:r>
        <w:rPr>
          <w:spacing w:val="-1"/>
          <w:sz w:val="21"/>
        </w:rPr>
        <w:t xml:space="preserve"> </w:t>
      </w:r>
      <w:r>
        <w:rPr>
          <w:sz w:val="21"/>
        </w:rPr>
        <w:t>Reflecting</w:t>
      </w:r>
      <w:r>
        <w:rPr>
          <w:spacing w:val="-1"/>
          <w:sz w:val="21"/>
        </w:rPr>
        <w:t xml:space="preserve"> </w:t>
      </w:r>
      <w:r>
        <w:rPr>
          <w:sz w:val="21"/>
        </w:rPr>
        <w:t>poorly: Healthcare in the US compared to other high income countries. New York: Commonwealth Fund; 2021.</w:t>
      </w:r>
    </w:p>
    <w:p w14:paraId="0F6D221D" w14:textId="77777777" w:rsidR="00CF142D" w:rsidRDefault="00EF4C77">
      <w:pPr>
        <w:pStyle w:val="ListParagraph"/>
        <w:numPr>
          <w:ilvl w:val="0"/>
          <w:numId w:val="1"/>
        </w:numPr>
        <w:tabs>
          <w:tab w:val="left" w:pos="324"/>
          <w:tab w:val="left" w:pos="326"/>
        </w:tabs>
        <w:spacing w:before="169" w:line="259" w:lineRule="auto"/>
        <w:ind w:right="207"/>
        <w:rPr>
          <w:sz w:val="21"/>
        </w:rPr>
      </w:pPr>
      <w:r>
        <w:rPr>
          <w:sz w:val="21"/>
        </w:rPr>
        <w:t xml:space="preserve">Productivity Commission. Report on government services 2018. Canberra: Productivity Commission; 2022. </w:t>
      </w:r>
      <w:hyperlink r:id="rId17">
        <w:r>
          <w:rPr>
            <w:color w:val="215E9E"/>
            <w:sz w:val="21"/>
            <w:u w:val="single" w:color="215E9E"/>
          </w:rPr>
          <w:t>https://www.pc.gov.au/research/ongoing/report-on-government-services/2022/health</w:t>
        </w:r>
      </w:hyperlink>
      <w:r>
        <w:rPr>
          <w:color w:val="215E9E"/>
          <w:sz w:val="21"/>
        </w:rPr>
        <w:t xml:space="preserve"> </w:t>
      </w:r>
      <w:r>
        <w:rPr>
          <w:sz w:val="21"/>
        </w:rPr>
        <w:t>(accessed April 2023).</w:t>
      </w:r>
    </w:p>
    <w:p w14:paraId="68C266D5" w14:textId="77777777" w:rsidR="00CF142D" w:rsidRDefault="00EF4C77">
      <w:pPr>
        <w:pStyle w:val="ListParagraph"/>
        <w:numPr>
          <w:ilvl w:val="0"/>
          <w:numId w:val="1"/>
        </w:numPr>
        <w:tabs>
          <w:tab w:val="left" w:pos="326"/>
        </w:tabs>
        <w:spacing w:before="168" w:line="259" w:lineRule="auto"/>
        <w:ind w:right="496"/>
        <w:rPr>
          <w:sz w:val="21"/>
        </w:rPr>
      </w:pPr>
      <w:r>
        <w:rPr>
          <w:sz w:val="21"/>
        </w:rPr>
        <w:t>Australian</w:t>
      </w:r>
      <w:r>
        <w:rPr>
          <w:spacing w:val="-1"/>
          <w:sz w:val="21"/>
        </w:rPr>
        <w:t xml:space="preserve"> </w:t>
      </w:r>
      <w:r>
        <w:rPr>
          <w:sz w:val="21"/>
        </w:rPr>
        <w:t>Commission</w:t>
      </w:r>
      <w:r>
        <w:rPr>
          <w:spacing w:val="-1"/>
          <w:sz w:val="21"/>
        </w:rPr>
        <w:t xml:space="preserve"> </w:t>
      </w:r>
      <w:r>
        <w:rPr>
          <w:sz w:val="21"/>
        </w:rPr>
        <w:t>on</w:t>
      </w:r>
      <w:r>
        <w:rPr>
          <w:spacing w:val="-1"/>
          <w:sz w:val="21"/>
        </w:rPr>
        <w:t xml:space="preserve"> </w:t>
      </w:r>
      <w:r>
        <w:rPr>
          <w:sz w:val="21"/>
        </w:rPr>
        <w:t>Safety</w:t>
      </w:r>
      <w:r>
        <w:rPr>
          <w:spacing w:val="-1"/>
          <w:sz w:val="21"/>
        </w:rPr>
        <w:t xml:space="preserve"> </w:t>
      </w:r>
      <w:r>
        <w:rPr>
          <w:sz w:val="21"/>
        </w:rPr>
        <w:t>and</w:t>
      </w:r>
      <w:r>
        <w:rPr>
          <w:spacing w:val="-1"/>
          <w:sz w:val="21"/>
        </w:rPr>
        <w:t xml:space="preserve"> </w:t>
      </w:r>
      <w:r>
        <w:rPr>
          <w:sz w:val="21"/>
        </w:rPr>
        <w:t>Quality</w:t>
      </w:r>
      <w:r>
        <w:rPr>
          <w:spacing w:val="-1"/>
          <w:sz w:val="21"/>
        </w:rPr>
        <w:t xml:space="preserve"> </w:t>
      </w:r>
      <w:r>
        <w:rPr>
          <w:sz w:val="21"/>
        </w:rPr>
        <w:t>in</w:t>
      </w:r>
      <w:r>
        <w:rPr>
          <w:spacing w:val="-1"/>
          <w:sz w:val="21"/>
        </w:rPr>
        <w:t xml:space="preserve"> </w:t>
      </w:r>
      <w:r>
        <w:rPr>
          <w:sz w:val="21"/>
        </w:rPr>
        <w:t>Health</w:t>
      </w:r>
      <w:r>
        <w:rPr>
          <w:spacing w:val="-1"/>
          <w:sz w:val="21"/>
        </w:rPr>
        <w:t xml:space="preserve"> </w:t>
      </w:r>
      <w:r>
        <w:rPr>
          <w:sz w:val="21"/>
        </w:rPr>
        <w:t>Care.</w:t>
      </w:r>
      <w:r>
        <w:rPr>
          <w:spacing w:val="-1"/>
          <w:sz w:val="21"/>
        </w:rPr>
        <w:t xml:space="preserve"> </w:t>
      </w:r>
      <w:r>
        <w:rPr>
          <w:sz w:val="21"/>
        </w:rPr>
        <w:t>NSQHS</w:t>
      </w:r>
      <w:r>
        <w:rPr>
          <w:spacing w:val="-1"/>
          <w:sz w:val="21"/>
        </w:rPr>
        <w:t xml:space="preserve"> </w:t>
      </w:r>
      <w:r>
        <w:rPr>
          <w:sz w:val="21"/>
        </w:rPr>
        <w:t>Standards</w:t>
      </w:r>
      <w:r>
        <w:rPr>
          <w:spacing w:val="-1"/>
          <w:sz w:val="21"/>
        </w:rPr>
        <w:t xml:space="preserve"> </w:t>
      </w:r>
      <w:r>
        <w:rPr>
          <w:sz w:val="21"/>
        </w:rPr>
        <w:t>assessment</w:t>
      </w:r>
      <w:r>
        <w:rPr>
          <w:spacing w:val="-1"/>
          <w:sz w:val="21"/>
        </w:rPr>
        <w:t xml:space="preserve"> </w:t>
      </w:r>
      <w:r>
        <w:rPr>
          <w:sz w:val="21"/>
        </w:rPr>
        <w:t>outcomes. Sydney: ACSQHC; 2024 [accessed 14 May 2024].</w:t>
      </w:r>
    </w:p>
    <w:p w14:paraId="04EFF158" w14:textId="77777777" w:rsidR="00CF142D" w:rsidRDefault="00EF4C77">
      <w:pPr>
        <w:pStyle w:val="ListParagraph"/>
        <w:numPr>
          <w:ilvl w:val="0"/>
          <w:numId w:val="1"/>
        </w:numPr>
        <w:tabs>
          <w:tab w:val="left" w:pos="324"/>
          <w:tab w:val="left" w:pos="326"/>
        </w:tabs>
        <w:spacing w:before="169" w:line="259" w:lineRule="auto"/>
        <w:ind w:right="244"/>
        <w:rPr>
          <w:sz w:val="21"/>
        </w:rPr>
      </w:pPr>
      <w:r>
        <w:rPr>
          <w:sz w:val="21"/>
        </w:rPr>
        <w:t xml:space="preserve">Australian Institute of Health and Welfare. My hospitals. Canberra: AIHW; 2023. </w:t>
      </w:r>
      <w:hyperlink r:id="rId18">
        <w:r>
          <w:rPr>
            <w:color w:val="215E9E"/>
            <w:sz w:val="21"/>
            <w:u w:val="single" w:color="215E9E"/>
          </w:rPr>
          <w:t>https://www.aihw.gov.au/</w:t>
        </w:r>
      </w:hyperlink>
      <w:r>
        <w:rPr>
          <w:color w:val="215E9E"/>
          <w:sz w:val="21"/>
        </w:rPr>
        <w:t xml:space="preserve"> </w:t>
      </w:r>
      <w:hyperlink r:id="rId19">
        <w:r>
          <w:rPr>
            <w:color w:val="215E9E"/>
            <w:spacing w:val="-2"/>
            <w:sz w:val="21"/>
            <w:u w:val="single" w:color="215E9E"/>
          </w:rPr>
          <w:t>reports-data/myhospitals/intersection/quality/apc/healthcare-associatedstaphylococcusaureusbloodstream-</w:t>
        </w:r>
      </w:hyperlink>
      <w:r>
        <w:rPr>
          <w:color w:val="215E9E"/>
          <w:spacing w:val="-2"/>
          <w:sz w:val="21"/>
        </w:rPr>
        <w:t xml:space="preserve"> </w:t>
      </w:r>
      <w:hyperlink r:id="rId20">
        <w:r>
          <w:rPr>
            <w:color w:val="215E9E"/>
            <w:sz w:val="21"/>
            <w:u w:val="single" w:color="215E9E"/>
          </w:rPr>
          <w:t>infections</w:t>
        </w:r>
      </w:hyperlink>
      <w:r>
        <w:rPr>
          <w:color w:val="215E9E"/>
          <w:sz w:val="21"/>
        </w:rPr>
        <w:t xml:space="preserve"> </w:t>
      </w:r>
      <w:r>
        <w:rPr>
          <w:sz w:val="21"/>
        </w:rPr>
        <w:t>(accessed July 2023).</w:t>
      </w:r>
    </w:p>
    <w:p w14:paraId="040A6908" w14:textId="77777777" w:rsidR="00CF142D" w:rsidRDefault="00EF4C77">
      <w:pPr>
        <w:pStyle w:val="ListParagraph"/>
        <w:numPr>
          <w:ilvl w:val="0"/>
          <w:numId w:val="1"/>
        </w:numPr>
        <w:tabs>
          <w:tab w:val="left" w:pos="326"/>
        </w:tabs>
        <w:spacing w:before="167" w:line="259" w:lineRule="auto"/>
        <w:ind w:right="139"/>
        <w:rPr>
          <w:sz w:val="21"/>
        </w:rPr>
      </w:pPr>
      <w:r>
        <w:rPr>
          <w:sz w:val="21"/>
        </w:rPr>
        <w:t>Australian</w:t>
      </w:r>
      <w:r>
        <w:rPr>
          <w:spacing w:val="-2"/>
          <w:sz w:val="21"/>
        </w:rPr>
        <w:t xml:space="preserve"> </w:t>
      </w:r>
      <w:r>
        <w:rPr>
          <w:sz w:val="21"/>
        </w:rPr>
        <w:t>Commission</w:t>
      </w:r>
      <w:r>
        <w:rPr>
          <w:spacing w:val="-2"/>
          <w:sz w:val="21"/>
        </w:rPr>
        <w:t xml:space="preserve"> </w:t>
      </w:r>
      <w:r>
        <w:rPr>
          <w:sz w:val="21"/>
        </w:rPr>
        <w:t>on</w:t>
      </w:r>
      <w:r>
        <w:rPr>
          <w:spacing w:val="-2"/>
          <w:sz w:val="21"/>
        </w:rPr>
        <w:t xml:space="preserve"> </w:t>
      </w:r>
      <w:r>
        <w:rPr>
          <w:sz w:val="21"/>
        </w:rPr>
        <w:t>Safety</w:t>
      </w:r>
      <w:r>
        <w:rPr>
          <w:spacing w:val="-2"/>
          <w:sz w:val="21"/>
        </w:rPr>
        <w:t xml:space="preserve"> </w:t>
      </w:r>
      <w:r>
        <w:rPr>
          <w:sz w:val="21"/>
        </w:rPr>
        <w:t>and</w:t>
      </w:r>
      <w:r>
        <w:rPr>
          <w:spacing w:val="-2"/>
          <w:sz w:val="21"/>
        </w:rPr>
        <w:t xml:space="preserve"> </w:t>
      </w:r>
      <w:r>
        <w:rPr>
          <w:sz w:val="21"/>
        </w:rPr>
        <w:t>Quality</w:t>
      </w:r>
      <w:r>
        <w:rPr>
          <w:spacing w:val="-2"/>
          <w:sz w:val="21"/>
        </w:rPr>
        <w:t xml:space="preserve"> </w:t>
      </w:r>
      <w:r>
        <w:rPr>
          <w:sz w:val="21"/>
        </w:rPr>
        <w:t>in</w:t>
      </w:r>
      <w:r>
        <w:rPr>
          <w:spacing w:val="-2"/>
          <w:sz w:val="21"/>
        </w:rPr>
        <w:t xml:space="preserve"> </w:t>
      </w:r>
      <w:r>
        <w:rPr>
          <w:sz w:val="21"/>
        </w:rPr>
        <w:t>Health</w:t>
      </w:r>
      <w:r>
        <w:rPr>
          <w:spacing w:val="-2"/>
          <w:sz w:val="21"/>
        </w:rPr>
        <w:t xml:space="preserve"> </w:t>
      </w:r>
      <w:r>
        <w:rPr>
          <w:sz w:val="21"/>
        </w:rPr>
        <w:t>Care.</w:t>
      </w:r>
      <w:r>
        <w:rPr>
          <w:spacing w:val="-2"/>
          <w:sz w:val="21"/>
        </w:rPr>
        <w:t xml:space="preserve"> </w:t>
      </w:r>
      <w:r>
        <w:rPr>
          <w:sz w:val="21"/>
        </w:rPr>
        <w:t>Creating</w:t>
      </w:r>
      <w:r>
        <w:rPr>
          <w:spacing w:val="-2"/>
          <w:sz w:val="21"/>
        </w:rPr>
        <w:t xml:space="preserve"> </w:t>
      </w:r>
      <w:r>
        <w:rPr>
          <w:sz w:val="21"/>
        </w:rPr>
        <w:t>safer,</w:t>
      </w:r>
      <w:r>
        <w:rPr>
          <w:spacing w:val="-2"/>
          <w:sz w:val="21"/>
        </w:rPr>
        <w:t xml:space="preserve"> </w:t>
      </w:r>
      <w:r>
        <w:rPr>
          <w:sz w:val="21"/>
        </w:rPr>
        <w:t>better</w:t>
      </w:r>
      <w:r>
        <w:rPr>
          <w:spacing w:val="-2"/>
          <w:sz w:val="21"/>
        </w:rPr>
        <w:t xml:space="preserve"> </w:t>
      </w:r>
      <w:r>
        <w:rPr>
          <w:sz w:val="21"/>
        </w:rPr>
        <w:t>health</w:t>
      </w:r>
      <w:r>
        <w:rPr>
          <w:spacing w:val="-2"/>
          <w:sz w:val="21"/>
        </w:rPr>
        <w:t xml:space="preserve"> </w:t>
      </w:r>
      <w:r>
        <w:rPr>
          <w:sz w:val="21"/>
        </w:rPr>
        <w:t>care</w:t>
      </w:r>
      <w:r>
        <w:rPr>
          <w:spacing w:val="-2"/>
          <w:sz w:val="21"/>
        </w:rPr>
        <w:t xml:space="preserve"> </w:t>
      </w:r>
      <w:r>
        <w:rPr>
          <w:sz w:val="21"/>
        </w:rPr>
        <w:t>–</w:t>
      </w:r>
      <w:r>
        <w:rPr>
          <w:spacing w:val="-2"/>
          <w:sz w:val="21"/>
        </w:rPr>
        <w:t xml:space="preserve"> </w:t>
      </w:r>
      <w:r>
        <w:rPr>
          <w:sz w:val="21"/>
        </w:rPr>
        <w:t>The</w:t>
      </w:r>
      <w:r>
        <w:rPr>
          <w:spacing w:val="-2"/>
          <w:sz w:val="21"/>
        </w:rPr>
        <w:t xml:space="preserve"> </w:t>
      </w:r>
      <w:r>
        <w:rPr>
          <w:sz w:val="21"/>
        </w:rPr>
        <w:t>impact of the National Safety and Quality Health Service Standards. Sydney: ACSQHC; 2018.</w:t>
      </w:r>
    </w:p>
    <w:p w14:paraId="1E6C03E4" w14:textId="77777777" w:rsidR="00CF142D" w:rsidRDefault="00CF142D">
      <w:pPr>
        <w:spacing w:line="259" w:lineRule="auto"/>
        <w:rPr>
          <w:sz w:val="21"/>
        </w:rPr>
        <w:sectPr w:rsidR="00CF142D">
          <w:pgSz w:w="11910" w:h="16840"/>
          <w:pgMar w:top="560" w:right="740" w:bottom="760" w:left="620" w:header="0" w:footer="574" w:gutter="0"/>
          <w:cols w:space="720"/>
        </w:sectPr>
      </w:pPr>
    </w:p>
    <w:p w14:paraId="05C345D6" w14:textId="77777777" w:rsidR="00CF142D" w:rsidRDefault="00CF142D">
      <w:pPr>
        <w:pStyle w:val="BodyText"/>
        <w:ind w:left="0"/>
      </w:pPr>
    </w:p>
    <w:p w14:paraId="2F5ADD0A" w14:textId="77777777" w:rsidR="00CF142D" w:rsidRDefault="00CF142D">
      <w:pPr>
        <w:pStyle w:val="BodyText"/>
        <w:ind w:left="0"/>
      </w:pPr>
    </w:p>
    <w:p w14:paraId="4BDE883F" w14:textId="77777777" w:rsidR="00CF142D" w:rsidRDefault="00CF142D">
      <w:pPr>
        <w:pStyle w:val="BodyText"/>
        <w:ind w:left="0"/>
      </w:pPr>
    </w:p>
    <w:p w14:paraId="331DBAE5" w14:textId="77777777" w:rsidR="00CF142D" w:rsidRDefault="00CF142D">
      <w:pPr>
        <w:pStyle w:val="BodyText"/>
        <w:ind w:left="0"/>
      </w:pPr>
    </w:p>
    <w:p w14:paraId="1697AD26" w14:textId="77777777" w:rsidR="00CF142D" w:rsidRDefault="00CF142D">
      <w:pPr>
        <w:pStyle w:val="BodyText"/>
        <w:ind w:left="0"/>
      </w:pPr>
    </w:p>
    <w:p w14:paraId="53DA48FF" w14:textId="77777777" w:rsidR="00CF142D" w:rsidRDefault="00CF142D">
      <w:pPr>
        <w:pStyle w:val="BodyText"/>
        <w:ind w:left="0"/>
      </w:pPr>
    </w:p>
    <w:p w14:paraId="782F2F55" w14:textId="77777777" w:rsidR="00CF142D" w:rsidRDefault="00CF142D">
      <w:pPr>
        <w:pStyle w:val="BodyText"/>
        <w:ind w:left="0"/>
      </w:pPr>
    </w:p>
    <w:p w14:paraId="4537C1C5" w14:textId="77777777" w:rsidR="00CF142D" w:rsidRDefault="00CF142D">
      <w:pPr>
        <w:pStyle w:val="BodyText"/>
        <w:ind w:left="0"/>
      </w:pPr>
    </w:p>
    <w:p w14:paraId="07118001" w14:textId="77777777" w:rsidR="00CF142D" w:rsidRDefault="00CF142D">
      <w:pPr>
        <w:pStyle w:val="BodyText"/>
        <w:spacing w:before="198"/>
        <w:ind w:left="0"/>
      </w:pPr>
    </w:p>
    <w:p w14:paraId="45686D3F" w14:textId="77777777" w:rsidR="00CF142D" w:rsidRDefault="00EF4C77">
      <w:pPr>
        <w:pStyle w:val="BodyText"/>
        <w:spacing w:line="273" w:lineRule="exact"/>
        <w:ind w:left="760"/>
        <w:rPr>
          <w:rFonts w:ascii="Open Sans Medium"/>
        </w:rPr>
      </w:pPr>
      <w:r>
        <w:rPr>
          <w:rFonts w:ascii="Open Sans Medium"/>
        </w:rPr>
        <w:t>Level</w:t>
      </w:r>
      <w:r>
        <w:rPr>
          <w:rFonts w:ascii="Open Sans Medium"/>
          <w:spacing w:val="2"/>
        </w:rPr>
        <w:t xml:space="preserve"> </w:t>
      </w:r>
      <w:r>
        <w:rPr>
          <w:rFonts w:ascii="Open Sans Medium"/>
        </w:rPr>
        <w:t>5,</w:t>
      </w:r>
      <w:r>
        <w:rPr>
          <w:rFonts w:ascii="Open Sans Medium"/>
          <w:spacing w:val="2"/>
        </w:rPr>
        <w:t xml:space="preserve"> </w:t>
      </w:r>
      <w:r>
        <w:rPr>
          <w:rFonts w:ascii="Open Sans Medium"/>
        </w:rPr>
        <w:t>255</w:t>
      </w:r>
      <w:r>
        <w:rPr>
          <w:rFonts w:ascii="Open Sans Medium"/>
          <w:spacing w:val="2"/>
        </w:rPr>
        <w:t xml:space="preserve"> </w:t>
      </w:r>
      <w:r>
        <w:rPr>
          <w:rFonts w:ascii="Open Sans Medium"/>
        </w:rPr>
        <w:t>Elizabeth</w:t>
      </w:r>
      <w:r>
        <w:rPr>
          <w:rFonts w:ascii="Open Sans Medium"/>
          <w:spacing w:val="3"/>
        </w:rPr>
        <w:t xml:space="preserve"> </w:t>
      </w:r>
      <w:r>
        <w:rPr>
          <w:rFonts w:ascii="Open Sans Medium"/>
          <w:spacing w:val="-2"/>
        </w:rPr>
        <w:t>Street</w:t>
      </w:r>
    </w:p>
    <w:p w14:paraId="5233DD48" w14:textId="77777777" w:rsidR="00CF142D" w:rsidRDefault="00EF4C77">
      <w:pPr>
        <w:pStyle w:val="BodyText"/>
        <w:spacing w:line="273" w:lineRule="exact"/>
        <w:ind w:left="760"/>
        <w:rPr>
          <w:rFonts w:ascii="Open Sans Medium"/>
        </w:rPr>
      </w:pPr>
      <w:r>
        <w:rPr>
          <w:rFonts w:ascii="Open Sans Medium"/>
        </w:rPr>
        <w:t>Sydney NSW</w:t>
      </w:r>
      <w:r>
        <w:rPr>
          <w:rFonts w:ascii="Open Sans Medium"/>
          <w:spacing w:val="2"/>
        </w:rPr>
        <w:t xml:space="preserve"> </w:t>
      </w:r>
      <w:r>
        <w:rPr>
          <w:rFonts w:ascii="Open Sans Medium"/>
          <w:spacing w:val="-4"/>
        </w:rPr>
        <w:t>2000</w:t>
      </w:r>
    </w:p>
    <w:p w14:paraId="2ABCF35E" w14:textId="77777777" w:rsidR="00CF142D" w:rsidRDefault="00EF4C77">
      <w:pPr>
        <w:pStyle w:val="BodyText"/>
        <w:spacing w:before="145" w:line="273" w:lineRule="exact"/>
        <w:ind w:left="760"/>
        <w:rPr>
          <w:rFonts w:ascii="Open Sans Medium"/>
        </w:rPr>
      </w:pPr>
      <w:r>
        <w:rPr>
          <w:rFonts w:ascii="Open Sans Medium"/>
        </w:rPr>
        <w:t>GPO</w:t>
      </w:r>
      <w:r>
        <w:rPr>
          <w:rFonts w:ascii="Open Sans Medium"/>
          <w:spacing w:val="-2"/>
        </w:rPr>
        <w:t xml:space="preserve"> </w:t>
      </w:r>
      <w:r>
        <w:rPr>
          <w:rFonts w:ascii="Open Sans Medium"/>
        </w:rPr>
        <w:t xml:space="preserve">Box </w:t>
      </w:r>
      <w:r>
        <w:rPr>
          <w:rFonts w:ascii="Open Sans Medium"/>
          <w:spacing w:val="-4"/>
        </w:rPr>
        <w:t>5480</w:t>
      </w:r>
    </w:p>
    <w:p w14:paraId="2DD11951" w14:textId="77777777" w:rsidR="00CF142D" w:rsidRDefault="00EF4C77">
      <w:pPr>
        <w:pStyle w:val="BodyText"/>
        <w:spacing w:line="273" w:lineRule="exact"/>
        <w:ind w:left="760"/>
        <w:rPr>
          <w:rFonts w:ascii="Open Sans Medium"/>
        </w:rPr>
      </w:pPr>
      <w:r>
        <w:rPr>
          <w:rFonts w:ascii="Open Sans Medium"/>
        </w:rPr>
        <w:t>Sydney NSW</w:t>
      </w:r>
      <w:r>
        <w:rPr>
          <w:rFonts w:ascii="Open Sans Medium"/>
          <w:spacing w:val="2"/>
        </w:rPr>
        <w:t xml:space="preserve"> </w:t>
      </w:r>
      <w:r>
        <w:rPr>
          <w:rFonts w:ascii="Open Sans Medium"/>
          <w:spacing w:val="-4"/>
        </w:rPr>
        <w:t>2001</w:t>
      </w:r>
    </w:p>
    <w:p w14:paraId="49C50CCB" w14:textId="77777777" w:rsidR="00CF142D" w:rsidRDefault="00EF4C77">
      <w:pPr>
        <w:pStyle w:val="BodyText"/>
        <w:spacing w:before="164" w:line="218" w:lineRule="auto"/>
        <w:ind w:left="760" w:right="6092"/>
        <w:rPr>
          <w:rFonts w:ascii="Open Sans Medium"/>
        </w:rPr>
      </w:pPr>
      <w:r>
        <w:rPr>
          <w:rFonts w:ascii="Open Sans Medium"/>
        </w:rPr>
        <w:t xml:space="preserve">Telephone: (02) 9126 3600 </w:t>
      </w:r>
      <w:hyperlink r:id="rId21">
        <w:r>
          <w:rPr>
            <w:rFonts w:ascii="Open Sans Medium"/>
            <w:spacing w:val="-2"/>
          </w:rPr>
          <w:t>mail@safetyandquality.gov.au</w:t>
        </w:r>
      </w:hyperlink>
    </w:p>
    <w:p w14:paraId="2788B5D1" w14:textId="77777777" w:rsidR="00CF142D" w:rsidRDefault="00000000">
      <w:pPr>
        <w:pStyle w:val="BodyText"/>
        <w:spacing w:before="177"/>
        <w:ind w:left="760"/>
      </w:pPr>
      <w:hyperlink r:id="rId22">
        <w:r w:rsidR="00EF4C77">
          <w:rPr>
            <w:color w:val="215E9E"/>
            <w:spacing w:val="-2"/>
            <w:u w:val="single" w:color="215E9E"/>
          </w:rPr>
          <w:t>safetyandquality.gov.au</w:t>
        </w:r>
      </w:hyperlink>
    </w:p>
    <w:sectPr w:rsidR="00CF142D">
      <w:footerReference w:type="default" r:id="rId23"/>
      <w:pgSz w:w="11910" w:h="16840"/>
      <w:pgMar w:top="1000" w:right="74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E0F7" w14:textId="77777777" w:rsidR="004103D3" w:rsidRDefault="004103D3">
      <w:r>
        <w:separator/>
      </w:r>
    </w:p>
  </w:endnote>
  <w:endnote w:type="continuationSeparator" w:id="0">
    <w:p w14:paraId="3E054680" w14:textId="77777777" w:rsidR="004103D3" w:rsidRDefault="004103D3">
      <w:r>
        <w:continuationSeparator/>
      </w:r>
    </w:p>
  </w:endnote>
  <w:endnote w:type="continuationNotice" w:id="1">
    <w:p w14:paraId="09E0E0B6" w14:textId="77777777" w:rsidR="004103D3" w:rsidRDefault="00410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Semibold">
    <w:altName w:val="Tahoma"/>
    <w:panose1 w:val="00000000000000000000"/>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Open Sans Medium">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FD8" w14:textId="77777777" w:rsidR="00CF142D" w:rsidRDefault="00EF4C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2F4A1DEE" wp14:editId="496AF7F2">
              <wp:simplePos x="0" y="0"/>
              <wp:positionH relativeFrom="page">
                <wp:posOffset>6826510</wp:posOffset>
              </wp:positionH>
              <wp:positionV relativeFrom="page">
                <wp:posOffset>10187842</wp:posOffset>
              </wp:positionV>
              <wp:extent cx="244475" cy="1816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007A9D97" w14:textId="77777777" w:rsidR="00CF142D" w:rsidRDefault="00EF4C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F4A1DEE" id="_x0000_t202" coordsize="21600,21600" o:spt="202" path="m,l,21600r21600,l21600,xe">
              <v:stroke joinstyle="miter"/>
              <v:path gradientshapeok="t" o:connecttype="rect"/>
            </v:shapetype>
            <v:shape id="Textbox 28" o:spid="_x0000_s1045" type="#_x0000_t202" style="position:absolute;margin-left:537.5pt;margin-top:802.2pt;width:19.25pt;height:14.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fAlAEAABoDAAAOAAAAZHJzL2Uyb0RvYy54bWysUsGO0zAQvSPxD5bv1E1VllXUdLWwAiGt&#10;AGnhA1zHbiJij5lxm/TvGXvTFsEN7WU8tsdv3nvjzd3kB3G0SD2ERlaLpRQ2GGj7sG/kj+8f39xK&#10;QUmHVg8QbCNPluTd9vWrzRhru4IOhtaiYJBA9Rgb2aUUa6XIdNZrWkC0gS8doNeJt7hXLeqR0f2g&#10;VsvljRoB24hgLBGfPjxfym3Bd86a9NU5skkMjWRuqUQscZej2m50vUcdu97MNPR/sPC6D9z0AvWg&#10;kxYH7P+B8r1BIHBpYcArcK43tmhgNdXyLzVPnY62aGFzKF5sopeDNV+OT/EbijS9h4kHWERQfATz&#10;k9gbNUaq55rsKdXE1Vno5NDnlSUIfsjeni5+2ikJw4er9Xr97q0Uhq+q2+qmKn6r6+OIlD5Z8CIn&#10;jUQeVyGgj4+Ucntdn0tmLs/tM5E07SYuyekO2hNrGHmMjaRfB41WiuFzYJ/yzM8JnpPdOcE0fIDy&#10;M7KUAPeHBK4vna+4c2ceQCE0f5Y84T/3per6pbe/AQAA//8DAFBLAwQUAAYACAAAACEAd9w0A+IA&#10;AAAPAQAADwAAAGRycy9kb3ducmV2LnhtbEyPwU7DMBBE70j8g7VI3Kgd0oY2xKkqBCck1DQcODqJ&#10;m1iN1yF22/D3bE5w29kdzb7JtpPt2UWP3jiUEC0EMI21awy2Ej7Lt4c1MB8UNqp3qCX8aA/b/PYm&#10;U2njrljoyyG0jELQp0pCF8KQcu7rTlvlF27QSLejG60KJMeWN6O6Urjt+aMQCbfKIH3o1KBfOl2f&#10;DmcrYfeFxav5/qj2xbEwZbkR+J6cpLy/m3bPwIKewp8ZZnxCh5yYKnfGxrOetHhaUZlAUyKWS2Cz&#10;J4riFbBq3sWxAJ5n/H+P/BcAAP//AwBQSwECLQAUAAYACAAAACEAtoM4kv4AAADhAQAAEwAAAAAA&#10;AAAAAAAAAAAAAAAAW0NvbnRlbnRfVHlwZXNdLnhtbFBLAQItABQABgAIAAAAIQA4/SH/1gAAAJQB&#10;AAALAAAAAAAAAAAAAAAAAC8BAABfcmVscy8ucmVsc1BLAQItABQABgAIAAAAIQBrSMfAlAEAABoD&#10;AAAOAAAAAAAAAAAAAAAAAC4CAABkcnMvZTJvRG9jLnhtbFBLAQItABQABgAIAAAAIQB33DQD4gAA&#10;AA8BAAAPAAAAAAAAAAAAAAAAAO4DAABkcnMvZG93bnJldi54bWxQSwUGAAAAAAQABADzAAAA/QQA&#10;AAAA&#10;" filled="f" stroked="f">
              <v:textbox inset="0,0,0,0">
                <w:txbxContent>
                  <w:p w14:paraId="007A9D97" w14:textId="77777777" w:rsidR="00CF142D" w:rsidRDefault="00EF4C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7B6D981" wp14:editId="2CC2F47E">
              <wp:simplePos x="0" y="0"/>
              <wp:positionH relativeFrom="page">
                <wp:posOffset>527300</wp:posOffset>
              </wp:positionH>
              <wp:positionV relativeFrom="page">
                <wp:posOffset>10223746</wp:posOffset>
              </wp:positionV>
              <wp:extent cx="3790950" cy="139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0" cy="139065"/>
                      </a:xfrm>
                      <a:prstGeom prst="rect">
                        <a:avLst/>
                      </a:prstGeom>
                    </wps:spPr>
                    <wps:txbx>
                      <w:txbxContent>
                        <w:p w14:paraId="3DEBBF2F" w14:textId="77777777" w:rsidR="00CF142D" w:rsidRDefault="00EF4C77">
                          <w:pPr>
                            <w:spacing w:before="14"/>
                            <w:ind w:left="20"/>
                            <w:rPr>
                              <w:sz w:val="16"/>
                            </w:rPr>
                          </w:pPr>
                          <w:r>
                            <w:rPr>
                              <w:sz w:val="16"/>
                            </w:rPr>
                            <w:t>Australian</w:t>
                          </w:r>
                          <w:r>
                            <w:rPr>
                              <w:spacing w:val="-12"/>
                              <w:sz w:val="16"/>
                            </w:rPr>
                            <w:t xml:space="preserve"> </w:t>
                          </w:r>
                          <w:r>
                            <w:rPr>
                              <w:sz w:val="16"/>
                            </w:rPr>
                            <w:t>Commission</w:t>
                          </w:r>
                          <w:r>
                            <w:rPr>
                              <w:spacing w:val="-11"/>
                              <w:sz w:val="16"/>
                            </w:rPr>
                            <w:t xml:space="preserve"> </w:t>
                          </w:r>
                          <w:r>
                            <w:rPr>
                              <w:sz w:val="16"/>
                            </w:rPr>
                            <w:t>on</w:t>
                          </w:r>
                          <w:r>
                            <w:rPr>
                              <w:spacing w:val="-11"/>
                              <w:sz w:val="16"/>
                            </w:rPr>
                            <w:t xml:space="preserve"> </w:t>
                          </w:r>
                          <w:r>
                            <w:rPr>
                              <w:sz w:val="16"/>
                            </w:rPr>
                            <w:t>Safety</w:t>
                          </w:r>
                          <w:r>
                            <w:rPr>
                              <w:spacing w:val="-11"/>
                              <w:sz w:val="16"/>
                            </w:rPr>
                            <w:t xml:space="preserve"> </w:t>
                          </w:r>
                          <w:r>
                            <w:rPr>
                              <w:sz w:val="16"/>
                            </w:rPr>
                            <w:t>and</w:t>
                          </w:r>
                          <w:r>
                            <w:rPr>
                              <w:spacing w:val="-11"/>
                              <w:sz w:val="16"/>
                            </w:rPr>
                            <w:t xml:space="preserve"> </w:t>
                          </w:r>
                          <w:r>
                            <w:rPr>
                              <w:sz w:val="16"/>
                            </w:rPr>
                            <w:t>Quality</w:t>
                          </w:r>
                          <w:r>
                            <w:rPr>
                              <w:spacing w:val="-11"/>
                              <w:sz w:val="16"/>
                            </w:rPr>
                            <w:t xml:space="preserve"> </w:t>
                          </w:r>
                          <w:r>
                            <w:rPr>
                              <w:sz w:val="16"/>
                            </w:rPr>
                            <w:t>in</w:t>
                          </w:r>
                          <w:r>
                            <w:rPr>
                              <w:spacing w:val="-11"/>
                              <w:sz w:val="16"/>
                            </w:rPr>
                            <w:t xml:space="preserve"> </w:t>
                          </w:r>
                          <w:r>
                            <w:rPr>
                              <w:sz w:val="16"/>
                            </w:rPr>
                            <w:t>Health</w:t>
                          </w:r>
                          <w:r>
                            <w:rPr>
                              <w:spacing w:val="-11"/>
                              <w:sz w:val="16"/>
                            </w:rPr>
                            <w:t xml:space="preserve"> </w:t>
                          </w:r>
                          <w:r>
                            <w:rPr>
                              <w:sz w:val="16"/>
                            </w:rPr>
                            <w:t>Care</w:t>
                          </w:r>
                          <w:r>
                            <w:rPr>
                              <w:spacing w:val="21"/>
                              <w:sz w:val="16"/>
                            </w:rPr>
                            <w:t xml:space="preserve"> </w:t>
                          </w:r>
                          <w:r>
                            <w:rPr>
                              <w:sz w:val="16"/>
                            </w:rPr>
                            <w:t>|</w:t>
                          </w:r>
                          <w:r>
                            <w:rPr>
                              <w:spacing w:val="24"/>
                              <w:sz w:val="16"/>
                            </w:rPr>
                            <w:t xml:space="preserve"> </w:t>
                          </w:r>
                          <w:r>
                            <w:rPr>
                              <w:sz w:val="16"/>
                            </w:rPr>
                            <w:t>Corporate</w:t>
                          </w:r>
                          <w:r>
                            <w:rPr>
                              <w:spacing w:val="-11"/>
                              <w:sz w:val="16"/>
                            </w:rPr>
                            <w:t xml:space="preserve"> </w:t>
                          </w:r>
                          <w:r>
                            <w:rPr>
                              <w:sz w:val="16"/>
                            </w:rPr>
                            <w:t>Plan</w:t>
                          </w:r>
                          <w:r>
                            <w:rPr>
                              <w:spacing w:val="-11"/>
                              <w:sz w:val="16"/>
                            </w:rPr>
                            <w:t xml:space="preserve"> </w:t>
                          </w:r>
                          <w:r>
                            <w:rPr>
                              <w:spacing w:val="-2"/>
                              <w:sz w:val="16"/>
                            </w:rPr>
                            <w:t>23–24</w:t>
                          </w:r>
                        </w:p>
                      </w:txbxContent>
                    </wps:txbx>
                    <wps:bodyPr wrap="square" lIns="0" tIns="0" rIns="0" bIns="0" rtlCol="0">
                      <a:noAutofit/>
                    </wps:bodyPr>
                  </wps:wsp>
                </a:graphicData>
              </a:graphic>
            </wp:anchor>
          </w:drawing>
        </mc:Choice>
        <mc:Fallback>
          <w:pict>
            <v:shape w14:anchorId="27B6D981" id="Textbox 29" o:spid="_x0000_s1046" type="#_x0000_t202" style="position:absolute;margin-left:41.5pt;margin-top:805pt;width:298.5pt;height:10.9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pzmAEAACIDAAAOAAAAZHJzL2Uyb0RvYy54bWysUsGO0zAQvSPxD5bvNOmudqFR0xWwAiGt&#10;AGnhA1zHbixij5lxm/TvGbtpi+CGuNjjmfHze2+8fpj8IA4GyUFo5XJRS2GChs6FXSu/f/vw6o0U&#10;lFTo1ADBtPJoSD5sXr5Yj7ExN9DD0BkUDBKoGWMr+5RiU1Wke+MVLSCawEUL6FXiI+6qDtXI6H6o&#10;bur6vhoBu4igDRFnH09FuSn41hqdvlhLJomhlcwtlRXLus1rtVmrZocq9k7PNNQ/sPDKBX70AvWo&#10;khJ7dH9BeacRCGxaaPAVWOu0KRpYzbL+Q81zr6IpWtgciheb6P/B6s+H5/gVRZrewcQDLCIoPoH+&#10;QexNNUZq5p7sKTXE3VnoZNHnnSUIvsjeHi9+mikJzcnb16t6dcclzbXl7aq+v8uGV9fbESl9NOBF&#10;DlqJPK/CQB2eKJ1azy0zmdP7mUmatpNwXSbNnTmzhe7IWkYeZyvp516hkWL4FNivPPtzgOdgew4w&#10;De+h/JAsKcDbfQLrCoEr7kyAB1EkzJ8mT/r3c+m6fu3NLwAAAP//AwBQSwMEFAAGAAgAAAAhAHOg&#10;BojeAAAADAEAAA8AAABkcnMvZG93bnJldi54bWxMT0FOwzAQvCP1D9YicaN2qBSlIU5VVXBCQqTh&#10;wNGJ3cRqvA6x24bfsznBbXZmNDtT7GY3sKuZgvUoIVkLYAZbry12Ej7r18cMWIgKtRo8Ggk/JsCu&#10;XN0VKtf+hpW5HmPHKARDriT0MY4556HtjVNh7UeDpJ385FSkc+q4ntSNwt3An4RIuVMW6UOvRnPo&#10;TXs+XpyE/RdWL/b7vfmoTpWt663At/Qs5cP9vH8GFs0c/8yw1KfqUFKnxl9QBzZIyDY0JRKfJoIQ&#10;OdJsAc1CbZIt8LLg/0eUvwAAAP//AwBQSwECLQAUAAYACAAAACEAtoM4kv4AAADhAQAAEwAAAAAA&#10;AAAAAAAAAAAAAAAAW0NvbnRlbnRfVHlwZXNdLnhtbFBLAQItABQABgAIAAAAIQA4/SH/1gAAAJQB&#10;AAALAAAAAAAAAAAAAAAAAC8BAABfcmVscy8ucmVsc1BLAQItABQABgAIAAAAIQCacCpzmAEAACID&#10;AAAOAAAAAAAAAAAAAAAAAC4CAABkcnMvZTJvRG9jLnhtbFBLAQItABQABgAIAAAAIQBzoAaI3gAA&#10;AAwBAAAPAAAAAAAAAAAAAAAAAPIDAABkcnMvZG93bnJldi54bWxQSwUGAAAAAAQABADzAAAA/QQA&#10;AAAA&#10;" filled="f" stroked="f">
              <v:textbox inset="0,0,0,0">
                <w:txbxContent>
                  <w:p w14:paraId="3DEBBF2F" w14:textId="77777777" w:rsidR="00CF142D" w:rsidRDefault="00EF4C77">
                    <w:pPr>
                      <w:spacing w:before="14"/>
                      <w:ind w:left="20"/>
                      <w:rPr>
                        <w:sz w:val="16"/>
                      </w:rPr>
                    </w:pPr>
                    <w:r>
                      <w:rPr>
                        <w:sz w:val="16"/>
                      </w:rPr>
                      <w:t>Australian</w:t>
                    </w:r>
                    <w:r>
                      <w:rPr>
                        <w:spacing w:val="-12"/>
                        <w:sz w:val="16"/>
                      </w:rPr>
                      <w:t xml:space="preserve"> </w:t>
                    </w:r>
                    <w:r>
                      <w:rPr>
                        <w:sz w:val="16"/>
                      </w:rPr>
                      <w:t>Commission</w:t>
                    </w:r>
                    <w:r>
                      <w:rPr>
                        <w:spacing w:val="-11"/>
                        <w:sz w:val="16"/>
                      </w:rPr>
                      <w:t xml:space="preserve"> </w:t>
                    </w:r>
                    <w:r>
                      <w:rPr>
                        <w:sz w:val="16"/>
                      </w:rPr>
                      <w:t>on</w:t>
                    </w:r>
                    <w:r>
                      <w:rPr>
                        <w:spacing w:val="-11"/>
                        <w:sz w:val="16"/>
                      </w:rPr>
                      <w:t xml:space="preserve"> </w:t>
                    </w:r>
                    <w:r>
                      <w:rPr>
                        <w:sz w:val="16"/>
                      </w:rPr>
                      <w:t>Safety</w:t>
                    </w:r>
                    <w:r>
                      <w:rPr>
                        <w:spacing w:val="-11"/>
                        <w:sz w:val="16"/>
                      </w:rPr>
                      <w:t xml:space="preserve"> </w:t>
                    </w:r>
                    <w:r>
                      <w:rPr>
                        <w:sz w:val="16"/>
                      </w:rPr>
                      <w:t>and</w:t>
                    </w:r>
                    <w:r>
                      <w:rPr>
                        <w:spacing w:val="-11"/>
                        <w:sz w:val="16"/>
                      </w:rPr>
                      <w:t xml:space="preserve"> </w:t>
                    </w:r>
                    <w:r>
                      <w:rPr>
                        <w:sz w:val="16"/>
                      </w:rPr>
                      <w:t>Quality</w:t>
                    </w:r>
                    <w:r>
                      <w:rPr>
                        <w:spacing w:val="-11"/>
                        <w:sz w:val="16"/>
                      </w:rPr>
                      <w:t xml:space="preserve"> </w:t>
                    </w:r>
                    <w:r>
                      <w:rPr>
                        <w:sz w:val="16"/>
                      </w:rPr>
                      <w:t>in</w:t>
                    </w:r>
                    <w:r>
                      <w:rPr>
                        <w:spacing w:val="-11"/>
                        <w:sz w:val="16"/>
                      </w:rPr>
                      <w:t xml:space="preserve"> </w:t>
                    </w:r>
                    <w:r>
                      <w:rPr>
                        <w:sz w:val="16"/>
                      </w:rPr>
                      <w:t>Health</w:t>
                    </w:r>
                    <w:r>
                      <w:rPr>
                        <w:spacing w:val="-11"/>
                        <w:sz w:val="16"/>
                      </w:rPr>
                      <w:t xml:space="preserve"> </w:t>
                    </w:r>
                    <w:r>
                      <w:rPr>
                        <w:sz w:val="16"/>
                      </w:rPr>
                      <w:t>Care</w:t>
                    </w:r>
                    <w:r>
                      <w:rPr>
                        <w:spacing w:val="21"/>
                        <w:sz w:val="16"/>
                      </w:rPr>
                      <w:t xml:space="preserve"> </w:t>
                    </w:r>
                    <w:r>
                      <w:rPr>
                        <w:sz w:val="16"/>
                      </w:rPr>
                      <w:t>|</w:t>
                    </w:r>
                    <w:r>
                      <w:rPr>
                        <w:spacing w:val="24"/>
                        <w:sz w:val="16"/>
                      </w:rPr>
                      <w:t xml:space="preserve"> </w:t>
                    </w:r>
                    <w:r>
                      <w:rPr>
                        <w:sz w:val="16"/>
                      </w:rPr>
                      <w:t>Corporate</w:t>
                    </w:r>
                    <w:r>
                      <w:rPr>
                        <w:spacing w:val="-11"/>
                        <w:sz w:val="16"/>
                      </w:rPr>
                      <w:t xml:space="preserve"> </w:t>
                    </w:r>
                    <w:r>
                      <w:rPr>
                        <w:sz w:val="16"/>
                      </w:rPr>
                      <w:t>Plan</w:t>
                    </w:r>
                    <w:r>
                      <w:rPr>
                        <w:spacing w:val="-11"/>
                        <w:sz w:val="16"/>
                      </w:rPr>
                      <w:t xml:space="preserve"> </w:t>
                    </w:r>
                    <w:r>
                      <w:rPr>
                        <w:spacing w:val="-2"/>
                        <w:sz w:val="16"/>
                      </w:rPr>
                      <w:t>23–24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177A" w14:textId="77777777" w:rsidR="00CF142D" w:rsidRDefault="00CF142D">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FBCC" w14:textId="77777777" w:rsidR="004103D3" w:rsidRDefault="004103D3">
      <w:r>
        <w:separator/>
      </w:r>
    </w:p>
  </w:footnote>
  <w:footnote w:type="continuationSeparator" w:id="0">
    <w:p w14:paraId="1DDC45DC" w14:textId="77777777" w:rsidR="004103D3" w:rsidRDefault="004103D3">
      <w:r>
        <w:continuationSeparator/>
      </w:r>
    </w:p>
  </w:footnote>
  <w:footnote w:type="continuationNotice" w:id="1">
    <w:p w14:paraId="51EC3934" w14:textId="77777777" w:rsidR="004103D3" w:rsidRDefault="00410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F286" w14:textId="746CA54A" w:rsidR="0013038F" w:rsidRPr="00CB112A" w:rsidRDefault="00CB112A" w:rsidP="00CB112A">
    <w:pPr>
      <w:pStyle w:val="Header"/>
    </w:pPr>
    <w:r>
      <w:rPr>
        <w:noProof/>
      </w:rPr>
      <w:drawing>
        <wp:inline distT="0" distB="0" distL="0" distR="0" wp14:anchorId="070DFB5A" wp14:editId="461D93BC">
          <wp:extent cx="4809138" cy="526473"/>
          <wp:effectExtent l="0" t="0" r="4445" b="0"/>
          <wp:docPr id="381803935" name="Picture 31" descr="Austtralian Commission on Safety and Quality in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03935" name="Picture 31" descr="Austtralian Commission on Safety and Quality in Health Care"/>
                  <pic:cNvPicPr/>
                </pic:nvPicPr>
                <pic:blipFill>
                  <a:blip r:embed="rId1">
                    <a:extLst>
                      <a:ext uri="{28A0092B-C50C-407E-A947-70E740481C1C}">
                        <a14:useLocalDpi xmlns:a14="http://schemas.microsoft.com/office/drawing/2010/main" val="0"/>
                      </a:ext>
                    </a:extLst>
                  </a:blip>
                  <a:stretch>
                    <a:fillRect/>
                  </a:stretch>
                </pic:blipFill>
                <pic:spPr>
                  <a:xfrm>
                    <a:off x="0" y="0"/>
                    <a:ext cx="5194361" cy="568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61B"/>
    <w:multiLevelType w:val="hybridMultilevel"/>
    <w:tmpl w:val="48AE9A64"/>
    <w:lvl w:ilvl="0" w:tplc="5B54392A">
      <w:start w:val="1"/>
      <w:numFmt w:val="decimal"/>
      <w:lvlText w:val="%1."/>
      <w:lvlJc w:val="left"/>
      <w:pPr>
        <w:ind w:left="326" w:hanging="227"/>
        <w:jc w:val="left"/>
      </w:pPr>
      <w:rPr>
        <w:rFonts w:ascii="Arial" w:eastAsia="Arial" w:hAnsi="Arial" w:cs="Arial" w:hint="default"/>
        <w:b w:val="0"/>
        <w:bCs w:val="0"/>
        <w:i w:val="0"/>
        <w:iCs w:val="0"/>
        <w:spacing w:val="-10"/>
        <w:w w:val="100"/>
        <w:sz w:val="21"/>
        <w:szCs w:val="21"/>
        <w:lang w:val="en-US" w:eastAsia="en-US" w:bidi="ar-SA"/>
      </w:rPr>
    </w:lvl>
    <w:lvl w:ilvl="1" w:tplc="9198133C">
      <w:numFmt w:val="bullet"/>
      <w:lvlText w:val="•"/>
      <w:lvlJc w:val="left"/>
      <w:pPr>
        <w:ind w:left="1342" w:hanging="227"/>
      </w:pPr>
      <w:rPr>
        <w:rFonts w:hint="default"/>
        <w:lang w:val="en-US" w:eastAsia="en-US" w:bidi="ar-SA"/>
      </w:rPr>
    </w:lvl>
    <w:lvl w:ilvl="2" w:tplc="20FE1CD0">
      <w:numFmt w:val="bullet"/>
      <w:lvlText w:val="•"/>
      <w:lvlJc w:val="left"/>
      <w:pPr>
        <w:ind w:left="2365" w:hanging="227"/>
      </w:pPr>
      <w:rPr>
        <w:rFonts w:hint="default"/>
        <w:lang w:val="en-US" w:eastAsia="en-US" w:bidi="ar-SA"/>
      </w:rPr>
    </w:lvl>
    <w:lvl w:ilvl="3" w:tplc="CFC69C74">
      <w:numFmt w:val="bullet"/>
      <w:lvlText w:val="•"/>
      <w:lvlJc w:val="left"/>
      <w:pPr>
        <w:ind w:left="3387" w:hanging="227"/>
      </w:pPr>
      <w:rPr>
        <w:rFonts w:hint="default"/>
        <w:lang w:val="en-US" w:eastAsia="en-US" w:bidi="ar-SA"/>
      </w:rPr>
    </w:lvl>
    <w:lvl w:ilvl="4" w:tplc="797C1766">
      <w:numFmt w:val="bullet"/>
      <w:lvlText w:val="•"/>
      <w:lvlJc w:val="left"/>
      <w:pPr>
        <w:ind w:left="4410" w:hanging="227"/>
      </w:pPr>
      <w:rPr>
        <w:rFonts w:hint="default"/>
        <w:lang w:val="en-US" w:eastAsia="en-US" w:bidi="ar-SA"/>
      </w:rPr>
    </w:lvl>
    <w:lvl w:ilvl="5" w:tplc="ECB8DD82">
      <w:numFmt w:val="bullet"/>
      <w:lvlText w:val="•"/>
      <w:lvlJc w:val="left"/>
      <w:pPr>
        <w:ind w:left="5432" w:hanging="227"/>
      </w:pPr>
      <w:rPr>
        <w:rFonts w:hint="default"/>
        <w:lang w:val="en-US" w:eastAsia="en-US" w:bidi="ar-SA"/>
      </w:rPr>
    </w:lvl>
    <w:lvl w:ilvl="6" w:tplc="7958814A">
      <w:numFmt w:val="bullet"/>
      <w:lvlText w:val="•"/>
      <w:lvlJc w:val="left"/>
      <w:pPr>
        <w:ind w:left="6455" w:hanging="227"/>
      </w:pPr>
      <w:rPr>
        <w:rFonts w:hint="default"/>
        <w:lang w:val="en-US" w:eastAsia="en-US" w:bidi="ar-SA"/>
      </w:rPr>
    </w:lvl>
    <w:lvl w:ilvl="7" w:tplc="78586056">
      <w:numFmt w:val="bullet"/>
      <w:lvlText w:val="•"/>
      <w:lvlJc w:val="left"/>
      <w:pPr>
        <w:ind w:left="7477" w:hanging="227"/>
      </w:pPr>
      <w:rPr>
        <w:rFonts w:hint="default"/>
        <w:lang w:val="en-US" w:eastAsia="en-US" w:bidi="ar-SA"/>
      </w:rPr>
    </w:lvl>
    <w:lvl w:ilvl="8" w:tplc="5CA213EE">
      <w:numFmt w:val="bullet"/>
      <w:lvlText w:val="•"/>
      <w:lvlJc w:val="left"/>
      <w:pPr>
        <w:ind w:left="8500" w:hanging="227"/>
      </w:pPr>
      <w:rPr>
        <w:rFonts w:hint="default"/>
        <w:lang w:val="en-US" w:eastAsia="en-US" w:bidi="ar-SA"/>
      </w:rPr>
    </w:lvl>
  </w:abstractNum>
  <w:abstractNum w:abstractNumId="1" w15:restartNumberingAfterBreak="0">
    <w:nsid w:val="19586D66"/>
    <w:multiLevelType w:val="hybridMultilevel"/>
    <w:tmpl w:val="7DB4BE88"/>
    <w:lvl w:ilvl="0" w:tplc="EC8AEA2A">
      <w:numFmt w:val="bullet"/>
      <w:lvlText w:val="•"/>
      <w:lvlJc w:val="left"/>
      <w:pPr>
        <w:ind w:left="227" w:hanging="114"/>
      </w:pPr>
      <w:rPr>
        <w:rFonts w:ascii="Arial" w:eastAsia="Arial" w:hAnsi="Arial" w:cs="Arial" w:hint="default"/>
        <w:b w:val="0"/>
        <w:bCs w:val="0"/>
        <w:i w:val="0"/>
        <w:iCs w:val="0"/>
        <w:spacing w:val="0"/>
        <w:w w:val="100"/>
        <w:sz w:val="16"/>
        <w:szCs w:val="16"/>
        <w:lang w:val="en-US" w:eastAsia="en-US" w:bidi="ar-SA"/>
      </w:rPr>
    </w:lvl>
    <w:lvl w:ilvl="1" w:tplc="EF38FAD4">
      <w:numFmt w:val="bullet"/>
      <w:lvlText w:val="•"/>
      <w:lvlJc w:val="left"/>
      <w:pPr>
        <w:ind w:left="474" w:hanging="114"/>
      </w:pPr>
      <w:rPr>
        <w:rFonts w:hint="default"/>
        <w:lang w:val="en-US" w:eastAsia="en-US" w:bidi="ar-SA"/>
      </w:rPr>
    </w:lvl>
    <w:lvl w:ilvl="2" w:tplc="473294B8">
      <w:numFmt w:val="bullet"/>
      <w:lvlText w:val="•"/>
      <w:lvlJc w:val="left"/>
      <w:pPr>
        <w:ind w:left="729" w:hanging="114"/>
      </w:pPr>
      <w:rPr>
        <w:rFonts w:hint="default"/>
        <w:lang w:val="en-US" w:eastAsia="en-US" w:bidi="ar-SA"/>
      </w:rPr>
    </w:lvl>
    <w:lvl w:ilvl="3" w:tplc="D7F2E8D2">
      <w:numFmt w:val="bullet"/>
      <w:lvlText w:val="•"/>
      <w:lvlJc w:val="left"/>
      <w:pPr>
        <w:ind w:left="984" w:hanging="114"/>
      </w:pPr>
      <w:rPr>
        <w:rFonts w:hint="default"/>
        <w:lang w:val="en-US" w:eastAsia="en-US" w:bidi="ar-SA"/>
      </w:rPr>
    </w:lvl>
    <w:lvl w:ilvl="4" w:tplc="6D1C3642">
      <w:numFmt w:val="bullet"/>
      <w:lvlText w:val="•"/>
      <w:lvlJc w:val="left"/>
      <w:pPr>
        <w:ind w:left="1239" w:hanging="114"/>
      </w:pPr>
      <w:rPr>
        <w:rFonts w:hint="default"/>
        <w:lang w:val="en-US" w:eastAsia="en-US" w:bidi="ar-SA"/>
      </w:rPr>
    </w:lvl>
    <w:lvl w:ilvl="5" w:tplc="13DC2FB6">
      <w:numFmt w:val="bullet"/>
      <w:lvlText w:val="•"/>
      <w:lvlJc w:val="left"/>
      <w:pPr>
        <w:ind w:left="1494" w:hanging="114"/>
      </w:pPr>
      <w:rPr>
        <w:rFonts w:hint="default"/>
        <w:lang w:val="en-US" w:eastAsia="en-US" w:bidi="ar-SA"/>
      </w:rPr>
    </w:lvl>
    <w:lvl w:ilvl="6" w:tplc="E702FEA8">
      <w:numFmt w:val="bullet"/>
      <w:lvlText w:val="•"/>
      <w:lvlJc w:val="left"/>
      <w:pPr>
        <w:ind w:left="1748" w:hanging="114"/>
      </w:pPr>
      <w:rPr>
        <w:rFonts w:hint="default"/>
        <w:lang w:val="en-US" w:eastAsia="en-US" w:bidi="ar-SA"/>
      </w:rPr>
    </w:lvl>
    <w:lvl w:ilvl="7" w:tplc="06C2C3BC">
      <w:numFmt w:val="bullet"/>
      <w:lvlText w:val="•"/>
      <w:lvlJc w:val="left"/>
      <w:pPr>
        <w:ind w:left="2003" w:hanging="114"/>
      </w:pPr>
      <w:rPr>
        <w:rFonts w:hint="default"/>
        <w:lang w:val="en-US" w:eastAsia="en-US" w:bidi="ar-SA"/>
      </w:rPr>
    </w:lvl>
    <w:lvl w:ilvl="8" w:tplc="89EA4EFE">
      <w:numFmt w:val="bullet"/>
      <w:lvlText w:val="•"/>
      <w:lvlJc w:val="left"/>
      <w:pPr>
        <w:ind w:left="2258" w:hanging="114"/>
      </w:pPr>
      <w:rPr>
        <w:rFonts w:hint="default"/>
        <w:lang w:val="en-US" w:eastAsia="en-US" w:bidi="ar-SA"/>
      </w:rPr>
    </w:lvl>
  </w:abstractNum>
  <w:abstractNum w:abstractNumId="2" w15:restartNumberingAfterBreak="0">
    <w:nsid w:val="39610A4D"/>
    <w:multiLevelType w:val="hybridMultilevel"/>
    <w:tmpl w:val="C6DA5736"/>
    <w:lvl w:ilvl="0" w:tplc="33025A76">
      <w:numFmt w:val="bullet"/>
      <w:lvlText w:val="•"/>
      <w:lvlJc w:val="left"/>
      <w:pPr>
        <w:ind w:left="278" w:hanging="171"/>
      </w:pPr>
      <w:rPr>
        <w:rFonts w:ascii="Arial" w:eastAsia="Arial" w:hAnsi="Arial" w:cs="Arial" w:hint="default"/>
        <w:b w:val="0"/>
        <w:bCs w:val="0"/>
        <w:i w:val="0"/>
        <w:iCs w:val="0"/>
        <w:spacing w:val="0"/>
        <w:w w:val="100"/>
        <w:sz w:val="16"/>
        <w:szCs w:val="16"/>
        <w:lang w:val="en-US" w:eastAsia="en-US" w:bidi="ar-SA"/>
      </w:rPr>
    </w:lvl>
    <w:lvl w:ilvl="1" w:tplc="F1D400A8">
      <w:numFmt w:val="bullet"/>
      <w:lvlText w:val="•"/>
      <w:lvlJc w:val="left"/>
      <w:pPr>
        <w:ind w:left="506" w:hanging="171"/>
      </w:pPr>
      <w:rPr>
        <w:rFonts w:hint="default"/>
        <w:lang w:val="en-US" w:eastAsia="en-US" w:bidi="ar-SA"/>
      </w:rPr>
    </w:lvl>
    <w:lvl w:ilvl="2" w:tplc="72883238">
      <w:numFmt w:val="bullet"/>
      <w:lvlText w:val="•"/>
      <w:lvlJc w:val="left"/>
      <w:pPr>
        <w:ind w:left="732" w:hanging="171"/>
      </w:pPr>
      <w:rPr>
        <w:rFonts w:hint="default"/>
        <w:lang w:val="en-US" w:eastAsia="en-US" w:bidi="ar-SA"/>
      </w:rPr>
    </w:lvl>
    <w:lvl w:ilvl="3" w:tplc="042437DE">
      <w:numFmt w:val="bullet"/>
      <w:lvlText w:val="•"/>
      <w:lvlJc w:val="left"/>
      <w:pPr>
        <w:ind w:left="958" w:hanging="171"/>
      </w:pPr>
      <w:rPr>
        <w:rFonts w:hint="default"/>
        <w:lang w:val="en-US" w:eastAsia="en-US" w:bidi="ar-SA"/>
      </w:rPr>
    </w:lvl>
    <w:lvl w:ilvl="4" w:tplc="A8345EDA">
      <w:numFmt w:val="bullet"/>
      <w:lvlText w:val="•"/>
      <w:lvlJc w:val="left"/>
      <w:pPr>
        <w:ind w:left="1184" w:hanging="171"/>
      </w:pPr>
      <w:rPr>
        <w:rFonts w:hint="default"/>
        <w:lang w:val="en-US" w:eastAsia="en-US" w:bidi="ar-SA"/>
      </w:rPr>
    </w:lvl>
    <w:lvl w:ilvl="5" w:tplc="57585744">
      <w:numFmt w:val="bullet"/>
      <w:lvlText w:val="•"/>
      <w:lvlJc w:val="left"/>
      <w:pPr>
        <w:ind w:left="1410" w:hanging="171"/>
      </w:pPr>
      <w:rPr>
        <w:rFonts w:hint="default"/>
        <w:lang w:val="en-US" w:eastAsia="en-US" w:bidi="ar-SA"/>
      </w:rPr>
    </w:lvl>
    <w:lvl w:ilvl="6" w:tplc="3B664736">
      <w:numFmt w:val="bullet"/>
      <w:lvlText w:val="•"/>
      <w:lvlJc w:val="left"/>
      <w:pPr>
        <w:ind w:left="1636" w:hanging="171"/>
      </w:pPr>
      <w:rPr>
        <w:rFonts w:hint="default"/>
        <w:lang w:val="en-US" w:eastAsia="en-US" w:bidi="ar-SA"/>
      </w:rPr>
    </w:lvl>
    <w:lvl w:ilvl="7" w:tplc="615ECB10">
      <w:numFmt w:val="bullet"/>
      <w:lvlText w:val="•"/>
      <w:lvlJc w:val="left"/>
      <w:pPr>
        <w:ind w:left="1862" w:hanging="171"/>
      </w:pPr>
      <w:rPr>
        <w:rFonts w:hint="default"/>
        <w:lang w:val="en-US" w:eastAsia="en-US" w:bidi="ar-SA"/>
      </w:rPr>
    </w:lvl>
    <w:lvl w:ilvl="8" w:tplc="B908E7BA">
      <w:numFmt w:val="bullet"/>
      <w:lvlText w:val="•"/>
      <w:lvlJc w:val="left"/>
      <w:pPr>
        <w:ind w:left="2088" w:hanging="171"/>
      </w:pPr>
      <w:rPr>
        <w:rFonts w:hint="default"/>
        <w:lang w:val="en-US" w:eastAsia="en-US" w:bidi="ar-SA"/>
      </w:rPr>
    </w:lvl>
  </w:abstractNum>
  <w:abstractNum w:abstractNumId="3" w15:restartNumberingAfterBreak="0">
    <w:nsid w:val="4F246A69"/>
    <w:multiLevelType w:val="hybridMultilevel"/>
    <w:tmpl w:val="F2E4A152"/>
    <w:lvl w:ilvl="0" w:tplc="34ACF7C2">
      <w:numFmt w:val="bullet"/>
      <w:lvlText w:val="•"/>
      <w:lvlJc w:val="left"/>
      <w:pPr>
        <w:ind w:left="457" w:hanging="227"/>
      </w:pPr>
      <w:rPr>
        <w:rFonts w:ascii="Arial" w:eastAsia="Arial" w:hAnsi="Arial" w:cs="Arial" w:hint="default"/>
        <w:b w:val="0"/>
        <w:bCs w:val="0"/>
        <w:i w:val="0"/>
        <w:iCs w:val="0"/>
        <w:spacing w:val="0"/>
        <w:w w:val="100"/>
        <w:sz w:val="21"/>
        <w:szCs w:val="21"/>
        <w:lang w:val="en-US" w:eastAsia="en-US" w:bidi="ar-SA"/>
      </w:rPr>
    </w:lvl>
    <w:lvl w:ilvl="1" w:tplc="4F2486A2">
      <w:numFmt w:val="bullet"/>
      <w:lvlText w:val="•"/>
      <w:lvlJc w:val="left"/>
      <w:pPr>
        <w:ind w:left="1468" w:hanging="227"/>
      </w:pPr>
      <w:rPr>
        <w:rFonts w:hint="default"/>
        <w:lang w:val="en-US" w:eastAsia="en-US" w:bidi="ar-SA"/>
      </w:rPr>
    </w:lvl>
    <w:lvl w:ilvl="2" w:tplc="65C0F968">
      <w:numFmt w:val="bullet"/>
      <w:lvlText w:val="•"/>
      <w:lvlJc w:val="left"/>
      <w:pPr>
        <w:ind w:left="2477" w:hanging="227"/>
      </w:pPr>
      <w:rPr>
        <w:rFonts w:hint="default"/>
        <w:lang w:val="en-US" w:eastAsia="en-US" w:bidi="ar-SA"/>
      </w:rPr>
    </w:lvl>
    <w:lvl w:ilvl="3" w:tplc="AE301A44">
      <w:numFmt w:val="bullet"/>
      <w:lvlText w:val="•"/>
      <w:lvlJc w:val="left"/>
      <w:pPr>
        <w:ind w:left="3485" w:hanging="227"/>
      </w:pPr>
      <w:rPr>
        <w:rFonts w:hint="default"/>
        <w:lang w:val="en-US" w:eastAsia="en-US" w:bidi="ar-SA"/>
      </w:rPr>
    </w:lvl>
    <w:lvl w:ilvl="4" w:tplc="01A2E7B0">
      <w:numFmt w:val="bullet"/>
      <w:lvlText w:val="•"/>
      <w:lvlJc w:val="left"/>
      <w:pPr>
        <w:ind w:left="4494" w:hanging="227"/>
      </w:pPr>
      <w:rPr>
        <w:rFonts w:hint="default"/>
        <w:lang w:val="en-US" w:eastAsia="en-US" w:bidi="ar-SA"/>
      </w:rPr>
    </w:lvl>
    <w:lvl w:ilvl="5" w:tplc="110EBB58">
      <w:numFmt w:val="bullet"/>
      <w:lvlText w:val="•"/>
      <w:lvlJc w:val="left"/>
      <w:pPr>
        <w:ind w:left="5502" w:hanging="227"/>
      </w:pPr>
      <w:rPr>
        <w:rFonts w:hint="default"/>
        <w:lang w:val="en-US" w:eastAsia="en-US" w:bidi="ar-SA"/>
      </w:rPr>
    </w:lvl>
    <w:lvl w:ilvl="6" w:tplc="D0EC7A90">
      <w:numFmt w:val="bullet"/>
      <w:lvlText w:val="•"/>
      <w:lvlJc w:val="left"/>
      <w:pPr>
        <w:ind w:left="6511" w:hanging="227"/>
      </w:pPr>
      <w:rPr>
        <w:rFonts w:hint="default"/>
        <w:lang w:val="en-US" w:eastAsia="en-US" w:bidi="ar-SA"/>
      </w:rPr>
    </w:lvl>
    <w:lvl w:ilvl="7" w:tplc="82AED2F6">
      <w:numFmt w:val="bullet"/>
      <w:lvlText w:val="•"/>
      <w:lvlJc w:val="left"/>
      <w:pPr>
        <w:ind w:left="7519" w:hanging="227"/>
      </w:pPr>
      <w:rPr>
        <w:rFonts w:hint="default"/>
        <w:lang w:val="en-US" w:eastAsia="en-US" w:bidi="ar-SA"/>
      </w:rPr>
    </w:lvl>
    <w:lvl w:ilvl="8" w:tplc="B706D6A4">
      <w:numFmt w:val="bullet"/>
      <w:lvlText w:val="•"/>
      <w:lvlJc w:val="left"/>
      <w:pPr>
        <w:ind w:left="8528" w:hanging="227"/>
      </w:pPr>
      <w:rPr>
        <w:rFonts w:hint="default"/>
        <w:lang w:val="en-US" w:eastAsia="en-US" w:bidi="ar-SA"/>
      </w:rPr>
    </w:lvl>
  </w:abstractNum>
  <w:abstractNum w:abstractNumId="4" w15:restartNumberingAfterBreak="0">
    <w:nsid w:val="53064F43"/>
    <w:multiLevelType w:val="hybridMultilevel"/>
    <w:tmpl w:val="1AD239E0"/>
    <w:lvl w:ilvl="0" w:tplc="C7A83274">
      <w:start w:val="1"/>
      <w:numFmt w:val="decimal"/>
      <w:lvlText w:val="%1."/>
      <w:lvlJc w:val="left"/>
      <w:pPr>
        <w:ind w:left="396" w:hanging="227"/>
        <w:jc w:val="left"/>
      </w:pPr>
      <w:rPr>
        <w:rFonts w:ascii="Arial" w:eastAsia="Arial" w:hAnsi="Arial" w:cs="Arial" w:hint="default"/>
        <w:b w:val="0"/>
        <w:bCs w:val="0"/>
        <w:i w:val="0"/>
        <w:iCs w:val="0"/>
        <w:spacing w:val="-10"/>
        <w:w w:val="100"/>
        <w:sz w:val="21"/>
        <w:szCs w:val="21"/>
        <w:lang w:val="en-US" w:eastAsia="en-US" w:bidi="ar-SA"/>
      </w:rPr>
    </w:lvl>
    <w:lvl w:ilvl="1" w:tplc="0F989214">
      <w:numFmt w:val="bullet"/>
      <w:lvlText w:val="•"/>
      <w:lvlJc w:val="left"/>
      <w:pPr>
        <w:ind w:left="1379" w:hanging="227"/>
      </w:pPr>
      <w:rPr>
        <w:rFonts w:hint="default"/>
        <w:lang w:val="en-US" w:eastAsia="en-US" w:bidi="ar-SA"/>
      </w:rPr>
    </w:lvl>
    <w:lvl w:ilvl="2" w:tplc="977E479E">
      <w:numFmt w:val="bullet"/>
      <w:lvlText w:val="•"/>
      <w:lvlJc w:val="left"/>
      <w:pPr>
        <w:ind w:left="2358" w:hanging="227"/>
      </w:pPr>
      <w:rPr>
        <w:rFonts w:hint="default"/>
        <w:lang w:val="en-US" w:eastAsia="en-US" w:bidi="ar-SA"/>
      </w:rPr>
    </w:lvl>
    <w:lvl w:ilvl="3" w:tplc="DCDC62CE">
      <w:numFmt w:val="bullet"/>
      <w:lvlText w:val="•"/>
      <w:lvlJc w:val="left"/>
      <w:pPr>
        <w:ind w:left="3338" w:hanging="227"/>
      </w:pPr>
      <w:rPr>
        <w:rFonts w:hint="default"/>
        <w:lang w:val="en-US" w:eastAsia="en-US" w:bidi="ar-SA"/>
      </w:rPr>
    </w:lvl>
    <w:lvl w:ilvl="4" w:tplc="EBDE6936">
      <w:numFmt w:val="bullet"/>
      <w:lvlText w:val="•"/>
      <w:lvlJc w:val="left"/>
      <w:pPr>
        <w:ind w:left="4317" w:hanging="227"/>
      </w:pPr>
      <w:rPr>
        <w:rFonts w:hint="default"/>
        <w:lang w:val="en-US" w:eastAsia="en-US" w:bidi="ar-SA"/>
      </w:rPr>
    </w:lvl>
    <w:lvl w:ilvl="5" w:tplc="B3C874E0">
      <w:numFmt w:val="bullet"/>
      <w:lvlText w:val="•"/>
      <w:lvlJc w:val="left"/>
      <w:pPr>
        <w:ind w:left="5297" w:hanging="227"/>
      </w:pPr>
      <w:rPr>
        <w:rFonts w:hint="default"/>
        <w:lang w:val="en-US" w:eastAsia="en-US" w:bidi="ar-SA"/>
      </w:rPr>
    </w:lvl>
    <w:lvl w:ilvl="6" w:tplc="402A0F58">
      <w:numFmt w:val="bullet"/>
      <w:lvlText w:val="•"/>
      <w:lvlJc w:val="left"/>
      <w:pPr>
        <w:ind w:left="6276" w:hanging="227"/>
      </w:pPr>
      <w:rPr>
        <w:rFonts w:hint="default"/>
        <w:lang w:val="en-US" w:eastAsia="en-US" w:bidi="ar-SA"/>
      </w:rPr>
    </w:lvl>
    <w:lvl w:ilvl="7" w:tplc="17EC23AC">
      <w:numFmt w:val="bullet"/>
      <w:lvlText w:val="•"/>
      <w:lvlJc w:val="left"/>
      <w:pPr>
        <w:ind w:left="7256" w:hanging="227"/>
      </w:pPr>
      <w:rPr>
        <w:rFonts w:hint="default"/>
        <w:lang w:val="en-US" w:eastAsia="en-US" w:bidi="ar-SA"/>
      </w:rPr>
    </w:lvl>
    <w:lvl w:ilvl="8" w:tplc="C9FA17C8">
      <w:numFmt w:val="bullet"/>
      <w:lvlText w:val="•"/>
      <w:lvlJc w:val="left"/>
      <w:pPr>
        <w:ind w:left="8235" w:hanging="227"/>
      </w:pPr>
      <w:rPr>
        <w:rFonts w:hint="default"/>
        <w:lang w:val="en-US" w:eastAsia="en-US" w:bidi="ar-SA"/>
      </w:rPr>
    </w:lvl>
  </w:abstractNum>
  <w:abstractNum w:abstractNumId="5" w15:restartNumberingAfterBreak="0">
    <w:nsid w:val="54E51C7C"/>
    <w:multiLevelType w:val="hybridMultilevel"/>
    <w:tmpl w:val="FB162306"/>
    <w:lvl w:ilvl="0" w:tplc="0936DC60">
      <w:numFmt w:val="bullet"/>
      <w:lvlText w:val="•"/>
      <w:lvlJc w:val="left"/>
      <w:pPr>
        <w:ind w:left="278" w:hanging="171"/>
      </w:pPr>
      <w:rPr>
        <w:rFonts w:ascii="Arial" w:eastAsia="Arial" w:hAnsi="Arial" w:cs="Arial" w:hint="default"/>
        <w:b w:val="0"/>
        <w:bCs w:val="0"/>
        <w:i w:val="0"/>
        <w:iCs w:val="0"/>
        <w:spacing w:val="0"/>
        <w:w w:val="100"/>
        <w:sz w:val="16"/>
        <w:szCs w:val="16"/>
        <w:lang w:val="en-US" w:eastAsia="en-US" w:bidi="ar-SA"/>
      </w:rPr>
    </w:lvl>
    <w:lvl w:ilvl="1" w:tplc="0456D55E">
      <w:numFmt w:val="bullet"/>
      <w:lvlText w:val="•"/>
      <w:lvlJc w:val="left"/>
      <w:pPr>
        <w:ind w:left="506" w:hanging="171"/>
      </w:pPr>
      <w:rPr>
        <w:rFonts w:hint="default"/>
        <w:lang w:val="en-US" w:eastAsia="en-US" w:bidi="ar-SA"/>
      </w:rPr>
    </w:lvl>
    <w:lvl w:ilvl="2" w:tplc="38A809D8">
      <w:numFmt w:val="bullet"/>
      <w:lvlText w:val="•"/>
      <w:lvlJc w:val="left"/>
      <w:pPr>
        <w:ind w:left="732" w:hanging="171"/>
      </w:pPr>
      <w:rPr>
        <w:rFonts w:hint="default"/>
        <w:lang w:val="en-US" w:eastAsia="en-US" w:bidi="ar-SA"/>
      </w:rPr>
    </w:lvl>
    <w:lvl w:ilvl="3" w:tplc="F7FE6CD2">
      <w:numFmt w:val="bullet"/>
      <w:lvlText w:val="•"/>
      <w:lvlJc w:val="left"/>
      <w:pPr>
        <w:ind w:left="958" w:hanging="171"/>
      </w:pPr>
      <w:rPr>
        <w:rFonts w:hint="default"/>
        <w:lang w:val="en-US" w:eastAsia="en-US" w:bidi="ar-SA"/>
      </w:rPr>
    </w:lvl>
    <w:lvl w:ilvl="4" w:tplc="4426CA5E">
      <w:numFmt w:val="bullet"/>
      <w:lvlText w:val="•"/>
      <w:lvlJc w:val="left"/>
      <w:pPr>
        <w:ind w:left="1184" w:hanging="171"/>
      </w:pPr>
      <w:rPr>
        <w:rFonts w:hint="default"/>
        <w:lang w:val="en-US" w:eastAsia="en-US" w:bidi="ar-SA"/>
      </w:rPr>
    </w:lvl>
    <w:lvl w:ilvl="5" w:tplc="03367E38">
      <w:numFmt w:val="bullet"/>
      <w:lvlText w:val="•"/>
      <w:lvlJc w:val="left"/>
      <w:pPr>
        <w:ind w:left="1410" w:hanging="171"/>
      </w:pPr>
      <w:rPr>
        <w:rFonts w:hint="default"/>
        <w:lang w:val="en-US" w:eastAsia="en-US" w:bidi="ar-SA"/>
      </w:rPr>
    </w:lvl>
    <w:lvl w:ilvl="6" w:tplc="B4129620">
      <w:numFmt w:val="bullet"/>
      <w:lvlText w:val="•"/>
      <w:lvlJc w:val="left"/>
      <w:pPr>
        <w:ind w:left="1636" w:hanging="171"/>
      </w:pPr>
      <w:rPr>
        <w:rFonts w:hint="default"/>
        <w:lang w:val="en-US" w:eastAsia="en-US" w:bidi="ar-SA"/>
      </w:rPr>
    </w:lvl>
    <w:lvl w:ilvl="7" w:tplc="C8A64574">
      <w:numFmt w:val="bullet"/>
      <w:lvlText w:val="•"/>
      <w:lvlJc w:val="left"/>
      <w:pPr>
        <w:ind w:left="1862" w:hanging="171"/>
      </w:pPr>
      <w:rPr>
        <w:rFonts w:hint="default"/>
        <w:lang w:val="en-US" w:eastAsia="en-US" w:bidi="ar-SA"/>
      </w:rPr>
    </w:lvl>
    <w:lvl w:ilvl="8" w:tplc="09E016C2">
      <w:numFmt w:val="bullet"/>
      <w:lvlText w:val="•"/>
      <w:lvlJc w:val="left"/>
      <w:pPr>
        <w:ind w:left="2088" w:hanging="171"/>
      </w:pPr>
      <w:rPr>
        <w:rFonts w:hint="default"/>
        <w:lang w:val="en-US" w:eastAsia="en-US" w:bidi="ar-SA"/>
      </w:rPr>
    </w:lvl>
  </w:abstractNum>
  <w:abstractNum w:abstractNumId="6" w15:restartNumberingAfterBreak="0">
    <w:nsid w:val="555E2C1B"/>
    <w:multiLevelType w:val="hybridMultilevel"/>
    <w:tmpl w:val="63F297E6"/>
    <w:lvl w:ilvl="0" w:tplc="F12816A8">
      <w:numFmt w:val="bullet"/>
      <w:lvlText w:val="•"/>
      <w:lvlJc w:val="left"/>
      <w:pPr>
        <w:ind w:left="457" w:hanging="227"/>
      </w:pPr>
      <w:rPr>
        <w:rFonts w:ascii="Arial" w:eastAsia="Arial" w:hAnsi="Arial" w:cs="Arial" w:hint="default"/>
        <w:b w:val="0"/>
        <w:bCs w:val="0"/>
        <w:i w:val="0"/>
        <w:iCs w:val="0"/>
        <w:spacing w:val="0"/>
        <w:w w:val="100"/>
        <w:sz w:val="21"/>
        <w:szCs w:val="21"/>
        <w:lang w:val="en-US" w:eastAsia="en-US" w:bidi="ar-SA"/>
      </w:rPr>
    </w:lvl>
    <w:lvl w:ilvl="1" w:tplc="B0AC21A2">
      <w:numFmt w:val="bullet"/>
      <w:lvlText w:val="•"/>
      <w:lvlJc w:val="left"/>
      <w:pPr>
        <w:ind w:left="1468" w:hanging="227"/>
      </w:pPr>
      <w:rPr>
        <w:rFonts w:hint="default"/>
        <w:lang w:val="en-US" w:eastAsia="en-US" w:bidi="ar-SA"/>
      </w:rPr>
    </w:lvl>
    <w:lvl w:ilvl="2" w:tplc="CB5C0370">
      <w:numFmt w:val="bullet"/>
      <w:lvlText w:val="•"/>
      <w:lvlJc w:val="left"/>
      <w:pPr>
        <w:ind w:left="2477" w:hanging="227"/>
      </w:pPr>
      <w:rPr>
        <w:rFonts w:hint="default"/>
        <w:lang w:val="en-US" w:eastAsia="en-US" w:bidi="ar-SA"/>
      </w:rPr>
    </w:lvl>
    <w:lvl w:ilvl="3" w:tplc="5E00C454">
      <w:numFmt w:val="bullet"/>
      <w:lvlText w:val="•"/>
      <w:lvlJc w:val="left"/>
      <w:pPr>
        <w:ind w:left="3485" w:hanging="227"/>
      </w:pPr>
      <w:rPr>
        <w:rFonts w:hint="default"/>
        <w:lang w:val="en-US" w:eastAsia="en-US" w:bidi="ar-SA"/>
      </w:rPr>
    </w:lvl>
    <w:lvl w:ilvl="4" w:tplc="6B842396">
      <w:numFmt w:val="bullet"/>
      <w:lvlText w:val="•"/>
      <w:lvlJc w:val="left"/>
      <w:pPr>
        <w:ind w:left="4494" w:hanging="227"/>
      </w:pPr>
      <w:rPr>
        <w:rFonts w:hint="default"/>
        <w:lang w:val="en-US" w:eastAsia="en-US" w:bidi="ar-SA"/>
      </w:rPr>
    </w:lvl>
    <w:lvl w:ilvl="5" w:tplc="BC88502A">
      <w:numFmt w:val="bullet"/>
      <w:lvlText w:val="•"/>
      <w:lvlJc w:val="left"/>
      <w:pPr>
        <w:ind w:left="5502" w:hanging="227"/>
      </w:pPr>
      <w:rPr>
        <w:rFonts w:hint="default"/>
        <w:lang w:val="en-US" w:eastAsia="en-US" w:bidi="ar-SA"/>
      </w:rPr>
    </w:lvl>
    <w:lvl w:ilvl="6" w:tplc="CC9E438A">
      <w:numFmt w:val="bullet"/>
      <w:lvlText w:val="•"/>
      <w:lvlJc w:val="left"/>
      <w:pPr>
        <w:ind w:left="6511" w:hanging="227"/>
      </w:pPr>
      <w:rPr>
        <w:rFonts w:hint="default"/>
        <w:lang w:val="en-US" w:eastAsia="en-US" w:bidi="ar-SA"/>
      </w:rPr>
    </w:lvl>
    <w:lvl w:ilvl="7" w:tplc="77488D40">
      <w:numFmt w:val="bullet"/>
      <w:lvlText w:val="•"/>
      <w:lvlJc w:val="left"/>
      <w:pPr>
        <w:ind w:left="7519" w:hanging="227"/>
      </w:pPr>
      <w:rPr>
        <w:rFonts w:hint="default"/>
        <w:lang w:val="en-US" w:eastAsia="en-US" w:bidi="ar-SA"/>
      </w:rPr>
    </w:lvl>
    <w:lvl w:ilvl="8" w:tplc="4AE242F2">
      <w:numFmt w:val="bullet"/>
      <w:lvlText w:val="•"/>
      <w:lvlJc w:val="left"/>
      <w:pPr>
        <w:ind w:left="8528" w:hanging="227"/>
      </w:pPr>
      <w:rPr>
        <w:rFonts w:hint="default"/>
        <w:lang w:val="en-US" w:eastAsia="en-US" w:bidi="ar-SA"/>
      </w:rPr>
    </w:lvl>
  </w:abstractNum>
  <w:abstractNum w:abstractNumId="7" w15:restartNumberingAfterBreak="0">
    <w:nsid w:val="56C16C6C"/>
    <w:multiLevelType w:val="hybridMultilevel"/>
    <w:tmpl w:val="88D844A0"/>
    <w:lvl w:ilvl="0" w:tplc="37703DC4">
      <w:numFmt w:val="bullet"/>
      <w:lvlText w:val="•"/>
      <w:lvlJc w:val="left"/>
      <w:pPr>
        <w:ind w:left="457" w:hanging="227"/>
      </w:pPr>
      <w:rPr>
        <w:rFonts w:ascii="Arial" w:eastAsia="Arial" w:hAnsi="Arial" w:cs="Arial" w:hint="default"/>
        <w:b w:val="0"/>
        <w:bCs w:val="0"/>
        <w:i w:val="0"/>
        <w:iCs w:val="0"/>
        <w:spacing w:val="0"/>
        <w:w w:val="100"/>
        <w:sz w:val="21"/>
        <w:szCs w:val="21"/>
        <w:lang w:val="en-US" w:eastAsia="en-US" w:bidi="ar-SA"/>
      </w:rPr>
    </w:lvl>
    <w:lvl w:ilvl="1" w:tplc="153030AC">
      <w:numFmt w:val="bullet"/>
      <w:lvlText w:val="•"/>
      <w:lvlJc w:val="left"/>
      <w:pPr>
        <w:ind w:left="1468" w:hanging="227"/>
      </w:pPr>
      <w:rPr>
        <w:rFonts w:hint="default"/>
        <w:lang w:val="en-US" w:eastAsia="en-US" w:bidi="ar-SA"/>
      </w:rPr>
    </w:lvl>
    <w:lvl w:ilvl="2" w:tplc="82EADB0E">
      <w:numFmt w:val="bullet"/>
      <w:lvlText w:val="•"/>
      <w:lvlJc w:val="left"/>
      <w:pPr>
        <w:ind w:left="2477" w:hanging="227"/>
      </w:pPr>
      <w:rPr>
        <w:rFonts w:hint="default"/>
        <w:lang w:val="en-US" w:eastAsia="en-US" w:bidi="ar-SA"/>
      </w:rPr>
    </w:lvl>
    <w:lvl w:ilvl="3" w:tplc="69CA0728">
      <w:numFmt w:val="bullet"/>
      <w:lvlText w:val="•"/>
      <w:lvlJc w:val="left"/>
      <w:pPr>
        <w:ind w:left="3485" w:hanging="227"/>
      </w:pPr>
      <w:rPr>
        <w:rFonts w:hint="default"/>
        <w:lang w:val="en-US" w:eastAsia="en-US" w:bidi="ar-SA"/>
      </w:rPr>
    </w:lvl>
    <w:lvl w:ilvl="4" w:tplc="DBDAB8FC">
      <w:numFmt w:val="bullet"/>
      <w:lvlText w:val="•"/>
      <w:lvlJc w:val="left"/>
      <w:pPr>
        <w:ind w:left="4494" w:hanging="227"/>
      </w:pPr>
      <w:rPr>
        <w:rFonts w:hint="default"/>
        <w:lang w:val="en-US" w:eastAsia="en-US" w:bidi="ar-SA"/>
      </w:rPr>
    </w:lvl>
    <w:lvl w:ilvl="5" w:tplc="35F676B0">
      <w:numFmt w:val="bullet"/>
      <w:lvlText w:val="•"/>
      <w:lvlJc w:val="left"/>
      <w:pPr>
        <w:ind w:left="5502" w:hanging="227"/>
      </w:pPr>
      <w:rPr>
        <w:rFonts w:hint="default"/>
        <w:lang w:val="en-US" w:eastAsia="en-US" w:bidi="ar-SA"/>
      </w:rPr>
    </w:lvl>
    <w:lvl w:ilvl="6" w:tplc="D8C6C288">
      <w:numFmt w:val="bullet"/>
      <w:lvlText w:val="•"/>
      <w:lvlJc w:val="left"/>
      <w:pPr>
        <w:ind w:left="6511" w:hanging="227"/>
      </w:pPr>
      <w:rPr>
        <w:rFonts w:hint="default"/>
        <w:lang w:val="en-US" w:eastAsia="en-US" w:bidi="ar-SA"/>
      </w:rPr>
    </w:lvl>
    <w:lvl w:ilvl="7" w:tplc="739480B4">
      <w:numFmt w:val="bullet"/>
      <w:lvlText w:val="•"/>
      <w:lvlJc w:val="left"/>
      <w:pPr>
        <w:ind w:left="7519" w:hanging="227"/>
      </w:pPr>
      <w:rPr>
        <w:rFonts w:hint="default"/>
        <w:lang w:val="en-US" w:eastAsia="en-US" w:bidi="ar-SA"/>
      </w:rPr>
    </w:lvl>
    <w:lvl w:ilvl="8" w:tplc="E9FE7DFE">
      <w:numFmt w:val="bullet"/>
      <w:lvlText w:val="•"/>
      <w:lvlJc w:val="left"/>
      <w:pPr>
        <w:ind w:left="8528" w:hanging="227"/>
      </w:pPr>
      <w:rPr>
        <w:rFonts w:hint="default"/>
        <w:lang w:val="en-US" w:eastAsia="en-US" w:bidi="ar-SA"/>
      </w:rPr>
    </w:lvl>
  </w:abstractNum>
  <w:num w:numId="1" w16cid:durableId="492989752">
    <w:abstractNumId w:val="0"/>
  </w:num>
  <w:num w:numId="2" w16cid:durableId="791749943">
    <w:abstractNumId w:val="7"/>
  </w:num>
  <w:num w:numId="3" w16cid:durableId="822157191">
    <w:abstractNumId w:val="1"/>
  </w:num>
  <w:num w:numId="4" w16cid:durableId="314603104">
    <w:abstractNumId w:val="3"/>
  </w:num>
  <w:num w:numId="5" w16cid:durableId="420415576">
    <w:abstractNumId w:val="5"/>
  </w:num>
  <w:num w:numId="6" w16cid:durableId="859319172">
    <w:abstractNumId w:val="2"/>
  </w:num>
  <w:num w:numId="7" w16cid:durableId="820316591">
    <w:abstractNumId w:val="4"/>
  </w:num>
  <w:num w:numId="8" w16cid:durableId="1642269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F142D"/>
    <w:rsid w:val="0013038F"/>
    <w:rsid w:val="00251ADC"/>
    <w:rsid w:val="002B6C2B"/>
    <w:rsid w:val="003C0741"/>
    <w:rsid w:val="004103D3"/>
    <w:rsid w:val="004B1808"/>
    <w:rsid w:val="004C514E"/>
    <w:rsid w:val="005239B1"/>
    <w:rsid w:val="005D08F1"/>
    <w:rsid w:val="005D7E07"/>
    <w:rsid w:val="006608BD"/>
    <w:rsid w:val="007F2DEE"/>
    <w:rsid w:val="00825908"/>
    <w:rsid w:val="008506CF"/>
    <w:rsid w:val="008F69B5"/>
    <w:rsid w:val="0099048B"/>
    <w:rsid w:val="00B23214"/>
    <w:rsid w:val="00B273E9"/>
    <w:rsid w:val="00B42F11"/>
    <w:rsid w:val="00CB112A"/>
    <w:rsid w:val="00CB332F"/>
    <w:rsid w:val="00CD5869"/>
    <w:rsid w:val="00CF142D"/>
    <w:rsid w:val="00D760FD"/>
    <w:rsid w:val="00E64E7A"/>
    <w:rsid w:val="00EF4C77"/>
    <w:rsid w:val="00FF3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ECA5"/>
  <w15:docId w15:val="{91F217C2-D145-AC48-8794-9DC4764C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230"/>
      <w:outlineLvl w:val="0"/>
    </w:pPr>
    <w:rPr>
      <w:b/>
      <w:bCs/>
      <w:sz w:val="40"/>
      <w:szCs w:val="40"/>
    </w:rPr>
  </w:style>
  <w:style w:type="paragraph" w:styleId="Heading2">
    <w:name w:val="heading 2"/>
    <w:basedOn w:val="Normal"/>
    <w:uiPriority w:val="9"/>
    <w:unhideWhenUsed/>
    <w:qFormat/>
    <w:pPr>
      <w:spacing w:before="65"/>
      <w:ind w:left="230"/>
      <w:outlineLvl w:val="1"/>
    </w:pPr>
    <w:rPr>
      <w:b/>
      <w:bCs/>
      <w:sz w:val="32"/>
      <w:szCs w:val="32"/>
    </w:rPr>
  </w:style>
  <w:style w:type="paragraph" w:styleId="Heading3">
    <w:name w:val="heading 3"/>
    <w:basedOn w:val="Normal"/>
    <w:uiPriority w:val="9"/>
    <w:unhideWhenUsed/>
    <w:qFormat/>
    <w:pPr>
      <w:spacing w:before="164"/>
      <w:ind w:left="230"/>
      <w:outlineLvl w:val="2"/>
    </w:pPr>
    <w:rPr>
      <w:sz w:val="30"/>
      <w:szCs w:val="30"/>
    </w:rPr>
  </w:style>
  <w:style w:type="paragraph" w:styleId="Heading4">
    <w:name w:val="heading 4"/>
    <w:basedOn w:val="Normal"/>
    <w:uiPriority w:val="9"/>
    <w:unhideWhenUsed/>
    <w:qFormat/>
    <w:pPr>
      <w:spacing w:before="63"/>
      <w:ind w:left="170"/>
      <w:outlineLvl w:val="3"/>
    </w:pPr>
    <w:rPr>
      <w:b/>
      <w:bCs/>
      <w:sz w:val="26"/>
      <w:szCs w:val="26"/>
    </w:rPr>
  </w:style>
  <w:style w:type="paragraph" w:styleId="Heading5">
    <w:name w:val="heading 5"/>
    <w:basedOn w:val="Normal"/>
    <w:uiPriority w:val="9"/>
    <w:unhideWhenUsed/>
    <w:qFormat/>
    <w:pPr>
      <w:spacing w:before="112"/>
      <w:ind w:left="230"/>
      <w:outlineLvl w:val="4"/>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8"/>
      <w:ind w:left="230"/>
    </w:pPr>
    <w:rPr>
      <w:b/>
      <w:bCs/>
      <w:sz w:val="26"/>
      <w:szCs w:val="26"/>
    </w:rPr>
  </w:style>
  <w:style w:type="paragraph" w:styleId="TOC2">
    <w:name w:val="toc 2"/>
    <w:basedOn w:val="Normal"/>
    <w:uiPriority w:val="1"/>
    <w:qFormat/>
    <w:pPr>
      <w:spacing w:before="225"/>
      <w:ind w:left="230"/>
    </w:pPr>
    <w:rPr>
      <w:sz w:val="21"/>
      <w:szCs w:val="21"/>
    </w:rPr>
  </w:style>
  <w:style w:type="paragraph" w:styleId="BodyText">
    <w:name w:val="Body Text"/>
    <w:basedOn w:val="Normal"/>
    <w:uiPriority w:val="1"/>
    <w:qFormat/>
    <w:pPr>
      <w:ind w:left="230"/>
    </w:pPr>
    <w:rPr>
      <w:sz w:val="21"/>
      <w:szCs w:val="21"/>
    </w:rPr>
  </w:style>
  <w:style w:type="paragraph" w:styleId="Title">
    <w:name w:val="Title"/>
    <w:basedOn w:val="Normal"/>
    <w:uiPriority w:val="10"/>
    <w:qFormat/>
    <w:pPr>
      <w:ind w:left="117"/>
    </w:pPr>
    <w:rPr>
      <w:b/>
      <w:bCs/>
      <w:sz w:val="59"/>
      <w:szCs w:val="59"/>
    </w:rPr>
  </w:style>
  <w:style w:type="paragraph" w:styleId="ListParagraph">
    <w:name w:val="List Paragraph"/>
    <w:basedOn w:val="Normal"/>
    <w:uiPriority w:val="1"/>
    <w:qFormat/>
    <w:pPr>
      <w:spacing w:before="132"/>
      <w:ind w:left="456" w:hanging="226"/>
    </w:pPr>
  </w:style>
  <w:style w:type="paragraph" w:customStyle="1" w:styleId="TableParagraph">
    <w:name w:val="Table Paragraph"/>
    <w:basedOn w:val="Normal"/>
    <w:uiPriority w:val="1"/>
    <w:qFormat/>
    <w:pPr>
      <w:spacing w:before="131"/>
      <w:ind w:left="113"/>
    </w:pPr>
  </w:style>
  <w:style w:type="paragraph" w:styleId="Header">
    <w:name w:val="header"/>
    <w:basedOn w:val="Normal"/>
    <w:link w:val="HeaderChar"/>
    <w:uiPriority w:val="99"/>
    <w:unhideWhenUsed/>
    <w:rsid w:val="00D760FD"/>
    <w:pPr>
      <w:tabs>
        <w:tab w:val="center" w:pos="4513"/>
        <w:tab w:val="right" w:pos="9026"/>
      </w:tabs>
    </w:pPr>
  </w:style>
  <w:style w:type="character" w:customStyle="1" w:styleId="HeaderChar">
    <w:name w:val="Header Char"/>
    <w:basedOn w:val="DefaultParagraphFont"/>
    <w:link w:val="Header"/>
    <w:uiPriority w:val="99"/>
    <w:rsid w:val="00D760FD"/>
    <w:rPr>
      <w:rFonts w:ascii="Arial" w:eastAsia="Arial" w:hAnsi="Arial" w:cs="Arial"/>
    </w:rPr>
  </w:style>
  <w:style w:type="paragraph" w:styleId="Footer">
    <w:name w:val="footer"/>
    <w:basedOn w:val="Normal"/>
    <w:link w:val="FooterChar"/>
    <w:uiPriority w:val="99"/>
    <w:unhideWhenUsed/>
    <w:rsid w:val="00D760FD"/>
    <w:pPr>
      <w:tabs>
        <w:tab w:val="center" w:pos="4513"/>
        <w:tab w:val="right" w:pos="9026"/>
      </w:tabs>
    </w:pPr>
  </w:style>
  <w:style w:type="character" w:customStyle="1" w:styleId="FooterChar">
    <w:name w:val="Footer Char"/>
    <w:basedOn w:val="DefaultParagraphFont"/>
    <w:link w:val="Footer"/>
    <w:uiPriority w:val="99"/>
    <w:rsid w:val="00D760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3927">
      <w:bodyDiv w:val="1"/>
      <w:marLeft w:val="0"/>
      <w:marRight w:val="0"/>
      <w:marTop w:val="0"/>
      <w:marBottom w:val="0"/>
      <w:divBdr>
        <w:top w:val="none" w:sz="0" w:space="0" w:color="auto"/>
        <w:left w:val="none" w:sz="0" w:space="0" w:color="auto"/>
        <w:bottom w:val="none" w:sz="0" w:space="0" w:color="auto"/>
        <w:right w:val="none" w:sz="0" w:space="0" w:color="auto"/>
      </w:divBdr>
      <w:divsChild>
        <w:div w:id="744954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4684">
              <w:marLeft w:val="0"/>
              <w:marRight w:val="0"/>
              <w:marTop w:val="0"/>
              <w:marBottom w:val="0"/>
              <w:divBdr>
                <w:top w:val="none" w:sz="0" w:space="0" w:color="auto"/>
                <w:left w:val="none" w:sz="0" w:space="0" w:color="auto"/>
                <w:bottom w:val="none" w:sz="0" w:space="0" w:color="auto"/>
                <w:right w:val="none" w:sz="0" w:space="0" w:color="auto"/>
              </w:divBdr>
              <w:divsChild>
                <w:div w:id="4474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3732">
      <w:bodyDiv w:val="1"/>
      <w:marLeft w:val="0"/>
      <w:marRight w:val="0"/>
      <w:marTop w:val="0"/>
      <w:marBottom w:val="0"/>
      <w:divBdr>
        <w:top w:val="none" w:sz="0" w:space="0" w:color="auto"/>
        <w:left w:val="none" w:sz="0" w:space="0" w:color="auto"/>
        <w:bottom w:val="none" w:sz="0" w:space="0" w:color="auto"/>
        <w:right w:val="none" w:sz="0" w:space="0" w:color="auto"/>
      </w:divBdr>
      <w:divsChild>
        <w:div w:id="2114015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628439">
              <w:marLeft w:val="0"/>
              <w:marRight w:val="0"/>
              <w:marTop w:val="0"/>
              <w:marBottom w:val="0"/>
              <w:divBdr>
                <w:top w:val="none" w:sz="0" w:space="0" w:color="auto"/>
                <w:left w:val="none" w:sz="0" w:space="0" w:color="auto"/>
                <w:bottom w:val="none" w:sz="0" w:space="0" w:color="auto"/>
                <w:right w:val="none" w:sz="0" w:space="0" w:color="auto"/>
              </w:divBdr>
              <w:divsChild>
                <w:div w:id="101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tyandquality.gov.au/" TargetMode="External"/><Relationship Id="rId18" Type="http://schemas.openxmlformats.org/officeDocument/2006/relationships/hyperlink" Target="https://www.aihw.gov.au/reports-data/myhospitals/intersection/quality/apc/healthcare-associatedstaph" TargetMode="External"/><Relationship Id="rId3" Type="http://schemas.openxmlformats.org/officeDocument/2006/relationships/customXml" Target="../customXml/item3.xml"/><Relationship Id="rId21" Type="http://schemas.openxmlformats.org/officeDocument/2006/relationships/hyperlink" Target="mailto:mail@safetyandquality.gov.au" TargetMode="External"/><Relationship Id="rId7" Type="http://schemas.openxmlformats.org/officeDocument/2006/relationships/webSettings" Target="webSettings.xml"/><Relationship Id="rId12" Type="http://schemas.openxmlformats.org/officeDocument/2006/relationships/hyperlink" Target="mailto:mail@safetyandquality.gov.au" TargetMode="External"/><Relationship Id="rId17" Type="http://schemas.openxmlformats.org/officeDocument/2006/relationships/hyperlink" Target="https://www.pc.gov.au/research/ongoing/report-on-government-services/2022/healt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mmunications@safetyandquality.gov.au/" TargetMode="External"/><Relationship Id="rId20" Type="http://schemas.openxmlformats.org/officeDocument/2006/relationships/hyperlink" Target="https://www.aihw.gov.au/reports-data/myhospitals/intersection/quality/apc/healthcare-associatedstap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www.aihw.gov.au/reports-data/myhospitals/intersection/quality/apc/healthcare-associatedstap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safetyandqualit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41766abdcb5c2a760298207a2a89c79f">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18ffefc133988b21c37714a1633b3c26"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A19-1439-4F4B-8B4E-78FCAE4D0193}">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2.xml><?xml version="1.0" encoding="utf-8"?>
<ds:datastoreItem xmlns:ds="http://schemas.openxmlformats.org/officeDocument/2006/customXml" ds:itemID="{7BB1E5E5-B09D-49B4-8347-B35BD7AAE0D4}">
  <ds:schemaRefs>
    <ds:schemaRef ds:uri="http://schemas.microsoft.com/sharepoint/v3/contenttype/forms"/>
  </ds:schemaRefs>
</ds:datastoreItem>
</file>

<file path=customXml/itemProps3.xml><?xml version="1.0" encoding="utf-8"?>
<ds:datastoreItem xmlns:ds="http://schemas.openxmlformats.org/officeDocument/2006/customXml" ds:itemID="{E9D2670F-3B9F-4223-BF67-2B75E0A20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6695</Words>
  <Characters>38167</Characters>
  <Application>Microsoft Office Word</Application>
  <DocSecurity>0</DocSecurity>
  <Lines>318</Lines>
  <Paragraphs>89</Paragraphs>
  <ScaleCrop>false</ScaleCrop>
  <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Commission on Safety and Quality in Health Care Corporate Plan 2023-24</dc:title>
  <dc:creator>Australian Commission on Safety and Quality in Health Care</dc:creator>
  <cp:lastModifiedBy>JESSOP, Tommy</cp:lastModifiedBy>
  <cp:revision>16</cp:revision>
  <dcterms:created xsi:type="dcterms:W3CDTF">2024-08-27T06:43:00Z</dcterms:created>
  <dcterms:modified xsi:type="dcterms:W3CDTF">2024-09-23T06:23:00Z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Adobe InDesign 19.5 (Macintosh)</vt:lpwstr>
  </property>
  <property fmtid="{D5CDD505-2E9C-101B-9397-08002B2CF9AE}" pid="4" name="LastSaved">
    <vt:filetime>2024-08-27T00:00:00Z</vt:filetime>
  </property>
  <property fmtid="{D5CDD505-2E9C-101B-9397-08002B2CF9AE}" pid="5" name="Producer">
    <vt:lpwstr>Adobe PDF Library 17.0</vt:lpwstr>
  </property>
  <property fmtid="{D5CDD505-2E9C-101B-9397-08002B2CF9AE}" pid="6" name="ContentTypeId">
    <vt:lpwstr>0x01010028743DCC77DB274DB22D4DDF53FCBF5F</vt:lpwstr>
  </property>
  <property fmtid="{D5CDD505-2E9C-101B-9397-08002B2CF9AE}" pid="7" name="MediaServiceImageTags">
    <vt:lpwstr/>
  </property>
</Properties>
</file>