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4F248" w14:textId="5361AE8C" w:rsidR="00B160EF" w:rsidRPr="00DD7416" w:rsidRDefault="00824B99" w:rsidP="0005178C">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6195D7C5">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309B4FB2" w:rsidR="009932E9" w:rsidRDefault="009932E9" w:rsidP="00F738B5">
      <w:pPr>
        <w:rPr>
          <w:rFonts w:ascii="Garamond" w:hAnsi="Garamond"/>
          <w:lang w:val="en-AU"/>
        </w:rPr>
      </w:pPr>
      <w:r>
        <w:rPr>
          <w:rFonts w:ascii="Garamond" w:hAnsi="Garamond"/>
          <w:lang w:val="en-AU"/>
        </w:rPr>
        <w:t>Issue 6</w:t>
      </w:r>
      <w:r w:rsidR="007849EB">
        <w:rPr>
          <w:rFonts w:ascii="Garamond" w:hAnsi="Garamond"/>
          <w:lang w:val="en-AU"/>
        </w:rPr>
        <w:t>7</w:t>
      </w:r>
      <w:r w:rsidR="0039413E">
        <w:rPr>
          <w:rFonts w:ascii="Garamond" w:hAnsi="Garamond"/>
          <w:lang w:val="en-AU"/>
        </w:rPr>
        <w:t>2</w:t>
      </w:r>
    </w:p>
    <w:p w14:paraId="53429E1A" w14:textId="1B9550AD" w:rsidR="005C6930" w:rsidRDefault="009E04D2" w:rsidP="00F738B5">
      <w:pPr>
        <w:rPr>
          <w:rFonts w:ascii="Garamond" w:hAnsi="Garamond"/>
          <w:lang w:val="en-AU"/>
        </w:rPr>
      </w:pPr>
      <w:r>
        <w:rPr>
          <w:rFonts w:ascii="Garamond" w:hAnsi="Garamond"/>
          <w:lang w:val="en-AU"/>
        </w:rPr>
        <w:t>2</w:t>
      </w:r>
      <w:r w:rsidR="0039413E">
        <w:rPr>
          <w:rFonts w:ascii="Garamond" w:hAnsi="Garamond"/>
          <w:lang w:val="en-AU"/>
        </w:rPr>
        <w:t>8</w:t>
      </w:r>
      <w:r w:rsidR="007434E6">
        <w:rPr>
          <w:rFonts w:ascii="Garamond" w:hAnsi="Garamond"/>
          <w:lang w:val="en-AU"/>
        </w:rPr>
        <w:t xml:space="preserve"> Oc</w:t>
      </w:r>
      <w:r w:rsidR="00FC2391">
        <w:rPr>
          <w:rFonts w:ascii="Garamond" w:hAnsi="Garamond"/>
          <w:lang w:val="en-AU"/>
        </w:rPr>
        <w:t>t</w:t>
      </w:r>
      <w:r w:rsidR="007434E6">
        <w:rPr>
          <w:rFonts w:ascii="Garamond" w:hAnsi="Garamond"/>
          <w:lang w:val="en-AU"/>
        </w:rPr>
        <w:t>o</w:t>
      </w:r>
      <w:r w:rsidR="00FC2391">
        <w:rPr>
          <w:rFonts w:ascii="Garamond" w:hAnsi="Garamond"/>
          <w:lang w:val="en-AU"/>
        </w:rPr>
        <w:t>ber</w:t>
      </w:r>
      <w:r w:rsidR="00EB07A2">
        <w:rPr>
          <w:rFonts w:ascii="Garamond" w:hAnsi="Garamond"/>
          <w:lang w:val="en-AU"/>
        </w:rPr>
        <w:t xml:space="preserve"> </w:t>
      </w:r>
      <w:r w:rsidR="005C6930">
        <w:rPr>
          <w:rFonts w:ascii="Garamond" w:hAnsi="Garamond"/>
          <w:lang w:val="en-AU"/>
        </w:rPr>
        <w:t>2024</w:t>
      </w:r>
    </w:p>
    <w:p w14:paraId="21EDAEC9" w14:textId="77777777" w:rsidR="00D84575" w:rsidRDefault="00D84575" w:rsidP="00F738B5">
      <w:pPr>
        <w:rPr>
          <w:rFonts w:ascii="Garamond" w:hAnsi="Garamond"/>
          <w:lang w:val="en-AU"/>
        </w:rPr>
      </w:pPr>
    </w:p>
    <w:p w14:paraId="36572305" w14:textId="7731D891"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066BE536" w:rsidR="00B160EF" w:rsidRPr="00467B47" w:rsidRDefault="00B160EF" w:rsidP="00B160EF">
      <w:pPr>
        <w:rPr>
          <w:rFonts w:ascii="Garamond" w:hAnsi="Garamond"/>
          <w:lang w:val="en-AU"/>
        </w:rPr>
      </w:pPr>
    </w:p>
    <w:p w14:paraId="44E8CAB9" w14:textId="44C5855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F54F0D" w:rsidRPr="00B9271D">
          <w:rPr>
            <w:rStyle w:val="Hyperlink"/>
            <w:rFonts w:ascii="Garamond" w:hAnsi="Garamond"/>
            <w:lang w:val="en-AU"/>
          </w:rPr>
          <w:t>https://www.safetyandquality.gov.au/newsroom/subscribe-news/radar</w:t>
        </w:r>
      </w:hyperlink>
    </w:p>
    <w:p w14:paraId="68B785DC" w14:textId="09846C2A" w:rsidR="003E0F57" w:rsidRPr="00467B47" w:rsidRDefault="003E0F57" w:rsidP="0045757F">
      <w:pPr>
        <w:autoSpaceDE w:val="0"/>
        <w:rPr>
          <w:rFonts w:ascii="Garamond" w:hAnsi="Garamond"/>
          <w:lang w:val="en-AU"/>
        </w:rPr>
      </w:pPr>
    </w:p>
    <w:p w14:paraId="63972801" w14:textId="66FB3DEE"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1FD04B20"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61C9C3A4" w14:textId="1C56AA61" w:rsidR="000F5002" w:rsidRPr="00467B47" w:rsidRDefault="000F5002" w:rsidP="004554DB">
      <w:pPr>
        <w:autoSpaceDE w:val="0"/>
        <w:rPr>
          <w:rFonts w:ascii="Garamond" w:hAnsi="Garamond"/>
          <w:lang w:val="en-AU"/>
        </w:rPr>
      </w:pPr>
    </w:p>
    <w:p w14:paraId="0F8F08BB" w14:textId="75BA81D2" w:rsidR="00210235" w:rsidRPr="00467B47" w:rsidRDefault="00210235" w:rsidP="00EE5D5E">
      <w:pPr>
        <w:rPr>
          <w:rFonts w:ascii="Garamond" w:hAnsi="Garamond"/>
          <w:b/>
          <w:lang w:val="en-AU"/>
        </w:rPr>
      </w:pPr>
      <w:r w:rsidRPr="00467B47">
        <w:rPr>
          <w:rFonts w:ascii="Garamond" w:hAnsi="Garamond"/>
          <w:b/>
          <w:lang w:val="en-AU"/>
        </w:rPr>
        <w:t>On the Radar</w:t>
      </w:r>
    </w:p>
    <w:p w14:paraId="285C826A" w14:textId="29823EEC" w:rsidR="00357B50" w:rsidRDefault="00340157" w:rsidP="00764AC3">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Niall Johnson</w:t>
      </w:r>
      <w:bookmarkEnd w:id="0"/>
      <w:r w:rsidR="00E60DBF">
        <w:rPr>
          <w:rFonts w:ascii="Garamond" w:hAnsi="Garamond"/>
          <w:bCs/>
          <w:lang w:val="en-AU"/>
        </w:rPr>
        <w:t xml:space="preserve">, </w:t>
      </w:r>
      <w:r w:rsidR="00E60DBF" w:rsidRPr="00E60DBF">
        <w:rPr>
          <w:rFonts w:ascii="Garamond" w:hAnsi="Garamond"/>
          <w:bCs/>
          <w:lang w:val="en-AU"/>
        </w:rPr>
        <w:t>Lucia Chiappini</w:t>
      </w:r>
    </w:p>
    <w:p w14:paraId="0D17A847" w14:textId="21500AD0" w:rsidR="00764AC3" w:rsidRDefault="00764AC3" w:rsidP="00E60DBF">
      <w:pPr>
        <w:tabs>
          <w:tab w:val="left" w:pos="1941"/>
        </w:tabs>
        <w:rPr>
          <w:rFonts w:ascii="Garamond" w:hAnsi="Garamond"/>
          <w:lang w:val="en-AU"/>
        </w:rPr>
      </w:pPr>
    </w:p>
    <w:p w14:paraId="3B8896DC" w14:textId="77777777" w:rsidR="0079703D" w:rsidRDefault="0079703D" w:rsidP="00E60DBF">
      <w:pPr>
        <w:tabs>
          <w:tab w:val="left" w:pos="1941"/>
        </w:tabs>
        <w:rPr>
          <w:rFonts w:ascii="Garamond" w:hAnsi="Garamond"/>
          <w:lang w:val="en-AU"/>
        </w:rPr>
      </w:pPr>
    </w:p>
    <w:p w14:paraId="7D27EA8C" w14:textId="512A1E5C" w:rsidR="00E60DBF" w:rsidRDefault="00E60DBF" w:rsidP="00E60DBF">
      <w:pPr>
        <w:tabs>
          <w:tab w:val="left" w:pos="1941"/>
        </w:tabs>
        <w:rPr>
          <w:rFonts w:ascii="Garamond" w:hAnsi="Garamond"/>
          <w:lang w:val="en-AU"/>
        </w:rPr>
      </w:pPr>
      <w:r>
        <w:rPr>
          <w:rFonts w:ascii="Garamond" w:hAnsi="Garamond"/>
          <w:noProof/>
          <w:lang w:val="en-AU"/>
        </w:rPr>
        <w:drawing>
          <wp:inline distT="0" distB="0" distL="0" distR="0" wp14:anchorId="57DB81C4" wp14:editId="091DDF96">
            <wp:extent cx="6120130" cy="1387475"/>
            <wp:effectExtent l="0" t="0" r="0" b="3175"/>
            <wp:docPr id="662294530" name="Picture 1" descr="The Commission is updating the 2009 Preventing Falls and Harm from Falls in Older People: Best Practice Guidelines (Falls Guidelines). The Commission is seeking feedback from the health professionals and the aged care workforce. You can provide feedback on one or more of the Falls Guidelin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94530" name="Picture 1" descr="The Commission is updating the 2009 Preventing Falls and Harm from Falls in Older People: Best Practice Guidelines (Falls Guidelines). The Commission is seeking feedback from the health professionals and the aged care workforce. You can provide feedback on one or more of the Falls Guidelines.">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6120130" cy="1387475"/>
                    </a:xfrm>
                    <a:prstGeom prst="rect">
                      <a:avLst/>
                    </a:prstGeom>
                  </pic:spPr>
                </pic:pic>
              </a:graphicData>
            </a:graphic>
          </wp:inline>
        </w:drawing>
      </w:r>
    </w:p>
    <w:p w14:paraId="701DAED2" w14:textId="77777777" w:rsidR="00281009" w:rsidRDefault="00281009" w:rsidP="00281009">
      <w:pPr>
        <w:keepLines/>
        <w:autoSpaceDE w:val="0"/>
        <w:autoSpaceDN w:val="0"/>
        <w:adjustRightInd w:val="0"/>
        <w:rPr>
          <w:rFonts w:ascii="Garamond" w:hAnsi="Garamond"/>
          <w:bCs/>
          <w:i/>
          <w:iCs/>
          <w:lang w:val="en-AU"/>
        </w:rPr>
      </w:pPr>
    </w:p>
    <w:p w14:paraId="08297DE4" w14:textId="6ECF953B" w:rsidR="00281009" w:rsidRPr="00281009" w:rsidRDefault="00E60DBF" w:rsidP="00281009">
      <w:pPr>
        <w:keepLines/>
        <w:autoSpaceDE w:val="0"/>
        <w:autoSpaceDN w:val="0"/>
        <w:adjustRightInd w:val="0"/>
        <w:rPr>
          <w:rFonts w:ascii="Garamond" w:hAnsi="Garamond"/>
          <w:b/>
          <w:i/>
          <w:iCs/>
          <w:lang w:val="en-AU"/>
        </w:rPr>
      </w:pPr>
      <w:r w:rsidRPr="00281009">
        <w:rPr>
          <w:rFonts w:ascii="Garamond" w:hAnsi="Garamond"/>
          <w:b/>
          <w:i/>
          <w:iCs/>
          <w:lang w:val="en-AU"/>
        </w:rPr>
        <w:t xml:space="preserve">Consultation </w:t>
      </w:r>
      <w:r w:rsidR="00281009" w:rsidRPr="00281009">
        <w:rPr>
          <w:rFonts w:ascii="Garamond" w:hAnsi="Garamond"/>
          <w:b/>
          <w:i/>
          <w:iCs/>
          <w:lang w:val="en-AU"/>
        </w:rPr>
        <w:t>on the Falls in Older People</w:t>
      </w:r>
      <w:r w:rsidR="005E5537">
        <w:rPr>
          <w:rFonts w:ascii="Garamond" w:hAnsi="Garamond"/>
          <w:b/>
          <w:i/>
          <w:iCs/>
          <w:lang w:val="en-AU"/>
        </w:rPr>
        <w:t xml:space="preserve"> Guidelines</w:t>
      </w:r>
    </w:p>
    <w:p w14:paraId="52461E49" w14:textId="39659409" w:rsidR="00281009" w:rsidRDefault="00000000" w:rsidP="00281009">
      <w:pPr>
        <w:keepLines/>
        <w:autoSpaceDE w:val="0"/>
        <w:autoSpaceDN w:val="0"/>
        <w:adjustRightInd w:val="0"/>
        <w:rPr>
          <w:rFonts w:ascii="Garamond" w:hAnsi="Garamond"/>
          <w:bCs/>
          <w:lang w:val="en-AU"/>
        </w:rPr>
      </w:pPr>
      <w:hyperlink r:id="rId16" w:history="1">
        <w:r w:rsidR="00281009" w:rsidRPr="00AE722E">
          <w:rPr>
            <w:rStyle w:val="Hyperlink"/>
            <w:rFonts w:ascii="Garamond" w:hAnsi="Garamond"/>
            <w:bCs/>
            <w:lang w:val="en-AU"/>
          </w:rPr>
          <w:t>https://www.safetyandquality.gov.au/newsroom/consultations/updated-falls-guidelines-consultation</w:t>
        </w:r>
      </w:hyperlink>
    </w:p>
    <w:p w14:paraId="2C605ECE" w14:textId="77777777" w:rsidR="00281009" w:rsidRDefault="00281009" w:rsidP="00281009">
      <w:pPr>
        <w:keepLines/>
        <w:autoSpaceDE w:val="0"/>
        <w:autoSpaceDN w:val="0"/>
        <w:adjustRightInd w:val="0"/>
        <w:rPr>
          <w:rFonts w:ascii="Garamond" w:hAnsi="Garamond"/>
          <w:bCs/>
          <w:lang w:val="en-AU"/>
        </w:rPr>
      </w:pPr>
    </w:p>
    <w:p w14:paraId="3ACF5B03" w14:textId="04DC1076" w:rsidR="00281009" w:rsidRDefault="00281009" w:rsidP="00281009">
      <w:pPr>
        <w:keepLines/>
        <w:autoSpaceDE w:val="0"/>
        <w:autoSpaceDN w:val="0"/>
        <w:adjustRightInd w:val="0"/>
        <w:rPr>
          <w:rFonts w:ascii="Garamond" w:hAnsi="Garamond"/>
          <w:bCs/>
          <w:lang w:val="en-AU"/>
        </w:rPr>
      </w:pPr>
      <w:r w:rsidRPr="00281009">
        <w:rPr>
          <w:rFonts w:ascii="Garamond" w:hAnsi="Garamond"/>
          <w:bCs/>
          <w:lang w:val="en-AU"/>
        </w:rPr>
        <w:t xml:space="preserve">The Commission is updating the 2009 </w:t>
      </w:r>
      <w:hyperlink r:id="rId17" w:history="1">
        <w:r w:rsidRPr="00281009">
          <w:rPr>
            <w:rStyle w:val="Hyperlink"/>
            <w:rFonts w:ascii="Garamond" w:hAnsi="Garamond"/>
            <w:bCs/>
            <w:i/>
            <w:iCs/>
            <w:lang w:val="en-AU"/>
          </w:rPr>
          <w:t>Preventing Falls and Harm from Falls in Older People: Best Practice Guidelines</w:t>
        </w:r>
      </w:hyperlink>
      <w:r w:rsidRPr="00281009">
        <w:rPr>
          <w:rFonts w:ascii="Garamond" w:hAnsi="Garamond"/>
          <w:bCs/>
          <w:lang w:val="en-AU"/>
        </w:rPr>
        <w:t xml:space="preserve"> (Falls Guidelines).</w:t>
      </w:r>
    </w:p>
    <w:p w14:paraId="2C6FFD5A" w14:textId="77777777" w:rsidR="00281009" w:rsidRPr="00281009" w:rsidRDefault="00281009" w:rsidP="00281009">
      <w:pPr>
        <w:keepLines/>
        <w:autoSpaceDE w:val="0"/>
        <w:autoSpaceDN w:val="0"/>
        <w:adjustRightInd w:val="0"/>
        <w:rPr>
          <w:rFonts w:ascii="Garamond" w:hAnsi="Garamond"/>
          <w:bCs/>
          <w:lang w:val="en-AU"/>
        </w:rPr>
      </w:pPr>
    </w:p>
    <w:p w14:paraId="3FE34AFF" w14:textId="62B38FB9" w:rsidR="00281009" w:rsidRPr="00281009" w:rsidRDefault="00281009" w:rsidP="00281009">
      <w:pPr>
        <w:keepLines/>
        <w:autoSpaceDE w:val="0"/>
        <w:autoSpaceDN w:val="0"/>
        <w:adjustRightInd w:val="0"/>
        <w:rPr>
          <w:rFonts w:ascii="Garamond" w:hAnsi="Garamond"/>
          <w:bCs/>
          <w:lang w:val="en-AU"/>
        </w:rPr>
      </w:pPr>
      <w:r w:rsidRPr="00281009">
        <w:rPr>
          <w:rFonts w:ascii="Garamond" w:hAnsi="Garamond"/>
          <w:bCs/>
          <w:lang w:val="en-AU"/>
        </w:rPr>
        <w:t xml:space="preserve">The </w:t>
      </w:r>
      <w:hyperlink r:id="rId18" w:history="1">
        <w:r w:rsidRPr="00281009">
          <w:rPr>
            <w:rStyle w:val="Hyperlink"/>
            <w:rFonts w:ascii="Garamond" w:hAnsi="Garamond"/>
            <w:bCs/>
            <w:lang w:val="en-AU"/>
          </w:rPr>
          <w:t>updated Falls Guidelines</w:t>
        </w:r>
      </w:hyperlink>
      <w:r w:rsidRPr="00281009">
        <w:rPr>
          <w:rFonts w:ascii="Garamond" w:hAnsi="Garamond"/>
          <w:bCs/>
          <w:lang w:val="en-AU"/>
        </w:rPr>
        <w:t xml:space="preserve"> aim to support best practice fall prevention in older people. They highlight recommendations and good practice points based on the best available evidence and expert opinion. The Falls Guidelines have been updated for three settings:</w:t>
      </w:r>
    </w:p>
    <w:p w14:paraId="0DC0E85D" w14:textId="2CF74CF1" w:rsidR="00281009" w:rsidRPr="00281009" w:rsidRDefault="00281009" w:rsidP="00281009">
      <w:pPr>
        <w:pStyle w:val="ListParagraph"/>
        <w:keepLines/>
        <w:numPr>
          <w:ilvl w:val="0"/>
          <w:numId w:val="31"/>
        </w:numPr>
        <w:autoSpaceDE w:val="0"/>
        <w:autoSpaceDN w:val="0"/>
        <w:adjustRightInd w:val="0"/>
        <w:rPr>
          <w:rFonts w:ascii="Garamond" w:hAnsi="Garamond"/>
          <w:bCs/>
          <w:lang w:val="en-AU"/>
        </w:rPr>
      </w:pPr>
      <w:r w:rsidRPr="00281009">
        <w:rPr>
          <w:rFonts w:ascii="Garamond" w:hAnsi="Garamond"/>
          <w:bCs/>
          <w:lang w:val="en-AU"/>
        </w:rPr>
        <w:lastRenderedPageBreak/>
        <w:t>Falls Guidelines for Residential Aged Care Services</w:t>
      </w:r>
    </w:p>
    <w:p w14:paraId="3C9EF574" w14:textId="51A6053D" w:rsidR="00281009" w:rsidRPr="00281009" w:rsidRDefault="00281009" w:rsidP="00281009">
      <w:pPr>
        <w:pStyle w:val="ListParagraph"/>
        <w:keepLines/>
        <w:numPr>
          <w:ilvl w:val="0"/>
          <w:numId w:val="31"/>
        </w:numPr>
        <w:autoSpaceDE w:val="0"/>
        <w:autoSpaceDN w:val="0"/>
        <w:adjustRightInd w:val="0"/>
        <w:rPr>
          <w:rFonts w:ascii="Garamond" w:hAnsi="Garamond"/>
          <w:bCs/>
          <w:lang w:val="en-AU"/>
        </w:rPr>
      </w:pPr>
      <w:r w:rsidRPr="00281009">
        <w:rPr>
          <w:rFonts w:ascii="Garamond" w:hAnsi="Garamond"/>
          <w:bCs/>
          <w:lang w:val="en-AU"/>
        </w:rPr>
        <w:t>Falls Guidelines for Community Care</w:t>
      </w:r>
    </w:p>
    <w:p w14:paraId="393B296D" w14:textId="1FEF8B01" w:rsidR="00281009" w:rsidRPr="00281009" w:rsidRDefault="00281009" w:rsidP="00281009">
      <w:pPr>
        <w:pStyle w:val="ListParagraph"/>
        <w:keepLines/>
        <w:numPr>
          <w:ilvl w:val="0"/>
          <w:numId w:val="31"/>
        </w:numPr>
        <w:autoSpaceDE w:val="0"/>
        <w:autoSpaceDN w:val="0"/>
        <w:adjustRightInd w:val="0"/>
        <w:rPr>
          <w:rFonts w:ascii="Garamond" w:hAnsi="Garamond"/>
          <w:bCs/>
          <w:lang w:val="en-AU"/>
        </w:rPr>
      </w:pPr>
      <w:r w:rsidRPr="00281009">
        <w:rPr>
          <w:rFonts w:ascii="Garamond" w:hAnsi="Garamond"/>
          <w:bCs/>
          <w:lang w:val="en-AU"/>
        </w:rPr>
        <w:t>Falls Guidelines for Hospitals</w:t>
      </w:r>
      <w:r w:rsidR="005E5537">
        <w:rPr>
          <w:rFonts w:ascii="Garamond" w:hAnsi="Garamond"/>
          <w:bCs/>
          <w:lang w:val="en-AU"/>
        </w:rPr>
        <w:t>.</w:t>
      </w:r>
    </w:p>
    <w:p w14:paraId="5A3D5C7B" w14:textId="77777777" w:rsidR="00281009" w:rsidRDefault="00281009" w:rsidP="00281009">
      <w:pPr>
        <w:keepLines/>
        <w:autoSpaceDE w:val="0"/>
        <w:autoSpaceDN w:val="0"/>
        <w:adjustRightInd w:val="0"/>
        <w:rPr>
          <w:rFonts w:ascii="Garamond" w:hAnsi="Garamond"/>
          <w:bCs/>
          <w:lang w:val="en-AU"/>
        </w:rPr>
      </w:pPr>
    </w:p>
    <w:p w14:paraId="2DB0FC9C" w14:textId="41BF12B4" w:rsidR="00281009" w:rsidRDefault="00281009" w:rsidP="00281009">
      <w:pPr>
        <w:keepLines/>
        <w:autoSpaceDE w:val="0"/>
        <w:autoSpaceDN w:val="0"/>
        <w:adjustRightInd w:val="0"/>
        <w:rPr>
          <w:rFonts w:ascii="Garamond" w:hAnsi="Garamond"/>
          <w:bCs/>
          <w:lang w:val="en-AU"/>
        </w:rPr>
      </w:pPr>
      <w:r w:rsidRPr="00281009">
        <w:rPr>
          <w:rFonts w:ascii="Garamond" w:hAnsi="Garamond"/>
          <w:bCs/>
          <w:lang w:val="en-AU"/>
        </w:rPr>
        <w:t>The Commission is seeking feedback from the health professionals and the aged care workforce. You can provide feedback on one or more of the Falls Guidelines.</w:t>
      </w:r>
    </w:p>
    <w:p w14:paraId="7F7FC6F0" w14:textId="77777777" w:rsidR="00281009" w:rsidRPr="00281009" w:rsidRDefault="00281009" w:rsidP="00281009">
      <w:pPr>
        <w:keepLines/>
        <w:autoSpaceDE w:val="0"/>
        <w:autoSpaceDN w:val="0"/>
        <w:adjustRightInd w:val="0"/>
        <w:rPr>
          <w:rFonts w:ascii="Garamond" w:hAnsi="Garamond"/>
          <w:bCs/>
          <w:lang w:val="en-AU"/>
        </w:rPr>
      </w:pPr>
    </w:p>
    <w:p w14:paraId="79D7C77B" w14:textId="77777777" w:rsidR="00281009" w:rsidRPr="00281009" w:rsidRDefault="00281009" w:rsidP="00281009">
      <w:pPr>
        <w:keepLines/>
        <w:autoSpaceDE w:val="0"/>
        <w:autoSpaceDN w:val="0"/>
        <w:adjustRightInd w:val="0"/>
        <w:rPr>
          <w:rFonts w:ascii="Garamond" w:hAnsi="Garamond"/>
          <w:bCs/>
          <w:lang w:val="en-AU"/>
        </w:rPr>
      </w:pPr>
      <w:r w:rsidRPr="00281009">
        <w:rPr>
          <w:rFonts w:ascii="Garamond" w:hAnsi="Garamond"/>
          <w:bCs/>
          <w:lang w:val="en-AU"/>
        </w:rPr>
        <w:t>The Falls Guidelines were adapted from reference documents developed by Neuroscience Research Australia in partnership with the Australian and New Zealand Falls Prevention Society and targeted consultation. The Commission will review feedback from the survey and publish the Falls Guidelines, along with the reference documents.</w:t>
      </w:r>
    </w:p>
    <w:p w14:paraId="6AB1236A" w14:textId="77777777" w:rsidR="00281009" w:rsidRDefault="00281009" w:rsidP="00281009">
      <w:pPr>
        <w:keepLines/>
        <w:autoSpaceDE w:val="0"/>
        <w:autoSpaceDN w:val="0"/>
        <w:adjustRightInd w:val="0"/>
        <w:rPr>
          <w:rFonts w:ascii="Garamond" w:hAnsi="Garamond"/>
          <w:bCs/>
          <w:lang w:val="en-AU"/>
        </w:rPr>
      </w:pPr>
    </w:p>
    <w:p w14:paraId="4A923475" w14:textId="5F6F91BB" w:rsidR="00281009" w:rsidRPr="00281009" w:rsidRDefault="00281009" w:rsidP="00281009">
      <w:pPr>
        <w:keepLines/>
        <w:autoSpaceDE w:val="0"/>
        <w:autoSpaceDN w:val="0"/>
        <w:adjustRightInd w:val="0"/>
        <w:rPr>
          <w:rFonts w:ascii="Garamond" w:hAnsi="Garamond"/>
          <w:bCs/>
          <w:lang w:val="en-AU"/>
        </w:rPr>
      </w:pPr>
      <w:r w:rsidRPr="00281009">
        <w:rPr>
          <w:rFonts w:ascii="Garamond" w:hAnsi="Garamond"/>
          <w:bCs/>
          <w:lang w:val="en-AU"/>
        </w:rPr>
        <w:t xml:space="preserve">Share your feedback via the </w:t>
      </w:r>
      <w:hyperlink r:id="rId19" w:history="1">
        <w:r w:rsidRPr="00281009">
          <w:rPr>
            <w:rStyle w:val="Hyperlink"/>
            <w:rFonts w:ascii="Garamond" w:hAnsi="Garamond"/>
            <w:bCs/>
            <w:lang w:val="en-AU"/>
          </w:rPr>
          <w:t>online survey</w:t>
        </w:r>
      </w:hyperlink>
      <w:r w:rsidRPr="00281009">
        <w:rPr>
          <w:rFonts w:ascii="Garamond" w:hAnsi="Garamond"/>
          <w:bCs/>
          <w:lang w:val="en-AU"/>
        </w:rPr>
        <w:t xml:space="preserve"> before 20 November 2024.</w:t>
      </w:r>
    </w:p>
    <w:p w14:paraId="31C6C3AB" w14:textId="77777777" w:rsidR="00E60DBF" w:rsidRPr="00281009" w:rsidRDefault="00E60DBF" w:rsidP="00281009">
      <w:pPr>
        <w:keepLines/>
        <w:autoSpaceDE w:val="0"/>
        <w:autoSpaceDN w:val="0"/>
        <w:adjustRightInd w:val="0"/>
        <w:rPr>
          <w:rFonts w:ascii="Garamond" w:hAnsi="Garamond"/>
          <w:bCs/>
          <w:lang w:val="en-AU"/>
        </w:rPr>
      </w:pPr>
    </w:p>
    <w:p w14:paraId="0127A3A8" w14:textId="52B2863F" w:rsidR="00764AC3" w:rsidRDefault="00764AC3" w:rsidP="000A3862">
      <w:pPr>
        <w:keepNext/>
        <w:keepLines/>
        <w:autoSpaceDE w:val="0"/>
        <w:autoSpaceDN w:val="0"/>
        <w:adjustRightInd w:val="0"/>
        <w:rPr>
          <w:rFonts w:ascii="Garamond" w:hAnsi="Garamond"/>
          <w:b/>
          <w:lang w:val="en-AU"/>
        </w:rPr>
      </w:pPr>
      <w:r>
        <w:rPr>
          <w:rFonts w:ascii="Garamond" w:hAnsi="Garamond"/>
          <w:b/>
          <w:lang w:val="en-AU"/>
        </w:rPr>
        <w:t>Reports</w:t>
      </w:r>
    </w:p>
    <w:p w14:paraId="169EC3FC" w14:textId="77777777" w:rsidR="005C6176" w:rsidRDefault="005C6176" w:rsidP="000A3862">
      <w:pPr>
        <w:keepNext/>
        <w:keepLines/>
        <w:autoSpaceDE w:val="0"/>
        <w:autoSpaceDN w:val="0"/>
        <w:adjustRightInd w:val="0"/>
        <w:rPr>
          <w:rFonts w:ascii="Garamond" w:hAnsi="Garamond"/>
          <w:b/>
          <w:lang w:val="en-AU"/>
        </w:rPr>
      </w:pPr>
    </w:p>
    <w:p w14:paraId="113B90F8" w14:textId="615A2416" w:rsidR="0011605C" w:rsidRDefault="0011605C" w:rsidP="0011605C">
      <w:pPr>
        <w:keepLines/>
        <w:autoSpaceDE w:val="0"/>
        <w:autoSpaceDN w:val="0"/>
        <w:adjustRightInd w:val="0"/>
        <w:rPr>
          <w:rFonts w:ascii="Garamond" w:hAnsi="Garamond"/>
          <w:lang w:val="en-AU"/>
        </w:rPr>
      </w:pPr>
      <w:r w:rsidRPr="0011605C">
        <w:rPr>
          <w:rFonts w:ascii="Garamond" w:hAnsi="Garamond"/>
          <w:i/>
          <w:iCs/>
          <w:lang w:val="en-AU"/>
        </w:rPr>
        <w:t>Patient Safety Principles</w:t>
      </w:r>
      <w:r>
        <w:rPr>
          <w:rFonts w:ascii="Garamond" w:hAnsi="Garamond"/>
          <w:i/>
          <w:iCs/>
          <w:lang w:val="en-AU"/>
        </w:rPr>
        <w:br/>
      </w:r>
      <w:r w:rsidRPr="0011605C">
        <w:rPr>
          <w:rFonts w:ascii="Garamond" w:hAnsi="Garamond"/>
          <w:lang w:val="en-AU"/>
        </w:rPr>
        <w:t>Patient Safety Commissioner</w:t>
      </w:r>
      <w:r>
        <w:rPr>
          <w:rFonts w:ascii="Garamond" w:hAnsi="Garamond"/>
          <w:lang w:val="en-AU"/>
        </w:rPr>
        <w:br/>
      </w:r>
      <w:r w:rsidRPr="0011605C">
        <w:rPr>
          <w:rFonts w:ascii="Garamond" w:hAnsi="Garamond"/>
          <w:lang w:val="en-AU"/>
        </w:rPr>
        <w:t>London: Patient Safety Commissioner; 2024.</w:t>
      </w:r>
    </w:p>
    <w:tbl>
      <w:tblPr>
        <w:tblStyle w:val="TableGrid"/>
        <w:tblW w:w="9360" w:type="dxa"/>
        <w:tblInd w:w="288" w:type="dxa"/>
        <w:tblLayout w:type="fixed"/>
        <w:tblLook w:val="01E0" w:firstRow="1" w:lastRow="1" w:firstColumn="1" w:lastColumn="1" w:noHBand="0" w:noVBand="0"/>
      </w:tblPr>
      <w:tblGrid>
        <w:gridCol w:w="1080"/>
        <w:gridCol w:w="8280"/>
      </w:tblGrid>
      <w:tr w:rsidR="0011605C" w:rsidRPr="000170DA" w14:paraId="316D7125" w14:textId="77777777" w:rsidTr="00364A9C">
        <w:tc>
          <w:tcPr>
            <w:tcW w:w="1080" w:type="dxa"/>
            <w:tcBorders>
              <w:top w:val="single" w:sz="4" w:space="0" w:color="auto"/>
              <w:left w:val="single" w:sz="4" w:space="0" w:color="auto"/>
              <w:bottom w:val="single" w:sz="4" w:space="0" w:color="auto"/>
              <w:right w:val="single" w:sz="4" w:space="0" w:color="auto"/>
            </w:tcBorders>
            <w:vAlign w:val="center"/>
          </w:tcPr>
          <w:p w14:paraId="353527A7" w14:textId="77777777" w:rsidR="0011605C" w:rsidRPr="000170DA" w:rsidRDefault="0011605C" w:rsidP="00364A9C">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33EF5ED" w14:textId="6A21193E" w:rsidR="0011605C" w:rsidRPr="000170DA" w:rsidRDefault="00000000" w:rsidP="00364A9C">
            <w:pPr>
              <w:keepNext/>
              <w:jc w:val="both"/>
              <w:rPr>
                <w:rStyle w:val="Hyperlink"/>
                <w:rFonts w:ascii="Garamond" w:hAnsi="Garamond"/>
                <w:color w:val="auto"/>
                <w:u w:val="none"/>
                <w:lang w:val="en-AU"/>
              </w:rPr>
            </w:pPr>
            <w:hyperlink r:id="rId20" w:history="1">
              <w:r w:rsidR="0011605C" w:rsidRPr="00BF2AE5">
                <w:rPr>
                  <w:rStyle w:val="Hyperlink"/>
                  <w:rFonts w:ascii="Garamond" w:hAnsi="Garamond"/>
                  <w:lang w:val="en-AU"/>
                </w:rPr>
                <w:t>https://www.patientsafetycommissioner.org.uk/principles/</w:t>
              </w:r>
            </w:hyperlink>
          </w:p>
        </w:tc>
      </w:tr>
      <w:tr w:rsidR="0011605C" w:rsidRPr="000170DA" w14:paraId="60BBB78F" w14:textId="77777777" w:rsidTr="00364A9C">
        <w:tc>
          <w:tcPr>
            <w:tcW w:w="1080" w:type="dxa"/>
            <w:tcBorders>
              <w:top w:val="single" w:sz="4" w:space="0" w:color="auto"/>
              <w:left w:val="single" w:sz="4" w:space="0" w:color="auto"/>
              <w:bottom w:val="single" w:sz="4" w:space="0" w:color="auto"/>
              <w:right w:val="single" w:sz="4" w:space="0" w:color="auto"/>
            </w:tcBorders>
            <w:vAlign w:val="center"/>
          </w:tcPr>
          <w:p w14:paraId="4E9A6F6F" w14:textId="77777777" w:rsidR="0011605C" w:rsidRPr="000170DA" w:rsidRDefault="0011605C" w:rsidP="00364A9C">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73744FC" w14:textId="27DCD250" w:rsidR="0011605C" w:rsidRDefault="0011605C" w:rsidP="00364A9C">
            <w:pPr>
              <w:rPr>
                <w:rFonts w:ascii="Garamond" w:hAnsi="Garamond"/>
                <w:lang w:val="en-AU"/>
              </w:rPr>
            </w:pPr>
            <w:r>
              <w:rPr>
                <w:rFonts w:ascii="Garamond" w:hAnsi="Garamond"/>
                <w:lang w:val="en-AU"/>
              </w:rPr>
              <w:t xml:space="preserve">The Patient Safety Commissioner </w:t>
            </w:r>
            <w:r w:rsidR="007073F7">
              <w:rPr>
                <w:rFonts w:ascii="Garamond" w:hAnsi="Garamond"/>
                <w:lang w:val="en-AU"/>
              </w:rPr>
              <w:t>for England</w:t>
            </w:r>
            <w:r>
              <w:rPr>
                <w:rFonts w:ascii="Garamond" w:hAnsi="Garamond"/>
                <w:lang w:val="en-AU"/>
              </w:rPr>
              <w:t xml:space="preserve"> has developed their Patient Safety Principles following a </w:t>
            </w:r>
            <w:r w:rsidR="00D77804">
              <w:rPr>
                <w:rFonts w:ascii="Garamond" w:hAnsi="Garamond"/>
                <w:lang w:val="en-AU"/>
              </w:rPr>
              <w:t>large-scale</w:t>
            </w:r>
            <w:r>
              <w:rPr>
                <w:rFonts w:ascii="Garamond" w:hAnsi="Garamond"/>
                <w:lang w:val="en-AU"/>
              </w:rPr>
              <w:t xml:space="preserve"> public consultation. The Principles ‘</w:t>
            </w:r>
            <w:r w:rsidRPr="0011605C">
              <w:rPr>
                <w:rFonts w:ascii="Garamond" w:hAnsi="Garamond"/>
                <w:lang w:val="en-AU"/>
              </w:rPr>
              <w:t>act as a guide for leaders at all levels on how to design and deliver safer care for patients and reduce avoidable harm in a just and learning culture</w:t>
            </w:r>
            <w:r>
              <w:rPr>
                <w:rFonts w:ascii="Garamond" w:hAnsi="Garamond"/>
                <w:lang w:val="en-AU"/>
              </w:rPr>
              <w:t>’</w:t>
            </w:r>
            <w:r w:rsidRPr="0011605C">
              <w:rPr>
                <w:rFonts w:ascii="Garamond" w:hAnsi="Garamond"/>
                <w:lang w:val="en-AU"/>
              </w:rPr>
              <w:t>.</w:t>
            </w:r>
            <w:r>
              <w:rPr>
                <w:rFonts w:ascii="Garamond" w:hAnsi="Garamond"/>
                <w:lang w:val="en-AU"/>
              </w:rPr>
              <w:t xml:space="preserve"> The Principles are:</w:t>
            </w:r>
          </w:p>
          <w:p w14:paraId="7057B609" w14:textId="73E51CBE" w:rsidR="0011605C" w:rsidRPr="0011605C" w:rsidRDefault="0011605C" w:rsidP="0011605C">
            <w:pPr>
              <w:pStyle w:val="ListParagraph"/>
              <w:numPr>
                <w:ilvl w:val="0"/>
                <w:numId w:val="33"/>
              </w:numPr>
              <w:rPr>
                <w:rFonts w:ascii="Garamond" w:hAnsi="Garamond"/>
                <w:lang w:val="en-AU"/>
              </w:rPr>
            </w:pPr>
            <w:r w:rsidRPr="0011605C">
              <w:rPr>
                <w:rFonts w:ascii="Garamond" w:hAnsi="Garamond"/>
                <w:lang w:val="en-AU"/>
              </w:rPr>
              <w:t>Create a culture of safety</w:t>
            </w:r>
          </w:p>
          <w:p w14:paraId="53737E30" w14:textId="42C42C17" w:rsidR="0011605C" w:rsidRPr="0011605C" w:rsidRDefault="0011605C" w:rsidP="0011605C">
            <w:pPr>
              <w:pStyle w:val="ListParagraph"/>
              <w:numPr>
                <w:ilvl w:val="0"/>
                <w:numId w:val="33"/>
              </w:numPr>
              <w:rPr>
                <w:rFonts w:ascii="Garamond" w:hAnsi="Garamond"/>
                <w:lang w:val="en-AU"/>
              </w:rPr>
            </w:pPr>
            <w:r w:rsidRPr="0011605C">
              <w:rPr>
                <w:rFonts w:ascii="Garamond" w:hAnsi="Garamond"/>
                <w:lang w:val="en-AU"/>
              </w:rPr>
              <w:t xml:space="preserve">Put patients at the heart of everything </w:t>
            </w:r>
          </w:p>
          <w:p w14:paraId="39F13D38" w14:textId="0E69D634" w:rsidR="0011605C" w:rsidRPr="0011605C" w:rsidRDefault="0011605C" w:rsidP="0011605C">
            <w:pPr>
              <w:pStyle w:val="ListParagraph"/>
              <w:numPr>
                <w:ilvl w:val="0"/>
                <w:numId w:val="33"/>
              </w:numPr>
              <w:rPr>
                <w:rFonts w:ascii="Garamond" w:hAnsi="Garamond"/>
                <w:lang w:val="en-AU"/>
              </w:rPr>
            </w:pPr>
            <w:r w:rsidRPr="0011605C">
              <w:rPr>
                <w:rFonts w:ascii="Garamond" w:hAnsi="Garamond"/>
                <w:lang w:val="en-AU"/>
              </w:rPr>
              <w:t xml:space="preserve">Treat people equitably </w:t>
            </w:r>
          </w:p>
          <w:p w14:paraId="34BC0462" w14:textId="0AA61816" w:rsidR="0011605C" w:rsidRPr="0011605C" w:rsidRDefault="0011605C" w:rsidP="0011605C">
            <w:pPr>
              <w:pStyle w:val="ListParagraph"/>
              <w:numPr>
                <w:ilvl w:val="0"/>
                <w:numId w:val="33"/>
              </w:numPr>
              <w:rPr>
                <w:rFonts w:ascii="Garamond" w:hAnsi="Garamond"/>
                <w:lang w:val="en-AU"/>
              </w:rPr>
            </w:pPr>
            <w:r w:rsidRPr="0011605C">
              <w:rPr>
                <w:rFonts w:ascii="Garamond" w:hAnsi="Garamond"/>
                <w:lang w:val="en-AU"/>
              </w:rPr>
              <w:t xml:space="preserve">Identify and act on inequalities </w:t>
            </w:r>
          </w:p>
          <w:p w14:paraId="3E271CCA" w14:textId="68460219" w:rsidR="0011605C" w:rsidRPr="0011605C" w:rsidRDefault="0011605C" w:rsidP="0011605C">
            <w:pPr>
              <w:pStyle w:val="ListParagraph"/>
              <w:numPr>
                <w:ilvl w:val="0"/>
                <w:numId w:val="33"/>
              </w:numPr>
              <w:rPr>
                <w:rFonts w:ascii="Garamond" w:hAnsi="Garamond"/>
                <w:lang w:val="en-AU"/>
              </w:rPr>
            </w:pPr>
            <w:r w:rsidRPr="0011605C">
              <w:rPr>
                <w:rFonts w:ascii="Garamond" w:hAnsi="Garamond"/>
                <w:lang w:val="en-AU"/>
              </w:rPr>
              <w:t>Identify and mitigate risks</w:t>
            </w:r>
          </w:p>
          <w:p w14:paraId="773F4D38" w14:textId="77777777" w:rsidR="0011605C" w:rsidRDefault="0011605C" w:rsidP="0011605C">
            <w:pPr>
              <w:pStyle w:val="ListParagraph"/>
              <w:numPr>
                <w:ilvl w:val="0"/>
                <w:numId w:val="33"/>
              </w:numPr>
              <w:rPr>
                <w:rFonts w:ascii="Garamond" w:hAnsi="Garamond"/>
                <w:lang w:val="en-AU"/>
              </w:rPr>
            </w:pPr>
            <w:r w:rsidRPr="0011605C">
              <w:rPr>
                <w:rFonts w:ascii="Garamond" w:hAnsi="Garamond"/>
                <w:lang w:val="en-AU"/>
              </w:rPr>
              <w:t>Be transparent and accountable</w:t>
            </w:r>
          </w:p>
          <w:p w14:paraId="3B732605" w14:textId="77777777" w:rsidR="0011605C" w:rsidRDefault="0011605C" w:rsidP="0011605C">
            <w:pPr>
              <w:pStyle w:val="ListParagraph"/>
              <w:numPr>
                <w:ilvl w:val="0"/>
                <w:numId w:val="33"/>
              </w:numPr>
              <w:rPr>
                <w:rFonts w:ascii="Garamond" w:hAnsi="Garamond"/>
                <w:lang w:val="en-AU"/>
              </w:rPr>
            </w:pPr>
            <w:r w:rsidRPr="0011605C">
              <w:rPr>
                <w:rFonts w:ascii="Garamond" w:hAnsi="Garamond"/>
                <w:lang w:val="en-AU"/>
              </w:rPr>
              <w:t>Use information and data to drive improved care and outcomes.</w:t>
            </w:r>
          </w:p>
          <w:p w14:paraId="2864FA23" w14:textId="7EB9C435" w:rsidR="0011605C" w:rsidRDefault="0011605C" w:rsidP="0011605C">
            <w:pPr>
              <w:rPr>
                <w:rFonts w:ascii="Garamond" w:hAnsi="Garamond"/>
                <w:lang w:val="en-AU"/>
              </w:rPr>
            </w:pPr>
            <w:r>
              <w:rPr>
                <w:rFonts w:ascii="Garamond" w:hAnsi="Garamond"/>
                <w:lang w:val="en-AU"/>
              </w:rPr>
              <w:t>Alongside the Principles the Patient Safety Commissioner has released a</w:t>
            </w:r>
            <w:r w:rsidR="007073F7">
              <w:rPr>
                <w:rFonts w:ascii="Garamond" w:hAnsi="Garamond"/>
                <w:lang w:val="en-AU"/>
              </w:rPr>
              <w:t xml:space="preserve"> brief</w:t>
            </w:r>
            <w:r>
              <w:rPr>
                <w:rFonts w:ascii="Garamond" w:hAnsi="Garamond"/>
                <w:lang w:val="en-AU"/>
              </w:rPr>
              <w:t xml:space="preserve"> </w:t>
            </w:r>
            <w:hyperlink r:id="rId21" w:history="1">
              <w:r w:rsidRPr="0011605C">
                <w:rPr>
                  <w:rStyle w:val="Hyperlink"/>
                  <w:rFonts w:ascii="Garamond" w:hAnsi="Garamond"/>
                  <w:lang w:val="en-AU"/>
                </w:rPr>
                <w:t>toolkit</w:t>
              </w:r>
            </w:hyperlink>
            <w:r>
              <w:rPr>
                <w:rFonts w:ascii="Garamond" w:hAnsi="Garamond"/>
                <w:lang w:val="en-AU"/>
              </w:rPr>
              <w:t xml:space="preserve"> on how to use the Principles.</w:t>
            </w:r>
            <w:r w:rsidR="00EE6AC9">
              <w:rPr>
                <w:rFonts w:ascii="Garamond" w:hAnsi="Garamond"/>
                <w:lang w:val="en-AU"/>
              </w:rPr>
              <w:br/>
            </w:r>
          </w:p>
          <w:p w14:paraId="15B1CABF" w14:textId="67089ED2" w:rsidR="0011605C" w:rsidRPr="0011605C" w:rsidRDefault="0011605C" w:rsidP="00EE6AC9">
            <w:pPr>
              <w:jc w:val="center"/>
              <w:rPr>
                <w:rFonts w:ascii="Garamond" w:hAnsi="Garamond"/>
                <w:lang w:val="en-AU"/>
              </w:rPr>
            </w:pPr>
            <w:r>
              <w:rPr>
                <w:rFonts w:ascii="Garamond" w:hAnsi="Garamond"/>
                <w:noProof/>
                <w:lang w:val="en-AU"/>
              </w:rPr>
              <w:drawing>
                <wp:inline distT="0" distB="0" distL="0" distR="0" wp14:anchorId="50C1CC6F" wp14:editId="22ECD8C3">
                  <wp:extent cx="4253948" cy="3007410"/>
                  <wp:effectExtent l="0" t="0" r="0" b="2540"/>
                  <wp:docPr id="399294150" name="Picture 1" descr="Image setting out the UK Patient Safety Principles&#10;1. Create a culture of safety&#10;2. Put patients at the heart of everything &#10;3. Treat people equitably &#10;4. Identify and act on inequalities &#10;5. Identify and mitigate risks&#10;6. Be transparent and accountable&#10;7. Use information and data to drive improved care and outcom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94150" name="Picture 1" descr="Image setting out the UK Patient Safety Principles&#10;1. Create a culture of safety&#10;2. Put patients at the heart of everything &#10;3. Treat people equitably &#10;4. Identify and act on inequalities &#10;5. Identify and mitigate risks&#10;6. Be transparent and accountable&#10;7. Use information and data to drive improved care and outcomes.">
                            <a:hlinkClick r:id="rId20"/>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66692" cy="3016420"/>
                          </a:xfrm>
                          <a:prstGeom prst="rect">
                            <a:avLst/>
                          </a:prstGeom>
                        </pic:spPr>
                      </pic:pic>
                    </a:graphicData>
                  </a:graphic>
                </wp:inline>
              </w:drawing>
            </w:r>
          </w:p>
        </w:tc>
      </w:tr>
    </w:tbl>
    <w:p w14:paraId="2E95B291" w14:textId="45F92882" w:rsidR="007D20B1" w:rsidRDefault="00331E10" w:rsidP="0039413E">
      <w:pPr>
        <w:keepLines/>
        <w:autoSpaceDE w:val="0"/>
        <w:autoSpaceDN w:val="0"/>
        <w:adjustRightInd w:val="0"/>
        <w:rPr>
          <w:rFonts w:ascii="Garamond" w:hAnsi="Garamond"/>
          <w:lang w:val="en-AU"/>
        </w:rPr>
      </w:pPr>
      <w:r w:rsidRPr="00331E10">
        <w:rPr>
          <w:rFonts w:ascii="Garamond" w:hAnsi="Garamond"/>
          <w:i/>
          <w:iCs/>
          <w:lang w:val="en-AU"/>
        </w:rPr>
        <w:lastRenderedPageBreak/>
        <w:t>Patients’ experiences of safe care and readmission to hospital over time. The Insights Series</w:t>
      </w:r>
      <w:r w:rsidRPr="00331E10">
        <w:rPr>
          <w:rFonts w:ascii="Garamond" w:hAnsi="Garamond"/>
          <w:i/>
          <w:iCs/>
          <w:lang w:val="en-AU"/>
        </w:rPr>
        <w:br/>
      </w:r>
      <w:r w:rsidRPr="00331E10">
        <w:rPr>
          <w:rFonts w:ascii="Garamond" w:hAnsi="Garamond"/>
          <w:lang w:val="en-AU"/>
        </w:rPr>
        <w:t>Bureau of Health Information</w:t>
      </w:r>
      <w:r>
        <w:rPr>
          <w:rFonts w:ascii="Garamond" w:hAnsi="Garamond"/>
          <w:lang w:val="en-AU"/>
        </w:rPr>
        <w:br/>
      </w:r>
      <w:r w:rsidRPr="00331E10">
        <w:rPr>
          <w:rFonts w:ascii="Garamond" w:hAnsi="Garamond"/>
          <w:lang w:val="en-AU"/>
        </w:rPr>
        <w:t>St Leonards: BHI; 2024.</w:t>
      </w:r>
    </w:p>
    <w:tbl>
      <w:tblPr>
        <w:tblStyle w:val="TableGrid"/>
        <w:tblW w:w="9360" w:type="dxa"/>
        <w:tblInd w:w="288" w:type="dxa"/>
        <w:tblLayout w:type="fixed"/>
        <w:tblLook w:val="01E0" w:firstRow="1" w:lastRow="1" w:firstColumn="1" w:lastColumn="1" w:noHBand="0" w:noVBand="0"/>
      </w:tblPr>
      <w:tblGrid>
        <w:gridCol w:w="1080"/>
        <w:gridCol w:w="8280"/>
      </w:tblGrid>
      <w:tr w:rsidR="0039413E" w:rsidRPr="000170DA" w14:paraId="029500E2" w14:textId="77777777" w:rsidTr="00DC3D1E">
        <w:tc>
          <w:tcPr>
            <w:tcW w:w="1080" w:type="dxa"/>
            <w:tcBorders>
              <w:top w:val="single" w:sz="4" w:space="0" w:color="auto"/>
              <w:left w:val="single" w:sz="4" w:space="0" w:color="auto"/>
              <w:bottom w:val="single" w:sz="4" w:space="0" w:color="auto"/>
              <w:right w:val="single" w:sz="4" w:space="0" w:color="auto"/>
            </w:tcBorders>
            <w:vAlign w:val="center"/>
          </w:tcPr>
          <w:p w14:paraId="472BD24E" w14:textId="77777777" w:rsidR="0039413E" w:rsidRPr="000170DA" w:rsidRDefault="0039413E" w:rsidP="00DC3D1E">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72FDF43" w14:textId="5E96FB1E" w:rsidR="0039413E" w:rsidRPr="000170DA" w:rsidRDefault="00000000" w:rsidP="00DC3D1E">
            <w:pPr>
              <w:keepNext/>
              <w:jc w:val="both"/>
              <w:rPr>
                <w:rStyle w:val="Hyperlink"/>
                <w:rFonts w:ascii="Garamond" w:hAnsi="Garamond"/>
                <w:color w:val="auto"/>
                <w:u w:val="none"/>
                <w:lang w:val="en-AU"/>
              </w:rPr>
            </w:pPr>
            <w:hyperlink r:id="rId23" w:history="1">
              <w:r w:rsidR="007D20B1" w:rsidRPr="002752F6">
                <w:rPr>
                  <w:rStyle w:val="Hyperlink"/>
                  <w:rFonts w:ascii="Garamond" w:hAnsi="Garamond"/>
                  <w:lang w:val="en-AU"/>
                </w:rPr>
                <w:t>https://www.bhi.nsw.gov.au/BHI_reports/Insights_Series/patients-experiences-of-safe-care-and-readmission-to-hospital-over-time</w:t>
              </w:r>
            </w:hyperlink>
          </w:p>
        </w:tc>
      </w:tr>
      <w:tr w:rsidR="0039413E" w:rsidRPr="000170DA" w14:paraId="32680FD5" w14:textId="77777777" w:rsidTr="00DC3D1E">
        <w:tc>
          <w:tcPr>
            <w:tcW w:w="1080" w:type="dxa"/>
            <w:tcBorders>
              <w:top w:val="single" w:sz="4" w:space="0" w:color="auto"/>
              <w:left w:val="single" w:sz="4" w:space="0" w:color="auto"/>
              <w:bottom w:val="single" w:sz="4" w:space="0" w:color="auto"/>
              <w:right w:val="single" w:sz="4" w:space="0" w:color="auto"/>
            </w:tcBorders>
            <w:vAlign w:val="center"/>
          </w:tcPr>
          <w:p w14:paraId="294F952D" w14:textId="77777777" w:rsidR="0039413E" w:rsidRPr="000170DA" w:rsidRDefault="0039413E" w:rsidP="00DC3D1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D1AA63B" w14:textId="13EADF90" w:rsidR="007D20B1" w:rsidRPr="008E2F5D" w:rsidRDefault="007D20B1" w:rsidP="00331E10">
            <w:pPr>
              <w:rPr>
                <w:rFonts w:ascii="Garamond" w:hAnsi="Garamond"/>
                <w:lang w:val="en-AU"/>
              </w:rPr>
            </w:pPr>
            <w:r>
              <w:rPr>
                <w:rFonts w:ascii="Garamond" w:hAnsi="Garamond"/>
                <w:lang w:val="en-AU"/>
              </w:rPr>
              <w:t>Report from the Bureau of Health Information in New South Wales</w:t>
            </w:r>
            <w:r w:rsidR="00331E10">
              <w:rPr>
                <w:rFonts w:ascii="Garamond" w:hAnsi="Garamond"/>
                <w:lang w:val="en-AU"/>
              </w:rPr>
              <w:t xml:space="preserve"> (NSW)</w:t>
            </w:r>
            <w:r>
              <w:rPr>
                <w:rFonts w:ascii="Garamond" w:hAnsi="Garamond"/>
                <w:lang w:val="en-AU"/>
              </w:rPr>
              <w:t xml:space="preserve"> </w:t>
            </w:r>
            <w:r w:rsidR="00331E10">
              <w:rPr>
                <w:rFonts w:ascii="Garamond" w:hAnsi="Garamond"/>
                <w:lang w:val="en-AU"/>
              </w:rPr>
              <w:t xml:space="preserve">that uses survey responses on more 115,000 </w:t>
            </w:r>
            <w:r w:rsidR="00331E10" w:rsidRPr="00331E10">
              <w:rPr>
                <w:rFonts w:ascii="Garamond" w:hAnsi="Garamond"/>
                <w:lang w:val="en-AU"/>
              </w:rPr>
              <w:t>people's experiences in NSW public hospitals</w:t>
            </w:r>
            <w:r w:rsidR="00331E10">
              <w:rPr>
                <w:rFonts w:ascii="Garamond" w:hAnsi="Garamond"/>
                <w:lang w:val="en-AU"/>
              </w:rPr>
              <w:t xml:space="preserve"> between 2018 and 2023. The patient experience information links to safety culture, safety indications and hospital readmissions. The report also describes</w:t>
            </w:r>
            <w:r w:rsidR="00331E10" w:rsidRPr="00331E10">
              <w:rPr>
                <w:rFonts w:ascii="Garamond" w:hAnsi="Garamond"/>
                <w:lang w:val="en-AU"/>
              </w:rPr>
              <w:t xml:space="preserve"> trends over</w:t>
            </w:r>
            <w:r w:rsidR="00331E10">
              <w:rPr>
                <w:rFonts w:ascii="Garamond" w:hAnsi="Garamond"/>
                <w:lang w:val="en-AU"/>
              </w:rPr>
              <w:t xml:space="preserve"> </w:t>
            </w:r>
            <w:r w:rsidR="00331E10" w:rsidRPr="00331E10">
              <w:rPr>
                <w:rFonts w:ascii="Garamond" w:hAnsi="Garamond"/>
                <w:lang w:val="en-AU"/>
              </w:rPr>
              <w:t>time in readmissions for patients admitted to</w:t>
            </w:r>
            <w:r w:rsidR="00331E10">
              <w:rPr>
                <w:rFonts w:ascii="Garamond" w:hAnsi="Garamond"/>
                <w:lang w:val="en-AU"/>
              </w:rPr>
              <w:t xml:space="preserve"> </w:t>
            </w:r>
            <w:r w:rsidR="00331E10" w:rsidRPr="00331E10">
              <w:rPr>
                <w:rFonts w:ascii="Garamond" w:hAnsi="Garamond"/>
                <w:lang w:val="en-AU"/>
              </w:rPr>
              <w:t>NSW public hospitals between 2016 and 2022</w:t>
            </w:r>
            <w:r w:rsidR="00331E10">
              <w:rPr>
                <w:rFonts w:ascii="Garamond" w:hAnsi="Garamond"/>
                <w:lang w:val="en-AU"/>
              </w:rPr>
              <w:t xml:space="preserve"> for </w:t>
            </w:r>
            <w:proofErr w:type="gramStart"/>
            <w:r w:rsidR="00331E10">
              <w:rPr>
                <w:rFonts w:ascii="Garamond" w:hAnsi="Garamond"/>
                <w:lang w:val="en-AU"/>
              </w:rPr>
              <w:t>a number of</w:t>
            </w:r>
            <w:proofErr w:type="gramEnd"/>
            <w:r w:rsidR="00331E10">
              <w:rPr>
                <w:rFonts w:ascii="Garamond" w:hAnsi="Garamond"/>
                <w:lang w:val="en-AU"/>
              </w:rPr>
              <w:t xml:space="preserve"> conditions</w:t>
            </w:r>
            <w:r w:rsidR="00331E10" w:rsidRPr="00331E10">
              <w:rPr>
                <w:rFonts w:ascii="Garamond" w:hAnsi="Garamond"/>
                <w:lang w:val="en-AU"/>
              </w:rPr>
              <w:t>.</w:t>
            </w:r>
          </w:p>
        </w:tc>
      </w:tr>
    </w:tbl>
    <w:p w14:paraId="0A7DA29C" w14:textId="77777777" w:rsidR="009E04D2" w:rsidRDefault="009E04D2" w:rsidP="007434E6">
      <w:pPr>
        <w:keepLines/>
        <w:autoSpaceDE w:val="0"/>
        <w:autoSpaceDN w:val="0"/>
        <w:adjustRightInd w:val="0"/>
        <w:rPr>
          <w:rFonts w:ascii="Garamond" w:hAnsi="Garamond"/>
          <w:lang w:val="en-AU"/>
        </w:rPr>
      </w:pPr>
    </w:p>
    <w:p w14:paraId="4C7F0F5E" w14:textId="77777777" w:rsidR="00BA1666" w:rsidRDefault="00BA1666" w:rsidP="00BA1666">
      <w:pPr>
        <w:keepLines/>
        <w:autoSpaceDE w:val="0"/>
        <w:autoSpaceDN w:val="0"/>
        <w:adjustRightInd w:val="0"/>
        <w:rPr>
          <w:rFonts w:ascii="Garamond" w:hAnsi="Garamond"/>
          <w:i/>
          <w:iCs/>
          <w:lang w:val="en-AU"/>
        </w:rPr>
      </w:pPr>
      <w:r w:rsidRPr="00BA1666">
        <w:rPr>
          <w:rFonts w:ascii="Garamond" w:hAnsi="Garamond"/>
          <w:i/>
          <w:iCs/>
          <w:lang w:val="en-AU"/>
        </w:rPr>
        <w:t>Diagnostic Excellence in U.S. Rural Healthcare: A Call to Action</w:t>
      </w:r>
    </w:p>
    <w:p w14:paraId="72FD66BF" w14:textId="77777777" w:rsidR="00BA1666" w:rsidRDefault="00BA1666" w:rsidP="00BA1666">
      <w:pPr>
        <w:keepLines/>
        <w:autoSpaceDE w:val="0"/>
        <w:autoSpaceDN w:val="0"/>
        <w:adjustRightInd w:val="0"/>
        <w:rPr>
          <w:rFonts w:ascii="Garamond" w:hAnsi="Garamond"/>
          <w:lang w:val="en-AU"/>
        </w:rPr>
      </w:pPr>
      <w:r w:rsidRPr="00BA1666">
        <w:rPr>
          <w:rFonts w:ascii="Garamond" w:hAnsi="Garamond"/>
          <w:lang w:val="en-AU"/>
        </w:rPr>
        <w:t>Ali KJ, Galvez NJ, Craig S, Fortune M, McNemar M, Fetzer LM, et al</w:t>
      </w:r>
    </w:p>
    <w:p w14:paraId="4370CF8D" w14:textId="1A4B17C8" w:rsidR="00BA1666" w:rsidRDefault="00BA1666" w:rsidP="00BA1666">
      <w:pPr>
        <w:keepLines/>
        <w:autoSpaceDE w:val="0"/>
        <w:autoSpaceDN w:val="0"/>
        <w:adjustRightInd w:val="0"/>
        <w:rPr>
          <w:rFonts w:ascii="Garamond" w:hAnsi="Garamond"/>
          <w:lang w:val="en-AU"/>
        </w:rPr>
      </w:pPr>
      <w:r w:rsidRPr="00D673A9">
        <w:rPr>
          <w:rFonts w:ascii="Garamond" w:hAnsi="Garamond"/>
          <w:lang w:val="en-AU"/>
        </w:rPr>
        <w:t>Rockville, MD: Agency for Healthcare Research and Quality. Rockville, MD: Agency for Healthcare Research and Quality; 2024.</w:t>
      </w:r>
      <w:r>
        <w:rPr>
          <w:rFonts w:ascii="Garamond" w:hAnsi="Garamond"/>
          <w:lang w:val="en-AU"/>
        </w:rPr>
        <w:t xml:space="preserve"> p25.</w:t>
      </w:r>
    </w:p>
    <w:tbl>
      <w:tblPr>
        <w:tblStyle w:val="TableGrid"/>
        <w:tblW w:w="9360" w:type="dxa"/>
        <w:tblInd w:w="288" w:type="dxa"/>
        <w:tblLayout w:type="fixed"/>
        <w:tblLook w:val="01E0" w:firstRow="1" w:lastRow="1" w:firstColumn="1" w:lastColumn="1" w:noHBand="0" w:noVBand="0"/>
      </w:tblPr>
      <w:tblGrid>
        <w:gridCol w:w="1080"/>
        <w:gridCol w:w="8280"/>
      </w:tblGrid>
      <w:tr w:rsidR="00BA1666" w:rsidRPr="000170DA" w14:paraId="259AF5F5" w14:textId="77777777" w:rsidTr="00364A9C">
        <w:tc>
          <w:tcPr>
            <w:tcW w:w="1080" w:type="dxa"/>
            <w:tcBorders>
              <w:top w:val="single" w:sz="4" w:space="0" w:color="auto"/>
              <w:left w:val="single" w:sz="4" w:space="0" w:color="auto"/>
              <w:bottom w:val="single" w:sz="4" w:space="0" w:color="auto"/>
              <w:right w:val="single" w:sz="4" w:space="0" w:color="auto"/>
            </w:tcBorders>
            <w:vAlign w:val="center"/>
          </w:tcPr>
          <w:p w14:paraId="59D735EE" w14:textId="77777777" w:rsidR="00BA1666" w:rsidRPr="000170DA" w:rsidRDefault="00BA1666" w:rsidP="00364A9C">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03CBFE8" w14:textId="2EE4FB99" w:rsidR="00BA1666" w:rsidRPr="000170DA" w:rsidRDefault="00000000" w:rsidP="00364A9C">
            <w:pPr>
              <w:keepNext/>
              <w:jc w:val="both"/>
              <w:rPr>
                <w:rStyle w:val="Hyperlink"/>
                <w:rFonts w:ascii="Garamond" w:hAnsi="Garamond"/>
                <w:color w:val="auto"/>
                <w:u w:val="none"/>
                <w:lang w:val="en-AU"/>
              </w:rPr>
            </w:pPr>
            <w:hyperlink r:id="rId24" w:history="1">
              <w:r w:rsidR="00BA1666" w:rsidRPr="00AE722E">
                <w:rPr>
                  <w:rStyle w:val="Hyperlink"/>
                  <w:rFonts w:ascii="Garamond" w:hAnsi="Garamond"/>
                  <w:lang w:val="en-AU"/>
                </w:rPr>
                <w:t>https://www.ahrq.gov/diagnostic-safety/resources/issue-briefs/dxsafety-rural-healthcare.html</w:t>
              </w:r>
            </w:hyperlink>
          </w:p>
        </w:tc>
      </w:tr>
      <w:tr w:rsidR="00BA1666" w:rsidRPr="000170DA" w14:paraId="2036CAFF" w14:textId="77777777" w:rsidTr="00364A9C">
        <w:tc>
          <w:tcPr>
            <w:tcW w:w="1080" w:type="dxa"/>
            <w:tcBorders>
              <w:top w:val="single" w:sz="4" w:space="0" w:color="auto"/>
              <w:left w:val="single" w:sz="4" w:space="0" w:color="auto"/>
              <w:bottom w:val="single" w:sz="4" w:space="0" w:color="auto"/>
              <w:right w:val="single" w:sz="4" w:space="0" w:color="auto"/>
            </w:tcBorders>
            <w:vAlign w:val="center"/>
          </w:tcPr>
          <w:p w14:paraId="44DA8734" w14:textId="77777777" w:rsidR="00BA1666" w:rsidRPr="000170DA" w:rsidRDefault="00BA1666" w:rsidP="00364A9C">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EE34F22" w14:textId="0872CEA5" w:rsidR="009451DF" w:rsidRPr="009451DF" w:rsidRDefault="00BA1666" w:rsidP="009451DF">
            <w:pPr>
              <w:rPr>
                <w:rFonts w:ascii="Garamond" w:hAnsi="Garamond"/>
                <w:lang w:val="en-AU"/>
              </w:rPr>
            </w:pPr>
            <w:r>
              <w:rPr>
                <w:rFonts w:ascii="Garamond" w:hAnsi="Garamond"/>
                <w:lang w:val="en-AU"/>
              </w:rPr>
              <w:t xml:space="preserve">The US </w:t>
            </w:r>
            <w:r w:rsidRPr="001A6813">
              <w:rPr>
                <w:rFonts w:ascii="Garamond" w:hAnsi="Garamond"/>
                <w:lang w:val="en-AU"/>
              </w:rPr>
              <w:t>Agency for Healthcare Research and Quality</w:t>
            </w:r>
            <w:r>
              <w:rPr>
                <w:rFonts w:ascii="Garamond" w:hAnsi="Garamond"/>
                <w:lang w:val="en-AU"/>
              </w:rPr>
              <w:t xml:space="preserve"> (AHRQ) has released this issue brief on diagnostic excellence in rural healthcare. </w:t>
            </w:r>
            <w:r w:rsidR="009451DF">
              <w:rPr>
                <w:rFonts w:ascii="Garamond" w:hAnsi="Garamond"/>
                <w:lang w:val="en-AU"/>
              </w:rPr>
              <w:t>The authors recognise that rural settings face ‘</w:t>
            </w:r>
            <w:r w:rsidR="009451DF" w:rsidRPr="009451DF">
              <w:rPr>
                <w:rFonts w:ascii="Garamond" w:hAnsi="Garamond"/>
                <w:lang w:val="en-AU"/>
              </w:rPr>
              <w:t>distinct healthcare challenges that critically impact the accuracy and timeliness of medical</w:t>
            </w:r>
            <w:r w:rsidR="009451DF">
              <w:rPr>
                <w:rFonts w:ascii="Garamond" w:hAnsi="Garamond"/>
                <w:lang w:val="en-AU"/>
              </w:rPr>
              <w:t xml:space="preserve"> </w:t>
            </w:r>
            <w:r w:rsidR="009451DF" w:rsidRPr="009451DF">
              <w:rPr>
                <w:rFonts w:ascii="Garamond" w:hAnsi="Garamond"/>
                <w:lang w:val="en-AU"/>
              </w:rPr>
              <w:t>diagnoses</w:t>
            </w:r>
            <w:r w:rsidR="009451DF">
              <w:rPr>
                <w:rFonts w:ascii="Garamond" w:hAnsi="Garamond"/>
                <w:lang w:val="en-AU"/>
              </w:rPr>
              <w:t>’, including ‘</w:t>
            </w:r>
            <w:r w:rsidR="009451DF" w:rsidRPr="009451DF">
              <w:rPr>
                <w:rFonts w:ascii="Garamond" w:hAnsi="Garamond"/>
                <w:lang w:val="en-AU"/>
              </w:rPr>
              <w:t>limited resources (e.g., availability of healthcare services, workforce,</w:t>
            </w:r>
            <w:r w:rsidR="009451DF">
              <w:rPr>
                <w:rFonts w:ascii="Garamond" w:hAnsi="Garamond"/>
                <w:lang w:val="en-AU"/>
              </w:rPr>
              <w:t xml:space="preserve"> </w:t>
            </w:r>
            <w:r w:rsidR="009451DF" w:rsidRPr="009451DF">
              <w:rPr>
                <w:rFonts w:ascii="Garamond" w:hAnsi="Garamond"/>
                <w:lang w:val="en-AU"/>
              </w:rPr>
              <w:t>infrastructure) and geographic isolation, which contribute to an elevated risk of diagnostic errors, such</w:t>
            </w:r>
            <w:r w:rsidR="009451DF">
              <w:rPr>
                <w:rFonts w:ascii="Garamond" w:hAnsi="Garamond"/>
                <w:lang w:val="en-AU"/>
              </w:rPr>
              <w:t xml:space="preserve"> </w:t>
            </w:r>
            <w:r w:rsidR="009451DF" w:rsidRPr="009451DF">
              <w:rPr>
                <w:rFonts w:ascii="Garamond" w:hAnsi="Garamond"/>
                <w:lang w:val="en-AU"/>
              </w:rPr>
              <w:t>as delayed treatments and misdiagnoses, and can lead to poorer health outcomes and increased healthcare</w:t>
            </w:r>
            <w:r w:rsidR="009451DF">
              <w:rPr>
                <w:rFonts w:ascii="Garamond" w:hAnsi="Garamond"/>
                <w:lang w:val="en-AU"/>
              </w:rPr>
              <w:t xml:space="preserve"> </w:t>
            </w:r>
            <w:r w:rsidR="009451DF" w:rsidRPr="009451DF">
              <w:rPr>
                <w:rFonts w:ascii="Garamond" w:hAnsi="Garamond"/>
                <w:lang w:val="en-AU"/>
              </w:rPr>
              <w:t>costs.</w:t>
            </w:r>
            <w:r w:rsidR="009451DF">
              <w:rPr>
                <w:rFonts w:ascii="Garamond" w:hAnsi="Garamond"/>
                <w:lang w:val="en-AU"/>
              </w:rPr>
              <w:t>’ In this issues brief, the authors explore ‘s</w:t>
            </w:r>
            <w:r w:rsidR="009451DF" w:rsidRPr="009451DF">
              <w:rPr>
                <w:rFonts w:ascii="Garamond" w:hAnsi="Garamond"/>
                <w:lang w:val="en-AU"/>
              </w:rPr>
              <w:t>everal critical challenges affecting diagnostic excellence in U.S. rural healthcare</w:t>
            </w:r>
            <w:r w:rsidR="009451DF">
              <w:rPr>
                <w:rFonts w:ascii="Garamond" w:hAnsi="Garamond"/>
                <w:lang w:val="en-AU"/>
              </w:rPr>
              <w:t xml:space="preserve"> </w:t>
            </w:r>
            <w:r w:rsidR="009451DF" w:rsidRPr="009451DF">
              <w:rPr>
                <w:rFonts w:ascii="Garamond" w:hAnsi="Garamond"/>
                <w:lang w:val="en-AU"/>
              </w:rPr>
              <w:t>settings, emphasizing the need to address these impediments, and proposes three actionable strategies to</w:t>
            </w:r>
            <w:r w:rsidR="009451DF">
              <w:rPr>
                <w:rFonts w:ascii="Garamond" w:hAnsi="Garamond"/>
                <w:lang w:val="en-AU"/>
              </w:rPr>
              <w:t xml:space="preserve"> </w:t>
            </w:r>
            <w:r w:rsidR="009451DF" w:rsidRPr="009451DF">
              <w:rPr>
                <w:rFonts w:ascii="Garamond" w:hAnsi="Garamond"/>
                <w:lang w:val="en-AU"/>
              </w:rPr>
              <w:t>overcome barriers to delivering high-quality diagnostic care in these areas. The three areas of focus where</w:t>
            </w:r>
            <w:r w:rsidR="000E2583">
              <w:rPr>
                <w:rFonts w:ascii="Garamond" w:hAnsi="Garamond"/>
                <w:lang w:val="en-AU"/>
              </w:rPr>
              <w:t xml:space="preserve"> </w:t>
            </w:r>
            <w:r w:rsidR="009451DF" w:rsidRPr="009451DF">
              <w:rPr>
                <w:rFonts w:ascii="Garamond" w:hAnsi="Garamond"/>
                <w:lang w:val="en-AU"/>
              </w:rPr>
              <w:t>rural diagnostic patient care can be immediately advanced are:</w:t>
            </w:r>
          </w:p>
          <w:p w14:paraId="615F94A1" w14:textId="36EF591E" w:rsidR="009451DF" w:rsidRPr="009451DF" w:rsidRDefault="009451DF" w:rsidP="009451DF">
            <w:pPr>
              <w:pStyle w:val="ListParagraph"/>
              <w:numPr>
                <w:ilvl w:val="0"/>
                <w:numId w:val="29"/>
              </w:numPr>
              <w:rPr>
                <w:rFonts w:ascii="Garamond" w:hAnsi="Garamond"/>
                <w:lang w:val="en-AU"/>
              </w:rPr>
            </w:pPr>
            <w:r w:rsidRPr="009451DF">
              <w:rPr>
                <w:rFonts w:ascii="Garamond" w:hAnsi="Garamond"/>
                <w:lang w:val="en-AU"/>
              </w:rPr>
              <w:t>Enhancing specialty care and surgical service lines</w:t>
            </w:r>
          </w:p>
          <w:p w14:paraId="61F9DFDB" w14:textId="77777777" w:rsidR="009451DF" w:rsidRDefault="009451DF" w:rsidP="009451DF">
            <w:pPr>
              <w:pStyle w:val="ListParagraph"/>
              <w:numPr>
                <w:ilvl w:val="0"/>
                <w:numId w:val="29"/>
              </w:numPr>
              <w:rPr>
                <w:rFonts w:ascii="Garamond" w:hAnsi="Garamond"/>
                <w:lang w:val="en-AU"/>
              </w:rPr>
            </w:pPr>
            <w:r w:rsidRPr="009451DF">
              <w:rPr>
                <w:rFonts w:ascii="Garamond" w:hAnsi="Garamond"/>
                <w:lang w:val="en-AU"/>
              </w:rPr>
              <w:t>Strengthening care coordination</w:t>
            </w:r>
          </w:p>
          <w:p w14:paraId="0E81AF82" w14:textId="3B98E721" w:rsidR="00BA1666" w:rsidRPr="009451DF" w:rsidRDefault="009451DF" w:rsidP="009451DF">
            <w:pPr>
              <w:pStyle w:val="ListParagraph"/>
              <w:numPr>
                <w:ilvl w:val="0"/>
                <w:numId w:val="29"/>
              </w:numPr>
              <w:rPr>
                <w:rFonts w:ascii="Garamond" w:hAnsi="Garamond"/>
                <w:lang w:val="en-AU"/>
              </w:rPr>
            </w:pPr>
            <w:r w:rsidRPr="009451DF">
              <w:rPr>
                <w:rFonts w:ascii="Garamond" w:hAnsi="Garamond"/>
                <w:lang w:val="en-AU"/>
              </w:rPr>
              <w:t>Screening for social determinants of health.’</w:t>
            </w:r>
          </w:p>
        </w:tc>
      </w:tr>
    </w:tbl>
    <w:p w14:paraId="1CC53F91" w14:textId="77777777" w:rsidR="00EE6AC9" w:rsidRDefault="00EE6AC9" w:rsidP="00BA1666">
      <w:pPr>
        <w:keepLines/>
        <w:autoSpaceDE w:val="0"/>
        <w:autoSpaceDN w:val="0"/>
        <w:adjustRightInd w:val="0"/>
        <w:rPr>
          <w:rFonts w:ascii="Garamond" w:hAnsi="Garamond"/>
          <w:lang w:val="en-AU"/>
        </w:rPr>
      </w:pPr>
    </w:p>
    <w:p w14:paraId="604EB9F1" w14:textId="285933DE"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t>Journal articles</w:t>
      </w:r>
    </w:p>
    <w:p w14:paraId="4DD36B3A" w14:textId="77777777" w:rsidR="00157236" w:rsidRDefault="00157236" w:rsidP="00FC2391">
      <w:pPr>
        <w:keepLines/>
        <w:autoSpaceDE w:val="0"/>
        <w:autoSpaceDN w:val="0"/>
        <w:adjustRightInd w:val="0"/>
        <w:rPr>
          <w:rFonts w:ascii="Garamond" w:hAnsi="Garamond"/>
          <w:lang w:val="en-AU"/>
        </w:rPr>
      </w:pPr>
      <w:bookmarkStart w:id="1" w:name="_Hlk167708489"/>
    </w:p>
    <w:p w14:paraId="75470265" w14:textId="77777777" w:rsidR="00AF2D6D" w:rsidRPr="00AF2D6D" w:rsidRDefault="00AF2D6D" w:rsidP="00AF2D6D">
      <w:pPr>
        <w:keepNext/>
        <w:keepLines/>
        <w:autoSpaceDE w:val="0"/>
        <w:autoSpaceDN w:val="0"/>
        <w:adjustRightInd w:val="0"/>
        <w:rPr>
          <w:rFonts w:ascii="Garamond" w:hAnsi="Garamond"/>
          <w:i/>
          <w:iCs/>
          <w:lang w:val="en-AU"/>
        </w:rPr>
      </w:pPr>
      <w:r w:rsidRPr="00AF2D6D">
        <w:rPr>
          <w:rFonts w:ascii="Garamond" w:hAnsi="Garamond"/>
          <w:i/>
          <w:iCs/>
          <w:lang w:val="en-AU"/>
        </w:rPr>
        <w:t>The likelihood of hospital-acquired complications in older people with dementia: a matched cohort study</w:t>
      </w:r>
    </w:p>
    <w:p w14:paraId="4033D61C" w14:textId="77777777" w:rsidR="00AF2D6D" w:rsidRPr="009D79F0" w:rsidRDefault="00AF2D6D" w:rsidP="00AF2D6D">
      <w:pPr>
        <w:keepNext/>
        <w:keepLines/>
        <w:autoSpaceDE w:val="0"/>
        <w:autoSpaceDN w:val="0"/>
        <w:adjustRightInd w:val="0"/>
        <w:rPr>
          <w:rFonts w:ascii="Garamond" w:hAnsi="Garamond"/>
          <w:lang w:val="en-AU"/>
        </w:rPr>
      </w:pPr>
      <w:r w:rsidRPr="00AF2D6D">
        <w:rPr>
          <w:rFonts w:ascii="Garamond" w:hAnsi="Garamond"/>
          <w:lang w:val="en-AU"/>
        </w:rPr>
        <w:t>Chróinín DN, Deane V, Pulikotil Zachariah R, Stott K, Shepherd B, Perkins M, et al</w:t>
      </w:r>
      <w:r>
        <w:rPr>
          <w:rFonts w:ascii="Garamond" w:hAnsi="Garamond"/>
          <w:lang w:val="en-AU"/>
        </w:rPr>
        <w:br/>
      </w:r>
      <w:r w:rsidRPr="00AF2D6D">
        <w:rPr>
          <w:rFonts w:ascii="Garamond" w:hAnsi="Garamond"/>
          <w:lang w:val="en-AU"/>
        </w:rPr>
        <w:t>Medical Journal of Australia. 2024 2024/10/21;221(8):422-425.</w:t>
      </w:r>
    </w:p>
    <w:tbl>
      <w:tblPr>
        <w:tblStyle w:val="TableGrid"/>
        <w:tblW w:w="9360" w:type="dxa"/>
        <w:tblInd w:w="288" w:type="dxa"/>
        <w:tblLayout w:type="fixed"/>
        <w:tblLook w:val="01E0" w:firstRow="1" w:lastRow="1" w:firstColumn="1" w:lastColumn="1" w:noHBand="0" w:noVBand="0"/>
      </w:tblPr>
      <w:tblGrid>
        <w:gridCol w:w="1080"/>
        <w:gridCol w:w="8280"/>
      </w:tblGrid>
      <w:tr w:rsidR="00AF2D6D" w:rsidRPr="000170DA" w14:paraId="268FBFB1" w14:textId="77777777" w:rsidTr="005C3CF3">
        <w:tc>
          <w:tcPr>
            <w:tcW w:w="1080" w:type="dxa"/>
            <w:tcBorders>
              <w:top w:val="single" w:sz="4" w:space="0" w:color="auto"/>
              <w:left w:val="single" w:sz="4" w:space="0" w:color="auto"/>
              <w:bottom w:val="single" w:sz="4" w:space="0" w:color="auto"/>
              <w:right w:val="single" w:sz="4" w:space="0" w:color="auto"/>
            </w:tcBorders>
            <w:vAlign w:val="center"/>
          </w:tcPr>
          <w:p w14:paraId="1FA9BCAD" w14:textId="77777777" w:rsidR="00AF2D6D" w:rsidRPr="000170DA" w:rsidRDefault="00AF2D6D" w:rsidP="005C3CF3">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DB7FDC8" w14:textId="77777777" w:rsidR="00AF2D6D" w:rsidRPr="000170DA" w:rsidRDefault="00000000" w:rsidP="005C3CF3">
            <w:pPr>
              <w:keepNext/>
              <w:jc w:val="both"/>
              <w:rPr>
                <w:rStyle w:val="Hyperlink"/>
                <w:rFonts w:ascii="Garamond" w:hAnsi="Garamond"/>
                <w:color w:val="auto"/>
                <w:u w:val="none"/>
                <w:lang w:val="en-AU"/>
              </w:rPr>
            </w:pPr>
            <w:hyperlink r:id="rId25" w:history="1">
              <w:r w:rsidR="00AF2D6D" w:rsidRPr="00C13D5B">
                <w:rPr>
                  <w:rStyle w:val="Hyperlink"/>
                  <w:rFonts w:ascii="Garamond" w:hAnsi="Garamond"/>
                  <w:lang w:val="en-AU"/>
                </w:rPr>
                <w:t>https://doi.org/10.5694/mja2.52462</w:t>
              </w:r>
            </w:hyperlink>
          </w:p>
        </w:tc>
      </w:tr>
      <w:tr w:rsidR="00AF2D6D" w:rsidRPr="000170DA" w14:paraId="17D5A883" w14:textId="77777777" w:rsidTr="005C3CF3">
        <w:tc>
          <w:tcPr>
            <w:tcW w:w="1080" w:type="dxa"/>
            <w:tcBorders>
              <w:top w:val="single" w:sz="4" w:space="0" w:color="auto"/>
              <w:left w:val="single" w:sz="4" w:space="0" w:color="auto"/>
              <w:bottom w:val="single" w:sz="4" w:space="0" w:color="auto"/>
              <w:right w:val="single" w:sz="4" w:space="0" w:color="auto"/>
            </w:tcBorders>
            <w:vAlign w:val="center"/>
          </w:tcPr>
          <w:p w14:paraId="73B9C190" w14:textId="77777777" w:rsidR="00AF2D6D" w:rsidRPr="000170DA" w:rsidRDefault="00AF2D6D" w:rsidP="005C3CF3">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843B077" w14:textId="6E88D3AB" w:rsidR="00AF2D6D" w:rsidRPr="008E2F5D" w:rsidRDefault="00AF2D6D" w:rsidP="002A6846">
            <w:pPr>
              <w:rPr>
                <w:rFonts w:ascii="Garamond" w:hAnsi="Garamond"/>
                <w:lang w:val="en-AU"/>
              </w:rPr>
            </w:pPr>
            <w:r w:rsidRPr="00AF2D6D">
              <w:rPr>
                <w:rFonts w:ascii="Garamond" w:hAnsi="Garamond"/>
                <w:lang w:val="en-AU"/>
              </w:rPr>
              <w:t>Cognitive impairment is an important safety and quality issue. Cognitive impairment is common, but is often not identified, or it is dismissed or misdiagnosed</w:t>
            </w:r>
            <w:r>
              <w:rPr>
                <w:rFonts w:ascii="Garamond" w:hAnsi="Garamond"/>
                <w:lang w:val="en-AU"/>
              </w:rPr>
              <w:t xml:space="preserve">. This study conducted across </w:t>
            </w:r>
            <w:r w:rsidRPr="00AF2D6D">
              <w:rPr>
                <w:rFonts w:ascii="Garamond" w:hAnsi="Garamond"/>
                <w:lang w:val="en-AU"/>
              </w:rPr>
              <w:t>five public hospitals in the South Western Sydney Local Health District, New South Wales</w:t>
            </w:r>
            <w:r>
              <w:rPr>
                <w:rFonts w:ascii="Garamond" w:hAnsi="Garamond"/>
                <w:lang w:val="en-AU"/>
              </w:rPr>
              <w:t xml:space="preserve"> included 217 649 people aged 60 years or older and sought to examine the incidence of </w:t>
            </w:r>
            <w:r w:rsidR="0048516D">
              <w:rPr>
                <w:rFonts w:ascii="Garamond" w:hAnsi="Garamond"/>
                <w:lang w:val="en-AU"/>
              </w:rPr>
              <w:t>several</w:t>
            </w:r>
            <w:r>
              <w:rPr>
                <w:rFonts w:ascii="Garamond" w:hAnsi="Garamond"/>
                <w:lang w:val="en-AU"/>
              </w:rPr>
              <w:t xml:space="preserve"> h</w:t>
            </w:r>
            <w:r w:rsidRPr="00AF2D6D">
              <w:rPr>
                <w:rFonts w:ascii="Garamond" w:hAnsi="Garamond"/>
                <w:lang w:val="en-AU"/>
              </w:rPr>
              <w:t xml:space="preserve">ospital-acquired complications </w:t>
            </w:r>
            <w:r>
              <w:rPr>
                <w:rFonts w:ascii="Garamond" w:hAnsi="Garamond"/>
                <w:lang w:val="en-AU"/>
              </w:rPr>
              <w:t xml:space="preserve">(HACS) </w:t>
            </w:r>
            <w:r w:rsidRPr="00AF2D6D">
              <w:rPr>
                <w:rFonts w:ascii="Garamond" w:hAnsi="Garamond"/>
                <w:lang w:val="en-AU"/>
              </w:rPr>
              <w:t>(falls, pressure injuries, delirium, pneumonia, venous thromboembolism, new incontinence, malnutrition, in-hospital death), by dementia status.</w:t>
            </w:r>
            <w:r>
              <w:rPr>
                <w:rFonts w:ascii="Garamond" w:hAnsi="Garamond"/>
                <w:lang w:val="en-AU"/>
              </w:rPr>
              <w:t xml:space="preserve"> The authors report ‘</w:t>
            </w:r>
            <w:r w:rsidRPr="00AF2D6D">
              <w:rPr>
                <w:rFonts w:ascii="Garamond" w:hAnsi="Garamond"/>
                <w:lang w:val="en-AU"/>
              </w:rPr>
              <w:t>In 11</w:t>
            </w:r>
            <w:r w:rsidRPr="00AF2D6D">
              <w:rPr>
                <w:lang w:val="en-AU"/>
              </w:rPr>
              <w:t> </w:t>
            </w:r>
            <w:r w:rsidRPr="00AF2D6D">
              <w:rPr>
                <w:rFonts w:ascii="Garamond" w:hAnsi="Garamond"/>
                <w:lang w:val="en-AU"/>
              </w:rPr>
              <w:t xml:space="preserve">393 matched pairs of people aged 60 years or more with or without dementia admitted to five South Western Sydney hospitals during January 2010 </w:t>
            </w:r>
            <w:r w:rsidRPr="00AF2D6D">
              <w:rPr>
                <w:rFonts w:ascii="Garamond" w:hAnsi="Garamond" w:cs="Garamond"/>
                <w:lang w:val="en-AU"/>
              </w:rPr>
              <w:t>–</w:t>
            </w:r>
            <w:r w:rsidRPr="00AF2D6D">
              <w:rPr>
                <w:rFonts w:ascii="Garamond" w:hAnsi="Garamond"/>
                <w:lang w:val="en-AU"/>
              </w:rPr>
              <w:t xml:space="preserve"> December 2020, dementia was associated with higher risks of falls, pressure injury, delirium, and pneumonia, but not of venous thromboembolism, malnutrition, or incontinence.</w:t>
            </w:r>
            <w:r>
              <w:rPr>
                <w:rFonts w:ascii="Garamond" w:hAnsi="Garamond"/>
                <w:lang w:val="en-AU"/>
              </w:rPr>
              <w:t>’</w:t>
            </w:r>
          </w:p>
        </w:tc>
      </w:tr>
    </w:tbl>
    <w:p w14:paraId="67284AC1" w14:textId="654C181E" w:rsidR="00AF2D6D" w:rsidRDefault="00AF2D6D" w:rsidP="00AF2D6D">
      <w:pPr>
        <w:keepLines/>
        <w:autoSpaceDE w:val="0"/>
        <w:autoSpaceDN w:val="0"/>
        <w:adjustRightInd w:val="0"/>
        <w:rPr>
          <w:rFonts w:ascii="Garamond" w:hAnsi="Garamond"/>
          <w:lang w:val="en-AU"/>
        </w:rPr>
      </w:pPr>
      <w:r>
        <w:rPr>
          <w:rFonts w:ascii="Garamond" w:hAnsi="Garamond"/>
          <w:lang w:val="en-AU"/>
        </w:rPr>
        <w:lastRenderedPageBreak/>
        <w:t>For information on the Commission’s work on h</w:t>
      </w:r>
      <w:r w:rsidRPr="00AF2D6D">
        <w:rPr>
          <w:rFonts w:ascii="Garamond" w:hAnsi="Garamond"/>
          <w:lang w:val="en-AU"/>
        </w:rPr>
        <w:t>ospital-acquired complications (HACs)</w:t>
      </w:r>
      <w:r w:rsidR="002A6846">
        <w:rPr>
          <w:rFonts w:ascii="Garamond" w:hAnsi="Garamond"/>
          <w:lang w:val="en-AU"/>
        </w:rPr>
        <w:t xml:space="preserve">, including the </w:t>
      </w:r>
      <w:r w:rsidR="002A6846" w:rsidRPr="002A6846">
        <w:rPr>
          <w:rFonts w:ascii="Garamond" w:hAnsi="Garamond"/>
          <w:lang w:val="en-AU"/>
        </w:rPr>
        <w:t xml:space="preserve">national list </w:t>
      </w:r>
      <w:r w:rsidR="002A6846">
        <w:rPr>
          <w:rFonts w:ascii="Garamond" w:hAnsi="Garamond"/>
          <w:lang w:val="en-AU"/>
        </w:rPr>
        <w:t xml:space="preserve">of </w:t>
      </w:r>
      <w:r w:rsidR="002A6846" w:rsidRPr="002A6846">
        <w:rPr>
          <w:rFonts w:ascii="Garamond" w:hAnsi="Garamond"/>
          <w:lang w:val="en-AU"/>
        </w:rPr>
        <w:t>Hospital-Acquired Complications</w:t>
      </w:r>
      <w:r w:rsidR="002A6846">
        <w:rPr>
          <w:rFonts w:ascii="Garamond" w:hAnsi="Garamond"/>
          <w:lang w:val="en-AU"/>
        </w:rPr>
        <w:t>,</w:t>
      </w:r>
      <w:r>
        <w:rPr>
          <w:rFonts w:ascii="Garamond" w:hAnsi="Garamond"/>
          <w:lang w:val="en-AU"/>
        </w:rPr>
        <w:t xml:space="preserve"> see </w:t>
      </w:r>
      <w:hyperlink r:id="rId26" w:history="1">
        <w:r w:rsidRPr="00C13D5B">
          <w:rPr>
            <w:rStyle w:val="Hyperlink"/>
            <w:rFonts w:ascii="Garamond" w:hAnsi="Garamond"/>
            <w:lang w:val="en-AU"/>
          </w:rPr>
          <w:t>https://www.safetyandquality.gov.au/our-work/indicators-measurement-and-reporting/hospital-acquired-complications-hacs</w:t>
        </w:r>
      </w:hyperlink>
    </w:p>
    <w:p w14:paraId="158E6B01" w14:textId="77777777" w:rsidR="00AF2D6D" w:rsidRDefault="00AF2D6D" w:rsidP="00AF2D6D">
      <w:pPr>
        <w:keepLines/>
        <w:autoSpaceDE w:val="0"/>
        <w:autoSpaceDN w:val="0"/>
        <w:adjustRightInd w:val="0"/>
        <w:rPr>
          <w:rFonts w:ascii="Garamond" w:hAnsi="Garamond"/>
          <w:lang w:val="en-AU"/>
        </w:rPr>
      </w:pPr>
    </w:p>
    <w:p w14:paraId="4709EC77" w14:textId="306C2C44" w:rsidR="00AF2D6D" w:rsidRDefault="00AF2D6D" w:rsidP="00AF2D6D">
      <w:pPr>
        <w:keepLines/>
        <w:autoSpaceDE w:val="0"/>
        <w:autoSpaceDN w:val="0"/>
        <w:adjustRightInd w:val="0"/>
        <w:rPr>
          <w:rFonts w:ascii="Garamond" w:hAnsi="Garamond"/>
          <w:lang w:val="en-AU"/>
        </w:rPr>
      </w:pPr>
      <w:r>
        <w:rPr>
          <w:rFonts w:ascii="Garamond" w:hAnsi="Garamond"/>
          <w:lang w:val="en-AU"/>
        </w:rPr>
        <w:t xml:space="preserve">For information on the Commission’s work on cognitive impairment see </w:t>
      </w:r>
      <w:hyperlink r:id="rId27" w:history="1">
        <w:r w:rsidRPr="00C13D5B">
          <w:rPr>
            <w:rStyle w:val="Hyperlink"/>
            <w:rFonts w:ascii="Garamond" w:hAnsi="Garamond"/>
            <w:lang w:val="en-AU"/>
          </w:rPr>
          <w:t>https://www.safetyandquality.gov.au/our-work/cognitive-impairment</w:t>
        </w:r>
      </w:hyperlink>
    </w:p>
    <w:p w14:paraId="109274C3" w14:textId="77777777" w:rsidR="00AF2D6D" w:rsidRDefault="00AF2D6D" w:rsidP="00AF2D6D">
      <w:pPr>
        <w:keepLines/>
        <w:autoSpaceDE w:val="0"/>
        <w:autoSpaceDN w:val="0"/>
        <w:adjustRightInd w:val="0"/>
        <w:rPr>
          <w:rFonts w:ascii="Garamond" w:hAnsi="Garamond"/>
          <w:lang w:val="en-AU"/>
        </w:rPr>
      </w:pPr>
    </w:p>
    <w:p w14:paraId="3FA37750" w14:textId="6E738E2E" w:rsidR="00A726FB" w:rsidRPr="009D79F0" w:rsidRDefault="00A726FB" w:rsidP="00A726FB">
      <w:pPr>
        <w:keepNext/>
        <w:keepLines/>
        <w:autoSpaceDE w:val="0"/>
        <w:autoSpaceDN w:val="0"/>
        <w:adjustRightInd w:val="0"/>
        <w:rPr>
          <w:rFonts w:ascii="Garamond" w:hAnsi="Garamond"/>
          <w:lang w:val="en-AU"/>
        </w:rPr>
      </w:pPr>
      <w:r w:rsidRPr="00A726FB">
        <w:rPr>
          <w:rFonts w:ascii="Garamond" w:hAnsi="Garamond"/>
          <w:i/>
          <w:iCs/>
          <w:lang w:val="en-AU"/>
        </w:rPr>
        <w:t>Learning health systems to implement chronic disease prevention programs: A novel framework and perspectives from an Australian health service</w:t>
      </w:r>
      <w:r>
        <w:rPr>
          <w:rFonts w:ascii="Garamond" w:hAnsi="Garamond"/>
          <w:i/>
          <w:iCs/>
          <w:lang w:val="en-AU"/>
        </w:rPr>
        <w:br/>
      </w:r>
      <w:r w:rsidRPr="00A726FB">
        <w:rPr>
          <w:rFonts w:ascii="Garamond" w:hAnsi="Garamond"/>
          <w:lang w:val="en-AU"/>
        </w:rPr>
        <w:t>Wolfenden L, Wiggers J, Barnes C, Lane C, Groombridge D, Robertson K, et al</w:t>
      </w:r>
      <w:r>
        <w:rPr>
          <w:rFonts w:ascii="Garamond" w:hAnsi="Garamond"/>
          <w:lang w:val="en-AU"/>
        </w:rPr>
        <w:br/>
      </w:r>
      <w:r w:rsidRPr="00A726FB">
        <w:rPr>
          <w:rFonts w:ascii="Garamond" w:hAnsi="Garamond"/>
          <w:lang w:val="en-AU"/>
        </w:rPr>
        <w:t>Learning Health Systems. 2024;8(4</w:t>
      </w:r>
      <w:r w:rsidR="0048516D" w:rsidRPr="00A726FB">
        <w:rPr>
          <w:rFonts w:ascii="Garamond" w:hAnsi="Garamond"/>
          <w:lang w:val="en-AU"/>
        </w:rPr>
        <w:t>): e</w:t>
      </w:r>
      <w:r w:rsidRPr="00A726FB">
        <w:rPr>
          <w:rFonts w:ascii="Garamond" w:hAnsi="Garamond"/>
          <w:lang w:val="en-AU"/>
        </w:rPr>
        <w:t>10466.</w:t>
      </w:r>
    </w:p>
    <w:tbl>
      <w:tblPr>
        <w:tblStyle w:val="TableGrid"/>
        <w:tblW w:w="9360" w:type="dxa"/>
        <w:tblInd w:w="288" w:type="dxa"/>
        <w:tblLayout w:type="fixed"/>
        <w:tblLook w:val="01E0" w:firstRow="1" w:lastRow="1" w:firstColumn="1" w:lastColumn="1" w:noHBand="0" w:noVBand="0"/>
      </w:tblPr>
      <w:tblGrid>
        <w:gridCol w:w="1080"/>
        <w:gridCol w:w="8280"/>
      </w:tblGrid>
      <w:tr w:rsidR="00A726FB" w:rsidRPr="000170DA" w14:paraId="7A1870E3" w14:textId="77777777" w:rsidTr="002B398E">
        <w:tc>
          <w:tcPr>
            <w:tcW w:w="1080" w:type="dxa"/>
            <w:tcBorders>
              <w:top w:val="single" w:sz="4" w:space="0" w:color="auto"/>
              <w:left w:val="single" w:sz="4" w:space="0" w:color="auto"/>
              <w:bottom w:val="single" w:sz="4" w:space="0" w:color="auto"/>
              <w:right w:val="single" w:sz="4" w:space="0" w:color="auto"/>
            </w:tcBorders>
            <w:vAlign w:val="center"/>
          </w:tcPr>
          <w:p w14:paraId="7D250AB4" w14:textId="77777777" w:rsidR="00A726FB" w:rsidRPr="000170DA" w:rsidRDefault="00A726FB" w:rsidP="002B398E">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118A902" w14:textId="77777777" w:rsidR="00A726FB" w:rsidRPr="000170DA" w:rsidRDefault="00000000" w:rsidP="002B398E">
            <w:pPr>
              <w:keepNext/>
              <w:jc w:val="both"/>
              <w:rPr>
                <w:rStyle w:val="Hyperlink"/>
                <w:rFonts w:ascii="Garamond" w:hAnsi="Garamond"/>
                <w:color w:val="auto"/>
                <w:u w:val="none"/>
                <w:lang w:val="en-AU"/>
              </w:rPr>
            </w:pPr>
            <w:hyperlink r:id="rId28" w:history="1">
              <w:r w:rsidR="00A726FB" w:rsidRPr="00A359ED">
                <w:rPr>
                  <w:rStyle w:val="Hyperlink"/>
                  <w:rFonts w:ascii="Garamond" w:hAnsi="Garamond"/>
                  <w:lang w:val="en-AU"/>
                </w:rPr>
                <w:t>https://doi.org/10.1002/lrh2.10466</w:t>
              </w:r>
            </w:hyperlink>
          </w:p>
        </w:tc>
      </w:tr>
      <w:tr w:rsidR="00A726FB" w:rsidRPr="000170DA" w14:paraId="241A74FE" w14:textId="77777777" w:rsidTr="002B398E">
        <w:tc>
          <w:tcPr>
            <w:tcW w:w="1080" w:type="dxa"/>
            <w:tcBorders>
              <w:top w:val="single" w:sz="4" w:space="0" w:color="auto"/>
              <w:left w:val="single" w:sz="4" w:space="0" w:color="auto"/>
              <w:bottom w:val="single" w:sz="4" w:space="0" w:color="auto"/>
              <w:right w:val="single" w:sz="4" w:space="0" w:color="auto"/>
            </w:tcBorders>
            <w:vAlign w:val="center"/>
          </w:tcPr>
          <w:p w14:paraId="16AFB964" w14:textId="77777777" w:rsidR="00A726FB" w:rsidRPr="000170DA" w:rsidRDefault="00A726FB" w:rsidP="002B398E">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10C767F8" w14:textId="77777777" w:rsidR="00A726FB" w:rsidRDefault="00A726FB" w:rsidP="002B398E">
            <w:pPr>
              <w:rPr>
                <w:rFonts w:ascii="Garamond" w:hAnsi="Garamond"/>
                <w:lang w:val="en-AU"/>
              </w:rPr>
            </w:pPr>
            <w:r>
              <w:rPr>
                <w:rFonts w:ascii="Garamond" w:hAnsi="Garamond"/>
                <w:lang w:val="en-AU"/>
              </w:rPr>
              <w:t>Another piece on how a learning health system (LHS) approach is being used to improve care. In this instance an LHS approach was used to i</w:t>
            </w:r>
            <w:r w:rsidRPr="00A726FB">
              <w:rPr>
                <w:rFonts w:ascii="Garamond" w:hAnsi="Garamond"/>
                <w:lang w:val="en-AU"/>
              </w:rPr>
              <w:t>mprove the implementation of evidence-based interventions</w:t>
            </w:r>
            <w:r>
              <w:rPr>
                <w:rFonts w:ascii="Garamond" w:hAnsi="Garamond"/>
                <w:lang w:val="en-AU"/>
              </w:rPr>
              <w:t xml:space="preserve"> for chronic disease prevention</w:t>
            </w:r>
            <w:r w:rsidRPr="00A726FB">
              <w:rPr>
                <w:rFonts w:ascii="Garamond" w:hAnsi="Garamond"/>
                <w:lang w:val="en-AU"/>
              </w:rPr>
              <w:t>.</w:t>
            </w:r>
            <w:r>
              <w:rPr>
                <w:rFonts w:ascii="Garamond" w:hAnsi="Garamond"/>
                <w:lang w:val="en-AU"/>
              </w:rPr>
              <w:t xml:space="preserve"> This piece describes how Hunter New England local health district in Australia has used an LHS approach. The paper includes a ‘</w:t>
            </w:r>
            <w:r w:rsidRPr="00A726FB">
              <w:rPr>
                <w:rFonts w:ascii="Garamond" w:hAnsi="Garamond"/>
                <w:lang w:val="en-AU"/>
              </w:rPr>
              <w:t>proposed LHS framework</w:t>
            </w:r>
            <w:r>
              <w:rPr>
                <w:rFonts w:ascii="Garamond" w:hAnsi="Garamond"/>
                <w:lang w:val="en-AU"/>
              </w:rPr>
              <w:t>’ that ‘</w:t>
            </w:r>
            <w:r w:rsidRPr="00A726FB">
              <w:rPr>
                <w:rFonts w:ascii="Garamond" w:hAnsi="Garamond"/>
                <w:lang w:val="en-AU"/>
              </w:rPr>
              <w:t>has been adapted to be both implementation and chronic disease prevention focused. The framework describes both broad improvement processes, and the infrastructure and other support (pillars) recommended to support its core functions.</w:t>
            </w:r>
            <w:r>
              <w:rPr>
                <w:rFonts w:ascii="Garamond" w:hAnsi="Garamond"/>
                <w:lang w:val="en-AU"/>
              </w:rPr>
              <w:t>’</w:t>
            </w:r>
          </w:p>
          <w:p w14:paraId="1F837C65" w14:textId="77777777" w:rsidR="00A726FB" w:rsidRDefault="00A726FB" w:rsidP="002B398E">
            <w:pPr>
              <w:rPr>
                <w:rFonts w:ascii="Garamond" w:hAnsi="Garamond"/>
                <w:lang w:val="en-AU"/>
              </w:rPr>
            </w:pPr>
          </w:p>
          <w:p w14:paraId="6E67EDCB" w14:textId="6CF2A3D0" w:rsidR="00A726FB" w:rsidRPr="008E2F5D" w:rsidRDefault="00A726FB" w:rsidP="00EE6AC9">
            <w:pPr>
              <w:jc w:val="center"/>
              <w:rPr>
                <w:rFonts w:ascii="Garamond" w:hAnsi="Garamond"/>
                <w:lang w:val="en-AU"/>
              </w:rPr>
            </w:pPr>
            <w:r>
              <w:rPr>
                <w:rFonts w:ascii="Garamond" w:hAnsi="Garamond"/>
                <w:noProof/>
                <w:lang w:val="en-AU"/>
              </w:rPr>
              <w:drawing>
                <wp:inline distT="0" distB="0" distL="0" distR="0" wp14:anchorId="33835C19" wp14:editId="175A0F03">
                  <wp:extent cx="4553767" cy="5300870"/>
                  <wp:effectExtent l="0" t="0" r="0" b="0"/>
                  <wp:docPr id="1793616215" name="Picture 1" descr="Figure 1 from Learning health systems to implement chronic disease prevention programs: A novel framework and perspectives from an Australian health service. Caption: The proposed learning health system framework for preventi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6215" name="Picture 1" descr="Figure 1 from Learning health systems to implement chronic disease prevention programs: A novel framework and perspectives from an Australian health service. Caption: The proposed learning health system framework for prevention.">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4582" cy="5325099"/>
                          </a:xfrm>
                          <a:prstGeom prst="rect">
                            <a:avLst/>
                          </a:prstGeom>
                        </pic:spPr>
                      </pic:pic>
                    </a:graphicData>
                  </a:graphic>
                </wp:inline>
              </w:drawing>
            </w:r>
          </w:p>
        </w:tc>
      </w:tr>
    </w:tbl>
    <w:p w14:paraId="0A87B050" w14:textId="77777777" w:rsidR="00662F75" w:rsidRPr="00662F75" w:rsidRDefault="00662F75" w:rsidP="00662F75">
      <w:pPr>
        <w:keepNext/>
        <w:keepLines/>
        <w:autoSpaceDE w:val="0"/>
        <w:autoSpaceDN w:val="0"/>
        <w:adjustRightInd w:val="0"/>
        <w:rPr>
          <w:rFonts w:ascii="Garamond" w:hAnsi="Garamond"/>
          <w:i/>
          <w:iCs/>
          <w:lang w:val="en-AU"/>
        </w:rPr>
      </w:pPr>
      <w:r w:rsidRPr="00662F75">
        <w:rPr>
          <w:rFonts w:ascii="Garamond" w:hAnsi="Garamond"/>
          <w:i/>
          <w:iCs/>
          <w:lang w:val="en-AU"/>
        </w:rPr>
        <w:lastRenderedPageBreak/>
        <w:t>Does financial incentive for diabetes management in the primary care setting reduce avoidable hospitalizations and mortality in high-income countries? A systematic review</w:t>
      </w:r>
    </w:p>
    <w:p w14:paraId="7E8AF3BA" w14:textId="77777777" w:rsidR="00662F75" w:rsidRDefault="00662F75" w:rsidP="007849EB">
      <w:pPr>
        <w:keepNext/>
        <w:keepLines/>
        <w:autoSpaceDE w:val="0"/>
        <w:autoSpaceDN w:val="0"/>
        <w:adjustRightInd w:val="0"/>
        <w:rPr>
          <w:rFonts w:ascii="Garamond" w:hAnsi="Garamond"/>
          <w:lang w:val="en-AU"/>
        </w:rPr>
      </w:pPr>
      <w:r w:rsidRPr="00662F75">
        <w:rPr>
          <w:rFonts w:ascii="Garamond" w:hAnsi="Garamond"/>
          <w:lang w:val="en-AU"/>
        </w:rPr>
        <w:t>Thavam T, Hong M, Devlin RA, Clemens KK, Sarma S</w:t>
      </w:r>
    </w:p>
    <w:p w14:paraId="07028C6E" w14:textId="1BFEFCB1" w:rsidR="007849EB" w:rsidRPr="009D79F0" w:rsidRDefault="00662F75" w:rsidP="007849EB">
      <w:pPr>
        <w:keepNext/>
        <w:keepLines/>
        <w:autoSpaceDE w:val="0"/>
        <w:autoSpaceDN w:val="0"/>
        <w:adjustRightInd w:val="0"/>
        <w:rPr>
          <w:rFonts w:ascii="Garamond" w:hAnsi="Garamond"/>
          <w:lang w:val="en-AU"/>
        </w:rPr>
      </w:pPr>
      <w:r w:rsidRPr="00662F75">
        <w:rPr>
          <w:rFonts w:ascii="Garamond" w:hAnsi="Garamond"/>
          <w:lang w:val="en-AU"/>
        </w:rPr>
        <w:t>Health Policy 2024:105189.</w:t>
      </w:r>
    </w:p>
    <w:tbl>
      <w:tblPr>
        <w:tblStyle w:val="TableGrid"/>
        <w:tblW w:w="9360" w:type="dxa"/>
        <w:tblInd w:w="288" w:type="dxa"/>
        <w:tblLayout w:type="fixed"/>
        <w:tblLook w:val="01E0" w:firstRow="1" w:lastRow="1" w:firstColumn="1" w:lastColumn="1" w:noHBand="0" w:noVBand="0"/>
      </w:tblPr>
      <w:tblGrid>
        <w:gridCol w:w="1080"/>
        <w:gridCol w:w="8280"/>
      </w:tblGrid>
      <w:tr w:rsidR="007849EB" w:rsidRPr="000170DA" w14:paraId="6C022C28" w14:textId="77777777" w:rsidTr="007076F7">
        <w:tc>
          <w:tcPr>
            <w:tcW w:w="1080" w:type="dxa"/>
            <w:tcBorders>
              <w:top w:val="single" w:sz="4" w:space="0" w:color="auto"/>
              <w:left w:val="single" w:sz="4" w:space="0" w:color="auto"/>
              <w:bottom w:val="single" w:sz="4" w:space="0" w:color="auto"/>
              <w:right w:val="single" w:sz="4" w:space="0" w:color="auto"/>
            </w:tcBorders>
            <w:vAlign w:val="center"/>
          </w:tcPr>
          <w:p w14:paraId="07D210AF" w14:textId="77777777" w:rsidR="007849EB" w:rsidRPr="000170DA" w:rsidRDefault="007849EB" w:rsidP="007076F7">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20D6D04F" w14:textId="4CEF255D" w:rsidR="007849EB" w:rsidRPr="000170DA" w:rsidRDefault="00000000" w:rsidP="007076F7">
            <w:pPr>
              <w:keepNext/>
              <w:jc w:val="both"/>
              <w:rPr>
                <w:rStyle w:val="Hyperlink"/>
                <w:rFonts w:ascii="Garamond" w:hAnsi="Garamond"/>
                <w:color w:val="auto"/>
                <w:u w:val="none"/>
                <w:lang w:val="en-AU"/>
              </w:rPr>
            </w:pPr>
            <w:hyperlink r:id="rId30" w:history="1">
              <w:r w:rsidR="00662F75" w:rsidRPr="000D55D3">
                <w:rPr>
                  <w:rStyle w:val="Hyperlink"/>
                  <w:rFonts w:ascii="Garamond" w:hAnsi="Garamond"/>
                  <w:lang w:val="en-AU"/>
                </w:rPr>
                <w:t>https://doi.org/10.1016/j.healthpol.2024.105189</w:t>
              </w:r>
            </w:hyperlink>
          </w:p>
        </w:tc>
      </w:tr>
      <w:tr w:rsidR="007849EB" w:rsidRPr="000170DA" w14:paraId="5D52D6E2" w14:textId="77777777" w:rsidTr="007076F7">
        <w:tc>
          <w:tcPr>
            <w:tcW w:w="1080" w:type="dxa"/>
            <w:tcBorders>
              <w:top w:val="single" w:sz="4" w:space="0" w:color="auto"/>
              <w:left w:val="single" w:sz="4" w:space="0" w:color="auto"/>
              <w:bottom w:val="single" w:sz="4" w:space="0" w:color="auto"/>
              <w:right w:val="single" w:sz="4" w:space="0" w:color="auto"/>
            </w:tcBorders>
            <w:vAlign w:val="center"/>
          </w:tcPr>
          <w:p w14:paraId="2A64E2FC" w14:textId="77777777" w:rsidR="007849EB" w:rsidRPr="000170DA" w:rsidRDefault="007849EB" w:rsidP="007076F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3E80785" w14:textId="3AE63523" w:rsidR="00662F75" w:rsidRDefault="00056051" w:rsidP="007076F7">
            <w:pPr>
              <w:rPr>
                <w:rFonts w:ascii="Garamond" w:hAnsi="Garamond"/>
                <w:lang w:val="en-AU"/>
              </w:rPr>
            </w:pPr>
            <w:r>
              <w:rPr>
                <w:rFonts w:ascii="Garamond" w:hAnsi="Garamond"/>
                <w:lang w:val="en-AU"/>
              </w:rPr>
              <w:t>Paper reporting on a systematic review that sought to ‘</w:t>
            </w:r>
            <w:r w:rsidRPr="00056051">
              <w:rPr>
                <w:rFonts w:ascii="Garamond" w:hAnsi="Garamond"/>
                <w:lang w:val="en-AU"/>
              </w:rPr>
              <w:t>impact of financial incentives for diabetes management in primary care settings on diabetes-related hospitalizations, hospitalization costs, and premature mortality.</w:t>
            </w:r>
            <w:r>
              <w:rPr>
                <w:rFonts w:ascii="Garamond" w:hAnsi="Garamond"/>
                <w:lang w:val="en-AU"/>
              </w:rPr>
              <w:t>’ Focused on 31 articles, the authors highlight the following findings:</w:t>
            </w:r>
          </w:p>
          <w:p w14:paraId="59FCB533" w14:textId="77777777" w:rsidR="00056051" w:rsidRPr="00056051" w:rsidRDefault="00056051" w:rsidP="00056051">
            <w:pPr>
              <w:pStyle w:val="ListParagraph"/>
              <w:numPr>
                <w:ilvl w:val="0"/>
                <w:numId w:val="30"/>
              </w:numPr>
              <w:rPr>
                <w:rFonts w:ascii="Garamond" w:hAnsi="Garamond"/>
                <w:lang w:val="en-AU"/>
              </w:rPr>
            </w:pPr>
            <w:r w:rsidRPr="00056051">
              <w:rPr>
                <w:rFonts w:ascii="Garamond" w:hAnsi="Garamond"/>
                <w:lang w:val="en-AU"/>
              </w:rPr>
              <w:t>Impact of financial incentives for diabetes management on patient health is mixed</w:t>
            </w:r>
          </w:p>
          <w:p w14:paraId="41208140" w14:textId="77777777" w:rsidR="00056051" w:rsidRPr="00056051" w:rsidRDefault="00056051" w:rsidP="00056051">
            <w:pPr>
              <w:pStyle w:val="ListParagraph"/>
              <w:numPr>
                <w:ilvl w:val="0"/>
                <w:numId w:val="30"/>
              </w:numPr>
              <w:rPr>
                <w:rFonts w:ascii="Garamond" w:hAnsi="Garamond"/>
                <w:lang w:val="en-AU"/>
              </w:rPr>
            </w:pPr>
            <w:r w:rsidRPr="00056051">
              <w:rPr>
                <w:rFonts w:ascii="Garamond" w:hAnsi="Garamond"/>
                <w:lang w:val="en-AU"/>
              </w:rPr>
              <w:t>Effect of incentives on health outcomes did not vary by health insurance system</w:t>
            </w:r>
          </w:p>
          <w:p w14:paraId="1A051DC0" w14:textId="52B5F07F" w:rsidR="00056051" w:rsidRPr="00056051" w:rsidRDefault="00056051" w:rsidP="00056051">
            <w:pPr>
              <w:pStyle w:val="ListParagraph"/>
              <w:numPr>
                <w:ilvl w:val="0"/>
                <w:numId w:val="30"/>
              </w:numPr>
              <w:rPr>
                <w:rFonts w:ascii="Garamond" w:hAnsi="Garamond"/>
                <w:lang w:val="en-AU"/>
              </w:rPr>
            </w:pPr>
            <w:r w:rsidRPr="00056051">
              <w:rPr>
                <w:rFonts w:ascii="Garamond" w:hAnsi="Garamond"/>
                <w:lang w:val="en-AU"/>
              </w:rPr>
              <w:t>High-quality studies reported incentives to reduce hospitalizations and mortality</w:t>
            </w:r>
          </w:p>
          <w:p w14:paraId="7B64991D" w14:textId="28D810A1" w:rsidR="00662F75" w:rsidRPr="00056051" w:rsidRDefault="00056051" w:rsidP="00056051">
            <w:pPr>
              <w:pStyle w:val="ListParagraph"/>
              <w:numPr>
                <w:ilvl w:val="0"/>
                <w:numId w:val="30"/>
              </w:numPr>
              <w:rPr>
                <w:rFonts w:ascii="Garamond" w:hAnsi="Garamond"/>
                <w:lang w:val="en-AU"/>
              </w:rPr>
            </w:pPr>
            <w:r w:rsidRPr="00056051">
              <w:rPr>
                <w:rFonts w:ascii="Garamond" w:hAnsi="Garamond"/>
                <w:lang w:val="en-AU"/>
              </w:rPr>
              <w:t>Effectiveness of incentives were beneficial to newly diagnosed diabetes patients.</w:t>
            </w:r>
          </w:p>
        </w:tc>
      </w:tr>
    </w:tbl>
    <w:p w14:paraId="4E0A84ED" w14:textId="77777777" w:rsidR="007849EB" w:rsidRDefault="007849EB" w:rsidP="007849EB">
      <w:pPr>
        <w:keepLines/>
        <w:autoSpaceDE w:val="0"/>
        <w:autoSpaceDN w:val="0"/>
        <w:adjustRightInd w:val="0"/>
        <w:rPr>
          <w:rFonts w:ascii="Garamond" w:hAnsi="Garamond"/>
          <w:lang w:val="en-AU"/>
        </w:rPr>
      </w:pPr>
    </w:p>
    <w:p w14:paraId="049A565D" w14:textId="7F54AE3D" w:rsidR="007849EB" w:rsidRPr="009D79F0" w:rsidRDefault="00344712" w:rsidP="007849EB">
      <w:pPr>
        <w:keepNext/>
        <w:keepLines/>
        <w:autoSpaceDE w:val="0"/>
        <w:autoSpaceDN w:val="0"/>
        <w:adjustRightInd w:val="0"/>
        <w:rPr>
          <w:rFonts w:ascii="Garamond" w:hAnsi="Garamond"/>
          <w:lang w:val="en-AU"/>
        </w:rPr>
      </w:pPr>
      <w:r w:rsidRPr="00344712">
        <w:rPr>
          <w:rFonts w:ascii="Garamond" w:hAnsi="Garamond"/>
          <w:i/>
          <w:iCs/>
          <w:lang w:val="en-AU"/>
        </w:rPr>
        <w:t>Beyond error: A qualitative study of human factors in serious adverse events</w:t>
      </w:r>
      <w:r w:rsidRPr="00344712">
        <w:rPr>
          <w:rFonts w:ascii="Garamond" w:hAnsi="Garamond"/>
          <w:i/>
          <w:iCs/>
          <w:lang w:val="en-AU"/>
        </w:rPr>
        <w:br/>
      </w:r>
      <w:r w:rsidRPr="00344712">
        <w:rPr>
          <w:rFonts w:ascii="Garamond" w:hAnsi="Garamond"/>
          <w:lang w:val="en-AU"/>
        </w:rPr>
        <w:t>Mujuru C, Peisah C</w:t>
      </w:r>
      <w:r>
        <w:rPr>
          <w:rFonts w:ascii="Garamond" w:hAnsi="Garamond"/>
          <w:lang w:val="en-AU"/>
        </w:rPr>
        <w:br/>
      </w:r>
      <w:r w:rsidRPr="00344712">
        <w:rPr>
          <w:rFonts w:ascii="Garamond" w:hAnsi="Garamond"/>
          <w:lang w:val="en-AU"/>
        </w:rPr>
        <w:t>Journal of Healthcare Risk Management. 2024.</w:t>
      </w:r>
    </w:p>
    <w:tbl>
      <w:tblPr>
        <w:tblStyle w:val="TableGrid"/>
        <w:tblW w:w="9360" w:type="dxa"/>
        <w:tblInd w:w="288" w:type="dxa"/>
        <w:tblLayout w:type="fixed"/>
        <w:tblLook w:val="01E0" w:firstRow="1" w:lastRow="1" w:firstColumn="1" w:lastColumn="1" w:noHBand="0" w:noVBand="0"/>
      </w:tblPr>
      <w:tblGrid>
        <w:gridCol w:w="1080"/>
        <w:gridCol w:w="8280"/>
      </w:tblGrid>
      <w:tr w:rsidR="007849EB" w:rsidRPr="000170DA" w14:paraId="089AD141" w14:textId="77777777" w:rsidTr="007076F7">
        <w:tc>
          <w:tcPr>
            <w:tcW w:w="1080" w:type="dxa"/>
            <w:tcBorders>
              <w:top w:val="single" w:sz="4" w:space="0" w:color="auto"/>
              <w:left w:val="single" w:sz="4" w:space="0" w:color="auto"/>
              <w:bottom w:val="single" w:sz="4" w:space="0" w:color="auto"/>
              <w:right w:val="single" w:sz="4" w:space="0" w:color="auto"/>
            </w:tcBorders>
            <w:vAlign w:val="center"/>
          </w:tcPr>
          <w:p w14:paraId="2FEFCE3B" w14:textId="77777777" w:rsidR="007849EB" w:rsidRPr="000170DA" w:rsidRDefault="007849EB" w:rsidP="007076F7">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1DC779DD" w14:textId="65891CE8" w:rsidR="007849EB" w:rsidRPr="000170DA" w:rsidRDefault="00000000" w:rsidP="007076F7">
            <w:pPr>
              <w:keepNext/>
              <w:jc w:val="both"/>
              <w:rPr>
                <w:rStyle w:val="Hyperlink"/>
                <w:rFonts w:ascii="Garamond" w:hAnsi="Garamond"/>
                <w:color w:val="auto"/>
                <w:u w:val="none"/>
                <w:lang w:val="en-AU"/>
              </w:rPr>
            </w:pPr>
            <w:hyperlink r:id="rId31" w:history="1">
              <w:r w:rsidR="00344712" w:rsidRPr="002752F6">
                <w:rPr>
                  <w:rStyle w:val="Hyperlink"/>
                  <w:rFonts w:ascii="Garamond" w:hAnsi="Garamond"/>
                  <w:lang w:val="en-AU"/>
                </w:rPr>
                <w:t>https://doi.org/10.1002/jhrm.21583</w:t>
              </w:r>
            </w:hyperlink>
          </w:p>
        </w:tc>
      </w:tr>
      <w:tr w:rsidR="007849EB" w:rsidRPr="000170DA" w14:paraId="30F051CC" w14:textId="77777777" w:rsidTr="007076F7">
        <w:tc>
          <w:tcPr>
            <w:tcW w:w="1080" w:type="dxa"/>
            <w:tcBorders>
              <w:top w:val="single" w:sz="4" w:space="0" w:color="auto"/>
              <w:left w:val="single" w:sz="4" w:space="0" w:color="auto"/>
              <w:bottom w:val="single" w:sz="4" w:space="0" w:color="auto"/>
              <w:right w:val="single" w:sz="4" w:space="0" w:color="auto"/>
            </w:tcBorders>
            <w:vAlign w:val="center"/>
          </w:tcPr>
          <w:p w14:paraId="365A6668" w14:textId="77777777" w:rsidR="007849EB" w:rsidRPr="000170DA" w:rsidRDefault="007849EB" w:rsidP="007076F7">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0266DDB" w14:textId="77777777" w:rsidR="00344712" w:rsidRDefault="00344712" w:rsidP="007076F7">
            <w:pPr>
              <w:rPr>
                <w:rFonts w:ascii="Garamond" w:hAnsi="Garamond"/>
                <w:lang w:val="en-AU"/>
              </w:rPr>
            </w:pPr>
            <w:r>
              <w:rPr>
                <w:rFonts w:ascii="Garamond" w:hAnsi="Garamond"/>
                <w:lang w:val="en-AU"/>
              </w:rPr>
              <w:t>Australian study that sought ‘</w:t>
            </w:r>
            <w:r w:rsidRPr="00344712">
              <w:rPr>
                <w:rFonts w:ascii="Garamond" w:hAnsi="Garamond"/>
                <w:lang w:val="en-AU"/>
              </w:rPr>
              <w:t>to explore the relational and systemic human factors, including shared clinician attitudes and behavior, that contribute to serious adverse patient events in a public health setting</w:t>
            </w:r>
            <w:r>
              <w:rPr>
                <w:rFonts w:ascii="Garamond" w:hAnsi="Garamond"/>
                <w:lang w:val="en-AU"/>
              </w:rPr>
              <w:t>’. The study examined 20 serious adverse events i</w:t>
            </w:r>
            <w:r w:rsidRPr="00344712">
              <w:rPr>
                <w:rFonts w:ascii="Garamond" w:hAnsi="Garamond"/>
                <w:lang w:val="en-AU"/>
              </w:rPr>
              <w:t>n a metropolitan local health district in New South Wales, Australia</w:t>
            </w:r>
            <w:r>
              <w:rPr>
                <w:rFonts w:ascii="Garamond" w:hAnsi="Garamond"/>
                <w:lang w:val="en-AU"/>
              </w:rPr>
              <w:t xml:space="preserve"> by analysing 20 c</w:t>
            </w:r>
            <w:r w:rsidRPr="00344712">
              <w:rPr>
                <w:rFonts w:ascii="Garamond" w:hAnsi="Garamond"/>
                <w:lang w:val="en-AU"/>
              </w:rPr>
              <w:t xml:space="preserve">onsecutive de-identified Serious </w:t>
            </w:r>
            <w:r>
              <w:rPr>
                <w:rFonts w:ascii="Garamond" w:hAnsi="Garamond"/>
                <w:lang w:val="en-AU"/>
              </w:rPr>
              <w:t>A</w:t>
            </w:r>
            <w:r w:rsidRPr="00344712">
              <w:rPr>
                <w:rFonts w:ascii="Garamond" w:hAnsi="Garamond"/>
                <w:lang w:val="en-AU"/>
              </w:rPr>
              <w:t xml:space="preserve">dverse </w:t>
            </w:r>
            <w:r>
              <w:rPr>
                <w:rFonts w:ascii="Garamond" w:hAnsi="Garamond"/>
                <w:lang w:val="en-AU"/>
              </w:rPr>
              <w:t>E</w:t>
            </w:r>
            <w:r w:rsidRPr="00344712">
              <w:rPr>
                <w:rFonts w:ascii="Garamond" w:hAnsi="Garamond"/>
                <w:lang w:val="en-AU"/>
              </w:rPr>
              <w:t xml:space="preserve">vent </w:t>
            </w:r>
            <w:r>
              <w:rPr>
                <w:rFonts w:ascii="Garamond" w:hAnsi="Garamond"/>
                <w:lang w:val="en-AU"/>
              </w:rPr>
              <w:t>R</w:t>
            </w:r>
            <w:r w:rsidRPr="00344712">
              <w:rPr>
                <w:rFonts w:ascii="Garamond" w:hAnsi="Garamond"/>
                <w:lang w:val="en-AU"/>
              </w:rPr>
              <w:t xml:space="preserve">eviews </w:t>
            </w:r>
            <w:r>
              <w:rPr>
                <w:rFonts w:ascii="Garamond" w:hAnsi="Garamond"/>
                <w:lang w:val="en-AU"/>
              </w:rPr>
              <w:t>(</w:t>
            </w:r>
            <w:r w:rsidRPr="00344712">
              <w:rPr>
                <w:rFonts w:ascii="Garamond" w:hAnsi="Garamond"/>
                <w:lang w:val="en-AU"/>
              </w:rPr>
              <w:t>SAER</w:t>
            </w:r>
            <w:r>
              <w:rPr>
                <w:rFonts w:ascii="Garamond" w:hAnsi="Garamond"/>
                <w:lang w:val="en-AU"/>
              </w:rPr>
              <w:t>)</w:t>
            </w:r>
            <w:r w:rsidRPr="00344712">
              <w:rPr>
                <w:rFonts w:ascii="Garamond" w:hAnsi="Garamond"/>
                <w:lang w:val="en-AU"/>
              </w:rPr>
              <w:t xml:space="preserve"> over 6 months (January–June 2023) that were classified as a Harm Score 1 </w:t>
            </w:r>
            <w:r>
              <w:rPr>
                <w:rFonts w:ascii="Garamond" w:hAnsi="Garamond"/>
                <w:lang w:val="en-AU"/>
              </w:rPr>
              <w:t>(</w:t>
            </w:r>
            <w:r w:rsidRPr="00344712">
              <w:rPr>
                <w:rFonts w:ascii="Garamond" w:hAnsi="Garamond"/>
                <w:lang w:val="en-AU"/>
              </w:rPr>
              <w:t>result in serious harm or death</w:t>
            </w:r>
            <w:r>
              <w:rPr>
                <w:rFonts w:ascii="Garamond" w:hAnsi="Garamond"/>
                <w:lang w:val="en-AU"/>
              </w:rPr>
              <w:t xml:space="preserve">) </w:t>
            </w:r>
            <w:r w:rsidRPr="00344712">
              <w:rPr>
                <w:rFonts w:ascii="Garamond" w:hAnsi="Garamond"/>
                <w:lang w:val="en-AU"/>
              </w:rPr>
              <w:t>and had a completed root cause analysis investigation report</w:t>
            </w:r>
            <w:r>
              <w:rPr>
                <w:rFonts w:ascii="Garamond" w:hAnsi="Garamond"/>
                <w:lang w:val="en-AU"/>
              </w:rPr>
              <w:t>. The authors report that ‘</w:t>
            </w:r>
            <w:r w:rsidRPr="00344712">
              <w:rPr>
                <w:rFonts w:ascii="Garamond" w:hAnsi="Garamond"/>
                <w:lang w:val="en-AU"/>
              </w:rPr>
              <w:t>Emergent themes related to human factors in serious adverse events included:</w:t>
            </w:r>
          </w:p>
          <w:p w14:paraId="4B3D1A96" w14:textId="09F55C79" w:rsidR="00344712" w:rsidRPr="00344712" w:rsidRDefault="00344712" w:rsidP="00344712">
            <w:pPr>
              <w:pStyle w:val="ListParagraph"/>
              <w:numPr>
                <w:ilvl w:val="0"/>
                <w:numId w:val="27"/>
              </w:numPr>
              <w:rPr>
                <w:rFonts w:ascii="Garamond" w:hAnsi="Garamond"/>
                <w:lang w:val="en-AU"/>
              </w:rPr>
            </w:pPr>
            <w:r w:rsidRPr="00344712">
              <w:rPr>
                <w:rFonts w:ascii="Garamond" w:hAnsi="Garamond"/>
                <w:lang w:val="en-AU"/>
              </w:rPr>
              <w:t>delays and inertia—with a subtheme of inertia of ageism;</w:t>
            </w:r>
          </w:p>
          <w:p w14:paraId="23E4AC79" w14:textId="77777777" w:rsidR="00344712" w:rsidRDefault="00344712" w:rsidP="00344712">
            <w:pPr>
              <w:pStyle w:val="ListParagraph"/>
              <w:numPr>
                <w:ilvl w:val="0"/>
                <w:numId w:val="27"/>
              </w:numPr>
              <w:rPr>
                <w:rFonts w:ascii="Garamond" w:hAnsi="Garamond"/>
                <w:lang w:val="en-AU"/>
              </w:rPr>
            </w:pPr>
            <w:r w:rsidRPr="00344712">
              <w:rPr>
                <w:rFonts w:ascii="Garamond" w:hAnsi="Garamond"/>
                <w:lang w:val="en-AU"/>
              </w:rPr>
              <w:t>“All-or-nothing” approach to end-of-life care and planning;</w:t>
            </w:r>
          </w:p>
          <w:p w14:paraId="7858A9A7" w14:textId="77777777" w:rsidR="00344712" w:rsidRDefault="00344712" w:rsidP="00344712">
            <w:pPr>
              <w:pStyle w:val="ListParagraph"/>
              <w:numPr>
                <w:ilvl w:val="0"/>
                <w:numId w:val="27"/>
              </w:numPr>
              <w:rPr>
                <w:rFonts w:ascii="Garamond" w:hAnsi="Garamond"/>
                <w:lang w:val="en-AU"/>
              </w:rPr>
            </w:pPr>
            <w:r w:rsidRPr="00344712">
              <w:rPr>
                <w:rFonts w:ascii="Garamond" w:hAnsi="Garamond"/>
                <w:lang w:val="en-AU"/>
              </w:rPr>
              <w:t>communication lapses; and</w:t>
            </w:r>
          </w:p>
          <w:p w14:paraId="45177BAC" w14:textId="56D37040" w:rsidR="00344712" w:rsidRPr="00344712" w:rsidRDefault="00344712" w:rsidP="00344712">
            <w:pPr>
              <w:pStyle w:val="ListParagraph"/>
              <w:numPr>
                <w:ilvl w:val="0"/>
                <w:numId w:val="27"/>
              </w:numPr>
              <w:rPr>
                <w:rFonts w:ascii="Garamond" w:hAnsi="Garamond"/>
                <w:lang w:val="en-AU"/>
              </w:rPr>
            </w:pPr>
            <w:r w:rsidRPr="00344712">
              <w:rPr>
                <w:rFonts w:ascii="Garamond" w:hAnsi="Garamond"/>
                <w:lang w:val="en-AU"/>
              </w:rPr>
              <w:t>implementation gap between standards and practice.’</w:t>
            </w:r>
          </w:p>
        </w:tc>
      </w:tr>
    </w:tbl>
    <w:p w14:paraId="3213C26F" w14:textId="6460F2CE" w:rsidR="007849EB" w:rsidRDefault="007849EB" w:rsidP="007849EB">
      <w:pPr>
        <w:keepNext/>
        <w:keepLines/>
        <w:autoSpaceDE w:val="0"/>
        <w:autoSpaceDN w:val="0"/>
        <w:adjustRightInd w:val="0"/>
        <w:rPr>
          <w:rFonts w:ascii="Garamond" w:hAnsi="Garamond"/>
          <w:lang w:val="en-AU"/>
        </w:rPr>
      </w:pPr>
    </w:p>
    <w:p w14:paraId="2DFBA124" w14:textId="77777777" w:rsidR="000E2583" w:rsidRPr="00662F75" w:rsidRDefault="000E2583" w:rsidP="000E2583">
      <w:pPr>
        <w:keepNext/>
        <w:keepLines/>
        <w:autoSpaceDE w:val="0"/>
        <w:autoSpaceDN w:val="0"/>
        <w:adjustRightInd w:val="0"/>
        <w:rPr>
          <w:rFonts w:ascii="Garamond" w:hAnsi="Garamond"/>
          <w:i/>
          <w:iCs/>
          <w:lang w:val="en-AU"/>
        </w:rPr>
      </w:pPr>
      <w:r w:rsidRPr="00662F75">
        <w:rPr>
          <w:rFonts w:ascii="Garamond" w:hAnsi="Garamond"/>
          <w:i/>
          <w:iCs/>
          <w:lang w:val="en-AU"/>
        </w:rPr>
        <w:t xml:space="preserve">The good, the bad and the ugly: What do we really do when we identify the best and the worst organisations? </w:t>
      </w:r>
    </w:p>
    <w:p w14:paraId="2961A4C4" w14:textId="77777777" w:rsidR="000E2583" w:rsidRDefault="000E2583" w:rsidP="000E2583">
      <w:pPr>
        <w:keepNext/>
        <w:keepLines/>
        <w:autoSpaceDE w:val="0"/>
        <w:autoSpaceDN w:val="0"/>
        <w:adjustRightInd w:val="0"/>
        <w:rPr>
          <w:rFonts w:ascii="Garamond" w:hAnsi="Garamond"/>
          <w:lang w:val="en-AU"/>
        </w:rPr>
      </w:pPr>
      <w:r w:rsidRPr="00662F75">
        <w:rPr>
          <w:rFonts w:ascii="Garamond" w:hAnsi="Garamond"/>
          <w:lang w:val="en-AU"/>
        </w:rPr>
        <w:t>Abel GA, Agniel D, Elliott MN</w:t>
      </w:r>
    </w:p>
    <w:p w14:paraId="21FAC002" w14:textId="77777777" w:rsidR="000E2583" w:rsidRPr="009D79F0" w:rsidRDefault="000E2583" w:rsidP="000E2583">
      <w:pPr>
        <w:keepNext/>
        <w:keepLines/>
        <w:autoSpaceDE w:val="0"/>
        <w:autoSpaceDN w:val="0"/>
        <w:adjustRightInd w:val="0"/>
        <w:rPr>
          <w:rFonts w:ascii="Garamond" w:hAnsi="Garamond"/>
          <w:lang w:val="en-AU"/>
        </w:rPr>
      </w:pPr>
      <w:r w:rsidRPr="00662F75">
        <w:rPr>
          <w:rFonts w:ascii="Garamond" w:hAnsi="Garamond"/>
          <w:lang w:val="en-AU"/>
        </w:rPr>
        <w:t>BMJ Quality &amp; Safety 2024: bmjqs-2023-017039.</w:t>
      </w:r>
    </w:p>
    <w:tbl>
      <w:tblPr>
        <w:tblStyle w:val="TableGrid"/>
        <w:tblW w:w="9360" w:type="dxa"/>
        <w:tblInd w:w="288" w:type="dxa"/>
        <w:tblLayout w:type="fixed"/>
        <w:tblLook w:val="01E0" w:firstRow="1" w:lastRow="1" w:firstColumn="1" w:lastColumn="1" w:noHBand="0" w:noVBand="0"/>
      </w:tblPr>
      <w:tblGrid>
        <w:gridCol w:w="1080"/>
        <w:gridCol w:w="8280"/>
      </w:tblGrid>
      <w:tr w:rsidR="000E2583" w:rsidRPr="000170DA" w14:paraId="36765189" w14:textId="77777777" w:rsidTr="00364A9C">
        <w:tc>
          <w:tcPr>
            <w:tcW w:w="1080" w:type="dxa"/>
            <w:tcBorders>
              <w:top w:val="single" w:sz="4" w:space="0" w:color="auto"/>
              <w:left w:val="single" w:sz="4" w:space="0" w:color="auto"/>
              <w:bottom w:val="single" w:sz="4" w:space="0" w:color="auto"/>
              <w:right w:val="single" w:sz="4" w:space="0" w:color="auto"/>
            </w:tcBorders>
            <w:vAlign w:val="center"/>
          </w:tcPr>
          <w:p w14:paraId="2BA4C72C" w14:textId="77777777" w:rsidR="000E2583" w:rsidRPr="000170DA" w:rsidRDefault="000E2583" w:rsidP="00364A9C">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B79B088" w14:textId="77777777" w:rsidR="000E2583" w:rsidRPr="000170DA" w:rsidRDefault="00000000" w:rsidP="00364A9C">
            <w:pPr>
              <w:keepNext/>
              <w:jc w:val="both"/>
              <w:rPr>
                <w:rStyle w:val="Hyperlink"/>
                <w:rFonts w:ascii="Garamond" w:hAnsi="Garamond"/>
                <w:color w:val="auto"/>
                <w:u w:val="none"/>
                <w:lang w:val="en-AU"/>
              </w:rPr>
            </w:pPr>
            <w:hyperlink r:id="rId32" w:history="1">
              <w:r w:rsidR="000E2583" w:rsidRPr="000D55D3">
                <w:rPr>
                  <w:rStyle w:val="Hyperlink"/>
                  <w:rFonts w:ascii="Garamond" w:hAnsi="Garamond"/>
                  <w:lang w:val="en-AU"/>
                </w:rPr>
                <w:t>https://doi.org/10.1136/bmjqs-2023-017039</w:t>
              </w:r>
            </w:hyperlink>
          </w:p>
        </w:tc>
      </w:tr>
      <w:tr w:rsidR="000E2583" w:rsidRPr="000170DA" w14:paraId="43133760" w14:textId="77777777" w:rsidTr="00364A9C">
        <w:tc>
          <w:tcPr>
            <w:tcW w:w="1080" w:type="dxa"/>
            <w:tcBorders>
              <w:top w:val="single" w:sz="4" w:space="0" w:color="auto"/>
              <w:left w:val="single" w:sz="4" w:space="0" w:color="auto"/>
              <w:bottom w:val="single" w:sz="4" w:space="0" w:color="auto"/>
              <w:right w:val="single" w:sz="4" w:space="0" w:color="auto"/>
            </w:tcBorders>
            <w:vAlign w:val="center"/>
          </w:tcPr>
          <w:p w14:paraId="7422BF9F" w14:textId="77777777" w:rsidR="000E2583" w:rsidRPr="000170DA" w:rsidRDefault="000E2583" w:rsidP="00364A9C">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41E2235" w14:textId="77777777" w:rsidR="000E2583" w:rsidRPr="008E2F5D" w:rsidRDefault="000E2583" w:rsidP="00364A9C">
            <w:pPr>
              <w:rPr>
                <w:rFonts w:ascii="Garamond" w:hAnsi="Garamond"/>
                <w:lang w:val="en-AU"/>
              </w:rPr>
            </w:pPr>
            <w:r>
              <w:rPr>
                <w:rFonts w:ascii="Garamond" w:hAnsi="Garamond"/>
                <w:lang w:val="en-AU"/>
              </w:rPr>
              <w:t>Paper that examined the statistical techniques used to examine performance. The authors argue that being able to accurately ascertain performance, particularly underperformance, ‘</w:t>
            </w:r>
            <w:r w:rsidRPr="00056051">
              <w:rPr>
                <w:rFonts w:ascii="Garamond" w:hAnsi="Garamond"/>
                <w:lang w:val="en-AU"/>
              </w:rPr>
              <w:t>was highly dependent on the reliability of the performance measure.</w:t>
            </w:r>
            <w:r>
              <w:rPr>
                <w:rFonts w:ascii="Garamond" w:hAnsi="Garamond"/>
                <w:lang w:val="en-AU"/>
              </w:rPr>
              <w:t xml:space="preserve">’ The authors conclude that </w:t>
            </w:r>
            <w:r w:rsidRPr="00056051">
              <w:rPr>
                <w:rFonts w:ascii="Garamond" w:hAnsi="Garamond"/>
                <w:lang w:val="en-AU"/>
              </w:rPr>
              <w:t>despite their widespread use, techniques for identifying the best and worst performing organisations do not necessarily identify truly good and bad performers and even with the best techniques, reliable data are required.</w:t>
            </w:r>
            <w:r>
              <w:rPr>
                <w:rFonts w:ascii="Garamond" w:hAnsi="Garamond"/>
                <w:lang w:val="en-AU"/>
              </w:rPr>
              <w:t>’</w:t>
            </w:r>
          </w:p>
        </w:tc>
      </w:tr>
    </w:tbl>
    <w:p w14:paraId="47CCCFB3" w14:textId="77777777" w:rsidR="00EA5D46" w:rsidRDefault="00EA5D46" w:rsidP="00EA5D46">
      <w:pPr>
        <w:keepNext/>
        <w:keepLines/>
        <w:autoSpaceDE w:val="0"/>
        <w:autoSpaceDN w:val="0"/>
        <w:adjustRightInd w:val="0"/>
        <w:rPr>
          <w:rFonts w:ascii="Garamond" w:hAnsi="Garamond"/>
          <w:lang w:val="en-AU"/>
        </w:rPr>
      </w:pPr>
      <w:r>
        <w:rPr>
          <w:rFonts w:ascii="Garamond" w:hAnsi="Garamond"/>
          <w:i/>
          <w:iCs/>
          <w:lang w:val="en-AU"/>
        </w:rPr>
        <w:lastRenderedPageBreak/>
        <w:t>Australian Prescriber</w:t>
      </w:r>
    </w:p>
    <w:p w14:paraId="1748ED35" w14:textId="64149262" w:rsidR="00EA5D46" w:rsidRPr="006E6650" w:rsidRDefault="00EA5D46" w:rsidP="00EA5D46">
      <w:pPr>
        <w:keepNext/>
        <w:keepLines/>
        <w:autoSpaceDE w:val="0"/>
        <w:autoSpaceDN w:val="0"/>
        <w:adjustRightInd w:val="0"/>
        <w:rPr>
          <w:rFonts w:ascii="Garamond" w:hAnsi="Garamond"/>
          <w:lang w:val="en-AU"/>
        </w:rPr>
      </w:pPr>
      <w:r>
        <w:rPr>
          <w:rFonts w:ascii="Garamond" w:hAnsi="Garamond"/>
          <w:lang w:val="en-AU"/>
        </w:rPr>
        <w:t>Volume 47, Issue 5, October 2024</w:t>
      </w:r>
    </w:p>
    <w:tbl>
      <w:tblPr>
        <w:tblStyle w:val="TableGrid"/>
        <w:tblW w:w="9360" w:type="dxa"/>
        <w:tblInd w:w="288" w:type="dxa"/>
        <w:tblLayout w:type="fixed"/>
        <w:tblLook w:val="01E0" w:firstRow="1" w:lastRow="1" w:firstColumn="1" w:lastColumn="1" w:noHBand="0" w:noVBand="0"/>
      </w:tblPr>
      <w:tblGrid>
        <w:gridCol w:w="1080"/>
        <w:gridCol w:w="8280"/>
      </w:tblGrid>
      <w:tr w:rsidR="00EA5D46" w:rsidRPr="00E37911" w14:paraId="7088CF07" w14:textId="77777777" w:rsidTr="007658EB">
        <w:tc>
          <w:tcPr>
            <w:tcW w:w="1080" w:type="dxa"/>
            <w:tcBorders>
              <w:top w:val="single" w:sz="4" w:space="0" w:color="auto"/>
              <w:left w:val="single" w:sz="4" w:space="0" w:color="auto"/>
              <w:bottom w:val="single" w:sz="4" w:space="0" w:color="auto"/>
              <w:right w:val="single" w:sz="4" w:space="0" w:color="auto"/>
            </w:tcBorders>
            <w:vAlign w:val="center"/>
          </w:tcPr>
          <w:p w14:paraId="63C0C24C" w14:textId="77777777" w:rsidR="00EA5D46" w:rsidRPr="00E37911" w:rsidRDefault="00EA5D46" w:rsidP="007658EB">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74EAD8B7" w14:textId="77777777" w:rsidR="00EA5D46" w:rsidRPr="00E37911" w:rsidRDefault="00000000" w:rsidP="007658EB">
            <w:pPr>
              <w:rPr>
                <w:rStyle w:val="Hyperlink"/>
                <w:rFonts w:ascii="Garamond" w:hAnsi="Garamond"/>
                <w:color w:val="auto"/>
                <w:u w:val="none"/>
                <w:lang w:val="en-AU"/>
              </w:rPr>
            </w:pPr>
            <w:hyperlink r:id="rId33" w:history="1">
              <w:r w:rsidR="00EA5D46" w:rsidRPr="00217A5D">
                <w:rPr>
                  <w:rStyle w:val="Hyperlink"/>
                  <w:rFonts w:ascii="Garamond" w:hAnsi="Garamond"/>
                  <w:lang w:val="en-AU"/>
                </w:rPr>
                <w:t>https://australianprescriber</w:t>
              </w:r>
              <w:r w:rsidR="00EA5D46">
                <w:rPr>
                  <w:rStyle w:val="Hyperlink"/>
                  <w:rFonts w:ascii="Garamond" w:hAnsi="Garamond"/>
                  <w:lang w:val="en-AU"/>
                </w:rPr>
                <w:t>.</w:t>
              </w:r>
              <w:r w:rsidR="00EA5D46" w:rsidRPr="00217A5D">
                <w:rPr>
                  <w:rStyle w:val="Hyperlink"/>
                  <w:rFonts w:ascii="Garamond" w:hAnsi="Garamond"/>
                  <w:lang w:val="en-AU"/>
                </w:rPr>
                <w:t>tg.org.au/</w:t>
              </w:r>
            </w:hyperlink>
          </w:p>
        </w:tc>
      </w:tr>
      <w:tr w:rsidR="00EA5D46" w:rsidRPr="00E37911" w14:paraId="75E03796" w14:textId="77777777" w:rsidTr="007658EB">
        <w:tc>
          <w:tcPr>
            <w:tcW w:w="1080" w:type="dxa"/>
            <w:tcBorders>
              <w:top w:val="single" w:sz="4" w:space="0" w:color="auto"/>
              <w:left w:val="single" w:sz="4" w:space="0" w:color="auto"/>
              <w:bottom w:val="single" w:sz="4" w:space="0" w:color="auto"/>
              <w:right w:val="single" w:sz="4" w:space="0" w:color="auto"/>
            </w:tcBorders>
            <w:vAlign w:val="center"/>
          </w:tcPr>
          <w:p w14:paraId="4B7B24C5" w14:textId="77777777" w:rsidR="00EA5D46" w:rsidRPr="00E37911" w:rsidRDefault="00EA5D46" w:rsidP="007658EB">
            <w:pPr>
              <w:rPr>
                <w:rFonts w:ascii="Garamond" w:hAnsi="Garamond"/>
                <w:lang w:val="en-AU" w:eastAsia="en-AU"/>
              </w:rPr>
            </w:pPr>
            <w:r w:rsidRPr="00E37911">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E3E82B1" w14:textId="77777777" w:rsidR="00EA5D46" w:rsidRPr="007C3778" w:rsidRDefault="00EA5D46" w:rsidP="007658EB">
            <w:pPr>
              <w:keepLines/>
              <w:autoSpaceDE w:val="0"/>
              <w:autoSpaceDN w:val="0"/>
              <w:adjustRightInd w:val="0"/>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issue of</w:t>
            </w:r>
            <w:r>
              <w:rPr>
                <w:rFonts w:ascii="Garamond" w:hAnsi="Garamond"/>
                <w:lang w:val="en-AU"/>
              </w:rPr>
              <w:t xml:space="preserve"> </w:t>
            </w:r>
            <w:r>
              <w:rPr>
                <w:rFonts w:ascii="Garamond" w:hAnsi="Garamond"/>
                <w:i/>
                <w:iCs/>
                <w:lang w:val="en-AU"/>
              </w:rPr>
              <w:t>Australian Prescriber</w:t>
            </w:r>
            <w:r w:rsidRPr="003B2C3B">
              <w:rPr>
                <w:rFonts w:ascii="Garamond" w:hAnsi="Garamond"/>
                <w:i/>
                <w:iCs/>
                <w:lang w:val="en-AU"/>
              </w:rPr>
              <w:t xml:space="preserve"> </w:t>
            </w:r>
            <w:r w:rsidRPr="00B440ED">
              <w:rPr>
                <w:rFonts w:ascii="Garamond" w:hAnsi="Garamond"/>
                <w:lang w:val="en-AU"/>
              </w:rPr>
              <w:t>has been published</w:t>
            </w:r>
            <w:r>
              <w:rPr>
                <w:rFonts w:ascii="Garamond" w:hAnsi="Garamond"/>
                <w:lang w:val="en-AU"/>
              </w:rPr>
              <w:t xml:space="preserve">. Content in this issue </w:t>
            </w:r>
            <w:r w:rsidRPr="00B440ED">
              <w:rPr>
                <w:rFonts w:ascii="Garamond" w:hAnsi="Garamond"/>
                <w:lang w:val="en-AU"/>
              </w:rPr>
              <w:t>of</w:t>
            </w:r>
            <w:r>
              <w:rPr>
                <w:rFonts w:ascii="Garamond" w:hAnsi="Garamond"/>
                <w:lang w:val="en-AU"/>
              </w:rPr>
              <w:t xml:space="preserve"> </w:t>
            </w:r>
            <w:r>
              <w:rPr>
                <w:rFonts w:ascii="Garamond" w:hAnsi="Garamond"/>
                <w:i/>
                <w:iCs/>
                <w:lang w:val="en-AU"/>
              </w:rPr>
              <w:t>Australian Prescriber</w:t>
            </w:r>
            <w:r w:rsidRPr="003B2C3B">
              <w:rPr>
                <w:rFonts w:ascii="Garamond" w:hAnsi="Garamond"/>
                <w:i/>
                <w:iCs/>
                <w:lang w:val="en-AU"/>
              </w:rPr>
              <w:t xml:space="preserve"> </w:t>
            </w:r>
            <w:r>
              <w:rPr>
                <w:rFonts w:ascii="Garamond" w:hAnsi="Garamond"/>
                <w:lang w:val="en-AU"/>
              </w:rPr>
              <w:t xml:space="preserve">includes: </w:t>
            </w:r>
          </w:p>
          <w:p w14:paraId="3D2E5EAC" w14:textId="63869D40" w:rsidR="00EA5D46" w:rsidRPr="00EA5D46" w:rsidRDefault="00EA5D46" w:rsidP="00721F71">
            <w:pPr>
              <w:pStyle w:val="ListParagraph"/>
              <w:numPr>
                <w:ilvl w:val="0"/>
                <w:numId w:val="26"/>
              </w:numPr>
              <w:rPr>
                <w:rFonts w:ascii="Garamond" w:hAnsi="Garamond"/>
                <w:lang w:val="en-AU"/>
              </w:rPr>
            </w:pPr>
            <w:r w:rsidRPr="00EA5D46">
              <w:rPr>
                <w:rFonts w:ascii="Garamond" w:hAnsi="Garamond"/>
                <w:lang w:val="en-AU"/>
              </w:rPr>
              <w:t xml:space="preserve">Editorial: Reflections on </w:t>
            </w:r>
            <w:r w:rsidRPr="00EA5D46">
              <w:rPr>
                <w:rFonts w:ascii="Garamond" w:hAnsi="Garamond"/>
                <w:b/>
                <w:bCs/>
                <w:lang w:val="en-AU"/>
              </w:rPr>
              <w:t>community antimicrobial use</w:t>
            </w:r>
            <w:r w:rsidRPr="00EA5D46">
              <w:rPr>
                <w:rFonts w:ascii="Garamond" w:hAnsi="Garamond"/>
                <w:lang w:val="en-AU"/>
              </w:rPr>
              <w:t xml:space="preserve"> in Australia (J Turnidge, C Hullick, K Stewart</w:t>
            </w:r>
            <w:r>
              <w:rPr>
                <w:rFonts w:ascii="Garamond" w:hAnsi="Garamond"/>
                <w:lang w:val="en-AU"/>
              </w:rPr>
              <w:t>)</w:t>
            </w:r>
          </w:p>
          <w:p w14:paraId="762644AE" w14:textId="24443873" w:rsidR="00EA5D46" w:rsidRPr="00EA5D46" w:rsidRDefault="00EA5D46" w:rsidP="001D2809">
            <w:pPr>
              <w:pStyle w:val="ListParagraph"/>
              <w:numPr>
                <w:ilvl w:val="0"/>
                <w:numId w:val="26"/>
              </w:numPr>
              <w:rPr>
                <w:rFonts w:ascii="Garamond" w:hAnsi="Garamond"/>
                <w:lang w:val="en-AU"/>
              </w:rPr>
            </w:pPr>
            <w:r w:rsidRPr="00EA5D46">
              <w:rPr>
                <w:rFonts w:ascii="Garamond" w:hAnsi="Garamond"/>
                <w:b/>
                <w:bCs/>
                <w:lang w:val="en-AU"/>
              </w:rPr>
              <w:t>Inhaler device selection</w:t>
            </w:r>
            <w:r w:rsidRPr="00EA5D46">
              <w:rPr>
                <w:rFonts w:ascii="Garamond" w:hAnsi="Garamond"/>
                <w:lang w:val="en-AU"/>
              </w:rPr>
              <w:t xml:space="preserve"> for people with asthma or chronic obstructive pulmonary disease (D Rigby</w:t>
            </w:r>
            <w:r>
              <w:rPr>
                <w:rFonts w:ascii="Garamond" w:hAnsi="Garamond"/>
                <w:lang w:val="en-AU"/>
              </w:rPr>
              <w:t>)</w:t>
            </w:r>
          </w:p>
          <w:p w14:paraId="0C562212" w14:textId="7ADF23C0" w:rsidR="00EA5D46" w:rsidRPr="00EA5D46" w:rsidRDefault="00EA5D46" w:rsidP="008B4011">
            <w:pPr>
              <w:pStyle w:val="ListParagraph"/>
              <w:numPr>
                <w:ilvl w:val="0"/>
                <w:numId w:val="26"/>
              </w:numPr>
              <w:rPr>
                <w:rFonts w:ascii="Garamond" w:hAnsi="Garamond"/>
                <w:lang w:val="en-AU"/>
              </w:rPr>
            </w:pPr>
            <w:r w:rsidRPr="00EA5D46">
              <w:rPr>
                <w:rFonts w:ascii="Garamond" w:hAnsi="Garamond"/>
                <w:lang w:val="en-AU"/>
              </w:rPr>
              <w:t xml:space="preserve">Managing </w:t>
            </w:r>
            <w:r w:rsidRPr="00EA5D46">
              <w:rPr>
                <w:rFonts w:ascii="Garamond" w:hAnsi="Garamond"/>
                <w:b/>
                <w:bCs/>
                <w:lang w:val="en-AU"/>
              </w:rPr>
              <w:t>medicine shortages</w:t>
            </w:r>
            <w:r w:rsidRPr="00EA5D46">
              <w:rPr>
                <w:rFonts w:ascii="Garamond" w:hAnsi="Garamond"/>
                <w:lang w:val="en-AU"/>
              </w:rPr>
              <w:t xml:space="preserve"> (T Simpson, J Yik</w:t>
            </w:r>
            <w:r>
              <w:rPr>
                <w:rFonts w:ascii="Garamond" w:hAnsi="Garamond"/>
                <w:lang w:val="en-AU"/>
              </w:rPr>
              <w:t>)</w:t>
            </w:r>
          </w:p>
          <w:p w14:paraId="7496E7FC" w14:textId="5FE6CD93" w:rsidR="00EA5D46" w:rsidRDefault="00EA5D46" w:rsidP="00680A23">
            <w:pPr>
              <w:pStyle w:val="ListParagraph"/>
              <w:numPr>
                <w:ilvl w:val="0"/>
                <w:numId w:val="26"/>
              </w:numPr>
              <w:rPr>
                <w:rFonts w:ascii="Garamond" w:hAnsi="Garamond"/>
                <w:lang w:val="en-AU"/>
              </w:rPr>
            </w:pPr>
            <w:r w:rsidRPr="00EA5D46">
              <w:rPr>
                <w:rFonts w:ascii="Garamond" w:hAnsi="Garamond"/>
                <w:b/>
                <w:bCs/>
                <w:lang w:val="en-AU"/>
              </w:rPr>
              <w:t>Immune checkpoint inhibitors</w:t>
            </w:r>
            <w:r w:rsidRPr="00EA5D46">
              <w:rPr>
                <w:rFonts w:ascii="Garamond" w:hAnsi="Garamond"/>
                <w:lang w:val="en-AU"/>
              </w:rPr>
              <w:t xml:space="preserve"> and immune</w:t>
            </w:r>
            <w:r w:rsidRPr="00EA5D46">
              <w:rPr>
                <w:lang w:val="en-AU"/>
              </w:rPr>
              <w:t>‑</w:t>
            </w:r>
            <w:r w:rsidRPr="00EA5D46">
              <w:rPr>
                <w:rFonts w:ascii="Garamond" w:hAnsi="Garamond"/>
                <w:lang w:val="en-AU"/>
              </w:rPr>
              <w:t>related adverse events (W Naidoo, K Cuff, M Ryan</w:t>
            </w:r>
            <w:r>
              <w:rPr>
                <w:rFonts w:ascii="Garamond" w:hAnsi="Garamond"/>
                <w:lang w:val="en-AU"/>
              </w:rPr>
              <w:t>)</w:t>
            </w:r>
          </w:p>
          <w:p w14:paraId="372A8940" w14:textId="06C2C4B6" w:rsidR="00EA5D46" w:rsidRPr="001C7C4D" w:rsidRDefault="00EA5D46" w:rsidP="00EA5D46">
            <w:pPr>
              <w:pStyle w:val="ListParagraph"/>
              <w:numPr>
                <w:ilvl w:val="0"/>
                <w:numId w:val="26"/>
              </w:numPr>
              <w:rPr>
                <w:rFonts w:ascii="Garamond" w:hAnsi="Garamond"/>
                <w:lang w:val="en-AU"/>
              </w:rPr>
            </w:pPr>
            <w:r w:rsidRPr="00EA5D46">
              <w:rPr>
                <w:rFonts w:ascii="Garamond" w:hAnsi="Garamond"/>
                <w:b/>
                <w:bCs/>
                <w:lang w:val="en-AU"/>
              </w:rPr>
              <w:t>New drugs</w:t>
            </w:r>
            <w:r w:rsidRPr="00EA5D46">
              <w:rPr>
                <w:rFonts w:ascii="Garamond" w:hAnsi="Garamond"/>
                <w:lang w:val="en-AU"/>
              </w:rPr>
              <w:t xml:space="preserve">: </w:t>
            </w:r>
            <w:r w:rsidRPr="00EA5D46">
              <w:rPr>
                <w:rFonts w:ascii="Garamond" w:hAnsi="Garamond"/>
                <w:lang w:val="en-AU"/>
              </w:rPr>
              <w:br/>
              <w:t>Avacopan for antineutrophil cytoplasmic antibody–associated vasculitis</w:t>
            </w:r>
            <w:r w:rsidRPr="00EA5D46">
              <w:rPr>
                <w:rFonts w:ascii="Garamond" w:hAnsi="Garamond"/>
                <w:lang w:val="en-AU"/>
              </w:rPr>
              <w:br/>
              <w:t>Clascoterone for acne</w:t>
            </w:r>
            <w:r w:rsidRPr="00EA5D46">
              <w:rPr>
                <w:rFonts w:ascii="Garamond" w:hAnsi="Garamond"/>
                <w:lang w:val="en-AU"/>
              </w:rPr>
              <w:br/>
              <w:t>Fezolinetant for moderate to severe vasomotor symptoms associated with</w:t>
            </w:r>
            <w:r>
              <w:rPr>
                <w:rFonts w:ascii="Garamond" w:hAnsi="Garamond"/>
                <w:lang w:val="en-AU"/>
              </w:rPr>
              <w:t xml:space="preserve"> </w:t>
            </w:r>
            <w:r w:rsidRPr="00EA5D46">
              <w:rPr>
                <w:rFonts w:ascii="Garamond" w:hAnsi="Garamond"/>
                <w:lang w:val="en-AU"/>
              </w:rPr>
              <w:t>menopause</w:t>
            </w:r>
            <w:r>
              <w:rPr>
                <w:rFonts w:ascii="Garamond" w:hAnsi="Garamond"/>
                <w:lang w:val="en-AU"/>
              </w:rPr>
              <w:br/>
            </w:r>
            <w:r w:rsidRPr="00EA5D46">
              <w:rPr>
                <w:rFonts w:ascii="Garamond" w:hAnsi="Garamond"/>
                <w:lang w:val="en-AU"/>
              </w:rPr>
              <w:t>Prasterone for vulvar and vaginal atrophy</w:t>
            </w:r>
            <w:r>
              <w:rPr>
                <w:rFonts w:ascii="Garamond" w:hAnsi="Garamond"/>
                <w:lang w:val="en-AU"/>
              </w:rPr>
              <w:t xml:space="preserve"> </w:t>
            </w:r>
            <w:r w:rsidRPr="00EA5D46">
              <w:rPr>
                <w:rFonts w:ascii="Garamond" w:hAnsi="Garamond"/>
                <w:lang w:val="en-AU"/>
              </w:rPr>
              <w:t>in postmenopausal women</w:t>
            </w:r>
          </w:p>
        </w:tc>
      </w:tr>
    </w:tbl>
    <w:p w14:paraId="61565376" w14:textId="77777777" w:rsidR="00EA5D46" w:rsidRDefault="00EA5D46" w:rsidP="00D25153">
      <w:pPr>
        <w:keepLines/>
        <w:autoSpaceDE w:val="0"/>
        <w:autoSpaceDN w:val="0"/>
        <w:adjustRightInd w:val="0"/>
        <w:rPr>
          <w:rFonts w:ascii="Garamond" w:hAnsi="Garamond"/>
          <w:lang w:val="en-AU"/>
        </w:rPr>
      </w:pPr>
    </w:p>
    <w:p w14:paraId="07EACDDF" w14:textId="77777777" w:rsidR="008A4FB8" w:rsidRDefault="008A4FB8" w:rsidP="008A4FB8">
      <w:pPr>
        <w:keepNext/>
        <w:rPr>
          <w:rFonts w:ascii="Garamond" w:hAnsi="Garamond"/>
          <w:i/>
          <w:lang w:val="en-AU"/>
        </w:rPr>
      </w:pPr>
      <w:r>
        <w:rPr>
          <w:rFonts w:ascii="Garamond" w:hAnsi="Garamond"/>
          <w:i/>
          <w:lang w:val="en-AU"/>
        </w:rPr>
        <w:t>BMJ Quality &amp; Safety</w:t>
      </w:r>
    </w:p>
    <w:p w14:paraId="55E8A2F3" w14:textId="488D43AB" w:rsidR="008A4FB8" w:rsidRDefault="008A4FB8" w:rsidP="008A4FB8">
      <w:pPr>
        <w:keepNext/>
        <w:rPr>
          <w:rFonts w:ascii="Garamond" w:hAnsi="Garamond"/>
          <w:iCs/>
          <w:lang w:val="en-AU"/>
        </w:rPr>
      </w:pPr>
      <w:r>
        <w:rPr>
          <w:rFonts w:ascii="Garamond" w:hAnsi="Garamond"/>
          <w:iCs/>
          <w:lang w:val="en-AU"/>
        </w:rPr>
        <w:t>Volume 33, Issue 11, November 2024</w:t>
      </w:r>
    </w:p>
    <w:tbl>
      <w:tblPr>
        <w:tblStyle w:val="TableGrid"/>
        <w:tblW w:w="9360" w:type="dxa"/>
        <w:tblInd w:w="288" w:type="dxa"/>
        <w:tblLayout w:type="fixed"/>
        <w:tblLook w:val="01E0" w:firstRow="1" w:lastRow="1" w:firstColumn="1" w:lastColumn="1" w:noHBand="0" w:noVBand="0"/>
      </w:tblPr>
      <w:tblGrid>
        <w:gridCol w:w="1080"/>
        <w:gridCol w:w="8280"/>
      </w:tblGrid>
      <w:tr w:rsidR="008A4FB8" w14:paraId="6AB4C810" w14:textId="77777777" w:rsidTr="00DC3D1E">
        <w:tc>
          <w:tcPr>
            <w:tcW w:w="1080" w:type="dxa"/>
            <w:tcBorders>
              <w:top w:val="single" w:sz="4" w:space="0" w:color="auto"/>
              <w:left w:val="single" w:sz="4" w:space="0" w:color="auto"/>
              <w:bottom w:val="single" w:sz="4" w:space="0" w:color="auto"/>
              <w:right w:val="single" w:sz="4" w:space="0" w:color="auto"/>
            </w:tcBorders>
            <w:vAlign w:val="center"/>
            <w:hideMark/>
          </w:tcPr>
          <w:p w14:paraId="58C0344B" w14:textId="77777777" w:rsidR="008A4FB8" w:rsidRDefault="008A4FB8" w:rsidP="00DC3D1E">
            <w:pPr>
              <w:keepNext/>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0A3104A" w14:textId="577D3196" w:rsidR="008A4FB8" w:rsidRDefault="00000000" w:rsidP="008A4FB8">
            <w:pPr>
              <w:rPr>
                <w:rStyle w:val="Hyperlink"/>
                <w:rFonts w:ascii="Garamond" w:hAnsi="Garamond"/>
                <w:color w:val="auto"/>
                <w:u w:val="none"/>
                <w:lang w:val="en-AU"/>
              </w:rPr>
            </w:pPr>
            <w:hyperlink r:id="rId34" w:history="1">
              <w:r w:rsidR="008A4FB8" w:rsidRPr="000D55D3">
                <w:rPr>
                  <w:rStyle w:val="Hyperlink"/>
                  <w:rFonts w:ascii="Garamond" w:hAnsi="Garamond"/>
                  <w:lang w:val="en-AU"/>
                </w:rPr>
                <w:t>https://qualitysafety.bmj.com/content/33/11</w:t>
              </w:r>
            </w:hyperlink>
          </w:p>
        </w:tc>
      </w:tr>
      <w:tr w:rsidR="008A4FB8" w14:paraId="236C1FFD" w14:textId="77777777" w:rsidTr="00DC3D1E">
        <w:tc>
          <w:tcPr>
            <w:tcW w:w="1080" w:type="dxa"/>
            <w:tcBorders>
              <w:top w:val="single" w:sz="4" w:space="0" w:color="auto"/>
              <w:left w:val="single" w:sz="4" w:space="0" w:color="auto"/>
              <w:bottom w:val="single" w:sz="4" w:space="0" w:color="auto"/>
              <w:right w:val="single" w:sz="4" w:space="0" w:color="auto"/>
            </w:tcBorders>
            <w:vAlign w:val="center"/>
            <w:hideMark/>
          </w:tcPr>
          <w:p w14:paraId="346BFE35" w14:textId="77777777" w:rsidR="008A4FB8" w:rsidRDefault="008A4FB8" w:rsidP="00DC3D1E">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2E03FC6A" w14:textId="77777777" w:rsidR="008A4FB8" w:rsidRDefault="008A4FB8" w:rsidP="00DC3D1E">
            <w:pPr>
              <w:keepLines/>
              <w:autoSpaceDE w:val="0"/>
              <w:autoSpaceDN w:val="0"/>
              <w:adjustRightInd w:val="0"/>
              <w:rPr>
                <w:rFonts w:ascii="Garamond" w:hAnsi="Garamond"/>
                <w:lang w:val="en-AU"/>
              </w:rPr>
            </w:pPr>
            <w:r>
              <w:rPr>
                <w:rFonts w:ascii="Garamond" w:hAnsi="Garamond"/>
                <w:lang w:val="en-AU"/>
              </w:rPr>
              <w:t xml:space="preserve">A new issue of </w:t>
            </w:r>
            <w:r>
              <w:rPr>
                <w:rFonts w:ascii="Garamond" w:hAnsi="Garamond"/>
                <w:i/>
                <w:iCs/>
                <w:lang w:val="en-AU"/>
              </w:rPr>
              <w:t>BMJ Quality &amp; Safety</w:t>
            </w:r>
            <w:r>
              <w:rPr>
                <w:rFonts w:ascii="Garamond" w:hAnsi="Garamond"/>
                <w:lang w:val="en-AU"/>
              </w:rPr>
              <w:t xml:space="preserve"> has been published. Many of the papers in this issue have been referred to in previous editions of </w:t>
            </w:r>
            <w:r>
              <w:rPr>
                <w:rFonts w:ascii="Garamond" w:hAnsi="Garamond"/>
                <w:i/>
                <w:iCs/>
                <w:lang w:val="en-AU"/>
              </w:rPr>
              <w:t>On the Radar</w:t>
            </w:r>
            <w:r>
              <w:rPr>
                <w:rFonts w:ascii="Garamond" w:hAnsi="Garamond"/>
                <w:lang w:val="en-AU"/>
              </w:rPr>
              <w:t xml:space="preserve"> (when they were released online). Articles in this issue of </w:t>
            </w:r>
            <w:r>
              <w:rPr>
                <w:rFonts w:ascii="Garamond" w:hAnsi="Garamond"/>
                <w:i/>
                <w:iCs/>
                <w:lang w:val="en-AU"/>
              </w:rPr>
              <w:t>BMJ Quality &amp; Safety</w:t>
            </w:r>
            <w:r>
              <w:rPr>
                <w:rFonts w:ascii="Garamond" w:hAnsi="Garamond"/>
                <w:lang w:val="en-AU"/>
              </w:rPr>
              <w:t xml:space="preserve"> include:</w:t>
            </w:r>
          </w:p>
          <w:p w14:paraId="508783A7" w14:textId="5B0F57B2" w:rsidR="008A4FB8" w:rsidRPr="008A4FB8" w:rsidRDefault="008A4FB8" w:rsidP="007D6A0A">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Editorial: Aiming for equity in </w:t>
            </w:r>
            <w:r w:rsidRPr="008A4FB8">
              <w:rPr>
                <w:rFonts w:ascii="Garamond" w:hAnsi="Garamond"/>
                <w:b/>
                <w:bCs/>
                <w:lang w:val="en-AU"/>
              </w:rPr>
              <w:t>children with chronic conditions</w:t>
            </w:r>
            <w:r w:rsidRPr="008A4FB8">
              <w:rPr>
                <w:rFonts w:ascii="Garamond" w:hAnsi="Garamond"/>
                <w:lang w:val="en-AU"/>
              </w:rPr>
              <w:t>: introducing a new population health management system (Persijn Honkoop</w:t>
            </w:r>
            <w:r>
              <w:rPr>
                <w:rFonts w:ascii="Garamond" w:hAnsi="Garamond"/>
                <w:lang w:val="en-AU"/>
              </w:rPr>
              <w:t>)</w:t>
            </w:r>
          </w:p>
          <w:p w14:paraId="126C7921" w14:textId="5C2D7669" w:rsidR="008A4FB8" w:rsidRPr="008A4FB8" w:rsidRDefault="008A4FB8" w:rsidP="00950A58">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Investigating a novel population health management system to increase </w:t>
            </w:r>
            <w:r w:rsidRPr="008A4FB8">
              <w:rPr>
                <w:rFonts w:ascii="Garamond" w:hAnsi="Garamond"/>
                <w:b/>
                <w:bCs/>
                <w:lang w:val="en-AU"/>
              </w:rPr>
              <w:t>access to healthcare for children</w:t>
            </w:r>
            <w:r w:rsidRPr="008A4FB8">
              <w:rPr>
                <w:rFonts w:ascii="Garamond" w:hAnsi="Garamond"/>
                <w:lang w:val="en-AU"/>
              </w:rPr>
              <w:t>: a nested cross-sectional study within a cluster randomised controlled trial (Elizabeth Cecil, Julia Forman, James Newham, Nan Hu, Raghu Lingam, Ingrid Wolfe</w:t>
            </w:r>
            <w:r>
              <w:rPr>
                <w:rFonts w:ascii="Garamond" w:hAnsi="Garamond"/>
                <w:lang w:val="en-AU"/>
              </w:rPr>
              <w:t>)</w:t>
            </w:r>
          </w:p>
          <w:p w14:paraId="63ECE8BC" w14:textId="58F56925" w:rsidR="008A4FB8" w:rsidRPr="008A4FB8" w:rsidRDefault="008A4FB8" w:rsidP="00B201AA">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Quality and reporting of </w:t>
            </w:r>
            <w:r w:rsidRPr="008A4FB8">
              <w:rPr>
                <w:rFonts w:ascii="Garamond" w:hAnsi="Garamond"/>
                <w:b/>
                <w:bCs/>
                <w:lang w:val="en-AU"/>
              </w:rPr>
              <w:t>large-scale improvement programmes</w:t>
            </w:r>
            <w:r w:rsidRPr="008A4FB8">
              <w:rPr>
                <w:rFonts w:ascii="Garamond" w:hAnsi="Garamond"/>
                <w:lang w:val="en-AU"/>
              </w:rPr>
              <w:t>: a review of maternity initiatives in the English NHS, 2010–2023 (James McGowan, Bothaina Attal, Isla Kuhn, Lisa Hinton, Tim Draycott, Graham P Martin, Mary Dixon-Woods</w:t>
            </w:r>
            <w:r>
              <w:rPr>
                <w:rFonts w:ascii="Garamond" w:hAnsi="Garamond"/>
                <w:lang w:val="en-AU"/>
              </w:rPr>
              <w:t>)</w:t>
            </w:r>
          </w:p>
          <w:p w14:paraId="07606146" w14:textId="3D40DD90" w:rsidR="008A4FB8" w:rsidRPr="008A4FB8" w:rsidRDefault="008A4FB8" w:rsidP="008B4281">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Quality of care for </w:t>
            </w:r>
            <w:r w:rsidRPr="008A4FB8">
              <w:rPr>
                <w:rFonts w:ascii="Garamond" w:hAnsi="Garamond"/>
                <w:b/>
                <w:bCs/>
                <w:lang w:val="en-AU"/>
              </w:rPr>
              <w:t>secondary cardiovascular disease prevention</w:t>
            </w:r>
            <w:r w:rsidRPr="008A4FB8">
              <w:rPr>
                <w:rFonts w:ascii="Garamond" w:hAnsi="Garamond"/>
                <w:lang w:val="en-AU"/>
              </w:rPr>
              <w:t xml:space="preserve"> in 2009–2017: population-wide cohort study of antiplatelet therapy use in Scotland (Inna Thalmann, David Preiss, Iryna Schlackow, Alastair Gray, B Mihaylova</w:t>
            </w:r>
            <w:r>
              <w:rPr>
                <w:rFonts w:ascii="Garamond" w:hAnsi="Garamond"/>
                <w:lang w:val="en-AU"/>
              </w:rPr>
              <w:t>)</w:t>
            </w:r>
          </w:p>
          <w:p w14:paraId="35EE047B" w14:textId="7C80AD69" w:rsidR="008A4FB8" w:rsidRPr="008A4FB8" w:rsidRDefault="008A4FB8" w:rsidP="00275502">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Estimating the impact on patient safety of enabling the </w:t>
            </w:r>
            <w:r w:rsidRPr="008A4FB8">
              <w:rPr>
                <w:rFonts w:ascii="Garamond" w:hAnsi="Garamond"/>
                <w:b/>
                <w:bCs/>
                <w:lang w:val="en-AU"/>
              </w:rPr>
              <w:t>digital transfer of patients’ prescription information</w:t>
            </w:r>
            <w:r w:rsidRPr="008A4FB8">
              <w:rPr>
                <w:rFonts w:ascii="Garamond" w:hAnsi="Garamond"/>
                <w:lang w:val="en-AU"/>
              </w:rPr>
              <w:t xml:space="preserve"> in the English NHS (Elizabeth M Camacho, Sean Gavan, Richard Neil Keers, Antony Chuter, Rachel A Elliott</w:t>
            </w:r>
            <w:r>
              <w:rPr>
                <w:rFonts w:ascii="Garamond" w:hAnsi="Garamond"/>
                <w:lang w:val="en-AU"/>
              </w:rPr>
              <w:t>)</w:t>
            </w:r>
          </w:p>
          <w:p w14:paraId="064A85FF" w14:textId="7F28061F" w:rsidR="008A4FB8" w:rsidRPr="008A4FB8" w:rsidRDefault="008A4FB8" w:rsidP="00AD5D0D">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Health services under pressure: a scoping review and development of a </w:t>
            </w:r>
            <w:r w:rsidRPr="008A4FB8">
              <w:rPr>
                <w:rFonts w:ascii="Garamond" w:hAnsi="Garamond"/>
                <w:b/>
                <w:bCs/>
                <w:lang w:val="en-AU"/>
              </w:rPr>
              <w:t>taxonomy of adaptive strategies</w:t>
            </w:r>
            <w:r w:rsidRPr="008A4FB8">
              <w:rPr>
                <w:rFonts w:ascii="Garamond" w:hAnsi="Garamond"/>
                <w:lang w:val="en-AU"/>
              </w:rPr>
              <w:t xml:space="preserve"> (Bethan Page, Dulcie Irving, Rene Amalberti, Charles Vincent</w:t>
            </w:r>
            <w:r>
              <w:rPr>
                <w:rFonts w:ascii="Garamond" w:hAnsi="Garamond"/>
                <w:lang w:val="en-AU"/>
              </w:rPr>
              <w:t>)</w:t>
            </w:r>
          </w:p>
          <w:p w14:paraId="4559805C" w14:textId="42588B44" w:rsidR="008A4FB8" w:rsidRPr="008A4FB8" w:rsidRDefault="008A4FB8" w:rsidP="00F47D62">
            <w:pPr>
              <w:pStyle w:val="ListParagraph"/>
              <w:keepLines/>
              <w:numPr>
                <w:ilvl w:val="0"/>
                <w:numId w:val="25"/>
              </w:numPr>
              <w:autoSpaceDE w:val="0"/>
              <w:autoSpaceDN w:val="0"/>
              <w:adjustRightInd w:val="0"/>
              <w:rPr>
                <w:rFonts w:ascii="Garamond" w:hAnsi="Garamond"/>
                <w:lang w:val="en-AU"/>
              </w:rPr>
            </w:pPr>
            <w:r w:rsidRPr="008A4FB8">
              <w:rPr>
                <w:rFonts w:ascii="Garamond" w:hAnsi="Garamond"/>
                <w:b/>
                <w:bCs/>
                <w:lang w:val="en-AU"/>
              </w:rPr>
              <w:t>Generative artificial intelligence, patient safety and healthcare quality</w:t>
            </w:r>
            <w:r w:rsidRPr="008A4FB8">
              <w:rPr>
                <w:rFonts w:ascii="Garamond" w:hAnsi="Garamond"/>
                <w:lang w:val="en-AU"/>
              </w:rPr>
              <w:t>: a review (Michael D Howell</w:t>
            </w:r>
            <w:r>
              <w:rPr>
                <w:rFonts w:ascii="Garamond" w:hAnsi="Garamond"/>
                <w:lang w:val="en-AU"/>
              </w:rPr>
              <w:t>)</w:t>
            </w:r>
          </w:p>
          <w:p w14:paraId="4D507A2E" w14:textId="46CE65B4" w:rsidR="008A4FB8" w:rsidRDefault="008A4FB8" w:rsidP="008A4FB8">
            <w:pPr>
              <w:pStyle w:val="ListParagraph"/>
              <w:keepLines/>
              <w:numPr>
                <w:ilvl w:val="0"/>
                <w:numId w:val="25"/>
              </w:numPr>
              <w:autoSpaceDE w:val="0"/>
              <w:autoSpaceDN w:val="0"/>
              <w:adjustRightInd w:val="0"/>
              <w:rPr>
                <w:rFonts w:ascii="Garamond" w:hAnsi="Garamond"/>
                <w:lang w:val="en-AU"/>
              </w:rPr>
            </w:pPr>
            <w:r w:rsidRPr="008A4FB8">
              <w:rPr>
                <w:rFonts w:ascii="Garamond" w:hAnsi="Garamond"/>
                <w:lang w:val="en-AU"/>
              </w:rPr>
              <w:t xml:space="preserve">Need to systematically identify and mitigate </w:t>
            </w:r>
            <w:r w:rsidRPr="008A4FB8">
              <w:rPr>
                <w:rFonts w:ascii="Garamond" w:hAnsi="Garamond"/>
                <w:b/>
                <w:bCs/>
                <w:lang w:val="en-AU"/>
              </w:rPr>
              <w:t>risks upon hospitalisation for patients with chronic health conditions</w:t>
            </w:r>
            <w:r w:rsidRPr="008A4FB8">
              <w:rPr>
                <w:rFonts w:ascii="Garamond" w:hAnsi="Garamond"/>
                <w:lang w:val="en-AU"/>
              </w:rPr>
              <w:t xml:space="preserve"> (Peter J Pronovost, Eboné M Carrington</w:t>
            </w:r>
            <w:r>
              <w:rPr>
                <w:rFonts w:ascii="Garamond" w:hAnsi="Garamond"/>
                <w:lang w:val="en-AU"/>
              </w:rPr>
              <w:t>)</w:t>
            </w:r>
          </w:p>
        </w:tc>
      </w:tr>
    </w:tbl>
    <w:p w14:paraId="0613E842" w14:textId="77777777" w:rsidR="008A4FB8" w:rsidRDefault="008A4FB8" w:rsidP="008A4FB8">
      <w:pPr>
        <w:keepLines/>
        <w:autoSpaceDE w:val="0"/>
        <w:autoSpaceDN w:val="0"/>
        <w:adjustRightInd w:val="0"/>
        <w:rPr>
          <w:rFonts w:ascii="Garamond" w:hAnsi="Garamond"/>
          <w:lang w:val="en-AU"/>
        </w:rPr>
      </w:pPr>
    </w:p>
    <w:p w14:paraId="7C580399" w14:textId="77777777" w:rsidR="00BF6D29" w:rsidRDefault="00BF6D29" w:rsidP="00BF6D29">
      <w:pPr>
        <w:keepNext/>
        <w:rPr>
          <w:rFonts w:ascii="Garamond" w:hAnsi="Garamond"/>
          <w:i/>
          <w:lang w:val="en-AU"/>
        </w:rPr>
      </w:pPr>
      <w:r>
        <w:rPr>
          <w:rFonts w:ascii="Garamond" w:hAnsi="Garamond"/>
          <w:i/>
          <w:lang w:val="en-AU"/>
        </w:rPr>
        <w:lastRenderedPageBreak/>
        <w:t>Public Health Research &amp; Practice</w:t>
      </w:r>
    </w:p>
    <w:p w14:paraId="578F0B9A" w14:textId="4DBEC822" w:rsidR="00BF6D29" w:rsidRPr="000E6D6E" w:rsidRDefault="00BF6D29" w:rsidP="00BF6D29">
      <w:pPr>
        <w:keepNext/>
        <w:rPr>
          <w:rFonts w:ascii="Garamond" w:hAnsi="Garamond"/>
          <w:iCs/>
          <w:lang w:val="en-AU"/>
        </w:rPr>
      </w:pPr>
      <w:r>
        <w:rPr>
          <w:rFonts w:ascii="Garamond" w:hAnsi="Garamond"/>
          <w:iCs/>
          <w:lang w:val="en-AU"/>
        </w:rPr>
        <w:t>Volume 34, Issue 3, October 2024</w:t>
      </w:r>
    </w:p>
    <w:tbl>
      <w:tblPr>
        <w:tblStyle w:val="TableGrid"/>
        <w:tblW w:w="9360" w:type="dxa"/>
        <w:tblInd w:w="288" w:type="dxa"/>
        <w:tblLayout w:type="fixed"/>
        <w:tblLook w:val="01E0" w:firstRow="1" w:lastRow="1" w:firstColumn="1" w:lastColumn="1" w:noHBand="0" w:noVBand="0"/>
      </w:tblPr>
      <w:tblGrid>
        <w:gridCol w:w="1080"/>
        <w:gridCol w:w="8280"/>
      </w:tblGrid>
      <w:tr w:rsidR="00BF6D29" w:rsidRPr="000170DA" w14:paraId="2E0DB1C3" w14:textId="77777777" w:rsidTr="002B398E">
        <w:tc>
          <w:tcPr>
            <w:tcW w:w="1080" w:type="dxa"/>
            <w:tcBorders>
              <w:top w:val="single" w:sz="4" w:space="0" w:color="auto"/>
              <w:left w:val="single" w:sz="4" w:space="0" w:color="auto"/>
              <w:bottom w:val="single" w:sz="4" w:space="0" w:color="auto"/>
              <w:right w:val="single" w:sz="4" w:space="0" w:color="auto"/>
            </w:tcBorders>
            <w:vAlign w:val="center"/>
          </w:tcPr>
          <w:p w14:paraId="25BCF913" w14:textId="77777777" w:rsidR="00BF6D29" w:rsidRPr="000170DA" w:rsidRDefault="00BF6D29" w:rsidP="002B398E">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DAC177B" w14:textId="2891C8A1" w:rsidR="00BF6D29" w:rsidRPr="000170DA" w:rsidRDefault="00000000" w:rsidP="00BF6D29">
            <w:pPr>
              <w:keepNext/>
              <w:rPr>
                <w:rStyle w:val="Hyperlink"/>
                <w:rFonts w:ascii="Garamond" w:hAnsi="Garamond"/>
                <w:color w:val="auto"/>
                <w:u w:val="none"/>
                <w:lang w:val="en-AU"/>
              </w:rPr>
            </w:pPr>
            <w:hyperlink r:id="rId35" w:history="1">
              <w:r w:rsidR="00BF6D29" w:rsidRPr="00A359ED">
                <w:rPr>
                  <w:rStyle w:val="Hyperlink"/>
                  <w:rFonts w:ascii="Garamond" w:hAnsi="Garamond"/>
                  <w:lang w:val="en-AU"/>
                </w:rPr>
                <w:t>https://www.phrp.com.au/issues/october-2024-volume-34-issue-3/</w:t>
              </w:r>
            </w:hyperlink>
          </w:p>
        </w:tc>
      </w:tr>
      <w:tr w:rsidR="00BF6D29" w:rsidRPr="000170DA" w14:paraId="5A09DE2E" w14:textId="77777777" w:rsidTr="002B398E">
        <w:tc>
          <w:tcPr>
            <w:tcW w:w="1080" w:type="dxa"/>
            <w:tcBorders>
              <w:top w:val="single" w:sz="4" w:space="0" w:color="auto"/>
              <w:left w:val="single" w:sz="4" w:space="0" w:color="auto"/>
              <w:bottom w:val="single" w:sz="4" w:space="0" w:color="auto"/>
              <w:right w:val="single" w:sz="4" w:space="0" w:color="auto"/>
            </w:tcBorders>
            <w:vAlign w:val="center"/>
          </w:tcPr>
          <w:p w14:paraId="5E6944C7" w14:textId="77777777" w:rsidR="00BF6D29" w:rsidRPr="000170DA" w:rsidRDefault="00BF6D29" w:rsidP="002B398E">
            <w:pPr>
              <w:rPr>
                <w:rFonts w:ascii="Garamond" w:hAnsi="Garamond"/>
                <w:lang w:val="en-AU" w:eastAsia="en-AU"/>
              </w:rPr>
            </w:pPr>
          </w:p>
        </w:tc>
        <w:tc>
          <w:tcPr>
            <w:tcW w:w="8280" w:type="dxa"/>
            <w:tcBorders>
              <w:top w:val="single" w:sz="4" w:space="0" w:color="auto"/>
              <w:left w:val="single" w:sz="4" w:space="0" w:color="auto"/>
              <w:bottom w:val="single" w:sz="4" w:space="0" w:color="auto"/>
              <w:right w:val="single" w:sz="4" w:space="0" w:color="auto"/>
            </w:tcBorders>
            <w:vAlign w:val="center"/>
          </w:tcPr>
          <w:p w14:paraId="07807651" w14:textId="7BCA8AA6" w:rsidR="00BF6D29" w:rsidRPr="007C3778" w:rsidRDefault="00BF6D29" w:rsidP="002B398E">
            <w:pPr>
              <w:rPr>
                <w:rFonts w:ascii="Garamond" w:hAnsi="Garamond"/>
                <w:lang w:val="en-AU"/>
              </w:rPr>
            </w:pPr>
            <w:r w:rsidRPr="00B440ED">
              <w:rPr>
                <w:rFonts w:ascii="Garamond" w:hAnsi="Garamond"/>
                <w:lang w:val="en-AU"/>
              </w:rPr>
              <w:t xml:space="preserve">A </w:t>
            </w:r>
            <w:r>
              <w:rPr>
                <w:rFonts w:ascii="Garamond" w:hAnsi="Garamond"/>
                <w:lang w:val="en-AU"/>
              </w:rPr>
              <w:t xml:space="preserve">new </w:t>
            </w:r>
            <w:r w:rsidRPr="00B440ED">
              <w:rPr>
                <w:rFonts w:ascii="Garamond" w:hAnsi="Garamond"/>
                <w:lang w:val="en-AU"/>
              </w:rPr>
              <w:t xml:space="preserve">issue of </w:t>
            </w:r>
            <w:r>
              <w:rPr>
                <w:rFonts w:ascii="Garamond" w:hAnsi="Garamond"/>
                <w:i/>
                <w:lang w:val="en-AU"/>
              </w:rPr>
              <w:t>Public Health Research &amp; Practice</w:t>
            </w:r>
            <w:r w:rsidRPr="00B440ED">
              <w:rPr>
                <w:rFonts w:ascii="Garamond" w:hAnsi="Garamond"/>
                <w:lang w:val="en-AU"/>
              </w:rPr>
              <w:t xml:space="preserve"> has been published</w:t>
            </w:r>
            <w:r>
              <w:rPr>
                <w:rFonts w:ascii="Garamond" w:hAnsi="Garamond"/>
                <w:lang w:val="en-AU"/>
              </w:rPr>
              <w:t>.</w:t>
            </w:r>
            <w:r w:rsidRPr="00B440ED">
              <w:rPr>
                <w:rFonts w:ascii="Garamond" w:hAnsi="Garamond"/>
                <w:lang w:val="en-AU"/>
              </w:rPr>
              <w:t xml:space="preserve"> Articles in this issue of </w:t>
            </w:r>
            <w:r>
              <w:rPr>
                <w:rFonts w:ascii="Garamond" w:hAnsi="Garamond"/>
                <w:i/>
                <w:lang w:val="en-AU"/>
              </w:rPr>
              <w:t>Public Health Research &amp; Practice</w:t>
            </w:r>
            <w:r w:rsidRPr="00B440ED">
              <w:rPr>
                <w:rFonts w:ascii="Garamond" w:hAnsi="Garamond"/>
                <w:lang w:val="en-AU"/>
              </w:rPr>
              <w:t xml:space="preserve"> include:</w:t>
            </w:r>
          </w:p>
          <w:p w14:paraId="67B31DB1" w14:textId="6DD534D5" w:rsidR="00BF6D29" w:rsidRPr="00BF6D29" w:rsidRDefault="00BF6D29" w:rsidP="008C2BA7">
            <w:pPr>
              <w:pStyle w:val="ListParagraph"/>
              <w:numPr>
                <w:ilvl w:val="0"/>
                <w:numId w:val="18"/>
              </w:numPr>
              <w:rPr>
                <w:rFonts w:ascii="Garamond" w:hAnsi="Garamond"/>
                <w:lang w:val="en-AU"/>
              </w:rPr>
            </w:pPr>
            <w:r w:rsidRPr="00BF6D29">
              <w:rPr>
                <w:rFonts w:ascii="Garamond" w:hAnsi="Garamond"/>
                <w:lang w:val="en-AU"/>
              </w:rPr>
              <w:t xml:space="preserve">Editorial: Undertaking </w:t>
            </w:r>
            <w:r w:rsidRPr="00BF6D29">
              <w:rPr>
                <w:rFonts w:ascii="Garamond" w:hAnsi="Garamond"/>
                <w:b/>
                <w:bCs/>
                <w:lang w:val="en-AU"/>
              </w:rPr>
              <w:t>public health research with impact</w:t>
            </w:r>
            <w:r w:rsidRPr="00BF6D29">
              <w:rPr>
                <w:rFonts w:ascii="Garamond" w:hAnsi="Garamond"/>
                <w:lang w:val="en-AU"/>
              </w:rPr>
              <w:t xml:space="preserve"> (Don Nutbeam</w:t>
            </w:r>
            <w:r>
              <w:rPr>
                <w:rFonts w:ascii="Garamond" w:hAnsi="Garamond"/>
                <w:lang w:val="en-AU"/>
              </w:rPr>
              <w:t>)</w:t>
            </w:r>
          </w:p>
          <w:p w14:paraId="5CC18B26" w14:textId="0FA44E7D" w:rsidR="00BF6D29" w:rsidRPr="00BF6D29" w:rsidRDefault="00BF6D29" w:rsidP="00971CA9">
            <w:pPr>
              <w:pStyle w:val="ListParagraph"/>
              <w:numPr>
                <w:ilvl w:val="0"/>
                <w:numId w:val="18"/>
              </w:numPr>
              <w:rPr>
                <w:rFonts w:ascii="Garamond" w:hAnsi="Garamond"/>
                <w:lang w:val="en-AU"/>
              </w:rPr>
            </w:pPr>
            <w:r w:rsidRPr="00BF6D29">
              <w:rPr>
                <w:rFonts w:ascii="Garamond" w:hAnsi="Garamond"/>
                <w:b/>
                <w:bCs/>
                <w:lang w:val="en-AU"/>
              </w:rPr>
              <w:t>Co-creation in public health research</w:t>
            </w:r>
            <w:r w:rsidRPr="00BF6D29">
              <w:rPr>
                <w:rFonts w:ascii="Garamond" w:hAnsi="Garamond"/>
                <w:lang w:val="en-AU"/>
              </w:rPr>
              <w:t>: an introduction to basic principles (Cédric NH Middel, Miranda R Blake, Tara Boelsen-Robinson, Joreintje D Mackenbach, Josine M Stuber, Carmen Vargas, Tari Forrester-Bowling</w:t>
            </w:r>
            <w:r>
              <w:rPr>
                <w:rFonts w:ascii="Garamond" w:hAnsi="Garamond"/>
                <w:lang w:val="en-AU"/>
              </w:rPr>
              <w:t>)</w:t>
            </w:r>
          </w:p>
          <w:p w14:paraId="22D3572B" w14:textId="55D7ECE3" w:rsidR="00BF6D29" w:rsidRPr="00BF6D29" w:rsidRDefault="00BF6D29" w:rsidP="00862831">
            <w:pPr>
              <w:pStyle w:val="ListParagraph"/>
              <w:numPr>
                <w:ilvl w:val="0"/>
                <w:numId w:val="18"/>
              </w:numPr>
              <w:rPr>
                <w:rFonts w:ascii="Garamond" w:hAnsi="Garamond"/>
                <w:lang w:val="en-AU"/>
              </w:rPr>
            </w:pPr>
            <w:r w:rsidRPr="00BF6D29">
              <w:rPr>
                <w:rFonts w:ascii="Garamond" w:hAnsi="Garamond"/>
                <w:lang w:val="en-AU"/>
              </w:rPr>
              <w:t xml:space="preserve">Are they the same? Disentangling the concepts of </w:t>
            </w:r>
            <w:r w:rsidRPr="00BF6D29">
              <w:rPr>
                <w:rFonts w:ascii="Garamond" w:hAnsi="Garamond"/>
                <w:b/>
                <w:bCs/>
                <w:lang w:val="en-AU"/>
              </w:rPr>
              <w:t>implementation science research and population scale-up</w:t>
            </w:r>
            <w:r w:rsidRPr="00BF6D29">
              <w:rPr>
                <w:rFonts w:ascii="Garamond" w:hAnsi="Garamond"/>
                <w:lang w:val="en-AU"/>
              </w:rPr>
              <w:t xml:space="preserve"> (Karen Lee, Heather McKay, Melanie Crane, Andrew Milat, Luke Wolfenden, Nicole M Rankin, Rachel Sutherland, Adrian Bauman</w:t>
            </w:r>
            <w:r>
              <w:rPr>
                <w:rFonts w:ascii="Garamond" w:hAnsi="Garamond"/>
                <w:lang w:val="en-AU"/>
              </w:rPr>
              <w:t>)</w:t>
            </w:r>
          </w:p>
          <w:p w14:paraId="723D035E" w14:textId="34C71A52" w:rsidR="00BF6D29" w:rsidRPr="00BF6D29" w:rsidRDefault="00BF6D29" w:rsidP="0062408A">
            <w:pPr>
              <w:pStyle w:val="ListParagraph"/>
              <w:numPr>
                <w:ilvl w:val="0"/>
                <w:numId w:val="18"/>
              </w:numPr>
              <w:rPr>
                <w:rFonts w:ascii="Garamond" w:hAnsi="Garamond"/>
                <w:lang w:val="en-AU"/>
              </w:rPr>
            </w:pPr>
            <w:r w:rsidRPr="00BF6D29">
              <w:rPr>
                <w:rFonts w:ascii="Garamond" w:hAnsi="Garamond"/>
                <w:lang w:val="en-AU"/>
              </w:rPr>
              <w:t xml:space="preserve">Assessment of the first 5 years of </w:t>
            </w:r>
            <w:r w:rsidRPr="00BF6D29">
              <w:rPr>
                <w:rFonts w:ascii="Garamond" w:hAnsi="Garamond"/>
                <w:b/>
                <w:bCs/>
                <w:lang w:val="en-AU"/>
              </w:rPr>
              <w:t>pharmacist-administered vaccinations</w:t>
            </w:r>
            <w:r w:rsidRPr="00BF6D29">
              <w:rPr>
                <w:rFonts w:ascii="Garamond" w:hAnsi="Garamond"/>
                <w:lang w:val="en-AU"/>
              </w:rPr>
              <w:t xml:space="preserve"> in Australia: learnings to inform expansion of services (Cyra Patel, Kaitlyn Vette, Lauren Dalton, Aditi Dey, Alexandra Hendry, Brynley Hull, Peter McIntyre, Kristine Macartney, Frank Beard</w:t>
            </w:r>
            <w:r>
              <w:rPr>
                <w:rFonts w:ascii="Garamond" w:hAnsi="Garamond"/>
                <w:lang w:val="en-AU"/>
              </w:rPr>
              <w:t>)</w:t>
            </w:r>
          </w:p>
          <w:p w14:paraId="71D558B7" w14:textId="69698839" w:rsidR="00BF6D29" w:rsidRPr="00EB62D3" w:rsidRDefault="00BF6D29" w:rsidP="002044CD">
            <w:pPr>
              <w:pStyle w:val="ListParagraph"/>
              <w:numPr>
                <w:ilvl w:val="0"/>
                <w:numId w:val="18"/>
              </w:numPr>
              <w:rPr>
                <w:rFonts w:ascii="Garamond" w:hAnsi="Garamond"/>
                <w:lang w:val="en-AU"/>
              </w:rPr>
            </w:pPr>
            <w:r w:rsidRPr="00EB62D3">
              <w:rPr>
                <w:rFonts w:ascii="Garamond" w:hAnsi="Garamond"/>
                <w:lang w:val="en-AU"/>
              </w:rPr>
              <w:t xml:space="preserve">Economic benefits of reducing </w:t>
            </w:r>
            <w:r w:rsidRPr="00EB62D3">
              <w:rPr>
                <w:rFonts w:ascii="Garamond" w:hAnsi="Garamond"/>
                <w:b/>
                <w:bCs/>
                <w:lang w:val="en-AU"/>
              </w:rPr>
              <w:t>childhood and adolescent overweight and obesity</w:t>
            </w:r>
            <w:r w:rsidRPr="00EB62D3">
              <w:rPr>
                <w:rFonts w:ascii="Garamond" w:hAnsi="Garamond"/>
                <w:lang w:val="en-AU"/>
              </w:rPr>
              <w:t xml:space="preserve"> in Australia </w:t>
            </w:r>
            <w:r w:rsidR="00EB62D3" w:rsidRPr="00EB62D3">
              <w:rPr>
                <w:rFonts w:ascii="Garamond" w:hAnsi="Garamond"/>
                <w:lang w:val="en-AU"/>
              </w:rPr>
              <w:t>(</w:t>
            </w:r>
            <w:r w:rsidRPr="00EB62D3">
              <w:rPr>
                <w:rFonts w:ascii="Garamond" w:hAnsi="Garamond"/>
                <w:lang w:val="en-AU"/>
              </w:rPr>
              <w:t>Joseph Carrello, Thomas Lung, Louise A Baur, Alison Hayes</w:t>
            </w:r>
            <w:r w:rsidR="00EB62D3">
              <w:rPr>
                <w:rFonts w:ascii="Garamond" w:hAnsi="Garamond"/>
                <w:lang w:val="en-AU"/>
              </w:rPr>
              <w:t>)</w:t>
            </w:r>
          </w:p>
          <w:p w14:paraId="3F6E073F" w14:textId="6BFBB7F5" w:rsidR="00BF6D29" w:rsidRPr="00EB62D3" w:rsidRDefault="00BF6D29" w:rsidP="00F27CCB">
            <w:pPr>
              <w:pStyle w:val="ListParagraph"/>
              <w:numPr>
                <w:ilvl w:val="0"/>
                <w:numId w:val="18"/>
              </w:numPr>
              <w:rPr>
                <w:rFonts w:ascii="Garamond" w:hAnsi="Garamond"/>
                <w:lang w:val="en-AU"/>
              </w:rPr>
            </w:pPr>
            <w:r w:rsidRPr="00EB62D3">
              <w:rPr>
                <w:rFonts w:ascii="Garamond" w:hAnsi="Garamond"/>
                <w:b/>
                <w:bCs/>
                <w:lang w:val="en-AU"/>
              </w:rPr>
              <w:t>Travel-associated illness in children</w:t>
            </w:r>
            <w:r w:rsidRPr="00EB62D3">
              <w:rPr>
                <w:rFonts w:ascii="Garamond" w:hAnsi="Garamond"/>
                <w:lang w:val="en-AU"/>
              </w:rPr>
              <w:t xml:space="preserve"> in pre-pandemic Western Sydney, 2018–2020 </w:t>
            </w:r>
            <w:r w:rsidR="00EB62D3" w:rsidRPr="00EB62D3">
              <w:rPr>
                <w:rFonts w:ascii="Garamond" w:hAnsi="Garamond"/>
                <w:lang w:val="en-AU"/>
              </w:rPr>
              <w:t>(</w:t>
            </w:r>
            <w:r w:rsidRPr="00EB62D3">
              <w:rPr>
                <w:rFonts w:ascii="Garamond" w:hAnsi="Garamond"/>
                <w:lang w:val="en-AU"/>
              </w:rPr>
              <w:t>Paula Mazzocato, Karin Leder, Lucy Deng, Phillip Britton</w:t>
            </w:r>
            <w:r w:rsidR="00EB62D3">
              <w:rPr>
                <w:rFonts w:ascii="Garamond" w:hAnsi="Garamond"/>
                <w:lang w:val="en-AU"/>
              </w:rPr>
              <w:t>)</w:t>
            </w:r>
          </w:p>
          <w:p w14:paraId="00EEF32E" w14:textId="033BCDCB" w:rsidR="00BF6D29" w:rsidRPr="00EB62D3" w:rsidRDefault="00BF6D29" w:rsidP="00501EAC">
            <w:pPr>
              <w:pStyle w:val="ListParagraph"/>
              <w:numPr>
                <w:ilvl w:val="0"/>
                <w:numId w:val="18"/>
              </w:numPr>
              <w:rPr>
                <w:rFonts w:ascii="Garamond" w:hAnsi="Garamond"/>
                <w:lang w:val="en-AU"/>
              </w:rPr>
            </w:pPr>
            <w:r w:rsidRPr="00EB62D3">
              <w:rPr>
                <w:rFonts w:ascii="Garamond" w:hAnsi="Garamond"/>
                <w:b/>
                <w:bCs/>
                <w:lang w:val="en-AU"/>
              </w:rPr>
              <w:t>Impact of COVID-19 on lung cancer care</w:t>
            </w:r>
            <w:r w:rsidRPr="00EB62D3">
              <w:rPr>
                <w:rFonts w:ascii="Garamond" w:hAnsi="Garamond"/>
                <w:lang w:val="en-AU"/>
              </w:rPr>
              <w:t xml:space="preserve"> in New South Wales, Australia: real-world data from the EnRICH Program </w:t>
            </w:r>
            <w:r w:rsidR="00EB62D3" w:rsidRPr="00EB62D3">
              <w:rPr>
                <w:rFonts w:ascii="Garamond" w:hAnsi="Garamond"/>
                <w:lang w:val="en-AU"/>
              </w:rPr>
              <w:t>(</w:t>
            </w:r>
            <w:r w:rsidRPr="00EB62D3">
              <w:rPr>
                <w:rFonts w:ascii="Garamond" w:hAnsi="Garamond"/>
                <w:lang w:val="en-AU"/>
              </w:rPr>
              <w:t>Bea Brown, Jane Young, Kirsty Galpin, Michael Boyer, Venessa Chin, Chris Brown, Robert J Simes</w:t>
            </w:r>
            <w:r w:rsidR="00EB62D3">
              <w:rPr>
                <w:rFonts w:ascii="Garamond" w:hAnsi="Garamond"/>
                <w:lang w:val="en-AU"/>
              </w:rPr>
              <w:t>)</w:t>
            </w:r>
          </w:p>
          <w:p w14:paraId="498CDFB7" w14:textId="0397A84B" w:rsidR="00BF6D29" w:rsidRPr="00EB62D3" w:rsidRDefault="00BF6D29" w:rsidP="00FC564B">
            <w:pPr>
              <w:pStyle w:val="ListParagraph"/>
              <w:numPr>
                <w:ilvl w:val="0"/>
                <w:numId w:val="18"/>
              </w:numPr>
              <w:rPr>
                <w:rFonts w:ascii="Garamond" w:hAnsi="Garamond"/>
                <w:lang w:val="en-AU"/>
              </w:rPr>
            </w:pPr>
            <w:r w:rsidRPr="00EB62D3">
              <w:rPr>
                <w:rFonts w:ascii="Garamond" w:hAnsi="Garamond"/>
                <w:lang w:val="en-AU"/>
              </w:rPr>
              <w:t xml:space="preserve">Effectiveness of the </w:t>
            </w:r>
            <w:r w:rsidRPr="00EB62D3">
              <w:rPr>
                <w:rFonts w:ascii="Garamond" w:hAnsi="Garamond"/>
                <w:b/>
                <w:bCs/>
                <w:lang w:val="en-AU"/>
              </w:rPr>
              <w:t>Go4Fun program</w:t>
            </w:r>
            <w:r w:rsidRPr="00EB62D3">
              <w:rPr>
                <w:rFonts w:ascii="Garamond" w:hAnsi="Garamond"/>
                <w:lang w:val="en-AU"/>
              </w:rPr>
              <w:t>: a comparison of face-to-face and digital delivery</w:t>
            </w:r>
            <w:r w:rsidR="00EB62D3" w:rsidRPr="00EB62D3">
              <w:rPr>
                <w:rFonts w:ascii="Garamond" w:hAnsi="Garamond"/>
                <w:lang w:val="en-AU"/>
              </w:rPr>
              <w:t xml:space="preserve"> (</w:t>
            </w:r>
            <w:r w:rsidRPr="00EB62D3">
              <w:rPr>
                <w:rFonts w:ascii="Garamond" w:hAnsi="Garamond"/>
                <w:lang w:val="en-AU"/>
              </w:rPr>
              <w:t>Bronwyn McGill, Christian Young, NSW Health, Centre for Population Health Team, Prevention Research Collaboration Team, Margaret Thomas</w:t>
            </w:r>
            <w:r w:rsidR="00EB62D3">
              <w:rPr>
                <w:rFonts w:ascii="Garamond" w:hAnsi="Garamond"/>
                <w:lang w:val="en-AU"/>
              </w:rPr>
              <w:t>)</w:t>
            </w:r>
          </w:p>
          <w:p w14:paraId="04E88B19" w14:textId="51EA4146" w:rsidR="00BF6D29" w:rsidRPr="00EB62D3" w:rsidRDefault="00BF6D29" w:rsidP="00E91269">
            <w:pPr>
              <w:pStyle w:val="ListParagraph"/>
              <w:numPr>
                <w:ilvl w:val="0"/>
                <w:numId w:val="18"/>
              </w:numPr>
              <w:rPr>
                <w:rFonts w:ascii="Garamond" w:hAnsi="Garamond"/>
                <w:lang w:val="en-AU"/>
              </w:rPr>
            </w:pPr>
            <w:r w:rsidRPr="00EB62D3">
              <w:rPr>
                <w:rFonts w:ascii="Garamond" w:hAnsi="Garamond"/>
                <w:lang w:val="en-AU"/>
              </w:rPr>
              <w:t xml:space="preserve">Acceptability of an </w:t>
            </w:r>
            <w:r w:rsidRPr="00EB62D3">
              <w:rPr>
                <w:rFonts w:ascii="Garamond" w:hAnsi="Garamond"/>
                <w:b/>
                <w:bCs/>
                <w:lang w:val="en-AU"/>
              </w:rPr>
              <w:t>asymptomatic COVID-19 screening program for schools</w:t>
            </w:r>
            <w:r w:rsidRPr="00EB62D3">
              <w:rPr>
                <w:rFonts w:ascii="Garamond" w:hAnsi="Garamond"/>
                <w:lang w:val="en-AU"/>
              </w:rPr>
              <w:t xml:space="preserve"> in Victoria, Australia: a qualitative study with caregivers from priority populations </w:t>
            </w:r>
            <w:r w:rsidR="00EB62D3" w:rsidRPr="00EB62D3">
              <w:rPr>
                <w:rFonts w:ascii="Garamond" w:hAnsi="Garamond"/>
                <w:lang w:val="en-AU"/>
              </w:rPr>
              <w:t>(</w:t>
            </w:r>
            <w:r w:rsidRPr="00EB62D3">
              <w:rPr>
                <w:rFonts w:ascii="Garamond" w:hAnsi="Garamond"/>
                <w:lang w:val="en-AU"/>
              </w:rPr>
              <w:t>Isabella Overmars, Frances Justice, Jessica Kaufman, Jane Tuckerman, Margie Danchin</w:t>
            </w:r>
            <w:r w:rsidR="00EB62D3">
              <w:rPr>
                <w:rFonts w:ascii="Garamond" w:hAnsi="Garamond"/>
                <w:lang w:val="en-AU"/>
              </w:rPr>
              <w:t>)</w:t>
            </w:r>
          </w:p>
          <w:p w14:paraId="4BCF8A41" w14:textId="3946F4A3" w:rsidR="00BF6D29" w:rsidRPr="00EB62D3" w:rsidRDefault="00BF6D29" w:rsidP="00BF4C1E">
            <w:pPr>
              <w:pStyle w:val="ListParagraph"/>
              <w:numPr>
                <w:ilvl w:val="0"/>
                <w:numId w:val="18"/>
              </w:numPr>
              <w:rPr>
                <w:rFonts w:ascii="Garamond" w:hAnsi="Garamond"/>
                <w:lang w:val="en-AU"/>
              </w:rPr>
            </w:pPr>
            <w:r w:rsidRPr="00EB62D3">
              <w:rPr>
                <w:rFonts w:ascii="Garamond" w:hAnsi="Garamond"/>
                <w:b/>
                <w:bCs/>
                <w:lang w:val="en-AU"/>
              </w:rPr>
              <w:t>Co-designing health policy with Aboriginal and Torres Strait Islander peoples</w:t>
            </w:r>
            <w:r w:rsidRPr="00EB62D3">
              <w:rPr>
                <w:rFonts w:ascii="Garamond" w:hAnsi="Garamond"/>
                <w:lang w:val="en-AU"/>
              </w:rPr>
              <w:t xml:space="preserve">: a protocol </w:t>
            </w:r>
            <w:r w:rsidR="00EB62D3" w:rsidRPr="00EB62D3">
              <w:rPr>
                <w:rFonts w:ascii="Garamond" w:hAnsi="Garamond"/>
                <w:lang w:val="en-AU"/>
              </w:rPr>
              <w:t>(</w:t>
            </w:r>
            <w:r w:rsidRPr="00EB62D3">
              <w:rPr>
                <w:rFonts w:ascii="Garamond" w:hAnsi="Garamond"/>
                <w:lang w:val="en-AU"/>
              </w:rPr>
              <w:t>Margaret Fono, Boe Rambaldini, Vita Christie, Kylie Gwynne</w:t>
            </w:r>
            <w:r w:rsidR="00EB62D3">
              <w:rPr>
                <w:rFonts w:ascii="Garamond" w:hAnsi="Garamond"/>
                <w:lang w:val="en-AU"/>
              </w:rPr>
              <w:t>)</w:t>
            </w:r>
          </w:p>
          <w:p w14:paraId="60D2E573" w14:textId="35C861FA" w:rsidR="00BF6D29" w:rsidRPr="00EB62D3" w:rsidRDefault="00BF6D29" w:rsidP="00A14FCA">
            <w:pPr>
              <w:pStyle w:val="ListParagraph"/>
              <w:numPr>
                <w:ilvl w:val="0"/>
                <w:numId w:val="18"/>
              </w:numPr>
              <w:rPr>
                <w:rFonts w:ascii="Garamond" w:hAnsi="Garamond"/>
                <w:lang w:val="en-AU"/>
              </w:rPr>
            </w:pPr>
            <w:r w:rsidRPr="00EB62D3">
              <w:rPr>
                <w:rFonts w:ascii="Garamond" w:hAnsi="Garamond"/>
                <w:b/>
                <w:bCs/>
                <w:lang w:val="en-AU"/>
              </w:rPr>
              <w:t>Aboriginal and Torres Strait Islander peoples’ Quitline use</w:t>
            </w:r>
            <w:r w:rsidRPr="00EB62D3">
              <w:rPr>
                <w:rFonts w:ascii="Garamond" w:hAnsi="Garamond"/>
                <w:lang w:val="en-AU"/>
              </w:rPr>
              <w:t xml:space="preserve"> and the Tackling Indigenous Smoking program </w:t>
            </w:r>
            <w:r w:rsidR="00EB62D3" w:rsidRPr="00EB62D3">
              <w:rPr>
                <w:rFonts w:ascii="Garamond" w:hAnsi="Garamond"/>
                <w:lang w:val="en-AU"/>
              </w:rPr>
              <w:t>(</w:t>
            </w:r>
            <w:r w:rsidRPr="00EB62D3">
              <w:rPr>
                <w:rFonts w:ascii="Garamond" w:hAnsi="Garamond"/>
                <w:lang w:val="en-AU"/>
              </w:rPr>
              <w:t>Emily Colonna, Christina L Heris, Eden M Barrett, Shavaun Wells, Raglan Maddox</w:t>
            </w:r>
            <w:r w:rsidR="00EB62D3">
              <w:rPr>
                <w:rFonts w:ascii="Garamond" w:hAnsi="Garamond"/>
                <w:lang w:val="en-AU"/>
              </w:rPr>
              <w:t>)</w:t>
            </w:r>
          </w:p>
          <w:p w14:paraId="2A715D02" w14:textId="3B00264E" w:rsidR="00BF6D29" w:rsidRPr="00292B57" w:rsidRDefault="00BF6D29" w:rsidP="00EB62D3">
            <w:pPr>
              <w:pStyle w:val="ListParagraph"/>
              <w:numPr>
                <w:ilvl w:val="0"/>
                <w:numId w:val="18"/>
              </w:numPr>
              <w:rPr>
                <w:rFonts w:ascii="Garamond" w:hAnsi="Garamond"/>
                <w:lang w:val="en-AU"/>
              </w:rPr>
            </w:pPr>
            <w:r w:rsidRPr="00BF6D29">
              <w:rPr>
                <w:rFonts w:ascii="Garamond" w:hAnsi="Garamond"/>
                <w:lang w:val="en-AU"/>
              </w:rPr>
              <w:t xml:space="preserve">UV arrows descend from above: lessons from a mass media campaign to improve </w:t>
            </w:r>
            <w:r w:rsidRPr="00EB62D3">
              <w:rPr>
                <w:rFonts w:ascii="Garamond" w:hAnsi="Garamond"/>
                <w:b/>
                <w:bCs/>
                <w:lang w:val="en-AU"/>
              </w:rPr>
              <w:t>sun protection behaviours</w:t>
            </w:r>
            <w:r w:rsidRPr="00BF6D29">
              <w:rPr>
                <w:rFonts w:ascii="Garamond" w:hAnsi="Garamond"/>
                <w:lang w:val="en-AU"/>
              </w:rPr>
              <w:t xml:space="preserve"> among young adults </w:t>
            </w:r>
            <w:r w:rsidR="00EB62D3">
              <w:rPr>
                <w:rFonts w:ascii="Garamond" w:hAnsi="Garamond"/>
                <w:lang w:val="en-AU"/>
              </w:rPr>
              <w:t>(</w:t>
            </w:r>
            <w:r w:rsidRPr="00BF6D29">
              <w:rPr>
                <w:rFonts w:ascii="Garamond" w:hAnsi="Garamond"/>
                <w:lang w:val="en-AU"/>
              </w:rPr>
              <w:t>Cameron Sugden, Shamieka Dubois, Philippa Maynard, Nicola Scott, Alexis Le Clerc, Matthew Clarke, Sarah McGill, Tracey A O’Brien</w:t>
            </w:r>
            <w:r w:rsidR="00EB62D3">
              <w:rPr>
                <w:rFonts w:ascii="Garamond" w:hAnsi="Garamond"/>
                <w:lang w:val="en-AU"/>
              </w:rPr>
              <w:t>)</w:t>
            </w:r>
          </w:p>
        </w:tc>
      </w:tr>
    </w:tbl>
    <w:p w14:paraId="4FF8B128" w14:textId="77777777" w:rsidR="00BF6D29" w:rsidRDefault="00BF6D29" w:rsidP="008A4FB8">
      <w:pPr>
        <w:keepLines/>
        <w:autoSpaceDE w:val="0"/>
        <w:autoSpaceDN w:val="0"/>
        <w:adjustRightInd w:val="0"/>
        <w:rPr>
          <w:rFonts w:ascii="Garamond" w:hAnsi="Garamond"/>
          <w:lang w:val="en-AU"/>
        </w:rPr>
      </w:pPr>
    </w:p>
    <w:bookmarkEnd w:id="1"/>
    <w:p w14:paraId="28EA3BFA" w14:textId="77777777" w:rsidR="00AD3607" w:rsidRDefault="00AD3607">
      <w:pPr>
        <w:rPr>
          <w:rFonts w:ascii="Garamond" w:hAnsi="Garamond"/>
          <w:i/>
          <w:lang w:val="en-AU"/>
        </w:rPr>
      </w:pPr>
      <w:r>
        <w:rPr>
          <w:rFonts w:ascii="Garamond" w:hAnsi="Garamond"/>
          <w:i/>
          <w:lang w:val="en-AU"/>
        </w:rPr>
        <w:br w:type="page"/>
      </w:r>
    </w:p>
    <w:p w14:paraId="6B7350FA" w14:textId="76A812E8" w:rsidR="00CE55F6" w:rsidRPr="00344354" w:rsidRDefault="00CE55F6" w:rsidP="00CE55F6">
      <w:pPr>
        <w:keepNext/>
        <w:rPr>
          <w:rFonts w:ascii="Garamond" w:hAnsi="Garamond"/>
          <w:i/>
          <w:lang w:val="en-AU"/>
        </w:rPr>
      </w:pPr>
      <w:r w:rsidRPr="00344354">
        <w:rPr>
          <w:rFonts w:ascii="Garamond" w:hAnsi="Garamond"/>
          <w:i/>
          <w:lang w:val="en-AU"/>
        </w:rPr>
        <w:lastRenderedPageBreak/>
        <w:t>The Joint Commission Journal on Quality and Patient Safety</w:t>
      </w:r>
    </w:p>
    <w:p w14:paraId="41F6762A" w14:textId="05DDE953" w:rsidR="00CE55F6" w:rsidRDefault="00CE55F6" w:rsidP="00CE55F6">
      <w:pPr>
        <w:keepNext/>
        <w:rPr>
          <w:rFonts w:ascii="Garamond" w:hAnsi="Garamond"/>
          <w:iCs/>
          <w:lang w:val="en-AU"/>
        </w:rPr>
      </w:pPr>
      <w:r w:rsidRPr="00344354">
        <w:rPr>
          <w:rFonts w:ascii="Garamond" w:hAnsi="Garamond"/>
          <w:iCs/>
          <w:lang w:val="en-AU"/>
        </w:rPr>
        <w:t xml:space="preserve">Volume 50, Issue </w:t>
      </w:r>
      <w:r>
        <w:rPr>
          <w:rFonts w:ascii="Garamond" w:hAnsi="Garamond"/>
          <w:iCs/>
          <w:lang w:val="en-AU"/>
        </w:rPr>
        <w:t>11,</w:t>
      </w:r>
      <w:r w:rsidRPr="00344354">
        <w:rPr>
          <w:rFonts w:ascii="Garamond" w:hAnsi="Garamond"/>
          <w:iCs/>
          <w:lang w:val="en-AU"/>
        </w:rPr>
        <w:t xml:space="preserve"> </w:t>
      </w:r>
      <w:r>
        <w:rPr>
          <w:rFonts w:ascii="Garamond" w:hAnsi="Garamond"/>
          <w:iCs/>
          <w:lang w:val="en-AU"/>
        </w:rPr>
        <w:t>November</w:t>
      </w:r>
      <w:r w:rsidRPr="00344354">
        <w:rPr>
          <w:rFonts w:ascii="Garamond" w:hAnsi="Garamond"/>
          <w:iCs/>
          <w:lang w:val="en-AU"/>
        </w:rPr>
        <w:t xml:space="preserve"> 2024</w:t>
      </w:r>
    </w:p>
    <w:tbl>
      <w:tblPr>
        <w:tblStyle w:val="TableGrid"/>
        <w:tblW w:w="9360" w:type="dxa"/>
        <w:tblInd w:w="288" w:type="dxa"/>
        <w:tblLayout w:type="fixed"/>
        <w:tblLook w:val="01E0" w:firstRow="1" w:lastRow="1" w:firstColumn="1" w:lastColumn="1" w:noHBand="0" w:noVBand="0"/>
      </w:tblPr>
      <w:tblGrid>
        <w:gridCol w:w="1080"/>
        <w:gridCol w:w="8280"/>
      </w:tblGrid>
      <w:tr w:rsidR="00CE55F6" w14:paraId="41E6E4E0" w14:textId="77777777" w:rsidTr="00691AA8">
        <w:tc>
          <w:tcPr>
            <w:tcW w:w="1080" w:type="dxa"/>
            <w:tcBorders>
              <w:top w:val="single" w:sz="4" w:space="0" w:color="auto"/>
              <w:left w:val="single" w:sz="4" w:space="0" w:color="auto"/>
              <w:bottom w:val="single" w:sz="4" w:space="0" w:color="auto"/>
              <w:right w:val="single" w:sz="4" w:space="0" w:color="auto"/>
            </w:tcBorders>
            <w:vAlign w:val="center"/>
            <w:hideMark/>
          </w:tcPr>
          <w:p w14:paraId="2720001A" w14:textId="77777777" w:rsidR="00CE55F6" w:rsidRDefault="00CE55F6" w:rsidP="00691AA8">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1B0ACEE" w14:textId="3C19A8B3" w:rsidR="00CE55F6" w:rsidRDefault="00000000" w:rsidP="00CE55F6">
            <w:pPr>
              <w:rPr>
                <w:rStyle w:val="Hyperlink"/>
                <w:rFonts w:ascii="Garamond" w:hAnsi="Garamond"/>
                <w:color w:val="auto"/>
                <w:u w:val="none"/>
                <w:lang w:val="en-AU"/>
              </w:rPr>
            </w:pPr>
            <w:hyperlink r:id="rId36" w:history="1">
              <w:r w:rsidR="00CE55F6" w:rsidRPr="0056666D">
                <w:rPr>
                  <w:rStyle w:val="Hyperlink"/>
                  <w:rFonts w:ascii="Garamond" w:hAnsi="Garamond"/>
                  <w:lang w:val="en-AU"/>
                </w:rPr>
                <w:t>https://www.sciencedirect.com/journal/the-joint-commission-journal-on-quality-and-patient-safety/vol/50/issue/11</w:t>
              </w:r>
            </w:hyperlink>
          </w:p>
        </w:tc>
      </w:tr>
      <w:tr w:rsidR="00CE55F6" w14:paraId="59A3035C" w14:textId="77777777" w:rsidTr="00691AA8">
        <w:tc>
          <w:tcPr>
            <w:tcW w:w="1080" w:type="dxa"/>
            <w:tcBorders>
              <w:top w:val="single" w:sz="4" w:space="0" w:color="auto"/>
              <w:left w:val="single" w:sz="4" w:space="0" w:color="auto"/>
              <w:bottom w:val="single" w:sz="4" w:space="0" w:color="auto"/>
              <w:right w:val="single" w:sz="4" w:space="0" w:color="auto"/>
            </w:tcBorders>
            <w:vAlign w:val="center"/>
            <w:hideMark/>
          </w:tcPr>
          <w:p w14:paraId="51E74AFA" w14:textId="77777777" w:rsidR="00CE55F6" w:rsidRDefault="00CE55F6" w:rsidP="00691AA8">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1343E59" w14:textId="77777777" w:rsidR="00CE55F6" w:rsidRDefault="00CE55F6" w:rsidP="00691AA8">
            <w:pPr>
              <w:keepNext/>
              <w:rPr>
                <w:rFonts w:ascii="Garamond" w:hAnsi="Garamond"/>
                <w:lang w:val="en-AU"/>
              </w:rPr>
            </w:pPr>
            <w:r>
              <w:rPr>
                <w:rFonts w:ascii="Garamond" w:hAnsi="Garamond"/>
                <w:lang w:val="en-AU"/>
              </w:rPr>
              <w:t xml:space="preserve">A new issue of </w:t>
            </w:r>
            <w:r w:rsidRPr="00344354">
              <w:rPr>
                <w:rFonts w:ascii="Garamond" w:hAnsi="Garamond"/>
                <w:i/>
                <w:lang w:val="en-AU"/>
              </w:rPr>
              <w:t>The Joint Commission Journal on Quality and Patient Safety</w:t>
            </w:r>
            <w:r>
              <w:rPr>
                <w:rFonts w:ascii="Garamond" w:hAnsi="Garamond"/>
                <w:i/>
                <w:iCs/>
                <w:lang w:val="en-AU"/>
              </w:rPr>
              <w:t xml:space="preserve"> </w:t>
            </w:r>
            <w:r>
              <w:rPr>
                <w:rFonts w:ascii="Garamond" w:hAnsi="Garamond"/>
                <w:lang w:val="en-AU"/>
              </w:rPr>
              <w:t xml:space="preserve">has been published. Articles in this issue of </w:t>
            </w:r>
            <w:r w:rsidRPr="00344354">
              <w:rPr>
                <w:rFonts w:ascii="Garamond" w:hAnsi="Garamond"/>
                <w:i/>
                <w:lang w:val="en-AU"/>
              </w:rPr>
              <w:t>The Joint Commission Journal on Quality and Patient Safety</w:t>
            </w:r>
            <w:r>
              <w:rPr>
                <w:rFonts w:ascii="Garamond" w:hAnsi="Garamond"/>
                <w:i/>
                <w:lang w:val="en-AU"/>
              </w:rPr>
              <w:t xml:space="preserve"> </w:t>
            </w:r>
            <w:r>
              <w:rPr>
                <w:rFonts w:ascii="Garamond" w:hAnsi="Garamond"/>
                <w:lang w:val="en-AU"/>
              </w:rPr>
              <w:t>include:</w:t>
            </w:r>
          </w:p>
          <w:p w14:paraId="3E3A4404" w14:textId="1D4EEB6D" w:rsidR="00CE55F6" w:rsidRPr="00CE55F6" w:rsidRDefault="00CE55F6" w:rsidP="00A5404D">
            <w:pPr>
              <w:pStyle w:val="ListParagraph"/>
              <w:numPr>
                <w:ilvl w:val="0"/>
                <w:numId w:val="18"/>
              </w:numPr>
              <w:rPr>
                <w:rFonts w:ascii="Garamond" w:hAnsi="Garamond"/>
                <w:lang w:val="en-AU"/>
              </w:rPr>
            </w:pPr>
            <w:r w:rsidRPr="00CE55F6">
              <w:rPr>
                <w:rFonts w:ascii="Garamond" w:hAnsi="Garamond"/>
                <w:lang w:val="en-AU"/>
              </w:rPr>
              <w:t xml:space="preserve">Efficacy and Impact of a </w:t>
            </w:r>
            <w:r w:rsidRPr="00CE55F6">
              <w:rPr>
                <w:rFonts w:ascii="Garamond" w:hAnsi="Garamond"/>
                <w:b/>
                <w:bCs/>
                <w:lang w:val="en-AU"/>
              </w:rPr>
              <w:t>Cleaning and Disinfection Protocol for Musical Instruments Used in Music Therapy Services</w:t>
            </w:r>
            <w:r w:rsidRPr="00CE55F6">
              <w:rPr>
                <w:rFonts w:ascii="Garamond" w:hAnsi="Garamond"/>
                <w:lang w:val="en-AU"/>
              </w:rPr>
              <w:t xml:space="preserve"> in ICUs: A Prospective Cohort Study (Mark Ettenberger, Andrés Salgado, Rafael Maya, Adriana Merchán-Restrepo, Pedro Barrera-López</w:t>
            </w:r>
            <w:r>
              <w:rPr>
                <w:rFonts w:ascii="Garamond" w:hAnsi="Garamond"/>
                <w:lang w:val="en-AU"/>
              </w:rPr>
              <w:t>)</w:t>
            </w:r>
          </w:p>
          <w:p w14:paraId="1683D231" w14:textId="77777777" w:rsidR="00CE55F6" w:rsidRDefault="00CE55F6" w:rsidP="00C17229">
            <w:pPr>
              <w:pStyle w:val="ListParagraph"/>
              <w:numPr>
                <w:ilvl w:val="0"/>
                <w:numId w:val="18"/>
              </w:numPr>
              <w:rPr>
                <w:rFonts w:ascii="Garamond" w:hAnsi="Garamond"/>
                <w:lang w:val="en-AU"/>
              </w:rPr>
            </w:pPr>
            <w:r w:rsidRPr="00CE55F6">
              <w:rPr>
                <w:rFonts w:ascii="Garamond" w:hAnsi="Garamond"/>
                <w:b/>
                <w:bCs/>
                <w:lang w:val="en-AU"/>
              </w:rPr>
              <w:t>Workplace Violence</w:t>
            </w:r>
            <w:r w:rsidRPr="00CE55F6">
              <w:rPr>
                <w:rFonts w:ascii="Garamond" w:hAnsi="Garamond"/>
                <w:lang w:val="en-AU"/>
              </w:rPr>
              <w:t xml:space="preserve"> Pervasiveness in the Perioperative Environment: A Multiprofessional Survey (Della M Lin, Meghan B Lane-Fall, Joshua A Lea, Lynn J Reede, Brandon D Gomes, Yuwei Xia, Jennifer A Rock-Klotz, Thomas R. Miller</w:t>
            </w:r>
            <w:r>
              <w:rPr>
                <w:rFonts w:ascii="Garamond" w:hAnsi="Garamond"/>
                <w:lang w:val="en-AU"/>
              </w:rPr>
              <w:t>)</w:t>
            </w:r>
          </w:p>
          <w:p w14:paraId="3F69FE7D" w14:textId="77777777" w:rsidR="00CE55F6" w:rsidRDefault="00CE55F6" w:rsidP="007E7F48">
            <w:pPr>
              <w:pStyle w:val="ListParagraph"/>
              <w:numPr>
                <w:ilvl w:val="0"/>
                <w:numId w:val="18"/>
              </w:numPr>
              <w:rPr>
                <w:rFonts w:ascii="Garamond" w:hAnsi="Garamond"/>
                <w:lang w:val="en-AU"/>
              </w:rPr>
            </w:pPr>
            <w:r w:rsidRPr="00CE55F6">
              <w:rPr>
                <w:rFonts w:ascii="Garamond" w:hAnsi="Garamond"/>
                <w:lang w:val="en-AU"/>
              </w:rPr>
              <w:t xml:space="preserve">A Quality Improvement-based Approach to Implementing a </w:t>
            </w:r>
            <w:r w:rsidRPr="00CE55F6">
              <w:rPr>
                <w:rFonts w:ascii="Garamond" w:hAnsi="Garamond"/>
                <w:b/>
                <w:bCs/>
                <w:lang w:val="en-AU"/>
              </w:rPr>
              <w:t>Remote Monitoring–Based Bundle</w:t>
            </w:r>
            <w:r w:rsidRPr="00CE55F6">
              <w:rPr>
                <w:rFonts w:ascii="Garamond" w:hAnsi="Garamond"/>
                <w:lang w:val="en-AU"/>
              </w:rPr>
              <w:t xml:space="preserve"> in Transitional Care Patients for Heart Failure (Farrukh N Jafri, Kenay Johnson, Michelle Elsener, Michael Latchmansingh, Jonathan Sege, Melanie Plotke, Tina Jing, Adeel Arif, Fran Ganz-Lord</w:t>
            </w:r>
            <w:r>
              <w:rPr>
                <w:rFonts w:ascii="Garamond" w:hAnsi="Garamond"/>
                <w:lang w:val="en-AU"/>
              </w:rPr>
              <w:t>)</w:t>
            </w:r>
          </w:p>
          <w:p w14:paraId="44BD141B" w14:textId="77777777" w:rsidR="00CE55F6" w:rsidRDefault="00CE55F6" w:rsidP="001E1254">
            <w:pPr>
              <w:pStyle w:val="ListParagraph"/>
              <w:numPr>
                <w:ilvl w:val="0"/>
                <w:numId w:val="18"/>
              </w:numPr>
              <w:rPr>
                <w:rFonts w:ascii="Garamond" w:hAnsi="Garamond"/>
                <w:lang w:val="en-AU"/>
              </w:rPr>
            </w:pPr>
            <w:r w:rsidRPr="00CE55F6">
              <w:rPr>
                <w:rFonts w:ascii="Garamond" w:hAnsi="Garamond"/>
                <w:lang w:val="en-AU"/>
              </w:rPr>
              <w:t xml:space="preserve">Implementing an Oral Health Educator Contributes to Reduced </w:t>
            </w:r>
            <w:r w:rsidRPr="00CE55F6">
              <w:rPr>
                <w:rFonts w:ascii="Garamond" w:hAnsi="Garamond"/>
                <w:b/>
                <w:bCs/>
                <w:lang w:val="en-AU"/>
              </w:rPr>
              <w:t>MBI-CLABSI</w:t>
            </w:r>
            <w:r w:rsidRPr="00CE55F6">
              <w:rPr>
                <w:rFonts w:ascii="Garamond" w:hAnsi="Garamond"/>
                <w:lang w:val="en-AU"/>
              </w:rPr>
              <w:t xml:space="preserve"> Rates for Pediatric Hematopoietic Stem Cell Transplant Patients (Kandice Bledsaw, Zachary D Prudowsky, Mark C Zobeck, Jenell Robins, Sharon Staton, Janet DeJean, Esther Yang, Claudia X Harriehausen, Judith R Campbell, Andrea L Davis, Anil George, David Steffin, Gabriella Llaurador, Alexandra M. Stevens</w:t>
            </w:r>
            <w:r>
              <w:rPr>
                <w:rFonts w:ascii="Garamond" w:hAnsi="Garamond"/>
                <w:lang w:val="en-AU"/>
              </w:rPr>
              <w:t>)</w:t>
            </w:r>
          </w:p>
          <w:p w14:paraId="41FC4E30" w14:textId="77777777" w:rsidR="00CE55F6" w:rsidRDefault="00CE55F6" w:rsidP="00873853">
            <w:pPr>
              <w:pStyle w:val="ListParagraph"/>
              <w:numPr>
                <w:ilvl w:val="0"/>
                <w:numId w:val="18"/>
              </w:numPr>
              <w:rPr>
                <w:rFonts w:ascii="Garamond" w:hAnsi="Garamond"/>
                <w:lang w:val="en-AU"/>
              </w:rPr>
            </w:pPr>
            <w:r w:rsidRPr="00CE55F6">
              <w:rPr>
                <w:rFonts w:ascii="Garamond" w:hAnsi="Garamond"/>
                <w:lang w:val="en-AU"/>
              </w:rPr>
              <w:t xml:space="preserve">A Mixed Methods Study Exploring </w:t>
            </w:r>
            <w:r w:rsidRPr="00CE55F6">
              <w:rPr>
                <w:rFonts w:ascii="Garamond" w:hAnsi="Garamond"/>
                <w:b/>
                <w:bCs/>
                <w:lang w:val="en-AU"/>
              </w:rPr>
              <w:t>Patient Safety Culture</w:t>
            </w:r>
            <w:r w:rsidRPr="00CE55F6">
              <w:rPr>
                <w:rFonts w:ascii="Garamond" w:hAnsi="Garamond"/>
                <w:lang w:val="en-AU"/>
              </w:rPr>
              <w:t xml:space="preserve"> at Four VHA Hospitals (Jennifer L Sullivan, Marlena H Shin, Allison Ranusch, David C Mohr, Charity Chen, Laura J Damschroder</w:t>
            </w:r>
            <w:r>
              <w:rPr>
                <w:rFonts w:ascii="Garamond" w:hAnsi="Garamond"/>
                <w:lang w:val="en-AU"/>
              </w:rPr>
              <w:t>)</w:t>
            </w:r>
          </w:p>
          <w:p w14:paraId="4125E498" w14:textId="77777777" w:rsidR="00CE55F6" w:rsidRDefault="00CE55F6" w:rsidP="00172ABC">
            <w:pPr>
              <w:pStyle w:val="ListParagraph"/>
              <w:numPr>
                <w:ilvl w:val="0"/>
                <w:numId w:val="18"/>
              </w:numPr>
              <w:rPr>
                <w:rFonts w:ascii="Garamond" w:hAnsi="Garamond"/>
                <w:lang w:val="en-AU"/>
              </w:rPr>
            </w:pPr>
            <w:r w:rsidRPr="00CE55F6">
              <w:rPr>
                <w:rFonts w:ascii="Garamond" w:hAnsi="Garamond"/>
                <w:lang w:val="en-AU"/>
              </w:rPr>
              <w:t xml:space="preserve">Using a Built-in Clinical Decision Support to Improve </w:t>
            </w:r>
            <w:r w:rsidRPr="00CE55F6">
              <w:rPr>
                <w:rFonts w:ascii="Garamond" w:hAnsi="Garamond"/>
                <w:b/>
                <w:bCs/>
                <w:lang w:val="en-AU"/>
              </w:rPr>
              <w:t>Phosphate Repletion Practice</w:t>
            </w:r>
            <w:r w:rsidRPr="00CE55F6">
              <w:rPr>
                <w:rFonts w:ascii="Garamond" w:hAnsi="Garamond"/>
                <w:lang w:val="en-AU"/>
              </w:rPr>
              <w:t>: A Quasi-Experimental Study (Peter Alarcon Manchego, Mona Krouss, Daniel Alaiev, Joseph Talledo, Surafel Tsega, Komal Chandra, Milana Zaurova, Dawi Shin, Victor Cohen, Hyung J Cho</w:t>
            </w:r>
            <w:r>
              <w:rPr>
                <w:rFonts w:ascii="Garamond" w:hAnsi="Garamond"/>
                <w:lang w:val="en-AU"/>
              </w:rPr>
              <w:t>)</w:t>
            </w:r>
          </w:p>
          <w:p w14:paraId="727E08DF" w14:textId="77777777" w:rsidR="00CE55F6" w:rsidRDefault="00CE55F6" w:rsidP="006D7FC1">
            <w:pPr>
              <w:pStyle w:val="ListParagraph"/>
              <w:numPr>
                <w:ilvl w:val="0"/>
                <w:numId w:val="18"/>
              </w:numPr>
              <w:rPr>
                <w:rFonts w:ascii="Garamond" w:hAnsi="Garamond"/>
                <w:lang w:val="en-AU"/>
              </w:rPr>
            </w:pPr>
            <w:r w:rsidRPr="00CE55F6">
              <w:rPr>
                <w:rFonts w:ascii="Garamond" w:hAnsi="Garamond"/>
                <w:lang w:val="en-AU"/>
              </w:rPr>
              <w:t xml:space="preserve">Toward Standardization and High Reliability: Improved </w:t>
            </w:r>
            <w:r w:rsidRPr="00CE55F6">
              <w:rPr>
                <w:rFonts w:ascii="Garamond" w:hAnsi="Garamond"/>
                <w:b/>
                <w:bCs/>
                <w:lang w:val="en-AU"/>
              </w:rPr>
              <w:t>Sepsis Screening in Emergency Department Triage</w:t>
            </w:r>
            <w:r w:rsidRPr="00CE55F6">
              <w:rPr>
                <w:rFonts w:ascii="Garamond" w:hAnsi="Garamond"/>
                <w:lang w:val="en-AU"/>
              </w:rPr>
              <w:t xml:space="preserve"> Across an Academic Health System (Stephen Biederman, Aashish Batheja, Sharon Bednar, Chris Orange, Amy Hicks, Stephen Miller, Patrice Forsen, Amanda Stark, Gonzalo Bearman</w:t>
            </w:r>
            <w:r>
              <w:rPr>
                <w:rFonts w:ascii="Garamond" w:hAnsi="Garamond"/>
                <w:lang w:val="en-AU"/>
              </w:rPr>
              <w:t>)</w:t>
            </w:r>
          </w:p>
          <w:p w14:paraId="56FA412B" w14:textId="113AE699" w:rsidR="00CE55F6" w:rsidRDefault="00CE55F6" w:rsidP="00CE55F6">
            <w:pPr>
              <w:pStyle w:val="ListParagraph"/>
              <w:numPr>
                <w:ilvl w:val="0"/>
                <w:numId w:val="18"/>
              </w:numPr>
              <w:rPr>
                <w:rFonts w:ascii="Garamond" w:hAnsi="Garamond"/>
                <w:lang w:val="en-AU"/>
              </w:rPr>
            </w:pPr>
            <w:r w:rsidRPr="00CE55F6">
              <w:rPr>
                <w:rFonts w:ascii="Garamond" w:hAnsi="Garamond"/>
                <w:lang w:val="en-AU"/>
              </w:rPr>
              <w:t>The Joint Commission Journal on Quality and Patient Safety 50th Anniversary Article Collections: Diagnostic Excellence</w:t>
            </w:r>
          </w:p>
        </w:tc>
      </w:tr>
    </w:tbl>
    <w:p w14:paraId="6A35EBC1" w14:textId="77777777" w:rsidR="00CE55F6" w:rsidRDefault="00CE55F6" w:rsidP="00CE55F6">
      <w:pPr>
        <w:keepLines/>
        <w:autoSpaceDE w:val="0"/>
        <w:autoSpaceDN w:val="0"/>
        <w:adjustRightInd w:val="0"/>
        <w:rPr>
          <w:rFonts w:ascii="Garamond" w:hAnsi="Garamond"/>
          <w:lang w:val="en-AU"/>
        </w:rPr>
      </w:pPr>
    </w:p>
    <w:p w14:paraId="06518D3E" w14:textId="77777777" w:rsidR="00AD3607" w:rsidRDefault="00AD3607">
      <w:pPr>
        <w:rPr>
          <w:rFonts w:ascii="Garamond" w:hAnsi="Garamond"/>
          <w:i/>
          <w:lang w:val="en-AU"/>
        </w:rPr>
      </w:pPr>
      <w:r>
        <w:rPr>
          <w:rFonts w:ascii="Garamond" w:hAnsi="Garamond"/>
          <w:i/>
          <w:lang w:val="en-AU"/>
        </w:rPr>
        <w:br w:type="page"/>
      </w:r>
    </w:p>
    <w:p w14:paraId="31A22402" w14:textId="3D0BBCAA" w:rsidR="00F9255C" w:rsidRPr="00E37911" w:rsidRDefault="00F9255C" w:rsidP="00F9255C">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E37911" w14:paraId="5E1C39E1" w14:textId="77777777" w:rsidTr="007F7A70">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E37911" w:rsidRDefault="00F9255C" w:rsidP="007F7A70">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7777777" w:rsidR="00F9255C" w:rsidRPr="00E37911" w:rsidRDefault="00000000" w:rsidP="007F7A70">
            <w:pPr>
              <w:keepNext/>
              <w:rPr>
                <w:rFonts w:ascii="Garamond" w:hAnsi="Garamond"/>
                <w:lang w:val="en-AU"/>
              </w:rPr>
            </w:pPr>
            <w:hyperlink r:id="rId37" w:history="1">
              <w:r w:rsidR="00F9255C" w:rsidRPr="00E37911">
                <w:rPr>
                  <w:rStyle w:val="Hyperlink"/>
                  <w:rFonts w:ascii="Garamond" w:hAnsi="Garamond"/>
                  <w:lang w:val="en-AU"/>
                </w:rPr>
                <w:t>https://qualitysafety.bmj.com/content/early/recent</w:t>
              </w:r>
            </w:hyperlink>
          </w:p>
        </w:tc>
      </w:tr>
      <w:tr w:rsidR="00F9255C" w:rsidRPr="00E37911" w14:paraId="64EB5A3D" w14:textId="77777777" w:rsidTr="007F7A70">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E37911" w:rsidRDefault="00F9255C" w:rsidP="007F7A70">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E37911" w:rsidRDefault="00F9255C" w:rsidP="007F7A70">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79E4FE7B" w14:textId="0F76A615" w:rsidR="0039413E" w:rsidRDefault="0039413E" w:rsidP="00004390">
            <w:pPr>
              <w:pStyle w:val="ListParagraph"/>
              <w:numPr>
                <w:ilvl w:val="0"/>
                <w:numId w:val="16"/>
              </w:numPr>
              <w:rPr>
                <w:rFonts w:ascii="Garamond" w:hAnsi="Garamond"/>
                <w:lang w:val="en-AU"/>
              </w:rPr>
            </w:pPr>
            <w:r w:rsidRPr="0039413E">
              <w:rPr>
                <w:rFonts w:ascii="Garamond" w:hAnsi="Garamond"/>
                <w:lang w:val="en-AU"/>
              </w:rPr>
              <w:t xml:space="preserve">The good, the bad and the ugly: What do we really do when we identify </w:t>
            </w:r>
            <w:r w:rsidRPr="0039413E">
              <w:rPr>
                <w:rFonts w:ascii="Garamond" w:hAnsi="Garamond"/>
                <w:b/>
                <w:bCs/>
                <w:lang w:val="en-AU"/>
              </w:rPr>
              <w:t>the best and the worst organisations</w:t>
            </w:r>
            <w:r w:rsidRPr="0039413E">
              <w:rPr>
                <w:rFonts w:ascii="Garamond" w:hAnsi="Garamond"/>
                <w:lang w:val="en-AU"/>
              </w:rPr>
              <w:t>? (Gary A Abel, Denis Agniel, Marc N Elliott</w:t>
            </w:r>
            <w:r>
              <w:rPr>
                <w:rFonts w:ascii="Garamond" w:hAnsi="Garamond"/>
                <w:lang w:val="en-AU"/>
              </w:rPr>
              <w:t>)</w:t>
            </w:r>
          </w:p>
          <w:p w14:paraId="56895343" w14:textId="77777777" w:rsidR="00F9255C" w:rsidRDefault="0039413E" w:rsidP="0039413E">
            <w:pPr>
              <w:pStyle w:val="ListParagraph"/>
              <w:numPr>
                <w:ilvl w:val="0"/>
                <w:numId w:val="16"/>
              </w:numPr>
              <w:rPr>
                <w:rFonts w:ascii="Garamond" w:hAnsi="Garamond"/>
                <w:lang w:val="en-AU"/>
              </w:rPr>
            </w:pPr>
            <w:r w:rsidRPr="0039413E">
              <w:rPr>
                <w:rFonts w:ascii="Garamond" w:hAnsi="Garamond"/>
                <w:lang w:val="en-AU"/>
              </w:rPr>
              <w:t xml:space="preserve">Editorial: </w:t>
            </w:r>
            <w:r w:rsidRPr="0039413E">
              <w:rPr>
                <w:rFonts w:ascii="Garamond" w:hAnsi="Garamond"/>
                <w:b/>
                <w:bCs/>
                <w:lang w:val="en-AU"/>
              </w:rPr>
              <w:t>Patient work self-managing medicines</w:t>
            </w:r>
            <w:r w:rsidRPr="0039413E">
              <w:rPr>
                <w:rFonts w:ascii="Garamond" w:hAnsi="Garamond"/>
                <w:lang w:val="en-AU"/>
              </w:rPr>
              <w:t xml:space="preserve">: a skilled job at the sharp end of care </w:t>
            </w:r>
            <w:r>
              <w:rPr>
                <w:rFonts w:ascii="Garamond" w:hAnsi="Garamond"/>
                <w:lang w:val="en-AU"/>
              </w:rPr>
              <w:t>(</w:t>
            </w:r>
            <w:r w:rsidRPr="0039413E">
              <w:rPr>
                <w:rFonts w:ascii="Garamond" w:hAnsi="Garamond"/>
                <w:lang w:val="en-AU"/>
              </w:rPr>
              <w:t>Beth Fylan, Justine Tomlinson</w:t>
            </w:r>
            <w:r>
              <w:rPr>
                <w:rFonts w:ascii="Garamond" w:hAnsi="Garamond"/>
                <w:lang w:val="en-AU"/>
              </w:rPr>
              <w:t>)</w:t>
            </w:r>
          </w:p>
          <w:p w14:paraId="6F7FF57E" w14:textId="78A8636D" w:rsidR="00BA1666" w:rsidRPr="00BA1666" w:rsidRDefault="00BA1666" w:rsidP="009F7C8A">
            <w:pPr>
              <w:pStyle w:val="ListParagraph"/>
              <w:numPr>
                <w:ilvl w:val="0"/>
                <w:numId w:val="16"/>
              </w:numPr>
              <w:rPr>
                <w:rFonts w:ascii="Garamond" w:hAnsi="Garamond"/>
                <w:lang w:val="en-AU"/>
              </w:rPr>
            </w:pPr>
            <w:r w:rsidRPr="00BA1666">
              <w:rPr>
                <w:rFonts w:ascii="Garamond" w:hAnsi="Garamond"/>
                <w:lang w:val="en-AU"/>
              </w:rPr>
              <w:t xml:space="preserve">Editorial: </w:t>
            </w:r>
            <w:r w:rsidRPr="00BA1666">
              <w:rPr>
                <w:rFonts w:ascii="Garamond" w:hAnsi="Garamond"/>
                <w:b/>
                <w:bCs/>
                <w:lang w:val="en-AU"/>
              </w:rPr>
              <w:t>Beyond polypharmacy</w:t>
            </w:r>
            <w:r w:rsidRPr="00BA1666">
              <w:rPr>
                <w:rFonts w:ascii="Garamond" w:hAnsi="Garamond"/>
                <w:lang w:val="en-AU"/>
              </w:rPr>
              <w:t xml:space="preserve"> to the brave new world of minimum datasets and artificial intelligence: thumbing a nose to Henry (Adam Todd, Barbara Hanratty</w:t>
            </w:r>
            <w:r>
              <w:rPr>
                <w:rFonts w:ascii="Garamond" w:hAnsi="Garamond"/>
                <w:lang w:val="en-AU"/>
              </w:rPr>
              <w:t>)</w:t>
            </w:r>
          </w:p>
          <w:p w14:paraId="7B25E2A2" w14:textId="675163B2" w:rsidR="00BA1666" w:rsidRPr="00BA1666" w:rsidRDefault="00BA1666" w:rsidP="0076668E">
            <w:pPr>
              <w:pStyle w:val="ListParagraph"/>
              <w:numPr>
                <w:ilvl w:val="0"/>
                <w:numId w:val="16"/>
              </w:numPr>
              <w:rPr>
                <w:rFonts w:ascii="Garamond" w:hAnsi="Garamond"/>
                <w:lang w:val="en-AU"/>
              </w:rPr>
            </w:pPr>
            <w:r w:rsidRPr="00BA1666">
              <w:rPr>
                <w:rFonts w:ascii="Garamond" w:hAnsi="Garamond"/>
                <w:lang w:val="en-AU"/>
              </w:rPr>
              <w:t xml:space="preserve">Editorial: Safety netting: time to stop relying on verbal interventions to manage </w:t>
            </w:r>
            <w:r w:rsidRPr="00BA1666">
              <w:rPr>
                <w:rFonts w:ascii="Garamond" w:hAnsi="Garamond"/>
                <w:b/>
                <w:bCs/>
                <w:lang w:val="en-AU"/>
              </w:rPr>
              <w:t>diagnostic uncertainty</w:t>
            </w:r>
            <w:r w:rsidRPr="00BA1666">
              <w:rPr>
                <w:rFonts w:ascii="Garamond" w:hAnsi="Garamond"/>
                <w:lang w:val="en-AU"/>
              </w:rPr>
              <w:t>? (Georgia B Black</w:t>
            </w:r>
            <w:r>
              <w:rPr>
                <w:rFonts w:ascii="Garamond" w:hAnsi="Garamond"/>
                <w:lang w:val="en-AU"/>
              </w:rPr>
              <w:t>)</w:t>
            </w:r>
          </w:p>
          <w:p w14:paraId="12601FD0" w14:textId="77777777" w:rsidR="00BA1666" w:rsidRDefault="00BA1666" w:rsidP="00BA1666">
            <w:pPr>
              <w:pStyle w:val="ListParagraph"/>
              <w:numPr>
                <w:ilvl w:val="0"/>
                <w:numId w:val="16"/>
              </w:numPr>
              <w:rPr>
                <w:rFonts w:ascii="Garamond" w:hAnsi="Garamond"/>
                <w:lang w:val="en-AU"/>
              </w:rPr>
            </w:pPr>
            <w:r w:rsidRPr="00BA1666">
              <w:rPr>
                <w:rFonts w:ascii="Garamond" w:hAnsi="Garamond"/>
                <w:lang w:val="en-AU"/>
              </w:rPr>
              <w:t xml:space="preserve">Editorial: </w:t>
            </w:r>
            <w:r w:rsidRPr="00BA1666">
              <w:rPr>
                <w:rFonts w:ascii="Garamond" w:hAnsi="Garamond"/>
                <w:b/>
                <w:bCs/>
                <w:lang w:val="en-AU"/>
              </w:rPr>
              <w:t>Large language models in healthcare information research</w:t>
            </w:r>
            <w:r w:rsidRPr="00BA1666">
              <w:rPr>
                <w:rFonts w:ascii="Garamond" w:hAnsi="Garamond"/>
                <w:lang w:val="en-AU"/>
              </w:rPr>
              <w:t xml:space="preserve">: making progress in an emerging field </w:t>
            </w:r>
            <w:r>
              <w:rPr>
                <w:rFonts w:ascii="Garamond" w:hAnsi="Garamond"/>
                <w:lang w:val="en-AU"/>
              </w:rPr>
              <w:t>(</w:t>
            </w:r>
            <w:r w:rsidRPr="00BA1666">
              <w:rPr>
                <w:rFonts w:ascii="Garamond" w:hAnsi="Garamond"/>
                <w:lang w:val="en-AU"/>
              </w:rPr>
              <w:t>Harish Tayyar Madabushi, Matthew D Jones</w:t>
            </w:r>
            <w:r>
              <w:rPr>
                <w:rFonts w:ascii="Garamond" w:hAnsi="Garamond"/>
                <w:lang w:val="en-AU"/>
              </w:rPr>
              <w:t>)</w:t>
            </w:r>
          </w:p>
          <w:p w14:paraId="2F15730C" w14:textId="70020CD4" w:rsidR="00CE55F6" w:rsidRPr="00E37911" w:rsidRDefault="00CE55F6" w:rsidP="00CE55F6">
            <w:pPr>
              <w:pStyle w:val="ListParagraph"/>
              <w:numPr>
                <w:ilvl w:val="0"/>
                <w:numId w:val="16"/>
              </w:numPr>
              <w:rPr>
                <w:rFonts w:ascii="Garamond" w:hAnsi="Garamond"/>
                <w:lang w:val="en-AU"/>
              </w:rPr>
            </w:pPr>
            <w:r w:rsidRPr="00CE55F6">
              <w:rPr>
                <w:rFonts w:ascii="Garamond" w:hAnsi="Garamond"/>
                <w:lang w:val="en-AU"/>
              </w:rPr>
              <w:t xml:space="preserve">Variation in the use of primary care-led investigations prior to a cancer diagnosis: analysis of the </w:t>
            </w:r>
            <w:r w:rsidRPr="00CE55F6">
              <w:rPr>
                <w:rFonts w:ascii="Garamond" w:hAnsi="Garamond"/>
                <w:b/>
                <w:bCs/>
                <w:lang w:val="en-AU"/>
              </w:rPr>
              <w:t>National Cancer Diagnosis Audit</w:t>
            </w:r>
            <w:r w:rsidRPr="00CE55F6">
              <w:rPr>
                <w:rFonts w:ascii="Garamond" w:hAnsi="Garamond"/>
                <w:lang w:val="en-AU"/>
              </w:rPr>
              <w:t xml:space="preserve"> </w:t>
            </w:r>
            <w:r>
              <w:rPr>
                <w:rFonts w:ascii="Garamond" w:hAnsi="Garamond"/>
                <w:lang w:val="en-AU"/>
              </w:rPr>
              <w:t>(</w:t>
            </w:r>
            <w:r w:rsidRPr="00CE55F6">
              <w:rPr>
                <w:rFonts w:ascii="Garamond" w:hAnsi="Garamond"/>
                <w:lang w:val="en-AU"/>
              </w:rPr>
              <w:t>Nurunnahar Akter, Georgios Lyratzopoulos, Ruth Swann, Greg Rubin, Sean McPhail, Meena Rafiq, Abodunrin Aminu, Nadine Zakkak, Gary Abel</w:t>
            </w:r>
            <w:r>
              <w:rPr>
                <w:rFonts w:ascii="Garamond" w:hAnsi="Garamond"/>
                <w:lang w:val="en-AU"/>
              </w:rPr>
              <w:t>)</w:t>
            </w:r>
          </w:p>
        </w:tc>
      </w:tr>
    </w:tbl>
    <w:p w14:paraId="33F1CFEB" w14:textId="77777777" w:rsidR="00F9255C" w:rsidRDefault="00F9255C" w:rsidP="00F9255C">
      <w:pPr>
        <w:keepLines/>
        <w:autoSpaceDE w:val="0"/>
        <w:autoSpaceDN w:val="0"/>
        <w:adjustRightInd w:val="0"/>
        <w:rPr>
          <w:rFonts w:ascii="Garamond" w:hAnsi="Garamond"/>
          <w:i/>
          <w:lang w:val="en-AU"/>
        </w:rPr>
      </w:pPr>
    </w:p>
    <w:p w14:paraId="158279CB" w14:textId="77777777" w:rsidR="00AD3607" w:rsidRDefault="00AD3607" w:rsidP="00F9255C">
      <w:pPr>
        <w:keepLines/>
        <w:autoSpaceDE w:val="0"/>
        <w:autoSpaceDN w:val="0"/>
        <w:adjustRightInd w:val="0"/>
        <w:rPr>
          <w:rFonts w:ascii="Garamond" w:hAnsi="Garamond"/>
          <w:i/>
          <w:lang w:val="en-AU"/>
        </w:rPr>
      </w:pPr>
    </w:p>
    <w:p w14:paraId="5FE017B4" w14:textId="77777777" w:rsidR="00AD3607" w:rsidRDefault="00AD3607" w:rsidP="00F9255C">
      <w:pPr>
        <w:keepLines/>
        <w:autoSpaceDE w:val="0"/>
        <w:autoSpaceDN w:val="0"/>
        <w:adjustRightInd w:val="0"/>
        <w:rPr>
          <w:rFonts w:ascii="Garamond" w:hAnsi="Garamond"/>
          <w:i/>
          <w:lang w:val="en-AU"/>
        </w:rPr>
      </w:pPr>
    </w:p>
    <w:p w14:paraId="536302D7" w14:textId="51D506DE" w:rsidR="005C6930" w:rsidRPr="00E37911" w:rsidRDefault="005C6930" w:rsidP="005C6930">
      <w:pPr>
        <w:keepNext/>
        <w:keepLines/>
        <w:rPr>
          <w:rFonts w:ascii="Garamond" w:hAnsi="Garamond"/>
          <w:b/>
          <w:lang w:val="en-AU"/>
        </w:rPr>
      </w:pPr>
      <w:r w:rsidRPr="00E37911">
        <w:rPr>
          <w:rFonts w:ascii="Garamond" w:hAnsi="Garamond"/>
          <w:b/>
          <w:lang w:val="en-AU"/>
        </w:rPr>
        <w:t>Online resources</w:t>
      </w:r>
    </w:p>
    <w:p w14:paraId="6A6500D8" w14:textId="588E9649" w:rsidR="006C3151" w:rsidRDefault="006C3151" w:rsidP="00A623B7">
      <w:pPr>
        <w:tabs>
          <w:tab w:val="left" w:pos="2695"/>
        </w:tabs>
        <w:rPr>
          <w:rFonts w:ascii="Garamond" w:hAnsi="Garamond"/>
          <w:b/>
          <w:lang w:val="en-AU"/>
        </w:rPr>
      </w:pPr>
    </w:p>
    <w:p w14:paraId="0B27556B" w14:textId="77777777" w:rsidR="00542726" w:rsidRPr="000E6F6C" w:rsidRDefault="00542726" w:rsidP="00542726">
      <w:pPr>
        <w:keepNext/>
        <w:rPr>
          <w:rFonts w:ascii="Garamond" w:hAnsi="Garamond"/>
          <w:b/>
          <w:bCs/>
          <w:i/>
          <w:lang w:val="en-AU"/>
        </w:rPr>
      </w:pPr>
      <w:r w:rsidRPr="000E6F6C">
        <w:rPr>
          <w:rFonts w:ascii="Garamond" w:hAnsi="Garamond"/>
          <w:b/>
          <w:bCs/>
          <w:i/>
          <w:lang w:val="en-AU"/>
        </w:rPr>
        <w:t>Future Leaders Communiqué</w:t>
      </w:r>
    </w:p>
    <w:p w14:paraId="7F04A98E" w14:textId="1C455DE2" w:rsidR="00542726" w:rsidRDefault="00542726" w:rsidP="00542726">
      <w:pPr>
        <w:keepNext/>
        <w:rPr>
          <w:rFonts w:ascii="Garamond" w:hAnsi="Garamond"/>
          <w:lang w:val="en-AU"/>
        </w:rPr>
      </w:pPr>
      <w:r>
        <w:rPr>
          <w:rFonts w:ascii="Garamond" w:hAnsi="Garamond"/>
          <w:lang w:val="en-AU"/>
        </w:rPr>
        <w:t>Volume 9 Issue 1 October 2024</w:t>
      </w:r>
    </w:p>
    <w:p w14:paraId="3316CA62" w14:textId="181FDB6B" w:rsidR="00542726" w:rsidRDefault="00000000" w:rsidP="00542726">
      <w:pPr>
        <w:keepNext/>
        <w:rPr>
          <w:rFonts w:ascii="Garamond" w:hAnsi="Garamond"/>
          <w:lang w:val="en-AU"/>
        </w:rPr>
      </w:pPr>
      <w:hyperlink r:id="rId38" w:history="1">
        <w:r w:rsidR="00542726" w:rsidRPr="00A06601">
          <w:rPr>
            <w:rStyle w:val="Hyperlink"/>
            <w:rFonts w:ascii="Garamond" w:hAnsi="Garamond"/>
            <w:lang w:val="en-AU"/>
          </w:rPr>
          <w:t>https://www.thecommuniques.com/post/future-leaders-communiqu%C3%A9-volume-9-issue-1-october-2024</w:t>
        </w:r>
      </w:hyperlink>
    </w:p>
    <w:p w14:paraId="608F67B6" w14:textId="5D4BAAB7" w:rsidR="00542726" w:rsidRDefault="00542726" w:rsidP="00542726">
      <w:pPr>
        <w:rPr>
          <w:rFonts w:ascii="Garamond" w:hAnsi="Garamond"/>
          <w:lang w:val="en-AU"/>
        </w:rPr>
      </w:pPr>
      <w:r w:rsidRPr="00D8339A">
        <w:rPr>
          <w:rFonts w:ascii="Garamond" w:hAnsi="Garamond"/>
          <w:lang w:val="en-AU"/>
        </w:rPr>
        <w:t xml:space="preserve">This issue of </w:t>
      </w:r>
      <w:r w:rsidRPr="003566C5">
        <w:rPr>
          <w:rFonts w:ascii="Garamond" w:hAnsi="Garamond"/>
          <w:i/>
          <w:lang w:val="en-AU"/>
        </w:rPr>
        <w:t>Future Leaders Communiqué</w:t>
      </w:r>
      <w:r w:rsidRPr="00D8339A">
        <w:rPr>
          <w:rFonts w:ascii="Garamond" w:hAnsi="Garamond"/>
          <w:lang w:val="en-AU"/>
        </w:rPr>
        <w:t xml:space="preserve"> focuses on</w:t>
      </w:r>
      <w:r>
        <w:rPr>
          <w:rFonts w:ascii="Garamond" w:hAnsi="Garamond"/>
          <w:lang w:val="en-AU"/>
        </w:rPr>
        <w:t xml:space="preserve"> </w:t>
      </w:r>
      <w:r w:rsidRPr="00542726">
        <w:rPr>
          <w:rFonts w:ascii="Garamond" w:hAnsi="Garamond"/>
          <w:lang w:val="en-AU"/>
        </w:rPr>
        <w:t>some of the challenges of providing patient care in rural and remote settings.</w:t>
      </w:r>
      <w:r>
        <w:rPr>
          <w:rFonts w:ascii="Garamond" w:hAnsi="Garamond"/>
          <w:lang w:val="en-AU"/>
        </w:rPr>
        <w:t xml:space="preserve"> This issue examines a </w:t>
      </w:r>
      <w:r w:rsidRPr="00542726">
        <w:rPr>
          <w:rFonts w:ascii="Garamond" w:hAnsi="Garamond"/>
          <w:lang w:val="en-AU"/>
        </w:rPr>
        <w:t>case from rural Queensland where a culmination of missed opportunities and systemic issues resulted in a poor patient outcome during an interhospital transfer</w:t>
      </w:r>
      <w:r>
        <w:rPr>
          <w:rFonts w:ascii="Garamond" w:hAnsi="Garamond"/>
          <w:lang w:val="en-AU"/>
        </w:rPr>
        <w:t>. The two expert commentaries reflect on the case and on the need to understand contexts and systems to support the delivery of care.</w:t>
      </w:r>
    </w:p>
    <w:p w14:paraId="36343022" w14:textId="77777777" w:rsidR="00542726" w:rsidRDefault="00542726" w:rsidP="00A623B7">
      <w:pPr>
        <w:tabs>
          <w:tab w:val="left" w:pos="2695"/>
        </w:tabs>
        <w:rPr>
          <w:rFonts w:ascii="Garamond" w:hAnsi="Garamond"/>
          <w:b/>
          <w:lang w:val="en-AU"/>
        </w:rPr>
      </w:pPr>
    </w:p>
    <w:p w14:paraId="76C28048" w14:textId="77777777" w:rsidR="00C1168D" w:rsidRPr="00C1168D" w:rsidRDefault="00C1168D" w:rsidP="00C1168D">
      <w:pPr>
        <w:keepNext/>
        <w:keepLines/>
        <w:rPr>
          <w:rFonts w:ascii="Garamond" w:hAnsi="Garamond"/>
          <w:b/>
          <w:bCs/>
          <w:i/>
          <w:lang w:val="en-AU"/>
        </w:rPr>
      </w:pPr>
      <w:r w:rsidRPr="00C1168D">
        <w:rPr>
          <w:rFonts w:ascii="Garamond" w:hAnsi="Garamond"/>
          <w:b/>
          <w:bCs/>
          <w:i/>
          <w:lang w:val="en-AU"/>
        </w:rPr>
        <w:t>Australian Living Evidence Collaboration</w:t>
      </w:r>
    </w:p>
    <w:p w14:paraId="1EC036F4" w14:textId="0E98BD4A" w:rsidR="00C1168D" w:rsidRDefault="00000000" w:rsidP="00C1168D">
      <w:pPr>
        <w:keepLines/>
        <w:rPr>
          <w:rFonts w:ascii="Garamond" w:hAnsi="Garamond"/>
          <w:lang w:val="en-AU"/>
        </w:rPr>
      </w:pPr>
      <w:hyperlink r:id="rId39" w:history="1">
        <w:r w:rsidR="00726E20" w:rsidRPr="00FC50EE">
          <w:rPr>
            <w:rStyle w:val="Hyperlink"/>
            <w:rFonts w:ascii="Garamond" w:hAnsi="Garamond"/>
            <w:lang w:val="en-AU"/>
          </w:rPr>
          <w:t>https://livingevidence.org.au/</w:t>
        </w:r>
      </w:hyperlink>
    </w:p>
    <w:p w14:paraId="22377D24" w14:textId="77777777" w:rsidR="00CC1D29" w:rsidRPr="00CC1D29" w:rsidRDefault="00CC1D29" w:rsidP="00F9255C">
      <w:pPr>
        <w:keepNext/>
        <w:rPr>
          <w:rFonts w:ascii="Garamond" w:hAnsi="Garamond"/>
          <w:iCs/>
          <w:lang w:val="en-AU"/>
        </w:rPr>
      </w:pPr>
    </w:p>
    <w:p w14:paraId="7E5ADD34" w14:textId="0DE0062E" w:rsidR="00F9255C" w:rsidRPr="00913086" w:rsidRDefault="00F9255C" w:rsidP="00F9255C">
      <w:pPr>
        <w:keepNext/>
        <w:rPr>
          <w:rFonts w:ascii="Garamond" w:hAnsi="Garamond"/>
          <w:b/>
          <w:bCs/>
          <w:i/>
          <w:lang w:val="en-AU"/>
        </w:rPr>
      </w:pPr>
      <w:r>
        <w:rPr>
          <w:rFonts w:ascii="Garamond" w:hAnsi="Garamond"/>
          <w:b/>
          <w:bCs/>
          <w:i/>
          <w:lang w:val="en-AU"/>
        </w:rPr>
        <w:t>[</w:t>
      </w:r>
      <w:r w:rsidRPr="00913086">
        <w:rPr>
          <w:rFonts w:ascii="Garamond" w:hAnsi="Garamond"/>
          <w:b/>
          <w:bCs/>
          <w:i/>
          <w:lang w:val="en-AU"/>
        </w:rPr>
        <w:t>UK] NICE Guidelines and Quality Standards</w:t>
      </w:r>
    </w:p>
    <w:p w14:paraId="7EE50D7F" w14:textId="77777777" w:rsidR="00F9255C" w:rsidRPr="008F3909" w:rsidRDefault="00000000" w:rsidP="00F9255C">
      <w:pPr>
        <w:keepNext/>
        <w:rPr>
          <w:rFonts w:ascii="Garamond" w:hAnsi="Garamond"/>
          <w:lang w:val="en-AU"/>
        </w:rPr>
      </w:pPr>
      <w:hyperlink r:id="rId40" w:history="1">
        <w:r w:rsidR="00F9255C" w:rsidRPr="00DD08AC">
          <w:rPr>
            <w:rStyle w:val="Hyperlink"/>
            <w:rFonts w:ascii="Garamond" w:hAnsi="Garamond"/>
            <w:lang w:val="en-AU"/>
          </w:rPr>
          <w:t>https://www.nice.org.uk/guidance</w:t>
        </w:r>
      </w:hyperlink>
    </w:p>
    <w:p w14:paraId="3443B9D9" w14:textId="77777777" w:rsidR="00F9255C" w:rsidRDefault="00F9255C" w:rsidP="00F9255C">
      <w:pPr>
        <w:keepNext/>
        <w:rPr>
          <w:rFonts w:ascii="Garamond" w:hAnsi="Garamond"/>
          <w:lang w:val="en-AU"/>
        </w:rPr>
      </w:pPr>
      <w:r w:rsidRPr="008F3909">
        <w:rPr>
          <w:rFonts w:ascii="Garamond" w:hAnsi="Garamond"/>
          <w:lang w:val="en-AU"/>
        </w:rPr>
        <w:t>The UK’s National Institute for Health and Care Excellence (NICE) has published new (or updated) guidelines and quality standards</w:t>
      </w:r>
      <w:r>
        <w:rPr>
          <w:rFonts w:ascii="Garamond" w:hAnsi="Garamond"/>
          <w:lang w:val="en-AU"/>
        </w:rPr>
        <w:t xml:space="preserve"> </w:t>
      </w:r>
      <w:r w:rsidRPr="008F3909">
        <w:rPr>
          <w:rFonts w:ascii="Garamond" w:hAnsi="Garamond"/>
          <w:lang w:val="en-AU"/>
        </w:rPr>
        <w:t xml:space="preserve">The latest reviews or updates </w:t>
      </w:r>
      <w:r>
        <w:rPr>
          <w:rFonts w:ascii="Garamond" w:hAnsi="Garamond"/>
          <w:lang w:val="en-AU"/>
        </w:rPr>
        <w:t>includ</w:t>
      </w:r>
      <w:r w:rsidRPr="008F3909">
        <w:rPr>
          <w:rFonts w:ascii="Garamond" w:hAnsi="Garamond"/>
          <w:lang w:val="en-AU"/>
        </w:rPr>
        <w:t>e:</w:t>
      </w:r>
    </w:p>
    <w:p w14:paraId="587B8C36" w14:textId="7E155973" w:rsidR="00813D6F" w:rsidRPr="00CE55F6" w:rsidRDefault="00813D6F" w:rsidP="00F9255C">
      <w:pPr>
        <w:pStyle w:val="ListParagraph"/>
        <w:numPr>
          <w:ilvl w:val="0"/>
          <w:numId w:val="14"/>
        </w:numPr>
        <w:rPr>
          <w:rStyle w:val="Hyperlink"/>
          <w:rFonts w:ascii="Garamond" w:hAnsi="Garamond"/>
          <w:iCs/>
          <w:color w:val="auto"/>
          <w:u w:val="none"/>
          <w:lang w:val="en-AU"/>
        </w:rPr>
      </w:pPr>
      <w:r>
        <w:rPr>
          <w:rFonts w:ascii="Garamond" w:hAnsi="Garamond"/>
          <w:iCs/>
          <w:lang w:val="en-AU"/>
        </w:rPr>
        <w:t xml:space="preserve">Diagnostics guidance DG60 </w:t>
      </w:r>
      <w:r w:rsidRPr="00813D6F">
        <w:rPr>
          <w:rFonts w:ascii="Garamond" w:hAnsi="Garamond"/>
          <w:i/>
          <w:lang w:val="en-AU"/>
        </w:rPr>
        <w:t xml:space="preserve">Digital technologies for assessing </w:t>
      </w:r>
      <w:r w:rsidRPr="00813D6F">
        <w:rPr>
          <w:rFonts w:ascii="Garamond" w:hAnsi="Garamond"/>
          <w:b/>
          <w:bCs/>
          <w:i/>
          <w:lang w:val="en-AU"/>
        </w:rPr>
        <w:t>attention deficit hyperactivity disorder (ADHD)</w:t>
      </w:r>
      <w:r>
        <w:rPr>
          <w:rFonts w:ascii="Garamond" w:hAnsi="Garamond"/>
          <w:iCs/>
          <w:lang w:val="en-AU"/>
        </w:rPr>
        <w:t xml:space="preserve"> </w:t>
      </w:r>
      <w:hyperlink r:id="rId41" w:history="1">
        <w:r w:rsidRPr="00A06601">
          <w:rPr>
            <w:rStyle w:val="Hyperlink"/>
            <w:rFonts w:ascii="Garamond" w:hAnsi="Garamond"/>
            <w:iCs/>
            <w:lang w:val="en-AU"/>
          </w:rPr>
          <w:t>https://www.nice.org.uk/guidance/dg60</w:t>
        </w:r>
      </w:hyperlink>
    </w:p>
    <w:p w14:paraId="6886469F" w14:textId="0345569C" w:rsidR="00CE55F6" w:rsidRDefault="00CE55F6" w:rsidP="00F9255C">
      <w:pPr>
        <w:pStyle w:val="ListParagraph"/>
        <w:numPr>
          <w:ilvl w:val="0"/>
          <w:numId w:val="14"/>
        </w:numPr>
        <w:rPr>
          <w:rFonts w:ascii="Garamond" w:hAnsi="Garamond"/>
          <w:iCs/>
          <w:lang w:val="en-AU"/>
        </w:rPr>
      </w:pPr>
      <w:r>
        <w:rPr>
          <w:rFonts w:ascii="Garamond" w:hAnsi="Garamond"/>
          <w:iCs/>
          <w:lang w:val="en-AU"/>
        </w:rPr>
        <w:t xml:space="preserve">Diagnostics guidance DG61 </w:t>
      </w:r>
      <w:r w:rsidRPr="00CE55F6">
        <w:rPr>
          <w:rFonts w:ascii="Garamond" w:hAnsi="Garamond"/>
          <w:i/>
          <w:lang w:val="en-AU"/>
        </w:rPr>
        <w:t xml:space="preserve">Heart failure algorithms for remote monitoring in people with </w:t>
      </w:r>
      <w:r w:rsidRPr="00CE55F6">
        <w:rPr>
          <w:rFonts w:ascii="Garamond" w:hAnsi="Garamond"/>
          <w:b/>
          <w:bCs/>
          <w:i/>
          <w:lang w:val="en-AU"/>
        </w:rPr>
        <w:t>cardiac implantable electronic devices</w:t>
      </w:r>
      <w:r>
        <w:rPr>
          <w:rFonts w:ascii="Garamond" w:hAnsi="Garamond"/>
          <w:iCs/>
          <w:lang w:val="en-AU"/>
        </w:rPr>
        <w:t xml:space="preserve"> </w:t>
      </w:r>
      <w:hyperlink r:id="rId42" w:history="1">
        <w:r w:rsidRPr="0056666D">
          <w:rPr>
            <w:rStyle w:val="Hyperlink"/>
            <w:rFonts w:ascii="Garamond" w:hAnsi="Garamond"/>
            <w:iCs/>
            <w:lang w:val="en-AU"/>
          </w:rPr>
          <w:t>https://www.nice.org.uk/guidance/dg61</w:t>
        </w:r>
      </w:hyperlink>
    </w:p>
    <w:p w14:paraId="40E28B46" w14:textId="77777777" w:rsidR="00F9255C" w:rsidRDefault="00F9255C" w:rsidP="00F9255C">
      <w:pPr>
        <w:rPr>
          <w:rFonts w:ascii="Garamond" w:hAnsi="Garamond"/>
          <w:b/>
          <w:lang w:val="en-AU"/>
        </w:rPr>
      </w:pPr>
    </w:p>
    <w:p w14:paraId="6FFC4D3A" w14:textId="77777777" w:rsidR="00F9255C" w:rsidRDefault="00F9255C">
      <w:pPr>
        <w:rPr>
          <w:rFonts w:ascii="Garamond" w:hAnsi="Garamond"/>
          <w:b/>
          <w:lang w:val="en-AU"/>
        </w:rPr>
      </w:pPr>
    </w:p>
    <w:p w14:paraId="62143210" w14:textId="77777777" w:rsidR="00F9255C" w:rsidRDefault="00F9255C">
      <w:pPr>
        <w:rPr>
          <w:rFonts w:ascii="Garamond" w:hAnsi="Garamond"/>
          <w:b/>
          <w:lang w:val="en-AU"/>
        </w:rPr>
      </w:pPr>
    </w:p>
    <w:p w14:paraId="12E7A6B9" w14:textId="1DE216F6" w:rsidR="00B419AC" w:rsidRDefault="00B419AC" w:rsidP="00B419AC">
      <w:pPr>
        <w:keepNext/>
        <w:tabs>
          <w:tab w:val="left" w:pos="0"/>
        </w:tabs>
        <w:rPr>
          <w:rFonts w:ascii="Garamond" w:hAnsi="Garamond"/>
          <w:b/>
          <w:lang w:val="en-AU"/>
        </w:rPr>
      </w:pPr>
      <w:r>
        <w:rPr>
          <w:rFonts w:ascii="Garamond" w:hAnsi="Garamond"/>
          <w:b/>
          <w:lang w:val="en-AU"/>
        </w:rPr>
        <w:lastRenderedPageBreak/>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43"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44"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34A219E9">
            <wp:extent cx="5068389" cy="7151584"/>
            <wp:effectExtent l="0" t="0" r="0" b="0"/>
            <wp:docPr id="8" name="Picture 8" descr="COVID-19 poster - combined contact and droplet precauti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135303" cy="7246001"/>
                    </a:xfrm>
                    <a:prstGeom prst="rect">
                      <a:avLst/>
                    </a:prstGeom>
                    <a:noFill/>
                    <a:ln>
                      <a:noFill/>
                    </a:ln>
                  </pic:spPr>
                </pic:pic>
              </a:graphicData>
            </a:graphic>
          </wp:inline>
        </w:drawing>
      </w:r>
    </w:p>
    <w:p w14:paraId="0B02D3BC" w14:textId="0F1BA62E"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3B135E">
        <w:rPr>
          <w:rFonts w:ascii="Garamond" w:hAnsi="Garamond"/>
          <w:b/>
          <w:i/>
          <w:lang w:val="en-AU"/>
        </w:rPr>
        <w:lastRenderedPageBreak/>
        <w:t>Poster – Combined airborne and contact precautions</w:t>
      </w:r>
      <w:r w:rsidR="00A61E9C" w:rsidRPr="003B135E">
        <w:rPr>
          <w:rFonts w:ascii="Garamond" w:hAnsi="Garamond"/>
          <w:b/>
          <w:i/>
          <w:lang w:val="en-AU"/>
        </w:rPr>
        <w:br/>
      </w:r>
      <w:hyperlink r:id="rId46" w:history="1">
        <w:r w:rsidR="009B6ED5" w:rsidRPr="00E3314D">
          <w:rPr>
            <w:rStyle w:val="Hyperlink"/>
            <w:rFonts w:ascii="Garamond" w:hAnsi="Garamond"/>
            <w:lang w:val="en-AU"/>
          </w:rPr>
          <w:t>https://www.safetyandquality.gov.au/publications-and-resources/resource-library/infection-prevention-and-control-poster-combined-airborne-and-contact-precautions</w:t>
        </w:r>
      </w:hyperlink>
      <w:r w:rsidR="009B6ED5">
        <w:rPr>
          <w:rFonts w:ascii="Garamond" w:hAnsi="Garamond"/>
          <w:lang w:val="en-AU"/>
        </w:rPr>
        <w:br/>
      </w:r>
      <w:r w:rsidR="00A61E9C">
        <w:rPr>
          <w:rFonts w:ascii="Garamond" w:hAnsi="Garamond"/>
          <w:lang w:val="en-AU"/>
        </w:rPr>
        <w:t xml:space="preserve"> </w:t>
      </w:r>
      <w:r>
        <w:rPr>
          <w:rFonts w:ascii="Garamond" w:hAnsi="Garamond"/>
          <w:lang w:val="en-AU"/>
        </w:rPr>
        <w:br/>
      </w:r>
      <w:r w:rsidR="0006163D">
        <w:rPr>
          <w:rFonts w:ascii="Garamond" w:hAnsi="Garamond"/>
          <w:noProof/>
          <w:lang w:val="en-AU"/>
        </w:rPr>
        <w:drawing>
          <wp:inline distT="0" distB="0" distL="0" distR="0" wp14:anchorId="61882031" wp14:editId="654F661A">
            <wp:extent cx="5837616" cy="8269956"/>
            <wp:effectExtent l="0" t="0" r="0" b="0"/>
            <wp:docPr id="5" name="Picture 5" descr="COVID-19 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ID-19 poster - combined airborne and contact precautions."/>
                    <pic:cNvPicPr/>
                  </pic:nvPicPr>
                  <pic:blipFill>
                    <a:blip r:embed="rId47">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8"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9"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50" w:history="1">
        <w:r w:rsidRPr="00603C16">
          <w:rPr>
            <w:rStyle w:val="Hyperlink"/>
            <w:rFonts w:ascii="Garamond" w:hAnsi="Garamond"/>
            <w:lang w:val="en-AU"/>
          </w:rPr>
          <w:t>https://www.safetyandquality.gov.au/our-work/cognitive-impairment/cognitive-impairment-and-covid-19</w:t>
        </w:r>
      </w:hyperlink>
    </w:p>
    <w:p w14:paraId="2A8E36DA" w14:textId="4AB8B3AF" w:rsidR="00D574D3" w:rsidRPr="00504597" w:rsidRDefault="00D574D3" w:rsidP="009E0D71">
      <w:pPr>
        <w:pStyle w:val="ListParagraph"/>
        <w:numPr>
          <w:ilvl w:val="0"/>
          <w:numId w:val="15"/>
        </w:numPr>
        <w:tabs>
          <w:tab w:val="left" w:pos="0"/>
        </w:tabs>
        <w:rPr>
          <w:rFonts w:ascii="Garamond" w:hAnsi="Garamond"/>
          <w:lang w:val="en-AU"/>
        </w:rPr>
      </w:pPr>
      <w:r w:rsidRPr="00504597">
        <w:rPr>
          <w:rFonts w:ascii="Garamond" w:hAnsi="Garamond"/>
          <w:b/>
          <w:i/>
          <w:lang w:val="en-AU"/>
        </w:rPr>
        <w:t>Break the chain of infection</w:t>
      </w:r>
      <w:r w:rsidR="00A56354">
        <w:rPr>
          <w:rFonts w:ascii="Garamond" w:hAnsi="Garamond"/>
          <w:b/>
          <w:i/>
          <w:lang w:val="en-AU"/>
        </w:rPr>
        <w:t xml:space="preserve"> </w:t>
      </w:r>
      <w:r w:rsidRPr="00504597">
        <w:rPr>
          <w:rFonts w:ascii="Garamond" w:hAnsi="Garamond"/>
          <w:lang w:val="en-AU"/>
        </w:rPr>
        <w:t>poster</w:t>
      </w:r>
      <w:r>
        <w:rPr>
          <w:rFonts w:ascii="Garamond" w:hAnsi="Garamond"/>
          <w:b/>
          <w:i/>
          <w:lang w:val="en-AU"/>
        </w:rPr>
        <w:t xml:space="preserve"> </w:t>
      </w:r>
      <w:r w:rsidR="00D15BF5">
        <w:rPr>
          <w:rStyle w:val="Hyperlink"/>
          <w:rFonts w:ascii="Garamond" w:hAnsi="Garamond"/>
          <w:lang w:val="en-AU"/>
        </w:rPr>
        <w:br/>
      </w:r>
      <w:hyperlink r:id="rId51" w:history="1">
        <w:r w:rsidR="00C275B7" w:rsidRPr="004B5F3C">
          <w:rPr>
            <w:rStyle w:val="Hyperlink"/>
            <w:rFonts w:ascii="Garamond" w:hAnsi="Garamond"/>
            <w:lang w:val="en-AU"/>
          </w:rPr>
          <w:t>https://www.safetyandquality.gov.au/publications-and-resources/resource-library/break-chain-infection-poster</w:t>
        </w:r>
      </w:hyperlink>
      <w:r w:rsidR="00C275B7">
        <w:rPr>
          <w:rStyle w:val="Hyperlink"/>
          <w:rFonts w:ascii="Garamond" w:hAnsi="Garamond"/>
          <w:lang w:val="en-AU"/>
        </w:rPr>
        <w:br/>
      </w:r>
      <w:r w:rsidR="00716904">
        <w:rPr>
          <w:rStyle w:val="Hyperlink"/>
          <w:rFonts w:ascii="Garamond" w:hAnsi="Garamond"/>
          <w:lang w:val="en-AU"/>
        </w:rPr>
        <w:br/>
      </w:r>
      <w:r>
        <w:rPr>
          <w:rFonts w:ascii="Garamond" w:hAnsi="Garamond"/>
          <w:b/>
          <w:noProof/>
          <w:lang w:val="en-AU" w:eastAsia="en-AU"/>
        </w:rPr>
        <w:drawing>
          <wp:inline distT="0" distB="0" distL="0" distR="0" wp14:anchorId="0BED90FA" wp14:editId="1722D3CB">
            <wp:extent cx="4722767" cy="6757191"/>
            <wp:effectExtent l="19050" t="19050" r="20955" b="24765"/>
            <wp:docPr id="1" name="Picture 1" descr="Break the chain of infection post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737670" cy="6778514"/>
                    </a:xfrm>
                    <a:prstGeom prst="rect">
                      <a:avLst/>
                    </a:prstGeom>
                    <a:noFill/>
                    <a:ln>
                      <a:solidFill>
                        <a:schemeClr val="accent1"/>
                      </a:solidFill>
                    </a:ln>
                  </pic:spPr>
                </pic:pic>
              </a:graphicData>
            </a:graphic>
          </wp:inline>
        </w:drawing>
      </w:r>
    </w:p>
    <w:p w14:paraId="68C87D4A" w14:textId="77777777"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54"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268A4D88">
            <wp:extent cx="5561480" cy="8191040"/>
            <wp:effectExtent l="19050" t="19050" r="20320" b="19685"/>
            <wp:docPr id="2" name="Picture 2" descr="COVID-19 and face masks information for consumers poster ima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2958" cy="8620333"/>
                    </a:xfrm>
                    <a:prstGeom prst="rect">
                      <a:avLst/>
                    </a:prstGeom>
                    <a:noFill/>
                    <a:ln>
                      <a:solidFill>
                        <a:schemeClr val="accent1"/>
                      </a:solidFill>
                    </a:ln>
                  </pic:spPr>
                </pic:pic>
              </a:graphicData>
            </a:graphic>
          </wp:inline>
        </w:drawing>
      </w:r>
    </w:p>
    <w:p w14:paraId="46EBDC9D" w14:textId="77777777" w:rsidR="00C1168D" w:rsidRDefault="00C1168D" w:rsidP="009C6AF9">
      <w:pPr>
        <w:keepLines/>
        <w:rPr>
          <w:rFonts w:ascii="Garamond" w:hAnsi="Garamond"/>
          <w:lang w:val="en-AU"/>
        </w:rPr>
      </w:pPr>
    </w:p>
    <w:p w14:paraId="003ED1BD" w14:textId="77777777" w:rsidR="004C2887" w:rsidRDefault="004C2887" w:rsidP="009C6AF9">
      <w:pPr>
        <w:keepLines/>
        <w:rPr>
          <w:rFonts w:ascii="Garamond" w:hAnsi="Garamond"/>
          <w:lang w:val="en-AU"/>
        </w:rPr>
      </w:pP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595F47EE"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7"/>
      <w:footerReference w:type="default" r:id="rId58"/>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19399" w14:textId="77777777" w:rsidR="003D5CFA" w:rsidRDefault="003D5CFA">
      <w:r>
        <w:separator/>
      </w:r>
    </w:p>
  </w:endnote>
  <w:endnote w:type="continuationSeparator" w:id="0">
    <w:p w14:paraId="164542B2" w14:textId="77777777" w:rsidR="003D5CFA" w:rsidRDefault="003D5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6E6F8F5A"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7849EB">
      <w:rPr>
        <w:rFonts w:ascii="Garamond" w:hAnsi="Garamond"/>
      </w:rPr>
      <w:t>7</w:t>
    </w:r>
    <w:r w:rsidR="0039413E">
      <w:rPr>
        <w:rFonts w:ascii="Garamond" w:hAnsi="Garamond"/>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27C7FC42"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7849EB">
      <w:rPr>
        <w:rFonts w:ascii="Garamond" w:hAnsi="Garamond"/>
      </w:rPr>
      <w:t>7</w:t>
    </w:r>
    <w:r w:rsidR="0039413E">
      <w:rPr>
        <w:rFonts w:ascii="Garamond" w:hAnsi="Garamond"/>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4E45B" w14:textId="77777777" w:rsidR="003D5CFA" w:rsidRDefault="003D5CFA">
      <w:r>
        <w:separator/>
      </w:r>
    </w:p>
  </w:footnote>
  <w:footnote w:type="continuationSeparator" w:id="0">
    <w:p w14:paraId="2141D15B" w14:textId="77777777" w:rsidR="003D5CFA" w:rsidRDefault="003D5C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A15EC"/>
    <w:multiLevelType w:val="hybridMultilevel"/>
    <w:tmpl w:val="8C480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80447B"/>
    <w:multiLevelType w:val="hybridMultilevel"/>
    <w:tmpl w:val="B1464F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0C29AC"/>
    <w:multiLevelType w:val="hybridMultilevel"/>
    <w:tmpl w:val="BAFE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E36B1"/>
    <w:multiLevelType w:val="hybridMultilevel"/>
    <w:tmpl w:val="A2FE8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9C7E7C"/>
    <w:multiLevelType w:val="hybridMultilevel"/>
    <w:tmpl w:val="EBC22F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1C6ED8"/>
    <w:multiLevelType w:val="hybridMultilevel"/>
    <w:tmpl w:val="673AA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C87EB4"/>
    <w:multiLevelType w:val="hybridMultilevel"/>
    <w:tmpl w:val="2CE4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F9373C"/>
    <w:multiLevelType w:val="hybridMultilevel"/>
    <w:tmpl w:val="59D6F93A"/>
    <w:lvl w:ilvl="0" w:tplc="632C0DA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4E3102"/>
    <w:multiLevelType w:val="hybridMultilevel"/>
    <w:tmpl w:val="CA4C8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1E462D"/>
    <w:multiLevelType w:val="hybridMultilevel"/>
    <w:tmpl w:val="E3025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E04EA1"/>
    <w:multiLevelType w:val="hybridMultilevel"/>
    <w:tmpl w:val="5BA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A67359"/>
    <w:multiLevelType w:val="hybridMultilevel"/>
    <w:tmpl w:val="D45A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2E7C0A"/>
    <w:multiLevelType w:val="hybridMultilevel"/>
    <w:tmpl w:val="6386A9FE"/>
    <w:lvl w:ilvl="0" w:tplc="1AC680F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18"/>
  </w:num>
  <w:num w:numId="2" w16cid:durableId="1683386478">
    <w:abstractNumId w:val="28"/>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4"/>
  </w:num>
  <w:num w:numId="14" w16cid:durableId="28579523">
    <w:abstractNumId w:val="19"/>
  </w:num>
  <w:num w:numId="15" w16cid:durableId="1756245841">
    <w:abstractNumId w:val="23"/>
  </w:num>
  <w:num w:numId="16" w16cid:durableId="1878159678">
    <w:abstractNumId w:val="13"/>
  </w:num>
  <w:num w:numId="17" w16cid:durableId="1406414453">
    <w:abstractNumId w:val="16"/>
  </w:num>
  <w:num w:numId="18" w16cid:durableId="1376396157">
    <w:abstractNumId w:val="14"/>
  </w:num>
  <w:num w:numId="19" w16cid:durableId="1255164626">
    <w:abstractNumId w:val="12"/>
  </w:num>
  <w:num w:numId="20" w16cid:durableId="999193016">
    <w:abstractNumId w:val="27"/>
  </w:num>
  <w:num w:numId="21" w16cid:durableId="1537621405">
    <w:abstractNumId w:val="30"/>
  </w:num>
  <w:num w:numId="22" w16cid:durableId="37824898">
    <w:abstractNumId w:val="29"/>
  </w:num>
  <w:num w:numId="23" w16cid:durableId="1048650847">
    <w:abstractNumId w:val="10"/>
  </w:num>
  <w:num w:numId="24" w16cid:durableId="1693875927">
    <w:abstractNumId w:val="26"/>
  </w:num>
  <w:num w:numId="25" w16cid:durableId="1351640752">
    <w:abstractNumId w:val="32"/>
  </w:num>
  <w:num w:numId="26" w16cid:durableId="1228149564">
    <w:abstractNumId w:val="25"/>
  </w:num>
  <w:num w:numId="27" w16cid:durableId="1801922802">
    <w:abstractNumId w:val="31"/>
  </w:num>
  <w:num w:numId="28" w16cid:durableId="1264417558">
    <w:abstractNumId w:val="22"/>
  </w:num>
  <w:num w:numId="29" w16cid:durableId="734200210">
    <w:abstractNumId w:val="15"/>
  </w:num>
  <w:num w:numId="30" w16cid:durableId="508715649">
    <w:abstractNumId w:val="17"/>
  </w:num>
  <w:num w:numId="31" w16cid:durableId="1210143113">
    <w:abstractNumId w:val="20"/>
  </w:num>
  <w:num w:numId="32" w16cid:durableId="632636103">
    <w:abstractNumId w:val="11"/>
  </w:num>
  <w:num w:numId="33" w16cid:durableId="116975499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391"/>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37F44"/>
    <w:rsid w:val="00040068"/>
    <w:rsid w:val="000401AD"/>
    <w:rsid w:val="0004028D"/>
    <w:rsid w:val="000404B7"/>
    <w:rsid w:val="00040543"/>
    <w:rsid w:val="00040784"/>
    <w:rsid w:val="00040824"/>
    <w:rsid w:val="00040B30"/>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1"/>
    <w:rsid w:val="00056053"/>
    <w:rsid w:val="000560A2"/>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E1"/>
    <w:rsid w:val="00061609"/>
    <w:rsid w:val="0006163D"/>
    <w:rsid w:val="00061824"/>
    <w:rsid w:val="000618E2"/>
    <w:rsid w:val="00061B9C"/>
    <w:rsid w:val="00061C52"/>
    <w:rsid w:val="00061C9D"/>
    <w:rsid w:val="00061D38"/>
    <w:rsid w:val="00061E6A"/>
    <w:rsid w:val="00061F1E"/>
    <w:rsid w:val="00061F3E"/>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208"/>
    <w:rsid w:val="0006746E"/>
    <w:rsid w:val="000675DD"/>
    <w:rsid w:val="00067870"/>
    <w:rsid w:val="000678E5"/>
    <w:rsid w:val="000678F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5F2"/>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F"/>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200"/>
    <w:rsid w:val="000905A0"/>
    <w:rsid w:val="000906BC"/>
    <w:rsid w:val="00090868"/>
    <w:rsid w:val="00090A55"/>
    <w:rsid w:val="00090B02"/>
    <w:rsid w:val="00090C6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54"/>
    <w:rsid w:val="000956C8"/>
    <w:rsid w:val="00095894"/>
    <w:rsid w:val="00095BE2"/>
    <w:rsid w:val="0009610F"/>
    <w:rsid w:val="000961B0"/>
    <w:rsid w:val="00096256"/>
    <w:rsid w:val="0009698D"/>
    <w:rsid w:val="00096C0F"/>
    <w:rsid w:val="00096C3A"/>
    <w:rsid w:val="00096C98"/>
    <w:rsid w:val="00096CB1"/>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D9D"/>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ED5"/>
    <w:rsid w:val="000D3FCE"/>
    <w:rsid w:val="000D414E"/>
    <w:rsid w:val="000D42D0"/>
    <w:rsid w:val="000D458D"/>
    <w:rsid w:val="000D4677"/>
    <w:rsid w:val="000D46DE"/>
    <w:rsid w:val="000D46E8"/>
    <w:rsid w:val="000D4710"/>
    <w:rsid w:val="000D475F"/>
    <w:rsid w:val="000D4995"/>
    <w:rsid w:val="000D4BB0"/>
    <w:rsid w:val="000D4C2F"/>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03B"/>
    <w:rsid w:val="000E0300"/>
    <w:rsid w:val="000E0A1B"/>
    <w:rsid w:val="000E0AD7"/>
    <w:rsid w:val="000E0AE5"/>
    <w:rsid w:val="000E0BA0"/>
    <w:rsid w:val="000E0CDA"/>
    <w:rsid w:val="000E0E9C"/>
    <w:rsid w:val="000E0FCB"/>
    <w:rsid w:val="000E10EF"/>
    <w:rsid w:val="000E113C"/>
    <w:rsid w:val="000E1496"/>
    <w:rsid w:val="000E1806"/>
    <w:rsid w:val="000E1B8B"/>
    <w:rsid w:val="000E1E11"/>
    <w:rsid w:val="000E1EA4"/>
    <w:rsid w:val="000E1FB0"/>
    <w:rsid w:val="000E2188"/>
    <w:rsid w:val="000E249C"/>
    <w:rsid w:val="000E24DA"/>
    <w:rsid w:val="000E2583"/>
    <w:rsid w:val="000E2750"/>
    <w:rsid w:val="000E2770"/>
    <w:rsid w:val="000E2805"/>
    <w:rsid w:val="000E2B63"/>
    <w:rsid w:val="000E2BEB"/>
    <w:rsid w:val="000E2DCF"/>
    <w:rsid w:val="000E3012"/>
    <w:rsid w:val="000E3261"/>
    <w:rsid w:val="000E32D4"/>
    <w:rsid w:val="000E333D"/>
    <w:rsid w:val="000E34DE"/>
    <w:rsid w:val="000E3511"/>
    <w:rsid w:val="000E3648"/>
    <w:rsid w:val="000E3D74"/>
    <w:rsid w:val="000E3F2F"/>
    <w:rsid w:val="000E41C3"/>
    <w:rsid w:val="000E42FD"/>
    <w:rsid w:val="000E45E8"/>
    <w:rsid w:val="000E467D"/>
    <w:rsid w:val="000E46DF"/>
    <w:rsid w:val="000E46F2"/>
    <w:rsid w:val="000E4702"/>
    <w:rsid w:val="000E481A"/>
    <w:rsid w:val="000E4927"/>
    <w:rsid w:val="000E49E9"/>
    <w:rsid w:val="000E4AFD"/>
    <w:rsid w:val="000E4D0A"/>
    <w:rsid w:val="000E4E4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BD5"/>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3DF"/>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054"/>
    <w:rsid w:val="00113289"/>
    <w:rsid w:val="001134C0"/>
    <w:rsid w:val="001134D1"/>
    <w:rsid w:val="00113689"/>
    <w:rsid w:val="0011375C"/>
    <w:rsid w:val="001137F8"/>
    <w:rsid w:val="00113A27"/>
    <w:rsid w:val="00113A62"/>
    <w:rsid w:val="00113AEB"/>
    <w:rsid w:val="00113AF9"/>
    <w:rsid w:val="00113D7A"/>
    <w:rsid w:val="00113ED9"/>
    <w:rsid w:val="00113F2E"/>
    <w:rsid w:val="001144E6"/>
    <w:rsid w:val="0011467B"/>
    <w:rsid w:val="001147A2"/>
    <w:rsid w:val="001149FE"/>
    <w:rsid w:val="00114A31"/>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605C"/>
    <w:rsid w:val="00116200"/>
    <w:rsid w:val="0011625A"/>
    <w:rsid w:val="001163FE"/>
    <w:rsid w:val="00116450"/>
    <w:rsid w:val="001166F2"/>
    <w:rsid w:val="00116794"/>
    <w:rsid w:val="001169DE"/>
    <w:rsid w:val="00116C23"/>
    <w:rsid w:val="00116CF5"/>
    <w:rsid w:val="00116DA6"/>
    <w:rsid w:val="00116F0E"/>
    <w:rsid w:val="00116F3E"/>
    <w:rsid w:val="00116F88"/>
    <w:rsid w:val="00117076"/>
    <w:rsid w:val="0011716F"/>
    <w:rsid w:val="0011726F"/>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4F"/>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D3"/>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236"/>
    <w:rsid w:val="00157446"/>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8CA"/>
    <w:rsid w:val="00191C56"/>
    <w:rsid w:val="00191D78"/>
    <w:rsid w:val="00191F22"/>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B04"/>
    <w:rsid w:val="00197B96"/>
    <w:rsid w:val="00197CE1"/>
    <w:rsid w:val="00197D27"/>
    <w:rsid w:val="00197E9C"/>
    <w:rsid w:val="001A0093"/>
    <w:rsid w:val="001A02C5"/>
    <w:rsid w:val="001A060E"/>
    <w:rsid w:val="001A06A3"/>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F49"/>
    <w:rsid w:val="001B5029"/>
    <w:rsid w:val="001B5138"/>
    <w:rsid w:val="001B5298"/>
    <w:rsid w:val="001B53F8"/>
    <w:rsid w:val="001B5733"/>
    <w:rsid w:val="001B593D"/>
    <w:rsid w:val="001B59C3"/>
    <w:rsid w:val="001B5FD5"/>
    <w:rsid w:val="001B61D8"/>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0FCF"/>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2F3"/>
    <w:rsid w:val="001E53F7"/>
    <w:rsid w:val="001E5457"/>
    <w:rsid w:val="001E54CB"/>
    <w:rsid w:val="001E5647"/>
    <w:rsid w:val="001E583C"/>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8"/>
    <w:rsid w:val="001F7B09"/>
    <w:rsid w:val="001F7B4A"/>
    <w:rsid w:val="001F7C4B"/>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A42"/>
    <w:rsid w:val="00223A4C"/>
    <w:rsid w:val="00223AFA"/>
    <w:rsid w:val="00223B28"/>
    <w:rsid w:val="00223C18"/>
    <w:rsid w:val="00223E51"/>
    <w:rsid w:val="00224082"/>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B8"/>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62D"/>
    <w:rsid w:val="00232781"/>
    <w:rsid w:val="0023298E"/>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D55"/>
    <w:rsid w:val="00243E2B"/>
    <w:rsid w:val="0024431A"/>
    <w:rsid w:val="00244436"/>
    <w:rsid w:val="002445C6"/>
    <w:rsid w:val="00244657"/>
    <w:rsid w:val="00244918"/>
    <w:rsid w:val="00244BBF"/>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2D0"/>
    <w:rsid w:val="00261330"/>
    <w:rsid w:val="002614CC"/>
    <w:rsid w:val="0026155C"/>
    <w:rsid w:val="002618A0"/>
    <w:rsid w:val="00261914"/>
    <w:rsid w:val="00261A26"/>
    <w:rsid w:val="00261CEC"/>
    <w:rsid w:val="00262251"/>
    <w:rsid w:val="002622FC"/>
    <w:rsid w:val="002625FB"/>
    <w:rsid w:val="00262723"/>
    <w:rsid w:val="00262829"/>
    <w:rsid w:val="00262A24"/>
    <w:rsid w:val="00262A5A"/>
    <w:rsid w:val="00262D83"/>
    <w:rsid w:val="002631CE"/>
    <w:rsid w:val="0026337E"/>
    <w:rsid w:val="00263426"/>
    <w:rsid w:val="00263673"/>
    <w:rsid w:val="00263733"/>
    <w:rsid w:val="002637F5"/>
    <w:rsid w:val="00263833"/>
    <w:rsid w:val="0026388B"/>
    <w:rsid w:val="00263A23"/>
    <w:rsid w:val="00263AB4"/>
    <w:rsid w:val="00263B14"/>
    <w:rsid w:val="00263F1B"/>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D3B"/>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D35"/>
    <w:rsid w:val="00280E58"/>
    <w:rsid w:val="00280F32"/>
    <w:rsid w:val="00281009"/>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032"/>
    <w:rsid w:val="0028445A"/>
    <w:rsid w:val="002844C1"/>
    <w:rsid w:val="00284652"/>
    <w:rsid w:val="00284788"/>
    <w:rsid w:val="002847A3"/>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C13"/>
    <w:rsid w:val="002A2DCA"/>
    <w:rsid w:val="002A309E"/>
    <w:rsid w:val="002A31D5"/>
    <w:rsid w:val="002A323B"/>
    <w:rsid w:val="002A323F"/>
    <w:rsid w:val="002A32F1"/>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4B"/>
    <w:rsid w:val="002A52F3"/>
    <w:rsid w:val="002A54F1"/>
    <w:rsid w:val="002A57F4"/>
    <w:rsid w:val="002A58F5"/>
    <w:rsid w:val="002A596A"/>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92B"/>
    <w:rsid w:val="002B7D69"/>
    <w:rsid w:val="002B7D6D"/>
    <w:rsid w:val="002B7EF6"/>
    <w:rsid w:val="002B7F8F"/>
    <w:rsid w:val="002C000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F71"/>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DBD"/>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DE"/>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3D0"/>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AB1"/>
    <w:rsid w:val="00321B69"/>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CA5"/>
    <w:rsid w:val="00331E10"/>
    <w:rsid w:val="00331F6C"/>
    <w:rsid w:val="00331FA2"/>
    <w:rsid w:val="00331FC8"/>
    <w:rsid w:val="00331FE4"/>
    <w:rsid w:val="00332461"/>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2F"/>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36C"/>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5CE"/>
    <w:rsid w:val="0036562F"/>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4CC"/>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F12"/>
    <w:rsid w:val="0038730B"/>
    <w:rsid w:val="00387369"/>
    <w:rsid w:val="003873EA"/>
    <w:rsid w:val="00387479"/>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F13"/>
    <w:rsid w:val="003A708D"/>
    <w:rsid w:val="003A7108"/>
    <w:rsid w:val="003A737A"/>
    <w:rsid w:val="003A7462"/>
    <w:rsid w:val="003A754C"/>
    <w:rsid w:val="003A764E"/>
    <w:rsid w:val="003A7789"/>
    <w:rsid w:val="003A7963"/>
    <w:rsid w:val="003A799F"/>
    <w:rsid w:val="003A7AF2"/>
    <w:rsid w:val="003A7C4D"/>
    <w:rsid w:val="003A7C8C"/>
    <w:rsid w:val="003A7D67"/>
    <w:rsid w:val="003A7E4C"/>
    <w:rsid w:val="003B0009"/>
    <w:rsid w:val="003B02ED"/>
    <w:rsid w:val="003B0336"/>
    <w:rsid w:val="003B03E4"/>
    <w:rsid w:val="003B044B"/>
    <w:rsid w:val="003B0712"/>
    <w:rsid w:val="003B0982"/>
    <w:rsid w:val="003B0B62"/>
    <w:rsid w:val="003B0E97"/>
    <w:rsid w:val="003B0F14"/>
    <w:rsid w:val="003B1021"/>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15F"/>
    <w:rsid w:val="003C1194"/>
    <w:rsid w:val="003C13F0"/>
    <w:rsid w:val="003C140B"/>
    <w:rsid w:val="003C14B2"/>
    <w:rsid w:val="003C1776"/>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59"/>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CFA"/>
    <w:rsid w:val="003D5E00"/>
    <w:rsid w:val="003D5F57"/>
    <w:rsid w:val="003D5F68"/>
    <w:rsid w:val="003D6326"/>
    <w:rsid w:val="003D663F"/>
    <w:rsid w:val="003D6756"/>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FAC"/>
    <w:rsid w:val="003E415C"/>
    <w:rsid w:val="003E425A"/>
    <w:rsid w:val="003E45D9"/>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F94"/>
    <w:rsid w:val="003F112D"/>
    <w:rsid w:val="003F1242"/>
    <w:rsid w:val="003F12BC"/>
    <w:rsid w:val="003F12E1"/>
    <w:rsid w:val="003F131B"/>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B06"/>
    <w:rsid w:val="00414FAF"/>
    <w:rsid w:val="00415024"/>
    <w:rsid w:val="00415487"/>
    <w:rsid w:val="00415573"/>
    <w:rsid w:val="004155A2"/>
    <w:rsid w:val="00415741"/>
    <w:rsid w:val="00415854"/>
    <w:rsid w:val="00415AD6"/>
    <w:rsid w:val="00415B1F"/>
    <w:rsid w:val="00415D44"/>
    <w:rsid w:val="00416045"/>
    <w:rsid w:val="00416266"/>
    <w:rsid w:val="00416523"/>
    <w:rsid w:val="0041657F"/>
    <w:rsid w:val="00416625"/>
    <w:rsid w:val="00416897"/>
    <w:rsid w:val="00416B91"/>
    <w:rsid w:val="00416CBE"/>
    <w:rsid w:val="00416D41"/>
    <w:rsid w:val="00416EC5"/>
    <w:rsid w:val="00417097"/>
    <w:rsid w:val="00417101"/>
    <w:rsid w:val="00417220"/>
    <w:rsid w:val="00417275"/>
    <w:rsid w:val="004172D8"/>
    <w:rsid w:val="00417316"/>
    <w:rsid w:val="00417814"/>
    <w:rsid w:val="00417893"/>
    <w:rsid w:val="004178C8"/>
    <w:rsid w:val="004179CD"/>
    <w:rsid w:val="00417C5E"/>
    <w:rsid w:val="00417C5F"/>
    <w:rsid w:val="00417DA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3A"/>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8C"/>
    <w:rsid w:val="00431CB4"/>
    <w:rsid w:val="00431F34"/>
    <w:rsid w:val="004322D9"/>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D70"/>
    <w:rsid w:val="00455EB3"/>
    <w:rsid w:val="00455F55"/>
    <w:rsid w:val="00456167"/>
    <w:rsid w:val="00456207"/>
    <w:rsid w:val="004566C7"/>
    <w:rsid w:val="00456B8D"/>
    <w:rsid w:val="00456DC7"/>
    <w:rsid w:val="00456F7B"/>
    <w:rsid w:val="00456F98"/>
    <w:rsid w:val="0045710D"/>
    <w:rsid w:val="00457215"/>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6F3"/>
    <w:rsid w:val="00460719"/>
    <w:rsid w:val="00460777"/>
    <w:rsid w:val="004607B0"/>
    <w:rsid w:val="004607C5"/>
    <w:rsid w:val="00460916"/>
    <w:rsid w:val="00460979"/>
    <w:rsid w:val="00460BE6"/>
    <w:rsid w:val="00460E59"/>
    <w:rsid w:val="00461018"/>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3B5F"/>
    <w:rsid w:val="00463ED2"/>
    <w:rsid w:val="00464123"/>
    <w:rsid w:val="0046453F"/>
    <w:rsid w:val="00464540"/>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C6C"/>
    <w:rsid w:val="00480137"/>
    <w:rsid w:val="0048040C"/>
    <w:rsid w:val="00480489"/>
    <w:rsid w:val="004804DC"/>
    <w:rsid w:val="00480599"/>
    <w:rsid w:val="004807AF"/>
    <w:rsid w:val="0048081E"/>
    <w:rsid w:val="00480842"/>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16D"/>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568"/>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9E9"/>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3F0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90"/>
    <w:rsid w:val="005212EF"/>
    <w:rsid w:val="005216F2"/>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358"/>
    <w:rsid w:val="005243D6"/>
    <w:rsid w:val="005243DB"/>
    <w:rsid w:val="0052449F"/>
    <w:rsid w:val="0052466C"/>
    <w:rsid w:val="0052476A"/>
    <w:rsid w:val="00524855"/>
    <w:rsid w:val="005248C8"/>
    <w:rsid w:val="005249B1"/>
    <w:rsid w:val="00524BE4"/>
    <w:rsid w:val="00524D7B"/>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922"/>
    <w:rsid w:val="00531A07"/>
    <w:rsid w:val="00531C77"/>
    <w:rsid w:val="00531DFE"/>
    <w:rsid w:val="00531E4B"/>
    <w:rsid w:val="00531E59"/>
    <w:rsid w:val="00531EB6"/>
    <w:rsid w:val="00531ECB"/>
    <w:rsid w:val="00531F7E"/>
    <w:rsid w:val="00531FC4"/>
    <w:rsid w:val="0053202E"/>
    <w:rsid w:val="0053214B"/>
    <w:rsid w:val="00532422"/>
    <w:rsid w:val="005324E1"/>
    <w:rsid w:val="005325AA"/>
    <w:rsid w:val="005331D5"/>
    <w:rsid w:val="00533270"/>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26"/>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BC"/>
    <w:rsid w:val="005674D5"/>
    <w:rsid w:val="0056771E"/>
    <w:rsid w:val="0056782A"/>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06"/>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314"/>
    <w:rsid w:val="00580378"/>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BAD"/>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631"/>
    <w:rsid w:val="005A36B0"/>
    <w:rsid w:val="005A38CC"/>
    <w:rsid w:val="005A3996"/>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3F4"/>
    <w:rsid w:val="005D6492"/>
    <w:rsid w:val="005D6647"/>
    <w:rsid w:val="005D6737"/>
    <w:rsid w:val="005D6B61"/>
    <w:rsid w:val="005D7180"/>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537"/>
    <w:rsid w:val="005E570F"/>
    <w:rsid w:val="005E57DB"/>
    <w:rsid w:val="005E5AAA"/>
    <w:rsid w:val="005E5AB0"/>
    <w:rsid w:val="005E5C77"/>
    <w:rsid w:val="005E5D29"/>
    <w:rsid w:val="005E5DC4"/>
    <w:rsid w:val="005E5E4C"/>
    <w:rsid w:val="005E5F6B"/>
    <w:rsid w:val="005E6075"/>
    <w:rsid w:val="005E6119"/>
    <w:rsid w:val="005E61D2"/>
    <w:rsid w:val="005E659E"/>
    <w:rsid w:val="005E6737"/>
    <w:rsid w:val="005E6B1E"/>
    <w:rsid w:val="005E6B37"/>
    <w:rsid w:val="005E6CAE"/>
    <w:rsid w:val="005E6CEE"/>
    <w:rsid w:val="005E6DC9"/>
    <w:rsid w:val="005E6E33"/>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AEC"/>
    <w:rsid w:val="005F5B87"/>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38"/>
    <w:rsid w:val="005F7F56"/>
    <w:rsid w:val="00600528"/>
    <w:rsid w:val="0060054A"/>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0D"/>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40D"/>
    <w:rsid w:val="0060766F"/>
    <w:rsid w:val="00607792"/>
    <w:rsid w:val="006077F5"/>
    <w:rsid w:val="0060784C"/>
    <w:rsid w:val="006078E3"/>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8B4"/>
    <w:rsid w:val="00621902"/>
    <w:rsid w:val="00621912"/>
    <w:rsid w:val="00621B0C"/>
    <w:rsid w:val="00621D86"/>
    <w:rsid w:val="00622180"/>
    <w:rsid w:val="00622211"/>
    <w:rsid w:val="0062233D"/>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9C7"/>
    <w:rsid w:val="00633A56"/>
    <w:rsid w:val="00633A7D"/>
    <w:rsid w:val="00633BFE"/>
    <w:rsid w:val="00633CF2"/>
    <w:rsid w:val="00633DBF"/>
    <w:rsid w:val="00633F43"/>
    <w:rsid w:val="00634312"/>
    <w:rsid w:val="00634409"/>
    <w:rsid w:val="006344D4"/>
    <w:rsid w:val="006345D8"/>
    <w:rsid w:val="00634864"/>
    <w:rsid w:val="006349ED"/>
    <w:rsid w:val="00634A58"/>
    <w:rsid w:val="00634B1B"/>
    <w:rsid w:val="00634C3D"/>
    <w:rsid w:val="00634CD8"/>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6C0"/>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EE"/>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9DA"/>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255"/>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0A"/>
    <w:rsid w:val="006A7324"/>
    <w:rsid w:val="006A746B"/>
    <w:rsid w:val="006A7522"/>
    <w:rsid w:val="006A791A"/>
    <w:rsid w:val="006A7C10"/>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A5E"/>
    <w:rsid w:val="006B5AF7"/>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D4"/>
    <w:rsid w:val="006C76E6"/>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26D"/>
    <w:rsid w:val="006D6333"/>
    <w:rsid w:val="006D6419"/>
    <w:rsid w:val="006D6476"/>
    <w:rsid w:val="006D64A8"/>
    <w:rsid w:val="006D660A"/>
    <w:rsid w:val="006D6A9E"/>
    <w:rsid w:val="006D6C20"/>
    <w:rsid w:val="006D6D78"/>
    <w:rsid w:val="006D6DD1"/>
    <w:rsid w:val="006D6F8B"/>
    <w:rsid w:val="006D73A3"/>
    <w:rsid w:val="006D73BF"/>
    <w:rsid w:val="006D73E3"/>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FEE"/>
    <w:rsid w:val="006E209F"/>
    <w:rsid w:val="006E213A"/>
    <w:rsid w:val="006E21FB"/>
    <w:rsid w:val="006E2299"/>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CEF"/>
    <w:rsid w:val="006E7D3D"/>
    <w:rsid w:val="006E7E2B"/>
    <w:rsid w:val="006F016A"/>
    <w:rsid w:val="006F016B"/>
    <w:rsid w:val="006F02A7"/>
    <w:rsid w:val="006F03B1"/>
    <w:rsid w:val="006F059E"/>
    <w:rsid w:val="006F08F1"/>
    <w:rsid w:val="006F0926"/>
    <w:rsid w:val="006F0978"/>
    <w:rsid w:val="006F0BDD"/>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C2"/>
    <w:rsid w:val="006F4381"/>
    <w:rsid w:val="006F45E5"/>
    <w:rsid w:val="006F468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C21"/>
    <w:rsid w:val="00701DEC"/>
    <w:rsid w:val="00701EFE"/>
    <w:rsid w:val="007022E5"/>
    <w:rsid w:val="0070233A"/>
    <w:rsid w:val="00702707"/>
    <w:rsid w:val="00702844"/>
    <w:rsid w:val="00702C0F"/>
    <w:rsid w:val="00702C73"/>
    <w:rsid w:val="00702C84"/>
    <w:rsid w:val="00702FF4"/>
    <w:rsid w:val="00703176"/>
    <w:rsid w:val="0070336B"/>
    <w:rsid w:val="00703BB9"/>
    <w:rsid w:val="00703CD1"/>
    <w:rsid w:val="00703DEA"/>
    <w:rsid w:val="00703F5F"/>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3F7"/>
    <w:rsid w:val="007074E3"/>
    <w:rsid w:val="00707536"/>
    <w:rsid w:val="00707597"/>
    <w:rsid w:val="007077F8"/>
    <w:rsid w:val="00707AD3"/>
    <w:rsid w:val="00707AEF"/>
    <w:rsid w:val="00707F4F"/>
    <w:rsid w:val="0071004F"/>
    <w:rsid w:val="00710073"/>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04"/>
    <w:rsid w:val="007156B6"/>
    <w:rsid w:val="007156C3"/>
    <w:rsid w:val="00715A78"/>
    <w:rsid w:val="00715C7A"/>
    <w:rsid w:val="00715F47"/>
    <w:rsid w:val="007160A6"/>
    <w:rsid w:val="007160C4"/>
    <w:rsid w:val="00716244"/>
    <w:rsid w:val="00716294"/>
    <w:rsid w:val="007162FF"/>
    <w:rsid w:val="0071636C"/>
    <w:rsid w:val="00716680"/>
    <w:rsid w:val="00716904"/>
    <w:rsid w:val="0071692C"/>
    <w:rsid w:val="0071694C"/>
    <w:rsid w:val="00716AC5"/>
    <w:rsid w:val="00716B22"/>
    <w:rsid w:val="00716B8E"/>
    <w:rsid w:val="007174EF"/>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5B"/>
    <w:rsid w:val="00724E93"/>
    <w:rsid w:val="00724ED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3CC"/>
    <w:rsid w:val="00727513"/>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9EF"/>
    <w:rsid w:val="00732A08"/>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582"/>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36"/>
    <w:rsid w:val="00746EA1"/>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5D2"/>
    <w:rsid w:val="00757648"/>
    <w:rsid w:val="00757689"/>
    <w:rsid w:val="007576AD"/>
    <w:rsid w:val="00757887"/>
    <w:rsid w:val="00757979"/>
    <w:rsid w:val="00757AFA"/>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2FEC"/>
    <w:rsid w:val="00763055"/>
    <w:rsid w:val="00763133"/>
    <w:rsid w:val="0076320D"/>
    <w:rsid w:val="007633F0"/>
    <w:rsid w:val="007635E5"/>
    <w:rsid w:val="0076374D"/>
    <w:rsid w:val="0076378B"/>
    <w:rsid w:val="0076391C"/>
    <w:rsid w:val="0076405F"/>
    <w:rsid w:val="00764357"/>
    <w:rsid w:val="007643E5"/>
    <w:rsid w:val="007645E6"/>
    <w:rsid w:val="00764642"/>
    <w:rsid w:val="007649AF"/>
    <w:rsid w:val="00764A9F"/>
    <w:rsid w:val="00764AC3"/>
    <w:rsid w:val="00764C01"/>
    <w:rsid w:val="00765024"/>
    <w:rsid w:val="00765177"/>
    <w:rsid w:val="00765419"/>
    <w:rsid w:val="0076546A"/>
    <w:rsid w:val="00765556"/>
    <w:rsid w:val="0076574A"/>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DF0"/>
    <w:rsid w:val="00781E1B"/>
    <w:rsid w:val="00781E8B"/>
    <w:rsid w:val="00781FA0"/>
    <w:rsid w:val="0078214E"/>
    <w:rsid w:val="0078246C"/>
    <w:rsid w:val="007826C7"/>
    <w:rsid w:val="00782758"/>
    <w:rsid w:val="0078297A"/>
    <w:rsid w:val="00782BEC"/>
    <w:rsid w:val="00782D98"/>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94B"/>
    <w:rsid w:val="00785A58"/>
    <w:rsid w:val="00785AD2"/>
    <w:rsid w:val="00785D9A"/>
    <w:rsid w:val="00785FD9"/>
    <w:rsid w:val="00786024"/>
    <w:rsid w:val="00786150"/>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3D"/>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E56"/>
    <w:rsid w:val="007A2E59"/>
    <w:rsid w:val="007A2EE1"/>
    <w:rsid w:val="007A3048"/>
    <w:rsid w:val="007A31E4"/>
    <w:rsid w:val="007A3422"/>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2E2"/>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949"/>
    <w:rsid w:val="007D3A3D"/>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23F"/>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2F30"/>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3B3"/>
    <w:rsid w:val="007E74E2"/>
    <w:rsid w:val="007E7ADF"/>
    <w:rsid w:val="007E7FAC"/>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B8A"/>
    <w:rsid w:val="007F2E5B"/>
    <w:rsid w:val="007F30DB"/>
    <w:rsid w:val="007F349F"/>
    <w:rsid w:val="007F3507"/>
    <w:rsid w:val="007F353F"/>
    <w:rsid w:val="007F3555"/>
    <w:rsid w:val="007F3BFD"/>
    <w:rsid w:val="007F3CE3"/>
    <w:rsid w:val="007F3D5E"/>
    <w:rsid w:val="007F3E9C"/>
    <w:rsid w:val="007F3F70"/>
    <w:rsid w:val="007F43EE"/>
    <w:rsid w:val="007F44E0"/>
    <w:rsid w:val="007F476A"/>
    <w:rsid w:val="007F4D59"/>
    <w:rsid w:val="007F51C0"/>
    <w:rsid w:val="007F54F6"/>
    <w:rsid w:val="007F5611"/>
    <w:rsid w:val="007F5820"/>
    <w:rsid w:val="007F5E07"/>
    <w:rsid w:val="007F5E65"/>
    <w:rsid w:val="007F6099"/>
    <w:rsid w:val="007F620B"/>
    <w:rsid w:val="007F63D0"/>
    <w:rsid w:val="007F647D"/>
    <w:rsid w:val="007F6556"/>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C1E"/>
    <w:rsid w:val="00801F66"/>
    <w:rsid w:val="00801FC4"/>
    <w:rsid w:val="008020AC"/>
    <w:rsid w:val="008021DF"/>
    <w:rsid w:val="00802AFE"/>
    <w:rsid w:val="00802B63"/>
    <w:rsid w:val="00802C32"/>
    <w:rsid w:val="00802C4D"/>
    <w:rsid w:val="00802CA2"/>
    <w:rsid w:val="00802EF9"/>
    <w:rsid w:val="00802FFD"/>
    <w:rsid w:val="0080315F"/>
    <w:rsid w:val="008033B9"/>
    <w:rsid w:val="00803809"/>
    <w:rsid w:val="00803A1B"/>
    <w:rsid w:val="00803BB4"/>
    <w:rsid w:val="00803BF6"/>
    <w:rsid w:val="00804160"/>
    <w:rsid w:val="008041DE"/>
    <w:rsid w:val="008042C5"/>
    <w:rsid w:val="00804312"/>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FE"/>
    <w:rsid w:val="00811AEB"/>
    <w:rsid w:val="00811BEF"/>
    <w:rsid w:val="00811D27"/>
    <w:rsid w:val="00811D44"/>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5B"/>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14"/>
    <w:rsid w:val="00820D5B"/>
    <w:rsid w:val="00821080"/>
    <w:rsid w:val="00821197"/>
    <w:rsid w:val="00821472"/>
    <w:rsid w:val="0082152D"/>
    <w:rsid w:val="0082154C"/>
    <w:rsid w:val="008215E6"/>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2EB"/>
    <w:rsid w:val="00853503"/>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97C"/>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4DE"/>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DD9"/>
    <w:rsid w:val="00890EE2"/>
    <w:rsid w:val="00891518"/>
    <w:rsid w:val="0089166D"/>
    <w:rsid w:val="00891A4E"/>
    <w:rsid w:val="00891BB8"/>
    <w:rsid w:val="00891CEF"/>
    <w:rsid w:val="00891CFE"/>
    <w:rsid w:val="00891DE9"/>
    <w:rsid w:val="00892155"/>
    <w:rsid w:val="00892224"/>
    <w:rsid w:val="0089224B"/>
    <w:rsid w:val="0089234B"/>
    <w:rsid w:val="0089244D"/>
    <w:rsid w:val="0089265A"/>
    <w:rsid w:val="00892796"/>
    <w:rsid w:val="0089279B"/>
    <w:rsid w:val="00892A64"/>
    <w:rsid w:val="00892C4A"/>
    <w:rsid w:val="00892CEF"/>
    <w:rsid w:val="00892DF5"/>
    <w:rsid w:val="00892E4C"/>
    <w:rsid w:val="00892F02"/>
    <w:rsid w:val="0089323C"/>
    <w:rsid w:val="00893241"/>
    <w:rsid w:val="008933C8"/>
    <w:rsid w:val="008935EF"/>
    <w:rsid w:val="008936FC"/>
    <w:rsid w:val="008937BB"/>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CB9"/>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9C8"/>
    <w:rsid w:val="008B7A09"/>
    <w:rsid w:val="008B7BFF"/>
    <w:rsid w:val="008B7C28"/>
    <w:rsid w:val="008B7CDF"/>
    <w:rsid w:val="008B7D1B"/>
    <w:rsid w:val="008B7D4A"/>
    <w:rsid w:val="008B7E85"/>
    <w:rsid w:val="008C0208"/>
    <w:rsid w:val="008C0263"/>
    <w:rsid w:val="008C040D"/>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9CD"/>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638"/>
    <w:rsid w:val="00903948"/>
    <w:rsid w:val="00903C55"/>
    <w:rsid w:val="00904107"/>
    <w:rsid w:val="00904247"/>
    <w:rsid w:val="009042B1"/>
    <w:rsid w:val="00904418"/>
    <w:rsid w:val="009044EE"/>
    <w:rsid w:val="00904807"/>
    <w:rsid w:val="00904A40"/>
    <w:rsid w:val="00904A6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622"/>
    <w:rsid w:val="0092070C"/>
    <w:rsid w:val="009207D6"/>
    <w:rsid w:val="00920831"/>
    <w:rsid w:val="00920892"/>
    <w:rsid w:val="00920D77"/>
    <w:rsid w:val="00920DB5"/>
    <w:rsid w:val="00920E06"/>
    <w:rsid w:val="009210C0"/>
    <w:rsid w:val="00921303"/>
    <w:rsid w:val="00921375"/>
    <w:rsid w:val="00921662"/>
    <w:rsid w:val="00921740"/>
    <w:rsid w:val="00921883"/>
    <w:rsid w:val="00921B0A"/>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AA1"/>
    <w:rsid w:val="00933BE2"/>
    <w:rsid w:val="00933C81"/>
    <w:rsid w:val="00933CFD"/>
    <w:rsid w:val="00933ECF"/>
    <w:rsid w:val="00933FB9"/>
    <w:rsid w:val="009340D9"/>
    <w:rsid w:val="00934106"/>
    <w:rsid w:val="009343E7"/>
    <w:rsid w:val="009347BC"/>
    <w:rsid w:val="009347C0"/>
    <w:rsid w:val="009347CB"/>
    <w:rsid w:val="00934980"/>
    <w:rsid w:val="00934B0A"/>
    <w:rsid w:val="00934D16"/>
    <w:rsid w:val="00934F99"/>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39"/>
    <w:rsid w:val="00944BA8"/>
    <w:rsid w:val="00944E82"/>
    <w:rsid w:val="00945130"/>
    <w:rsid w:val="009451DF"/>
    <w:rsid w:val="00945535"/>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D20"/>
    <w:rsid w:val="00951F4E"/>
    <w:rsid w:val="00952068"/>
    <w:rsid w:val="0095212A"/>
    <w:rsid w:val="0095234C"/>
    <w:rsid w:val="009525CC"/>
    <w:rsid w:val="009528DA"/>
    <w:rsid w:val="0095297A"/>
    <w:rsid w:val="009529B3"/>
    <w:rsid w:val="00952D48"/>
    <w:rsid w:val="00953373"/>
    <w:rsid w:val="009535BB"/>
    <w:rsid w:val="009535BD"/>
    <w:rsid w:val="009536D8"/>
    <w:rsid w:val="0095387D"/>
    <w:rsid w:val="0095391E"/>
    <w:rsid w:val="00953A87"/>
    <w:rsid w:val="00953E39"/>
    <w:rsid w:val="00953FFE"/>
    <w:rsid w:val="009541A1"/>
    <w:rsid w:val="0095420F"/>
    <w:rsid w:val="00954248"/>
    <w:rsid w:val="009547E2"/>
    <w:rsid w:val="00954865"/>
    <w:rsid w:val="00954B84"/>
    <w:rsid w:val="00954C6D"/>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01E"/>
    <w:rsid w:val="00965214"/>
    <w:rsid w:val="009653E3"/>
    <w:rsid w:val="0096555E"/>
    <w:rsid w:val="009656E0"/>
    <w:rsid w:val="00965806"/>
    <w:rsid w:val="00965909"/>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80"/>
    <w:rsid w:val="00972551"/>
    <w:rsid w:val="00972874"/>
    <w:rsid w:val="009728A3"/>
    <w:rsid w:val="00972AAD"/>
    <w:rsid w:val="00972B16"/>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D52"/>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3B3"/>
    <w:rsid w:val="00996614"/>
    <w:rsid w:val="00996995"/>
    <w:rsid w:val="00996B07"/>
    <w:rsid w:val="00996CB9"/>
    <w:rsid w:val="00996E79"/>
    <w:rsid w:val="00997363"/>
    <w:rsid w:val="00997571"/>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813"/>
    <w:rsid w:val="009B785E"/>
    <w:rsid w:val="009B790E"/>
    <w:rsid w:val="009B7CE0"/>
    <w:rsid w:val="009B7CF3"/>
    <w:rsid w:val="009C009F"/>
    <w:rsid w:val="009C0297"/>
    <w:rsid w:val="009C0553"/>
    <w:rsid w:val="009C055C"/>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7F"/>
    <w:rsid w:val="009C24AE"/>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895"/>
    <w:rsid w:val="009C6A88"/>
    <w:rsid w:val="009C6AF9"/>
    <w:rsid w:val="009C6C51"/>
    <w:rsid w:val="009C6DD6"/>
    <w:rsid w:val="009C6FD5"/>
    <w:rsid w:val="009C73F0"/>
    <w:rsid w:val="009C750D"/>
    <w:rsid w:val="009C75AE"/>
    <w:rsid w:val="009C7794"/>
    <w:rsid w:val="009C781A"/>
    <w:rsid w:val="009C78BC"/>
    <w:rsid w:val="009C7A84"/>
    <w:rsid w:val="009C7B28"/>
    <w:rsid w:val="009C7CC2"/>
    <w:rsid w:val="009C7E60"/>
    <w:rsid w:val="009C7E97"/>
    <w:rsid w:val="009D0194"/>
    <w:rsid w:val="009D01C5"/>
    <w:rsid w:val="009D042F"/>
    <w:rsid w:val="009D0589"/>
    <w:rsid w:val="009D05DF"/>
    <w:rsid w:val="009D079B"/>
    <w:rsid w:val="009D08C2"/>
    <w:rsid w:val="009D0952"/>
    <w:rsid w:val="009D0BB1"/>
    <w:rsid w:val="009D1099"/>
    <w:rsid w:val="009D146F"/>
    <w:rsid w:val="009D17A0"/>
    <w:rsid w:val="009D17F5"/>
    <w:rsid w:val="009D196D"/>
    <w:rsid w:val="009D1CDD"/>
    <w:rsid w:val="009D1D1C"/>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5E0"/>
    <w:rsid w:val="009D46E0"/>
    <w:rsid w:val="009D4CAD"/>
    <w:rsid w:val="009D4DC3"/>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C2B"/>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565"/>
    <w:rsid w:val="009F184E"/>
    <w:rsid w:val="009F19CF"/>
    <w:rsid w:val="009F19D5"/>
    <w:rsid w:val="009F1B1F"/>
    <w:rsid w:val="009F1B74"/>
    <w:rsid w:val="009F1EB7"/>
    <w:rsid w:val="009F221A"/>
    <w:rsid w:val="009F2457"/>
    <w:rsid w:val="009F28C3"/>
    <w:rsid w:val="009F29BD"/>
    <w:rsid w:val="009F29CD"/>
    <w:rsid w:val="009F2AA9"/>
    <w:rsid w:val="009F2B79"/>
    <w:rsid w:val="009F2EBA"/>
    <w:rsid w:val="009F2F29"/>
    <w:rsid w:val="009F2F6C"/>
    <w:rsid w:val="009F315E"/>
    <w:rsid w:val="009F31D6"/>
    <w:rsid w:val="009F3711"/>
    <w:rsid w:val="009F3864"/>
    <w:rsid w:val="009F3974"/>
    <w:rsid w:val="009F406E"/>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566"/>
    <w:rsid w:val="00A1268B"/>
    <w:rsid w:val="00A12728"/>
    <w:rsid w:val="00A12913"/>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504"/>
    <w:rsid w:val="00A36531"/>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D83"/>
    <w:rsid w:val="00A37F9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49"/>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816"/>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251"/>
    <w:rsid w:val="00A865CB"/>
    <w:rsid w:val="00A86709"/>
    <w:rsid w:val="00A86878"/>
    <w:rsid w:val="00A869F9"/>
    <w:rsid w:val="00A86EBE"/>
    <w:rsid w:val="00A86F60"/>
    <w:rsid w:val="00A87535"/>
    <w:rsid w:val="00A8759A"/>
    <w:rsid w:val="00A875AA"/>
    <w:rsid w:val="00A8793D"/>
    <w:rsid w:val="00A87AE4"/>
    <w:rsid w:val="00A87B82"/>
    <w:rsid w:val="00A87C7C"/>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B31"/>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133"/>
    <w:rsid w:val="00AC23BE"/>
    <w:rsid w:val="00AC2459"/>
    <w:rsid w:val="00AC246C"/>
    <w:rsid w:val="00AC2485"/>
    <w:rsid w:val="00AC25B7"/>
    <w:rsid w:val="00AC272C"/>
    <w:rsid w:val="00AC2880"/>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6BC"/>
    <w:rsid w:val="00AC4A3A"/>
    <w:rsid w:val="00AC4A94"/>
    <w:rsid w:val="00AC4B0D"/>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607"/>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10"/>
    <w:rsid w:val="00AF2835"/>
    <w:rsid w:val="00AF28E4"/>
    <w:rsid w:val="00AF291D"/>
    <w:rsid w:val="00AF2B7D"/>
    <w:rsid w:val="00AF2B88"/>
    <w:rsid w:val="00AF2D6D"/>
    <w:rsid w:val="00AF2FBD"/>
    <w:rsid w:val="00AF33BA"/>
    <w:rsid w:val="00AF340B"/>
    <w:rsid w:val="00AF3677"/>
    <w:rsid w:val="00AF3679"/>
    <w:rsid w:val="00AF36C9"/>
    <w:rsid w:val="00AF3778"/>
    <w:rsid w:val="00AF389F"/>
    <w:rsid w:val="00AF38B7"/>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635F"/>
    <w:rsid w:val="00B066EF"/>
    <w:rsid w:val="00B06878"/>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8E"/>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C95"/>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4F"/>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77E"/>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0FA"/>
    <w:rsid w:val="00B6617A"/>
    <w:rsid w:val="00B66276"/>
    <w:rsid w:val="00B662C9"/>
    <w:rsid w:val="00B662D6"/>
    <w:rsid w:val="00B664E1"/>
    <w:rsid w:val="00B667AC"/>
    <w:rsid w:val="00B667B0"/>
    <w:rsid w:val="00B66930"/>
    <w:rsid w:val="00B6698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A6B"/>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736"/>
    <w:rsid w:val="00B96982"/>
    <w:rsid w:val="00B96CE7"/>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666"/>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415"/>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D8"/>
    <w:rsid w:val="00BA70B2"/>
    <w:rsid w:val="00BA741A"/>
    <w:rsid w:val="00BA7483"/>
    <w:rsid w:val="00BA74E8"/>
    <w:rsid w:val="00BA762C"/>
    <w:rsid w:val="00BA76A9"/>
    <w:rsid w:val="00BA7A2A"/>
    <w:rsid w:val="00BA7C19"/>
    <w:rsid w:val="00BA7DCD"/>
    <w:rsid w:val="00BA7E80"/>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B3F"/>
    <w:rsid w:val="00BB5BDA"/>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4B6"/>
    <w:rsid w:val="00BC46CF"/>
    <w:rsid w:val="00BC47E4"/>
    <w:rsid w:val="00BC4ADB"/>
    <w:rsid w:val="00BC4BE5"/>
    <w:rsid w:val="00BC4C03"/>
    <w:rsid w:val="00BC4E01"/>
    <w:rsid w:val="00BC514B"/>
    <w:rsid w:val="00BC5190"/>
    <w:rsid w:val="00BC5443"/>
    <w:rsid w:val="00BC545F"/>
    <w:rsid w:val="00BC558E"/>
    <w:rsid w:val="00BC5742"/>
    <w:rsid w:val="00BC58BE"/>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B2C"/>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449"/>
    <w:rsid w:val="00BD683D"/>
    <w:rsid w:val="00BD6A15"/>
    <w:rsid w:val="00BD6C7B"/>
    <w:rsid w:val="00BD6DB4"/>
    <w:rsid w:val="00BD7173"/>
    <w:rsid w:val="00BD725F"/>
    <w:rsid w:val="00BD72EF"/>
    <w:rsid w:val="00BD736B"/>
    <w:rsid w:val="00BD7439"/>
    <w:rsid w:val="00BD7461"/>
    <w:rsid w:val="00BD75E0"/>
    <w:rsid w:val="00BD76EB"/>
    <w:rsid w:val="00BD7C6B"/>
    <w:rsid w:val="00BD7D8B"/>
    <w:rsid w:val="00BD7E26"/>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1AF"/>
    <w:rsid w:val="00BE22A3"/>
    <w:rsid w:val="00BE23AC"/>
    <w:rsid w:val="00BE2844"/>
    <w:rsid w:val="00BE2B44"/>
    <w:rsid w:val="00BE2C04"/>
    <w:rsid w:val="00BE2EDD"/>
    <w:rsid w:val="00BE3683"/>
    <w:rsid w:val="00BE36F4"/>
    <w:rsid w:val="00BE37AB"/>
    <w:rsid w:val="00BE37CA"/>
    <w:rsid w:val="00BE3994"/>
    <w:rsid w:val="00BE3A7B"/>
    <w:rsid w:val="00BE3ACC"/>
    <w:rsid w:val="00BE3C51"/>
    <w:rsid w:val="00BE3E38"/>
    <w:rsid w:val="00BE3F1A"/>
    <w:rsid w:val="00BE4092"/>
    <w:rsid w:val="00BE4213"/>
    <w:rsid w:val="00BE442A"/>
    <w:rsid w:val="00BE45D8"/>
    <w:rsid w:val="00BE45D9"/>
    <w:rsid w:val="00BE45DD"/>
    <w:rsid w:val="00BE4709"/>
    <w:rsid w:val="00BE494F"/>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04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F4A"/>
    <w:rsid w:val="00BF7F9D"/>
    <w:rsid w:val="00C0040B"/>
    <w:rsid w:val="00C006DF"/>
    <w:rsid w:val="00C007E5"/>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3FC"/>
    <w:rsid w:val="00C0570D"/>
    <w:rsid w:val="00C05756"/>
    <w:rsid w:val="00C05992"/>
    <w:rsid w:val="00C05A16"/>
    <w:rsid w:val="00C05C4C"/>
    <w:rsid w:val="00C05D9B"/>
    <w:rsid w:val="00C05F0D"/>
    <w:rsid w:val="00C060C5"/>
    <w:rsid w:val="00C0621A"/>
    <w:rsid w:val="00C06403"/>
    <w:rsid w:val="00C0650F"/>
    <w:rsid w:val="00C06570"/>
    <w:rsid w:val="00C066DE"/>
    <w:rsid w:val="00C06A30"/>
    <w:rsid w:val="00C06C3F"/>
    <w:rsid w:val="00C06F7D"/>
    <w:rsid w:val="00C07062"/>
    <w:rsid w:val="00C0713D"/>
    <w:rsid w:val="00C0718A"/>
    <w:rsid w:val="00C0743C"/>
    <w:rsid w:val="00C07653"/>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31"/>
    <w:rsid w:val="00C313F5"/>
    <w:rsid w:val="00C313FE"/>
    <w:rsid w:val="00C3166B"/>
    <w:rsid w:val="00C31A80"/>
    <w:rsid w:val="00C31AF8"/>
    <w:rsid w:val="00C31BF3"/>
    <w:rsid w:val="00C31E22"/>
    <w:rsid w:val="00C31EBB"/>
    <w:rsid w:val="00C31F06"/>
    <w:rsid w:val="00C31FC8"/>
    <w:rsid w:val="00C320B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8FD"/>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D0F"/>
    <w:rsid w:val="00C42F54"/>
    <w:rsid w:val="00C42FCE"/>
    <w:rsid w:val="00C43342"/>
    <w:rsid w:val="00C434EC"/>
    <w:rsid w:val="00C43739"/>
    <w:rsid w:val="00C4378F"/>
    <w:rsid w:val="00C43830"/>
    <w:rsid w:val="00C43852"/>
    <w:rsid w:val="00C4390D"/>
    <w:rsid w:val="00C43C75"/>
    <w:rsid w:val="00C43EA3"/>
    <w:rsid w:val="00C4408E"/>
    <w:rsid w:val="00C4428F"/>
    <w:rsid w:val="00C444A0"/>
    <w:rsid w:val="00C44541"/>
    <w:rsid w:val="00C445EC"/>
    <w:rsid w:val="00C44664"/>
    <w:rsid w:val="00C4485B"/>
    <w:rsid w:val="00C44CDF"/>
    <w:rsid w:val="00C44F99"/>
    <w:rsid w:val="00C454F7"/>
    <w:rsid w:val="00C45625"/>
    <w:rsid w:val="00C45779"/>
    <w:rsid w:val="00C4579D"/>
    <w:rsid w:val="00C458BA"/>
    <w:rsid w:val="00C458BC"/>
    <w:rsid w:val="00C45C28"/>
    <w:rsid w:val="00C45FF4"/>
    <w:rsid w:val="00C465A5"/>
    <w:rsid w:val="00C4672C"/>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DB1"/>
    <w:rsid w:val="00CB5E79"/>
    <w:rsid w:val="00CB60DE"/>
    <w:rsid w:val="00CB62DC"/>
    <w:rsid w:val="00CB6455"/>
    <w:rsid w:val="00CB66FD"/>
    <w:rsid w:val="00CB6B38"/>
    <w:rsid w:val="00CB6B58"/>
    <w:rsid w:val="00CB6D65"/>
    <w:rsid w:val="00CB6DC3"/>
    <w:rsid w:val="00CB6E58"/>
    <w:rsid w:val="00CB6E94"/>
    <w:rsid w:val="00CB70B1"/>
    <w:rsid w:val="00CB7476"/>
    <w:rsid w:val="00CB74BA"/>
    <w:rsid w:val="00CB761B"/>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D29"/>
    <w:rsid w:val="00CC1D35"/>
    <w:rsid w:val="00CC1FFE"/>
    <w:rsid w:val="00CC217A"/>
    <w:rsid w:val="00CC2349"/>
    <w:rsid w:val="00CC244C"/>
    <w:rsid w:val="00CC2720"/>
    <w:rsid w:val="00CC29E5"/>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521"/>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4F3A"/>
    <w:rsid w:val="00CD5120"/>
    <w:rsid w:val="00CD54E7"/>
    <w:rsid w:val="00CD553C"/>
    <w:rsid w:val="00CD5708"/>
    <w:rsid w:val="00CD5718"/>
    <w:rsid w:val="00CD575F"/>
    <w:rsid w:val="00CD59F2"/>
    <w:rsid w:val="00CD5A45"/>
    <w:rsid w:val="00CD5B94"/>
    <w:rsid w:val="00CD5C09"/>
    <w:rsid w:val="00CD5EDD"/>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5F6"/>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8C3"/>
    <w:rsid w:val="00CF0A9D"/>
    <w:rsid w:val="00CF0D14"/>
    <w:rsid w:val="00CF0D78"/>
    <w:rsid w:val="00CF0DC1"/>
    <w:rsid w:val="00CF0E9D"/>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4C6"/>
    <w:rsid w:val="00CF5623"/>
    <w:rsid w:val="00CF56A8"/>
    <w:rsid w:val="00CF573C"/>
    <w:rsid w:val="00CF5A0C"/>
    <w:rsid w:val="00CF5A87"/>
    <w:rsid w:val="00CF5AD8"/>
    <w:rsid w:val="00CF5C87"/>
    <w:rsid w:val="00CF5C8F"/>
    <w:rsid w:val="00CF5CDB"/>
    <w:rsid w:val="00CF5D1E"/>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2"/>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3B5"/>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7F6"/>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BF5"/>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C8"/>
    <w:rsid w:val="00D22EC9"/>
    <w:rsid w:val="00D22EFE"/>
    <w:rsid w:val="00D22F09"/>
    <w:rsid w:val="00D230AF"/>
    <w:rsid w:val="00D23246"/>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692"/>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70264"/>
    <w:rsid w:val="00D7035E"/>
    <w:rsid w:val="00D70A36"/>
    <w:rsid w:val="00D70AEE"/>
    <w:rsid w:val="00D70B45"/>
    <w:rsid w:val="00D70B57"/>
    <w:rsid w:val="00D70C32"/>
    <w:rsid w:val="00D70CA2"/>
    <w:rsid w:val="00D70CDA"/>
    <w:rsid w:val="00D70E93"/>
    <w:rsid w:val="00D70EBB"/>
    <w:rsid w:val="00D70F23"/>
    <w:rsid w:val="00D70FD1"/>
    <w:rsid w:val="00D71272"/>
    <w:rsid w:val="00D71275"/>
    <w:rsid w:val="00D715A3"/>
    <w:rsid w:val="00D716E3"/>
    <w:rsid w:val="00D716FA"/>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04"/>
    <w:rsid w:val="00D7788F"/>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01"/>
    <w:rsid w:val="00D9161E"/>
    <w:rsid w:val="00D917F0"/>
    <w:rsid w:val="00D918C9"/>
    <w:rsid w:val="00D91903"/>
    <w:rsid w:val="00D91B21"/>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8D4"/>
    <w:rsid w:val="00D95C3E"/>
    <w:rsid w:val="00D95E03"/>
    <w:rsid w:val="00D95E1F"/>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5EA"/>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F00"/>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A97"/>
    <w:rsid w:val="00DE1B36"/>
    <w:rsid w:val="00DE1CAD"/>
    <w:rsid w:val="00DE1EBF"/>
    <w:rsid w:val="00DE227A"/>
    <w:rsid w:val="00DE243A"/>
    <w:rsid w:val="00DE24D7"/>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F5"/>
    <w:rsid w:val="00DF3E44"/>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81"/>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EED"/>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BD7"/>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2ED1"/>
    <w:rsid w:val="00E33054"/>
    <w:rsid w:val="00E3316C"/>
    <w:rsid w:val="00E33309"/>
    <w:rsid w:val="00E3344F"/>
    <w:rsid w:val="00E3354F"/>
    <w:rsid w:val="00E33584"/>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00D"/>
    <w:rsid w:val="00E40495"/>
    <w:rsid w:val="00E405F6"/>
    <w:rsid w:val="00E4081F"/>
    <w:rsid w:val="00E40917"/>
    <w:rsid w:val="00E4098B"/>
    <w:rsid w:val="00E410A6"/>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5A"/>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1F98"/>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35E"/>
    <w:rsid w:val="00E6073D"/>
    <w:rsid w:val="00E60750"/>
    <w:rsid w:val="00E607C4"/>
    <w:rsid w:val="00E6082B"/>
    <w:rsid w:val="00E60836"/>
    <w:rsid w:val="00E60858"/>
    <w:rsid w:val="00E608B8"/>
    <w:rsid w:val="00E60996"/>
    <w:rsid w:val="00E60D25"/>
    <w:rsid w:val="00E60DBF"/>
    <w:rsid w:val="00E60E0A"/>
    <w:rsid w:val="00E60E19"/>
    <w:rsid w:val="00E6112E"/>
    <w:rsid w:val="00E61314"/>
    <w:rsid w:val="00E614E9"/>
    <w:rsid w:val="00E61719"/>
    <w:rsid w:val="00E61A11"/>
    <w:rsid w:val="00E61A67"/>
    <w:rsid w:val="00E61B8E"/>
    <w:rsid w:val="00E61BD0"/>
    <w:rsid w:val="00E61D43"/>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6E"/>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BD"/>
    <w:rsid w:val="00E74FE6"/>
    <w:rsid w:val="00E750BA"/>
    <w:rsid w:val="00E750F5"/>
    <w:rsid w:val="00E75186"/>
    <w:rsid w:val="00E75425"/>
    <w:rsid w:val="00E75495"/>
    <w:rsid w:val="00E756BB"/>
    <w:rsid w:val="00E75828"/>
    <w:rsid w:val="00E7592E"/>
    <w:rsid w:val="00E7599C"/>
    <w:rsid w:val="00E75DD2"/>
    <w:rsid w:val="00E75E09"/>
    <w:rsid w:val="00E760DC"/>
    <w:rsid w:val="00E7614F"/>
    <w:rsid w:val="00E762A1"/>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CED"/>
    <w:rsid w:val="00E77D08"/>
    <w:rsid w:val="00E77DEA"/>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790"/>
    <w:rsid w:val="00E81A52"/>
    <w:rsid w:val="00E81CB2"/>
    <w:rsid w:val="00E81D01"/>
    <w:rsid w:val="00E81DAD"/>
    <w:rsid w:val="00E81F20"/>
    <w:rsid w:val="00E82078"/>
    <w:rsid w:val="00E8207E"/>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4F"/>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A03"/>
    <w:rsid w:val="00EA7B4B"/>
    <w:rsid w:val="00EA7D55"/>
    <w:rsid w:val="00EA7D89"/>
    <w:rsid w:val="00EA7DB0"/>
    <w:rsid w:val="00EA7E4B"/>
    <w:rsid w:val="00EB0023"/>
    <w:rsid w:val="00EB023D"/>
    <w:rsid w:val="00EB025D"/>
    <w:rsid w:val="00EB0285"/>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2D3"/>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5F"/>
    <w:rsid w:val="00EC5771"/>
    <w:rsid w:val="00EC5958"/>
    <w:rsid w:val="00EC5972"/>
    <w:rsid w:val="00EC5994"/>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10BA"/>
    <w:rsid w:val="00ED1179"/>
    <w:rsid w:val="00ED11D4"/>
    <w:rsid w:val="00ED1518"/>
    <w:rsid w:val="00ED153B"/>
    <w:rsid w:val="00ED168E"/>
    <w:rsid w:val="00ED1896"/>
    <w:rsid w:val="00ED198B"/>
    <w:rsid w:val="00ED19E4"/>
    <w:rsid w:val="00ED1B6C"/>
    <w:rsid w:val="00ED1CFE"/>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8A3"/>
    <w:rsid w:val="00ED79B0"/>
    <w:rsid w:val="00ED7ABD"/>
    <w:rsid w:val="00ED7BC5"/>
    <w:rsid w:val="00EE037B"/>
    <w:rsid w:val="00EE03CB"/>
    <w:rsid w:val="00EE0442"/>
    <w:rsid w:val="00EE06A5"/>
    <w:rsid w:val="00EE0742"/>
    <w:rsid w:val="00EE07D5"/>
    <w:rsid w:val="00EE12F0"/>
    <w:rsid w:val="00EE140C"/>
    <w:rsid w:val="00EE1560"/>
    <w:rsid w:val="00EE15C7"/>
    <w:rsid w:val="00EE166B"/>
    <w:rsid w:val="00EE17BC"/>
    <w:rsid w:val="00EE191E"/>
    <w:rsid w:val="00EE192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E"/>
    <w:rsid w:val="00EE63FB"/>
    <w:rsid w:val="00EE6474"/>
    <w:rsid w:val="00EE66E5"/>
    <w:rsid w:val="00EE6723"/>
    <w:rsid w:val="00EE6815"/>
    <w:rsid w:val="00EE681A"/>
    <w:rsid w:val="00EE6945"/>
    <w:rsid w:val="00EE696A"/>
    <w:rsid w:val="00EE69F9"/>
    <w:rsid w:val="00EE6AC9"/>
    <w:rsid w:val="00EE6B2A"/>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18C"/>
    <w:rsid w:val="00EF428B"/>
    <w:rsid w:val="00EF437E"/>
    <w:rsid w:val="00EF4496"/>
    <w:rsid w:val="00EF44D6"/>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2F5"/>
    <w:rsid w:val="00F1745C"/>
    <w:rsid w:val="00F1766E"/>
    <w:rsid w:val="00F1777C"/>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4EF"/>
    <w:rsid w:val="00F325AC"/>
    <w:rsid w:val="00F327F6"/>
    <w:rsid w:val="00F328E6"/>
    <w:rsid w:val="00F32C23"/>
    <w:rsid w:val="00F32E9E"/>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575"/>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7B5"/>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616"/>
    <w:rsid w:val="00F5580A"/>
    <w:rsid w:val="00F559BE"/>
    <w:rsid w:val="00F55C0F"/>
    <w:rsid w:val="00F55D9E"/>
    <w:rsid w:val="00F56120"/>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BC0"/>
    <w:rsid w:val="00F75D45"/>
    <w:rsid w:val="00F75EE0"/>
    <w:rsid w:val="00F7626B"/>
    <w:rsid w:val="00F765AC"/>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1562"/>
    <w:rsid w:val="00F8167D"/>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E13"/>
    <w:rsid w:val="00F87F78"/>
    <w:rsid w:val="00F9004C"/>
    <w:rsid w:val="00F90105"/>
    <w:rsid w:val="00F901D8"/>
    <w:rsid w:val="00F905D5"/>
    <w:rsid w:val="00F906C7"/>
    <w:rsid w:val="00F9072D"/>
    <w:rsid w:val="00F9078A"/>
    <w:rsid w:val="00F9081D"/>
    <w:rsid w:val="00F90BD5"/>
    <w:rsid w:val="00F910CE"/>
    <w:rsid w:val="00F91145"/>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7D2"/>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A21"/>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16912A86-CCDD-40CC-A042-11227619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5468130">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1480865">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www.safetyandquality.gov.au/newsroom/consultations/updated-falls-guidelines-consultation" TargetMode="External"/><Relationship Id="rId26" Type="http://schemas.openxmlformats.org/officeDocument/2006/relationships/hyperlink" Target="https://www.safetyandquality.gov.au/our-work/indicators-measurement-and-reporting/hospital-acquired-complications-hacs" TargetMode="External"/><Relationship Id="rId39" Type="http://schemas.openxmlformats.org/officeDocument/2006/relationships/hyperlink" Target="https://livingevidence.org.au/" TargetMode="External"/><Relationship Id="rId21" Type="http://schemas.openxmlformats.org/officeDocument/2006/relationships/hyperlink" Target="https://www.patientsafetycommissioner.org.uk/wp-content/uploads/2024/10/Patient-Safety-Principles-toolkit.pdf" TargetMode="External"/><Relationship Id="rId34" Type="http://schemas.openxmlformats.org/officeDocument/2006/relationships/hyperlink" Target="https://qualitysafety.bmj.com/content/33/11" TargetMode="External"/><Relationship Id="rId42" Type="http://schemas.openxmlformats.org/officeDocument/2006/relationships/hyperlink" Target="https://www.nice.org.uk/guidance/dg61" TargetMode="External"/><Relationship Id="rId47" Type="http://schemas.openxmlformats.org/officeDocument/2006/relationships/image" Target="media/image6.PNG"/><Relationship Id="rId50" Type="http://schemas.openxmlformats.org/officeDocument/2006/relationships/hyperlink" Target="https://www.safetyandquality.gov.au/our-work/cognitive-impairment/cognitive-impairment-and-covid-19" TargetMode="External"/><Relationship Id="rId55" Type="http://schemas.openxmlformats.org/officeDocument/2006/relationships/hyperlink" Target="https://www.safetyandquality.gov.au/sites/default/files/2020-07/covid-19_and_face_masks_-_information_for_consumers.pdf" TargetMode="Externa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comprehensive-care/related-topics/falls-prevention" TargetMode="External"/><Relationship Id="rId25" Type="http://schemas.openxmlformats.org/officeDocument/2006/relationships/hyperlink" Target="https://doi.org/10.5694/mja2.52462" TargetMode="External"/><Relationship Id="rId33" Type="http://schemas.openxmlformats.org/officeDocument/2006/relationships/hyperlink" Target="https://australianprescriber.tg.org.au/" TargetMode="External"/><Relationship Id="rId38" Type="http://schemas.openxmlformats.org/officeDocument/2006/relationships/hyperlink" Target="https://www.thecommuniques.com/post/future-leaders-communiqu%C3%A9-volume-9-issue-1-october-2024" TargetMode="External"/><Relationship Id="rId46" Type="http://schemas.openxmlformats.org/officeDocument/2006/relationships/hyperlink" Target="https://www.safetyandquality.gov.au/publications-and-resources/resource-library/infection-prevention-and-control-poster-combined-airborne-and-contact-precaution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fetyandquality.gov.au/newsroom/consultations/updated-falls-guidelines-consultation" TargetMode="External"/><Relationship Id="rId20" Type="http://schemas.openxmlformats.org/officeDocument/2006/relationships/hyperlink" Target="https://www.patientsafetycommissioner.org.uk/principles/" TargetMode="External"/><Relationship Id="rId29" Type="http://schemas.openxmlformats.org/officeDocument/2006/relationships/image" Target="media/image4.jpeg"/><Relationship Id="rId41" Type="http://schemas.openxmlformats.org/officeDocument/2006/relationships/hyperlink" Target="https://www.nice.org.uk/guidance/dg60" TargetMode="External"/><Relationship Id="rId54" Type="http://schemas.openxmlformats.org/officeDocument/2006/relationships/hyperlink" Target="https://www.safetyandquality.gov.au/publications-and-resources/resource-library/covid-19-and-face-masks-information-consum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ahrq.gov/diagnostic-safety/resources/issue-briefs/dxsafety-rural-healthcare.html" TargetMode="External"/><Relationship Id="rId32" Type="http://schemas.openxmlformats.org/officeDocument/2006/relationships/hyperlink" Target="https://doi.org/10.1136/bmjqs-2023-017039" TargetMode="External"/><Relationship Id="rId37" Type="http://schemas.openxmlformats.org/officeDocument/2006/relationships/hyperlink" Target="https://qualitysafety.bmj.com/content/early/recent" TargetMode="External"/><Relationship Id="rId40" Type="http://schemas.openxmlformats.org/officeDocument/2006/relationships/hyperlink" Target="https://www.nice.org.uk/guidance" TargetMode="External"/><Relationship Id="rId45" Type="http://schemas.openxmlformats.org/officeDocument/2006/relationships/image" Target="media/image5.PNG"/><Relationship Id="rId53" Type="http://schemas.openxmlformats.org/officeDocument/2006/relationships/image" Target="media/image7.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bhi.nsw.gov.au/BHI_reports/Insights_Series/patients-experiences-of-safe-care-and-readmission-to-hospital-over-time" TargetMode="External"/><Relationship Id="rId28" Type="http://schemas.openxmlformats.org/officeDocument/2006/relationships/hyperlink" Target="https://doi.org/10.1002/lrh2.10466" TargetMode="External"/><Relationship Id="rId36" Type="http://schemas.openxmlformats.org/officeDocument/2006/relationships/hyperlink" Target="https://www.sciencedirect.com/journal/the-joint-commission-journal-on-quality-and-patient-safety/vol/50/issue/11" TargetMode="External"/><Relationship Id="rId49" Type="http://schemas.openxmlformats.org/officeDocument/2006/relationships/hyperlink" Target="https://www.safetyandquality.gov.au/publications-and-resources/resource-library/covid-19-infection-prevention-and-control-risk-management-guidance" TargetMode="External"/><Relationship Id="rId57" Type="http://schemas.openxmlformats.org/officeDocument/2006/relationships/footer" Target="footer1.xml"/><Relationship Id="rId10" Type="http://schemas.openxmlformats.org/officeDocument/2006/relationships/hyperlink" Target="https://www.safetyandquality.gov.au/newsroom/subscribe-news" TargetMode="External"/><Relationship Id="rId19" Type="http://schemas.openxmlformats.org/officeDocument/2006/relationships/hyperlink" Target="https://app.smartsheet.com/b/form/a9c022495c124ab68d1c70fbd6f0c1c8" TargetMode="External"/><Relationship Id="rId31" Type="http://schemas.openxmlformats.org/officeDocument/2006/relationships/hyperlink" Target="https://doi.org/10.1002/jhrm.21583" TargetMode="External"/><Relationship Id="rId44" Type="http://schemas.openxmlformats.org/officeDocument/2006/relationships/hyperlink" Target="https://www.safetyandquality.gov.au/publications-and-resources/resource-library/infection-prevention-and-control-poster-combined-contact-and-droplet-precautions" TargetMode="External"/><Relationship Id="rId52"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www.safetyandquality.gov.au/newsroom/consultations/updated-falls-guidelines-consultation" TargetMode="External"/><Relationship Id="rId22" Type="http://schemas.openxmlformats.org/officeDocument/2006/relationships/image" Target="media/image3.png"/><Relationship Id="rId27" Type="http://schemas.openxmlformats.org/officeDocument/2006/relationships/hyperlink" Target="https://www.safetyandquality.gov.au/our-work/cognitive-impairment" TargetMode="External"/><Relationship Id="rId30" Type="http://schemas.openxmlformats.org/officeDocument/2006/relationships/hyperlink" Target="https://doi.org/10.1016/j.healthpol.2024.105189" TargetMode="External"/><Relationship Id="rId35" Type="http://schemas.openxmlformats.org/officeDocument/2006/relationships/hyperlink" Target="https://www.phrp.com.au/issues/october-2024-volume-34-issue-3/" TargetMode="External"/><Relationship Id="rId43" Type="http://schemas.openxmlformats.org/officeDocument/2006/relationships/hyperlink" Target="https://www.safetyandquality.gov.au/covid-19" TargetMode="External"/><Relationship Id="rId48" Type="http://schemas.openxmlformats.org/officeDocument/2006/relationships/hyperlink" Target="http://www.safetyandquality.gov.au/environmental-cleaning" TargetMode="External"/><Relationship Id="rId56" Type="http://schemas.openxmlformats.org/officeDocument/2006/relationships/image" Target="media/image8.png"/><Relationship Id="rId8" Type="http://schemas.openxmlformats.org/officeDocument/2006/relationships/image" Target="media/image1.jpg"/><Relationship Id="rId51" Type="http://schemas.openxmlformats.org/officeDocument/2006/relationships/hyperlink" Target="https://www.safetyandquality.gov.au/publications-and-resources/resource-library/break-chain-infection-poste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14</Pages>
  <Words>3439</Words>
  <Characters>22911</Characters>
  <Application>Microsoft Office Word</Application>
  <DocSecurity>0</DocSecurity>
  <Lines>520</Lines>
  <Paragraphs>237</Paragraphs>
  <ScaleCrop>false</ScaleCrop>
  <HeadingPairs>
    <vt:vector size="2" baseType="variant">
      <vt:variant>
        <vt:lpstr>Title</vt:lpstr>
      </vt:variant>
      <vt:variant>
        <vt:i4>1</vt:i4>
      </vt:variant>
    </vt:vector>
  </HeadingPairs>
  <TitlesOfParts>
    <vt:vector size="1" baseType="lpstr">
      <vt:lpstr>Draft On the Radar Issue 672</vt:lpstr>
    </vt:vector>
  </TitlesOfParts>
  <Company>ACSQHC</Company>
  <LinksUpToDate>false</LinksUpToDate>
  <CharactersWithSpaces>26113</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672</dc:title>
  <dc:subject/>
  <dc:creator>Dr Niall Johnson</dc:creator>
  <cp:keywords>On the Radar</cp:keywords>
  <dc:description/>
  <cp:lastModifiedBy>JOHNSON, Niall</cp:lastModifiedBy>
  <cp:revision>24</cp:revision>
  <cp:lastPrinted>2018-03-02T02:34:00Z</cp:lastPrinted>
  <dcterms:created xsi:type="dcterms:W3CDTF">2024-10-20T20:33:00Z</dcterms:created>
  <dcterms:modified xsi:type="dcterms:W3CDTF">2024-10-24T22:20:00Z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