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4F248" w14:textId="5361AE8C" w:rsidR="00B160EF" w:rsidRPr="00DD7416" w:rsidRDefault="00824B99" w:rsidP="0005178C">
      <w:pPr>
        <w:pStyle w:val="Heading1"/>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6195D7C5">
            <wp:simplePos x="0" y="0"/>
            <wp:positionH relativeFrom="column">
              <wp:posOffset>149337</wp:posOffset>
            </wp:positionH>
            <wp:positionV relativeFrom="paragraph">
              <wp:posOffset>58420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9F35592" w14:textId="6ECCB771" w:rsidR="009932E9" w:rsidRDefault="009932E9" w:rsidP="00F738B5">
      <w:pPr>
        <w:rPr>
          <w:rFonts w:ascii="Garamond" w:hAnsi="Garamond"/>
          <w:lang w:val="en-AU"/>
        </w:rPr>
      </w:pPr>
      <w:r>
        <w:rPr>
          <w:rFonts w:ascii="Garamond" w:hAnsi="Garamond"/>
          <w:lang w:val="en-AU"/>
        </w:rPr>
        <w:t>Issue 6</w:t>
      </w:r>
      <w:r w:rsidR="007849EB">
        <w:rPr>
          <w:rFonts w:ascii="Garamond" w:hAnsi="Garamond"/>
          <w:lang w:val="en-AU"/>
        </w:rPr>
        <w:t>7</w:t>
      </w:r>
      <w:r w:rsidR="000154E9">
        <w:rPr>
          <w:rFonts w:ascii="Garamond" w:hAnsi="Garamond"/>
          <w:lang w:val="en-AU"/>
        </w:rPr>
        <w:t>4</w:t>
      </w:r>
    </w:p>
    <w:p w14:paraId="53429E1A" w14:textId="32A7E137" w:rsidR="005C6930" w:rsidRDefault="000154E9" w:rsidP="00F738B5">
      <w:pPr>
        <w:rPr>
          <w:rFonts w:ascii="Garamond" w:hAnsi="Garamond"/>
          <w:lang w:val="en-AU"/>
        </w:rPr>
      </w:pPr>
      <w:r>
        <w:rPr>
          <w:rFonts w:ascii="Garamond" w:hAnsi="Garamond"/>
          <w:lang w:val="en-AU"/>
        </w:rPr>
        <w:t>11</w:t>
      </w:r>
      <w:r w:rsidR="00771ECC">
        <w:rPr>
          <w:rFonts w:ascii="Garamond" w:hAnsi="Garamond"/>
          <w:lang w:val="en-AU"/>
        </w:rPr>
        <w:t xml:space="preserve"> November</w:t>
      </w:r>
      <w:r w:rsidR="00EB07A2">
        <w:rPr>
          <w:rFonts w:ascii="Garamond" w:hAnsi="Garamond"/>
          <w:lang w:val="en-AU"/>
        </w:rPr>
        <w:t xml:space="preserve"> </w:t>
      </w:r>
      <w:r w:rsidR="005C6930">
        <w:rPr>
          <w:rFonts w:ascii="Garamond" w:hAnsi="Garamond"/>
          <w:lang w:val="en-AU"/>
        </w:rPr>
        <w:t>2024</w:t>
      </w:r>
    </w:p>
    <w:p w14:paraId="21EDAEC9" w14:textId="77777777" w:rsidR="00D84575" w:rsidRDefault="00D84575" w:rsidP="00F738B5">
      <w:pPr>
        <w:rPr>
          <w:rFonts w:ascii="Garamond" w:hAnsi="Garamond"/>
          <w:lang w:val="en-AU"/>
        </w:rPr>
      </w:pPr>
    </w:p>
    <w:p w14:paraId="36572305" w14:textId="7731D891"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066BE536" w:rsidR="00B160EF" w:rsidRPr="00467B47" w:rsidRDefault="00B160EF" w:rsidP="00B160EF">
      <w:pPr>
        <w:rPr>
          <w:rFonts w:ascii="Garamond" w:hAnsi="Garamond"/>
          <w:lang w:val="en-AU"/>
        </w:rPr>
      </w:pPr>
    </w:p>
    <w:p w14:paraId="44E8CAB9" w14:textId="44C58551" w:rsidR="00394B64"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F54F0D" w:rsidRPr="00B9271D">
          <w:rPr>
            <w:rStyle w:val="Hyperlink"/>
            <w:rFonts w:ascii="Garamond" w:hAnsi="Garamond"/>
            <w:lang w:val="en-AU"/>
          </w:rPr>
          <w:t>https://www.safetyandquality.gov.au/newsroom/subscribe-news/radar</w:t>
        </w:r>
      </w:hyperlink>
    </w:p>
    <w:p w14:paraId="68B785DC" w14:textId="09846C2A" w:rsidR="003E0F57" w:rsidRPr="00467B47" w:rsidRDefault="003E0F57" w:rsidP="0045757F">
      <w:pPr>
        <w:autoSpaceDE w:val="0"/>
        <w:rPr>
          <w:rFonts w:ascii="Garamond" w:hAnsi="Garamond"/>
          <w:lang w:val="en-AU"/>
        </w:rPr>
      </w:pPr>
    </w:p>
    <w:p w14:paraId="63972801" w14:textId="66FB3DEE"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394B64" w:rsidRPr="005B0DF4">
          <w:rPr>
            <w:rStyle w:val="Hyperlink"/>
            <w:rFonts w:ascii="Garamond" w:hAnsi="Garamond"/>
            <w:lang w:val="en-AU"/>
          </w:rPr>
          <w:t>https://www.safetyandquality.gov.au/newsroom/subscribe-news</w:t>
        </w:r>
      </w:hyperlink>
      <w:r w:rsidR="00394B64">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1FD04B20"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61C9C3A4" w14:textId="1C56AA61" w:rsidR="000F5002" w:rsidRPr="00467B47" w:rsidRDefault="000F5002" w:rsidP="004554DB">
      <w:pPr>
        <w:autoSpaceDE w:val="0"/>
        <w:rPr>
          <w:rFonts w:ascii="Garamond" w:hAnsi="Garamond"/>
          <w:lang w:val="en-AU"/>
        </w:rPr>
      </w:pPr>
    </w:p>
    <w:p w14:paraId="0F8F08BB" w14:textId="75BA81D2" w:rsidR="00210235" w:rsidRPr="00467B47" w:rsidRDefault="00210235" w:rsidP="00EE5D5E">
      <w:pPr>
        <w:rPr>
          <w:rFonts w:ascii="Garamond" w:hAnsi="Garamond"/>
          <w:b/>
          <w:lang w:val="en-AU"/>
        </w:rPr>
      </w:pPr>
      <w:r w:rsidRPr="00467B47">
        <w:rPr>
          <w:rFonts w:ascii="Garamond" w:hAnsi="Garamond"/>
          <w:b/>
          <w:lang w:val="en-AU"/>
        </w:rPr>
        <w:t>On the Radar</w:t>
      </w:r>
    </w:p>
    <w:p w14:paraId="285C826A" w14:textId="14372E68" w:rsidR="00357B50" w:rsidRDefault="00340157" w:rsidP="00764AC3">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Niall Johnson</w:t>
      </w:r>
      <w:bookmarkEnd w:id="0"/>
      <w:r w:rsidR="000154E9">
        <w:rPr>
          <w:rFonts w:ascii="Garamond" w:hAnsi="Garamond"/>
          <w:bCs/>
          <w:lang w:val="en-AU"/>
        </w:rPr>
        <w:t>, Kylie Tran</w:t>
      </w:r>
      <w:r w:rsidR="00CC0F36">
        <w:rPr>
          <w:rFonts w:ascii="Garamond" w:hAnsi="Garamond"/>
          <w:bCs/>
          <w:lang w:val="en-AU"/>
        </w:rPr>
        <w:t>, Farzana</w:t>
      </w:r>
      <w:r w:rsidR="00043541">
        <w:rPr>
          <w:rFonts w:ascii="Garamond" w:hAnsi="Garamond"/>
          <w:bCs/>
          <w:lang w:val="en-AU"/>
        </w:rPr>
        <w:t xml:space="preserve"> Flora</w:t>
      </w:r>
    </w:p>
    <w:p w14:paraId="0D17A847" w14:textId="7526F734" w:rsidR="00764AC3" w:rsidRDefault="00764AC3" w:rsidP="00764AC3">
      <w:pPr>
        <w:rPr>
          <w:rFonts w:ascii="Garamond" w:hAnsi="Garamond"/>
          <w:lang w:val="en-AU"/>
        </w:rPr>
      </w:pPr>
    </w:p>
    <w:p w14:paraId="36A1EB0F" w14:textId="6F35BFB8" w:rsidR="00954DD0" w:rsidRPr="00954DD0" w:rsidRDefault="00954DD0" w:rsidP="00764AC3">
      <w:pPr>
        <w:rPr>
          <w:rFonts w:ascii="Garamond" w:hAnsi="Garamond"/>
          <w:b/>
          <w:bCs/>
          <w:i/>
          <w:iCs/>
          <w:lang w:val="en-AU"/>
        </w:rPr>
      </w:pPr>
      <w:r w:rsidRPr="00954DD0">
        <w:rPr>
          <w:rFonts w:ascii="Garamond" w:hAnsi="Garamond"/>
          <w:b/>
          <w:bCs/>
          <w:i/>
          <w:iCs/>
          <w:lang w:val="en-AU"/>
        </w:rPr>
        <w:t>World Antimicrobial Resistance (AMR) Awareness Week (WAAW)</w:t>
      </w:r>
    </w:p>
    <w:p w14:paraId="46FAD467" w14:textId="3B5D9AC6" w:rsidR="00954DD0" w:rsidRDefault="006930B8" w:rsidP="00954DD0">
      <w:pPr>
        <w:rPr>
          <w:rFonts w:ascii="Garamond" w:hAnsi="Garamond"/>
          <w:lang w:val="en-AU"/>
        </w:rPr>
      </w:pPr>
      <w:hyperlink r:id="rId14" w:history="1">
        <w:r w:rsidR="00954DD0" w:rsidRPr="006C4044">
          <w:rPr>
            <w:rStyle w:val="Hyperlink"/>
            <w:rFonts w:ascii="Garamond" w:hAnsi="Garamond"/>
            <w:lang w:val="en-AU"/>
          </w:rPr>
          <w:t>https://www.safetyandquality.gov.au/our-work/antimicrobial-stewardship/world-amr-awareness-week</w:t>
        </w:r>
      </w:hyperlink>
    </w:p>
    <w:p w14:paraId="7E21C41F" w14:textId="77777777" w:rsidR="00954DD0" w:rsidRPr="00954DD0" w:rsidRDefault="00954DD0" w:rsidP="00954DD0">
      <w:pPr>
        <w:rPr>
          <w:rFonts w:ascii="Garamond" w:hAnsi="Garamond"/>
          <w:lang w:val="en-AU"/>
        </w:rPr>
      </w:pPr>
    </w:p>
    <w:p w14:paraId="1FB35E91" w14:textId="71CCE32C" w:rsidR="00954DD0" w:rsidRPr="00954DD0" w:rsidRDefault="00954DD0" w:rsidP="00954DD0">
      <w:pPr>
        <w:rPr>
          <w:rFonts w:ascii="Garamond" w:hAnsi="Garamond"/>
          <w:lang w:val="en-AU"/>
        </w:rPr>
      </w:pPr>
      <w:r w:rsidRPr="00954DD0">
        <w:rPr>
          <w:rFonts w:ascii="Garamond" w:hAnsi="Garamond"/>
          <w:lang w:val="en-AU"/>
        </w:rPr>
        <w:t xml:space="preserve">World Antimicrobial Resistance (AMR) Awareness Week (WAAW) is a global campaign held annually from 18 to 24 November to raise awareness of AMR and encourage best practice among the public, One Health stakeholders and policy makers. The World Health Organization identifies AMR among the top 10 global health threats and Australia has developed a </w:t>
      </w:r>
      <w:hyperlink r:id="rId15" w:history="1">
        <w:r w:rsidRPr="00F6684F">
          <w:rPr>
            <w:rStyle w:val="Hyperlink"/>
            <w:rFonts w:ascii="Garamond" w:hAnsi="Garamond"/>
            <w:lang w:val="en-AU"/>
          </w:rPr>
          <w:t>National AMR Strategy</w:t>
        </w:r>
      </w:hyperlink>
      <w:r w:rsidRPr="00954DD0">
        <w:rPr>
          <w:rFonts w:ascii="Garamond" w:hAnsi="Garamond"/>
          <w:lang w:val="en-AU"/>
        </w:rPr>
        <w:t xml:space="preserve"> to address this issue at a national level. </w:t>
      </w:r>
    </w:p>
    <w:p w14:paraId="63B07316" w14:textId="77777777" w:rsidR="00954DD0" w:rsidRDefault="00954DD0" w:rsidP="00954DD0">
      <w:pPr>
        <w:rPr>
          <w:rFonts w:ascii="Garamond" w:hAnsi="Garamond"/>
          <w:lang w:val="en-AU"/>
        </w:rPr>
      </w:pPr>
    </w:p>
    <w:p w14:paraId="3F3FB0C6" w14:textId="75C8C4C6" w:rsidR="00954DD0" w:rsidRDefault="00954DD0" w:rsidP="00954DD0">
      <w:pPr>
        <w:rPr>
          <w:rFonts w:ascii="Garamond" w:hAnsi="Garamond"/>
          <w:lang w:val="en-AU"/>
        </w:rPr>
      </w:pPr>
      <w:r w:rsidRPr="00954DD0">
        <w:rPr>
          <w:rFonts w:ascii="Garamond" w:hAnsi="Garamond"/>
          <w:lang w:val="en-AU"/>
        </w:rPr>
        <w:t>The theme for 2024 is ‘Educate. Advocate. Act now.’, which calls on the global community to educate stakeholders on AMR, advocate for bold actions and take concrete actions in response to AMR.</w:t>
      </w:r>
    </w:p>
    <w:p w14:paraId="21A94500" w14:textId="77777777" w:rsidR="009339A5" w:rsidRPr="00954DD0" w:rsidRDefault="009339A5" w:rsidP="00954DD0">
      <w:pPr>
        <w:rPr>
          <w:rFonts w:ascii="Garamond" w:hAnsi="Garamond"/>
          <w:lang w:val="en-AU"/>
        </w:rPr>
      </w:pPr>
    </w:p>
    <w:p w14:paraId="1A2E45D2" w14:textId="2B1736AB" w:rsidR="00954DD0" w:rsidRPr="00954DD0" w:rsidRDefault="00954DD0" w:rsidP="00954DD0">
      <w:pPr>
        <w:rPr>
          <w:rFonts w:ascii="Garamond" w:hAnsi="Garamond"/>
          <w:lang w:val="en-AU"/>
        </w:rPr>
      </w:pPr>
      <w:r w:rsidRPr="00954DD0">
        <w:rPr>
          <w:rFonts w:ascii="Garamond" w:hAnsi="Garamond"/>
          <w:lang w:val="en-AU"/>
        </w:rPr>
        <w:t xml:space="preserve">This year also marks the 10th anniversary of the release of the </w:t>
      </w:r>
      <w:hyperlink r:id="rId16" w:history="1">
        <w:r w:rsidRPr="00F6684F">
          <w:rPr>
            <w:rStyle w:val="Hyperlink"/>
            <w:rFonts w:ascii="Garamond" w:hAnsi="Garamond"/>
            <w:i/>
            <w:iCs/>
            <w:lang w:val="en-AU"/>
          </w:rPr>
          <w:t>Antimicrobial Stewardship (AMS) Clinical Care Standard</w:t>
        </w:r>
      </w:hyperlink>
      <w:r w:rsidRPr="00954DD0">
        <w:rPr>
          <w:rFonts w:ascii="Garamond" w:hAnsi="Garamond"/>
          <w:lang w:val="en-AU"/>
        </w:rPr>
        <w:t xml:space="preserve"> – the first Clinical Care Standard developed by the Commission.</w:t>
      </w:r>
      <w:r w:rsidR="009339A5">
        <w:rPr>
          <w:rFonts w:ascii="Garamond" w:hAnsi="Garamond"/>
          <w:lang w:val="en-AU"/>
        </w:rPr>
        <w:br/>
      </w:r>
      <w:r w:rsidRPr="00954DD0">
        <w:rPr>
          <w:rFonts w:ascii="Garamond" w:hAnsi="Garamond"/>
          <w:lang w:val="en-AU"/>
        </w:rPr>
        <w:t xml:space="preserve">AMS remains critical strategy in Australia’s effort to prevent the development of resistance by promoting appropriate use of antimicrobials. </w:t>
      </w:r>
    </w:p>
    <w:p w14:paraId="5D577D76" w14:textId="77777777" w:rsidR="00954DD0" w:rsidRDefault="00954DD0" w:rsidP="00954DD0">
      <w:pPr>
        <w:rPr>
          <w:rFonts w:ascii="Garamond" w:hAnsi="Garamond"/>
          <w:lang w:val="en-AU"/>
        </w:rPr>
      </w:pPr>
    </w:p>
    <w:p w14:paraId="209D6693" w14:textId="59E5BB83" w:rsidR="00954DD0" w:rsidRDefault="00954DD0" w:rsidP="00954DD0">
      <w:pPr>
        <w:rPr>
          <w:rFonts w:ascii="Garamond" w:hAnsi="Garamond"/>
          <w:lang w:val="en-AU"/>
        </w:rPr>
      </w:pPr>
      <w:r w:rsidRPr="00954DD0">
        <w:rPr>
          <w:rFonts w:ascii="Garamond" w:hAnsi="Garamond"/>
          <w:lang w:val="en-AU"/>
        </w:rPr>
        <w:t xml:space="preserve">The Commission has updated a range of resources to support health service organisations participate in WAAW. For more information, visit </w:t>
      </w:r>
      <w:hyperlink r:id="rId17" w:history="1">
        <w:r w:rsidRPr="006C4044">
          <w:rPr>
            <w:rStyle w:val="Hyperlink"/>
            <w:rFonts w:ascii="Garamond" w:hAnsi="Garamond"/>
            <w:lang w:val="en-AU"/>
          </w:rPr>
          <w:t>https://www.safetyandquality.gov.au/our-work/antimicrobial-stewardship/world-amr-awareness-week</w:t>
        </w:r>
      </w:hyperlink>
    </w:p>
    <w:p w14:paraId="1A93125F" w14:textId="7C4D49C7" w:rsidR="00CC0F36" w:rsidRPr="00CC0F36" w:rsidRDefault="00CC0F36" w:rsidP="00CC0F36">
      <w:pPr>
        <w:keepNext/>
        <w:keepLines/>
        <w:autoSpaceDE w:val="0"/>
        <w:autoSpaceDN w:val="0"/>
        <w:adjustRightInd w:val="0"/>
        <w:rPr>
          <w:rFonts w:ascii="Garamond" w:hAnsi="Garamond"/>
          <w:b/>
          <w:lang w:val="en-AU"/>
        </w:rPr>
      </w:pPr>
      <w:r>
        <w:rPr>
          <w:rFonts w:ascii="Garamond" w:hAnsi="Garamond"/>
          <w:bCs/>
          <w:noProof/>
          <w:lang w:val="en-AU"/>
        </w:rPr>
        <w:lastRenderedPageBreak/>
        <w:drawing>
          <wp:anchor distT="0" distB="0" distL="114300" distR="114300" simplePos="0" relativeHeight="251660288" behindDoc="0" locked="0" layoutInCell="1" allowOverlap="1" wp14:anchorId="270C92C0" wp14:editId="3B75D059">
            <wp:simplePos x="0" y="0"/>
            <wp:positionH relativeFrom="column">
              <wp:posOffset>3797852</wp:posOffset>
            </wp:positionH>
            <wp:positionV relativeFrom="paragraph">
              <wp:posOffset>203200</wp:posOffset>
            </wp:positionV>
            <wp:extent cx="2819400" cy="3981450"/>
            <wp:effectExtent l="0" t="0" r="0" b="0"/>
            <wp:wrapSquare wrapText="bothSides"/>
            <wp:docPr id="593470048" name="Picture 1" descr="The Commission has released new community language translations of the Australian Charter of Healthcare Rights (the Charter) and My Healthcare Rights consumer flyer.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70048" name="Picture 1" descr="The Commission has released new community language translations of the Australian Charter of Healthcare Rights (the Charter) and My Healthcare Rights consumer flyer. ">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819400" cy="3981450"/>
                    </a:xfrm>
                    <a:prstGeom prst="rect">
                      <a:avLst/>
                    </a:prstGeom>
                  </pic:spPr>
                </pic:pic>
              </a:graphicData>
            </a:graphic>
            <wp14:sizeRelH relativeFrom="page">
              <wp14:pctWidth>0</wp14:pctWidth>
            </wp14:sizeRelH>
            <wp14:sizeRelV relativeFrom="page">
              <wp14:pctHeight>0</wp14:pctHeight>
            </wp14:sizeRelV>
          </wp:anchor>
        </w:drawing>
      </w:r>
      <w:r w:rsidRPr="00CC0F36">
        <w:rPr>
          <w:rFonts w:ascii="Garamond" w:hAnsi="Garamond"/>
          <w:b/>
          <w:lang w:val="en-AU"/>
        </w:rPr>
        <w:t xml:space="preserve">New community language translations of the </w:t>
      </w:r>
      <w:r w:rsidRPr="00CC0F36">
        <w:rPr>
          <w:rFonts w:ascii="Garamond" w:hAnsi="Garamond"/>
          <w:b/>
          <w:i/>
          <w:iCs/>
          <w:lang w:val="en-AU"/>
        </w:rPr>
        <w:t>Australian Charter of Healthcare Rights</w:t>
      </w:r>
      <w:r w:rsidRPr="00CC0F36">
        <w:rPr>
          <w:rFonts w:ascii="Garamond" w:hAnsi="Garamond"/>
          <w:b/>
          <w:lang w:val="en-AU"/>
        </w:rPr>
        <w:t xml:space="preserve"> and My Healthcare Rights</w:t>
      </w:r>
    </w:p>
    <w:p w14:paraId="1734824F" w14:textId="3B22A9AA" w:rsidR="00CC0F36" w:rsidRDefault="006930B8" w:rsidP="00CC0F36">
      <w:pPr>
        <w:keepNext/>
        <w:keepLines/>
        <w:autoSpaceDE w:val="0"/>
        <w:autoSpaceDN w:val="0"/>
        <w:adjustRightInd w:val="0"/>
        <w:rPr>
          <w:rFonts w:ascii="Garamond" w:hAnsi="Garamond"/>
          <w:bCs/>
          <w:lang w:val="en-AU"/>
        </w:rPr>
      </w:pPr>
      <w:hyperlink r:id="rId20" w:history="1">
        <w:r w:rsidR="00CC0F36" w:rsidRPr="007021E3">
          <w:rPr>
            <w:rStyle w:val="Hyperlink"/>
            <w:rFonts w:ascii="Garamond" w:hAnsi="Garamond"/>
            <w:bCs/>
            <w:lang w:val="en-AU"/>
          </w:rPr>
          <w:t>https://www.safetyandquality.gov.au/our-work/partnering-consumers/australian-charter-healthcare-rights/charter-translations</w:t>
        </w:r>
      </w:hyperlink>
    </w:p>
    <w:p w14:paraId="0EDD4B1A" w14:textId="3301CA0F" w:rsidR="00CC0F36" w:rsidRPr="00CC0F36" w:rsidRDefault="00CC0F36" w:rsidP="00CC0F36">
      <w:pPr>
        <w:keepNext/>
        <w:keepLines/>
        <w:autoSpaceDE w:val="0"/>
        <w:autoSpaceDN w:val="0"/>
        <w:adjustRightInd w:val="0"/>
        <w:rPr>
          <w:rFonts w:ascii="Garamond" w:hAnsi="Garamond"/>
          <w:bCs/>
          <w:lang w:val="en-AU"/>
        </w:rPr>
      </w:pPr>
    </w:p>
    <w:p w14:paraId="5477C23A" w14:textId="25CE0A03" w:rsidR="00CC0F36" w:rsidRPr="00CC0F36" w:rsidRDefault="00CC0F36" w:rsidP="00CC0F36">
      <w:pPr>
        <w:keepNext/>
        <w:keepLines/>
        <w:autoSpaceDE w:val="0"/>
        <w:autoSpaceDN w:val="0"/>
        <w:adjustRightInd w:val="0"/>
        <w:rPr>
          <w:rFonts w:ascii="Garamond" w:hAnsi="Garamond"/>
          <w:bCs/>
          <w:lang w:val="en-AU"/>
        </w:rPr>
      </w:pPr>
      <w:r w:rsidRPr="00CC0F36">
        <w:rPr>
          <w:rFonts w:ascii="Garamond" w:hAnsi="Garamond"/>
          <w:bCs/>
          <w:lang w:val="en-AU"/>
        </w:rPr>
        <w:t xml:space="preserve">The Commission has released new community language translations of the </w:t>
      </w:r>
      <w:r w:rsidRPr="00CC0F36">
        <w:rPr>
          <w:rFonts w:ascii="Garamond" w:hAnsi="Garamond"/>
          <w:bCs/>
          <w:i/>
          <w:iCs/>
          <w:lang w:val="en-AU"/>
        </w:rPr>
        <w:t>Australian Charter of Healthcare Rights</w:t>
      </w:r>
      <w:r w:rsidRPr="00CC0F36">
        <w:rPr>
          <w:rFonts w:ascii="Garamond" w:hAnsi="Garamond"/>
          <w:bCs/>
          <w:lang w:val="en-AU"/>
        </w:rPr>
        <w:t xml:space="preserve"> (the Charter) and My Healthcare Rights consumer flyer. Bengali, Burmese, Farsi, Fijian, Filipino, French, Hazaragi, Indonesian, Japanese, Karen, Oromo, Persian, Samoan, Somali, Tagalog, Tamil, Tibetan, Tongan and Ukrainian have joined the existing suite, with a total of 32 community language translations now available.</w:t>
      </w:r>
    </w:p>
    <w:p w14:paraId="11630763" w14:textId="2C0CD505" w:rsidR="00CC0F36" w:rsidRPr="00CC0F36" w:rsidRDefault="00CC0F36" w:rsidP="00CC0F36">
      <w:pPr>
        <w:keepNext/>
        <w:keepLines/>
        <w:autoSpaceDE w:val="0"/>
        <w:autoSpaceDN w:val="0"/>
        <w:adjustRightInd w:val="0"/>
        <w:rPr>
          <w:rFonts w:ascii="Garamond" w:hAnsi="Garamond"/>
          <w:bCs/>
          <w:lang w:val="en-AU"/>
        </w:rPr>
      </w:pPr>
    </w:p>
    <w:p w14:paraId="1F1F0C0D" w14:textId="7202B004" w:rsidR="00CC0F36" w:rsidRPr="00CC0F36" w:rsidRDefault="00CC0F36" w:rsidP="00CC0F36">
      <w:pPr>
        <w:keepNext/>
        <w:keepLines/>
        <w:autoSpaceDE w:val="0"/>
        <w:autoSpaceDN w:val="0"/>
        <w:adjustRightInd w:val="0"/>
        <w:rPr>
          <w:rFonts w:ascii="Garamond" w:hAnsi="Garamond"/>
          <w:bCs/>
          <w:lang w:val="en-AU"/>
        </w:rPr>
      </w:pPr>
      <w:r w:rsidRPr="00CC0F36">
        <w:rPr>
          <w:rFonts w:ascii="Garamond" w:hAnsi="Garamond"/>
          <w:bCs/>
          <w:lang w:val="en-AU"/>
        </w:rPr>
        <w:t>The Charter describes the rights of all people accessing health care, and provides patients, their families, carers and health service organisations with a shared understanding of healthcare rights. The My Healthcare Rights consumer flyer is a quick-reference summary of the seven healthcare rights and describes what to expect when receiving health care. Patients can use the Charter and the consumer flyer to support conversations with their clinicians about healthcare rights.</w:t>
      </w:r>
    </w:p>
    <w:p w14:paraId="051E1336" w14:textId="1EFA0B39" w:rsidR="00CC0F36" w:rsidRPr="00CC0F36" w:rsidRDefault="00CC0F36" w:rsidP="00CC0F36">
      <w:pPr>
        <w:keepNext/>
        <w:keepLines/>
        <w:autoSpaceDE w:val="0"/>
        <w:autoSpaceDN w:val="0"/>
        <w:adjustRightInd w:val="0"/>
        <w:rPr>
          <w:rFonts w:ascii="Garamond" w:hAnsi="Garamond"/>
          <w:bCs/>
          <w:lang w:val="en-AU"/>
        </w:rPr>
      </w:pPr>
    </w:p>
    <w:p w14:paraId="17301396" w14:textId="68121CA0" w:rsidR="00CC0F36" w:rsidRDefault="00043541" w:rsidP="00CC0F36">
      <w:pPr>
        <w:keepNext/>
        <w:keepLines/>
        <w:autoSpaceDE w:val="0"/>
        <w:autoSpaceDN w:val="0"/>
        <w:adjustRightInd w:val="0"/>
        <w:rPr>
          <w:rFonts w:ascii="Garamond" w:hAnsi="Garamond"/>
          <w:bCs/>
          <w:lang w:val="en-AU"/>
        </w:rPr>
      </w:pPr>
      <w:r>
        <w:rPr>
          <w:rFonts w:ascii="Garamond" w:hAnsi="Garamond"/>
          <w:bCs/>
          <w:noProof/>
          <w:lang w:val="en-AU"/>
        </w:rPr>
        <w:drawing>
          <wp:anchor distT="0" distB="0" distL="114300" distR="114300" simplePos="0" relativeHeight="251662336" behindDoc="1" locked="0" layoutInCell="1" allowOverlap="1" wp14:anchorId="7E452605" wp14:editId="75CBF5F4">
            <wp:simplePos x="0" y="0"/>
            <wp:positionH relativeFrom="column">
              <wp:posOffset>3267710</wp:posOffset>
            </wp:positionH>
            <wp:positionV relativeFrom="paragraph">
              <wp:posOffset>87547</wp:posOffset>
            </wp:positionV>
            <wp:extent cx="3326130" cy="4760595"/>
            <wp:effectExtent l="0" t="0" r="7620" b="1905"/>
            <wp:wrapTight wrapText="bothSides">
              <wp:wrapPolygon edited="0">
                <wp:start x="0" y="0"/>
                <wp:lineTo x="0" y="21522"/>
                <wp:lineTo x="21526" y="21522"/>
                <wp:lineTo x="21526" y="0"/>
                <wp:lineTo x="0" y="0"/>
              </wp:wrapPolygon>
            </wp:wrapTight>
            <wp:docPr id="171488570" name="Picture 3" descr="The Commission has released new community language translations of the Australian Charter of Healthcare Rights (the Charter) and My Healthcare Rights consumer flyer.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8570" name="Picture 3" descr="The Commission has released new community language translations of the Australian Charter of Healthcare Rights (the Charter) and My Healthcare Rights consumer flyer. ">
                      <a:hlinkClick r:id="rId18"/>
                    </pic:cNvPr>
                    <pic:cNvPicPr/>
                  </pic:nvPicPr>
                  <pic:blipFill>
                    <a:blip r:embed="rId21">
                      <a:extLst>
                        <a:ext uri="{28A0092B-C50C-407E-A947-70E740481C1C}">
                          <a14:useLocalDpi xmlns:a14="http://schemas.microsoft.com/office/drawing/2010/main" val="0"/>
                        </a:ext>
                      </a:extLst>
                    </a:blip>
                    <a:stretch>
                      <a:fillRect/>
                    </a:stretch>
                  </pic:blipFill>
                  <pic:spPr>
                    <a:xfrm>
                      <a:off x="0" y="0"/>
                      <a:ext cx="3326130" cy="4760595"/>
                    </a:xfrm>
                    <a:prstGeom prst="rect">
                      <a:avLst/>
                    </a:prstGeom>
                  </pic:spPr>
                </pic:pic>
              </a:graphicData>
            </a:graphic>
            <wp14:sizeRelH relativeFrom="page">
              <wp14:pctWidth>0</wp14:pctWidth>
            </wp14:sizeRelH>
            <wp14:sizeRelV relativeFrom="page">
              <wp14:pctHeight>0</wp14:pctHeight>
            </wp14:sizeRelV>
          </wp:anchor>
        </w:drawing>
      </w:r>
      <w:r w:rsidR="00CC0F36">
        <w:rPr>
          <w:rFonts w:ascii="Garamond" w:hAnsi="Garamond"/>
          <w:bCs/>
          <w:noProof/>
          <w:lang w:val="en-AU"/>
        </w:rPr>
        <w:drawing>
          <wp:anchor distT="0" distB="0" distL="114300" distR="114300" simplePos="0" relativeHeight="251661312" behindDoc="1" locked="0" layoutInCell="1" allowOverlap="1" wp14:anchorId="0FCA4A7D" wp14:editId="6124D707">
            <wp:simplePos x="0" y="0"/>
            <wp:positionH relativeFrom="margin">
              <wp:align>left</wp:align>
            </wp:positionH>
            <wp:positionV relativeFrom="paragraph">
              <wp:posOffset>781739</wp:posOffset>
            </wp:positionV>
            <wp:extent cx="2862470" cy="4082001"/>
            <wp:effectExtent l="0" t="0" r="0" b="0"/>
            <wp:wrapTight wrapText="bothSides">
              <wp:wrapPolygon edited="0">
                <wp:start x="0" y="0"/>
                <wp:lineTo x="0" y="21472"/>
                <wp:lineTo x="21423" y="21472"/>
                <wp:lineTo x="21423" y="0"/>
                <wp:lineTo x="0" y="0"/>
              </wp:wrapPolygon>
            </wp:wrapTight>
            <wp:docPr id="1355013246" name="Picture 2" descr="The Commission has released new community language translations of the Australian Charter of Healthcare Rights (the Charter) and My Healthcare Rights consumer flyer.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13246" name="Picture 2" descr="The Commission has released new community language translations of the Australian Charter of Healthcare Rights (the Charter) and My Healthcare Rights consumer flyer. ">
                      <a:hlinkClick r:id="rId20"/>
                    </pic:cNvPr>
                    <pic:cNvPicPr/>
                  </pic:nvPicPr>
                  <pic:blipFill>
                    <a:blip r:embed="rId22">
                      <a:extLst>
                        <a:ext uri="{28A0092B-C50C-407E-A947-70E740481C1C}">
                          <a14:useLocalDpi xmlns:a14="http://schemas.microsoft.com/office/drawing/2010/main" val="0"/>
                        </a:ext>
                      </a:extLst>
                    </a:blip>
                    <a:stretch>
                      <a:fillRect/>
                    </a:stretch>
                  </pic:blipFill>
                  <pic:spPr>
                    <a:xfrm>
                      <a:off x="0" y="0"/>
                      <a:ext cx="2862470" cy="4082001"/>
                    </a:xfrm>
                    <a:prstGeom prst="rect">
                      <a:avLst/>
                    </a:prstGeom>
                  </pic:spPr>
                </pic:pic>
              </a:graphicData>
            </a:graphic>
            <wp14:sizeRelH relativeFrom="page">
              <wp14:pctWidth>0</wp14:pctWidth>
            </wp14:sizeRelH>
            <wp14:sizeRelV relativeFrom="page">
              <wp14:pctHeight>0</wp14:pctHeight>
            </wp14:sizeRelV>
          </wp:anchor>
        </w:drawing>
      </w:r>
      <w:r w:rsidR="00CC0F36" w:rsidRPr="00CC0F36">
        <w:rPr>
          <w:rFonts w:ascii="Garamond" w:hAnsi="Garamond"/>
          <w:bCs/>
          <w:lang w:val="en-AU"/>
        </w:rPr>
        <w:t xml:space="preserve">The full suite of translations are available </w:t>
      </w:r>
      <w:r w:rsidR="00CC0F36">
        <w:rPr>
          <w:rFonts w:ascii="Garamond" w:hAnsi="Garamond"/>
          <w:bCs/>
          <w:lang w:val="en-AU"/>
        </w:rPr>
        <w:t xml:space="preserve">at </w:t>
      </w:r>
      <w:hyperlink r:id="rId23" w:history="1">
        <w:r w:rsidR="00CC0F36" w:rsidRPr="007021E3">
          <w:rPr>
            <w:rStyle w:val="Hyperlink"/>
            <w:rFonts w:ascii="Garamond" w:hAnsi="Garamond"/>
            <w:bCs/>
            <w:lang w:val="en-AU"/>
          </w:rPr>
          <w:t>https://www.safetyandquality.gov.au/our-work/partnering-consumers/australian-charter-healthcare-rights/charter-translations</w:t>
        </w:r>
      </w:hyperlink>
    </w:p>
    <w:p w14:paraId="25D502EB" w14:textId="09EC51BB" w:rsidR="00F9255C" w:rsidRDefault="00405634" w:rsidP="000A3862">
      <w:pPr>
        <w:keepNext/>
        <w:keepLines/>
        <w:autoSpaceDE w:val="0"/>
        <w:autoSpaceDN w:val="0"/>
        <w:adjustRightInd w:val="0"/>
        <w:rPr>
          <w:rFonts w:ascii="Garamond" w:hAnsi="Garamond"/>
          <w:b/>
          <w:lang w:val="en-AU"/>
        </w:rPr>
      </w:pPr>
      <w:r>
        <w:rPr>
          <w:rFonts w:ascii="Garamond" w:hAnsi="Garamond"/>
          <w:b/>
          <w:lang w:val="en-AU"/>
        </w:rPr>
        <w:lastRenderedPageBreak/>
        <w:t>Reports</w:t>
      </w:r>
    </w:p>
    <w:p w14:paraId="6F8002E2" w14:textId="77777777" w:rsidR="00F9255C" w:rsidRDefault="00F9255C" w:rsidP="000A3862">
      <w:pPr>
        <w:keepNext/>
        <w:keepLines/>
        <w:autoSpaceDE w:val="0"/>
        <w:autoSpaceDN w:val="0"/>
        <w:adjustRightInd w:val="0"/>
        <w:rPr>
          <w:rFonts w:ascii="Garamond" w:hAnsi="Garamond"/>
          <w:b/>
          <w:lang w:val="en-AU"/>
        </w:rPr>
      </w:pPr>
    </w:p>
    <w:p w14:paraId="3EB79A05" w14:textId="7FD1D768" w:rsidR="00A0696E" w:rsidRDefault="00A0696E" w:rsidP="00F9255C">
      <w:pPr>
        <w:keepLines/>
        <w:autoSpaceDE w:val="0"/>
        <w:autoSpaceDN w:val="0"/>
        <w:adjustRightInd w:val="0"/>
        <w:rPr>
          <w:rFonts w:ascii="Garamond" w:hAnsi="Garamond"/>
          <w:lang w:val="en-AU"/>
        </w:rPr>
      </w:pPr>
      <w:r w:rsidRPr="00A0696E">
        <w:rPr>
          <w:rFonts w:ascii="Garamond" w:hAnsi="Garamond"/>
          <w:i/>
          <w:iCs/>
          <w:lang w:val="en-AU"/>
        </w:rPr>
        <w:t>WHO guideline on the prevention and diagnosis of rheumatic fever and rheumatic heart disease</w:t>
      </w:r>
    </w:p>
    <w:p w14:paraId="528E3C1A" w14:textId="7CA90FBE" w:rsidR="00A0696E" w:rsidRDefault="00A0696E" w:rsidP="00F9255C">
      <w:pPr>
        <w:keepLines/>
        <w:autoSpaceDE w:val="0"/>
        <w:autoSpaceDN w:val="0"/>
        <w:adjustRightInd w:val="0"/>
        <w:rPr>
          <w:rFonts w:ascii="Garamond" w:hAnsi="Garamond"/>
          <w:lang w:val="en-AU"/>
        </w:rPr>
      </w:pPr>
      <w:r w:rsidRPr="00A0696E">
        <w:rPr>
          <w:rFonts w:ascii="Garamond" w:hAnsi="Garamond"/>
          <w:lang w:val="en-AU"/>
        </w:rPr>
        <w:t>World Health Organization</w:t>
      </w:r>
    </w:p>
    <w:p w14:paraId="3CC800B3" w14:textId="23B50892" w:rsidR="00F9255C" w:rsidRDefault="00A0696E" w:rsidP="00F9255C">
      <w:pPr>
        <w:keepLines/>
        <w:autoSpaceDE w:val="0"/>
        <w:autoSpaceDN w:val="0"/>
        <w:adjustRightInd w:val="0"/>
        <w:rPr>
          <w:rFonts w:ascii="Garamond" w:hAnsi="Garamond"/>
          <w:lang w:val="en-AU"/>
        </w:rPr>
      </w:pPr>
      <w:r w:rsidRPr="00A0696E">
        <w:rPr>
          <w:rFonts w:ascii="Garamond" w:hAnsi="Garamond"/>
          <w:lang w:val="en-AU"/>
        </w:rPr>
        <w:t>Geneva: WHO; 2024. p. 53.</w:t>
      </w:r>
    </w:p>
    <w:tbl>
      <w:tblPr>
        <w:tblStyle w:val="TableGrid"/>
        <w:tblW w:w="9360" w:type="dxa"/>
        <w:tblInd w:w="288" w:type="dxa"/>
        <w:tblLayout w:type="fixed"/>
        <w:tblLook w:val="01E0" w:firstRow="1" w:lastRow="1" w:firstColumn="1" w:lastColumn="1" w:noHBand="0" w:noVBand="0"/>
      </w:tblPr>
      <w:tblGrid>
        <w:gridCol w:w="1080"/>
        <w:gridCol w:w="8280"/>
      </w:tblGrid>
      <w:tr w:rsidR="00F9255C" w:rsidRPr="000170DA" w14:paraId="37F8F67A"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5FCFB016" w14:textId="77777777" w:rsidR="00F9255C" w:rsidRPr="000170DA" w:rsidRDefault="00F9255C" w:rsidP="007F7A70">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DA32CC2" w14:textId="6D79471A" w:rsidR="00F9255C" w:rsidRPr="000170DA" w:rsidRDefault="006930B8" w:rsidP="007F7A70">
            <w:pPr>
              <w:keepNext/>
              <w:jc w:val="both"/>
              <w:rPr>
                <w:rStyle w:val="Hyperlink"/>
                <w:rFonts w:ascii="Garamond" w:hAnsi="Garamond"/>
                <w:color w:val="auto"/>
                <w:u w:val="none"/>
                <w:lang w:val="en-AU"/>
              </w:rPr>
            </w:pPr>
            <w:hyperlink r:id="rId24" w:history="1">
              <w:r w:rsidR="00A0696E" w:rsidRPr="00D24ACF">
                <w:rPr>
                  <w:rStyle w:val="Hyperlink"/>
                  <w:rFonts w:ascii="Garamond" w:hAnsi="Garamond"/>
                  <w:lang w:val="en-AU"/>
                </w:rPr>
                <w:t>https://www.who.int/publications/i/item/9789240100077</w:t>
              </w:r>
            </w:hyperlink>
          </w:p>
        </w:tc>
      </w:tr>
      <w:tr w:rsidR="00F9255C" w:rsidRPr="000170DA" w14:paraId="19A34382"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651484A7" w14:textId="77777777" w:rsidR="00F9255C" w:rsidRPr="000170DA" w:rsidRDefault="00F9255C" w:rsidP="007F7A70">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3651C16" w14:textId="77777777" w:rsidR="00F9255C" w:rsidRDefault="00A0696E" w:rsidP="007F7A70">
            <w:pPr>
              <w:rPr>
                <w:rFonts w:ascii="Garamond" w:hAnsi="Garamond"/>
                <w:lang w:val="en-AU"/>
              </w:rPr>
            </w:pPr>
            <w:r>
              <w:rPr>
                <w:rFonts w:ascii="Garamond" w:hAnsi="Garamond"/>
                <w:lang w:val="en-AU"/>
              </w:rPr>
              <w:t>The WHO’s webpage for this new guideline states:</w:t>
            </w:r>
          </w:p>
          <w:p w14:paraId="20E0A2FD" w14:textId="7315AD11" w:rsidR="00A0696E" w:rsidRDefault="00804129" w:rsidP="00A0696E">
            <w:pPr>
              <w:rPr>
                <w:rFonts w:ascii="Garamond" w:hAnsi="Garamond"/>
                <w:lang w:val="en-AU"/>
              </w:rPr>
            </w:pPr>
            <w:r>
              <w:rPr>
                <w:rFonts w:ascii="Garamond" w:hAnsi="Garamond"/>
                <w:lang w:val="en-AU"/>
              </w:rPr>
              <w:t>‘</w:t>
            </w:r>
            <w:r w:rsidR="00A0696E" w:rsidRPr="00A0696E">
              <w:rPr>
                <w:rFonts w:ascii="Garamond" w:hAnsi="Garamond"/>
                <w:lang w:val="en-AU"/>
              </w:rPr>
              <w:t>Rheumatic fever (RF) and Rheumatic heart disease (RHD) are a preventable public health problem in low- and middle-income countries and in marginalized communities in middle- and high-income countries.</w:t>
            </w:r>
          </w:p>
          <w:p w14:paraId="53EC411A" w14:textId="77777777" w:rsidR="00A0696E" w:rsidRDefault="00A0696E" w:rsidP="00A0696E">
            <w:pPr>
              <w:rPr>
                <w:rFonts w:ascii="Garamond" w:hAnsi="Garamond"/>
                <w:lang w:val="en-AU"/>
              </w:rPr>
            </w:pPr>
            <w:r w:rsidRPr="00A0696E">
              <w:rPr>
                <w:rFonts w:ascii="Garamond" w:hAnsi="Garamond"/>
                <w:lang w:val="en-AU"/>
              </w:rPr>
              <w:t xml:space="preserve">RF is an autoimmune inflammatory reaction to throat infections (pharyngitis) or possibly to superficial skin and skin structure infections caused by </w:t>
            </w:r>
            <w:r w:rsidRPr="00A0696E">
              <w:rPr>
                <w:rFonts w:ascii="Garamond" w:hAnsi="Garamond"/>
                <w:i/>
                <w:iCs/>
                <w:lang w:val="en-AU"/>
              </w:rPr>
              <w:t>Streptococcus pyogenes</w:t>
            </w:r>
            <w:r w:rsidRPr="00A0696E">
              <w:rPr>
                <w:rFonts w:ascii="Garamond" w:hAnsi="Garamond"/>
                <w:lang w:val="en-AU"/>
              </w:rPr>
              <w:t>, a group A beta</w:t>
            </w:r>
            <w:r w:rsidRPr="00A0696E">
              <w:rPr>
                <w:lang w:val="en-AU"/>
              </w:rPr>
              <w:t>‐</w:t>
            </w:r>
            <w:r w:rsidRPr="00A0696E">
              <w:rPr>
                <w:rFonts w:ascii="Garamond" w:hAnsi="Garamond"/>
                <w:lang w:val="en-AU"/>
              </w:rPr>
              <w:t xml:space="preserve">haemolytic Streptococcus (GAS) bacterium. The first episode of RF is commonly seen in children aged 5 to 14 years. Recurrent episodes are most common within 1 year of the first episode but can occur throughout the life course. </w:t>
            </w:r>
          </w:p>
          <w:p w14:paraId="61B86AE4" w14:textId="14A1E966" w:rsidR="00A0696E" w:rsidRPr="00A0696E" w:rsidRDefault="00A0696E" w:rsidP="00A0696E">
            <w:pPr>
              <w:rPr>
                <w:rFonts w:ascii="Garamond" w:hAnsi="Garamond"/>
                <w:lang w:val="en-AU"/>
              </w:rPr>
            </w:pPr>
            <w:r w:rsidRPr="00A0696E">
              <w:rPr>
                <w:rFonts w:ascii="Garamond" w:hAnsi="Garamond"/>
                <w:lang w:val="en-AU"/>
              </w:rPr>
              <w:t xml:space="preserve">RHD is characterized by chronic structural and/or functional changes in the heart, most commonly in the valves, caused by one or more episodes of rheumatic fever (RF). RHD most commonly starts in childhood with a diagnostic peak in young </w:t>
            </w:r>
            <w:r w:rsidR="00BB46F7" w:rsidRPr="00A0696E">
              <w:rPr>
                <w:rFonts w:ascii="Garamond" w:hAnsi="Garamond"/>
                <w:lang w:val="en-AU"/>
              </w:rPr>
              <w:t>adults aged</w:t>
            </w:r>
            <w:r w:rsidRPr="00A0696E">
              <w:rPr>
                <w:rFonts w:ascii="Garamond" w:hAnsi="Garamond"/>
                <w:lang w:val="en-AU"/>
              </w:rPr>
              <w:t xml:space="preserve"> 20 to 39 years. RHD can lead to death or lifelong disability, however, effective early intervention can prevent premature morbidity and mortality.</w:t>
            </w:r>
          </w:p>
          <w:p w14:paraId="094C95E5" w14:textId="330E9F95" w:rsidR="00A0696E" w:rsidRDefault="00A0696E" w:rsidP="00A0696E">
            <w:pPr>
              <w:rPr>
                <w:rFonts w:ascii="Garamond" w:hAnsi="Garamond"/>
                <w:lang w:val="en-AU"/>
              </w:rPr>
            </w:pPr>
            <w:r w:rsidRPr="00A0696E">
              <w:rPr>
                <w:rFonts w:ascii="Garamond" w:hAnsi="Garamond"/>
                <w:lang w:val="en-AU"/>
              </w:rPr>
              <w:t xml:space="preserve">The WHO guideline on the prevention and diagnosis of rheumatic fever (RF) and rheumatic heart disease (RHD) provides evidence-informed recommendations for the prevention and management of RF and RHD. It encompasses three </w:t>
            </w:r>
            <w:proofErr w:type="gramStart"/>
            <w:r w:rsidRPr="00A0696E">
              <w:rPr>
                <w:rFonts w:ascii="Garamond" w:hAnsi="Garamond"/>
                <w:lang w:val="en-AU"/>
              </w:rPr>
              <w:t>areas;</w:t>
            </w:r>
            <w:proofErr w:type="gramEnd"/>
          </w:p>
          <w:p w14:paraId="7A6D4657" w14:textId="2283BDA1" w:rsidR="00A0696E" w:rsidRDefault="00A0696E" w:rsidP="00A0696E">
            <w:pPr>
              <w:rPr>
                <w:rFonts w:ascii="Garamond" w:hAnsi="Garamond"/>
                <w:lang w:val="en-AU"/>
              </w:rPr>
            </w:pPr>
            <w:r w:rsidRPr="00A0696E">
              <w:rPr>
                <w:rFonts w:ascii="Garamond" w:hAnsi="Garamond"/>
                <w:lang w:val="en-AU"/>
              </w:rPr>
              <w:t xml:space="preserve">1) primary prevention of rheumatic fever and rheumatic heart disease, specifically the identification and treatment of suspected group A (beta-haemolytic) Streptococcus (GAS) pharyngitis and skin </w:t>
            </w:r>
            <w:proofErr w:type="gramStart"/>
            <w:r w:rsidRPr="00A0696E">
              <w:rPr>
                <w:rFonts w:ascii="Garamond" w:hAnsi="Garamond"/>
                <w:lang w:val="en-AU"/>
              </w:rPr>
              <w:t>infections;</w:t>
            </w:r>
            <w:proofErr w:type="gramEnd"/>
          </w:p>
          <w:p w14:paraId="53BC7C9F" w14:textId="77777777" w:rsidR="00A0696E" w:rsidRDefault="00A0696E" w:rsidP="00A0696E">
            <w:pPr>
              <w:rPr>
                <w:rFonts w:ascii="Garamond" w:hAnsi="Garamond"/>
                <w:lang w:val="en-AU"/>
              </w:rPr>
            </w:pPr>
            <w:r w:rsidRPr="00A0696E">
              <w:rPr>
                <w:rFonts w:ascii="Garamond" w:hAnsi="Garamond"/>
                <w:lang w:val="en-AU"/>
              </w:rPr>
              <w:t xml:space="preserve">2) secondary prevention of recurrent rheumatic fever and of rheumatic heart disease, specifically use of long-term antibiotic prophylaxis, interventions to increase adherence to antibiotic prophylaxis, and screening for early rheumatic heart disease; and </w:t>
            </w:r>
          </w:p>
          <w:p w14:paraId="573D519F" w14:textId="49318DF0" w:rsidR="00A0696E" w:rsidRDefault="00A0696E" w:rsidP="00A0696E">
            <w:pPr>
              <w:rPr>
                <w:rFonts w:ascii="Garamond" w:hAnsi="Garamond"/>
                <w:lang w:val="en-AU"/>
              </w:rPr>
            </w:pPr>
            <w:r w:rsidRPr="00A0696E">
              <w:rPr>
                <w:rFonts w:ascii="Garamond" w:hAnsi="Garamond"/>
                <w:lang w:val="en-AU"/>
              </w:rPr>
              <w:t>3) management of rheumatic fever, specifically the treatment with anti-inflammatory drugs.</w:t>
            </w:r>
            <w:r w:rsidR="00804129">
              <w:rPr>
                <w:rFonts w:ascii="Garamond" w:hAnsi="Garamond"/>
                <w:lang w:val="en-AU"/>
              </w:rPr>
              <w:t>’</w:t>
            </w:r>
          </w:p>
          <w:p w14:paraId="5F31EECE" w14:textId="5129CA46" w:rsidR="00A0696E" w:rsidRPr="008E2F5D" w:rsidRDefault="00A0696E" w:rsidP="00A0696E">
            <w:pPr>
              <w:rPr>
                <w:rFonts w:ascii="Garamond" w:hAnsi="Garamond"/>
                <w:lang w:val="en-AU"/>
              </w:rPr>
            </w:pPr>
            <w:r>
              <w:rPr>
                <w:rFonts w:ascii="Garamond" w:hAnsi="Garamond"/>
                <w:lang w:val="en-AU"/>
              </w:rPr>
              <w:t xml:space="preserve">In Australia, as the </w:t>
            </w:r>
            <w:hyperlink r:id="rId25" w:history="1">
              <w:r w:rsidRPr="00A0696E">
                <w:rPr>
                  <w:rStyle w:val="Hyperlink"/>
                  <w:rFonts w:ascii="Garamond" w:hAnsi="Garamond"/>
                  <w:lang w:val="en-AU"/>
                </w:rPr>
                <w:t>AIHW notes</w:t>
              </w:r>
            </w:hyperlink>
            <w:r>
              <w:rPr>
                <w:rFonts w:ascii="Garamond" w:hAnsi="Garamond"/>
                <w:lang w:val="en-AU"/>
              </w:rPr>
              <w:t>, ‘</w:t>
            </w:r>
            <w:r w:rsidRPr="00A0696E">
              <w:rPr>
                <w:rFonts w:ascii="Garamond" w:hAnsi="Garamond"/>
                <w:lang w:val="en-AU"/>
              </w:rPr>
              <w:t>Acute rheumatic fever (ARF) and rheumatic heart disease (RHD) are preventable diseases disproportionately affecting Aboriginal and Torres Strait Islander (First Nations) people living in regional and remote areas. Prevalence rates were highest in women and children.</w:t>
            </w:r>
            <w:r>
              <w:rPr>
                <w:rFonts w:ascii="Garamond" w:hAnsi="Garamond"/>
                <w:lang w:val="en-AU"/>
              </w:rPr>
              <w:t>’</w:t>
            </w:r>
          </w:p>
        </w:tc>
      </w:tr>
    </w:tbl>
    <w:p w14:paraId="27619092" w14:textId="77777777" w:rsidR="00F9255C" w:rsidRDefault="00F9255C" w:rsidP="00F9255C">
      <w:pPr>
        <w:keepLines/>
        <w:autoSpaceDE w:val="0"/>
        <w:autoSpaceDN w:val="0"/>
        <w:adjustRightInd w:val="0"/>
        <w:rPr>
          <w:rFonts w:ascii="Garamond" w:hAnsi="Garamond"/>
          <w:lang w:val="en-AU"/>
        </w:rPr>
      </w:pPr>
    </w:p>
    <w:p w14:paraId="31BA2BFE" w14:textId="77777777" w:rsidR="0021408B" w:rsidRPr="0021408B" w:rsidRDefault="0021408B" w:rsidP="0021408B">
      <w:pPr>
        <w:keepLines/>
        <w:autoSpaceDE w:val="0"/>
        <w:autoSpaceDN w:val="0"/>
        <w:adjustRightInd w:val="0"/>
        <w:rPr>
          <w:rFonts w:ascii="Garamond" w:hAnsi="Garamond"/>
          <w:i/>
          <w:iCs/>
          <w:lang w:val="en-AU"/>
        </w:rPr>
      </w:pPr>
      <w:r w:rsidRPr="0021408B">
        <w:rPr>
          <w:rFonts w:ascii="Garamond" w:hAnsi="Garamond"/>
          <w:i/>
          <w:iCs/>
          <w:lang w:val="en-AU"/>
        </w:rPr>
        <w:t>Mental health inpatient settings: Creating conditions for the delivery of safe and therapeutic care to adults. Investigation report</w:t>
      </w:r>
    </w:p>
    <w:p w14:paraId="25DD9EA2" w14:textId="77777777" w:rsidR="0021408B" w:rsidRDefault="0021408B" w:rsidP="009E04D2">
      <w:pPr>
        <w:keepLines/>
        <w:autoSpaceDE w:val="0"/>
        <w:autoSpaceDN w:val="0"/>
        <w:adjustRightInd w:val="0"/>
        <w:rPr>
          <w:rFonts w:ascii="Garamond" w:hAnsi="Garamond"/>
          <w:lang w:val="en-AU"/>
        </w:rPr>
      </w:pPr>
      <w:r w:rsidRPr="0021408B">
        <w:rPr>
          <w:rFonts w:ascii="Garamond" w:hAnsi="Garamond"/>
          <w:lang w:val="en-AU"/>
        </w:rPr>
        <w:t>Health Services Safety Investigation Body</w:t>
      </w:r>
    </w:p>
    <w:p w14:paraId="2469474B" w14:textId="567CA6E2" w:rsidR="008528C8" w:rsidRDefault="0021408B" w:rsidP="009E04D2">
      <w:pPr>
        <w:keepLines/>
        <w:autoSpaceDE w:val="0"/>
        <w:autoSpaceDN w:val="0"/>
        <w:adjustRightInd w:val="0"/>
        <w:rPr>
          <w:rFonts w:ascii="Garamond" w:hAnsi="Garamond"/>
          <w:lang w:val="en-AU"/>
        </w:rPr>
      </w:pPr>
      <w:r w:rsidRPr="0021408B">
        <w:rPr>
          <w:rFonts w:ascii="Garamond" w:hAnsi="Garamond"/>
          <w:lang w:val="en-AU"/>
        </w:rPr>
        <w:t>Poole: HSSIB; 2024.</w:t>
      </w:r>
    </w:p>
    <w:tbl>
      <w:tblPr>
        <w:tblStyle w:val="TableGrid"/>
        <w:tblW w:w="9360" w:type="dxa"/>
        <w:tblInd w:w="288" w:type="dxa"/>
        <w:tblLayout w:type="fixed"/>
        <w:tblLook w:val="01E0" w:firstRow="1" w:lastRow="1" w:firstColumn="1" w:lastColumn="1" w:noHBand="0" w:noVBand="0"/>
      </w:tblPr>
      <w:tblGrid>
        <w:gridCol w:w="1080"/>
        <w:gridCol w:w="8280"/>
      </w:tblGrid>
      <w:tr w:rsidR="00771ECC" w:rsidRPr="000170DA" w14:paraId="7C3DF27F" w14:textId="77777777" w:rsidTr="004E2E79">
        <w:tc>
          <w:tcPr>
            <w:tcW w:w="1080" w:type="dxa"/>
            <w:tcBorders>
              <w:top w:val="single" w:sz="4" w:space="0" w:color="auto"/>
              <w:left w:val="single" w:sz="4" w:space="0" w:color="auto"/>
              <w:bottom w:val="single" w:sz="4" w:space="0" w:color="auto"/>
              <w:right w:val="single" w:sz="4" w:space="0" w:color="auto"/>
            </w:tcBorders>
            <w:vAlign w:val="center"/>
          </w:tcPr>
          <w:p w14:paraId="7C881109" w14:textId="77777777" w:rsidR="00771ECC" w:rsidRPr="000170DA" w:rsidRDefault="00771ECC" w:rsidP="004E2E79">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B028F3E" w14:textId="5E5E4CDD" w:rsidR="00771ECC" w:rsidRPr="000170DA" w:rsidRDefault="006930B8" w:rsidP="004E2E79">
            <w:pPr>
              <w:keepNext/>
              <w:jc w:val="both"/>
              <w:rPr>
                <w:rStyle w:val="Hyperlink"/>
                <w:rFonts w:ascii="Garamond" w:hAnsi="Garamond"/>
                <w:color w:val="auto"/>
                <w:u w:val="none"/>
                <w:lang w:val="en-AU"/>
              </w:rPr>
            </w:pPr>
            <w:hyperlink r:id="rId26" w:history="1">
              <w:r w:rsidR="0021408B" w:rsidRPr="00B32A28">
                <w:rPr>
                  <w:rStyle w:val="Hyperlink"/>
                  <w:rFonts w:ascii="Garamond" w:hAnsi="Garamond"/>
                  <w:lang w:val="en-AU"/>
                </w:rPr>
                <w:t>https://www.hssib.org.uk/patient-safety-investigations/mental-health-inpatient-settings/investigation-report/</w:t>
              </w:r>
            </w:hyperlink>
          </w:p>
        </w:tc>
      </w:tr>
      <w:tr w:rsidR="00771ECC" w:rsidRPr="000170DA" w14:paraId="0CA6F47A" w14:textId="77777777" w:rsidTr="004E2E79">
        <w:tc>
          <w:tcPr>
            <w:tcW w:w="1080" w:type="dxa"/>
            <w:tcBorders>
              <w:top w:val="single" w:sz="4" w:space="0" w:color="auto"/>
              <w:left w:val="single" w:sz="4" w:space="0" w:color="auto"/>
              <w:bottom w:val="single" w:sz="4" w:space="0" w:color="auto"/>
              <w:right w:val="single" w:sz="4" w:space="0" w:color="auto"/>
            </w:tcBorders>
            <w:vAlign w:val="center"/>
          </w:tcPr>
          <w:p w14:paraId="6F8CDC15" w14:textId="77777777" w:rsidR="00771ECC" w:rsidRPr="000170DA" w:rsidRDefault="00771ECC" w:rsidP="004E2E79">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9E40BD7" w14:textId="0C52643C" w:rsidR="00771ECC" w:rsidRPr="008E2F5D" w:rsidRDefault="0021408B" w:rsidP="0021408B">
            <w:pPr>
              <w:rPr>
                <w:rFonts w:ascii="Garamond" w:hAnsi="Garamond"/>
                <w:lang w:val="en-AU"/>
              </w:rPr>
            </w:pPr>
            <w:r>
              <w:rPr>
                <w:rFonts w:ascii="Garamond" w:hAnsi="Garamond"/>
                <w:lang w:val="en-AU"/>
              </w:rPr>
              <w:t xml:space="preserve">Recent report from the </w:t>
            </w:r>
            <w:r w:rsidRPr="0021408B">
              <w:rPr>
                <w:rFonts w:ascii="Garamond" w:hAnsi="Garamond"/>
                <w:lang w:val="en-AU"/>
              </w:rPr>
              <w:t>Health Services Safety Investigation Body</w:t>
            </w:r>
            <w:r>
              <w:rPr>
                <w:rFonts w:ascii="Garamond" w:hAnsi="Garamond"/>
                <w:lang w:val="en-AU"/>
              </w:rPr>
              <w:t xml:space="preserve"> (HSSIB) in the UK that ‘</w:t>
            </w:r>
            <w:r w:rsidRPr="0021408B">
              <w:rPr>
                <w:rFonts w:ascii="Garamond" w:hAnsi="Garamond"/>
                <w:lang w:val="en-AU"/>
              </w:rPr>
              <w:t>explored the risks to patient safety associated with the workforce and working conditions in acute mental health inpatient settings for adults.</w:t>
            </w:r>
            <w:r>
              <w:rPr>
                <w:rFonts w:ascii="Garamond" w:hAnsi="Garamond"/>
                <w:lang w:val="en-AU"/>
              </w:rPr>
              <w:t>’ The report includes findings on the m</w:t>
            </w:r>
            <w:r w:rsidRPr="0021408B">
              <w:rPr>
                <w:rFonts w:ascii="Garamond" w:hAnsi="Garamond"/>
                <w:lang w:val="en-AU"/>
              </w:rPr>
              <w:t>ental health inpatient workforce</w:t>
            </w:r>
            <w:r>
              <w:rPr>
                <w:rFonts w:ascii="Garamond" w:hAnsi="Garamond"/>
                <w:lang w:val="en-AU"/>
              </w:rPr>
              <w:t>, b</w:t>
            </w:r>
            <w:r w:rsidRPr="0021408B">
              <w:rPr>
                <w:rFonts w:ascii="Garamond" w:hAnsi="Garamond"/>
                <w:lang w:val="en-AU"/>
              </w:rPr>
              <w:t>uilt mental health inpatient environments</w:t>
            </w:r>
            <w:r>
              <w:rPr>
                <w:rFonts w:ascii="Garamond" w:hAnsi="Garamond"/>
                <w:lang w:val="en-AU"/>
              </w:rPr>
              <w:t>, and s</w:t>
            </w:r>
            <w:r w:rsidRPr="0021408B">
              <w:rPr>
                <w:rFonts w:ascii="Garamond" w:hAnsi="Garamond"/>
                <w:lang w:val="en-AU"/>
              </w:rPr>
              <w:t>ocial and organisational factors influencing mental health inpatient care</w:t>
            </w:r>
            <w:r>
              <w:rPr>
                <w:rFonts w:ascii="Garamond" w:hAnsi="Garamond"/>
                <w:lang w:val="en-AU"/>
              </w:rPr>
              <w:t xml:space="preserve"> in the UK. The report also includes </w:t>
            </w:r>
            <w:proofErr w:type="gramStart"/>
            <w:r>
              <w:rPr>
                <w:rFonts w:ascii="Garamond" w:hAnsi="Garamond"/>
                <w:lang w:val="en-AU"/>
              </w:rPr>
              <w:t>a number of</w:t>
            </w:r>
            <w:proofErr w:type="gramEnd"/>
            <w:r>
              <w:rPr>
                <w:rFonts w:ascii="Garamond" w:hAnsi="Garamond"/>
                <w:lang w:val="en-AU"/>
              </w:rPr>
              <w:t xml:space="preserve"> safety recommendations for each of these along with a series of safety observations and suggested safety responses.</w:t>
            </w:r>
          </w:p>
        </w:tc>
      </w:tr>
    </w:tbl>
    <w:p w14:paraId="2C8206B5" w14:textId="77777777" w:rsidR="000154E9" w:rsidRDefault="000154E9" w:rsidP="000154E9">
      <w:pPr>
        <w:keepLines/>
        <w:autoSpaceDE w:val="0"/>
        <w:autoSpaceDN w:val="0"/>
        <w:adjustRightInd w:val="0"/>
        <w:rPr>
          <w:rFonts w:ascii="Garamond" w:hAnsi="Garamond"/>
          <w:lang w:val="en-AU"/>
        </w:rPr>
      </w:pPr>
    </w:p>
    <w:p w14:paraId="5DA3433A" w14:textId="77777777" w:rsidR="00BF08F1" w:rsidRDefault="00BF08F1">
      <w:pPr>
        <w:rPr>
          <w:rFonts w:ascii="Garamond" w:hAnsi="Garamond"/>
          <w:b/>
          <w:lang w:val="en-AU"/>
        </w:rPr>
      </w:pPr>
      <w:r>
        <w:rPr>
          <w:rFonts w:ascii="Garamond" w:hAnsi="Garamond"/>
          <w:b/>
          <w:lang w:val="en-AU"/>
        </w:rPr>
        <w:br w:type="page"/>
      </w:r>
    </w:p>
    <w:p w14:paraId="604EB9F1" w14:textId="3C066D7E" w:rsidR="00E02472" w:rsidRDefault="00E02472" w:rsidP="000A3862">
      <w:pPr>
        <w:keepNext/>
        <w:keepLines/>
        <w:autoSpaceDE w:val="0"/>
        <w:autoSpaceDN w:val="0"/>
        <w:adjustRightInd w:val="0"/>
        <w:rPr>
          <w:rFonts w:ascii="Garamond" w:hAnsi="Garamond"/>
          <w:b/>
          <w:lang w:val="en-AU"/>
        </w:rPr>
      </w:pPr>
      <w:r>
        <w:rPr>
          <w:rFonts w:ascii="Garamond" w:hAnsi="Garamond"/>
          <w:b/>
          <w:lang w:val="en-AU"/>
        </w:rPr>
        <w:lastRenderedPageBreak/>
        <w:t>Journal articles</w:t>
      </w:r>
    </w:p>
    <w:p w14:paraId="4DD36B3A" w14:textId="77777777" w:rsidR="00157236" w:rsidRDefault="00157236" w:rsidP="00FC2391">
      <w:pPr>
        <w:keepLines/>
        <w:autoSpaceDE w:val="0"/>
        <w:autoSpaceDN w:val="0"/>
        <w:adjustRightInd w:val="0"/>
        <w:rPr>
          <w:rFonts w:ascii="Garamond" w:hAnsi="Garamond"/>
          <w:lang w:val="en-AU"/>
        </w:rPr>
      </w:pPr>
      <w:bookmarkStart w:id="1" w:name="_Hlk167708489"/>
    </w:p>
    <w:p w14:paraId="287C577C" w14:textId="77777777" w:rsidR="007837E3" w:rsidRPr="007837E3" w:rsidRDefault="007837E3" w:rsidP="007837E3">
      <w:pPr>
        <w:keepNext/>
        <w:keepLines/>
        <w:autoSpaceDE w:val="0"/>
        <w:autoSpaceDN w:val="0"/>
        <w:adjustRightInd w:val="0"/>
        <w:rPr>
          <w:rFonts w:ascii="Garamond" w:hAnsi="Garamond"/>
          <w:i/>
          <w:iCs/>
          <w:lang w:val="en-AU"/>
        </w:rPr>
      </w:pPr>
      <w:r w:rsidRPr="007837E3">
        <w:rPr>
          <w:rFonts w:ascii="Garamond" w:hAnsi="Garamond"/>
          <w:i/>
          <w:iCs/>
          <w:lang w:val="en-AU"/>
        </w:rPr>
        <w:t>Patient–Clinician Diagnostic Concordance upon Hospital Admission</w:t>
      </w:r>
    </w:p>
    <w:p w14:paraId="36753B04" w14:textId="77777777" w:rsidR="007837E3" w:rsidRDefault="007837E3" w:rsidP="00771ECC">
      <w:pPr>
        <w:keepNext/>
        <w:keepLines/>
        <w:autoSpaceDE w:val="0"/>
        <w:autoSpaceDN w:val="0"/>
        <w:adjustRightInd w:val="0"/>
        <w:rPr>
          <w:rFonts w:ascii="Garamond" w:hAnsi="Garamond"/>
          <w:lang w:val="en-AU"/>
        </w:rPr>
      </w:pPr>
      <w:r w:rsidRPr="007837E3">
        <w:rPr>
          <w:rFonts w:ascii="Garamond" w:hAnsi="Garamond"/>
          <w:lang w:val="en-AU"/>
        </w:rPr>
        <w:t>Lam A, Plombon S, Garber A, Garabedian P, Rozenblum R, Griffin JA, et al</w:t>
      </w:r>
    </w:p>
    <w:p w14:paraId="59E014DA" w14:textId="5F6F3120" w:rsidR="00771ECC" w:rsidRPr="009D79F0" w:rsidRDefault="007837E3" w:rsidP="00771ECC">
      <w:pPr>
        <w:keepNext/>
        <w:keepLines/>
        <w:autoSpaceDE w:val="0"/>
        <w:autoSpaceDN w:val="0"/>
        <w:adjustRightInd w:val="0"/>
        <w:rPr>
          <w:rFonts w:ascii="Garamond" w:hAnsi="Garamond"/>
          <w:lang w:val="en-AU"/>
        </w:rPr>
      </w:pPr>
      <w:r w:rsidRPr="007837E3">
        <w:rPr>
          <w:rFonts w:ascii="Garamond" w:hAnsi="Garamond"/>
          <w:lang w:val="en-AU"/>
        </w:rPr>
        <w:t>Applied Clinical Informatics. 2024;15(04):733-742.</w:t>
      </w:r>
    </w:p>
    <w:tbl>
      <w:tblPr>
        <w:tblStyle w:val="TableGrid"/>
        <w:tblW w:w="9360" w:type="dxa"/>
        <w:tblInd w:w="288" w:type="dxa"/>
        <w:tblLayout w:type="fixed"/>
        <w:tblLook w:val="01E0" w:firstRow="1" w:lastRow="1" w:firstColumn="1" w:lastColumn="1" w:noHBand="0" w:noVBand="0"/>
      </w:tblPr>
      <w:tblGrid>
        <w:gridCol w:w="1080"/>
        <w:gridCol w:w="8280"/>
      </w:tblGrid>
      <w:tr w:rsidR="00771ECC" w:rsidRPr="000170DA" w14:paraId="3095C796" w14:textId="77777777" w:rsidTr="004E2E79">
        <w:tc>
          <w:tcPr>
            <w:tcW w:w="1080" w:type="dxa"/>
            <w:tcBorders>
              <w:top w:val="single" w:sz="4" w:space="0" w:color="auto"/>
              <w:left w:val="single" w:sz="4" w:space="0" w:color="auto"/>
              <w:bottom w:val="single" w:sz="4" w:space="0" w:color="auto"/>
              <w:right w:val="single" w:sz="4" w:space="0" w:color="auto"/>
            </w:tcBorders>
            <w:vAlign w:val="center"/>
          </w:tcPr>
          <w:p w14:paraId="048CD181" w14:textId="77777777" w:rsidR="00771ECC" w:rsidRPr="000170DA" w:rsidRDefault="00771ECC" w:rsidP="004E2E79">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294E0154" w14:textId="0841880C" w:rsidR="00771ECC" w:rsidRPr="000170DA" w:rsidRDefault="006930B8" w:rsidP="004E2E79">
            <w:pPr>
              <w:keepNext/>
              <w:jc w:val="both"/>
              <w:rPr>
                <w:rStyle w:val="Hyperlink"/>
                <w:rFonts w:ascii="Garamond" w:hAnsi="Garamond"/>
                <w:color w:val="auto"/>
                <w:u w:val="none"/>
                <w:lang w:val="en-AU"/>
              </w:rPr>
            </w:pPr>
            <w:hyperlink r:id="rId27" w:history="1">
              <w:r w:rsidR="007837E3" w:rsidRPr="00EC4BC5">
                <w:rPr>
                  <w:rStyle w:val="Hyperlink"/>
                  <w:rFonts w:ascii="Garamond" w:hAnsi="Garamond"/>
                  <w:lang w:val="en-AU"/>
                </w:rPr>
                <w:t>https://doi.org/10.1055/s-0044-1788330</w:t>
              </w:r>
            </w:hyperlink>
          </w:p>
        </w:tc>
      </w:tr>
      <w:tr w:rsidR="00771ECC" w:rsidRPr="000170DA" w14:paraId="599636C3" w14:textId="77777777" w:rsidTr="004E2E79">
        <w:tc>
          <w:tcPr>
            <w:tcW w:w="1080" w:type="dxa"/>
            <w:tcBorders>
              <w:top w:val="single" w:sz="4" w:space="0" w:color="auto"/>
              <w:left w:val="single" w:sz="4" w:space="0" w:color="auto"/>
              <w:bottom w:val="single" w:sz="4" w:space="0" w:color="auto"/>
              <w:right w:val="single" w:sz="4" w:space="0" w:color="auto"/>
            </w:tcBorders>
            <w:vAlign w:val="center"/>
          </w:tcPr>
          <w:p w14:paraId="7D1697AF" w14:textId="77777777" w:rsidR="00771ECC" w:rsidRPr="000170DA" w:rsidRDefault="00771ECC" w:rsidP="004E2E79">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6C61EBD" w14:textId="636A8ACD" w:rsidR="00771ECC" w:rsidRPr="008E2F5D" w:rsidRDefault="007837E3" w:rsidP="004E2E79">
            <w:pPr>
              <w:rPr>
                <w:rFonts w:ascii="Garamond" w:hAnsi="Garamond"/>
                <w:lang w:val="en-AU"/>
              </w:rPr>
            </w:pPr>
            <w:r>
              <w:rPr>
                <w:rFonts w:ascii="Garamond" w:hAnsi="Garamond"/>
                <w:lang w:val="en-AU"/>
              </w:rPr>
              <w:t>There are various forms of diagnostic error. It can be said that the failure to communicate a diagnosis clearly to a patient is a diagnostic error. This study, conducted in a US hospital sought to examine the agreement or ‘</w:t>
            </w:r>
            <w:r w:rsidRPr="007837E3">
              <w:rPr>
                <w:rFonts w:ascii="Garamond" w:hAnsi="Garamond"/>
                <w:lang w:val="en-AU"/>
              </w:rPr>
              <w:t>concordance of the admission diagnosis reported by the patient and entered by the clinician</w:t>
            </w:r>
            <w:r>
              <w:rPr>
                <w:rFonts w:ascii="Garamond" w:hAnsi="Garamond"/>
                <w:lang w:val="en-AU"/>
              </w:rPr>
              <w:t xml:space="preserve">’ into the electronic health record (EHR). From 157 completed questionnaires provided to patients, </w:t>
            </w:r>
            <w:r w:rsidRPr="007837E3">
              <w:rPr>
                <w:rFonts w:ascii="Garamond" w:hAnsi="Garamond"/>
                <w:lang w:val="en-AU"/>
              </w:rPr>
              <w:t xml:space="preserve">49.0%, 29.3% and 21.7% </w:t>
            </w:r>
            <w:r>
              <w:rPr>
                <w:rFonts w:ascii="Garamond" w:hAnsi="Garamond"/>
                <w:lang w:val="en-AU"/>
              </w:rPr>
              <w:t>‘</w:t>
            </w:r>
            <w:r w:rsidRPr="007837E3">
              <w:rPr>
                <w:rFonts w:ascii="Garamond" w:hAnsi="Garamond"/>
                <w:lang w:val="en-AU"/>
              </w:rPr>
              <w:t>were rated fully concordant, partially concordant, and not concordant, respectively</w:t>
            </w:r>
            <w:r>
              <w:rPr>
                <w:rFonts w:ascii="Garamond" w:hAnsi="Garamond"/>
                <w:lang w:val="en-AU"/>
              </w:rPr>
              <w:t>’.</w:t>
            </w:r>
          </w:p>
        </w:tc>
      </w:tr>
    </w:tbl>
    <w:p w14:paraId="72BFCB93" w14:textId="77777777" w:rsidR="00771ECC" w:rsidRDefault="00771ECC" w:rsidP="00771ECC">
      <w:pPr>
        <w:keepLines/>
        <w:autoSpaceDE w:val="0"/>
        <w:autoSpaceDN w:val="0"/>
        <w:adjustRightInd w:val="0"/>
        <w:rPr>
          <w:rFonts w:ascii="Garamond" w:hAnsi="Garamond"/>
          <w:lang w:val="en-AU"/>
        </w:rPr>
      </w:pPr>
    </w:p>
    <w:p w14:paraId="19CF9216" w14:textId="77777777" w:rsidR="002E341B" w:rsidRPr="002E341B" w:rsidRDefault="002E341B" w:rsidP="002E341B">
      <w:pPr>
        <w:keepNext/>
        <w:keepLines/>
        <w:autoSpaceDE w:val="0"/>
        <w:autoSpaceDN w:val="0"/>
        <w:adjustRightInd w:val="0"/>
        <w:rPr>
          <w:rFonts w:ascii="Garamond" w:hAnsi="Garamond"/>
          <w:i/>
          <w:iCs/>
          <w:lang w:val="en-AU"/>
        </w:rPr>
      </w:pPr>
      <w:r w:rsidRPr="002E341B">
        <w:rPr>
          <w:rFonts w:ascii="Garamond" w:hAnsi="Garamond"/>
          <w:i/>
          <w:iCs/>
          <w:lang w:val="en-AU"/>
        </w:rPr>
        <w:t>The impact of surgical complications on obstetricians’ and gynecologists’ well-being and coping mechanisms as second victims</w:t>
      </w:r>
    </w:p>
    <w:p w14:paraId="53A4D975" w14:textId="77777777" w:rsidR="002E341B" w:rsidRDefault="002E341B" w:rsidP="00771ECC">
      <w:pPr>
        <w:keepNext/>
        <w:keepLines/>
        <w:autoSpaceDE w:val="0"/>
        <w:autoSpaceDN w:val="0"/>
        <w:adjustRightInd w:val="0"/>
        <w:rPr>
          <w:rFonts w:ascii="Garamond" w:hAnsi="Garamond"/>
          <w:lang w:val="en-AU"/>
        </w:rPr>
      </w:pPr>
      <w:r w:rsidRPr="002E341B">
        <w:rPr>
          <w:rFonts w:ascii="Garamond" w:hAnsi="Garamond"/>
          <w:lang w:val="en-AU"/>
        </w:rPr>
        <w:t>Collings R, Potter C, Gebski V, Janda M, Obermair A</w:t>
      </w:r>
    </w:p>
    <w:p w14:paraId="42F1C674" w14:textId="34FE11C4" w:rsidR="00771ECC" w:rsidRPr="009D79F0" w:rsidRDefault="002E341B" w:rsidP="00771ECC">
      <w:pPr>
        <w:keepNext/>
        <w:keepLines/>
        <w:autoSpaceDE w:val="0"/>
        <w:autoSpaceDN w:val="0"/>
        <w:adjustRightInd w:val="0"/>
        <w:rPr>
          <w:rFonts w:ascii="Garamond" w:hAnsi="Garamond"/>
          <w:lang w:val="en-AU"/>
        </w:rPr>
      </w:pPr>
      <w:r w:rsidRPr="002E341B">
        <w:rPr>
          <w:rFonts w:ascii="Garamond" w:hAnsi="Garamond"/>
          <w:lang w:val="en-AU"/>
        </w:rPr>
        <w:t>American Journal of Obstetrics and Gynecology. 2024.</w:t>
      </w:r>
    </w:p>
    <w:tbl>
      <w:tblPr>
        <w:tblStyle w:val="TableGrid"/>
        <w:tblW w:w="9360" w:type="dxa"/>
        <w:tblInd w:w="288" w:type="dxa"/>
        <w:tblLayout w:type="fixed"/>
        <w:tblLook w:val="01E0" w:firstRow="1" w:lastRow="1" w:firstColumn="1" w:lastColumn="1" w:noHBand="0" w:noVBand="0"/>
      </w:tblPr>
      <w:tblGrid>
        <w:gridCol w:w="1080"/>
        <w:gridCol w:w="8280"/>
      </w:tblGrid>
      <w:tr w:rsidR="00771ECC" w:rsidRPr="000170DA" w14:paraId="657DFE1C" w14:textId="77777777" w:rsidTr="004E2E79">
        <w:tc>
          <w:tcPr>
            <w:tcW w:w="1080" w:type="dxa"/>
            <w:tcBorders>
              <w:top w:val="single" w:sz="4" w:space="0" w:color="auto"/>
              <w:left w:val="single" w:sz="4" w:space="0" w:color="auto"/>
              <w:bottom w:val="single" w:sz="4" w:space="0" w:color="auto"/>
              <w:right w:val="single" w:sz="4" w:space="0" w:color="auto"/>
            </w:tcBorders>
            <w:vAlign w:val="center"/>
          </w:tcPr>
          <w:p w14:paraId="50573A50" w14:textId="77777777" w:rsidR="00771ECC" w:rsidRPr="000170DA" w:rsidRDefault="00771ECC" w:rsidP="004E2E79">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D64F7AA" w14:textId="57489D0C" w:rsidR="00771ECC" w:rsidRPr="000170DA" w:rsidRDefault="006930B8" w:rsidP="004E2E79">
            <w:pPr>
              <w:keepNext/>
              <w:jc w:val="both"/>
              <w:rPr>
                <w:rStyle w:val="Hyperlink"/>
                <w:rFonts w:ascii="Garamond" w:hAnsi="Garamond"/>
                <w:color w:val="auto"/>
                <w:u w:val="none"/>
                <w:lang w:val="en-AU"/>
              </w:rPr>
            </w:pPr>
            <w:hyperlink r:id="rId28" w:history="1">
              <w:r w:rsidR="002E341B" w:rsidRPr="00EC4BC5">
                <w:rPr>
                  <w:rStyle w:val="Hyperlink"/>
                  <w:rFonts w:ascii="Garamond" w:hAnsi="Garamond"/>
                  <w:lang w:val="en-AU"/>
                </w:rPr>
                <w:t>https://doi.org/10.1016/j.ajog.2024.07.043</w:t>
              </w:r>
            </w:hyperlink>
          </w:p>
        </w:tc>
      </w:tr>
      <w:tr w:rsidR="00771ECC" w:rsidRPr="000170DA" w14:paraId="2B911FFB" w14:textId="77777777" w:rsidTr="004E2E79">
        <w:tc>
          <w:tcPr>
            <w:tcW w:w="1080" w:type="dxa"/>
            <w:tcBorders>
              <w:top w:val="single" w:sz="4" w:space="0" w:color="auto"/>
              <w:left w:val="single" w:sz="4" w:space="0" w:color="auto"/>
              <w:bottom w:val="single" w:sz="4" w:space="0" w:color="auto"/>
              <w:right w:val="single" w:sz="4" w:space="0" w:color="auto"/>
            </w:tcBorders>
            <w:vAlign w:val="center"/>
          </w:tcPr>
          <w:p w14:paraId="2D8A71B5" w14:textId="77777777" w:rsidR="00771ECC" w:rsidRPr="000170DA" w:rsidRDefault="00771ECC" w:rsidP="004E2E79">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338F80F" w14:textId="3D7C072D" w:rsidR="00771ECC" w:rsidRPr="008E2F5D" w:rsidRDefault="002E341B" w:rsidP="004E2E79">
            <w:pPr>
              <w:rPr>
                <w:rFonts w:ascii="Garamond" w:hAnsi="Garamond"/>
                <w:lang w:val="en-AU"/>
              </w:rPr>
            </w:pPr>
            <w:r>
              <w:rPr>
                <w:rFonts w:ascii="Garamond" w:hAnsi="Garamond"/>
                <w:lang w:val="en-AU"/>
              </w:rPr>
              <w:t xml:space="preserve">Australian study examining how surgical complications can affect health care workers as well as patients. In this study, 727 </w:t>
            </w:r>
            <w:r w:rsidRPr="002E341B">
              <w:rPr>
                <w:rFonts w:ascii="Garamond" w:hAnsi="Garamond"/>
                <w:lang w:val="en-AU"/>
              </w:rPr>
              <w:t>obstetrics and gyn</w:t>
            </w:r>
            <w:r>
              <w:rPr>
                <w:rFonts w:ascii="Garamond" w:hAnsi="Garamond"/>
                <w:lang w:val="en-AU"/>
              </w:rPr>
              <w:t>a</w:t>
            </w:r>
            <w:r w:rsidRPr="002E341B">
              <w:rPr>
                <w:rFonts w:ascii="Garamond" w:hAnsi="Garamond"/>
                <w:lang w:val="en-AU"/>
              </w:rPr>
              <w:t>ecology surgeons</w:t>
            </w:r>
            <w:r>
              <w:rPr>
                <w:rFonts w:ascii="Garamond" w:hAnsi="Garamond"/>
                <w:lang w:val="en-AU"/>
              </w:rPr>
              <w:t xml:space="preserve"> responded to a survey of their experiences of surgical complications. The authors report that ‘</w:t>
            </w:r>
            <w:r w:rsidRPr="002E341B">
              <w:rPr>
                <w:rFonts w:ascii="Garamond" w:hAnsi="Garamond"/>
                <w:lang w:val="en-AU"/>
              </w:rPr>
              <w:t>The vast majority of obstetrics and gynecology surgeons experience a major impact on their health and well-being when one of their patients develops a complication.</w:t>
            </w:r>
            <w:r>
              <w:rPr>
                <w:rFonts w:ascii="Garamond" w:hAnsi="Garamond"/>
                <w:lang w:val="en-AU"/>
              </w:rPr>
              <w:t>’ It was also found that ‘</w:t>
            </w:r>
            <w:r w:rsidRPr="002E341B">
              <w:rPr>
                <w:rFonts w:ascii="Garamond" w:hAnsi="Garamond"/>
                <w:lang w:val="en-AU"/>
              </w:rPr>
              <w:t>Complications caused most stress when they resulted in poor patient outcomes (653 [90%]), had severe patient consequences (630 [87%]), or were a result of surgeon error (627 [86%]).</w:t>
            </w:r>
            <w:r>
              <w:rPr>
                <w:rFonts w:ascii="Garamond" w:hAnsi="Garamond"/>
                <w:lang w:val="en-AU"/>
              </w:rPr>
              <w:t>’ Less experienced and female surgeons appeared more likely to report impacts in this survey and less likely to engage with others after complications occurred.</w:t>
            </w:r>
          </w:p>
        </w:tc>
      </w:tr>
    </w:tbl>
    <w:p w14:paraId="7984B36D" w14:textId="77777777" w:rsidR="00771ECC" w:rsidRDefault="00771ECC" w:rsidP="00771ECC">
      <w:pPr>
        <w:keepLines/>
        <w:autoSpaceDE w:val="0"/>
        <w:autoSpaceDN w:val="0"/>
        <w:adjustRightInd w:val="0"/>
        <w:rPr>
          <w:rFonts w:ascii="Garamond" w:hAnsi="Garamond"/>
          <w:lang w:val="en-AU"/>
        </w:rPr>
      </w:pPr>
    </w:p>
    <w:p w14:paraId="04EF2329" w14:textId="150CB778" w:rsidR="0018610A" w:rsidRPr="0018610A" w:rsidRDefault="0018610A" w:rsidP="0018610A">
      <w:pPr>
        <w:keepNext/>
        <w:rPr>
          <w:rFonts w:ascii="Garamond" w:hAnsi="Garamond"/>
          <w:i/>
          <w:lang w:val="en-AU"/>
        </w:rPr>
      </w:pPr>
      <w:r w:rsidRPr="0018610A">
        <w:rPr>
          <w:rFonts w:ascii="Garamond" w:hAnsi="Garamond"/>
          <w:i/>
          <w:lang w:val="en-AU"/>
        </w:rPr>
        <w:t>Journal for Healthcare Quality</w:t>
      </w:r>
    </w:p>
    <w:p w14:paraId="65249EE1" w14:textId="77777777" w:rsidR="0018610A" w:rsidRPr="0058334F" w:rsidRDefault="0018610A" w:rsidP="0018610A">
      <w:pPr>
        <w:keepNext/>
        <w:rPr>
          <w:rFonts w:ascii="Garamond" w:hAnsi="Garamond"/>
          <w:iCs/>
          <w:lang w:val="en-AU"/>
        </w:rPr>
      </w:pPr>
      <w:r w:rsidRPr="0018610A">
        <w:rPr>
          <w:rFonts w:ascii="Garamond" w:hAnsi="Garamond"/>
          <w:iCs/>
          <w:lang w:val="en-AU"/>
        </w:rPr>
        <w:t>Vol</w:t>
      </w:r>
      <w:r>
        <w:rPr>
          <w:rFonts w:ascii="Garamond" w:hAnsi="Garamond"/>
          <w:iCs/>
          <w:lang w:val="en-AU"/>
        </w:rPr>
        <w:t>ume</w:t>
      </w:r>
      <w:r w:rsidRPr="0018610A">
        <w:rPr>
          <w:rFonts w:ascii="Garamond" w:hAnsi="Garamond"/>
          <w:iCs/>
          <w:lang w:val="en-AU"/>
        </w:rPr>
        <w:t xml:space="preserve"> 46, N</w:t>
      </w:r>
      <w:r>
        <w:rPr>
          <w:rFonts w:ascii="Garamond" w:hAnsi="Garamond"/>
          <w:iCs/>
          <w:lang w:val="en-AU"/>
        </w:rPr>
        <w:t>umber</w:t>
      </w:r>
      <w:r w:rsidRPr="0018610A">
        <w:rPr>
          <w:rFonts w:ascii="Garamond" w:hAnsi="Garamond"/>
          <w:iCs/>
          <w:lang w:val="en-AU"/>
        </w:rPr>
        <w:t xml:space="preserve"> 6, November/December 2024</w:t>
      </w:r>
    </w:p>
    <w:tbl>
      <w:tblPr>
        <w:tblStyle w:val="TableGrid"/>
        <w:tblW w:w="9360" w:type="dxa"/>
        <w:tblInd w:w="288" w:type="dxa"/>
        <w:tblLayout w:type="fixed"/>
        <w:tblLook w:val="01E0" w:firstRow="1" w:lastRow="1" w:firstColumn="1" w:lastColumn="1" w:noHBand="0" w:noVBand="0"/>
      </w:tblPr>
      <w:tblGrid>
        <w:gridCol w:w="1080"/>
        <w:gridCol w:w="8280"/>
      </w:tblGrid>
      <w:tr w:rsidR="0018610A" w14:paraId="29E81A6E" w14:textId="77777777" w:rsidTr="00EE03A7">
        <w:tc>
          <w:tcPr>
            <w:tcW w:w="1080" w:type="dxa"/>
            <w:tcBorders>
              <w:top w:val="single" w:sz="4" w:space="0" w:color="auto"/>
              <w:left w:val="single" w:sz="4" w:space="0" w:color="auto"/>
              <w:bottom w:val="single" w:sz="4" w:space="0" w:color="auto"/>
              <w:right w:val="single" w:sz="4" w:space="0" w:color="auto"/>
            </w:tcBorders>
            <w:vAlign w:val="center"/>
          </w:tcPr>
          <w:p w14:paraId="48F0066A" w14:textId="77777777" w:rsidR="0018610A" w:rsidRPr="00F172F5" w:rsidRDefault="0018610A" w:rsidP="00EE03A7">
            <w:pPr>
              <w:rPr>
                <w:rStyle w:val="Hyperlink"/>
                <w:rFonts w:ascii="Garamond" w:hAnsi="Garamond"/>
                <w:color w:val="auto"/>
                <w:u w:val="none"/>
                <w:lang w:val="en-AU" w:eastAsia="en-AU"/>
              </w:rPr>
            </w:pPr>
            <w:r>
              <w:rPr>
                <w:rFonts w:ascii="Garamond" w:hAnsi="Garamond"/>
                <w:lang w:val="en-AU" w:eastAsia="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B32E0D5" w14:textId="28A70282" w:rsidR="0018610A" w:rsidRDefault="006930B8" w:rsidP="00EE03A7">
            <w:pPr>
              <w:rPr>
                <w:rStyle w:val="Hyperlink"/>
                <w:rFonts w:ascii="Garamond" w:hAnsi="Garamond"/>
                <w:color w:val="auto"/>
                <w:u w:val="none"/>
                <w:lang w:val="en-AU"/>
              </w:rPr>
            </w:pPr>
            <w:hyperlink r:id="rId29" w:history="1">
              <w:r w:rsidR="0018610A" w:rsidRPr="00EC4BC5">
                <w:rPr>
                  <w:rStyle w:val="Hyperlink"/>
                  <w:rFonts w:ascii="Garamond" w:hAnsi="Garamond"/>
                  <w:lang w:val="en-AU"/>
                </w:rPr>
                <w:t>https://journals.lww.com/jhqonline/toc/2024/12000</w:t>
              </w:r>
            </w:hyperlink>
          </w:p>
        </w:tc>
      </w:tr>
      <w:tr w:rsidR="0018610A" w14:paraId="065B1449" w14:textId="77777777" w:rsidTr="00EE03A7">
        <w:tc>
          <w:tcPr>
            <w:tcW w:w="1080" w:type="dxa"/>
            <w:tcBorders>
              <w:top w:val="single" w:sz="4" w:space="0" w:color="auto"/>
              <w:left w:val="single" w:sz="4" w:space="0" w:color="auto"/>
              <w:bottom w:val="single" w:sz="4" w:space="0" w:color="auto"/>
              <w:right w:val="single" w:sz="4" w:space="0" w:color="auto"/>
            </w:tcBorders>
            <w:vAlign w:val="center"/>
            <w:hideMark/>
          </w:tcPr>
          <w:p w14:paraId="484AB9A3" w14:textId="77777777" w:rsidR="0018610A" w:rsidRDefault="0018610A" w:rsidP="00EE03A7">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75C08D96" w14:textId="77777777" w:rsidR="0018610A" w:rsidRDefault="0018610A" w:rsidP="00EE03A7">
            <w:pPr>
              <w:keepNext/>
              <w:rPr>
                <w:rFonts w:ascii="Garamond" w:hAnsi="Garamond"/>
                <w:lang w:val="en-AU"/>
              </w:rPr>
            </w:pPr>
            <w:r>
              <w:rPr>
                <w:rFonts w:ascii="Garamond" w:hAnsi="Garamond"/>
                <w:lang w:val="en-AU"/>
              </w:rPr>
              <w:t xml:space="preserve">A new issue of the </w:t>
            </w:r>
            <w:r w:rsidRPr="0018610A">
              <w:rPr>
                <w:rFonts w:ascii="Garamond" w:hAnsi="Garamond"/>
                <w:i/>
                <w:lang w:val="en-AU"/>
              </w:rPr>
              <w:t>Journal for Healthcare Quality (JHQ)</w:t>
            </w:r>
            <w:r>
              <w:rPr>
                <w:rFonts w:ascii="Garamond" w:hAnsi="Garamond"/>
                <w:lang w:val="en-AU"/>
              </w:rPr>
              <w:t xml:space="preserve"> has been published. Articles in this issue of </w:t>
            </w:r>
            <w:r w:rsidRPr="0018610A">
              <w:rPr>
                <w:rFonts w:ascii="Garamond" w:hAnsi="Garamond"/>
                <w:i/>
                <w:lang w:val="en-AU"/>
              </w:rPr>
              <w:t xml:space="preserve">Journal for Healthcare Quality </w:t>
            </w:r>
            <w:r w:rsidRPr="00F172F5">
              <w:rPr>
                <w:rFonts w:ascii="Garamond" w:hAnsi="Garamond"/>
                <w:i/>
                <w:iCs/>
                <w:lang w:val="en-AU"/>
              </w:rPr>
              <w:t>Pediatric Quality &amp; Safety</w:t>
            </w:r>
            <w:r>
              <w:rPr>
                <w:rFonts w:ascii="Garamond" w:hAnsi="Garamond"/>
                <w:iCs/>
                <w:lang w:val="en-AU"/>
              </w:rPr>
              <w:t xml:space="preserve"> </w:t>
            </w:r>
            <w:r>
              <w:rPr>
                <w:rFonts w:ascii="Garamond" w:hAnsi="Garamond"/>
                <w:lang w:val="en-AU"/>
              </w:rPr>
              <w:t>include:</w:t>
            </w:r>
          </w:p>
          <w:p w14:paraId="67448B54" w14:textId="78EB34C5" w:rsidR="0018610A" w:rsidRPr="0018610A" w:rsidRDefault="0018610A" w:rsidP="008B747A">
            <w:pPr>
              <w:pStyle w:val="ListParagraph"/>
              <w:numPr>
                <w:ilvl w:val="0"/>
                <w:numId w:val="18"/>
              </w:numPr>
              <w:rPr>
                <w:rStyle w:val="Hyperlink"/>
                <w:rFonts w:ascii="Garamond" w:hAnsi="Garamond"/>
                <w:color w:val="auto"/>
                <w:u w:val="none"/>
                <w:lang w:val="en-AU"/>
              </w:rPr>
            </w:pPr>
            <w:r w:rsidRPr="0018610A">
              <w:rPr>
                <w:rStyle w:val="Hyperlink"/>
                <w:rFonts w:ascii="Garamond" w:hAnsi="Garamond"/>
                <w:color w:val="auto"/>
                <w:u w:val="none"/>
                <w:lang w:val="en-AU"/>
              </w:rPr>
              <w:t xml:space="preserve">Improving </w:t>
            </w:r>
            <w:r w:rsidRPr="0018610A">
              <w:rPr>
                <w:rStyle w:val="Hyperlink"/>
                <w:rFonts w:ascii="Garamond" w:hAnsi="Garamond"/>
                <w:b/>
                <w:bCs/>
                <w:color w:val="auto"/>
                <w:u w:val="none"/>
                <w:lang w:val="en-AU"/>
              </w:rPr>
              <w:t>Time to Antibiotics for Long-Bone Open Fractures</w:t>
            </w:r>
            <w:r w:rsidRPr="0018610A">
              <w:rPr>
                <w:rStyle w:val="Hyperlink"/>
                <w:rFonts w:ascii="Garamond" w:hAnsi="Garamond"/>
                <w:color w:val="auto"/>
                <w:u w:val="none"/>
                <w:lang w:val="en-AU"/>
              </w:rPr>
              <w:t>: A Quality Improvement Initiative (Samita M Heslin, Candice King, Robert Schwaner, James Vosswinkel, Adam Singer, Eric J Morley</w:t>
            </w:r>
            <w:r>
              <w:rPr>
                <w:rStyle w:val="Hyperlink"/>
                <w:rFonts w:ascii="Garamond" w:hAnsi="Garamond"/>
                <w:color w:val="auto"/>
                <w:u w:val="none"/>
                <w:lang w:val="en-AU"/>
              </w:rPr>
              <w:t>)</w:t>
            </w:r>
          </w:p>
          <w:p w14:paraId="20CC8C30" w14:textId="6B03A093" w:rsidR="0018610A" w:rsidRPr="0018610A" w:rsidRDefault="0018610A" w:rsidP="007871A6">
            <w:pPr>
              <w:pStyle w:val="ListParagraph"/>
              <w:numPr>
                <w:ilvl w:val="0"/>
                <w:numId w:val="18"/>
              </w:numPr>
              <w:rPr>
                <w:rStyle w:val="Hyperlink"/>
                <w:rFonts w:ascii="Garamond" w:hAnsi="Garamond"/>
                <w:color w:val="auto"/>
                <w:u w:val="none"/>
                <w:lang w:val="en-AU"/>
              </w:rPr>
            </w:pPr>
            <w:r w:rsidRPr="0018610A">
              <w:rPr>
                <w:rStyle w:val="Hyperlink"/>
                <w:rFonts w:ascii="Garamond" w:hAnsi="Garamond"/>
                <w:color w:val="auto"/>
                <w:u w:val="none"/>
                <w:lang w:val="en-AU"/>
              </w:rPr>
              <w:t xml:space="preserve">Streamlining </w:t>
            </w:r>
            <w:r w:rsidRPr="0018610A">
              <w:rPr>
                <w:rStyle w:val="Hyperlink"/>
                <w:rFonts w:ascii="Garamond" w:hAnsi="Garamond"/>
                <w:b/>
                <w:bCs/>
                <w:color w:val="auto"/>
                <w:u w:val="none"/>
                <w:lang w:val="en-AU"/>
              </w:rPr>
              <w:t>Atrial Fibrillation Care</w:t>
            </w:r>
            <w:r w:rsidRPr="0018610A">
              <w:rPr>
                <w:rStyle w:val="Hyperlink"/>
                <w:rFonts w:ascii="Garamond" w:hAnsi="Garamond"/>
                <w:color w:val="auto"/>
                <w:u w:val="none"/>
                <w:lang w:val="en-AU"/>
              </w:rPr>
              <w:t>: Building a Comprehensive Program to Provide High-Quality, Individualized Care (David Lam, Jen Farrell, Bob Fletcher, Adam Zivin</w:t>
            </w:r>
            <w:r>
              <w:rPr>
                <w:rStyle w:val="Hyperlink"/>
                <w:rFonts w:ascii="Garamond" w:hAnsi="Garamond"/>
                <w:color w:val="auto"/>
                <w:u w:val="none"/>
                <w:lang w:val="en-AU"/>
              </w:rPr>
              <w:t>)</w:t>
            </w:r>
          </w:p>
          <w:p w14:paraId="1DD5BB92" w14:textId="2E569F16" w:rsidR="0018610A" w:rsidRPr="0018610A" w:rsidRDefault="0018610A" w:rsidP="00F86279">
            <w:pPr>
              <w:pStyle w:val="ListParagraph"/>
              <w:numPr>
                <w:ilvl w:val="0"/>
                <w:numId w:val="18"/>
              </w:numPr>
              <w:rPr>
                <w:rStyle w:val="Hyperlink"/>
                <w:rFonts w:ascii="Garamond" w:hAnsi="Garamond"/>
                <w:color w:val="auto"/>
                <w:u w:val="none"/>
                <w:lang w:val="en-AU"/>
              </w:rPr>
            </w:pPr>
            <w:r w:rsidRPr="0018610A">
              <w:rPr>
                <w:rStyle w:val="Hyperlink"/>
                <w:rFonts w:ascii="Garamond" w:hAnsi="Garamond"/>
                <w:color w:val="auto"/>
                <w:u w:val="none"/>
                <w:lang w:val="en-AU"/>
              </w:rPr>
              <w:t xml:space="preserve">Implementation of an Evidence-Based Treatment Protocol and Order Set for </w:t>
            </w:r>
            <w:r w:rsidRPr="0018610A">
              <w:rPr>
                <w:rStyle w:val="Hyperlink"/>
                <w:rFonts w:ascii="Garamond" w:hAnsi="Garamond"/>
                <w:b/>
                <w:bCs/>
                <w:color w:val="auto"/>
                <w:u w:val="none"/>
                <w:lang w:val="en-AU"/>
              </w:rPr>
              <w:t>Alcohol Withdrawal Syndrome</w:t>
            </w:r>
            <w:r w:rsidRPr="0018610A">
              <w:rPr>
                <w:rStyle w:val="Hyperlink"/>
                <w:rFonts w:ascii="Garamond" w:hAnsi="Garamond"/>
                <w:color w:val="auto"/>
                <w:u w:val="none"/>
                <w:lang w:val="en-AU"/>
              </w:rPr>
              <w:t xml:space="preserve"> (Nathan Robert Luzum, Anna Beckius, Thomas W Heinrich, Kimberly Stoner</w:t>
            </w:r>
            <w:r>
              <w:rPr>
                <w:rStyle w:val="Hyperlink"/>
                <w:rFonts w:ascii="Garamond" w:hAnsi="Garamond"/>
                <w:color w:val="auto"/>
                <w:u w:val="none"/>
                <w:lang w:val="en-AU"/>
              </w:rPr>
              <w:t>)</w:t>
            </w:r>
          </w:p>
          <w:p w14:paraId="55FD0B52" w14:textId="7BC34CD5" w:rsidR="0018610A" w:rsidRPr="0018610A" w:rsidRDefault="0018610A" w:rsidP="0022308D">
            <w:pPr>
              <w:pStyle w:val="ListParagraph"/>
              <w:numPr>
                <w:ilvl w:val="0"/>
                <w:numId w:val="18"/>
              </w:numPr>
              <w:rPr>
                <w:rStyle w:val="Hyperlink"/>
                <w:rFonts w:ascii="Garamond" w:hAnsi="Garamond"/>
                <w:color w:val="auto"/>
                <w:u w:val="none"/>
                <w:lang w:val="en-AU"/>
              </w:rPr>
            </w:pPr>
            <w:r w:rsidRPr="0018610A">
              <w:rPr>
                <w:rStyle w:val="Hyperlink"/>
                <w:rFonts w:ascii="Garamond" w:hAnsi="Garamond"/>
                <w:color w:val="auto"/>
                <w:u w:val="none"/>
                <w:lang w:val="en-AU"/>
              </w:rPr>
              <w:t xml:space="preserve">A Process Evaluation Approach to </w:t>
            </w:r>
            <w:r w:rsidRPr="0018610A">
              <w:rPr>
                <w:rStyle w:val="Hyperlink"/>
                <w:rFonts w:ascii="Garamond" w:hAnsi="Garamond"/>
                <w:b/>
                <w:bCs/>
                <w:color w:val="auto"/>
                <w:u w:val="none"/>
                <w:lang w:val="en-AU"/>
              </w:rPr>
              <w:t>Central Line–Associated Bloodstream Infection</w:t>
            </w:r>
            <w:r w:rsidRPr="0018610A">
              <w:rPr>
                <w:rStyle w:val="Hyperlink"/>
                <w:rFonts w:ascii="Garamond" w:hAnsi="Garamond"/>
                <w:color w:val="auto"/>
                <w:u w:val="none"/>
                <w:lang w:val="en-AU"/>
              </w:rPr>
              <w:t xml:space="preserve"> Reduction in a Neonatal Population (Soraya Riley, Erin Osterholm, Emily Vadner, Julianne Cramer</w:t>
            </w:r>
            <w:r>
              <w:rPr>
                <w:rStyle w:val="Hyperlink"/>
                <w:rFonts w:ascii="Garamond" w:hAnsi="Garamond"/>
                <w:color w:val="auto"/>
                <w:u w:val="none"/>
                <w:lang w:val="en-AU"/>
              </w:rPr>
              <w:t>)</w:t>
            </w:r>
          </w:p>
          <w:p w14:paraId="3BA0C57E" w14:textId="415F10A2" w:rsidR="0018610A" w:rsidRPr="0018610A" w:rsidRDefault="0018610A" w:rsidP="003444F4">
            <w:pPr>
              <w:pStyle w:val="ListParagraph"/>
              <w:numPr>
                <w:ilvl w:val="0"/>
                <w:numId w:val="18"/>
              </w:numPr>
              <w:rPr>
                <w:rStyle w:val="Hyperlink"/>
                <w:rFonts w:ascii="Garamond" w:hAnsi="Garamond"/>
                <w:color w:val="auto"/>
                <w:u w:val="none"/>
                <w:lang w:val="en-AU"/>
              </w:rPr>
            </w:pPr>
            <w:r w:rsidRPr="0018610A">
              <w:rPr>
                <w:rStyle w:val="Hyperlink"/>
                <w:rFonts w:ascii="Garamond" w:hAnsi="Garamond"/>
                <w:color w:val="auto"/>
                <w:u w:val="none"/>
                <w:lang w:val="en-AU"/>
              </w:rPr>
              <w:t xml:space="preserve">Collaboration to Remove Barriers to </w:t>
            </w:r>
            <w:r w:rsidRPr="0018610A">
              <w:rPr>
                <w:rStyle w:val="Hyperlink"/>
                <w:rFonts w:ascii="Garamond" w:hAnsi="Garamond"/>
                <w:b/>
                <w:bCs/>
                <w:color w:val="auto"/>
                <w:u w:val="none"/>
                <w:lang w:val="en-AU"/>
              </w:rPr>
              <w:t>Pump Integration With the Electronic Health Record</w:t>
            </w:r>
            <w:r w:rsidRPr="0018610A">
              <w:rPr>
                <w:rStyle w:val="Hyperlink"/>
                <w:rFonts w:ascii="Garamond" w:hAnsi="Garamond"/>
                <w:color w:val="auto"/>
                <w:u w:val="none"/>
                <w:lang w:val="en-AU"/>
              </w:rPr>
              <w:t xml:space="preserve"> (Celeste R Romp, Lori Ross, Sabrina Baucom, Breanna K Dalmolin, Catherine Chang</w:t>
            </w:r>
            <w:r>
              <w:rPr>
                <w:rStyle w:val="Hyperlink"/>
                <w:rFonts w:ascii="Garamond" w:hAnsi="Garamond"/>
                <w:color w:val="auto"/>
                <w:u w:val="none"/>
                <w:lang w:val="en-AU"/>
              </w:rPr>
              <w:t>)</w:t>
            </w:r>
          </w:p>
          <w:p w14:paraId="28585D60" w14:textId="1BD21F31" w:rsidR="0018610A" w:rsidRPr="0018610A" w:rsidRDefault="0018610A" w:rsidP="00DD0307">
            <w:pPr>
              <w:pStyle w:val="ListParagraph"/>
              <w:numPr>
                <w:ilvl w:val="0"/>
                <w:numId w:val="18"/>
              </w:numPr>
              <w:rPr>
                <w:rStyle w:val="Hyperlink"/>
                <w:rFonts w:ascii="Garamond" w:hAnsi="Garamond"/>
                <w:color w:val="auto"/>
                <w:u w:val="none"/>
                <w:lang w:val="en-AU"/>
              </w:rPr>
            </w:pPr>
            <w:r w:rsidRPr="0018610A">
              <w:rPr>
                <w:rStyle w:val="Hyperlink"/>
                <w:rFonts w:ascii="Garamond" w:hAnsi="Garamond"/>
                <w:color w:val="auto"/>
                <w:u w:val="none"/>
                <w:lang w:val="en-AU"/>
              </w:rPr>
              <w:lastRenderedPageBreak/>
              <w:t xml:space="preserve">Increasing </w:t>
            </w:r>
            <w:r w:rsidRPr="0018610A">
              <w:rPr>
                <w:rStyle w:val="Hyperlink"/>
                <w:rFonts w:ascii="Garamond" w:hAnsi="Garamond"/>
                <w:b/>
                <w:bCs/>
                <w:color w:val="auto"/>
                <w:u w:val="none"/>
                <w:lang w:val="en-AU"/>
              </w:rPr>
              <w:t>Diabetic Retinopathy Screening</w:t>
            </w:r>
            <w:r w:rsidRPr="0018610A">
              <w:rPr>
                <w:rStyle w:val="Hyperlink"/>
                <w:rFonts w:ascii="Garamond" w:hAnsi="Garamond"/>
                <w:color w:val="auto"/>
                <w:u w:val="none"/>
                <w:lang w:val="en-AU"/>
              </w:rPr>
              <w:t xml:space="preserve"> in Resident-Run Clinic Through Partnership With Ophthalmology Clinic: A Pilot Study (Catherine Mahoney, Caitlin Toomey</w:t>
            </w:r>
            <w:r>
              <w:rPr>
                <w:rStyle w:val="Hyperlink"/>
                <w:rFonts w:ascii="Garamond" w:hAnsi="Garamond"/>
                <w:color w:val="auto"/>
                <w:u w:val="none"/>
                <w:lang w:val="en-AU"/>
              </w:rPr>
              <w:t>)</w:t>
            </w:r>
          </w:p>
          <w:p w14:paraId="7704987E" w14:textId="573C9356" w:rsidR="0018610A" w:rsidRDefault="0018610A" w:rsidP="0018610A">
            <w:pPr>
              <w:pStyle w:val="ListParagraph"/>
              <w:numPr>
                <w:ilvl w:val="0"/>
                <w:numId w:val="18"/>
              </w:numPr>
              <w:rPr>
                <w:rFonts w:ascii="Garamond" w:hAnsi="Garamond"/>
                <w:lang w:val="en-AU"/>
              </w:rPr>
            </w:pPr>
            <w:r w:rsidRPr="0018610A">
              <w:rPr>
                <w:rStyle w:val="Hyperlink"/>
                <w:rFonts w:ascii="Garamond" w:hAnsi="Garamond"/>
                <w:color w:val="auto"/>
                <w:u w:val="none"/>
                <w:lang w:val="en-AU"/>
              </w:rPr>
              <w:t xml:space="preserve">The Use of a Single Risk Assessment Tool for Mortality and Numerous </w:t>
            </w:r>
            <w:r w:rsidRPr="0018610A">
              <w:rPr>
                <w:rStyle w:val="Hyperlink"/>
                <w:rFonts w:ascii="Garamond" w:hAnsi="Garamond"/>
                <w:b/>
                <w:bCs/>
                <w:color w:val="auto"/>
                <w:u w:val="none"/>
                <w:lang w:val="en-AU"/>
              </w:rPr>
              <w:t>Hospital-Acquired Conditions</w:t>
            </w:r>
            <w:r>
              <w:rPr>
                <w:rStyle w:val="Hyperlink"/>
                <w:rFonts w:ascii="Garamond" w:hAnsi="Garamond"/>
                <w:color w:val="auto"/>
                <w:u w:val="none"/>
                <w:lang w:val="en-AU"/>
              </w:rPr>
              <w:t xml:space="preserve"> (</w:t>
            </w:r>
            <w:r w:rsidRPr="0018610A">
              <w:rPr>
                <w:rStyle w:val="Hyperlink"/>
                <w:rFonts w:ascii="Garamond" w:hAnsi="Garamond"/>
                <w:color w:val="auto"/>
                <w:u w:val="none"/>
                <w:lang w:val="en-AU"/>
              </w:rPr>
              <w:t>Erwin Wang, Aditya Samaroo, Joseph Weisstuch, Bret Rudy</w:t>
            </w:r>
            <w:r>
              <w:rPr>
                <w:rStyle w:val="Hyperlink"/>
                <w:rFonts w:ascii="Garamond" w:hAnsi="Garamond"/>
                <w:color w:val="auto"/>
                <w:u w:val="none"/>
                <w:lang w:val="en-AU"/>
              </w:rPr>
              <w:t>)</w:t>
            </w:r>
          </w:p>
        </w:tc>
      </w:tr>
    </w:tbl>
    <w:p w14:paraId="6F25E765" w14:textId="77777777" w:rsidR="0018610A" w:rsidRDefault="0018610A" w:rsidP="0018610A">
      <w:pPr>
        <w:keepLines/>
        <w:autoSpaceDE w:val="0"/>
        <w:autoSpaceDN w:val="0"/>
        <w:adjustRightInd w:val="0"/>
        <w:rPr>
          <w:rFonts w:ascii="Garamond" w:hAnsi="Garamond"/>
          <w:lang w:val="en-AU"/>
        </w:rPr>
      </w:pPr>
    </w:p>
    <w:p w14:paraId="42FA3825" w14:textId="77777777" w:rsidR="006F4215" w:rsidRDefault="006F4215" w:rsidP="006F4215">
      <w:pPr>
        <w:keepNext/>
        <w:rPr>
          <w:rFonts w:ascii="Garamond" w:hAnsi="Garamond"/>
          <w:i/>
          <w:lang w:val="en-AU"/>
        </w:rPr>
      </w:pPr>
      <w:r>
        <w:rPr>
          <w:rFonts w:ascii="Garamond" w:hAnsi="Garamond"/>
          <w:i/>
          <w:lang w:val="en-AU"/>
        </w:rPr>
        <w:t>Health Affairs</w:t>
      </w:r>
    </w:p>
    <w:p w14:paraId="1448B471" w14:textId="0366738A" w:rsidR="006F4215" w:rsidRDefault="006F4215" w:rsidP="006F4215">
      <w:pPr>
        <w:keepNext/>
        <w:rPr>
          <w:rFonts w:ascii="Garamond" w:hAnsi="Garamond"/>
          <w:lang w:val="en-AU"/>
        </w:rPr>
      </w:pPr>
      <w:r>
        <w:rPr>
          <w:rFonts w:ascii="Garamond" w:hAnsi="Garamond"/>
          <w:lang w:val="en-AU"/>
        </w:rPr>
        <w:t>Volume 43, Number 11, November 2024</w:t>
      </w:r>
    </w:p>
    <w:tbl>
      <w:tblPr>
        <w:tblStyle w:val="TableGrid"/>
        <w:tblW w:w="9360" w:type="dxa"/>
        <w:tblInd w:w="288" w:type="dxa"/>
        <w:tblLayout w:type="fixed"/>
        <w:tblLook w:val="01E0" w:firstRow="1" w:lastRow="1" w:firstColumn="1" w:lastColumn="1" w:noHBand="0" w:noVBand="0"/>
      </w:tblPr>
      <w:tblGrid>
        <w:gridCol w:w="1080"/>
        <w:gridCol w:w="8280"/>
      </w:tblGrid>
      <w:tr w:rsidR="006F4215" w14:paraId="6CA43614" w14:textId="77777777" w:rsidTr="00FF1A8B">
        <w:trPr>
          <w:trHeight w:val="341"/>
        </w:trPr>
        <w:tc>
          <w:tcPr>
            <w:tcW w:w="1080" w:type="dxa"/>
            <w:tcBorders>
              <w:top w:val="single" w:sz="4" w:space="0" w:color="auto"/>
              <w:left w:val="single" w:sz="4" w:space="0" w:color="auto"/>
              <w:bottom w:val="single" w:sz="4" w:space="0" w:color="auto"/>
              <w:right w:val="single" w:sz="4" w:space="0" w:color="auto"/>
            </w:tcBorders>
            <w:vAlign w:val="center"/>
            <w:hideMark/>
          </w:tcPr>
          <w:p w14:paraId="443F1417" w14:textId="77777777" w:rsidR="006F4215" w:rsidRDefault="006F4215" w:rsidP="00FF1A8B">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2F2834F" w14:textId="41C82BAB" w:rsidR="006F4215" w:rsidRDefault="006930B8" w:rsidP="006F4215">
            <w:pPr>
              <w:rPr>
                <w:rStyle w:val="Hyperlink"/>
                <w:rFonts w:ascii="Garamond" w:hAnsi="Garamond"/>
                <w:color w:val="auto"/>
                <w:u w:val="none"/>
                <w:lang w:val="en-AU"/>
              </w:rPr>
            </w:pPr>
            <w:hyperlink r:id="rId30" w:history="1">
              <w:r w:rsidR="006F4215" w:rsidRPr="003151F4">
                <w:rPr>
                  <w:rStyle w:val="Hyperlink"/>
                  <w:rFonts w:ascii="Garamond" w:hAnsi="Garamond"/>
                  <w:lang w:val="en-AU"/>
                </w:rPr>
                <w:t>https://www.healthaffairs.org/toc/hlthaff/43/11</w:t>
              </w:r>
            </w:hyperlink>
          </w:p>
        </w:tc>
      </w:tr>
      <w:tr w:rsidR="006F4215" w14:paraId="7AFC2A4C" w14:textId="77777777" w:rsidTr="00FF1A8B">
        <w:tc>
          <w:tcPr>
            <w:tcW w:w="1080" w:type="dxa"/>
            <w:tcBorders>
              <w:top w:val="single" w:sz="4" w:space="0" w:color="auto"/>
              <w:left w:val="single" w:sz="4" w:space="0" w:color="auto"/>
              <w:bottom w:val="single" w:sz="4" w:space="0" w:color="auto"/>
              <w:right w:val="single" w:sz="4" w:space="0" w:color="auto"/>
            </w:tcBorders>
            <w:vAlign w:val="center"/>
            <w:hideMark/>
          </w:tcPr>
          <w:p w14:paraId="72BB88EF" w14:textId="77777777" w:rsidR="006F4215" w:rsidRDefault="006F4215" w:rsidP="00FF1A8B">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F8139C7" w14:textId="3BC5B0C4" w:rsidR="006F4215" w:rsidRDefault="006F4215" w:rsidP="00FF1A8B">
            <w:pPr>
              <w:rPr>
                <w:rFonts w:ascii="Garamond" w:hAnsi="Garamond"/>
                <w:lang w:val="en-AU"/>
              </w:rPr>
            </w:pPr>
            <w:r>
              <w:rPr>
                <w:rFonts w:ascii="Garamond" w:hAnsi="Garamond"/>
                <w:lang w:val="en-AU"/>
              </w:rPr>
              <w:t xml:space="preserve">A new issue of </w:t>
            </w:r>
            <w:r>
              <w:rPr>
                <w:rFonts w:ascii="Garamond" w:hAnsi="Garamond"/>
                <w:i/>
                <w:iCs/>
                <w:lang w:val="en-AU"/>
              </w:rPr>
              <w:t>Health Affairs</w:t>
            </w:r>
            <w:r>
              <w:rPr>
                <w:rFonts w:ascii="Garamond" w:hAnsi="Garamond"/>
                <w:lang w:val="en-AU"/>
              </w:rPr>
              <w:t xml:space="preserve"> has been published with the themes </w:t>
            </w:r>
            <w:r w:rsidRPr="001173F1">
              <w:rPr>
                <w:rFonts w:ascii="Garamond" w:hAnsi="Garamond"/>
                <w:lang w:val="en-AU"/>
              </w:rPr>
              <w:t>‘</w:t>
            </w:r>
            <w:r>
              <w:rPr>
                <w:rFonts w:ascii="Garamond" w:hAnsi="Garamond"/>
                <w:lang w:val="en-AU"/>
              </w:rPr>
              <w:t>Health insurance</w:t>
            </w:r>
            <w:r w:rsidRPr="00F54615">
              <w:rPr>
                <w:rFonts w:ascii="Garamond" w:hAnsi="Garamond"/>
                <w:lang w:val="en-AU"/>
              </w:rPr>
              <w:t xml:space="preserve">, Pharmaceuticals </w:t>
            </w:r>
            <w:r>
              <w:rPr>
                <w:rFonts w:ascii="Garamond" w:hAnsi="Garamond"/>
                <w:lang w:val="en-AU"/>
              </w:rPr>
              <w:t>and m</w:t>
            </w:r>
            <w:r w:rsidRPr="00F54615">
              <w:rPr>
                <w:rFonts w:ascii="Garamond" w:hAnsi="Garamond"/>
                <w:lang w:val="en-AU"/>
              </w:rPr>
              <w:t>ore</w:t>
            </w:r>
            <w:r>
              <w:rPr>
                <w:rFonts w:ascii="Garamond" w:hAnsi="Garamond"/>
                <w:lang w:val="en-AU"/>
              </w:rPr>
              <w:t xml:space="preserve">’. Articles in this issue of </w:t>
            </w:r>
            <w:r>
              <w:rPr>
                <w:rFonts w:ascii="Garamond" w:hAnsi="Garamond"/>
                <w:i/>
                <w:iCs/>
                <w:lang w:val="en-AU"/>
              </w:rPr>
              <w:t>Health Affairs</w:t>
            </w:r>
            <w:r>
              <w:rPr>
                <w:rFonts w:ascii="Garamond" w:hAnsi="Garamond"/>
                <w:lang w:val="en-AU"/>
              </w:rPr>
              <w:t xml:space="preserve"> include:</w:t>
            </w:r>
          </w:p>
          <w:p w14:paraId="0D7A0D28" w14:textId="35609A60" w:rsidR="006F4215" w:rsidRPr="006F4215" w:rsidRDefault="006F4215" w:rsidP="00ED0327">
            <w:pPr>
              <w:pStyle w:val="ListParagraph"/>
              <w:numPr>
                <w:ilvl w:val="0"/>
                <w:numId w:val="18"/>
              </w:numPr>
              <w:rPr>
                <w:rFonts w:ascii="Garamond" w:hAnsi="Garamond"/>
                <w:lang w:val="en-AU"/>
              </w:rPr>
            </w:pPr>
            <w:r w:rsidRPr="006F4215">
              <w:rPr>
                <w:rFonts w:ascii="Garamond" w:hAnsi="Garamond"/>
                <w:lang w:val="en-AU"/>
              </w:rPr>
              <w:t xml:space="preserve">Is It Possible To Pay For More </w:t>
            </w:r>
            <w:r w:rsidRPr="006F4215">
              <w:rPr>
                <w:rFonts w:ascii="Garamond" w:hAnsi="Garamond"/>
                <w:b/>
                <w:bCs/>
                <w:lang w:val="en-AU"/>
              </w:rPr>
              <w:t>Equitable Health Outcomes</w:t>
            </w:r>
            <w:r w:rsidRPr="006F4215">
              <w:rPr>
                <w:rFonts w:ascii="Garamond" w:hAnsi="Garamond"/>
                <w:lang w:val="en-AU"/>
              </w:rPr>
              <w:t>? (M S Gerber</w:t>
            </w:r>
            <w:r>
              <w:rPr>
                <w:rFonts w:ascii="Garamond" w:hAnsi="Garamond"/>
                <w:lang w:val="en-AU"/>
              </w:rPr>
              <w:t>)</w:t>
            </w:r>
          </w:p>
          <w:p w14:paraId="69019257" w14:textId="37F082C8" w:rsidR="006F4215" w:rsidRPr="006F4215" w:rsidRDefault="006F4215" w:rsidP="00D4729B">
            <w:pPr>
              <w:pStyle w:val="ListParagraph"/>
              <w:numPr>
                <w:ilvl w:val="0"/>
                <w:numId w:val="18"/>
              </w:numPr>
              <w:rPr>
                <w:rFonts w:ascii="Garamond" w:hAnsi="Garamond"/>
                <w:lang w:val="en-AU"/>
              </w:rPr>
            </w:pPr>
            <w:r w:rsidRPr="006F4215">
              <w:rPr>
                <w:rFonts w:ascii="Garamond" w:hAnsi="Garamond"/>
                <w:lang w:val="en-AU"/>
              </w:rPr>
              <w:t>Health Benefits In 2024: Higher Premiums Persist, Employer Strategies For GLP-1 Coverage And Family-Building Benefits (Gary Claxton, Matthew Rae, Anthony Damico, Aubrey Winger, and Emma Wager</w:t>
            </w:r>
            <w:r>
              <w:rPr>
                <w:rFonts w:ascii="Garamond" w:hAnsi="Garamond"/>
                <w:lang w:val="en-AU"/>
              </w:rPr>
              <w:t>)</w:t>
            </w:r>
          </w:p>
          <w:p w14:paraId="6452A8E3" w14:textId="206B5A19" w:rsidR="006F4215" w:rsidRPr="006F4215" w:rsidRDefault="006F4215" w:rsidP="00115028">
            <w:pPr>
              <w:pStyle w:val="ListParagraph"/>
              <w:numPr>
                <w:ilvl w:val="0"/>
                <w:numId w:val="18"/>
              </w:numPr>
              <w:rPr>
                <w:rFonts w:ascii="Garamond" w:hAnsi="Garamond"/>
                <w:lang w:val="en-AU"/>
              </w:rPr>
            </w:pPr>
            <w:r w:rsidRPr="006F4215">
              <w:rPr>
                <w:rFonts w:ascii="Garamond" w:hAnsi="Garamond"/>
                <w:lang w:val="en-AU"/>
              </w:rPr>
              <w:t xml:space="preserve">Expected </w:t>
            </w:r>
            <w:r w:rsidRPr="006F4215">
              <w:rPr>
                <w:rFonts w:ascii="Garamond" w:hAnsi="Garamond"/>
                <w:b/>
                <w:bCs/>
                <w:lang w:val="en-AU"/>
              </w:rPr>
              <w:t>Out-Of-Pocket Costs</w:t>
            </w:r>
            <w:r w:rsidRPr="006F4215">
              <w:rPr>
                <w:rFonts w:ascii="Garamond" w:hAnsi="Garamond"/>
                <w:lang w:val="en-AU"/>
              </w:rPr>
              <w:t>: Comparing Medicare Advantage With Fee-For-Service Medicare (Benedic Ippolito, Erin Trish, and Boris Vabson</w:t>
            </w:r>
            <w:r>
              <w:rPr>
                <w:rFonts w:ascii="Garamond" w:hAnsi="Garamond"/>
                <w:lang w:val="en-AU"/>
              </w:rPr>
              <w:t>)</w:t>
            </w:r>
          </w:p>
          <w:p w14:paraId="19FB5583" w14:textId="360E4CDA" w:rsidR="006F4215" w:rsidRPr="006F4215" w:rsidRDefault="006F4215" w:rsidP="001704C7">
            <w:pPr>
              <w:pStyle w:val="ListParagraph"/>
              <w:numPr>
                <w:ilvl w:val="0"/>
                <w:numId w:val="18"/>
              </w:numPr>
              <w:rPr>
                <w:rFonts w:ascii="Garamond" w:hAnsi="Garamond"/>
                <w:lang w:val="en-AU"/>
              </w:rPr>
            </w:pPr>
            <w:r w:rsidRPr="006F4215">
              <w:rPr>
                <w:rFonts w:ascii="Garamond" w:hAnsi="Garamond"/>
                <w:b/>
                <w:bCs/>
                <w:lang w:val="en-AU"/>
              </w:rPr>
              <w:t>Medicare Advantage</w:t>
            </w:r>
            <w:r w:rsidRPr="006F4215">
              <w:rPr>
                <w:rFonts w:ascii="Garamond" w:hAnsi="Garamond"/>
                <w:lang w:val="en-AU"/>
              </w:rPr>
              <w:t xml:space="preserve"> Plans With High Numbers Of Veterans: Enrollment, Utilization, And Potential Wasteful Spending (Yanlei Ma, Jessica Phelan, Kathleen Yoojin Jeong, Thomas C Tsai, Austin B Frakt, Steven D Pizer, Melissa M Garrido, Allison Dorneo, and José F Figueroa</w:t>
            </w:r>
            <w:r>
              <w:rPr>
                <w:rFonts w:ascii="Garamond" w:hAnsi="Garamond"/>
                <w:lang w:val="en-AU"/>
              </w:rPr>
              <w:t>)</w:t>
            </w:r>
          </w:p>
          <w:p w14:paraId="0DC1A2F3" w14:textId="499A4793" w:rsidR="006F4215" w:rsidRPr="006F4215" w:rsidRDefault="006F4215" w:rsidP="00626BC5">
            <w:pPr>
              <w:pStyle w:val="ListParagraph"/>
              <w:numPr>
                <w:ilvl w:val="0"/>
                <w:numId w:val="18"/>
              </w:numPr>
              <w:rPr>
                <w:rFonts w:ascii="Garamond" w:hAnsi="Garamond"/>
                <w:lang w:val="en-AU"/>
              </w:rPr>
            </w:pPr>
            <w:r w:rsidRPr="006F4215">
              <w:rPr>
                <w:rFonts w:ascii="Garamond" w:hAnsi="Garamond"/>
                <w:lang w:val="en-AU"/>
              </w:rPr>
              <w:t xml:space="preserve">Resumption Of </w:t>
            </w:r>
            <w:r w:rsidRPr="006F4215">
              <w:rPr>
                <w:rFonts w:ascii="Garamond" w:hAnsi="Garamond"/>
                <w:b/>
                <w:bCs/>
                <w:lang w:val="en-AU"/>
              </w:rPr>
              <w:t>Medicaid Eligibility Redeterminations</w:t>
            </w:r>
            <w:r w:rsidRPr="006F4215">
              <w:rPr>
                <w:rFonts w:ascii="Garamond" w:hAnsi="Garamond"/>
                <w:lang w:val="en-AU"/>
              </w:rPr>
              <w:t>: Little Change In Overall Insurance Coverage (Sumedha Gupta, Christopher Behrer, Velda Wang, Jessica S. Banthin, and M Kate Bundorf</w:t>
            </w:r>
            <w:r>
              <w:rPr>
                <w:rFonts w:ascii="Garamond" w:hAnsi="Garamond"/>
                <w:lang w:val="en-AU"/>
              </w:rPr>
              <w:t>)</w:t>
            </w:r>
          </w:p>
          <w:p w14:paraId="769300C8" w14:textId="52DC0254" w:rsidR="006F4215" w:rsidRPr="006F4215" w:rsidRDefault="006F4215" w:rsidP="00D47AA1">
            <w:pPr>
              <w:pStyle w:val="ListParagraph"/>
              <w:numPr>
                <w:ilvl w:val="0"/>
                <w:numId w:val="18"/>
              </w:numPr>
              <w:rPr>
                <w:rFonts w:ascii="Garamond" w:hAnsi="Garamond"/>
                <w:lang w:val="en-AU"/>
              </w:rPr>
            </w:pPr>
            <w:r w:rsidRPr="006F4215">
              <w:rPr>
                <w:rFonts w:ascii="Garamond" w:hAnsi="Garamond"/>
                <w:b/>
                <w:bCs/>
                <w:lang w:val="en-AU"/>
              </w:rPr>
              <w:t>Perinatal Health Insurance</w:t>
            </w:r>
            <w:r w:rsidRPr="006F4215">
              <w:rPr>
                <w:rFonts w:ascii="Garamond" w:hAnsi="Garamond"/>
                <w:lang w:val="en-AU"/>
              </w:rPr>
              <w:t xml:space="preserve"> And Health Care Use By Immigration Status In 6 US States, 2020–22 (Maria W Steenland and Jamie R Daw</w:t>
            </w:r>
            <w:r>
              <w:rPr>
                <w:rFonts w:ascii="Garamond" w:hAnsi="Garamond"/>
                <w:lang w:val="en-AU"/>
              </w:rPr>
              <w:t>)</w:t>
            </w:r>
          </w:p>
          <w:p w14:paraId="0BB49AB5" w14:textId="32F55491" w:rsidR="006F4215" w:rsidRPr="006F4215" w:rsidRDefault="006F4215" w:rsidP="0084404F">
            <w:pPr>
              <w:pStyle w:val="ListParagraph"/>
              <w:numPr>
                <w:ilvl w:val="0"/>
                <w:numId w:val="18"/>
              </w:numPr>
              <w:rPr>
                <w:rFonts w:ascii="Garamond" w:hAnsi="Garamond"/>
                <w:lang w:val="en-AU"/>
              </w:rPr>
            </w:pPr>
            <w:r w:rsidRPr="006F4215">
              <w:rPr>
                <w:rFonts w:ascii="Garamond" w:hAnsi="Garamond"/>
                <w:b/>
                <w:bCs/>
                <w:lang w:val="en-AU"/>
              </w:rPr>
              <w:t>Electronic Health Record Documentation Burden</w:t>
            </w:r>
            <w:r w:rsidRPr="006F4215">
              <w:rPr>
                <w:rFonts w:ascii="Garamond" w:hAnsi="Garamond"/>
                <w:lang w:val="en-AU"/>
              </w:rPr>
              <w:t xml:space="preserve"> Crowds Out Health Information Exchange Use By Primary Care Physicians (A Jay Holmgren, Julia Adler-Milstein, and Nate C Apathy</w:t>
            </w:r>
            <w:r>
              <w:rPr>
                <w:rFonts w:ascii="Garamond" w:hAnsi="Garamond"/>
                <w:lang w:val="en-AU"/>
              </w:rPr>
              <w:t>)</w:t>
            </w:r>
          </w:p>
          <w:p w14:paraId="051C1168" w14:textId="7F23DB81" w:rsidR="006F4215" w:rsidRPr="006F4215" w:rsidRDefault="006F4215" w:rsidP="00541187">
            <w:pPr>
              <w:pStyle w:val="ListParagraph"/>
              <w:numPr>
                <w:ilvl w:val="0"/>
                <w:numId w:val="18"/>
              </w:numPr>
              <w:rPr>
                <w:rFonts w:ascii="Garamond" w:hAnsi="Garamond"/>
                <w:lang w:val="en-AU"/>
              </w:rPr>
            </w:pPr>
            <w:r w:rsidRPr="006F4215">
              <w:rPr>
                <w:rFonts w:ascii="Garamond" w:hAnsi="Garamond"/>
                <w:b/>
                <w:bCs/>
                <w:lang w:val="en-AU"/>
              </w:rPr>
              <w:t>Small-Molecule Drugs</w:t>
            </w:r>
            <w:r w:rsidRPr="006F4215">
              <w:rPr>
                <w:rFonts w:ascii="Garamond" w:hAnsi="Garamond"/>
                <w:lang w:val="en-AU"/>
              </w:rPr>
              <w:t xml:space="preserve"> Offer Comparable Health Benefits To Biologics At Lower Costs (Katherine A Clifford, </w:t>
            </w:r>
            <w:proofErr w:type="gramStart"/>
            <w:r w:rsidRPr="006F4215">
              <w:rPr>
                <w:rFonts w:ascii="Garamond" w:hAnsi="Garamond"/>
                <w:lang w:val="en-AU"/>
              </w:rPr>
              <w:t>A</w:t>
            </w:r>
            <w:proofErr w:type="gramEnd"/>
            <w:r w:rsidRPr="006F4215">
              <w:rPr>
                <w:rFonts w:ascii="Garamond" w:hAnsi="Garamond"/>
                <w:lang w:val="en-AU"/>
              </w:rPr>
              <w:t xml:space="preserve"> Alex Levine, Daniel E Enright, Peter J Neumann, and James D Chambers</w:t>
            </w:r>
            <w:r>
              <w:rPr>
                <w:rFonts w:ascii="Garamond" w:hAnsi="Garamond"/>
                <w:lang w:val="en-AU"/>
              </w:rPr>
              <w:t>)</w:t>
            </w:r>
          </w:p>
          <w:p w14:paraId="44D51933" w14:textId="25A12A7E" w:rsidR="006F4215" w:rsidRPr="006F4215" w:rsidRDefault="006F4215" w:rsidP="006734D7">
            <w:pPr>
              <w:pStyle w:val="ListParagraph"/>
              <w:numPr>
                <w:ilvl w:val="0"/>
                <w:numId w:val="18"/>
              </w:numPr>
              <w:rPr>
                <w:rFonts w:ascii="Garamond" w:hAnsi="Garamond"/>
                <w:lang w:val="en-AU"/>
              </w:rPr>
            </w:pPr>
            <w:r w:rsidRPr="006F4215">
              <w:rPr>
                <w:rFonts w:ascii="Garamond" w:hAnsi="Garamond"/>
                <w:lang w:val="en-AU"/>
              </w:rPr>
              <w:t xml:space="preserve">Evidence That Regulatory And Market Forces Are Driving Adoption Of </w:t>
            </w:r>
            <w:r w:rsidRPr="006F4215">
              <w:rPr>
                <w:rFonts w:ascii="Garamond" w:hAnsi="Garamond"/>
                <w:b/>
                <w:bCs/>
                <w:lang w:val="en-AU"/>
              </w:rPr>
              <w:t>Biosimilars</w:t>
            </w:r>
            <w:r w:rsidRPr="006F4215">
              <w:rPr>
                <w:rFonts w:ascii="Garamond" w:hAnsi="Garamond"/>
                <w:lang w:val="en-AU"/>
              </w:rPr>
              <w:t xml:space="preserve"> (Janice Jhang and Troyen A Brennan</w:t>
            </w:r>
            <w:r>
              <w:rPr>
                <w:rFonts w:ascii="Garamond" w:hAnsi="Garamond"/>
                <w:lang w:val="en-AU"/>
              </w:rPr>
              <w:t>)</w:t>
            </w:r>
          </w:p>
          <w:p w14:paraId="124FDB8E" w14:textId="2B6889BB" w:rsidR="006F4215" w:rsidRPr="006F4215" w:rsidRDefault="006F4215" w:rsidP="0061435E">
            <w:pPr>
              <w:pStyle w:val="ListParagraph"/>
              <w:numPr>
                <w:ilvl w:val="0"/>
                <w:numId w:val="18"/>
              </w:numPr>
              <w:rPr>
                <w:rFonts w:ascii="Garamond" w:hAnsi="Garamond"/>
                <w:lang w:val="en-AU"/>
              </w:rPr>
            </w:pPr>
            <w:r w:rsidRPr="006F4215">
              <w:rPr>
                <w:rFonts w:ascii="Garamond" w:hAnsi="Garamond"/>
                <w:b/>
                <w:bCs/>
                <w:lang w:val="en-AU"/>
              </w:rPr>
              <w:t>School-Entry Vaccine Policies</w:t>
            </w:r>
            <w:r w:rsidRPr="006F4215">
              <w:rPr>
                <w:rFonts w:ascii="Garamond" w:hAnsi="Garamond"/>
                <w:lang w:val="en-AU"/>
              </w:rPr>
              <w:t>: States’ Responses To Federal Recommendations Varied From Swift To Substantially Delayed (Anna Larson, Devon R Minnick, Spreeha Choudhury, and Richard Hughes</w:t>
            </w:r>
            <w:r>
              <w:rPr>
                <w:rFonts w:ascii="Garamond" w:hAnsi="Garamond"/>
                <w:lang w:val="en-AU"/>
              </w:rPr>
              <w:t>)</w:t>
            </w:r>
          </w:p>
          <w:p w14:paraId="1EB8CBC3" w14:textId="4D67F57A" w:rsidR="006F4215" w:rsidRPr="006F4215" w:rsidRDefault="006F4215" w:rsidP="00350BA9">
            <w:pPr>
              <w:pStyle w:val="ListParagraph"/>
              <w:numPr>
                <w:ilvl w:val="0"/>
                <w:numId w:val="18"/>
              </w:numPr>
              <w:rPr>
                <w:rFonts w:ascii="Garamond" w:hAnsi="Garamond"/>
                <w:lang w:val="en-AU"/>
              </w:rPr>
            </w:pPr>
            <w:r w:rsidRPr="006F4215">
              <w:rPr>
                <w:rFonts w:ascii="Garamond" w:hAnsi="Garamond"/>
                <w:b/>
                <w:bCs/>
                <w:lang w:val="en-AU"/>
              </w:rPr>
              <w:t>US Nonprofit Hospitals</w:t>
            </w:r>
            <w:r w:rsidRPr="006F4215">
              <w:rPr>
                <w:rFonts w:ascii="Garamond" w:hAnsi="Garamond"/>
                <w:lang w:val="en-AU"/>
              </w:rPr>
              <w:t xml:space="preserve"> Have Widely Varying Criteria To Decide Who Qualifies For Free And Discounted Charity Care (Luke Messac, A T Janke, L</w:t>
            </w:r>
            <w:r>
              <w:rPr>
                <w:rFonts w:ascii="Garamond" w:hAnsi="Garamond"/>
                <w:lang w:val="en-AU"/>
              </w:rPr>
              <w:t xml:space="preserve"> </w:t>
            </w:r>
            <w:r w:rsidRPr="006F4215">
              <w:rPr>
                <w:rFonts w:ascii="Garamond" w:hAnsi="Garamond"/>
                <w:lang w:val="en-AU"/>
              </w:rPr>
              <w:t>H Rogers, I Fonfield, J Walker, E Rushbanks, N V Becker, and G Bai</w:t>
            </w:r>
            <w:r>
              <w:rPr>
                <w:rFonts w:ascii="Garamond" w:hAnsi="Garamond"/>
                <w:lang w:val="en-AU"/>
              </w:rPr>
              <w:t>)</w:t>
            </w:r>
          </w:p>
          <w:p w14:paraId="1ACA0CBD" w14:textId="2120F614" w:rsidR="006F4215" w:rsidRPr="006F4215" w:rsidRDefault="006F4215" w:rsidP="0012287E">
            <w:pPr>
              <w:pStyle w:val="ListParagraph"/>
              <w:numPr>
                <w:ilvl w:val="0"/>
                <w:numId w:val="18"/>
              </w:numPr>
              <w:rPr>
                <w:rFonts w:ascii="Garamond" w:hAnsi="Garamond"/>
                <w:lang w:val="en-AU"/>
              </w:rPr>
            </w:pPr>
            <w:r w:rsidRPr="006F4215">
              <w:rPr>
                <w:rFonts w:ascii="Garamond" w:hAnsi="Garamond"/>
                <w:lang w:val="en-AU"/>
              </w:rPr>
              <w:t xml:space="preserve">Loss Of Public Health Emergency Funds Challenges The </w:t>
            </w:r>
            <w:r w:rsidRPr="006F4215">
              <w:rPr>
                <w:rFonts w:ascii="Garamond" w:hAnsi="Garamond"/>
                <w:b/>
                <w:bCs/>
                <w:lang w:val="en-AU"/>
              </w:rPr>
              <w:t>Financial Viability Of Nursing Homes</w:t>
            </w:r>
            <w:r w:rsidRPr="006F4215">
              <w:rPr>
                <w:rFonts w:ascii="Garamond" w:hAnsi="Garamond"/>
                <w:lang w:val="en-AU"/>
              </w:rPr>
              <w:t>, Especially Not-For-Profit Facilities (Christopher S Brunt, John R Bowblis, and Robert Applebaum</w:t>
            </w:r>
            <w:r>
              <w:rPr>
                <w:rFonts w:ascii="Garamond" w:hAnsi="Garamond"/>
                <w:lang w:val="en-AU"/>
              </w:rPr>
              <w:t>)</w:t>
            </w:r>
          </w:p>
          <w:p w14:paraId="49599137" w14:textId="4E01C54F" w:rsidR="006F4215" w:rsidRPr="006F4215" w:rsidRDefault="006F4215" w:rsidP="0094285C">
            <w:pPr>
              <w:pStyle w:val="ListParagraph"/>
              <w:numPr>
                <w:ilvl w:val="0"/>
                <w:numId w:val="18"/>
              </w:numPr>
              <w:rPr>
                <w:rFonts w:ascii="Garamond" w:hAnsi="Garamond"/>
                <w:lang w:val="en-AU"/>
              </w:rPr>
            </w:pPr>
            <w:r w:rsidRPr="006F4215">
              <w:rPr>
                <w:rFonts w:ascii="Garamond" w:hAnsi="Garamond"/>
                <w:lang w:val="en-AU"/>
              </w:rPr>
              <w:t xml:space="preserve">Availability Of Adult Dental Plans In The </w:t>
            </w:r>
            <w:r w:rsidRPr="006F4215">
              <w:rPr>
                <w:rFonts w:ascii="Garamond" w:hAnsi="Garamond"/>
                <w:b/>
                <w:bCs/>
                <w:lang w:val="en-AU"/>
              </w:rPr>
              <w:t>Affordable Care Act Marketplaces</w:t>
            </w:r>
            <w:r w:rsidRPr="006F4215">
              <w:rPr>
                <w:rFonts w:ascii="Garamond" w:hAnsi="Garamond"/>
                <w:lang w:val="en-AU"/>
              </w:rPr>
              <w:t>, 2016–23 (Hawazin W Elani, Md Shahinoor Rahman, Jacob Wallace, Meredith B Rosenthal, and Benjamin D Sommers</w:t>
            </w:r>
            <w:r>
              <w:rPr>
                <w:rFonts w:ascii="Garamond" w:hAnsi="Garamond"/>
                <w:lang w:val="en-AU"/>
              </w:rPr>
              <w:t>)</w:t>
            </w:r>
          </w:p>
          <w:p w14:paraId="5AF3FB5C" w14:textId="50042423" w:rsidR="006F4215" w:rsidRPr="006F4215" w:rsidRDefault="006F4215" w:rsidP="00675B98">
            <w:pPr>
              <w:pStyle w:val="ListParagraph"/>
              <w:numPr>
                <w:ilvl w:val="0"/>
                <w:numId w:val="18"/>
              </w:numPr>
              <w:rPr>
                <w:rFonts w:ascii="Garamond" w:hAnsi="Garamond"/>
                <w:lang w:val="en-AU"/>
              </w:rPr>
            </w:pPr>
            <w:r w:rsidRPr="006F4215">
              <w:rPr>
                <w:rFonts w:ascii="Garamond" w:hAnsi="Garamond"/>
                <w:lang w:val="en-AU"/>
              </w:rPr>
              <w:lastRenderedPageBreak/>
              <w:t xml:space="preserve">Effects Of Medicaid Waivers On Use Of Medications For </w:t>
            </w:r>
            <w:r w:rsidRPr="006F4215">
              <w:rPr>
                <w:rFonts w:ascii="Garamond" w:hAnsi="Garamond"/>
                <w:b/>
                <w:bCs/>
                <w:lang w:val="en-AU"/>
              </w:rPr>
              <w:t>Opioid Use Disorder</w:t>
            </w:r>
            <w:r w:rsidRPr="006F4215">
              <w:rPr>
                <w:rFonts w:ascii="Garamond" w:hAnsi="Garamond"/>
                <w:lang w:val="en-AU"/>
              </w:rPr>
              <w:t xml:space="preserve"> And Nonfatal Overdoses In 17 States (Stephan Lindner, Kyle Hart, Brynna Manibusan, Kirbee A Johnston, Dennis McCarty, and K J McConnell</w:t>
            </w:r>
            <w:r>
              <w:rPr>
                <w:rFonts w:ascii="Garamond" w:hAnsi="Garamond"/>
                <w:lang w:val="en-AU"/>
              </w:rPr>
              <w:t>)</w:t>
            </w:r>
          </w:p>
          <w:p w14:paraId="41A8922A" w14:textId="12327FEF" w:rsidR="006F4215" w:rsidRPr="006F4215" w:rsidRDefault="006F4215" w:rsidP="006F4215">
            <w:pPr>
              <w:pStyle w:val="ListParagraph"/>
              <w:numPr>
                <w:ilvl w:val="0"/>
                <w:numId w:val="18"/>
              </w:numPr>
              <w:rPr>
                <w:rFonts w:ascii="Garamond" w:hAnsi="Garamond"/>
                <w:lang w:val="en-AU"/>
              </w:rPr>
            </w:pPr>
            <w:r w:rsidRPr="006F4215">
              <w:rPr>
                <w:rFonts w:ascii="Garamond" w:hAnsi="Garamond"/>
                <w:lang w:val="en-AU"/>
              </w:rPr>
              <w:t xml:space="preserve">Morbidity And Mortality: Delays In My Patient’s </w:t>
            </w:r>
            <w:r w:rsidRPr="006F4215">
              <w:rPr>
                <w:rFonts w:ascii="Garamond" w:hAnsi="Garamond"/>
                <w:b/>
                <w:bCs/>
                <w:lang w:val="en-AU"/>
              </w:rPr>
              <w:t>Cancer Care</w:t>
            </w:r>
            <w:r>
              <w:rPr>
                <w:rFonts w:ascii="Garamond" w:hAnsi="Garamond"/>
                <w:lang w:val="en-AU"/>
              </w:rPr>
              <w:t xml:space="preserve"> (</w:t>
            </w:r>
            <w:r w:rsidRPr="006F4215">
              <w:rPr>
                <w:rFonts w:ascii="Garamond" w:hAnsi="Garamond"/>
                <w:lang w:val="en-AU"/>
              </w:rPr>
              <w:t>A S Rahman</w:t>
            </w:r>
            <w:r>
              <w:rPr>
                <w:rFonts w:ascii="Garamond" w:hAnsi="Garamond"/>
                <w:lang w:val="en-AU"/>
              </w:rPr>
              <w:t>)</w:t>
            </w:r>
          </w:p>
        </w:tc>
      </w:tr>
    </w:tbl>
    <w:p w14:paraId="36EFAC08" w14:textId="77777777" w:rsidR="006F4215" w:rsidRDefault="006F4215" w:rsidP="006F4215">
      <w:pPr>
        <w:keepLines/>
        <w:autoSpaceDE w:val="0"/>
        <w:autoSpaceDN w:val="0"/>
        <w:adjustRightInd w:val="0"/>
        <w:rPr>
          <w:rFonts w:ascii="Garamond" w:hAnsi="Garamond"/>
          <w:lang w:val="en-AU"/>
        </w:rPr>
      </w:pPr>
    </w:p>
    <w:p w14:paraId="7E44BC4C" w14:textId="7C37ED5C" w:rsidR="00930B0B" w:rsidRDefault="00930B0B" w:rsidP="00930B0B">
      <w:pPr>
        <w:keepNext/>
        <w:rPr>
          <w:rFonts w:ascii="Garamond" w:hAnsi="Garamond"/>
          <w:i/>
          <w:lang w:val="en-AU"/>
        </w:rPr>
      </w:pPr>
      <w:r>
        <w:rPr>
          <w:rFonts w:ascii="Garamond" w:hAnsi="Garamond"/>
          <w:i/>
          <w:lang w:val="en-AU"/>
        </w:rPr>
        <w:t>Health Affairs Scholar</w:t>
      </w:r>
    </w:p>
    <w:p w14:paraId="2DF89AC2" w14:textId="61534637" w:rsidR="00930B0B" w:rsidRDefault="00930B0B" w:rsidP="00930B0B">
      <w:pPr>
        <w:keepNext/>
        <w:rPr>
          <w:rFonts w:ascii="Garamond" w:hAnsi="Garamond"/>
          <w:lang w:val="en-AU"/>
        </w:rPr>
      </w:pPr>
      <w:r>
        <w:rPr>
          <w:rFonts w:ascii="Garamond" w:hAnsi="Garamond"/>
          <w:lang w:val="en-AU"/>
        </w:rPr>
        <w:t>Volume 2, Issue 10, October 2024</w:t>
      </w:r>
    </w:p>
    <w:tbl>
      <w:tblPr>
        <w:tblStyle w:val="TableGrid"/>
        <w:tblW w:w="9360" w:type="dxa"/>
        <w:tblInd w:w="288" w:type="dxa"/>
        <w:tblLayout w:type="fixed"/>
        <w:tblLook w:val="01E0" w:firstRow="1" w:lastRow="1" w:firstColumn="1" w:lastColumn="1" w:noHBand="0" w:noVBand="0"/>
      </w:tblPr>
      <w:tblGrid>
        <w:gridCol w:w="1080"/>
        <w:gridCol w:w="8280"/>
      </w:tblGrid>
      <w:tr w:rsidR="00930B0B" w14:paraId="6B9BF577" w14:textId="77777777" w:rsidTr="00FF1A8B">
        <w:trPr>
          <w:trHeight w:val="341"/>
        </w:trPr>
        <w:tc>
          <w:tcPr>
            <w:tcW w:w="1080" w:type="dxa"/>
            <w:tcBorders>
              <w:top w:val="single" w:sz="4" w:space="0" w:color="auto"/>
              <w:left w:val="single" w:sz="4" w:space="0" w:color="auto"/>
              <w:bottom w:val="single" w:sz="4" w:space="0" w:color="auto"/>
              <w:right w:val="single" w:sz="4" w:space="0" w:color="auto"/>
            </w:tcBorders>
            <w:vAlign w:val="center"/>
            <w:hideMark/>
          </w:tcPr>
          <w:p w14:paraId="3555D4BA" w14:textId="77777777" w:rsidR="00930B0B" w:rsidRDefault="00930B0B" w:rsidP="00FF1A8B">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38CEABA7" w14:textId="3CDB08B2" w:rsidR="00930B0B" w:rsidRDefault="006930B8" w:rsidP="00930B0B">
            <w:pPr>
              <w:rPr>
                <w:rStyle w:val="Hyperlink"/>
                <w:rFonts w:ascii="Garamond" w:hAnsi="Garamond"/>
                <w:color w:val="auto"/>
                <w:u w:val="none"/>
                <w:lang w:val="en-AU"/>
              </w:rPr>
            </w:pPr>
            <w:hyperlink r:id="rId31" w:history="1">
              <w:r w:rsidR="00930B0B" w:rsidRPr="003151F4">
                <w:rPr>
                  <w:rStyle w:val="Hyperlink"/>
                  <w:rFonts w:ascii="Garamond" w:hAnsi="Garamond"/>
                  <w:lang w:val="en-AU"/>
                </w:rPr>
                <w:t>https://academic.oup.com/healthaffairsscholar/issue/2/10</w:t>
              </w:r>
            </w:hyperlink>
          </w:p>
        </w:tc>
      </w:tr>
      <w:tr w:rsidR="00930B0B" w14:paraId="156B2194" w14:textId="77777777" w:rsidTr="00FF1A8B">
        <w:tc>
          <w:tcPr>
            <w:tcW w:w="1080" w:type="dxa"/>
            <w:tcBorders>
              <w:top w:val="single" w:sz="4" w:space="0" w:color="auto"/>
              <w:left w:val="single" w:sz="4" w:space="0" w:color="auto"/>
              <w:bottom w:val="single" w:sz="4" w:space="0" w:color="auto"/>
              <w:right w:val="single" w:sz="4" w:space="0" w:color="auto"/>
            </w:tcBorders>
            <w:vAlign w:val="center"/>
            <w:hideMark/>
          </w:tcPr>
          <w:p w14:paraId="5924C13A" w14:textId="77777777" w:rsidR="00930B0B" w:rsidRDefault="00930B0B" w:rsidP="00FF1A8B">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7215B698" w14:textId="52DFBE98" w:rsidR="00930B0B" w:rsidRDefault="00930B0B" w:rsidP="00FF1A8B">
            <w:pPr>
              <w:rPr>
                <w:rFonts w:ascii="Garamond" w:hAnsi="Garamond"/>
                <w:lang w:val="en-AU"/>
              </w:rPr>
            </w:pPr>
            <w:r>
              <w:rPr>
                <w:rFonts w:ascii="Garamond" w:hAnsi="Garamond"/>
                <w:lang w:val="en-AU"/>
              </w:rPr>
              <w:t xml:space="preserve">A new issue of </w:t>
            </w:r>
            <w:r>
              <w:rPr>
                <w:rFonts w:ascii="Garamond" w:hAnsi="Garamond"/>
                <w:i/>
                <w:iCs/>
                <w:lang w:val="en-AU"/>
              </w:rPr>
              <w:t>Health Affairs</w:t>
            </w:r>
            <w:r>
              <w:rPr>
                <w:rFonts w:ascii="Garamond" w:hAnsi="Garamond"/>
                <w:lang w:val="en-AU"/>
              </w:rPr>
              <w:t xml:space="preserve"> Scholar has been published. Articles in this issue of </w:t>
            </w:r>
            <w:r>
              <w:rPr>
                <w:rFonts w:ascii="Garamond" w:hAnsi="Garamond"/>
                <w:i/>
                <w:iCs/>
                <w:lang w:val="en-AU"/>
              </w:rPr>
              <w:t>Health Affairs</w:t>
            </w:r>
            <w:r>
              <w:rPr>
                <w:rFonts w:ascii="Garamond" w:hAnsi="Garamond"/>
                <w:lang w:val="en-AU"/>
              </w:rPr>
              <w:t xml:space="preserve"> </w:t>
            </w:r>
            <w:r w:rsidRPr="00930B0B">
              <w:rPr>
                <w:rFonts w:ascii="Garamond" w:hAnsi="Garamond"/>
                <w:i/>
                <w:iCs/>
                <w:lang w:val="en-AU"/>
              </w:rPr>
              <w:t>Scholar</w:t>
            </w:r>
            <w:r>
              <w:rPr>
                <w:rFonts w:ascii="Garamond" w:hAnsi="Garamond"/>
                <w:lang w:val="en-AU"/>
              </w:rPr>
              <w:t xml:space="preserve"> include:</w:t>
            </w:r>
          </w:p>
          <w:p w14:paraId="65DA02E9" w14:textId="2BA6B759" w:rsidR="00930B0B" w:rsidRPr="00930B0B" w:rsidRDefault="00930B0B" w:rsidP="00B632CD">
            <w:pPr>
              <w:pStyle w:val="ListParagraph"/>
              <w:numPr>
                <w:ilvl w:val="0"/>
                <w:numId w:val="18"/>
              </w:numPr>
              <w:rPr>
                <w:rFonts w:ascii="Garamond" w:hAnsi="Garamond"/>
                <w:lang w:val="en-AU"/>
              </w:rPr>
            </w:pPr>
            <w:r w:rsidRPr="00930B0B">
              <w:rPr>
                <w:rFonts w:ascii="Garamond" w:hAnsi="Garamond"/>
                <w:lang w:val="en-AU"/>
              </w:rPr>
              <w:t xml:space="preserve">Exploring the </w:t>
            </w:r>
            <w:r w:rsidRPr="00930B0B">
              <w:rPr>
                <w:rFonts w:ascii="Garamond" w:hAnsi="Garamond"/>
                <w:b/>
                <w:bCs/>
                <w:lang w:val="en-AU"/>
              </w:rPr>
              <w:t>geospatial variations in the public health workforce</w:t>
            </w:r>
            <w:r w:rsidRPr="00930B0B">
              <w:rPr>
                <w:rFonts w:ascii="Garamond" w:hAnsi="Garamond"/>
                <w:lang w:val="en-AU"/>
              </w:rPr>
              <w:t>: implications for diversifying the supply of potential workers in governmental settings (Sezen O Onal et al)</w:t>
            </w:r>
            <w:r>
              <w:rPr>
                <w:rFonts w:ascii="Garamond" w:hAnsi="Garamond"/>
                <w:lang w:val="en-AU"/>
              </w:rPr>
              <w:t>)</w:t>
            </w:r>
          </w:p>
          <w:p w14:paraId="26B3A564" w14:textId="2BDD7BD6" w:rsidR="00930B0B" w:rsidRPr="00930B0B" w:rsidRDefault="00930B0B" w:rsidP="004B21A8">
            <w:pPr>
              <w:pStyle w:val="ListParagraph"/>
              <w:numPr>
                <w:ilvl w:val="0"/>
                <w:numId w:val="18"/>
              </w:numPr>
              <w:rPr>
                <w:rFonts w:ascii="Garamond" w:hAnsi="Garamond"/>
                <w:lang w:val="en-AU"/>
              </w:rPr>
            </w:pPr>
            <w:r w:rsidRPr="00930B0B">
              <w:rPr>
                <w:rFonts w:ascii="Garamond" w:hAnsi="Garamond"/>
                <w:b/>
                <w:bCs/>
                <w:lang w:val="en-AU"/>
              </w:rPr>
              <w:t>Primary care telehealth utilization</w:t>
            </w:r>
            <w:r w:rsidRPr="00930B0B">
              <w:rPr>
                <w:rFonts w:ascii="Garamond" w:hAnsi="Garamond"/>
                <w:lang w:val="en-AU"/>
              </w:rPr>
              <w:t xml:space="preserve"> by access-challenged populations in Medicare Advantage (Emily Boudreau et al)</w:t>
            </w:r>
          </w:p>
          <w:p w14:paraId="7E09F684" w14:textId="043362B7" w:rsidR="00930B0B" w:rsidRPr="00930B0B" w:rsidRDefault="00930B0B" w:rsidP="00F62EA0">
            <w:pPr>
              <w:pStyle w:val="ListParagraph"/>
              <w:numPr>
                <w:ilvl w:val="0"/>
                <w:numId w:val="18"/>
              </w:numPr>
              <w:rPr>
                <w:rFonts w:ascii="Garamond" w:hAnsi="Garamond"/>
                <w:lang w:val="en-AU"/>
              </w:rPr>
            </w:pPr>
            <w:r w:rsidRPr="00930B0B">
              <w:rPr>
                <w:rFonts w:ascii="Garamond" w:hAnsi="Garamond"/>
                <w:b/>
                <w:bCs/>
                <w:lang w:val="en-AU"/>
              </w:rPr>
              <w:t>Biopharmaceutical pipeline</w:t>
            </w:r>
            <w:r w:rsidRPr="00930B0B">
              <w:rPr>
                <w:rFonts w:ascii="Garamond" w:hAnsi="Garamond"/>
                <w:lang w:val="en-AU"/>
              </w:rPr>
              <w:t xml:space="preserve"> funded by venture capital firms, 2014 to 2024 (So-Yeon Kang et al)</w:t>
            </w:r>
          </w:p>
          <w:p w14:paraId="379CF1FD" w14:textId="45314EB0" w:rsidR="00930B0B" w:rsidRPr="00930B0B" w:rsidRDefault="00930B0B" w:rsidP="00FC3FE5">
            <w:pPr>
              <w:pStyle w:val="ListParagraph"/>
              <w:numPr>
                <w:ilvl w:val="0"/>
                <w:numId w:val="18"/>
              </w:numPr>
              <w:rPr>
                <w:rFonts w:ascii="Garamond" w:hAnsi="Garamond"/>
                <w:lang w:val="en-AU"/>
              </w:rPr>
            </w:pPr>
            <w:r w:rsidRPr="00930B0B">
              <w:rPr>
                <w:rFonts w:ascii="Garamond" w:hAnsi="Garamond"/>
                <w:lang w:val="en-AU"/>
              </w:rPr>
              <w:t xml:space="preserve">Assessing the feasibility and likelihood of policy options to lower </w:t>
            </w:r>
            <w:r w:rsidRPr="00930B0B">
              <w:rPr>
                <w:rFonts w:ascii="Garamond" w:hAnsi="Garamond"/>
                <w:b/>
                <w:bCs/>
                <w:lang w:val="en-AU"/>
              </w:rPr>
              <w:t>specialty drug costs</w:t>
            </w:r>
            <w:r w:rsidRPr="00930B0B">
              <w:rPr>
                <w:rFonts w:ascii="Garamond" w:hAnsi="Garamond"/>
                <w:lang w:val="en-AU"/>
              </w:rPr>
              <w:t xml:space="preserve"> (Erin A Taylor et al)</w:t>
            </w:r>
          </w:p>
          <w:p w14:paraId="4C7092A4" w14:textId="251B8E0E" w:rsidR="00930B0B" w:rsidRPr="00930B0B" w:rsidRDefault="00930B0B" w:rsidP="0027787C">
            <w:pPr>
              <w:pStyle w:val="ListParagraph"/>
              <w:numPr>
                <w:ilvl w:val="0"/>
                <w:numId w:val="18"/>
              </w:numPr>
              <w:rPr>
                <w:rFonts w:ascii="Garamond" w:hAnsi="Garamond"/>
                <w:lang w:val="en-AU"/>
              </w:rPr>
            </w:pPr>
            <w:r w:rsidRPr="00930B0B">
              <w:rPr>
                <w:rFonts w:ascii="Garamond" w:hAnsi="Garamond"/>
                <w:lang w:val="en-AU"/>
              </w:rPr>
              <w:t xml:space="preserve">Learning from employer experiences with </w:t>
            </w:r>
            <w:r w:rsidRPr="00930B0B">
              <w:rPr>
                <w:rFonts w:ascii="Garamond" w:hAnsi="Garamond"/>
                <w:b/>
                <w:bCs/>
                <w:lang w:val="en-AU"/>
              </w:rPr>
              <w:t>paid leave policy</w:t>
            </w:r>
            <w:r w:rsidRPr="00930B0B">
              <w:rPr>
                <w:rFonts w:ascii="Garamond" w:hAnsi="Garamond"/>
                <w:lang w:val="en-AU"/>
              </w:rPr>
              <w:t xml:space="preserve"> expansions during the COVID-19 pandemic (William H Dow et al)</w:t>
            </w:r>
          </w:p>
          <w:p w14:paraId="025CBE61" w14:textId="535B8977" w:rsidR="00930B0B" w:rsidRPr="00930B0B" w:rsidRDefault="00930B0B" w:rsidP="00640228">
            <w:pPr>
              <w:pStyle w:val="ListParagraph"/>
              <w:numPr>
                <w:ilvl w:val="0"/>
                <w:numId w:val="18"/>
              </w:numPr>
              <w:rPr>
                <w:rFonts w:ascii="Garamond" w:hAnsi="Garamond"/>
                <w:lang w:val="en-AU"/>
              </w:rPr>
            </w:pPr>
            <w:r w:rsidRPr="00930B0B">
              <w:rPr>
                <w:rFonts w:ascii="Garamond" w:hAnsi="Garamond"/>
                <w:lang w:val="en-AU"/>
              </w:rPr>
              <w:t xml:space="preserve">The opioid industry's use of scientific evidence to advance claims about </w:t>
            </w:r>
            <w:r w:rsidRPr="00930B0B">
              <w:rPr>
                <w:rFonts w:ascii="Garamond" w:hAnsi="Garamond"/>
                <w:b/>
                <w:bCs/>
                <w:lang w:val="en-AU"/>
              </w:rPr>
              <w:t>prescription opioid safety and effectiveness</w:t>
            </w:r>
            <w:r w:rsidRPr="00930B0B">
              <w:rPr>
                <w:rFonts w:ascii="Garamond" w:hAnsi="Garamond"/>
                <w:lang w:val="en-AU"/>
              </w:rPr>
              <w:t xml:space="preserve"> (Ravi Gupta et al)</w:t>
            </w:r>
          </w:p>
          <w:p w14:paraId="2E538F64" w14:textId="5BFB8E04" w:rsidR="00930B0B" w:rsidRPr="00930B0B" w:rsidRDefault="00930B0B" w:rsidP="001A5E39">
            <w:pPr>
              <w:pStyle w:val="ListParagraph"/>
              <w:numPr>
                <w:ilvl w:val="0"/>
                <w:numId w:val="18"/>
              </w:numPr>
              <w:rPr>
                <w:rFonts w:ascii="Garamond" w:hAnsi="Garamond"/>
                <w:lang w:val="en-AU"/>
              </w:rPr>
            </w:pPr>
            <w:r w:rsidRPr="00930B0B">
              <w:rPr>
                <w:rFonts w:ascii="Garamond" w:hAnsi="Garamond"/>
                <w:lang w:val="en-AU"/>
              </w:rPr>
              <w:t xml:space="preserve">The impact of </w:t>
            </w:r>
            <w:r w:rsidRPr="00930B0B">
              <w:rPr>
                <w:rFonts w:ascii="Garamond" w:hAnsi="Garamond"/>
                <w:b/>
                <w:bCs/>
                <w:lang w:val="en-AU"/>
              </w:rPr>
              <w:t>Medicaid expansion</w:t>
            </w:r>
            <w:r w:rsidRPr="00930B0B">
              <w:rPr>
                <w:rFonts w:ascii="Garamond" w:hAnsi="Garamond"/>
                <w:lang w:val="en-AU"/>
              </w:rPr>
              <w:t xml:space="preserve"> under the Affordable Care Act on HIV care continuum outcomes across the United States (Peter F Rebeiro et al)</w:t>
            </w:r>
          </w:p>
          <w:p w14:paraId="01DC6D48" w14:textId="347A8FA6" w:rsidR="00930B0B" w:rsidRPr="00930B0B" w:rsidRDefault="00930B0B" w:rsidP="007F6837">
            <w:pPr>
              <w:pStyle w:val="ListParagraph"/>
              <w:numPr>
                <w:ilvl w:val="0"/>
                <w:numId w:val="18"/>
              </w:numPr>
              <w:rPr>
                <w:rFonts w:ascii="Garamond" w:hAnsi="Garamond"/>
                <w:lang w:val="en-AU"/>
              </w:rPr>
            </w:pPr>
            <w:r w:rsidRPr="00930B0B">
              <w:rPr>
                <w:rFonts w:ascii="Garamond" w:hAnsi="Garamond"/>
                <w:lang w:val="en-AU"/>
              </w:rPr>
              <w:t xml:space="preserve">How are </w:t>
            </w:r>
            <w:r w:rsidRPr="00930B0B">
              <w:rPr>
                <w:rFonts w:ascii="Garamond" w:hAnsi="Garamond"/>
                <w:b/>
                <w:bCs/>
                <w:lang w:val="en-AU"/>
              </w:rPr>
              <w:t>US hospitals adopting artificial intelligence</w:t>
            </w:r>
            <w:r w:rsidRPr="00930B0B">
              <w:rPr>
                <w:rFonts w:ascii="Garamond" w:hAnsi="Garamond"/>
                <w:lang w:val="en-AU"/>
              </w:rPr>
              <w:t>? Early evidence from 2022 (Redwan Bin Abdul Baten</w:t>
            </w:r>
            <w:r>
              <w:rPr>
                <w:rFonts w:ascii="Garamond" w:hAnsi="Garamond"/>
                <w:lang w:val="en-AU"/>
              </w:rPr>
              <w:t>)</w:t>
            </w:r>
          </w:p>
          <w:p w14:paraId="638951FF" w14:textId="23C9C72A" w:rsidR="00930B0B" w:rsidRPr="00930B0B" w:rsidRDefault="00930B0B" w:rsidP="00827D0C">
            <w:pPr>
              <w:pStyle w:val="ListParagraph"/>
              <w:numPr>
                <w:ilvl w:val="0"/>
                <w:numId w:val="18"/>
              </w:numPr>
              <w:rPr>
                <w:rFonts w:ascii="Garamond" w:hAnsi="Garamond"/>
                <w:lang w:val="en-AU"/>
              </w:rPr>
            </w:pPr>
            <w:r w:rsidRPr="00930B0B">
              <w:rPr>
                <w:rFonts w:ascii="Garamond" w:hAnsi="Garamond"/>
                <w:lang w:val="en-AU"/>
              </w:rPr>
              <w:t xml:space="preserve">Understanding the factors that impact </w:t>
            </w:r>
            <w:r w:rsidRPr="00930B0B">
              <w:rPr>
                <w:rFonts w:ascii="Garamond" w:hAnsi="Garamond"/>
                <w:b/>
                <w:bCs/>
                <w:lang w:val="en-AU"/>
              </w:rPr>
              <w:t>federal rulemaking</w:t>
            </w:r>
            <w:r w:rsidRPr="00930B0B">
              <w:rPr>
                <w:rFonts w:ascii="Garamond" w:hAnsi="Garamond"/>
                <w:lang w:val="en-AU"/>
              </w:rPr>
              <w:t>: a survey of former EPA regulators (Rachel J Topazian et al)</w:t>
            </w:r>
          </w:p>
          <w:p w14:paraId="3161F119" w14:textId="5245C77A" w:rsidR="00930B0B" w:rsidRPr="006F4215" w:rsidRDefault="00930B0B" w:rsidP="00930B0B">
            <w:pPr>
              <w:pStyle w:val="ListParagraph"/>
              <w:numPr>
                <w:ilvl w:val="0"/>
                <w:numId w:val="18"/>
              </w:numPr>
              <w:rPr>
                <w:rFonts w:ascii="Garamond" w:hAnsi="Garamond"/>
                <w:lang w:val="en-AU"/>
              </w:rPr>
            </w:pPr>
            <w:r w:rsidRPr="00930B0B">
              <w:rPr>
                <w:rFonts w:ascii="Garamond" w:hAnsi="Garamond"/>
                <w:lang w:val="en-AU"/>
              </w:rPr>
              <w:t xml:space="preserve">Changes in </w:t>
            </w:r>
            <w:r w:rsidRPr="00930B0B">
              <w:rPr>
                <w:rFonts w:ascii="Garamond" w:hAnsi="Garamond"/>
                <w:b/>
                <w:bCs/>
                <w:lang w:val="en-AU"/>
              </w:rPr>
              <w:t>hospital-supported substance use services</w:t>
            </w:r>
            <w:r w:rsidRPr="00930B0B">
              <w:rPr>
                <w:rFonts w:ascii="Garamond" w:hAnsi="Garamond"/>
                <w:lang w:val="en-AU"/>
              </w:rPr>
              <w:t xml:space="preserve"> across US nonprofit hospitals, 2015-2021 </w:t>
            </w:r>
            <w:r>
              <w:rPr>
                <w:rFonts w:ascii="Garamond" w:hAnsi="Garamond"/>
                <w:lang w:val="en-AU"/>
              </w:rPr>
              <w:t>(</w:t>
            </w:r>
            <w:r w:rsidRPr="00930B0B">
              <w:rPr>
                <w:rFonts w:ascii="Garamond" w:hAnsi="Garamond"/>
                <w:lang w:val="en-AU"/>
              </w:rPr>
              <w:t xml:space="preserve">Cory E Cronin </w:t>
            </w:r>
            <w:r>
              <w:rPr>
                <w:rFonts w:ascii="Garamond" w:hAnsi="Garamond"/>
                <w:lang w:val="en-AU"/>
              </w:rPr>
              <w:t>et al)</w:t>
            </w:r>
          </w:p>
        </w:tc>
      </w:tr>
    </w:tbl>
    <w:p w14:paraId="49F3E7E8" w14:textId="77777777" w:rsidR="00930B0B" w:rsidRDefault="00930B0B" w:rsidP="00930B0B">
      <w:pPr>
        <w:keepLines/>
        <w:autoSpaceDE w:val="0"/>
        <w:autoSpaceDN w:val="0"/>
        <w:adjustRightInd w:val="0"/>
        <w:rPr>
          <w:rFonts w:ascii="Garamond" w:hAnsi="Garamond"/>
          <w:lang w:val="en-AU"/>
        </w:rPr>
      </w:pPr>
    </w:p>
    <w:bookmarkEnd w:id="1"/>
    <w:p w14:paraId="135BC2A0" w14:textId="77777777" w:rsidR="00BF08F1" w:rsidRDefault="00BF08F1">
      <w:pPr>
        <w:rPr>
          <w:rFonts w:ascii="Garamond" w:hAnsi="Garamond"/>
          <w:i/>
          <w:lang w:val="en-AU"/>
        </w:rPr>
      </w:pPr>
      <w:r>
        <w:rPr>
          <w:rFonts w:ascii="Garamond" w:hAnsi="Garamond"/>
          <w:i/>
          <w:lang w:val="en-AU"/>
        </w:rPr>
        <w:br w:type="page"/>
      </w:r>
    </w:p>
    <w:p w14:paraId="31A22402" w14:textId="6E46208D" w:rsidR="00F9255C" w:rsidRPr="00E37911" w:rsidRDefault="00F9255C" w:rsidP="00F9255C">
      <w:pPr>
        <w:keepNext/>
        <w:rPr>
          <w:rFonts w:ascii="Garamond" w:hAnsi="Garamond"/>
          <w:lang w:val="en-AU"/>
        </w:rPr>
      </w:pPr>
      <w:r w:rsidRPr="00E37911">
        <w:rPr>
          <w:rFonts w:ascii="Garamond" w:hAnsi="Garamond"/>
          <w:i/>
          <w:lang w:val="en-AU"/>
        </w:rPr>
        <w:lastRenderedPageBreak/>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E37911" w14:paraId="5E1C39E1" w14:textId="77777777" w:rsidTr="007F7A70">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E37911" w:rsidRDefault="00F9255C" w:rsidP="007F7A70">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E37911" w:rsidRDefault="006930B8" w:rsidP="007F7A70">
            <w:pPr>
              <w:keepNext/>
              <w:rPr>
                <w:rFonts w:ascii="Garamond" w:hAnsi="Garamond"/>
                <w:lang w:val="en-AU"/>
              </w:rPr>
            </w:pPr>
            <w:hyperlink r:id="rId32" w:history="1">
              <w:r w:rsidR="00F9255C" w:rsidRPr="00E37911">
                <w:rPr>
                  <w:rStyle w:val="Hyperlink"/>
                  <w:rFonts w:ascii="Garamond" w:hAnsi="Garamond"/>
                  <w:lang w:val="en-AU"/>
                </w:rPr>
                <w:t>https://qualitysafety.bmj.com/content/early/recent</w:t>
              </w:r>
            </w:hyperlink>
          </w:p>
        </w:tc>
      </w:tr>
      <w:tr w:rsidR="00F9255C" w:rsidRPr="00E37911" w14:paraId="64EB5A3D"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E37911" w:rsidRDefault="00F9255C" w:rsidP="007F7A70">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E37911" w:rsidRDefault="00F9255C" w:rsidP="007F7A70">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32EF550C" w14:textId="77777777" w:rsidR="00F9255C" w:rsidRDefault="00930B0B" w:rsidP="00930B0B">
            <w:pPr>
              <w:pStyle w:val="ListParagraph"/>
              <w:numPr>
                <w:ilvl w:val="0"/>
                <w:numId w:val="16"/>
              </w:numPr>
              <w:rPr>
                <w:rFonts w:ascii="Garamond" w:hAnsi="Garamond"/>
                <w:lang w:val="en-AU"/>
              </w:rPr>
            </w:pPr>
            <w:r w:rsidRPr="00930B0B">
              <w:rPr>
                <w:rFonts w:ascii="Garamond" w:hAnsi="Garamond"/>
                <w:lang w:val="en-AU"/>
              </w:rPr>
              <w:t xml:space="preserve">Experiences with </w:t>
            </w:r>
            <w:r w:rsidRPr="00930B0B">
              <w:rPr>
                <w:rFonts w:ascii="Garamond" w:hAnsi="Garamond"/>
                <w:b/>
                <w:bCs/>
                <w:lang w:val="en-AU"/>
              </w:rPr>
              <w:t>diagnostic delay among underserved racial and ethnic patients</w:t>
            </w:r>
            <w:r w:rsidRPr="00930B0B">
              <w:rPr>
                <w:rFonts w:ascii="Garamond" w:hAnsi="Garamond"/>
                <w:lang w:val="en-AU"/>
              </w:rPr>
              <w:t>: a systematic review of the qualitative literature</w:t>
            </w:r>
            <w:r>
              <w:rPr>
                <w:rFonts w:ascii="Garamond" w:hAnsi="Garamond"/>
                <w:lang w:val="en-AU"/>
              </w:rPr>
              <w:t xml:space="preserve"> (</w:t>
            </w:r>
            <w:r w:rsidRPr="00930B0B">
              <w:rPr>
                <w:rFonts w:ascii="Garamond" w:hAnsi="Garamond"/>
                <w:lang w:val="en-AU"/>
              </w:rPr>
              <w:t>Elena Faugno, Alison A Galbraith, Kathleen Walsh, Paul J Maglione, J R Farmer, M-S Ong</w:t>
            </w:r>
            <w:r>
              <w:rPr>
                <w:rFonts w:ascii="Garamond" w:hAnsi="Garamond"/>
                <w:lang w:val="en-AU"/>
              </w:rPr>
              <w:t>)</w:t>
            </w:r>
          </w:p>
          <w:p w14:paraId="2F15730C" w14:textId="3CCA229F" w:rsidR="00F73901" w:rsidRPr="00E37911" w:rsidRDefault="00F73901" w:rsidP="00F73901">
            <w:pPr>
              <w:pStyle w:val="ListParagraph"/>
              <w:numPr>
                <w:ilvl w:val="0"/>
                <w:numId w:val="16"/>
              </w:numPr>
              <w:rPr>
                <w:rFonts w:ascii="Garamond" w:hAnsi="Garamond"/>
                <w:lang w:val="en-AU"/>
              </w:rPr>
            </w:pPr>
            <w:r w:rsidRPr="00F73901">
              <w:rPr>
                <w:rFonts w:ascii="Garamond" w:hAnsi="Garamond"/>
                <w:lang w:val="en-AU"/>
              </w:rPr>
              <w:t xml:space="preserve">Editorial: From insight to action: tackling </w:t>
            </w:r>
            <w:r w:rsidRPr="00F73901">
              <w:rPr>
                <w:rFonts w:ascii="Garamond" w:hAnsi="Garamond"/>
                <w:b/>
                <w:bCs/>
                <w:lang w:val="en-AU"/>
              </w:rPr>
              <w:t>underperformance in health professionals</w:t>
            </w:r>
            <w:r w:rsidRPr="00F73901">
              <w:rPr>
                <w:rFonts w:ascii="Garamond" w:hAnsi="Garamond"/>
                <w:lang w:val="en-AU"/>
              </w:rPr>
              <w:t xml:space="preserve"> </w:t>
            </w:r>
            <w:r>
              <w:rPr>
                <w:rFonts w:ascii="Garamond" w:hAnsi="Garamond"/>
                <w:lang w:val="en-AU"/>
              </w:rPr>
              <w:t>(</w:t>
            </w:r>
            <w:r w:rsidRPr="00F73901">
              <w:rPr>
                <w:rFonts w:ascii="Garamond" w:hAnsi="Garamond"/>
                <w:lang w:val="en-AU"/>
              </w:rPr>
              <w:t>William Martinez</w:t>
            </w:r>
            <w:r>
              <w:rPr>
                <w:rFonts w:ascii="Garamond" w:hAnsi="Garamond"/>
                <w:lang w:val="en-AU"/>
              </w:rPr>
              <w:t>)</w:t>
            </w:r>
          </w:p>
        </w:tc>
      </w:tr>
    </w:tbl>
    <w:p w14:paraId="33F1CFEB" w14:textId="77777777" w:rsidR="00F9255C" w:rsidRDefault="00F9255C" w:rsidP="00F9255C">
      <w:pPr>
        <w:keepLines/>
        <w:autoSpaceDE w:val="0"/>
        <w:autoSpaceDN w:val="0"/>
        <w:adjustRightInd w:val="0"/>
        <w:rPr>
          <w:rFonts w:ascii="Garamond" w:hAnsi="Garamond"/>
          <w:i/>
          <w:lang w:val="en-AU"/>
        </w:rPr>
      </w:pPr>
    </w:p>
    <w:p w14:paraId="5EC24A94" w14:textId="77777777" w:rsidR="00F9255C" w:rsidRPr="00E37911" w:rsidRDefault="00F9255C" w:rsidP="00F9255C">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F9255C" w:rsidRPr="00E37911" w14:paraId="4E1B61E4"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5EB3F24B" w14:textId="77777777" w:rsidR="00F9255C" w:rsidRPr="00E37911" w:rsidRDefault="00F9255C" w:rsidP="007F7A70">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86321FB" w14:textId="77777777" w:rsidR="00F9255C" w:rsidRPr="00E37911" w:rsidRDefault="006930B8" w:rsidP="007F7A70">
            <w:pPr>
              <w:keepNext/>
              <w:rPr>
                <w:rFonts w:ascii="Garamond" w:hAnsi="Garamond"/>
                <w:lang w:val="en-AU"/>
              </w:rPr>
            </w:pPr>
            <w:hyperlink r:id="rId33" w:history="1">
              <w:r w:rsidR="00F9255C" w:rsidRPr="00E37911">
                <w:rPr>
                  <w:rStyle w:val="Hyperlink"/>
                  <w:rFonts w:ascii="Garamond" w:hAnsi="Garamond"/>
                  <w:lang w:val="en-AU"/>
                </w:rPr>
                <w:t>https://academic.oup.com/intqhc/advance-articles</w:t>
              </w:r>
            </w:hyperlink>
          </w:p>
        </w:tc>
      </w:tr>
      <w:tr w:rsidR="00F9255C" w:rsidRPr="00E37911" w14:paraId="47638733"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0B873B27" w14:textId="77777777" w:rsidR="00F9255C" w:rsidRPr="00E37911" w:rsidRDefault="00F9255C" w:rsidP="007F7A70">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F4FA0B" w14:textId="77777777" w:rsidR="00F9255C" w:rsidRDefault="00F9255C" w:rsidP="007F7A70">
            <w:pPr>
              <w:rPr>
                <w:rFonts w:ascii="Garamond" w:hAnsi="Garamond"/>
                <w:lang w:val="en-AU"/>
              </w:rPr>
            </w:pPr>
            <w:r w:rsidRPr="000E6A98">
              <w:rPr>
                <w:rFonts w:ascii="Garamond" w:hAnsi="Garamond"/>
                <w:i/>
                <w:iCs/>
                <w:lang w:val="en-AU"/>
              </w:rPr>
              <w:t>International Journal for Quality in Health Care</w:t>
            </w:r>
            <w:r w:rsidRPr="00E01D9A">
              <w:rPr>
                <w:rFonts w:ascii="Garamond" w:hAnsi="Garamond"/>
                <w:lang w:val="en-AU"/>
              </w:rPr>
              <w:t xml:space="preserve"> </w:t>
            </w:r>
            <w:r w:rsidRPr="00E37911">
              <w:rPr>
                <w:rFonts w:ascii="Garamond" w:hAnsi="Garamond"/>
                <w:lang w:val="en-AU"/>
              </w:rPr>
              <w:t xml:space="preserve">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02848C44" w14:textId="77777777" w:rsidR="004D5253" w:rsidRDefault="004D5253" w:rsidP="009B6047">
            <w:pPr>
              <w:pStyle w:val="ListParagraph"/>
              <w:numPr>
                <w:ilvl w:val="0"/>
                <w:numId w:val="16"/>
              </w:numPr>
              <w:rPr>
                <w:rFonts w:ascii="Garamond" w:hAnsi="Garamond"/>
                <w:lang w:val="en-AU"/>
              </w:rPr>
            </w:pPr>
            <w:r w:rsidRPr="004D5253">
              <w:rPr>
                <w:rFonts w:ascii="Garamond" w:hAnsi="Garamond"/>
                <w:lang w:val="en-AU"/>
              </w:rPr>
              <w:t xml:space="preserve">Diagnostic Performance of a </w:t>
            </w:r>
            <w:proofErr w:type="gramStart"/>
            <w:r w:rsidRPr="004D5253">
              <w:rPr>
                <w:rFonts w:ascii="Garamond" w:hAnsi="Garamond"/>
                <w:lang w:val="en-AU"/>
              </w:rPr>
              <w:t>Newly-Launched</w:t>
            </w:r>
            <w:proofErr w:type="gramEnd"/>
            <w:r w:rsidRPr="004D5253">
              <w:rPr>
                <w:rFonts w:ascii="Garamond" w:hAnsi="Garamond"/>
                <w:lang w:val="en-AU"/>
              </w:rPr>
              <w:t xml:space="preserve"> Canadian Fast-Track Ultrasound Clinic by Rheumatologists for the Diagnosis of </w:t>
            </w:r>
            <w:r w:rsidRPr="00421DDB">
              <w:rPr>
                <w:rFonts w:ascii="Garamond" w:hAnsi="Garamond"/>
                <w:b/>
                <w:bCs/>
                <w:lang w:val="en-AU"/>
              </w:rPr>
              <w:t>Giant Cell Arteritis</w:t>
            </w:r>
            <w:r w:rsidRPr="004D5253">
              <w:rPr>
                <w:rFonts w:ascii="Garamond" w:hAnsi="Garamond"/>
                <w:lang w:val="en-AU"/>
              </w:rPr>
              <w:t xml:space="preserve"> (Jean-Charles Mourot </w:t>
            </w:r>
            <w:r>
              <w:rPr>
                <w:rFonts w:ascii="Garamond" w:hAnsi="Garamond"/>
                <w:lang w:val="en-AU"/>
              </w:rPr>
              <w:t>et al)</w:t>
            </w:r>
          </w:p>
          <w:p w14:paraId="4020DA4D" w14:textId="4F8D44DC" w:rsidR="00F9255C" w:rsidRPr="00D43C2B" w:rsidRDefault="004D5253" w:rsidP="004D5253">
            <w:pPr>
              <w:pStyle w:val="ListParagraph"/>
              <w:numPr>
                <w:ilvl w:val="0"/>
                <w:numId w:val="16"/>
              </w:numPr>
              <w:rPr>
                <w:rFonts w:ascii="Garamond" w:hAnsi="Garamond"/>
                <w:lang w:val="en-AU"/>
              </w:rPr>
            </w:pPr>
            <w:r w:rsidRPr="004D5253">
              <w:rPr>
                <w:rFonts w:ascii="Garamond" w:hAnsi="Garamond"/>
                <w:lang w:val="en-AU"/>
              </w:rPr>
              <w:t xml:space="preserve">Use and De-implementation of </w:t>
            </w:r>
            <w:r w:rsidRPr="00421DDB">
              <w:rPr>
                <w:rFonts w:ascii="Garamond" w:hAnsi="Garamond"/>
                <w:b/>
                <w:bCs/>
                <w:lang w:val="en-AU"/>
              </w:rPr>
              <w:t>Fecal Occult Blood Tests</w:t>
            </w:r>
            <w:r w:rsidRPr="004D5253">
              <w:rPr>
                <w:rFonts w:ascii="Garamond" w:hAnsi="Garamond"/>
                <w:lang w:val="en-AU"/>
              </w:rPr>
              <w:t xml:space="preserve"> in the Acute Care Setting: A Systematic Review and Meta-Analysis </w:t>
            </w:r>
            <w:r>
              <w:rPr>
                <w:rFonts w:ascii="Garamond" w:hAnsi="Garamond"/>
                <w:lang w:val="en-AU"/>
              </w:rPr>
              <w:t>(</w:t>
            </w:r>
            <w:r w:rsidRPr="004D5253">
              <w:rPr>
                <w:rFonts w:ascii="Garamond" w:hAnsi="Garamond"/>
                <w:lang w:val="en-AU"/>
              </w:rPr>
              <w:t xml:space="preserve">Rebekah O Russell </w:t>
            </w:r>
            <w:r>
              <w:rPr>
                <w:rFonts w:ascii="Garamond" w:hAnsi="Garamond"/>
                <w:lang w:val="en-AU"/>
              </w:rPr>
              <w:t>et al)</w:t>
            </w:r>
          </w:p>
        </w:tc>
      </w:tr>
    </w:tbl>
    <w:p w14:paraId="71F30B2F" w14:textId="77777777" w:rsidR="00E24A43" w:rsidRDefault="00E24A43" w:rsidP="00C62C05">
      <w:pPr>
        <w:keepLines/>
        <w:autoSpaceDE w:val="0"/>
        <w:autoSpaceDN w:val="0"/>
        <w:adjustRightInd w:val="0"/>
        <w:rPr>
          <w:rFonts w:ascii="Garamond" w:hAnsi="Garamond"/>
          <w:lang w:val="en-AU"/>
        </w:rPr>
      </w:pPr>
    </w:p>
    <w:p w14:paraId="215605E9" w14:textId="77777777" w:rsidR="008528C8" w:rsidRDefault="008528C8" w:rsidP="00C62C05">
      <w:pPr>
        <w:keepLines/>
        <w:autoSpaceDE w:val="0"/>
        <w:autoSpaceDN w:val="0"/>
        <w:adjustRightInd w:val="0"/>
        <w:rPr>
          <w:rFonts w:ascii="Garamond" w:hAnsi="Garamond"/>
          <w:lang w:val="en-AU"/>
        </w:rPr>
      </w:pPr>
    </w:p>
    <w:p w14:paraId="77461BD6" w14:textId="77777777" w:rsidR="008528C8" w:rsidRDefault="008528C8" w:rsidP="00C62C05">
      <w:pPr>
        <w:keepLines/>
        <w:autoSpaceDE w:val="0"/>
        <w:autoSpaceDN w:val="0"/>
        <w:adjustRightInd w:val="0"/>
        <w:rPr>
          <w:rFonts w:ascii="Garamond" w:hAnsi="Garamond"/>
          <w:lang w:val="en-AU"/>
        </w:rPr>
      </w:pPr>
    </w:p>
    <w:p w14:paraId="536302D7" w14:textId="51D506DE" w:rsidR="005C6930" w:rsidRPr="00E37911" w:rsidRDefault="005C6930" w:rsidP="005C6930">
      <w:pPr>
        <w:keepNext/>
        <w:keepLines/>
        <w:rPr>
          <w:rFonts w:ascii="Garamond" w:hAnsi="Garamond"/>
          <w:b/>
          <w:lang w:val="en-AU"/>
        </w:rPr>
      </w:pPr>
      <w:r w:rsidRPr="00E37911">
        <w:rPr>
          <w:rFonts w:ascii="Garamond" w:hAnsi="Garamond"/>
          <w:b/>
          <w:lang w:val="en-AU"/>
        </w:rPr>
        <w:t>Online resources</w:t>
      </w:r>
    </w:p>
    <w:p w14:paraId="6A6500D8" w14:textId="588E9649" w:rsidR="006C3151" w:rsidRDefault="006C3151" w:rsidP="00A623B7">
      <w:pPr>
        <w:tabs>
          <w:tab w:val="left" w:pos="2695"/>
        </w:tabs>
        <w:rPr>
          <w:rFonts w:ascii="Garamond" w:hAnsi="Garamond"/>
          <w:b/>
          <w:lang w:val="en-AU"/>
        </w:rPr>
      </w:pPr>
    </w:p>
    <w:p w14:paraId="76C28048" w14:textId="77777777" w:rsidR="00C1168D" w:rsidRPr="00C1168D" w:rsidRDefault="00C1168D" w:rsidP="00C1168D">
      <w:pPr>
        <w:keepNext/>
        <w:keepLines/>
        <w:rPr>
          <w:rFonts w:ascii="Garamond" w:hAnsi="Garamond"/>
          <w:b/>
          <w:bCs/>
          <w:i/>
          <w:lang w:val="en-AU"/>
        </w:rPr>
      </w:pPr>
      <w:r w:rsidRPr="00C1168D">
        <w:rPr>
          <w:rFonts w:ascii="Garamond" w:hAnsi="Garamond"/>
          <w:b/>
          <w:bCs/>
          <w:i/>
          <w:lang w:val="en-AU"/>
        </w:rPr>
        <w:t>Australian Living Evidence Collaboration</w:t>
      </w:r>
    </w:p>
    <w:p w14:paraId="1EC036F4" w14:textId="0E98BD4A" w:rsidR="00C1168D" w:rsidRDefault="006930B8" w:rsidP="00C1168D">
      <w:pPr>
        <w:keepLines/>
        <w:rPr>
          <w:rFonts w:ascii="Garamond" w:hAnsi="Garamond"/>
          <w:lang w:val="en-AU"/>
        </w:rPr>
      </w:pPr>
      <w:hyperlink r:id="rId34" w:history="1">
        <w:r w:rsidR="00726E20" w:rsidRPr="00FC50EE">
          <w:rPr>
            <w:rStyle w:val="Hyperlink"/>
            <w:rFonts w:ascii="Garamond" w:hAnsi="Garamond"/>
            <w:lang w:val="en-AU"/>
          </w:rPr>
          <w:t>https://livingevidence.org.au/</w:t>
        </w:r>
      </w:hyperlink>
    </w:p>
    <w:p w14:paraId="3B278913" w14:textId="77777777" w:rsidR="00C1168D" w:rsidRDefault="00C1168D">
      <w:pPr>
        <w:rPr>
          <w:rFonts w:ascii="Garamond" w:hAnsi="Garamond"/>
          <w:b/>
          <w:lang w:val="en-AU"/>
        </w:rPr>
      </w:pPr>
    </w:p>
    <w:p w14:paraId="22377D24" w14:textId="77777777" w:rsidR="00CC1D29" w:rsidRPr="00CC1D29" w:rsidRDefault="00CC1D29" w:rsidP="00F9255C">
      <w:pPr>
        <w:keepNext/>
        <w:rPr>
          <w:rFonts w:ascii="Garamond" w:hAnsi="Garamond"/>
          <w:iCs/>
          <w:lang w:val="en-AU"/>
        </w:rPr>
      </w:pPr>
    </w:p>
    <w:p w14:paraId="7E5ADD34" w14:textId="0DE0062E" w:rsidR="00F9255C" w:rsidRPr="00913086" w:rsidRDefault="00F9255C" w:rsidP="00F9255C">
      <w:pPr>
        <w:keepNext/>
        <w:rPr>
          <w:rFonts w:ascii="Garamond" w:hAnsi="Garamond"/>
          <w:b/>
          <w:bCs/>
          <w:i/>
          <w:lang w:val="en-AU"/>
        </w:rPr>
      </w:pPr>
      <w:r>
        <w:rPr>
          <w:rFonts w:ascii="Garamond" w:hAnsi="Garamond"/>
          <w:b/>
          <w:bCs/>
          <w:i/>
          <w:lang w:val="en-AU"/>
        </w:rPr>
        <w:t>[</w:t>
      </w:r>
      <w:r w:rsidRPr="00913086">
        <w:rPr>
          <w:rFonts w:ascii="Garamond" w:hAnsi="Garamond"/>
          <w:b/>
          <w:bCs/>
          <w:i/>
          <w:lang w:val="en-AU"/>
        </w:rPr>
        <w:t>UK] NICE Guidelines and Quality Standards</w:t>
      </w:r>
    </w:p>
    <w:p w14:paraId="7EE50D7F" w14:textId="77777777" w:rsidR="00F9255C" w:rsidRPr="008F3909" w:rsidRDefault="006930B8" w:rsidP="00F9255C">
      <w:pPr>
        <w:keepNext/>
        <w:rPr>
          <w:rFonts w:ascii="Garamond" w:hAnsi="Garamond"/>
          <w:lang w:val="en-AU"/>
        </w:rPr>
      </w:pPr>
      <w:hyperlink r:id="rId35" w:history="1">
        <w:r w:rsidR="00F9255C" w:rsidRPr="00DD08AC">
          <w:rPr>
            <w:rStyle w:val="Hyperlink"/>
            <w:rFonts w:ascii="Garamond" w:hAnsi="Garamond"/>
            <w:lang w:val="en-AU"/>
          </w:rPr>
          <w:t>https://www.nice.org.uk/guidance</w:t>
        </w:r>
      </w:hyperlink>
    </w:p>
    <w:p w14:paraId="3443B9D9" w14:textId="77777777" w:rsidR="00F9255C" w:rsidRDefault="00F9255C" w:rsidP="00F9255C">
      <w:pPr>
        <w:keepNext/>
        <w:rPr>
          <w:rFonts w:ascii="Garamond" w:hAnsi="Garamond"/>
          <w:lang w:val="en-AU"/>
        </w:rPr>
      </w:pPr>
      <w:r w:rsidRPr="008F3909">
        <w:rPr>
          <w:rFonts w:ascii="Garamond" w:hAnsi="Garamond"/>
          <w:lang w:val="en-AU"/>
        </w:rPr>
        <w:t>The UK’s National Institute for Health and Care Excellence (NICE) has published new (or updated) guidelines and quality standards</w:t>
      </w:r>
      <w:r>
        <w:rPr>
          <w:rFonts w:ascii="Garamond" w:hAnsi="Garamond"/>
          <w:lang w:val="en-AU"/>
        </w:rPr>
        <w:t xml:space="preserve"> </w:t>
      </w:r>
      <w:r w:rsidRPr="008F3909">
        <w:rPr>
          <w:rFonts w:ascii="Garamond" w:hAnsi="Garamond"/>
          <w:lang w:val="en-AU"/>
        </w:rPr>
        <w:t xml:space="preserve">The latest reviews or updates </w:t>
      </w:r>
      <w:r>
        <w:rPr>
          <w:rFonts w:ascii="Garamond" w:hAnsi="Garamond"/>
          <w:lang w:val="en-AU"/>
        </w:rPr>
        <w:t>includ</w:t>
      </w:r>
      <w:r w:rsidRPr="008F3909">
        <w:rPr>
          <w:rFonts w:ascii="Garamond" w:hAnsi="Garamond"/>
          <w:lang w:val="en-AU"/>
        </w:rPr>
        <w:t>e:</w:t>
      </w:r>
    </w:p>
    <w:p w14:paraId="0F471256" w14:textId="1F58D39E" w:rsidR="004D5253" w:rsidRDefault="004D5253" w:rsidP="004D5253">
      <w:pPr>
        <w:pStyle w:val="ListParagraph"/>
        <w:numPr>
          <w:ilvl w:val="0"/>
          <w:numId w:val="14"/>
        </w:numPr>
        <w:rPr>
          <w:rFonts w:ascii="Garamond" w:hAnsi="Garamond"/>
          <w:iCs/>
          <w:lang w:val="en-AU"/>
        </w:rPr>
      </w:pPr>
      <w:r w:rsidRPr="00C553BD">
        <w:rPr>
          <w:rFonts w:ascii="Garamond" w:hAnsi="Garamond"/>
          <w:iCs/>
          <w:lang w:val="en-AU"/>
        </w:rPr>
        <w:t>NICE Guideline NG</w:t>
      </w:r>
      <w:r>
        <w:rPr>
          <w:rFonts w:ascii="Garamond" w:hAnsi="Garamond"/>
          <w:iCs/>
          <w:lang w:val="en-AU"/>
        </w:rPr>
        <w:t xml:space="preserve">23 </w:t>
      </w:r>
      <w:r w:rsidRPr="004D5253">
        <w:rPr>
          <w:rFonts w:ascii="Garamond" w:hAnsi="Garamond"/>
          <w:b/>
          <w:bCs/>
          <w:i/>
          <w:lang w:val="en-AU"/>
        </w:rPr>
        <w:t>Menopause</w:t>
      </w:r>
      <w:r w:rsidRPr="004D5253">
        <w:rPr>
          <w:rFonts w:ascii="Garamond" w:hAnsi="Garamond"/>
          <w:i/>
          <w:lang w:val="en-AU"/>
        </w:rPr>
        <w:t>: identification and management</w:t>
      </w:r>
      <w:r>
        <w:rPr>
          <w:rFonts w:ascii="Garamond" w:hAnsi="Garamond"/>
          <w:iCs/>
          <w:lang w:val="en-AU"/>
        </w:rPr>
        <w:t xml:space="preserve"> </w:t>
      </w:r>
      <w:hyperlink r:id="rId36" w:history="1">
        <w:r w:rsidRPr="0054100D">
          <w:rPr>
            <w:rStyle w:val="Hyperlink"/>
            <w:rFonts w:ascii="Garamond" w:hAnsi="Garamond"/>
            <w:iCs/>
            <w:lang w:val="en-AU"/>
          </w:rPr>
          <w:t>https://www.nice.org.uk/guidance/ng23</w:t>
        </w:r>
      </w:hyperlink>
    </w:p>
    <w:p w14:paraId="2D4C8330" w14:textId="77777777" w:rsidR="00BF08F1" w:rsidRDefault="00BF08F1">
      <w:pPr>
        <w:rPr>
          <w:rFonts w:ascii="Garamond" w:hAnsi="Garamond"/>
          <w:b/>
          <w:lang w:val="en-AU"/>
        </w:rPr>
      </w:pPr>
      <w:r>
        <w:rPr>
          <w:rFonts w:ascii="Garamond" w:hAnsi="Garamond"/>
          <w:b/>
          <w:lang w:val="en-AU"/>
        </w:rPr>
        <w:br w:type="page"/>
      </w:r>
    </w:p>
    <w:p w14:paraId="12E7A6B9" w14:textId="666434DA" w:rsidR="00B419AC" w:rsidRDefault="00B419AC" w:rsidP="00B419AC">
      <w:pPr>
        <w:keepNext/>
        <w:tabs>
          <w:tab w:val="left" w:pos="0"/>
        </w:tabs>
        <w:rPr>
          <w:rFonts w:ascii="Garamond" w:hAnsi="Garamond"/>
          <w:b/>
          <w:lang w:val="en-AU"/>
        </w:rPr>
      </w:pPr>
      <w:r>
        <w:rPr>
          <w:rFonts w:ascii="Garamond" w:hAnsi="Garamond"/>
          <w:b/>
          <w:lang w:val="en-AU"/>
        </w:rPr>
        <w:lastRenderedPageBreak/>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37"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64BEE923" w14:textId="2FF5A558"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38"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34A219E9">
            <wp:extent cx="5068389" cy="7151584"/>
            <wp:effectExtent l="0" t="0" r="0" b="0"/>
            <wp:docPr id="8" name="Picture 8" descr="COVID-19 poster - combined contact and droplet precauti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135303" cy="7246001"/>
                    </a:xfrm>
                    <a:prstGeom prst="rect">
                      <a:avLst/>
                    </a:prstGeom>
                    <a:noFill/>
                    <a:ln>
                      <a:noFill/>
                    </a:ln>
                  </pic:spPr>
                </pic:pic>
              </a:graphicData>
            </a:graphic>
          </wp:inline>
        </w:drawing>
      </w:r>
    </w:p>
    <w:p w14:paraId="0B02D3BC" w14:textId="0F1BA62E"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3B135E">
        <w:rPr>
          <w:rFonts w:ascii="Garamond" w:hAnsi="Garamond"/>
          <w:b/>
          <w:i/>
          <w:lang w:val="en-AU"/>
        </w:rPr>
        <w:lastRenderedPageBreak/>
        <w:t>Poster – Combined airborne and contact precautions</w:t>
      </w:r>
      <w:r w:rsidR="00A61E9C" w:rsidRPr="003B135E">
        <w:rPr>
          <w:rFonts w:ascii="Garamond" w:hAnsi="Garamond"/>
          <w:b/>
          <w:i/>
          <w:lang w:val="en-AU"/>
        </w:rPr>
        <w:br/>
      </w:r>
      <w:hyperlink r:id="rId40" w:history="1">
        <w:r w:rsidR="009B6ED5" w:rsidRPr="00E3314D">
          <w:rPr>
            <w:rStyle w:val="Hyperlink"/>
            <w:rFonts w:ascii="Garamond" w:hAnsi="Garamond"/>
            <w:lang w:val="en-AU"/>
          </w:rPr>
          <w:t>https://www.safetyandquality.gov.au/publications-and-resources/resource-library/infection-prevention-and-control-poster-combined-airborne-and-contact-precautions</w:t>
        </w:r>
      </w:hyperlink>
      <w:r w:rsidR="009B6ED5">
        <w:rPr>
          <w:rFonts w:ascii="Garamond" w:hAnsi="Garamond"/>
          <w:lang w:val="en-AU"/>
        </w:rPr>
        <w:br/>
      </w:r>
      <w:r w:rsidR="00A61E9C">
        <w:rPr>
          <w:rFonts w:ascii="Garamond" w:hAnsi="Garamond"/>
          <w:lang w:val="en-AU"/>
        </w:rPr>
        <w:t xml:space="preserve"> </w:t>
      </w:r>
      <w:r>
        <w:rPr>
          <w:rFonts w:ascii="Garamond" w:hAnsi="Garamond"/>
          <w:lang w:val="en-AU"/>
        </w:rPr>
        <w:br/>
      </w:r>
      <w:r w:rsidR="0006163D">
        <w:rPr>
          <w:rFonts w:ascii="Garamond" w:hAnsi="Garamond"/>
          <w:noProof/>
          <w:lang w:val="en-AU"/>
        </w:rPr>
        <w:drawing>
          <wp:inline distT="0" distB="0" distL="0" distR="0" wp14:anchorId="61882031" wp14:editId="654F661A">
            <wp:extent cx="5837616" cy="8269956"/>
            <wp:effectExtent l="0" t="0" r="0" b="0"/>
            <wp:docPr id="5" name="Picture 5" descr="COVID-19 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ID-19 poster - combined airborne and contact precautions."/>
                    <pic:cNvPicPr/>
                  </pic:nvPicPr>
                  <pic:blipFill>
                    <a:blip r:embed="rId41">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2"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3"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4" w:history="1">
        <w:r w:rsidRPr="00603C16">
          <w:rPr>
            <w:rStyle w:val="Hyperlink"/>
            <w:rFonts w:ascii="Garamond" w:hAnsi="Garamond"/>
            <w:lang w:val="en-AU"/>
          </w:rPr>
          <w:t>https://www.safetyandquality.gov.au/our-work/cognitive-impairment/cognitive-impairment-and-covid-19</w:t>
        </w:r>
      </w:hyperlink>
    </w:p>
    <w:p w14:paraId="2A8E36DA" w14:textId="4AB8B3AF" w:rsidR="00D574D3" w:rsidRPr="00504597" w:rsidRDefault="00D574D3" w:rsidP="009E0D71">
      <w:pPr>
        <w:pStyle w:val="ListParagraph"/>
        <w:numPr>
          <w:ilvl w:val="0"/>
          <w:numId w:val="15"/>
        </w:numPr>
        <w:tabs>
          <w:tab w:val="left" w:pos="0"/>
        </w:tabs>
        <w:rPr>
          <w:rFonts w:ascii="Garamond" w:hAnsi="Garamond"/>
          <w:lang w:val="en-AU"/>
        </w:rPr>
      </w:pPr>
      <w:r w:rsidRPr="00504597">
        <w:rPr>
          <w:rFonts w:ascii="Garamond" w:hAnsi="Garamond"/>
          <w:b/>
          <w:i/>
          <w:lang w:val="en-AU"/>
        </w:rPr>
        <w:t>Break the chain of infection</w:t>
      </w:r>
      <w:r w:rsidR="00A56354">
        <w:rPr>
          <w:rFonts w:ascii="Garamond" w:hAnsi="Garamond"/>
          <w:b/>
          <w:i/>
          <w:lang w:val="en-AU"/>
        </w:rPr>
        <w:t xml:space="preserve"> </w:t>
      </w:r>
      <w:r w:rsidRPr="00504597">
        <w:rPr>
          <w:rFonts w:ascii="Garamond" w:hAnsi="Garamond"/>
          <w:lang w:val="en-AU"/>
        </w:rPr>
        <w:t>poster</w:t>
      </w:r>
      <w:r>
        <w:rPr>
          <w:rFonts w:ascii="Garamond" w:hAnsi="Garamond"/>
          <w:b/>
          <w:i/>
          <w:lang w:val="en-AU"/>
        </w:rPr>
        <w:t xml:space="preserve"> </w:t>
      </w:r>
      <w:r w:rsidR="00D15BF5">
        <w:rPr>
          <w:rStyle w:val="Hyperlink"/>
          <w:rFonts w:ascii="Garamond" w:hAnsi="Garamond"/>
          <w:lang w:val="en-AU"/>
        </w:rPr>
        <w:br/>
      </w:r>
      <w:hyperlink r:id="rId45" w:history="1">
        <w:r w:rsidR="00C275B7" w:rsidRPr="004B5F3C">
          <w:rPr>
            <w:rStyle w:val="Hyperlink"/>
            <w:rFonts w:ascii="Garamond" w:hAnsi="Garamond"/>
            <w:lang w:val="en-AU"/>
          </w:rPr>
          <w:t>https://www.safetyandquality.gov.au/publications-and-resources/resource-library/break-chain-infection-poster</w:t>
        </w:r>
      </w:hyperlink>
      <w:r w:rsidR="00C275B7">
        <w:rPr>
          <w:rStyle w:val="Hyperlink"/>
          <w:rFonts w:ascii="Garamond" w:hAnsi="Garamond"/>
          <w:lang w:val="en-AU"/>
        </w:rPr>
        <w:br/>
      </w:r>
      <w:r w:rsidR="00716904">
        <w:rPr>
          <w:rStyle w:val="Hyperlink"/>
          <w:rFonts w:ascii="Garamond" w:hAnsi="Garamond"/>
          <w:lang w:val="en-AU"/>
        </w:rPr>
        <w:br/>
      </w:r>
      <w:r>
        <w:rPr>
          <w:rFonts w:ascii="Garamond" w:hAnsi="Garamond"/>
          <w:b/>
          <w:noProof/>
          <w:lang w:val="en-AU" w:eastAsia="en-AU"/>
        </w:rPr>
        <w:drawing>
          <wp:inline distT="0" distB="0" distL="0" distR="0" wp14:anchorId="0BED90FA" wp14:editId="1722D3CB">
            <wp:extent cx="4722767" cy="6757191"/>
            <wp:effectExtent l="19050" t="19050" r="20955" b="24765"/>
            <wp:docPr id="1" name="Picture 1" descr="Break the chain of infection pos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lastRenderedPageBreak/>
        <w:t xml:space="preserve">COVID-19 and face masks – Information for consumers </w:t>
      </w:r>
      <w:hyperlink r:id="rId48"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268A4D88">
            <wp:extent cx="5561480" cy="8191040"/>
            <wp:effectExtent l="19050" t="19050" r="20320" b="19685"/>
            <wp:docPr id="2" name="Picture 2" descr="COVID-19 and face masks information for consumers poster imag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958" cy="8620333"/>
                    </a:xfrm>
                    <a:prstGeom prst="rect">
                      <a:avLst/>
                    </a:prstGeom>
                    <a:noFill/>
                    <a:ln>
                      <a:solidFill>
                        <a:schemeClr val="accent1"/>
                      </a:solidFill>
                    </a:ln>
                  </pic:spPr>
                </pic:pic>
              </a:graphicData>
            </a:graphic>
          </wp:inline>
        </w:drawing>
      </w:r>
    </w:p>
    <w:p w14:paraId="46EBDC9D" w14:textId="77777777" w:rsidR="00C1168D" w:rsidRDefault="00C1168D" w:rsidP="009C6AF9">
      <w:pPr>
        <w:keepLines/>
        <w:rPr>
          <w:rFonts w:ascii="Garamond" w:hAnsi="Garamond"/>
          <w:lang w:val="en-AU"/>
        </w:rPr>
      </w:pPr>
    </w:p>
    <w:p w14:paraId="003ED1BD" w14:textId="77777777" w:rsidR="004C2887" w:rsidRDefault="004C2887" w:rsidP="009C6AF9">
      <w:pPr>
        <w:keepLines/>
        <w:rPr>
          <w:rFonts w:ascii="Garamond" w:hAnsi="Garamond"/>
          <w:lang w:val="en-AU"/>
        </w:rPr>
      </w:pPr>
    </w:p>
    <w:p w14:paraId="19F966AA" w14:textId="77777777" w:rsidR="00DD64D5" w:rsidRDefault="00DD64D5" w:rsidP="009C6AF9">
      <w:pPr>
        <w:keepLines/>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36C89FEE"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51"/>
      <w:footerReference w:type="default" r:id="rId52"/>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C3003" w14:textId="77777777" w:rsidR="0084659D" w:rsidRDefault="0084659D">
      <w:r>
        <w:separator/>
      </w:r>
    </w:p>
  </w:endnote>
  <w:endnote w:type="continuationSeparator" w:id="0">
    <w:p w14:paraId="6EECFBF9" w14:textId="77777777" w:rsidR="0084659D" w:rsidRDefault="00846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4266FF74"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7849EB">
      <w:rPr>
        <w:rFonts w:ascii="Garamond" w:hAnsi="Garamond"/>
      </w:rPr>
      <w:t>7</w:t>
    </w:r>
    <w:r w:rsidR="000154E9">
      <w:rPr>
        <w:rFonts w:ascii="Garamond" w:hAnsi="Garamond"/>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6A277549"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7849EB">
      <w:rPr>
        <w:rFonts w:ascii="Garamond" w:hAnsi="Garamond"/>
      </w:rPr>
      <w:t>7</w:t>
    </w:r>
    <w:r w:rsidR="000154E9">
      <w:rPr>
        <w:rFonts w:ascii="Garamond" w:hAnsi="Garamond"/>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9BF0F" w14:textId="77777777" w:rsidR="0084659D" w:rsidRDefault="0084659D">
      <w:r>
        <w:separator/>
      </w:r>
    </w:p>
  </w:footnote>
  <w:footnote w:type="continuationSeparator" w:id="0">
    <w:p w14:paraId="55A2F78B" w14:textId="77777777" w:rsidR="0084659D" w:rsidRDefault="008465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A15EC"/>
    <w:multiLevelType w:val="hybridMultilevel"/>
    <w:tmpl w:val="8C48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0C29AC"/>
    <w:multiLevelType w:val="hybridMultilevel"/>
    <w:tmpl w:val="BAFE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0E36B1"/>
    <w:multiLevelType w:val="hybridMultilevel"/>
    <w:tmpl w:val="A2FE8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1E462D"/>
    <w:multiLevelType w:val="hybridMultilevel"/>
    <w:tmpl w:val="E3025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E04EA1"/>
    <w:multiLevelType w:val="hybridMultilevel"/>
    <w:tmpl w:val="5BA2F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9D4B7F"/>
    <w:multiLevelType w:val="hybridMultilevel"/>
    <w:tmpl w:val="14D6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A67359"/>
    <w:multiLevelType w:val="hybridMultilevel"/>
    <w:tmpl w:val="D45A3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2E7C0A"/>
    <w:multiLevelType w:val="hybridMultilevel"/>
    <w:tmpl w:val="6386A9FE"/>
    <w:lvl w:ilvl="0" w:tplc="1AC680F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5"/>
  </w:num>
  <w:num w:numId="2" w16cid:durableId="1683386478">
    <w:abstractNumId w:val="22"/>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18"/>
  </w:num>
  <w:num w:numId="14" w16cid:durableId="28579523">
    <w:abstractNumId w:val="16"/>
  </w:num>
  <w:num w:numId="15" w16cid:durableId="1756245841">
    <w:abstractNumId w:val="17"/>
  </w:num>
  <w:num w:numId="16" w16cid:durableId="1878159678">
    <w:abstractNumId w:val="12"/>
  </w:num>
  <w:num w:numId="17" w16cid:durableId="1406414453">
    <w:abstractNumId w:val="14"/>
  </w:num>
  <w:num w:numId="18" w16cid:durableId="1376396157">
    <w:abstractNumId w:val="13"/>
  </w:num>
  <w:num w:numId="19" w16cid:durableId="1255164626">
    <w:abstractNumId w:val="11"/>
  </w:num>
  <w:num w:numId="20" w16cid:durableId="999193016">
    <w:abstractNumId w:val="21"/>
  </w:num>
  <w:num w:numId="21" w16cid:durableId="1537621405">
    <w:abstractNumId w:val="24"/>
  </w:num>
  <w:num w:numId="22" w16cid:durableId="37824898">
    <w:abstractNumId w:val="23"/>
  </w:num>
  <w:num w:numId="23" w16cid:durableId="1048650847">
    <w:abstractNumId w:val="10"/>
  </w:num>
  <w:num w:numId="24" w16cid:durableId="1693875927">
    <w:abstractNumId w:val="20"/>
  </w:num>
  <w:num w:numId="25" w16cid:durableId="1351640752">
    <w:abstractNumId w:val="26"/>
  </w:num>
  <w:num w:numId="26" w16cid:durableId="1228149564">
    <w:abstractNumId w:val="19"/>
  </w:num>
  <w:num w:numId="27" w16cid:durableId="1801922802">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929"/>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3777"/>
    <w:rsid w:val="00023964"/>
    <w:rsid w:val="000240B4"/>
    <w:rsid w:val="000240C6"/>
    <w:rsid w:val="0002457A"/>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37F44"/>
    <w:rsid w:val="00040068"/>
    <w:rsid w:val="000401AD"/>
    <w:rsid w:val="0004028D"/>
    <w:rsid w:val="000404B7"/>
    <w:rsid w:val="00040543"/>
    <w:rsid w:val="00040784"/>
    <w:rsid w:val="00040824"/>
    <w:rsid w:val="00040B30"/>
    <w:rsid w:val="00040C86"/>
    <w:rsid w:val="000410EA"/>
    <w:rsid w:val="00041365"/>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541"/>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A2"/>
    <w:rsid w:val="00056297"/>
    <w:rsid w:val="0005635D"/>
    <w:rsid w:val="000563E5"/>
    <w:rsid w:val="0005647A"/>
    <w:rsid w:val="000564BE"/>
    <w:rsid w:val="0005655A"/>
    <w:rsid w:val="00056562"/>
    <w:rsid w:val="0005666E"/>
    <w:rsid w:val="000567A5"/>
    <w:rsid w:val="0005690C"/>
    <w:rsid w:val="00056D5B"/>
    <w:rsid w:val="00056FAD"/>
    <w:rsid w:val="00057111"/>
    <w:rsid w:val="0005715D"/>
    <w:rsid w:val="00057184"/>
    <w:rsid w:val="0005754A"/>
    <w:rsid w:val="0005773D"/>
    <w:rsid w:val="00057810"/>
    <w:rsid w:val="00057ABB"/>
    <w:rsid w:val="00057BF0"/>
    <w:rsid w:val="00057DD4"/>
    <w:rsid w:val="000602C8"/>
    <w:rsid w:val="000606EF"/>
    <w:rsid w:val="0006079C"/>
    <w:rsid w:val="00060926"/>
    <w:rsid w:val="00060936"/>
    <w:rsid w:val="00060AFD"/>
    <w:rsid w:val="00060F3C"/>
    <w:rsid w:val="00061057"/>
    <w:rsid w:val="000610CB"/>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208"/>
    <w:rsid w:val="0006746E"/>
    <w:rsid w:val="000675DD"/>
    <w:rsid w:val="00067870"/>
    <w:rsid w:val="000678E5"/>
    <w:rsid w:val="000678F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5F2"/>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F"/>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200"/>
    <w:rsid w:val="000905A0"/>
    <w:rsid w:val="000906BC"/>
    <w:rsid w:val="00090868"/>
    <w:rsid w:val="00090A55"/>
    <w:rsid w:val="00090B02"/>
    <w:rsid w:val="00090C6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0F"/>
    <w:rsid w:val="000961B0"/>
    <w:rsid w:val="00096256"/>
    <w:rsid w:val="0009698D"/>
    <w:rsid w:val="00096C0F"/>
    <w:rsid w:val="00096C3A"/>
    <w:rsid w:val="00096C98"/>
    <w:rsid w:val="00096CB1"/>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82F"/>
    <w:rsid w:val="000A3862"/>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B2E"/>
    <w:rsid w:val="000B4CD7"/>
    <w:rsid w:val="000B4CDC"/>
    <w:rsid w:val="000B4F55"/>
    <w:rsid w:val="000B4FD2"/>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AD4"/>
    <w:rsid w:val="000D3C66"/>
    <w:rsid w:val="000D3D31"/>
    <w:rsid w:val="000D3ED5"/>
    <w:rsid w:val="000D3FCE"/>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03B"/>
    <w:rsid w:val="000E0300"/>
    <w:rsid w:val="000E0A1B"/>
    <w:rsid w:val="000E0AD7"/>
    <w:rsid w:val="000E0AE5"/>
    <w:rsid w:val="000E0BA0"/>
    <w:rsid w:val="000E0CDA"/>
    <w:rsid w:val="000E0E9C"/>
    <w:rsid w:val="000E0FCB"/>
    <w:rsid w:val="000E10EF"/>
    <w:rsid w:val="000E113C"/>
    <w:rsid w:val="000E1496"/>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BD5"/>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6F88"/>
    <w:rsid w:val="00117076"/>
    <w:rsid w:val="0011716F"/>
    <w:rsid w:val="0011726F"/>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4F"/>
    <w:rsid w:val="0012385A"/>
    <w:rsid w:val="0012392C"/>
    <w:rsid w:val="00123C32"/>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8DE"/>
    <w:rsid w:val="00135E62"/>
    <w:rsid w:val="00136065"/>
    <w:rsid w:val="00136382"/>
    <w:rsid w:val="00136414"/>
    <w:rsid w:val="00136524"/>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BE"/>
    <w:rsid w:val="00140686"/>
    <w:rsid w:val="00140775"/>
    <w:rsid w:val="0014077E"/>
    <w:rsid w:val="00140919"/>
    <w:rsid w:val="0014092E"/>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A28"/>
    <w:rsid w:val="00142AFF"/>
    <w:rsid w:val="00142D0A"/>
    <w:rsid w:val="00142DF4"/>
    <w:rsid w:val="001430BF"/>
    <w:rsid w:val="001430D3"/>
    <w:rsid w:val="001430F2"/>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23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9F"/>
    <w:rsid w:val="00180317"/>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0A"/>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B96"/>
    <w:rsid w:val="00197CE1"/>
    <w:rsid w:val="00197D27"/>
    <w:rsid w:val="00197E9C"/>
    <w:rsid w:val="001A0093"/>
    <w:rsid w:val="001A02C5"/>
    <w:rsid w:val="001A060E"/>
    <w:rsid w:val="001A06A3"/>
    <w:rsid w:val="001A0B3A"/>
    <w:rsid w:val="001A0C61"/>
    <w:rsid w:val="001A0CC1"/>
    <w:rsid w:val="001A0E21"/>
    <w:rsid w:val="001A0F20"/>
    <w:rsid w:val="001A1138"/>
    <w:rsid w:val="001A1145"/>
    <w:rsid w:val="001A1347"/>
    <w:rsid w:val="001A148E"/>
    <w:rsid w:val="001A14DA"/>
    <w:rsid w:val="001A1515"/>
    <w:rsid w:val="001A1617"/>
    <w:rsid w:val="001A1633"/>
    <w:rsid w:val="001A1699"/>
    <w:rsid w:val="001A1866"/>
    <w:rsid w:val="001A19D7"/>
    <w:rsid w:val="001A1DA0"/>
    <w:rsid w:val="001A1FC1"/>
    <w:rsid w:val="001A1FD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F49"/>
    <w:rsid w:val="001B5029"/>
    <w:rsid w:val="001B5138"/>
    <w:rsid w:val="001B5298"/>
    <w:rsid w:val="001B53F8"/>
    <w:rsid w:val="001B5733"/>
    <w:rsid w:val="001B593D"/>
    <w:rsid w:val="001B59C3"/>
    <w:rsid w:val="001B5FD5"/>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8A"/>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7B"/>
    <w:rsid w:val="001F2305"/>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09"/>
    <w:rsid w:val="001F7B4A"/>
    <w:rsid w:val="001F7C4B"/>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A42"/>
    <w:rsid w:val="00223A4C"/>
    <w:rsid w:val="00223AFA"/>
    <w:rsid w:val="00223B28"/>
    <w:rsid w:val="00223C18"/>
    <w:rsid w:val="00223E51"/>
    <w:rsid w:val="00224082"/>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375"/>
    <w:rsid w:val="002273B8"/>
    <w:rsid w:val="002273FF"/>
    <w:rsid w:val="002275A5"/>
    <w:rsid w:val="00227602"/>
    <w:rsid w:val="0022796D"/>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D55"/>
    <w:rsid w:val="00243E2B"/>
    <w:rsid w:val="0024431A"/>
    <w:rsid w:val="00244436"/>
    <w:rsid w:val="002445C6"/>
    <w:rsid w:val="00244657"/>
    <w:rsid w:val="00244918"/>
    <w:rsid w:val="00244BBF"/>
    <w:rsid w:val="00244D58"/>
    <w:rsid w:val="00244E00"/>
    <w:rsid w:val="00244E48"/>
    <w:rsid w:val="0024502F"/>
    <w:rsid w:val="002455AA"/>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6B"/>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F6A"/>
    <w:rsid w:val="00260FBC"/>
    <w:rsid w:val="00261151"/>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88"/>
    <w:rsid w:val="002708D1"/>
    <w:rsid w:val="0027095D"/>
    <w:rsid w:val="00270B9B"/>
    <w:rsid w:val="00270ECC"/>
    <w:rsid w:val="002710DB"/>
    <w:rsid w:val="00271423"/>
    <w:rsid w:val="00271718"/>
    <w:rsid w:val="00271733"/>
    <w:rsid w:val="00271D2F"/>
    <w:rsid w:val="00271D3B"/>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72"/>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4B"/>
    <w:rsid w:val="002A52F3"/>
    <w:rsid w:val="002A54F1"/>
    <w:rsid w:val="002A57F4"/>
    <w:rsid w:val="002A58F5"/>
    <w:rsid w:val="002A596A"/>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92B"/>
    <w:rsid w:val="002B7D69"/>
    <w:rsid w:val="002B7D6D"/>
    <w:rsid w:val="002B7EF6"/>
    <w:rsid w:val="002B7F8F"/>
    <w:rsid w:val="002C000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D20"/>
    <w:rsid w:val="002E2FB9"/>
    <w:rsid w:val="002E3177"/>
    <w:rsid w:val="002E332A"/>
    <w:rsid w:val="002E341B"/>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71"/>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786"/>
    <w:rsid w:val="0030496E"/>
    <w:rsid w:val="00304D71"/>
    <w:rsid w:val="00304DBD"/>
    <w:rsid w:val="00304E3B"/>
    <w:rsid w:val="00304E40"/>
    <w:rsid w:val="00304E7A"/>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3C"/>
    <w:rsid w:val="0030674F"/>
    <w:rsid w:val="00306939"/>
    <w:rsid w:val="00306B0B"/>
    <w:rsid w:val="00306C1A"/>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E43"/>
    <w:rsid w:val="00317EDA"/>
    <w:rsid w:val="00320126"/>
    <w:rsid w:val="003201ED"/>
    <w:rsid w:val="00320631"/>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1F1"/>
    <w:rsid w:val="003234B0"/>
    <w:rsid w:val="00323892"/>
    <w:rsid w:val="00323D8D"/>
    <w:rsid w:val="00323E9D"/>
    <w:rsid w:val="0032411B"/>
    <w:rsid w:val="0032428B"/>
    <w:rsid w:val="00324292"/>
    <w:rsid w:val="003243A7"/>
    <w:rsid w:val="003245C7"/>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CA5"/>
    <w:rsid w:val="00331E10"/>
    <w:rsid w:val="00331F6C"/>
    <w:rsid w:val="00331FA2"/>
    <w:rsid w:val="00331FC8"/>
    <w:rsid w:val="00331FE4"/>
    <w:rsid w:val="00332461"/>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36C"/>
    <w:rsid w:val="00362406"/>
    <w:rsid w:val="00362564"/>
    <w:rsid w:val="00362597"/>
    <w:rsid w:val="00362617"/>
    <w:rsid w:val="003627CB"/>
    <w:rsid w:val="00362938"/>
    <w:rsid w:val="00362B77"/>
    <w:rsid w:val="00363029"/>
    <w:rsid w:val="0036304A"/>
    <w:rsid w:val="003635C2"/>
    <w:rsid w:val="00363768"/>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5CE"/>
    <w:rsid w:val="0036562F"/>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4CC"/>
    <w:rsid w:val="0037469F"/>
    <w:rsid w:val="003746F0"/>
    <w:rsid w:val="0037485E"/>
    <w:rsid w:val="00374F6A"/>
    <w:rsid w:val="00375032"/>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F12"/>
    <w:rsid w:val="0038730B"/>
    <w:rsid w:val="00387369"/>
    <w:rsid w:val="003873EA"/>
    <w:rsid w:val="00387479"/>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7B8"/>
    <w:rsid w:val="003A1813"/>
    <w:rsid w:val="003A18E5"/>
    <w:rsid w:val="003A1992"/>
    <w:rsid w:val="003A1B1F"/>
    <w:rsid w:val="003A1CDD"/>
    <w:rsid w:val="003A1DA1"/>
    <w:rsid w:val="003A1DC3"/>
    <w:rsid w:val="003A1DC5"/>
    <w:rsid w:val="003A1F59"/>
    <w:rsid w:val="003A1FD3"/>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F13"/>
    <w:rsid w:val="003A708D"/>
    <w:rsid w:val="003A7108"/>
    <w:rsid w:val="003A737A"/>
    <w:rsid w:val="003A7462"/>
    <w:rsid w:val="003A754C"/>
    <w:rsid w:val="003A764E"/>
    <w:rsid w:val="003A7789"/>
    <w:rsid w:val="003A7963"/>
    <w:rsid w:val="003A799F"/>
    <w:rsid w:val="003A7AF2"/>
    <w:rsid w:val="003A7C4D"/>
    <w:rsid w:val="003A7C8C"/>
    <w:rsid w:val="003A7D67"/>
    <w:rsid w:val="003A7E4C"/>
    <w:rsid w:val="003B0009"/>
    <w:rsid w:val="003B02ED"/>
    <w:rsid w:val="003B0336"/>
    <w:rsid w:val="003B03E4"/>
    <w:rsid w:val="003B044B"/>
    <w:rsid w:val="003B0712"/>
    <w:rsid w:val="003B0982"/>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C4B"/>
    <w:rsid w:val="003C0D3A"/>
    <w:rsid w:val="003C1007"/>
    <w:rsid w:val="003C115F"/>
    <w:rsid w:val="003C1194"/>
    <w:rsid w:val="003C13F0"/>
    <w:rsid w:val="003C140B"/>
    <w:rsid w:val="003C14B2"/>
    <w:rsid w:val="003C1776"/>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E00"/>
    <w:rsid w:val="003D5F57"/>
    <w:rsid w:val="003D5F68"/>
    <w:rsid w:val="003D6326"/>
    <w:rsid w:val="003D663F"/>
    <w:rsid w:val="003D6756"/>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312"/>
    <w:rsid w:val="003E36B1"/>
    <w:rsid w:val="003E3769"/>
    <w:rsid w:val="003E37BD"/>
    <w:rsid w:val="003E3FAC"/>
    <w:rsid w:val="003E415C"/>
    <w:rsid w:val="003E425A"/>
    <w:rsid w:val="003E45D9"/>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634"/>
    <w:rsid w:val="004058FD"/>
    <w:rsid w:val="004059EA"/>
    <w:rsid w:val="00405A18"/>
    <w:rsid w:val="00405A3B"/>
    <w:rsid w:val="00405BB1"/>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97"/>
    <w:rsid w:val="00416B91"/>
    <w:rsid w:val="00416CBE"/>
    <w:rsid w:val="00416D41"/>
    <w:rsid w:val="00416EC5"/>
    <w:rsid w:val="00417097"/>
    <w:rsid w:val="00417101"/>
    <w:rsid w:val="00417220"/>
    <w:rsid w:val="00417275"/>
    <w:rsid w:val="004172D8"/>
    <w:rsid w:val="00417316"/>
    <w:rsid w:val="00417814"/>
    <w:rsid w:val="00417893"/>
    <w:rsid w:val="004178C8"/>
    <w:rsid w:val="004179CD"/>
    <w:rsid w:val="00417C5E"/>
    <w:rsid w:val="00417C5F"/>
    <w:rsid w:val="00417DA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8BE"/>
    <w:rsid w:val="00421C92"/>
    <w:rsid w:val="00421DDB"/>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80B"/>
    <w:rsid w:val="00426902"/>
    <w:rsid w:val="00426915"/>
    <w:rsid w:val="00426A62"/>
    <w:rsid w:val="00426B97"/>
    <w:rsid w:val="00426BD0"/>
    <w:rsid w:val="00426DDD"/>
    <w:rsid w:val="00426F4E"/>
    <w:rsid w:val="004272A7"/>
    <w:rsid w:val="00427393"/>
    <w:rsid w:val="004275CC"/>
    <w:rsid w:val="00427778"/>
    <w:rsid w:val="004277AB"/>
    <w:rsid w:val="0042793A"/>
    <w:rsid w:val="00427960"/>
    <w:rsid w:val="00427A2D"/>
    <w:rsid w:val="00427C51"/>
    <w:rsid w:val="00430015"/>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9F"/>
    <w:rsid w:val="00433ACF"/>
    <w:rsid w:val="00433BAC"/>
    <w:rsid w:val="00433DB9"/>
    <w:rsid w:val="00433FF6"/>
    <w:rsid w:val="00434279"/>
    <w:rsid w:val="004342BF"/>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314"/>
    <w:rsid w:val="00444396"/>
    <w:rsid w:val="004444DC"/>
    <w:rsid w:val="00444AC0"/>
    <w:rsid w:val="00444BBD"/>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3DD1"/>
    <w:rsid w:val="00454085"/>
    <w:rsid w:val="00454157"/>
    <w:rsid w:val="00454179"/>
    <w:rsid w:val="00454455"/>
    <w:rsid w:val="00454519"/>
    <w:rsid w:val="00454788"/>
    <w:rsid w:val="0045481A"/>
    <w:rsid w:val="00454B7B"/>
    <w:rsid w:val="00454D7A"/>
    <w:rsid w:val="004552BD"/>
    <w:rsid w:val="004552ED"/>
    <w:rsid w:val="004554DB"/>
    <w:rsid w:val="00455794"/>
    <w:rsid w:val="004557FF"/>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57F"/>
    <w:rsid w:val="004575C6"/>
    <w:rsid w:val="004575C8"/>
    <w:rsid w:val="0045779A"/>
    <w:rsid w:val="004577B3"/>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F3"/>
    <w:rsid w:val="00460719"/>
    <w:rsid w:val="00460777"/>
    <w:rsid w:val="004607B0"/>
    <w:rsid w:val="004607C5"/>
    <w:rsid w:val="00460916"/>
    <w:rsid w:val="00460979"/>
    <w:rsid w:val="00460BE6"/>
    <w:rsid w:val="00460E59"/>
    <w:rsid w:val="00461018"/>
    <w:rsid w:val="004612F5"/>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2A85"/>
    <w:rsid w:val="00463046"/>
    <w:rsid w:val="0046310C"/>
    <w:rsid w:val="00463614"/>
    <w:rsid w:val="00463B5C"/>
    <w:rsid w:val="00463B5F"/>
    <w:rsid w:val="00463ED2"/>
    <w:rsid w:val="00464123"/>
    <w:rsid w:val="0046453F"/>
    <w:rsid w:val="00464540"/>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A08"/>
    <w:rsid w:val="004B3A9C"/>
    <w:rsid w:val="004B3B65"/>
    <w:rsid w:val="004B3D65"/>
    <w:rsid w:val="004B3E7D"/>
    <w:rsid w:val="004B3F0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255A"/>
    <w:rsid w:val="004D25AB"/>
    <w:rsid w:val="004D267F"/>
    <w:rsid w:val="004D2733"/>
    <w:rsid w:val="004D276F"/>
    <w:rsid w:val="004D2854"/>
    <w:rsid w:val="004D28FC"/>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53"/>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692"/>
    <w:rsid w:val="0050781D"/>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2"/>
    <w:rsid w:val="005216F6"/>
    <w:rsid w:val="005216FA"/>
    <w:rsid w:val="0052176B"/>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358"/>
    <w:rsid w:val="005243D6"/>
    <w:rsid w:val="005243DB"/>
    <w:rsid w:val="0052449F"/>
    <w:rsid w:val="0052466C"/>
    <w:rsid w:val="0052476A"/>
    <w:rsid w:val="00524855"/>
    <w:rsid w:val="005248C8"/>
    <w:rsid w:val="005249B1"/>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56D"/>
    <w:rsid w:val="005266FB"/>
    <w:rsid w:val="00526A52"/>
    <w:rsid w:val="00526E78"/>
    <w:rsid w:val="00526FEA"/>
    <w:rsid w:val="00527007"/>
    <w:rsid w:val="005271CF"/>
    <w:rsid w:val="005274FD"/>
    <w:rsid w:val="0052762E"/>
    <w:rsid w:val="00527A39"/>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C77"/>
    <w:rsid w:val="00531DFE"/>
    <w:rsid w:val="00531E4B"/>
    <w:rsid w:val="00531E59"/>
    <w:rsid w:val="00531EB6"/>
    <w:rsid w:val="00531ECB"/>
    <w:rsid w:val="00531F7E"/>
    <w:rsid w:val="00531FC4"/>
    <w:rsid w:val="0053202E"/>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16"/>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EE6"/>
    <w:rsid w:val="005663C7"/>
    <w:rsid w:val="0056663C"/>
    <w:rsid w:val="005666A1"/>
    <w:rsid w:val="005666B1"/>
    <w:rsid w:val="00566796"/>
    <w:rsid w:val="00566895"/>
    <w:rsid w:val="005669A6"/>
    <w:rsid w:val="00566E48"/>
    <w:rsid w:val="00566F4B"/>
    <w:rsid w:val="005670B5"/>
    <w:rsid w:val="005674BC"/>
    <w:rsid w:val="005674D5"/>
    <w:rsid w:val="0056771E"/>
    <w:rsid w:val="0056782A"/>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A27"/>
    <w:rsid w:val="00597AC4"/>
    <w:rsid w:val="00597B4F"/>
    <w:rsid w:val="00597C33"/>
    <w:rsid w:val="00597C73"/>
    <w:rsid w:val="00597ED7"/>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83A"/>
    <w:rsid w:val="005D28C9"/>
    <w:rsid w:val="005D2957"/>
    <w:rsid w:val="005D2AF3"/>
    <w:rsid w:val="005D2CC6"/>
    <w:rsid w:val="005D303A"/>
    <w:rsid w:val="005D3073"/>
    <w:rsid w:val="005D3103"/>
    <w:rsid w:val="005D31D2"/>
    <w:rsid w:val="005D32CE"/>
    <w:rsid w:val="005D33C0"/>
    <w:rsid w:val="005D349E"/>
    <w:rsid w:val="005D349F"/>
    <w:rsid w:val="005D34BB"/>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3F4"/>
    <w:rsid w:val="005D6492"/>
    <w:rsid w:val="005D6647"/>
    <w:rsid w:val="005D6737"/>
    <w:rsid w:val="005D6B61"/>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9FC"/>
    <w:rsid w:val="005E2B16"/>
    <w:rsid w:val="005E2B33"/>
    <w:rsid w:val="005E2F9C"/>
    <w:rsid w:val="005E3014"/>
    <w:rsid w:val="005E30A9"/>
    <w:rsid w:val="005E33F9"/>
    <w:rsid w:val="005E363B"/>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AEC"/>
    <w:rsid w:val="005F5B87"/>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E8"/>
    <w:rsid w:val="00600612"/>
    <w:rsid w:val="00600857"/>
    <w:rsid w:val="00600A6D"/>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40D"/>
    <w:rsid w:val="0060766F"/>
    <w:rsid w:val="00607792"/>
    <w:rsid w:val="006077F5"/>
    <w:rsid w:val="0060784C"/>
    <w:rsid w:val="006078E3"/>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FE6"/>
    <w:rsid w:val="0062009E"/>
    <w:rsid w:val="0062026E"/>
    <w:rsid w:val="00620625"/>
    <w:rsid w:val="0062075E"/>
    <w:rsid w:val="006208FF"/>
    <w:rsid w:val="006209ED"/>
    <w:rsid w:val="00620BB6"/>
    <w:rsid w:val="00620C1E"/>
    <w:rsid w:val="00620C7C"/>
    <w:rsid w:val="00620D38"/>
    <w:rsid w:val="00620E35"/>
    <w:rsid w:val="00621029"/>
    <w:rsid w:val="006212BB"/>
    <w:rsid w:val="00621328"/>
    <w:rsid w:val="006218B4"/>
    <w:rsid w:val="00621902"/>
    <w:rsid w:val="00621912"/>
    <w:rsid w:val="00621B0C"/>
    <w:rsid w:val="00621D86"/>
    <w:rsid w:val="00622180"/>
    <w:rsid w:val="00622211"/>
    <w:rsid w:val="0062233D"/>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9C7"/>
    <w:rsid w:val="00633A56"/>
    <w:rsid w:val="00633A7D"/>
    <w:rsid w:val="00633BFE"/>
    <w:rsid w:val="00633CF2"/>
    <w:rsid w:val="00633DBF"/>
    <w:rsid w:val="00633F43"/>
    <w:rsid w:val="00634312"/>
    <w:rsid w:val="00634409"/>
    <w:rsid w:val="006344D4"/>
    <w:rsid w:val="006345D8"/>
    <w:rsid w:val="00634864"/>
    <w:rsid w:val="006349ED"/>
    <w:rsid w:val="00634A58"/>
    <w:rsid w:val="00634B1B"/>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82"/>
    <w:rsid w:val="00637EA0"/>
    <w:rsid w:val="00637EA5"/>
    <w:rsid w:val="006401D7"/>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6C0"/>
    <w:rsid w:val="006437D7"/>
    <w:rsid w:val="006438A9"/>
    <w:rsid w:val="006438D5"/>
    <w:rsid w:val="00643918"/>
    <w:rsid w:val="006439FA"/>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893"/>
    <w:rsid w:val="00650A0B"/>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9DA"/>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FD5"/>
    <w:rsid w:val="00661065"/>
    <w:rsid w:val="00661226"/>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4C9"/>
    <w:rsid w:val="006674F2"/>
    <w:rsid w:val="00667843"/>
    <w:rsid w:val="00667926"/>
    <w:rsid w:val="0066794C"/>
    <w:rsid w:val="00667B00"/>
    <w:rsid w:val="00667DFC"/>
    <w:rsid w:val="00667F1D"/>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198E"/>
    <w:rsid w:val="00671AB5"/>
    <w:rsid w:val="00672093"/>
    <w:rsid w:val="00672255"/>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0B8"/>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E03"/>
    <w:rsid w:val="006A601F"/>
    <w:rsid w:val="006A644E"/>
    <w:rsid w:val="006A6469"/>
    <w:rsid w:val="006A6819"/>
    <w:rsid w:val="006A68C3"/>
    <w:rsid w:val="006A6AFB"/>
    <w:rsid w:val="006A6DC0"/>
    <w:rsid w:val="006A6E27"/>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C8"/>
    <w:rsid w:val="006B5DBB"/>
    <w:rsid w:val="006B6007"/>
    <w:rsid w:val="006B6023"/>
    <w:rsid w:val="006B60E6"/>
    <w:rsid w:val="006B63A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C14"/>
    <w:rsid w:val="006C1E40"/>
    <w:rsid w:val="006C21EF"/>
    <w:rsid w:val="006C2316"/>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D4"/>
    <w:rsid w:val="006C76E6"/>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FEE"/>
    <w:rsid w:val="006E209F"/>
    <w:rsid w:val="006E213A"/>
    <w:rsid w:val="006E21FB"/>
    <w:rsid w:val="006E2299"/>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15"/>
    <w:rsid w:val="006F42C2"/>
    <w:rsid w:val="006F4381"/>
    <w:rsid w:val="006F45E5"/>
    <w:rsid w:val="006F4682"/>
    <w:rsid w:val="006F49C2"/>
    <w:rsid w:val="006F4AA9"/>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8F6"/>
    <w:rsid w:val="00700B12"/>
    <w:rsid w:val="00700C0A"/>
    <w:rsid w:val="00700F10"/>
    <w:rsid w:val="007010B5"/>
    <w:rsid w:val="00701352"/>
    <w:rsid w:val="0070162B"/>
    <w:rsid w:val="007016CE"/>
    <w:rsid w:val="007019F7"/>
    <w:rsid w:val="00701C21"/>
    <w:rsid w:val="00701DEC"/>
    <w:rsid w:val="00701EFE"/>
    <w:rsid w:val="007022E5"/>
    <w:rsid w:val="0070233A"/>
    <w:rsid w:val="00702707"/>
    <w:rsid w:val="00702844"/>
    <w:rsid w:val="00702C0F"/>
    <w:rsid w:val="00702C73"/>
    <w:rsid w:val="00702C84"/>
    <w:rsid w:val="00702FF4"/>
    <w:rsid w:val="00703176"/>
    <w:rsid w:val="0070336B"/>
    <w:rsid w:val="00703BB9"/>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D8E"/>
    <w:rsid w:val="00706E70"/>
    <w:rsid w:val="007072B4"/>
    <w:rsid w:val="007074E3"/>
    <w:rsid w:val="00707597"/>
    <w:rsid w:val="007077F8"/>
    <w:rsid w:val="0070783E"/>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04"/>
    <w:rsid w:val="007156B6"/>
    <w:rsid w:val="007156C3"/>
    <w:rsid w:val="00715A78"/>
    <w:rsid w:val="00715C7A"/>
    <w:rsid w:val="00715F47"/>
    <w:rsid w:val="007160A6"/>
    <w:rsid w:val="007160C4"/>
    <w:rsid w:val="00716244"/>
    <w:rsid w:val="00716294"/>
    <w:rsid w:val="007162FF"/>
    <w:rsid w:val="0071636C"/>
    <w:rsid w:val="00716680"/>
    <w:rsid w:val="00716904"/>
    <w:rsid w:val="0071692C"/>
    <w:rsid w:val="0071694C"/>
    <w:rsid w:val="00716AC5"/>
    <w:rsid w:val="00716B22"/>
    <w:rsid w:val="00716B8E"/>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CA4"/>
    <w:rsid w:val="00724E0B"/>
    <w:rsid w:val="00724E5B"/>
    <w:rsid w:val="00724E93"/>
    <w:rsid w:val="00724ED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7277"/>
    <w:rsid w:val="007372D8"/>
    <w:rsid w:val="00737360"/>
    <w:rsid w:val="007373DF"/>
    <w:rsid w:val="0073747E"/>
    <w:rsid w:val="00737574"/>
    <w:rsid w:val="00737582"/>
    <w:rsid w:val="00737768"/>
    <w:rsid w:val="007377AA"/>
    <w:rsid w:val="007377B5"/>
    <w:rsid w:val="007379D4"/>
    <w:rsid w:val="00737BFB"/>
    <w:rsid w:val="00737D9B"/>
    <w:rsid w:val="00737DE1"/>
    <w:rsid w:val="0074007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A5F"/>
    <w:rsid w:val="00741C23"/>
    <w:rsid w:val="00741F4D"/>
    <w:rsid w:val="00742055"/>
    <w:rsid w:val="00742126"/>
    <w:rsid w:val="00742137"/>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EB4"/>
    <w:rsid w:val="00770EFA"/>
    <w:rsid w:val="00771013"/>
    <w:rsid w:val="00771106"/>
    <w:rsid w:val="007711FC"/>
    <w:rsid w:val="00771241"/>
    <w:rsid w:val="007712DA"/>
    <w:rsid w:val="00771468"/>
    <w:rsid w:val="0077162D"/>
    <w:rsid w:val="00771ECC"/>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BEC"/>
    <w:rsid w:val="00782D98"/>
    <w:rsid w:val="00782F05"/>
    <w:rsid w:val="00782F25"/>
    <w:rsid w:val="007830FD"/>
    <w:rsid w:val="0078310E"/>
    <w:rsid w:val="007831FF"/>
    <w:rsid w:val="00783209"/>
    <w:rsid w:val="00783218"/>
    <w:rsid w:val="0078326B"/>
    <w:rsid w:val="007833A9"/>
    <w:rsid w:val="00783699"/>
    <w:rsid w:val="007837E3"/>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94B"/>
    <w:rsid w:val="00785A58"/>
    <w:rsid w:val="00785AD2"/>
    <w:rsid w:val="00785D9A"/>
    <w:rsid w:val="00785FD9"/>
    <w:rsid w:val="00786024"/>
    <w:rsid w:val="00786150"/>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846"/>
    <w:rsid w:val="007A2906"/>
    <w:rsid w:val="007A2949"/>
    <w:rsid w:val="007A2A68"/>
    <w:rsid w:val="007A2DA1"/>
    <w:rsid w:val="007A2E56"/>
    <w:rsid w:val="007A2E59"/>
    <w:rsid w:val="007A2EE1"/>
    <w:rsid w:val="007A3048"/>
    <w:rsid w:val="007A31E4"/>
    <w:rsid w:val="007A3422"/>
    <w:rsid w:val="007A3574"/>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D01"/>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098"/>
    <w:rsid w:val="007C610C"/>
    <w:rsid w:val="007C61C3"/>
    <w:rsid w:val="007C62E2"/>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949"/>
    <w:rsid w:val="007D3A3D"/>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10D9"/>
    <w:rsid w:val="007E123F"/>
    <w:rsid w:val="007E141A"/>
    <w:rsid w:val="007E14AD"/>
    <w:rsid w:val="007E154C"/>
    <w:rsid w:val="007E184B"/>
    <w:rsid w:val="007E1878"/>
    <w:rsid w:val="007E1D89"/>
    <w:rsid w:val="007E1D9A"/>
    <w:rsid w:val="007E1F04"/>
    <w:rsid w:val="007E2009"/>
    <w:rsid w:val="007E20E4"/>
    <w:rsid w:val="007E2101"/>
    <w:rsid w:val="007E22A2"/>
    <w:rsid w:val="007E25CC"/>
    <w:rsid w:val="007E2816"/>
    <w:rsid w:val="007E2872"/>
    <w:rsid w:val="007E28AE"/>
    <w:rsid w:val="007E29DC"/>
    <w:rsid w:val="007E2B5C"/>
    <w:rsid w:val="007E2B97"/>
    <w:rsid w:val="007E2DCA"/>
    <w:rsid w:val="007E2F30"/>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3B3"/>
    <w:rsid w:val="007E74E2"/>
    <w:rsid w:val="007E7ADF"/>
    <w:rsid w:val="007E7FAC"/>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49F"/>
    <w:rsid w:val="007F3507"/>
    <w:rsid w:val="007F353F"/>
    <w:rsid w:val="007F3555"/>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E07"/>
    <w:rsid w:val="007F5E65"/>
    <w:rsid w:val="007F6099"/>
    <w:rsid w:val="007F620B"/>
    <w:rsid w:val="007F63D0"/>
    <w:rsid w:val="007F647D"/>
    <w:rsid w:val="007F6556"/>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B63"/>
    <w:rsid w:val="00802C32"/>
    <w:rsid w:val="00802C4D"/>
    <w:rsid w:val="00802CA2"/>
    <w:rsid w:val="00802EF9"/>
    <w:rsid w:val="00802FFD"/>
    <w:rsid w:val="0080315F"/>
    <w:rsid w:val="008033B9"/>
    <w:rsid w:val="00803809"/>
    <w:rsid w:val="00803A1B"/>
    <w:rsid w:val="00803BB4"/>
    <w:rsid w:val="00803BF6"/>
    <w:rsid w:val="00804129"/>
    <w:rsid w:val="00804160"/>
    <w:rsid w:val="008041DE"/>
    <w:rsid w:val="008042C5"/>
    <w:rsid w:val="00804312"/>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FE"/>
    <w:rsid w:val="00811AEB"/>
    <w:rsid w:val="00811BEF"/>
    <w:rsid w:val="00811D27"/>
    <w:rsid w:val="00811D44"/>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9D"/>
    <w:rsid w:val="008465BB"/>
    <w:rsid w:val="00846B61"/>
    <w:rsid w:val="00846BC5"/>
    <w:rsid w:val="00846C83"/>
    <w:rsid w:val="00847104"/>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4E0"/>
    <w:rsid w:val="00860577"/>
    <w:rsid w:val="008605BA"/>
    <w:rsid w:val="00860718"/>
    <w:rsid w:val="00860ADC"/>
    <w:rsid w:val="00860B49"/>
    <w:rsid w:val="00860D87"/>
    <w:rsid w:val="00860DFB"/>
    <w:rsid w:val="00860E36"/>
    <w:rsid w:val="00860E65"/>
    <w:rsid w:val="00860EA2"/>
    <w:rsid w:val="008611C4"/>
    <w:rsid w:val="008612B1"/>
    <w:rsid w:val="008612B9"/>
    <w:rsid w:val="008612E8"/>
    <w:rsid w:val="0086146C"/>
    <w:rsid w:val="0086176B"/>
    <w:rsid w:val="0086177D"/>
    <w:rsid w:val="00861829"/>
    <w:rsid w:val="0086184A"/>
    <w:rsid w:val="00861960"/>
    <w:rsid w:val="00861BE7"/>
    <w:rsid w:val="00861C2A"/>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9C7"/>
    <w:rsid w:val="00864AFA"/>
    <w:rsid w:val="00864B81"/>
    <w:rsid w:val="00864EEA"/>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1272"/>
    <w:rsid w:val="008712C3"/>
    <w:rsid w:val="0087138D"/>
    <w:rsid w:val="00871591"/>
    <w:rsid w:val="00871792"/>
    <w:rsid w:val="008717CE"/>
    <w:rsid w:val="00871809"/>
    <w:rsid w:val="0087197C"/>
    <w:rsid w:val="00871A12"/>
    <w:rsid w:val="00871B3E"/>
    <w:rsid w:val="00871CEE"/>
    <w:rsid w:val="008721D6"/>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4DE"/>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7F3"/>
    <w:rsid w:val="00890967"/>
    <w:rsid w:val="00890B0F"/>
    <w:rsid w:val="00890D2F"/>
    <w:rsid w:val="00890DD9"/>
    <w:rsid w:val="00890EE2"/>
    <w:rsid w:val="00891518"/>
    <w:rsid w:val="0089166D"/>
    <w:rsid w:val="00891A4E"/>
    <w:rsid w:val="00891BB8"/>
    <w:rsid w:val="00891CEF"/>
    <w:rsid w:val="00891CFE"/>
    <w:rsid w:val="00891DE9"/>
    <w:rsid w:val="00892155"/>
    <w:rsid w:val="00892224"/>
    <w:rsid w:val="0089224B"/>
    <w:rsid w:val="0089234B"/>
    <w:rsid w:val="0089244D"/>
    <w:rsid w:val="0089265A"/>
    <w:rsid w:val="00892796"/>
    <w:rsid w:val="0089279B"/>
    <w:rsid w:val="00892A64"/>
    <w:rsid w:val="00892C4A"/>
    <w:rsid w:val="00892CEF"/>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1B"/>
    <w:rsid w:val="008B7D4A"/>
    <w:rsid w:val="008B7E85"/>
    <w:rsid w:val="008C0208"/>
    <w:rsid w:val="008C0263"/>
    <w:rsid w:val="008C040D"/>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9C6"/>
    <w:rsid w:val="008D7FFA"/>
    <w:rsid w:val="008E0168"/>
    <w:rsid w:val="008E0218"/>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9CD"/>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638"/>
    <w:rsid w:val="00903948"/>
    <w:rsid w:val="00903C55"/>
    <w:rsid w:val="00904107"/>
    <w:rsid w:val="00904247"/>
    <w:rsid w:val="009042B1"/>
    <w:rsid w:val="00904418"/>
    <w:rsid w:val="009044EE"/>
    <w:rsid w:val="00904807"/>
    <w:rsid w:val="00904A40"/>
    <w:rsid w:val="00904A6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8A9"/>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622"/>
    <w:rsid w:val="0092070C"/>
    <w:rsid w:val="009207D6"/>
    <w:rsid w:val="00920831"/>
    <w:rsid w:val="00920892"/>
    <w:rsid w:val="00920D77"/>
    <w:rsid w:val="00920DB5"/>
    <w:rsid w:val="00920E06"/>
    <w:rsid w:val="009210C0"/>
    <w:rsid w:val="00921303"/>
    <w:rsid w:val="00921375"/>
    <w:rsid w:val="00921662"/>
    <w:rsid w:val="00921740"/>
    <w:rsid w:val="00921883"/>
    <w:rsid w:val="00921B0A"/>
    <w:rsid w:val="00921CA1"/>
    <w:rsid w:val="00921EB3"/>
    <w:rsid w:val="00921F29"/>
    <w:rsid w:val="0092203D"/>
    <w:rsid w:val="00922096"/>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0B"/>
    <w:rsid w:val="00930B31"/>
    <w:rsid w:val="00930F80"/>
    <w:rsid w:val="00930F9B"/>
    <w:rsid w:val="00931020"/>
    <w:rsid w:val="00931118"/>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ECF"/>
    <w:rsid w:val="00933FB9"/>
    <w:rsid w:val="009340D9"/>
    <w:rsid w:val="00934106"/>
    <w:rsid w:val="009343E7"/>
    <w:rsid w:val="009347BC"/>
    <w:rsid w:val="009347C0"/>
    <w:rsid w:val="009347CB"/>
    <w:rsid w:val="00934980"/>
    <w:rsid w:val="00934B0A"/>
    <w:rsid w:val="00934D16"/>
    <w:rsid w:val="00934F99"/>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39"/>
    <w:rsid w:val="00944BA8"/>
    <w:rsid w:val="00944E82"/>
    <w:rsid w:val="00945130"/>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D20"/>
    <w:rsid w:val="00951F4E"/>
    <w:rsid w:val="00952068"/>
    <w:rsid w:val="0095212A"/>
    <w:rsid w:val="0095234C"/>
    <w:rsid w:val="009525CC"/>
    <w:rsid w:val="009528DA"/>
    <w:rsid w:val="0095297A"/>
    <w:rsid w:val="009529B3"/>
    <w:rsid w:val="00952D48"/>
    <w:rsid w:val="00953373"/>
    <w:rsid w:val="009535BB"/>
    <w:rsid w:val="009535BD"/>
    <w:rsid w:val="009536D8"/>
    <w:rsid w:val="0095387D"/>
    <w:rsid w:val="0095391E"/>
    <w:rsid w:val="00953A87"/>
    <w:rsid w:val="00953E39"/>
    <w:rsid w:val="00953FFE"/>
    <w:rsid w:val="009541A1"/>
    <w:rsid w:val="0095420F"/>
    <w:rsid w:val="00954248"/>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80"/>
    <w:rsid w:val="00972551"/>
    <w:rsid w:val="00972874"/>
    <w:rsid w:val="009728A3"/>
    <w:rsid w:val="00972AAD"/>
    <w:rsid w:val="00972B16"/>
    <w:rsid w:val="00972C38"/>
    <w:rsid w:val="0097305B"/>
    <w:rsid w:val="00973111"/>
    <w:rsid w:val="00973134"/>
    <w:rsid w:val="00973267"/>
    <w:rsid w:val="00973396"/>
    <w:rsid w:val="009733B3"/>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BE"/>
    <w:rsid w:val="00997711"/>
    <w:rsid w:val="00997918"/>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813"/>
    <w:rsid w:val="009B785E"/>
    <w:rsid w:val="009B790E"/>
    <w:rsid w:val="009B7CE0"/>
    <w:rsid w:val="009B7CF3"/>
    <w:rsid w:val="009C009F"/>
    <w:rsid w:val="009C0297"/>
    <w:rsid w:val="009C0553"/>
    <w:rsid w:val="009C055C"/>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895"/>
    <w:rsid w:val="009C6A88"/>
    <w:rsid w:val="009C6AF9"/>
    <w:rsid w:val="009C6C51"/>
    <w:rsid w:val="009C6DD6"/>
    <w:rsid w:val="009C6FD5"/>
    <w:rsid w:val="009C73F0"/>
    <w:rsid w:val="009C750D"/>
    <w:rsid w:val="009C75AE"/>
    <w:rsid w:val="009C7794"/>
    <w:rsid w:val="009C781A"/>
    <w:rsid w:val="009C78BC"/>
    <w:rsid w:val="009C7A84"/>
    <w:rsid w:val="009C7B28"/>
    <w:rsid w:val="009C7CC2"/>
    <w:rsid w:val="009C7E60"/>
    <w:rsid w:val="009C7E97"/>
    <w:rsid w:val="009D0194"/>
    <w:rsid w:val="009D01C5"/>
    <w:rsid w:val="009D042F"/>
    <w:rsid w:val="009D0589"/>
    <w:rsid w:val="009D05DF"/>
    <w:rsid w:val="009D079B"/>
    <w:rsid w:val="009D08C2"/>
    <w:rsid w:val="009D0952"/>
    <w:rsid w:val="009D0BB1"/>
    <w:rsid w:val="009D1099"/>
    <w:rsid w:val="009D146F"/>
    <w:rsid w:val="009D17A0"/>
    <w:rsid w:val="009D17F5"/>
    <w:rsid w:val="009D196D"/>
    <w:rsid w:val="009D1CDD"/>
    <w:rsid w:val="009D1D1C"/>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5E0"/>
    <w:rsid w:val="009D46E0"/>
    <w:rsid w:val="009D4CAD"/>
    <w:rsid w:val="009D4DC3"/>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657"/>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5107"/>
    <w:rsid w:val="009E514F"/>
    <w:rsid w:val="009E515C"/>
    <w:rsid w:val="009E518A"/>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CAD"/>
    <w:rsid w:val="00A04E6C"/>
    <w:rsid w:val="00A054A0"/>
    <w:rsid w:val="00A054CA"/>
    <w:rsid w:val="00A05631"/>
    <w:rsid w:val="00A056EF"/>
    <w:rsid w:val="00A058D1"/>
    <w:rsid w:val="00A0593A"/>
    <w:rsid w:val="00A05B47"/>
    <w:rsid w:val="00A05E1C"/>
    <w:rsid w:val="00A05ECF"/>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C9A"/>
    <w:rsid w:val="00A21E03"/>
    <w:rsid w:val="00A21E2E"/>
    <w:rsid w:val="00A22458"/>
    <w:rsid w:val="00A2275E"/>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08D"/>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71C"/>
    <w:rsid w:val="00A35B0B"/>
    <w:rsid w:val="00A3605D"/>
    <w:rsid w:val="00A3612B"/>
    <w:rsid w:val="00A36504"/>
    <w:rsid w:val="00A36531"/>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7D"/>
    <w:rsid w:val="00A43C3A"/>
    <w:rsid w:val="00A43CAF"/>
    <w:rsid w:val="00A43CB7"/>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816"/>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983"/>
    <w:rsid w:val="00A81A8D"/>
    <w:rsid w:val="00A81C96"/>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251"/>
    <w:rsid w:val="00A865CB"/>
    <w:rsid w:val="00A86709"/>
    <w:rsid w:val="00A86878"/>
    <w:rsid w:val="00A869F9"/>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0CF"/>
    <w:rsid w:val="00A93120"/>
    <w:rsid w:val="00A932E3"/>
    <w:rsid w:val="00A938DF"/>
    <w:rsid w:val="00A93959"/>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B0D"/>
    <w:rsid w:val="00AA0C7C"/>
    <w:rsid w:val="00AA0CD9"/>
    <w:rsid w:val="00AA0D1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30"/>
    <w:rsid w:val="00AC1FD6"/>
    <w:rsid w:val="00AC2058"/>
    <w:rsid w:val="00AC2133"/>
    <w:rsid w:val="00AC23BE"/>
    <w:rsid w:val="00AC2459"/>
    <w:rsid w:val="00AC246C"/>
    <w:rsid w:val="00AC2485"/>
    <w:rsid w:val="00AC25B7"/>
    <w:rsid w:val="00AC272C"/>
    <w:rsid w:val="00AC2880"/>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266"/>
    <w:rsid w:val="00AC7399"/>
    <w:rsid w:val="00AC7587"/>
    <w:rsid w:val="00AC764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6E3"/>
    <w:rsid w:val="00B01874"/>
    <w:rsid w:val="00B01885"/>
    <w:rsid w:val="00B01F82"/>
    <w:rsid w:val="00B020A7"/>
    <w:rsid w:val="00B0225F"/>
    <w:rsid w:val="00B02359"/>
    <w:rsid w:val="00B02395"/>
    <w:rsid w:val="00B023B1"/>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0C1"/>
    <w:rsid w:val="00B144E2"/>
    <w:rsid w:val="00B1468B"/>
    <w:rsid w:val="00B146EA"/>
    <w:rsid w:val="00B14ADA"/>
    <w:rsid w:val="00B14C1F"/>
    <w:rsid w:val="00B14CBA"/>
    <w:rsid w:val="00B14F8E"/>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3C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55E"/>
    <w:rsid w:val="00B55754"/>
    <w:rsid w:val="00B55A4F"/>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772"/>
    <w:rsid w:val="00B917BF"/>
    <w:rsid w:val="00B91833"/>
    <w:rsid w:val="00B91963"/>
    <w:rsid w:val="00B91C70"/>
    <w:rsid w:val="00B91D71"/>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415"/>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E3"/>
    <w:rsid w:val="00BB3CF2"/>
    <w:rsid w:val="00BB3F6F"/>
    <w:rsid w:val="00BB4619"/>
    <w:rsid w:val="00BB463A"/>
    <w:rsid w:val="00BB46BA"/>
    <w:rsid w:val="00BB46F7"/>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7CD"/>
    <w:rsid w:val="00BC27EB"/>
    <w:rsid w:val="00BC2859"/>
    <w:rsid w:val="00BC2A61"/>
    <w:rsid w:val="00BC2B20"/>
    <w:rsid w:val="00BC2CBA"/>
    <w:rsid w:val="00BC2DBB"/>
    <w:rsid w:val="00BC2DEB"/>
    <w:rsid w:val="00BC3387"/>
    <w:rsid w:val="00BC3476"/>
    <w:rsid w:val="00BC3526"/>
    <w:rsid w:val="00BC3649"/>
    <w:rsid w:val="00BC3838"/>
    <w:rsid w:val="00BC388C"/>
    <w:rsid w:val="00BC3C53"/>
    <w:rsid w:val="00BC3DCC"/>
    <w:rsid w:val="00BC3E14"/>
    <w:rsid w:val="00BC3F46"/>
    <w:rsid w:val="00BC3FF1"/>
    <w:rsid w:val="00BC44B6"/>
    <w:rsid w:val="00BC46CF"/>
    <w:rsid w:val="00BC47E4"/>
    <w:rsid w:val="00BC4ADB"/>
    <w:rsid w:val="00BC4BE5"/>
    <w:rsid w:val="00BC4C03"/>
    <w:rsid w:val="00BC4E01"/>
    <w:rsid w:val="00BC514B"/>
    <w:rsid w:val="00BC5190"/>
    <w:rsid w:val="00BC5443"/>
    <w:rsid w:val="00BC545F"/>
    <w:rsid w:val="00BC558E"/>
    <w:rsid w:val="00BC5742"/>
    <w:rsid w:val="00BC58BE"/>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449"/>
    <w:rsid w:val="00BD683D"/>
    <w:rsid w:val="00BD6A15"/>
    <w:rsid w:val="00BD6C7B"/>
    <w:rsid w:val="00BD6DB4"/>
    <w:rsid w:val="00BD7173"/>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EDD"/>
    <w:rsid w:val="00BE3683"/>
    <w:rsid w:val="00BE36F4"/>
    <w:rsid w:val="00BE37AB"/>
    <w:rsid w:val="00BE37CA"/>
    <w:rsid w:val="00BE3994"/>
    <w:rsid w:val="00BE3A7B"/>
    <w:rsid w:val="00BE3ACC"/>
    <w:rsid w:val="00BE3C51"/>
    <w:rsid w:val="00BE3E38"/>
    <w:rsid w:val="00BE3F1A"/>
    <w:rsid w:val="00BE4092"/>
    <w:rsid w:val="00BE4213"/>
    <w:rsid w:val="00BE442A"/>
    <w:rsid w:val="00BE45D8"/>
    <w:rsid w:val="00BE45D9"/>
    <w:rsid w:val="00BE45DD"/>
    <w:rsid w:val="00BE4709"/>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042"/>
    <w:rsid w:val="00BF0265"/>
    <w:rsid w:val="00BF0385"/>
    <w:rsid w:val="00BF06DC"/>
    <w:rsid w:val="00BF06E6"/>
    <w:rsid w:val="00BF0761"/>
    <w:rsid w:val="00BF07B6"/>
    <w:rsid w:val="00BF08F1"/>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26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6DF"/>
    <w:rsid w:val="00C007E5"/>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3FC"/>
    <w:rsid w:val="00C0570D"/>
    <w:rsid w:val="00C05756"/>
    <w:rsid w:val="00C05992"/>
    <w:rsid w:val="00C05A16"/>
    <w:rsid w:val="00C05C4C"/>
    <w:rsid w:val="00C05D9B"/>
    <w:rsid w:val="00C05F0D"/>
    <w:rsid w:val="00C060C5"/>
    <w:rsid w:val="00C0621A"/>
    <w:rsid w:val="00C06403"/>
    <w:rsid w:val="00C0650F"/>
    <w:rsid w:val="00C06570"/>
    <w:rsid w:val="00C066DE"/>
    <w:rsid w:val="00C06A30"/>
    <w:rsid w:val="00C06C3F"/>
    <w:rsid w:val="00C06F7D"/>
    <w:rsid w:val="00C07062"/>
    <w:rsid w:val="00C0713D"/>
    <w:rsid w:val="00C0718A"/>
    <w:rsid w:val="00C0743C"/>
    <w:rsid w:val="00C07653"/>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31"/>
    <w:rsid w:val="00C313F5"/>
    <w:rsid w:val="00C313FE"/>
    <w:rsid w:val="00C3166B"/>
    <w:rsid w:val="00C31A80"/>
    <w:rsid w:val="00C31AF8"/>
    <w:rsid w:val="00C31BF3"/>
    <w:rsid w:val="00C31E22"/>
    <w:rsid w:val="00C31EBB"/>
    <w:rsid w:val="00C31F06"/>
    <w:rsid w:val="00C31FC8"/>
    <w:rsid w:val="00C320B8"/>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342"/>
    <w:rsid w:val="00C434EC"/>
    <w:rsid w:val="00C43739"/>
    <w:rsid w:val="00C4378F"/>
    <w:rsid w:val="00C43830"/>
    <w:rsid w:val="00C43852"/>
    <w:rsid w:val="00C4390D"/>
    <w:rsid w:val="00C43C75"/>
    <w:rsid w:val="00C43EA3"/>
    <w:rsid w:val="00C4408E"/>
    <w:rsid w:val="00C4428F"/>
    <w:rsid w:val="00C444A0"/>
    <w:rsid w:val="00C44541"/>
    <w:rsid w:val="00C445EC"/>
    <w:rsid w:val="00C44664"/>
    <w:rsid w:val="00C4485B"/>
    <w:rsid w:val="00C44CDF"/>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E4F"/>
    <w:rsid w:val="00C63EB7"/>
    <w:rsid w:val="00C6402E"/>
    <w:rsid w:val="00C645F4"/>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DB1"/>
    <w:rsid w:val="00CB5E79"/>
    <w:rsid w:val="00CB60DE"/>
    <w:rsid w:val="00CB62DC"/>
    <w:rsid w:val="00CB6455"/>
    <w:rsid w:val="00CB66FD"/>
    <w:rsid w:val="00CB6B38"/>
    <w:rsid w:val="00CB6B58"/>
    <w:rsid w:val="00CB6D65"/>
    <w:rsid w:val="00CB6DC3"/>
    <w:rsid w:val="00CB6E58"/>
    <w:rsid w:val="00CB6E94"/>
    <w:rsid w:val="00CB70B1"/>
    <w:rsid w:val="00CB7476"/>
    <w:rsid w:val="00CB74BA"/>
    <w:rsid w:val="00CB761B"/>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36"/>
    <w:rsid w:val="00CC0F5A"/>
    <w:rsid w:val="00CC0F9C"/>
    <w:rsid w:val="00CC107F"/>
    <w:rsid w:val="00CC14C4"/>
    <w:rsid w:val="00CC1D29"/>
    <w:rsid w:val="00CC1D35"/>
    <w:rsid w:val="00CC1FFE"/>
    <w:rsid w:val="00CC217A"/>
    <w:rsid w:val="00CC2349"/>
    <w:rsid w:val="00CC244C"/>
    <w:rsid w:val="00CC2720"/>
    <w:rsid w:val="00CC29E5"/>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521"/>
    <w:rsid w:val="00CD178D"/>
    <w:rsid w:val="00CD1819"/>
    <w:rsid w:val="00CD1904"/>
    <w:rsid w:val="00CD19C8"/>
    <w:rsid w:val="00CD1A46"/>
    <w:rsid w:val="00CD1A69"/>
    <w:rsid w:val="00CD1CD9"/>
    <w:rsid w:val="00CD2035"/>
    <w:rsid w:val="00CD224D"/>
    <w:rsid w:val="00CD249A"/>
    <w:rsid w:val="00CD25C1"/>
    <w:rsid w:val="00CD2935"/>
    <w:rsid w:val="00CD2A11"/>
    <w:rsid w:val="00CD2A67"/>
    <w:rsid w:val="00CD2B1A"/>
    <w:rsid w:val="00CD2D07"/>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597"/>
    <w:rsid w:val="00D06621"/>
    <w:rsid w:val="00D067CC"/>
    <w:rsid w:val="00D06DAD"/>
    <w:rsid w:val="00D06E05"/>
    <w:rsid w:val="00D071EA"/>
    <w:rsid w:val="00D07362"/>
    <w:rsid w:val="00D075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7F6"/>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2A4"/>
    <w:rsid w:val="00D1532D"/>
    <w:rsid w:val="00D156C5"/>
    <w:rsid w:val="00D1576E"/>
    <w:rsid w:val="00D1583C"/>
    <w:rsid w:val="00D15927"/>
    <w:rsid w:val="00D15940"/>
    <w:rsid w:val="00D15BF5"/>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81E"/>
    <w:rsid w:val="00D22A06"/>
    <w:rsid w:val="00D22ACA"/>
    <w:rsid w:val="00D22DC8"/>
    <w:rsid w:val="00D22EC9"/>
    <w:rsid w:val="00D22EFE"/>
    <w:rsid w:val="00D22F09"/>
    <w:rsid w:val="00D230AF"/>
    <w:rsid w:val="00D23246"/>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692"/>
    <w:rsid w:val="00D35771"/>
    <w:rsid w:val="00D35AF7"/>
    <w:rsid w:val="00D35CE6"/>
    <w:rsid w:val="00D35D74"/>
    <w:rsid w:val="00D35E8F"/>
    <w:rsid w:val="00D35EC2"/>
    <w:rsid w:val="00D35FC6"/>
    <w:rsid w:val="00D35FCD"/>
    <w:rsid w:val="00D36014"/>
    <w:rsid w:val="00D36258"/>
    <w:rsid w:val="00D36430"/>
    <w:rsid w:val="00D3643D"/>
    <w:rsid w:val="00D367D9"/>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70264"/>
    <w:rsid w:val="00D7035E"/>
    <w:rsid w:val="00D70A36"/>
    <w:rsid w:val="00D70AEE"/>
    <w:rsid w:val="00D70B45"/>
    <w:rsid w:val="00D70B57"/>
    <w:rsid w:val="00D70C32"/>
    <w:rsid w:val="00D70CA2"/>
    <w:rsid w:val="00D70CDA"/>
    <w:rsid w:val="00D70E93"/>
    <w:rsid w:val="00D70EBB"/>
    <w:rsid w:val="00D70F23"/>
    <w:rsid w:val="00D70FD1"/>
    <w:rsid w:val="00D71272"/>
    <w:rsid w:val="00D71275"/>
    <w:rsid w:val="00D715A3"/>
    <w:rsid w:val="00D716E3"/>
    <w:rsid w:val="00D716FA"/>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8D4"/>
    <w:rsid w:val="00D95C3E"/>
    <w:rsid w:val="00D95E03"/>
    <w:rsid w:val="00D95E1F"/>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5EA"/>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A97"/>
    <w:rsid w:val="00DE1B36"/>
    <w:rsid w:val="00DE1CA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81"/>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96E"/>
    <w:rsid w:val="00E07AAD"/>
    <w:rsid w:val="00E07B58"/>
    <w:rsid w:val="00E07B61"/>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205"/>
    <w:rsid w:val="00E16364"/>
    <w:rsid w:val="00E16383"/>
    <w:rsid w:val="00E16475"/>
    <w:rsid w:val="00E164FC"/>
    <w:rsid w:val="00E1676B"/>
    <w:rsid w:val="00E16864"/>
    <w:rsid w:val="00E16891"/>
    <w:rsid w:val="00E16946"/>
    <w:rsid w:val="00E16A3A"/>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2ED1"/>
    <w:rsid w:val="00E33054"/>
    <w:rsid w:val="00E3316C"/>
    <w:rsid w:val="00E33309"/>
    <w:rsid w:val="00E3344F"/>
    <w:rsid w:val="00E3354F"/>
    <w:rsid w:val="00E33584"/>
    <w:rsid w:val="00E338A4"/>
    <w:rsid w:val="00E33A19"/>
    <w:rsid w:val="00E33B4D"/>
    <w:rsid w:val="00E33CA7"/>
    <w:rsid w:val="00E33EE8"/>
    <w:rsid w:val="00E33F4B"/>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E16"/>
    <w:rsid w:val="00E43F2C"/>
    <w:rsid w:val="00E44070"/>
    <w:rsid w:val="00E440F5"/>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B8E"/>
    <w:rsid w:val="00E61BD0"/>
    <w:rsid w:val="00E61D43"/>
    <w:rsid w:val="00E61EB2"/>
    <w:rsid w:val="00E61FED"/>
    <w:rsid w:val="00E621B7"/>
    <w:rsid w:val="00E62208"/>
    <w:rsid w:val="00E62226"/>
    <w:rsid w:val="00E62249"/>
    <w:rsid w:val="00E6263F"/>
    <w:rsid w:val="00E629C7"/>
    <w:rsid w:val="00E63235"/>
    <w:rsid w:val="00E6323A"/>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A2"/>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BD"/>
    <w:rsid w:val="00E74FE6"/>
    <w:rsid w:val="00E750BA"/>
    <w:rsid w:val="00E750F5"/>
    <w:rsid w:val="00E75186"/>
    <w:rsid w:val="00E75425"/>
    <w:rsid w:val="00E75495"/>
    <w:rsid w:val="00E756BB"/>
    <w:rsid w:val="00E75828"/>
    <w:rsid w:val="00E7592E"/>
    <w:rsid w:val="00E7599C"/>
    <w:rsid w:val="00E75E09"/>
    <w:rsid w:val="00E760DC"/>
    <w:rsid w:val="00E7614F"/>
    <w:rsid w:val="00E762A1"/>
    <w:rsid w:val="00E7643F"/>
    <w:rsid w:val="00E767A3"/>
    <w:rsid w:val="00E76840"/>
    <w:rsid w:val="00E7685A"/>
    <w:rsid w:val="00E76C92"/>
    <w:rsid w:val="00E76CD4"/>
    <w:rsid w:val="00E76EA4"/>
    <w:rsid w:val="00E76F3D"/>
    <w:rsid w:val="00E76FE7"/>
    <w:rsid w:val="00E77051"/>
    <w:rsid w:val="00E776DC"/>
    <w:rsid w:val="00E77847"/>
    <w:rsid w:val="00E77B20"/>
    <w:rsid w:val="00E77B93"/>
    <w:rsid w:val="00E77CED"/>
    <w:rsid w:val="00E77D08"/>
    <w:rsid w:val="00E77DEA"/>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790"/>
    <w:rsid w:val="00E81A52"/>
    <w:rsid w:val="00E81CB2"/>
    <w:rsid w:val="00E81D01"/>
    <w:rsid w:val="00E81DAD"/>
    <w:rsid w:val="00E81F20"/>
    <w:rsid w:val="00E82078"/>
    <w:rsid w:val="00E8207E"/>
    <w:rsid w:val="00E822A1"/>
    <w:rsid w:val="00E8246E"/>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A03"/>
    <w:rsid w:val="00EA7B4B"/>
    <w:rsid w:val="00EA7D55"/>
    <w:rsid w:val="00EA7D89"/>
    <w:rsid w:val="00EA7DB0"/>
    <w:rsid w:val="00EA7E4B"/>
    <w:rsid w:val="00EB0023"/>
    <w:rsid w:val="00EB023D"/>
    <w:rsid w:val="00EB025D"/>
    <w:rsid w:val="00EB0285"/>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38"/>
    <w:rsid w:val="00EC64B9"/>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D04"/>
    <w:rsid w:val="00ED10BA"/>
    <w:rsid w:val="00ED1179"/>
    <w:rsid w:val="00ED11D4"/>
    <w:rsid w:val="00ED1518"/>
    <w:rsid w:val="00ED153B"/>
    <w:rsid w:val="00ED168E"/>
    <w:rsid w:val="00ED1896"/>
    <w:rsid w:val="00ED198B"/>
    <w:rsid w:val="00ED19E4"/>
    <w:rsid w:val="00ED1B6C"/>
    <w:rsid w:val="00ED1CFE"/>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E"/>
    <w:rsid w:val="00EE63FB"/>
    <w:rsid w:val="00EE6474"/>
    <w:rsid w:val="00EE66E5"/>
    <w:rsid w:val="00EE6723"/>
    <w:rsid w:val="00EE6815"/>
    <w:rsid w:val="00EE681A"/>
    <w:rsid w:val="00EE6945"/>
    <w:rsid w:val="00EE696A"/>
    <w:rsid w:val="00EE69F9"/>
    <w:rsid w:val="00EE6B2A"/>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93"/>
    <w:rsid w:val="00EF57D7"/>
    <w:rsid w:val="00EF59D0"/>
    <w:rsid w:val="00EF5C9E"/>
    <w:rsid w:val="00EF6035"/>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61C"/>
    <w:rsid w:val="00F03702"/>
    <w:rsid w:val="00F0370D"/>
    <w:rsid w:val="00F03B0D"/>
    <w:rsid w:val="00F03B31"/>
    <w:rsid w:val="00F03C06"/>
    <w:rsid w:val="00F03C6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2F5"/>
    <w:rsid w:val="00F1745C"/>
    <w:rsid w:val="00F1766E"/>
    <w:rsid w:val="00F1777C"/>
    <w:rsid w:val="00F177CD"/>
    <w:rsid w:val="00F177EE"/>
    <w:rsid w:val="00F17850"/>
    <w:rsid w:val="00F1791B"/>
    <w:rsid w:val="00F17CCE"/>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774"/>
    <w:rsid w:val="00F377B5"/>
    <w:rsid w:val="00F37AE4"/>
    <w:rsid w:val="00F37B78"/>
    <w:rsid w:val="00F37C74"/>
    <w:rsid w:val="00F37C80"/>
    <w:rsid w:val="00F37F97"/>
    <w:rsid w:val="00F37FAF"/>
    <w:rsid w:val="00F4021C"/>
    <w:rsid w:val="00F403F6"/>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DD9"/>
    <w:rsid w:val="00F61F35"/>
    <w:rsid w:val="00F6247B"/>
    <w:rsid w:val="00F62504"/>
    <w:rsid w:val="00F625F2"/>
    <w:rsid w:val="00F6308E"/>
    <w:rsid w:val="00F630DF"/>
    <w:rsid w:val="00F63222"/>
    <w:rsid w:val="00F6322B"/>
    <w:rsid w:val="00F63671"/>
    <w:rsid w:val="00F63925"/>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BC0"/>
    <w:rsid w:val="00F75D45"/>
    <w:rsid w:val="00F75EE0"/>
    <w:rsid w:val="00F7626B"/>
    <w:rsid w:val="00F765AC"/>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E13"/>
    <w:rsid w:val="00F87F78"/>
    <w:rsid w:val="00F9004C"/>
    <w:rsid w:val="00F90105"/>
    <w:rsid w:val="00F901D8"/>
    <w:rsid w:val="00F905D5"/>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09A"/>
    <w:rsid w:val="00FA7313"/>
    <w:rsid w:val="00FA73B1"/>
    <w:rsid w:val="00FA74DA"/>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63B"/>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52D"/>
    <w:rsid w:val="00FD25C7"/>
    <w:rsid w:val="00FD283F"/>
    <w:rsid w:val="00FD29BF"/>
    <w:rsid w:val="00FD2C3C"/>
    <w:rsid w:val="00FD2CDE"/>
    <w:rsid w:val="00FD2D3C"/>
    <w:rsid w:val="00FD2D5B"/>
    <w:rsid w:val="00FD2D76"/>
    <w:rsid w:val="00FD2DA8"/>
    <w:rsid w:val="00FD2E5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9E3"/>
    <w:rsid w:val="00FD5B1D"/>
    <w:rsid w:val="00FD6180"/>
    <w:rsid w:val="00FD6440"/>
    <w:rsid w:val="00FD66A8"/>
    <w:rsid w:val="00FD67D2"/>
    <w:rsid w:val="00FD6860"/>
    <w:rsid w:val="00FD6978"/>
    <w:rsid w:val="00FD6CA2"/>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A21"/>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629"/>
    <w:rsid w:val="00FF0789"/>
    <w:rsid w:val="00FF0D5F"/>
    <w:rsid w:val="00FF0EC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16912A86-CCDD-40CC-A042-11227619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our-work/partnering-consumers/australian-charter-healthcare-rights/charter-translations" TargetMode="External"/><Relationship Id="rId26" Type="http://schemas.openxmlformats.org/officeDocument/2006/relationships/hyperlink" Target="https://www.hssib.org.uk/patient-safety-investigations/mental-health-inpatient-settings/investigation-report/"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livingevidence.org.au/" TargetMode="External"/><Relationship Id="rId42" Type="http://schemas.openxmlformats.org/officeDocument/2006/relationships/hyperlink" Target="http://www.safetyandquality.gov.au/environmental-cleaning" TargetMode="External"/><Relationship Id="rId47" Type="http://schemas.openxmlformats.org/officeDocument/2006/relationships/image" Target="media/image7.png"/><Relationship Id="rId50"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antimicrobial-stewardship/world-amr-awareness-week" TargetMode="External"/><Relationship Id="rId25" Type="http://schemas.openxmlformats.org/officeDocument/2006/relationships/hyperlink" Target="https://www.aihw.gov.au/reports/indigenous-australians/arf-rhd-2022/contents/about" TargetMode="External"/><Relationship Id="rId33" Type="http://schemas.openxmlformats.org/officeDocument/2006/relationships/hyperlink" Target="https://academic.oup.com/intqhc/advance-articles" TargetMode="External"/><Relationship Id="rId38" Type="http://schemas.openxmlformats.org/officeDocument/2006/relationships/hyperlink" Target="https://www.safetyandquality.gov.au/publications-and-resources/resource-library/infection-prevention-and-control-poster-combined-contact-and-droplet-precautions" TargetMode="External"/><Relationship Id="rId46"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2" Type="http://schemas.openxmlformats.org/officeDocument/2006/relationships/numbering" Target="numbering.xml"/><Relationship Id="rId16" Type="http://schemas.openxmlformats.org/officeDocument/2006/relationships/hyperlink" Target="https://www.safetyandquality.gov.au/our-work/antimicrobial-stewardship/antimicrobial-stewardship-clinical-care-standard" TargetMode="External"/><Relationship Id="rId20" Type="http://schemas.openxmlformats.org/officeDocument/2006/relationships/hyperlink" Target="https://www.safetyandquality.gov.au/our-work/partnering-consumers/australian-charter-healthcare-rights/charter-translations" TargetMode="External"/><Relationship Id="rId29" Type="http://schemas.openxmlformats.org/officeDocument/2006/relationships/hyperlink" Target="https://journals.lww.com/jhqonline/toc/2024/12000" TargetMode="Externa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who.int/publications/i/item/9789240100077" TargetMode="External"/><Relationship Id="rId32" Type="http://schemas.openxmlformats.org/officeDocument/2006/relationships/hyperlink" Target="https://qualitysafety.bmj.com/content/early/recent" TargetMode="External"/><Relationship Id="rId37" Type="http://schemas.openxmlformats.org/officeDocument/2006/relationships/hyperlink" Target="https://www.safetyandquality.gov.au/covid-19" TargetMode="External"/><Relationship Id="rId40" Type="http://schemas.openxmlformats.org/officeDocument/2006/relationships/hyperlink" Target="https://www.safetyandquality.gov.au/publications-and-resources/resource-library/infection-prevention-and-control-poster-combined-airborne-and-contact-precautions" TargetMode="External"/><Relationship Id="rId45" Type="http://schemas.openxmlformats.org/officeDocument/2006/relationships/hyperlink" Target="https://www.safetyandquality.gov.au/publications-and-resources/resource-library/break-chain-infection-poste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mr.gov.au/resources/australias-national-antimicrobial-resistance-strategy-2020-and-beyond" TargetMode="External"/><Relationship Id="rId23" Type="http://schemas.openxmlformats.org/officeDocument/2006/relationships/hyperlink" Target="https://www.safetyandquality.gov.au/our-work/partnering-consumers/australian-charter-healthcare-rights/charter-translations" TargetMode="External"/><Relationship Id="rId28" Type="http://schemas.openxmlformats.org/officeDocument/2006/relationships/hyperlink" Target="https://doi.org/10.1016/j.ajog.2024.07.043" TargetMode="External"/><Relationship Id="rId36" Type="http://schemas.openxmlformats.org/officeDocument/2006/relationships/hyperlink" Target="https://www.nice.org.uk/guidance/ng23" TargetMode="External"/><Relationship Id="rId49" Type="http://schemas.openxmlformats.org/officeDocument/2006/relationships/hyperlink" Target="https://www.safetyandquality.gov.au/sites/default/files/2020-07/covid-19_and_face_masks_-_information_for_consumers.pdf" TargetMode="External"/><Relationship Id="rId10" Type="http://schemas.openxmlformats.org/officeDocument/2006/relationships/hyperlink" Target="https://www.safetyandquality.gov.au/newsroom/subscribe-news" TargetMode="External"/><Relationship Id="rId19" Type="http://schemas.openxmlformats.org/officeDocument/2006/relationships/image" Target="media/image2.png"/><Relationship Id="rId31" Type="http://schemas.openxmlformats.org/officeDocument/2006/relationships/hyperlink" Target="https://academic.oup.com/healthaffairsscholar/issue/2/10" TargetMode="External"/><Relationship Id="rId44" Type="http://schemas.openxmlformats.org/officeDocument/2006/relationships/hyperlink" Target="https://www.safetyandquality.gov.au/our-work/cognitive-impairment/cognitive-impairment-and-covid-19"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safetyandquality.gov.au/our-work/antimicrobial-stewardship/world-amr-awareness-week" TargetMode="External"/><Relationship Id="rId22" Type="http://schemas.openxmlformats.org/officeDocument/2006/relationships/image" Target="media/image4.png"/><Relationship Id="rId27" Type="http://schemas.openxmlformats.org/officeDocument/2006/relationships/hyperlink" Target="https://doi.org/10.1055/s-0044-1788330" TargetMode="External"/><Relationship Id="rId30" Type="http://schemas.openxmlformats.org/officeDocument/2006/relationships/hyperlink" Target="https://www.healthaffairs.org/toc/hlthaff/43/11" TargetMode="External"/><Relationship Id="rId35" Type="http://schemas.openxmlformats.org/officeDocument/2006/relationships/hyperlink" Target="https://www.nice.org.uk/guidance" TargetMode="External"/><Relationship Id="rId43" Type="http://schemas.openxmlformats.org/officeDocument/2006/relationships/hyperlink" Target="https://www.safetyandquality.gov.au/publications-and-resources/resource-library/covid-19-infection-prevention-and-control-risk-management-guidance" TargetMode="External"/><Relationship Id="rId48" Type="http://schemas.openxmlformats.org/officeDocument/2006/relationships/hyperlink" Target="https://www.safetyandquality.gov.au/publications-and-resources/resource-library/covid-19-and-face-masks-information-consumers" TargetMode="External"/><Relationship Id="rId8" Type="http://schemas.openxmlformats.org/officeDocument/2006/relationships/image" Target="media/image1.jp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12</Pages>
  <Words>2782</Words>
  <Characters>18559</Characters>
  <Application>Microsoft Office Word</Application>
  <DocSecurity>0</DocSecurity>
  <Lines>403</Lines>
  <Paragraphs>188</Paragraphs>
  <ScaleCrop>false</ScaleCrop>
  <HeadingPairs>
    <vt:vector size="2" baseType="variant">
      <vt:variant>
        <vt:lpstr>Title</vt:lpstr>
      </vt:variant>
      <vt:variant>
        <vt:i4>1</vt:i4>
      </vt:variant>
    </vt:vector>
  </HeadingPairs>
  <TitlesOfParts>
    <vt:vector size="1" baseType="lpstr">
      <vt:lpstr>Draft On the Radar Issue 674</vt:lpstr>
    </vt:vector>
  </TitlesOfParts>
  <Company>ACSQHC</Company>
  <LinksUpToDate>false</LinksUpToDate>
  <CharactersWithSpaces>21153</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674</dc:title>
  <dc:subject/>
  <dc:creator>Dr Niall Johnson</dc:creator>
  <cp:keywords>On the Radar</cp:keywords>
  <dc:description/>
  <cp:lastModifiedBy>JOHNSON, Niall</cp:lastModifiedBy>
  <cp:revision>18</cp:revision>
  <cp:lastPrinted>2018-03-02T02:34:00Z</cp:lastPrinted>
  <dcterms:created xsi:type="dcterms:W3CDTF">2024-11-03T20:55:00Z</dcterms:created>
  <dcterms:modified xsi:type="dcterms:W3CDTF">2024-11-07T22:47:00Z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