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F248" w14:textId="5361AE8C" w:rsidR="00B160EF" w:rsidRPr="00A72B35" w:rsidRDefault="00824B99" w:rsidP="0005178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231D1FEB" w:rsidR="009932E9" w:rsidRPr="00A72B35" w:rsidRDefault="009932E9" w:rsidP="00F738B5">
      <w:pPr>
        <w:rPr>
          <w:rFonts w:ascii="Garamond" w:hAnsi="Garamond"/>
          <w:lang w:val="en-AU"/>
        </w:rPr>
      </w:pPr>
      <w:r w:rsidRPr="00A72B35">
        <w:rPr>
          <w:rFonts w:ascii="Garamond" w:hAnsi="Garamond"/>
          <w:lang w:val="en-AU"/>
        </w:rPr>
        <w:t>Issue 6</w:t>
      </w:r>
      <w:r w:rsidR="007849EB" w:rsidRPr="00A72B35">
        <w:rPr>
          <w:rFonts w:ascii="Garamond" w:hAnsi="Garamond"/>
          <w:lang w:val="en-AU"/>
        </w:rPr>
        <w:t>7</w:t>
      </w:r>
      <w:r w:rsidR="00906641" w:rsidRPr="00A72B35">
        <w:rPr>
          <w:rFonts w:ascii="Garamond" w:hAnsi="Garamond"/>
          <w:lang w:val="en-AU"/>
        </w:rPr>
        <w:t>6</w:t>
      </w:r>
    </w:p>
    <w:p w14:paraId="53429E1A" w14:textId="36DAE73C" w:rsidR="005C6930" w:rsidRPr="00A72B35" w:rsidRDefault="00906641" w:rsidP="00F738B5">
      <w:pPr>
        <w:rPr>
          <w:rFonts w:ascii="Garamond" w:hAnsi="Garamond"/>
          <w:lang w:val="en-AU"/>
        </w:rPr>
      </w:pPr>
      <w:r w:rsidRPr="00A72B35">
        <w:rPr>
          <w:rFonts w:ascii="Garamond" w:hAnsi="Garamond"/>
          <w:lang w:val="en-AU"/>
        </w:rPr>
        <w:t>25</w:t>
      </w:r>
      <w:r w:rsidR="00771ECC" w:rsidRPr="00A72B35">
        <w:rPr>
          <w:rFonts w:ascii="Garamond" w:hAnsi="Garamond"/>
          <w:lang w:val="en-AU"/>
        </w:rPr>
        <w:t xml:space="preserve"> November</w:t>
      </w:r>
      <w:r w:rsidR="00EB07A2" w:rsidRPr="00A72B35">
        <w:rPr>
          <w:rFonts w:ascii="Garamond" w:hAnsi="Garamond"/>
          <w:lang w:val="en-AU"/>
        </w:rPr>
        <w:t xml:space="preserve"> </w:t>
      </w:r>
      <w:r w:rsidR="005C6930" w:rsidRPr="00A72B35">
        <w:rPr>
          <w:rFonts w:ascii="Garamond" w:hAnsi="Garamond"/>
          <w:lang w:val="en-AU"/>
        </w:rPr>
        <w:t>2024</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4BF39AD9"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p>
    <w:p w14:paraId="0D17A847" w14:textId="7526F734" w:rsidR="00764AC3" w:rsidRPr="00A72B35" w:rsidRDefault="00764AC3" w:rsidP="00764AC3">
      <w:pPr>
        <w:rPr>
          <w:rFonts w:ascii="Garamond" w:hAnsi="Garamond"/>
          <w:lang w:val="en-AU"/>
        </w:rPr>
      </w:pPr>
    </w:p>
    <w:p w14:paraId="1C71BAF6" w14:textId="77777777" w:rsidR="00614BA6" w:rsidRPr="00A72B35" w:rsidRDefault="00614BA6" w:rsidP="000A3862">
      <w:pPr>
        <w:keepNext/>
        <w:keepLines/>
        <w:autoSpaceDE w:val="0"/>
        <w:autoSpaceDN w:val="0"/>
        <w:adjustRightInd w:val="0"/>
        <w:rPr>
          <w:rFonts w:ascii="Garamond" w:hAnsi="Garamond"/>
          <w:b/>
          <w:lang w:val="en-AU"/>
        </w:rPr>
      </w:pPr>
      <w:r w:rsidRPr="00A72B35">
        <w:rPr>
          <w:rFonts w:ascii="Garamond" w:hAnsi="Garamond"/>
          <w:b/>
          <w:lang w:val="en-AU"/>
        </w:rPr>
        <w:t>Books</w:t>
      </w:r>
    </w:p>
    <w:p w14:paraId="5D23FE54" w14:textId="77777777" w:rsidR="00614BA6" w:rsidRPr="00A72B35" w:rsidRDefault="00614BA6" w:rsidP="00614BA6">
      <w:pPr>
        <w:keepNext/>
        <w:keepLines/>
        <w:autoSpaceDE w:val="0"/>
        <w:autoSpaceDN w:val="0"/>
        <w:adjustRightInd w:val="0"/>
        <w:rPr>
          <w:rFonts w:ascii="Garamond" w:hAnsi="Garamond"/>
          <w:b/>
          <w:lang w:val="en-AU"/>
        </w:rPr>
      </w:pPr>
    </w:p>
    <w:p w14:paraId="5568A15D" w14:textId="77777777" w:rsidR="0097225A" w:rsidRPr="00A72B35" w:rsidRDefault="0097225A" w:rsidP="0097225A">
      <w:pPr>
        <w:keepLines/>
        <w:autoSpaceDE w:val="0"/>
        <w:autoSpaceDN w:val="0"/>
        <w:adjustRightInd w:val="0"/>
        <w:rPr>
          <w:rFonts w:ascii="Garamond" w:hAnsi="Garamond"/>
          <w:i/>
          <w:iCs/>
          <w:lang w:val="en-AU"/>
        </w:rPr>
      </w:pPr>
      <w:r w:rsidRPr="00A72B35">
        <w:rPr>
          <w:rFonts w:ascii="Garamond" w:hAnsi="Garamond"/>
          <w:i/>
          <w:iCs/>
          <w:lang w:val="en-AU"/>
        </w:rPr>
        <w:t>Management of type 2 diabetes: A handbook for general practice</w:t>
      </w:r>
    </w:p>
    <w:p w14:paraId="4129B9B4" w14:textId="77777777" w:rsidR="0097225A" w:rsidRPr="00A72B35" w:rsidRDefault="0097225A" w:rsidP="00614BA6">
      <w:pPr>
        <w:keepLines/>
        <w:autoSpaceDE w:val="0"/>
        <w:autoSpaceDN w:val="0"/>
        <w:adjustRightInd w:val="0"/>
        <w:rPr>
          <w:rFonts w:ascii="Garamond" w:hAnsi="Garamond"/>
          <w:lang w:val="en-AU"/>
        </w:rPr>
      </w:pPr>
      <w:r w:rsidRPr="00A72B35">
        <w:rPr>
          <w:rFonts w:ascii="Garamond" w:hAnsi="Garamond"/>
          <w:lang w:val="en-AU"/>
        </w:rPr>
        <w:t>Royal Australian College of General Practitioners and Diabetes Australia</w:t>
      </w:r>
    </w:p>
    <w:p w14:paraId="48E0BF92" w14:textId="294B4E23" w:rsidR="00614BA6" w:rsidRPr="00A72B35" w:rsidRDefault="0097225A" w:rsidP="00614BA6">
      <w:pPr>
        <w:keepLines/>
        <w:autoSpaceDE w:val="0"/>
        <w:autoSpaceDN w:val="0"/>
        <w:adjustRightInd w:val="0"/>
        <w:rPr>
          <w:rFonts w:ascii="Garamond" w:hAnsi="Garamond"/>
          <w:lang w:val="en-AU"/>
        </w:rPr>
      </w:pPr>
      <w:r w:rsidRPr="00A72B35">
        <w:rPr>
          <w:rFonts w:ascii="Garamond" w:hAnsi="Garamond"/>
          <w:lang w:val="en-AU"/>
        </w:rPr>
        <w:t>Melbourne: RACGP; 2024. p. 326.</w:t>
      </w:r>
    </w:p>
    <w:tbl>
      <w:tblPr>
        <w:tblStyle w:val="TableGrid"/>
        <w:tblW w:w="9360" w:type="dxa"/>
        <w:tblInd w:w="288" w:type="dxa"/>
        <w:tblLayout w:type="fixed"/>
        <w:tblLook w:val="01E0" w:firstRow="1" w:lastRow="1" w:firstColumn="1" w:lastColumn="1" w:noHBand="0" w:noVBand="0"/>
      </w:tblPr>
      <w:tblGrid>
        <w:gridCol w:w="1080"/>
        <w:gridCol w:w="8280"/>
      </w:tblGrid>
      <w:tr w:rsidR="00614BA6" w:rsidRPr="00A72B35" w14:paraId="77B36C51" w14:textId="77777777" w:rsidTr="001C4E52">
        <w:tc>
          <w:tcPr>
            <w:tcW w:w="1080" w:type="dxa"/>
            <w:tcBorders>
              <w:top w:val="single" w:sz="4" w:space="0" w:color="auto"/>
              <w:left w:val="single" w:sz="4" w:space="0" w:color="auto"/>
              <w:bottom w:val="single" w:sz="4" w:space="0" w:color="auto"/>
              <w:right w:val="single" w:sz="4" w:space="0" w:color="auto"/>
            </w:tcBorders>
            <w:vAlign w:val="center"/>
          </w:tcPr>
          <w:p w14:paraId="712222D2" w14:textId="77777777" w:rsidR="00614BA6" w:rsidRPr="00A72B35" w:rsidRDefault="00614BA6" w:rsidP="001C4E52">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59EC9E0" w14:textId="547EA017" w:rsidR="00614BA6" w:rsidRPr="00A72B35" w:rsidRDefault="0097225A" w:rsidP="001C4E52">
            <w:pPr>
              <w:keepNext/>
              <w:jc w:val="both"/>
              <w:rPr>
                <w:rStyle w:val="Hyperlink"/>
                <w:rFonts w:ascii="Garamond" w:hAnsi="Garamond"/>
                <w:color w:val="auto"/>
                <w:u w:val="none"/>
                <w:lang w:val="en-AU"/>
              </w:rPr>
            </w:pPr>
            <w:hyperlink r:id="rId14" w:history="1">
              <w:r w:rsidRPr="00A72B35">
                <w:rPr>
                  <w:rStyle w:val="Hyperlink"/>
                  <w:rFonts w:ascii="Garamond" w:hAnsi="Garamond"/>
                  <w:lang w:val="en-AU"/>
                </w:rPr>
                <w:t>https://www.racgp.org.au/clinical-resources/clinical-guidelines/key-racgp-guidelines/view-all-racgp-guidelines/management-of-type-2-diabetes/</w:t>
              </w:r>
            </w:hyperlink>
          </w:p>
        </w:tc>
      </w:tr>
      <w:tr w:rsidR="00614BA6" w:rsidRPr="00A72B35" w14:paraId="4233D9DF" w14:textId="77777777" w:rsidTr="001C4E52">
        <w:tc>
          <w:tcPr>
            <w:tcW w:w="1080" w:type="dxa"/>
            <w:tcBorders>
              <w:top w:val="single" w:sz="4" w:space="0" w:color="auto"/>
              <w:left w:val="single" w:sz="4" w:space="0" w:color="auto"/>
              <w:bottom w:val="single" w:sz="4" w:space="0" w:color="auto"/>
              <w:right w:val="single" w:sz="4" w:space="0" w:color="auto"/>
            </w:tcBorders>
            <w:vAlign w:val="center"/>
          </w:tcPr>
          <w:p w14:paraId="394F4661" w14:textId="77777777" w:rsidR="00614BA6" w:rsidRPr="00A72B35" w:rsidRDefault="00614BA6" w:rsidP="001C4E52">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4BC0E5" w14:textId="6838B314" w:rsidR="00614BA6" w:rsidRPr="00A72B35" w:rsidRDefault="0097225A" w:rsidP="001C4E52">
            <w:pPr>
              <w:rPr>
                <w:rFonts w:ascii="Garamond" w:hAnsi="Garamond"/>
                <w:lang w:val="en-AU"/>
              </w:rPr>
            </w:pPr>
            <w:r w:rsidRPr="00A72B35">
              <w:rPr>
                <w:rFonts w:ascii="Garamond" w:hAnsi="Garamond"/>
                <w:lang w:val="en-AU"/>
              </w:rPr>
              <w:t>Diabetes Australia and the Royal Australian College of General Practitioners (RACGP) have released a new edition of the ‘Diabetes Handbook’ to equip general practitioners with updated, evidence-based guidelines</w:t>
            </w:r>
            <w:r w:rsidR="002329FA">
              <w:rPr>
                <w:rFonts w:ascii="Garamond" w:hAnsi="Garamond"/>
                <w:lang w:val="en-AU"/>
              </w:rPr>
              <w:t xml:space="preserve"> on managing type 2 diabetes</w:t>
            </w:r>
            <w:r w:rsidRPr="00A72B35">
              <w:rPr>
                <w:rFonts w:ascii="Garamond" w:hAnsi="Garamond"/>
                <w:lang w:val="en-AU"/>
              </w:rPr>
              <w:t>.</w:t>
            </w:r>
          </w:p>
        </w:tc>
      </w:tr>
    </w:tbl>
    <w:p w14:paraId="5A3A2131" w14:textId="77777777" w:rsidR="00614BA6" w:rsidRPr="00A72B35" w:rsidRDefault="00614BA6" w:rsidP="00614BA6">
      <w:pPr>
        <w:keepLines/>
        <w:autoSpaceDE w:val="0"/>
        <w:autoSpaceDN w:val="0"/>
        <w:adjustRightInd w:val="0"/>
        <w:rPr>
          <w:rFonts w:ascii="Garamond" w:hAnsi="Garamond"/>
          <w:lang w:val="en-AU"/>
        </w:rPr>
      </w:pPr>
    </w:p>
    <w:p w14:paraId="55235452" w14:textId="77777777" w:rsidR="00614BA6" w:rsidRPr="00A72B35" w:rsidRDefault="00614BA6" w:rsidP="00614BA6">
      <w:pPr>
        <w:keepLines/>
        <w:autoSpaceDE w:val="0"/>
        <w:autoSpaceDN w:val="0"/>
        <w:adjustRightInd w:val="0"/>
        <w:rPr>
          <w:rFonts w:ascii="Garamond" w:hAnsi="Garamond"/>
          <w:lang w:val="en-AU"/>
        </w:rPr>
      </w:pPr>
    </w:p>
    <w:p w14:paraId="1DB1354D" w14:textId="77777777" w:rsidR="007E752F" w:rsidRDefault="007E752F">
      <w:pPr>
        <w:rPr>
          <w:rFonts w:ascii="Garamond" w:hAnsi="Garamond"/>
          <w:b/>
          <w:lang w:val="en-AU"/>
        </w:rPr>
      </w:pPr>
      <w:r>
        <w:rPr>
          <w:rFonts w:ascii="Garamond" w:hAnsi="Garamond"/>
          <w:b/>
          <w:lang w:val="en-AU"/>
        </w:rPr>
        <w:br w:type="page"/>
      </w:r>
    </w:p>
    <w:p w14:paraId="604EB9F1" w14:textId="5F3C0C50"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6B93F6ED" w14:textId="77777777" w:rsidR="00B333DC" w:rsidRPr="00A72B35" w:rsidRDefault="00B333DC" w:rsidP="002329FA">
      <w:pPr>
        <w:keepNext/>
        <w:keepLines/>
        <w:autoSpaceDE w:val="0"/>
        <w:autoSpaceDN w:val="0"/>
        <w:adjustRightInd w:val="0"/>
        <w:rPr>
          <w:rFonts w:ascii="Garamond" w:hAnsi="Garamond"/>
          <w:i/>
          <w:iCs/>
          <w:lang w:val="en-AU"/>
        </w:rPr>
      </w:pPr>
      <w:r w:rsidRPr="00A72B35">
        <w:rPr>
          <w:rFonts w:ascii="Garamond" w:hAnsi="Garamond"/>
          <w:i/>
          <w:iCs/>
          <w:lang w:val="en-AU"/>
        </w:rPr>
        <w:t>Intergenerational equity and the health of Australia's young people</w:t>
      </w:r>
    </w:p>
    <w:p w14:paraId="42A652A4" w14:textId="77777777" w:rsidR="00B333DC" w:rsidRPr="00A72B35" w:rsidRDefault="00B333DC" w:rsidP="002329FA">
      <w:pPr>
        <w:keepNext/>
        <w:keepLines/>
        <w:autoSpaceDE w:val="0"/>
        <w:autoSpaceDN w:val="0"/>
        <w:adjustRightInd w:val="0"/>
        <w:rPr>
          <w:rFonts w:ascii="Garamond" w:hAnsi="Garamond"/>
          <w:lang w:val="en-AU"/>
        </w:rPr>
      </w:pPr>
      <w:r w:rsidRPr="00A72B35">
        <w:rPr>
          <w:rFonts w:ascii="Garamond" w:hAnsi="Garamond"/>
          <w:lang w:val="en-AU"/>
        </w:rPr>
        <w:t>Zuccala E, Skilton M</w:t>
      </w:r>
    </w:p>
    <w:p w14:paraId="6A8F59AD" w14:textId="5000420F" w:rsidR="00906641" w:rsidRPr="00A72B35" w:rsidRDefault="00B333DC" w:rsidP="002329FA">
      <w:pPr>
        <w:keepNext/>
        <w:keepLines/>
        <w:autoSpaceDE w:val="0"/>
        <w:autoSpaceDN w:val="0"/>
        <w:adjustRightInd w:val="0"/>
        <w:rPr>
          <w:rFonts w:ascii="Garamond" w:hAnsi="Garamond"/>
          <w:lang w:val="en-AU"/>
        </w:rPr>
      </w:pPr>
      <w:r w:rsidRPr="00A72B35">
        <w:rPr>
          <w:rFonts w:ascii="Garamond" w:hAnsi="Garamond"/>
          <w:lang w:val="en-AU"/>
        </w:rPr>
        <w:t>Medical Journal of Australia. 2024;221(10):505-505.</w:t>
      </w:r>
    </w:p>
    <w:p w14:paraId="7F91FCD3" w14:textId="77777777" w:rsidR="00B333DC" w:rsidRPr="00A72B35" w:rsidRDefault="00B333DC" w:rsidP="002329FA">
      <w:pPr>
        <w:keepNext/>
        <w:keepLines/>
        <w:autoSpaceDE w:val="0"/>
        <w:autoSpaceDN w:val="0"/>
        <w:adjustRightInd w:val="0"/>
        <w:rPr>
          <w:rFonts w:ascii="Garamond" w:hAnsi="Garamond"/>
          <w:lang w:val="en-AU"/>
        </w:rPr>
      </w:pPr>
    </w:p>
    <w:p w14:paraId="2614D96E" w14:textId="77777777" w:rsidR="00B333DC" w:rsidRPr="00A72B35" w:rsidRDefault="00B333DC" w:rsidP="002329FA">
      <w:pPr>
        <w:keepNext/>
        <w:keepLines/>
        <w:autoSpaceDE w:val="0"/>
        <w:autoSpaceDN w:val="0"/>
        <w:adjustRightInd w:val="0"/>
        <w:rPr>
          <w:rFonts w:ascii="Garamond" w:hAnsi="Garamond"/>
          <w:i/>
          <w:iCs/>
          <w:lang w:val="en-AU"/>
        </w:rPr>
      </w:pPr>
      <w:r w:rsidRPr="00A72B35">
        <w:rPr>
          <w:rFonts w:ascii="Garamond" w:hAnsi="Garamond"/>
          <w:i/>
          <w:iCs/>
          <w:lang w:val="en-AU"/>
        </w:rPr>
        <w:t>The Future Healthy Countdown 2030 consensus statement: core policy actions and measures to achieve improvements in the health and wellbeing of children, young people and future generations</w:t>
      </w:r>
    </w:p>
    <w:p w14:paraId="74B124DA" w14:textId="77777777" w:rsidR="00B333DC" w:rsidRPr="00A72B35" w:rsidRDefault="00B333DC" w:rsidP="002329FA">
      <w:pPr>
        <w:keepNext/>
        <w:keepLines/>
        <w:autoSpaceDE w:val="0"/>
        <w:autoSpaceDN w:val="0"/>
        <w:adjustRightInd w:val="0"/>
        <w:rPr>
          <w:rFonts w:ascii="Garamond" w:hAnsi="Garamond"/>
          <w:lang w:val="en-AU"/>
        </w:rPr>
      </w:pPr>
      <w:r w:rsidRPr="00A72B35">
        <w:rPr>
          <w:rFonts w:ascii="Garamond" w:hAnsi="Garamond"/>
          <w:lang w:val="en-AU"/>
        </w:rPr>
        <w:t>Lycett K, Lane H, Frykberg G, Maury S, Wallace C, Taafua L, et al</w:t>
      </w:r>
    </w:p>
    <w:p w14:paraId="19BD9D1D" w14:textId="0B4DAE66" w:rsidR="00B333DC" w:rsidRPr="00A72B35" w:rsidRDefault="00B333DC" w:rsidP="002329FA">
      <w:pPr>
        <w:keepNext/>
        <w:keepLines/>
        <w:autoSpaceDE w:val="0"/>
        <w:autoSpaceDN w:val="0"/>
        <w:adjustRightInd w:val="0"/>
        <w:rPr>
          <w:rFonts w:ascii="Garamond" w:hAnsi="Garamond"/>
          <w:lang w:val="en-AU"/>
        </w:rPr>
      </w:pPr>
      <w:r w:rsidRPr="00A72B35">
        <w:rPr>
          <w:rFonts w:ascii="Garamond" w:hAnsi="Garamond"/>
          <w:lang w:val="en-AU"/>
        </w:rPr>
        <w:t>Medical Journal of Australia. 2024;221(S10):S6-S17.</w:t>
      </w:r>
    </w:p>
    <w:p w14:paraId="4FC40F42" w14:textId="77777777" w:rsidR="00B333DC" w:rsidRPr="00A72B35" w:rsidRDefault="00B333DC" w:rsidP="002329FA">
      <w:pPr>
        <w:keepNext/>
        <w:keepLines/>
        <w:autoSpaceDE w:val="0"/>
        <w:autoSpaceDN w:val="0"/>
        <w:adjustRightInd w:val="0"/>
        <w:rPr>
          <w:rFonts w:ascii="Garamond" w:hAnsi="Garamond"/>
          <w:lang w:val="en-AU"/>
        </w:rPr>
      </w:pPr>
    </w:p>
    <w:p w14:paraId="237DBE71" w14:textId="77777777" w:rsidR="00B333DC" w:rsidRPr="00A72B35" w:rsidRDefault="00B333DC" w:rsidP="002329FA">
      <w:pPr>
        <w:keepNext/>
        <w:keepLines/>
        <w:autoSpaceDE w:val="0"/>
        <w:autoSpaceDN w:val="0"/>
        <w:adjustRightInd w:val="0"/>
        <w:rPr>
          <w:rFonts w:ascii="Garamond" w:hAnsi="Garamond"/>
          <w:i/>
          <w:iCs/>
          <w:lang w:val="en-AU"/>
        </w:rPr>
      </w:pPr>
      <w:r w:rsidRPr="00B333DC">
        <w:rPr>
          <w:rFonts w:ascii="Garamond" w:hAnsi="Garamond"/>
          <w:i/>
          <w:iCs/>
          <w:lang w:val="en-AU"/>
        </w:rPr>
        <w:t>Guidelines for the design and implementation of youth participation initiatives to safeguard mental health and wellbeing</w:t>
      </w:r>
    </w:p>
    <w:p w14:paraId="0B54689B" w14:textId="77777777" w:rsidR="00B333DC" w:rsidRPr="00A72B35" w:rsidRDefault="00B333DC" w:rsidP="002329FA">
      <w:pPr>
        <w:keepNext/>
        <w:keepLines/>
        <w:autoSpaceDE w:val="0"/>
        <w:autoSpaceDN w:val="0"/>
        <w:adjustRightInd w:val="0"/>
        <w:rPr>
          <w:rFonts w:ascii="Garamond" w:hAnsi="Garamond"/>
          <w:lang w:val="en-AU"/>
        </w:rPr>
      </w:pPr>
      <w:r w:rsidRPr="00B333DC">
        <w:rPr>
          <w:rFonts w:ascii="Garamond" w:hAnsi="Garamond"/>
          <w:lang w:val="en-AU"/>
        </w:rPr>
        <w:t xml:space="preserve">Guo K, Meas D, Mautner D, Yan F, Al-Hadaya I, Donohoe-Bales A, et al. </w:t>
      </w:r>
    </w:p>
    <w:p w14:paraId="18A50154" w14:textId="38D1399F" w:rsidR="00B333DC" w:rsidRPr="00A72B35" w:rsidRDefault="00B333DC" w:rsidP="002329FA">
      <w:pPr>
        <w:keepNext/>
        <w:keepLines/>
        <w:autoSpaceDE w:val="0"/>
        <w:autoSpaceDN w:val="0"/>
        <w:adjustRightInd w:val="0"/>
        <w:rPr>
          <w:rFonts w:ascii="Garamond" w:hAnsi="Garamond"/>
          <w:lang w:val="en-AU"/>
        </w:rPr>
      </w:pPr>
      <w:r w:rsidRPr="00B333DC">
        <w:rPr>
          <w:rFonts w:ascii="Garamond" w:hAnsi="Garamond"/>
          <w:lang w:val="en-AU"/>
        </w:rPr>
        <w:t>Medical Journal of Australia. 2024;221(S10):S34-S40.</w:t>
      </w:r>
    </w:p>
    <w:tbl>
      <w:tblPr>
        <w:tblStyle w:val="TableGrid"/>
        <w:tblW w:w="9360" w:type="dxa"/>
        <w:tblInd w:w="288" w:type="dxa"/>
        <w:tblLayout w:type="fixed"/>
        <w:tblLook w:val="01E0" w:firstRow="1" w:lastRow="1" w:firstColumn="1" w:lastColumn="1" w:noHBand="0" w:noVBand="0"/>
      </w:tblPr>
      <w:tblGrid>
        <w:gridCol w:w="1080"/>
        <w:gridCol w:w="8280"/>
      </w:tblGrid>
      <w:tr w:rsidR="00906641" w:rsidRPr="00A72B35" w14:paraId="0185EF84" w14:textId="77777777" w:rsidTr="00B060F0">
        <w:tc>
          <w:tcPr>
            <w:tcW w:w="1080" w:type="dxa"/>
            <w:tcBorders>
              <w:top w:val="single" w:sz="4" w:space="0" w:color="auto"/>
              <w:left w:val="single" w:sz="4" w:space="0" w:color="auto"/>
              <w:bottom w:val="single" w:sz="4" w:space="0" w:color="auto"/>
              <w:right w:val="single" w:sz="4" w:space="0" w:color="auto"/>
            </w:tcBorders>
            <w:vAlign w:val="center"/>
          </w:tcPr>
          <w:p w14:paraId="1870335E" w14:textId="53036708" w:rsidR="00B333DC" w:rsidRPr="00A72B35" w:rsidRDefault="00B333DC" w:rsidP="00B333DC">
            <w:pPr>
              <w:keepNext/>
              <w:rPr>
                <w:rStyle w:val="Hyperlink"/>
                <w:rFonts w:ascii="Garamond" w:hAnsi="Garamond"/>
                <w:lang w:val="en-AU"/>
              </w:rPr>
            </w:pPr>
            <w:r w:rsidRPr="00A72B35">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BF9E015" w14:textId="7F4FB6E3" w:rsidR="00B333DC" w:rsidRPr="00A72B35" w:rsidRDefault="00B333DC" w:rsidP="00B060F0">
            <w:pPr>
              <w:keepNext/>
              <w:jc w:val="both"/>
              <w:rPr>
                <w:rStyle w:val="Hyperlink"/>
                <w:rFonts w:ascii="Garamond" w:hAnsi="Garamond"/>
                <w:color w:val="auto"/>
                <w:u w:val="none"/>
                <w:lang w:val="en-AU"/>
              </w:rPr>
            </w:pPr>
            <w:r w:rsidRPr="00A72B35">
              <w:rPr>
                <w:rStyle w:val="Hyperlink"/>
                <w:rFonts w:ascii="Garamond" w:hAnsi="Garamond"/>
                <w:color w:val="auto"/>
                <w:u w:val="none"/>
                <w:lang w:val="en-AU"/>
              </w:rPr>
              <w:t xml:space="preserve">Zuccala and Skilton </w:t>
            </w:r>
            <w:hyperlink r:id="rId15" w:history="1">
              <w:r w:rsidR="00116EC0" w:rsidRPr="00A72B35">
                <w:rPr>
                  <w:rStyle w:val="Hyperlink"/>
                  <w:rFonts w:ascii="Garamond" w:hAnsi="Garamond"/>
                  <w:lang w:val="en-AU"/>
                </w:rPr>
                <w:t>https://doi.org/10.5694/mja2.52515</w:t>
              </w:r>
            </w:hyperlink>
          </w:p>
          <w:p w14:paraId="4993B7D9" w14:textId="0DFBC457" w:rsidR="00B333DC" w:rsidRPr="00A72B35" w:rsidRDefault="00B333DC" w:rsidP="00B060F0">
            <w:pPr>
              <w:keepNext/>
              <w:jc w:val="both"/>
              <w:rPr>
                <w:rStyle w:val="Hyperlink"/>
                <w:rFonts w:ascii="Garamond" w:hAnsi="Garamond"/>
                <w:color w:val="auto"/>
                <w:u w:val="none"/>
                <w:lang w:val="en-AU"/>
              </w:rPr>
            </w:pPr>
            <w:r w:rsidRPr="00A72B35">
              <w:rPr>
                <w:rStyle w:val="Hyperlink"/>
                <w:rFonts w:ascii="Garamond" w:hAnsi="Garamond"/>
                <w:color w:val="auto"/>
                <w:u w:val="none"/>
                <w:lang w:val="en-AU"/>
              </w:rPr>
              <w:t xml:space="preserve">Lycett et al </w:t>
            </w:r>
            <w:hyperlink r:id="rId16" w:history="1">
              <w:r w:rsidR="00116EC0" w:rsidRPr="00A72B35">
                <w:rPr>
                  <w:rStyle w:val="Hyperlink"/>
                  <w:rFonts w:ascii="Garamond" w:hAnsi="Garamond"/>
                  <w:lang w:val="en-AU"/>
                </w:rPr>
                <w:t>https://doi.org/10.5694/mja2.52494</w:t>
              </w:r>
            </w:hyperlink>
          </w:p>
          <w:p w14:paraId="236F57BF" w14:textId="4EF637E5" w:rsidR="00906641" w:rsidRPr="00A72B35" w:rsidRDefault="00B333DC" w:rsidP="00B060F0">
            <w:pPr>
              <w:keepNext/>
              <w:jc w:val="both"/>
              <w:rPr>
                <w:rStyle w:val="Hyperlink"/>
                <w:rFonts w:ascii="Garamond" w:hAnsi="Garamond"/>
                <w:color w:val="auto"/>
                <w:u w:val="none"/>
                <w:lang w:val="en-AU"/>
              </w:rPr>
            </w:pPr>
            <w:r w:rsidRPr="00A72B35">
              <w:rPr>
                <w:rStyle w:val="Hyperlink"/>
                <w:rFonts w:ascii="Garamond" w:hAnsi="Garamond"/>
                <w:color w:val="auto"/>
                <w:u w:val="none"/>
                <w:lang w:val="en-AU"/>
              </w:rPr>
              <w:t xml:space="preserve">Guo et al </w:t>
            </w:r>
            <w:hyperlink r:id="rId17" w:history="1">
              <w:r w:rsidR="00116EC0" w:rsidRPr="00A72B35">
                <w:rPr>
                  <w:rStyle w:val="Hyperlink"/>
                  <w:rFonts w:ascii="Garamond" w:hAnsi="Garamond"/>
                  <w:lang w:val="en-AU"/>
                </w:rPr>
                <w:t>https://doi.org/10.5694/mja2.52485</w:t>
              </w:r>
            </w:hyperlink>
          </w:p>
        </w:tc>
      </w:tr>
      <w:tr w:rsidR="00906641" w:rsidRPr="00A72B35" w14:paraId="315578E1" w14:textId="77777777" w:rsidTr="00B060F0">
        <w:tc>
          <w:tcPr>
            <w:tcW w:w="1080" w:type="dxa"/>
            <w:tcBorders>
              <w:top w:val="single" w:sz="4" w:space="0" w:color="auto"/>
              <w:left w:val="single" w:sz="4" w:space="0" w:color="auto"/>
              <w:bottom w:val="single" w:sz="4" w:space="0" w:color="auto"/>
              <w:right w:val="single" w:sz="4" w:space="0" w:color="auto"/>
            </w:tcBorders>
            <w:vAlign w:val="center"/>
          </w:tcPr>
          <w:p w14:paraId="0A42461E" w14:textId="77777777" w:rsidR="00906641" w:rsidRPr="00A72B35" w:rsidRDefault="00906641" w:rsidP="00B060F0">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77E70E2" w14:textId="6C0B6737" w:rsidR="00C61DC8" w:rsidRDefault="00B333DC" w:rsidP="00B333DC">
            <w:pPr>
              <w:keepNext/>
              <w:jc w:val="both"/>
              <w:rPr>
                <w:rStyle w:val="Hyperlink"/>
                <w:rFonts w:ascii="Garamond" w:hAnsi="Garamond"/>
                <w:color w:val="auto"/>
                <w:u w:val="none"/>
                <w:lang w:val="en-AU"/>
              </w:rPr>
            </w:pPr>
            <w:r w:rsidRPr="00A72B35">
              <w:rPr>
                <w:rFonts w:ascii="Garamond" w:hAnsi="Garamond"/>
                <w:lang w:val="en-AU"/>
              </w:rPr>
              <w:t>In th</w:t>
            </w:r>
            <w:r w:rsidR="00116EC0" w:rsidRPr="00A72B35">
              <w:rPr>
                <w:rFonts w:ascii="Garamond" w:hAnsi="Garamond"/>
                <w:lang w:val="en-AU"/>
              </w:rPr>
              <w:t>eir</w:t>
            </w:r>
            <w:r w:rsidRPr="00A72B35">
              <w:rPr>
                <w:rFonts w:ascii="Garamond" w:hAnsi="Garamond"/>
                <w:lang w:val="en-AU"/>
              </w:rPr>
              <w:t xml:space="preserve"> piece in the </w:t>
            </w:r>
            <w:r w:rsidRPr="00A72B35">
              <w:rPr>
                <w:rFonts w:ascii="Garamond" w:hAnsi="Garamond"/>
                <w:i/>
                <w:iCs/>
                <w:lang w:val="en-AU"/>
              </w:rPr>
              <w:t>Medical Journal of Australia</w:t>
            </w:r>
            <w:r w:rsidR="00C61DC8">
              <w:rPr>
                <w:rFonts w:ascii="Garamond" w:hAnsi="Garamond"/>
                <w:i/>
                <w:iCs/>
                <w:lang w:val="en-AU"/>
              </w:rPr>
              <w:t xml:space="preserve"> </w:t>
            </w:r>
            <w:r w:rsidR="00C61DC8" w:rsidRPr="00C61DC8">
              <w:rPr>
                <w:rFonts w:ascii="Garamond" w:hAnsi="Garamond"/>
                <w:lang w:val="en-AU"/>
              </w:rPr>
              <w:t>(MJA)</w:t>
            </w:r>
            <w:r w:rsidRPr="00A72B35">
              <w:rPr>
                <w:rFonts w:ascii="Garamond" w:hAnsi="Garamond"/>
                <w:lang w:val="en-AU"/>
              </w:rPr>
              <w:t xml:space="preserve">, </w:t>
            </w:r>
            <w:r w:rsidRPr="00A72B35">
              <w:rPr>
                <w:rStyle w:val="Hyperlink"/>
                <w:rFonts w:ascii="Garamond" w:hAnsi="Garamond"/>
                <w:color w:val="auto"/>
                <w:u w:val="none"/>
                <w:lang w:val="en-AU"/>
              </w:rPr>
              <w:t xml:space="preserve">Zuccala and Skilton </w:t>
            </w:r>
            <w:r w:rsidR="00C61DC8">
              <w:rPr>
                <w:rStyle w:val="Hyperlink"/>
                <w:rFonts w:ascii="Garamond" w:hAnsi="Garamond"/>
                <w:color w:val="auto"/>
                <w:u w:val="none"/>
                <w:lang w:val="en-AU"/>
              </w:rPr>
              <w:t>observe that it’s known that ‘</w:t>
            </w:r>
            <w:r w:rsidR="00C61DC8" w:rsidRPr="00C61DC8">
              <w:rPr>
                <w:rStyle w:val="Hyperlink"/>
                <w:rFonts w:ascii="Garamond" w:hAnsi="Garamond"/>
                <w:color w:val="auto"/>
                <w:u w:val="none"/>
                <w:lang w:val="en-AU"/>
              </w:rPr>
              <w:t>childhood and adolescence are a critical window for investing in the health of populations. Simply put, ensuring young people have a safe and healthy start to life pays dividends across the life course for individuals, their families, and communities</w:t>
            </w:r>
            <w:r w:rsidR="00C61DC8">
              <w:rPr>
                <w:rStyle w:val="Hyperlink"/>
                <w:rFonts w:ascii="Garamond" w:hAnsi="Garamond"/>
                <w:color w:val="auto"/>
                <w:u w:val="none"/>
                <w:lang w:val="en-AU"/>
              </w:rPr>
              <w:t>.’ However, as they also note, ‘</w:t>
            </w:r>
            <w:r w:rsidR="00C61DC8" w:rsidRPr="00C61DC8">
              <w:rPr>
                <w:rStyle w:val="Hyperlink"/>
                <w:rFonts w:ascii="Garamond" w:hAnsi="Garamond"/>
                <w:color w:val="auto"/>
                <w:u w:val="none"/>
                <w:lang w:val="en-AU"/>
              </w:rPr>
              <w:t>Australia's children and adolescents continue to face enormous threats to their lifelong health and wellbeing.</w:t>
            </w:r>
            <w:r w:rsidR="00C61DC8">
              <w:rPr>
                <w:rStyle w:val="Hyperlink"/>
                <w:rFonts w:ascii="Garamond" w:hAnsi="Garamond"/>
                <w:color w:val="auto"/>
                <w:u w:val="none"/>
                <w:lang w:val="en-AU"/>
              </w:rPr>
              <w:t>’ This issue of the MJA (</w:t>
            </w:r>
            <w:hyperlink r:id="rId18" w:history="1">
              <w:r w:rsidR="00C61DC8" w:rsidRPr="00271C73">
                <w:rPr>
                  <w:rStyle w:val="Hyperlink"/>
                  <w:rFonts w:ascii="Garamond" w:hAnsi="Garamond"/>
                  <w:lang w:val="en-AU"/>
                </w:rPr>
                <w:t>https://onlinelibrary.wiley.com/toc/13265377/2024/221/10</w:t>
              </w:r>
            </w:hyperlink>
            <w:r w:rsidR="00C61DC8">
              <w:rPr>
                <w:rStyle w:val="Hyperlink"/>
                <w:rFonts w:ascii="Garamond" w:hAnsi="Garamond"/>
                <w:color w:val="auto"/>
                <w:u w:val="none"/>
                <w:lang w:val="en-AU"/>
              </w:rPr>
              <w:t>) i</w:t>
            </w:r>
            <w:r w:rsidR="00C61DC8" w:rsidRPr="00C61DC8">
              <w:rPr>
                <w:rStyle w:val="Hyperlink"/>
                <w:rFonts w:ascii="Garamond" w:hAnsi="Garamond"/>
                <w:color w:val="auto"/>
                <w:u w:val="none"/>
                <w:lang w:val="en-AU"/>
              </w:rPr>
              <w:t>s dedicated to child and adolescent health</w:t>
            </w:r>
            <w:r w:rsidR="00C61DC8">
              <w:rPr>
                <w:rStyle w:val="Hyperlink"/>
                <w:rFonts w:ascii="Garamond" w:hAnsi="Garamond"/>
                <w:color w:val="auto"/>
                <w:u w:val="none"/>
                <w:lang w:val="en-AU"/>
              </w:rPr>
              <w:t xml:space="preserve"> while a supplement </w:t>
            </w:r>
            <w:r w:rsidR="00C61DC8" w:rsidRPr="00A72B35">
              <w:rPr>
                <w:rFonts w:ascii="Garamond" w:hAnsi="Garamond"/>
                <w:i/>
                <w:iCs/>
                <w:lang w:val="en-AU"/>
              </w:rPr>
              <w:t xml:space="preserve"> </w:t>
            </w:r>
            <w:r w:rsidR="00C61DC8" w:rsidRPr="00A72B35">
              <w:rPr>
                <w:rFonts w:ascii="Garamond" w:hAnsi="Garamond"/>
                <w:lang w:val="en-AU"/>
              </w:rPr>
              <w:t xml:space="preserve">(Volume 221, Issue S10 </w:t>
            </w:r>
            <w:hyperlink r:id="rId19" w:history="1">
              <w:r w:rsidR="00C61DC8" w:rsidRPr="00A72B35">
                <w:rPr>
                  <w:rStyle w:val="Hyperlink"/>
                  <w:rFonts w:ascii="Garamond" w:hAnsi="Garamond"/>
                  <w:lang w:val="en-AU"/>
                </w:rPr>
                <w:t>https://onlinelibrary.wiley.com/toc/13265377/2024/221/S10</w:t>
              </w:r>
            </w:hyperlink>
            <w:r w:rsidR="00C61DC8" w:rsidRPr="00A72B35">
              <w:rPr>
                <w:rFonts w:ascii="Garamond" w:hAnsi="Garamond"/>
                <w:lang w:val="en-AU"/>
              </w:rPr>
              <w:t>)</w:t>
            </w:r>
            <w:r w:rsidR="00C61DC8">
              <w:rPr>
                <w:rFonts w:ascii="Garamond" w:hAnsi="Garamond"/>
                <w:lang w:val="en-AU"/>
              </w:rPr>
              <w:t xml:space="preserve"> </w:t>
            </w:r>
            <w:r w:rsidR="00C61DC8">
              <w:rPr>
                <w:rStyle w:val="Hyperlink"/>
                <w:rFonts w:ascii="Garamond" w:hAnsi="Garamond"/>
                <w:color w:val="auto"/>
                <w:u w:val="none"/>
                <w:lang w:val="en-AU"/>
              </w:rPr>
              <w:t xml:space="preserve">focuses on </w:t>
            </w:r>
            <w:r w:rsidR="00C61DC8" w:rsidRPr="00C61DC8">
              <w:rPr>
                <w:rStyle w:val="Hyperlink"/>
                <w:rFonts w:ascii="Garamond" w:hAnsi="Garamond"/>
                <w:color w:val="auto"/>
                <w:u w:val="none"/>
                <w:lang w:val="en-AU"/>
              </w:rPr>
              <w:t>The Future Healthy Countdown 2030</w:t>
            </w:r>
            <w:r w:rsidR="00C61DC8">
              <w:rPr>
                <w:rStyle w:val="Hyperlink"/>
                <w:rFonts w:ascii="Garamond" w:hAnsi="Garamond"/>
                <w:color w:val="auto"/>
                <w:u w:val="none"/>
                <w:lang w:val="en-AU"/>
              </w:rPr>
              <w:t>.</w:t>
            </w:r>
          </w:p>
          <w:p w14:paraId="42247D67" w14:textId="4018F670" w:rsidR="00116EC0" w:rsidRPr="00A72B35" w:rsidRDefault="00C61DC8" w:rsidP="00C61DC8">
            <w:pPr>
              <w:keepNext/>
              <w:jc w:val="both"/>
              <w:rPr>
                <w:rFonts w:ascii="Garamond" w:hAnsi="Garamond"/>
                <w:lang w:val="en-AU"/>
              </w:rPr>
            </w:pPr>
            <w:r>
              <w:rPr>
                <w:rStyle w:val="Hyperlink"/>
                <w:rFonts w:ascii="Garamond" w:hAnsi="Garamond"/>
                <w:color w:val="auto"/>
                <w:u w:val="none"/>
                <w:lang w:val="en-AU"/>
              </w:rPr>
              <w:t xml:space="preserve">In the </w:t>
            </w:r>
            <w:r w:rsidR="00B333DC" w:rsidRPr="00A72B35">
              <w:rPr>
                <w:rFonts w:ascii="Garamond" w:hAnsi="Garamond"/>
                <w:lang w:val="en-AU"/>
              </w:rPr>
              <w:t>supplement Lyce</w:t>
            </w:r>
            <w:r w:rsidR="00116EC0" w:rsidRPr="00A72B35">
              <w:rPr>
                <w:rFonts w:ascii="Garamond" w:hAnsi="Garamond"/>
                <w:lang w:val="en-AU"/>
              </w:rPr>
              <w:t>tt et al</w:t>
            </w:r>
            <w:r w:rsidR="00A72B35" w:rsidRPr="00A72B35">
              <w:rPr>
                <w:rFonts w:ascii="Garamond" w:hAnsi="Garamond"/>
                <w:lang w:val="en-AU"/>
              </w:rPr>
              <w:t xml:space="preserve"> </w:t>
            </w:r>
            <w:r>
              <w:rPr>
                <w:rFonts w:ascii="Garamond" w:hAnsi="Garamond"/>
                <w:lang w:val="en-AU"/>
              </w:rPr>
              <w:t xml:space="preserve">offer </w:t>
            </w:r>
            <w:r w:rsidRPr="00C61DC8">
              <w:rPr>
                <w:rFonts w:ascii="Garamond" w:hAnsi="Garamond"/>
                <w:lang w:val="en-AU"/>
              </w:rPr>
              <w:t>The Future Healthy Countdown 2030 consensus statement</w:t>
            </w:r>
            <w:r>
              <w:rPr>
                <w:rFonts w:ascii="Garamond" w:hAnsi="Garamond"/>
                <w:lang w:val="en-AU"/>
              </w:rPr>
              <w:t xml:space="preserve">. The statement’s main </w:t>
            </w:r>
            <w:r w:rsidR="00116EC0" w:rsidRPr="00A72B35">
              <w:rPr>
                <w:rFonts w:ascii="Garamond" w:hAnsi="Garamond"/>
                <w:lang w:val="en-AU"/>
              </w:rPr>
              <w:t>recommendations</w:t>
            </w:r>
            <w:r>
              <w:rPr>
                <w:rFonts w:ascii="Garamond" w:hAnsi="Garamond"/>
                <w:lang w:val="en-AU"/>
              </w:rPr>
              <w:t xml:space="preserve"> include</w:t>
            </w:r>
            <w:r w:rsidR="00116EC0" w:rsidRPr="00A72B35">
              <w:rPr>
                <w:rFonts w:ascii="Garamond" w:hAnsi="Garamond"/>
                <w:lang w:val="en-AU"/>
              </w:rPr>
              <w:t>:</w:t>
            </w:r>
          </w:p>
          <w:p w14:paraId="23E3D595"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Provide financial support to invest in families with young children and address poverty and material deprivation in the first 2000 days of life.</w:t>
            </w:r>
          </w:p>
          <w:p w14:paraId="76857B8F"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Establish a national investment fund to provide sustained, culturally relevant, maternal and child health and development home visiting services for the first 2000 days of life for all children facing structural disadvantage and/or adversity.</w:t>
            </w:r>
          </w:p>
          <w:p w14:paraId="79E21342"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Implement a dedicated funding model for Aboriginal and Torres Strait Islander community-controlled early years services across the country to ensure these services are fully resourced to provide quality early learning and integrated services grounded in culture and community.</w:t>
            </w:r>
          </w:p>
          <w:p w14:paraId="7109C3FC"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Properly fund public schools, starting by providing full and accountable Schooling Resource Standard funding for all schools, with immediate effect for schools in communities facing structural disadvantage.</w:t>
            </w:r>
          </w:p>
          <w:p w14:paraId="1EB081E0"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Establish legislation and regulation to protect children and young people aged under 18 years from the marketing of unhealthy and harmful products.</w:t>
            </w:r>
          </w:p>
          <w:p w14:paraId="7473346E"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Amend the electoral act to extend the compulsory voting age to 16 years.</w:t>
            </w:r>
          </w:p>
          <w:p w14:paraId="02AF59CC"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Legislate an immediate end to all new fossil fuel projects in Australia.</w:t>
            </w:r>
          </w:p>
          <w:p w14:paraId="1C14A813" w14:textId="77777777" w:rsidR="00116EC0" w:rsidRPr="00116EC0" w:rsidRDefault="00116EC0" w:rsidP="00116EC0">
            <w:pPr>
              <w:numPr>
                <w:ilvl w:val="0"/>
                <w:numId w:val="28"/>
              </w:numPr>
              <w:rPr>
                <w:rFonts w:ascii="Garamond" w:hAnsi="Garamond"/>
                <w:lang w:val="en-AU"/>
              </w:rPr>
            </w:pPr>
            <w:r w:rsidRPr="00116EC0">
              <w:rPr>
                <w:rFonts w:ascii="Garamond" w:hAnsi="Garamond"/>
                <w:lang w:val="en-AU"/>
              </w:rPr>
              <w:t>Establish a federal Future Generations Commission with legislated powers to protect the interests of future generations.</w:t>
            </w:r>
          </w:p>
          <w:p w14:paraId="35023839" w14:textId="77777777" w:rsidR="00116EC0" w:rsidRDefault="00A72B35" w:rsidP="00A72B35">
            <w:pPr>
              <w:rPr>
                <w:rStyle w:val="Hyperlink"/>
                <w:rFonts w:ascii="Garamond" w:hAnsi="Garamond"/>
                <w:color w:val="auto"/>
                <w:u w:val="none"/>
                <w:lang w:val="en-AU"/>
              </w:rPr>
            </w:pPr>
            <w:r w:rsidRPr="00A72B35">
              <w:rPr>
                <w:rFonts w:ascii="Garamond" w:hAnsi="Garamond"/>
                <w:lang w:val="en-AU"/>
              </w:rPr>
              <w:t xml:space="preserve">Also in the supplement, </w:t>
            </w:r>
            <w:r w:rsidR="00116EC0" w:rsidRPr="00A72B35">
              <w:rPr>
                <w:rFonts w:ascii="Garamond" w:hAnsi="Garamond"/>
                <w:lang w:val="en-AU"/>
              </w:rPr>
              <w:t xml:space="preserve">Guo et al </w:t>
            </w:r>
            <w:r w:rsidR="00C61DC8">
              <w:rPr>
                <w:rStyle w:val="Hyperlink"/>
                <w:rFonts w:ascii="Garamond" w:hAnsi="Garamond"/>
                <w:color w:val="auto"/>
                <w:u w:val="none"/>
                <w:lang w:val="en-AU"/>
              </w:rPr>
              <w:t>offer some guidelines on the design and implementation for youth participation in one of the most pressing issues, mental health and wellbeing. The recommendations here address</w:t>
            </w:r>
          </w:p>
          <w:p w14:paraId="649C0397" w14:textId="77777777" w:rsidR="00C61DC8" w:rsidRPr="00C61DC8" w:rsidRDefault="00C61DC8" w:rsidP="00C61DC8">
            <w:pPr>
              <w:pStyle w:val="ListParagraph"/>
              <w:numPr>
                <w:ilvl w:val="0"/>
                <w:numId w:val="31"/>
              </w:numPr>
              <w:rPr>
                <w:rFonts w:ascii="Garamond" w:hAnsi="Garamond"/>
                <w:lang w:val="en-AU"/>
              </w:rPr>
            </w:pPr>
            <w:r w:rsidRPr="00C61DC8">
              <w:rPr>
                <w:rFonts w:ascii="Garamond" w:hAnsi="Garamond"/>
                <w:lang w:val="en-AU"/>
              </w:rPr>
              <w:t>prioritising clear and respectful communication;</w:t>
            </w:r>
          </w:p>
          <w:p w14:paraId="5042AA93" w14:textId="77777777" w:rsidR="00C61DC8" w:rsidRPr="00C61DC8" w:rsidRDefault="00C61DC8" w:rsidP="00C61DC8">
            <w:pPr>
              <w:pStyle w:val="ListParagraph"/>
              <w:numPr>
                <w:ilvl w:val="0"/>
                <w:numId w:val="31"/>
              </w:numPr>
              <w:rPr>
                <w:rFonts w:ascii="Garamond" w:hAnsi="Garamond"/>
                <w:lang w:val="en-AU"/>
              </w:rPr>
            </w:pPr>
            <w:r w:rsidRPr="00C61DC8">
              <w:rPr>
                <w:rFonts w:ascii="Garamond" w:hAnsi="Garamond"/>
                <w:lang w:val="en-AU"/>
              </w:rPr>
              <w:lastRenderedPageBreak/>
              <w:t>creating safe and flexible practices for young people;</w:t>
            </w:r>
          </w:p>
          <w:p w14:paraId="28969768" w14:textId="77777777" w:rsidR="00C61DC8" w:rsidRPr="00C61DC8" w:rsidRDefault="00C61DC8" w:rsidP="00C61DC8">
            <w:pPr>
              <w:pStyle w:val="ListParagraph"/>
              <w:numPr>
                <w:ilvl w:val="0"/>
                <w:numId w:val="31"/>
              </w:numPr>
              <w:rPr>
                <w:rFonts w:ascii="Garamond" w:hAnsi="Garamond"/>
                <w:lang w:val="en-AU"/>
              </w:rPr>
            </w:pPr>
            <w:r w:rsidRPr="00C61DC8">
              <w:rPr>
                <w:rFonts w:ascii="Garamond" w:hAnsi="Garamond"/>
                <w:lang w:val="en-AU"/>
              </w:rPr>
              <w:t>facilitating social and emotional support;</w:t>
            </w:r>
          </w:p>
          <w:p w14:paraId="343B27A1" w14:textId="77777777" w:rsidR="00C61DC8" w:rsidRPr="00C61DC8" w:rsidRDefault="00C61DC8" w:rsidP="00C61DC8">
            <w:pPr>
              <w:pStyle w:val="ListParagraph"/>
              <w:numPr>
                <w:ilvl w:val="0"/>
                <w:numId w:val="31"/>
              </w:numPr>
              <w:rPr>
                <w:rFonts w:ascii="Garamond" w:hAnsi="Garamond"/>
                <w:lang w:val="en-AU"/>
              </w:rPr>
            </w:pPr>
            <w:r w:rsidRPr="00C61DC8">
              <w:rPr>
                <w:rFonts w:ascii="Garamond" w:hAnsi="Garamond"/>
                <w:lang w:val="en-AU"/>
              </w:rPr>
              <w:t>empowering young people to participate in meaningful and impactful ways; and</w:t>
            </w:r>
          </w:p>
          <w:p w14:paraId="2B8891FE" w14:textId="5C6C23D4" w:rsidR="00C61DC8" w:rsidRPr="00C61DC8" w:rsidRDefault="00C61DC8" w:rsidP="00C61DC8">
            <w:pPr>
              <w:pStyle w:val="ListParagraph"/>
              <w:numPr>
                <w:ilvl w:val="0"/>
                <w:numId w:val="31"/>
              </w:numPr>
              <w:rPr>
                <w:rFonts w:ascii="Garamond" w:hAnsi="Garamond"/>
                <w:lang w:val="en-AU"/>
              </w:rPr>
            </w:pPr>
            <w:r w:rsidRPr="00C61DC8">
              <w:rPr>
                <w:rFonts w:ascii="Garamond" w:hAnsi="Garamond"/>
                <w:lang w:val="en-AU"/>
              </w:rPr>
              <w:t>supporting young people to develop skills.</w:t>
            </w:r>
          </w:p>
        </w:tc>
      </w:tr>
    </w:tbl>
    <w:p w14:paraId="370B2964" w14:textId="77777777" w:rsidR="00906641" w:rsidRPr="00A72B35" w:rsidRDefault="00906641" w:rsidP="00906641">
      <w:pPr>
        <w:keepLines/>
        <w:autoSpaceDE w:val="0"/>
        <w:autoSpaceDN w:val="0"/>
        <w:adjustRightInd w:val="0"/>
        <w:rPr>
          <w:rFonts w:ascii="Garamond" w:hAnsi="Garamond"/>
          <w:lang w:val="en-AU"/>
        </w:rPr>
      </w:pPr>
    </w:p>
    <w:p w14:paraId="78B1A14D" w14:textId="77777777" w:rsidR="002329FA" w:rsidRPr="002329FA" w:rsidRDefault="002329FA" w:rsidP="002329FA">
      <w:pPr>
        <w:keepLines/>
        <w:autoSpaceDE w:val="0"/>
        <w:autoSpaceDN w:val="0"/>
        <w:adjustRightInd w:val="0"/>
        <w:rPr>
          <w:rFonts w:ascii="Garamond" w:hAnsi="Garamond"/>
          <w:i/>
          <w:iCs/>
          <w:lang w:val="en-AU"/>
        </w:rPr>
      </w:pPr>
      <w:r w:rsidRPr="002329FA">
        <w:rPr>
          <w:rFonts w:ascii="Garamond" w:hAnsi="Garamond"/>
          <w:i/>
          <w:iCs/>
          <w:lang w:val="en-AU"/>
        </w:rPr>
        <w:t>Mental health of Australian frontline nurses during the COVID-19 pandemic: results of a large national survey</w:t>
      </w:r>
    </w:p>
    <w:p w14:paraId="1392B8FA" w14:textId="77777777" w:rsidR="002329FA" w:rsidRDefault="002329FA" w:rsidP="00906641">
      <w:pPr>
        <w:keepLines/>
        <w:autoSpaceDE w:val="0"/>
        <w:autoSpaceDN w:val="0"/>
        <w:adjustRightInd w:val="0"/>
        <w:rPr>
          <w:rFonts w:ascii="Garamond" w:hAnsi="Garamond"/>
          <w:lang w:val="en-AU"/>
        </w:rPr>
      </w:pPr>
      <w:r w:rsidRPr="002329FA">
        <w:rPr>
          <w:rFonts w:ascii="Garamond" w:hAnsi="Garamond"/>
          <w:lang w:val="en-AU"/>
        </w:rPr>
        <w:t>Zamanzadeh A, Eckert M, Corsini N, Adelson P, Sharplin G</w:t>
      </w:r>
    </w:p>
    <w:p w14:paraId="423FB4C3" w14:textId="34719C8E" w:rsidR="00906641" w:rsidRPr="00A72B35" w:rsidRDefault="002329FA" w:rsidP="00906641">
      <w:pPr>
        <w:keepLines/>
        <w:autoSpaceDE w:val="0"/>
        <w:autoSpaceDN w:val="0"/>
        <w:adjustRightInd w:val="0"/>
        <w:rPr>
          <w:rFonts w:ascii="Garamond" w:hAnsi="Garamond"/>
          <w:lang w:val="en-AU"/>
        </w:rPr>
      </w:pPr>
      <w:r w:rsidRPr="002329FA">
        <w:rPr>
          <w:rFonts w:ascii="Garamond" w:hAnsi="Garamond"/>
          <w:lang w:val="en-AU"/>
        </w:rPr>
        <w:t>Health Policy. 2024:105214.</w:t>
      </w:r>
    </w:p>
    <w:tbl>
      <w:tblPr>
        <w:tblStyle w:val="TableGrid"/>
        <w:tblW w:w="9360" w:type="dxa"/>
        <w:tblInd w:w="288" w:type="dxa"/>
        <w:tblLayout w:type="fixed"/>
        <w:tblLook w:val="01E0" w:firstRow="1" w:lastRow="1" w:firstColumn="1" w:lastColumn="1" w:noHBand="0" w:noVBand="0"/>
      </w:tblPr>
      <w:tblGrid>
        <w:gridCol w:w="1080"/>
        <w:gridCol w:w="8280"/>
      </w:tblGrid>
      <w:tr w:rsidR="00906641" w:rsidRPr="00A72B35" w14:paraId="22F67D29" w14:textId="77777777" w:rsidTr="00B060F0">
        <w:tc>
          <w:tcPr>
            <w:tcW w:w="1080" w:type="dxa"/>
            <w:tcBorders>
              <w:top w:val="single" w:sz="4" w:space="0" w:color="auto"/>
              <w:left w:val="single" w:sz="4" w:space="0" w:color="auto"/>
              <w:bottom w:val="single" w:sz="4" w:space="0" w:color="auto"/>
              <w:right w:val="single" w:sz="4" w:space="0" w:color="auto"/>
            </w:tcBorders>
            <w:vAlign w:val="center"/>
          </w:tcPr>
          <w:p w14:paraId="21066D51" w14:textId="1683818F" w:rsidR="00906641" w:rsidRPr="00A72B35" w:rsidRDefault="002329FA" w:rsidP="00B060F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E9C730D" w14:textId="42CBC5FB" w:rsidR="00906641" w:rsidRPr="00A72B35" w:rsidRDefault="002329FA" w:rsidP="00B060F0">
            <w:pPr>
              <w:keepNext/>
              <w:jc w:val="both"/>
              <w:rPr>
                <w:rStyle w:val="Hyperlink"/>
                <w:rFonts w:ascii="Garamond" w:hAnsi="Garamond"/>
                <w:color w:val="auto"/>
                <w:u w:val="none"/>
                <w:lang w:val="en-AU"/>
              </w:rPr>
            </w:pPr>
            <w:hyperlink r:id="rId20" w:history="1">
              <w:r w:rsidRPr="0097548D">
                <w:rPr>
                  <w:rStyle w:val="Hyperlink"/>
                  <w:rFonts w:ascii="Garamond" w:hAnsi="Garamond"/>
                  <w:lang w:val="en-AU"/>
                </w:rPr>
                <w:t>https://doi.org/10.1016/j.healthpol.2024.105214</w:t>
              </w:r>
            </w:hyperlink>
          </w:p>
        </w:tc>
      </w:tr>
      <w:tr w:rsidR="00906641" w:rsidRPr="00A72B35" w14:paraId="2DD4F0C9" w14:textId="77777777" w:rsidTr="00B060F0">
        <w:tc>
          <w:tcPr>
            <w:tcW w:w="1080" w:type="dxa"/>
            <w:tcBorders>
              <w:top w:val="single" w:sz="4" w:space="0" w:color="auto"/>
              <w:left w:val="single" w:sz="4" w:space="0" w:color="auto"/>
              <w:bottom w:val="single" w:sz="4" w:space="0" w:color="auto"/>
              <w:right w:val="single" w:sz="4" w:space="0" w:color="auto"/>
            </w:tcBorders>
            <w:vAlign w:val="center"/>
          </w:tcPr>
          <w:p w14:paraId="652C53A7" w14:textId="77777777" w:rsidR="00906641" w:rsidRPr="00A72B35" w:rsidRDefault="00906641" w:rsidP="00B060F0">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34E242D" w14:textId="4E7BC788" w:rsidR="002329FA" w:rsidRDefault="00C61DC8" w:rsidP="00EF1F80">
            <w:pPr>
              <w:rPr>
                <w:rFonts w:ascii="Garamond" w:hAnsi="Garamond"/>
                <w:lang w:val="en-AU"/>
              </w:rPr>
            </w:pPr>
            <w:r w:rsidRPr="00C61DC8">
              <w:rPr>
                <w:rStyle w:val="Hyperlink"/>
                <w:rFonts w:ascii="Garamond" w:hAnsi="Garamond"/>
                <w:color w:val="auto"/>
                <w:u w:val="none"/>
                <w:lang w:val="en-AU"/>
              </w:rPr>
              <w:t>Also examining mental health is this study</w:t>
            </w:r>
            <w:r>
              <w:rPr>
                <w:rStyle w:val="Hyperlink"/>
                <w:rFonts w:ascii="Garamond" w:hAnsi="Garamond"/>
                <w:color w:val="auto"/>
                <w:u w:val="none"/>
                <w:lang w:val="en-AU"/>
              </w:rPr>
              <w:t xml:space="preserve"> that looked at the mental health impacts on nurses du</w:t>
            </w:r>
            <w:r w:rsidR="00EF1F80">
              <w:rPr>
                <w:rStyle w:val="Hyperlink"/>
                <w:rFonts w:ascii="Garamond" w:hAnsi="Garamond"/>
                <w:color w:val="auto"/>
                <w:u w:val="none"/>
                <w:lang w:val="en-AU"/>
              </w:rPr>
              <w:t>r</w:t>
            </w:r>
            <w:r>
              <w:rPr>
                <w:rStyle w:val="Hyperlink"/>
                <w:rFonts w:ascii="Garamond" w:hAnsi="Garamond"/>
                <w:color w:val="auto"/>
                <w:u w:val="none"/>
                <w:lang w:val="en-AU"/>
              </w:rPr>
              <w:t>in</w:t>
            </w:r>
            <w:r w:rsidR="00EF1F80">
              <w:rPr>
                <w:rStyle w:val="Hyperlink"/>
                <w:rFonts w:ascii="Garamond" w:hAnsi="Garamond"/>
                <w:color w:val="auto"/>
                <w:u w:val="none"/>
                <w:lang w:val="en-AU"/>
              </w:rPr>
              <w:t xml:space="preserve">g the COVID-19 pandemic. The study used </w:t>
            </w:r>
            <w:r w:rsidR="002329FA">
              <w:rPr>
                <w:rFonts w:ascii="Garamond" w:hAnsi="Garamond"/>
                <w:lang w:val="en-AU"/>
              </w:rPr>
              <w:t>‘</w:t>
            </w:r>
            <w:r w:rsidR="002329FA" w:rsidRPr="002329FA">
              <w:rPr>
                <w:rFonts w:ascii="Garamond" w:hAnsi="Garamond"/>
                <w:lang w:val="en-AU"/>
              </w:rPr>
              <w:t>de-identified self-report survey data from approximately 11,000 Australian nurses and midwives during the pandemic</w:t>
            </w:r>
            <w:r w:rsidR="002329FA">
              <w:rPr>
                <w:rFonts w:ascii="Garamond" w:hAnsi="Garamond"/>
                <w:lang w:val="en-AU"/>
              </w:rPr>
              <w:t>’</w:t>
            </w:r>
            <w:r w:rsidR="00EF1F80">
              <w:rPr>
                <w:rFonts w:ascii="Garamond" w:hAnsi="Garamond"/>
                <w:lang w:val="en-AU"/>
              </w:rPr>
              <w:t xml:space="preserve"> and from their analyses the authors </w:t>
            </w:r>
            <w:r w:rsidR="002329FA">
              <w:rPr>
                <w:rFonts w:ascii="Garamond" w:hAnsi="Garamond"/>
                <w:lang w:val="en-AU"/>
              </w:rPr>
              <w:t xml:space="preserve">identified </w:t>
            </w:r>
            <w:proofErr w:type="gramStart"/>
            <w:r w:rsidR="002329FA">
              <w:rPr>
                <w:rFonts w:ascii="Garamond" w:hAnsi="Garamond"/>
                <w:lang w:val="en-AU"/>
              </w:rPr>
              <w:t>a number of</w:t>
            </w:r>
            <w:proofErr w:type="gramEnd"/>
            <w:r w:rsidR="002329FA">
              <w:rPr>
                <w:rFonts w:ascii="Garamond" w:hAnsi="Garamond"/>
                <w:lang w:val="en-AU"/>
              </w:rPr>
              <w:t xml:space="preserve"> ‘highlights’:</w:t>
            </w:r>
          </w:p>
          <w:p w14:paraId="406DF569" w14:textId="058E9A57" w:rsidR="002329FA" w:rsidRPr="002329FA" w:rsidRDefault="002329FA" w:rsidP="002329FA">
            <w:pPr>
              <w:pStyle w:val="ListParagraph"/>
              <w:numPr>
                <w:ilvl w:val="0"/>
                <w:numId w:val="29"/>
              </w:numPr>
              <w:rPr>
                <w:rFonts w:ascii="Garamond" w:hAnsi="Garamond"/>
                <w:lang w:val="en-AU"/>
              </w:rPr>
            </w:pPr>
            <w:r>
              <w:rPr>
                <w:rFonts w:ascii="Garamond" w:hAnsi="Garamond"/>
                <w:lang w:val="en-AU"/>
              </w:rPr>
              <w:t>‘</w:t>
            </w:r>
            <w:r w:rsidRPr="002329FA">
              <w:rPr>
                <w:rFonts w:ascii="Garamond" w:hAnsi="Garamond"/>
                <w:lang w:val="en-AU"/>
              </w:rPr>
              <w:t>Increased work demands worsen anxiety, depression and stress of frontline nurses</w:t>
            </w:r>
          </w:p>
          <w:p w14:paraId="42A9AA8E" w14:textId="77777777" w:rsidR="002329FA" w:rsidRPr="002329FA" w:rsidRDefault="002329FA" w:rsidP="002329FA">
            <w:pPr>
              <w:pStyle w:val="ListParagraph"/>
              <w:numPr>
                <w:ilvl w:val="0"/>
                <w:numId w:val="29"/>
              </w:numPr>
              <w:rPr>
                <w:rFonts w:ascii="Garamond" w:hAnsi="Garamond"/>
                <w:lang w:val="en-AU"/>
              </w:rPr>
            </w:pPr>
            <w:r w:rsidRPr="002329FA">
              <w:rPr>
                <w:rFonts w:ascii="Garamond" w:hAnsi="Garamond"/>
                <w:lang w:val="en-AU"/>
              </w:rPr>
              <w:t>Quantitative and emotional demands are positively associated with burnout during COVID-19</w:t>
            </w:r>
          </w:p>
          <w:p w14:paraId="75EE0C1B" w14:textId="77777777" w:rsidR="002329FA" w:rsidRPr="002329FA" w:rsidRDefault="002329FA" w:rsidP="002329FA">
            <w:pPr>
              <w:pStyle w:val="ListParagraph"/>
              <w:numPr>
                <w:ilvl w:val="0"/>
                <w:numId w:val="29"/>
              </w:numPr>
              <w:rPr>
                <w:rFonts w:ascii="Garamond" w:hAnsi="Garamond"/>
                <w:lang w:val="en-AU"/>
              </w:rPr>
            </w:pPr>
            <w:r w:rsidRPr="002329FA">
              <w:rPr>
                <w:rFonts w:ascii="Garamond" w:hAnsi="Garamond"/>
                <w:lang w:val="en-AU"/>
              </w:rPr>
              <w:t>Emotional demands have sizable effects on people with severe mental symptoms</w:t>
            </w:r>
          </w:p>
          <w:p w14:paraId="3FD0661C" w14:textId="77777777" w:rsidR="002329FA" w:rsidRPr="002329FA" w:rsidRDefault="002329FA" w:rsidP="002329FA">
            <w:pPr>
              <w:pStyle w:val="ListParagraph"/>
              <w:numPr>
                <w:ilvl w:val="0"/>
                <w:numId w:val="29"/>
              </w:numPr>
              <w:rPr>
                <w:rFonts w:ascii="Garamond" w:hAnsi="Garamond"/>
                <w:lang w:val="en-AU"/>
              </w:rPr>
            </w:pPr>
            <w:r w:rsidRPr="002329FA">
              <w:rPr>
                <w:rFonts w:ascii="Garamond" w:hAnsi="Garamond"/>
                <w:lang w:val="en-AU"/>
              </w:rPr>
              <w:t>Hospital nurses experience increased anxiety, depression, and stress during a pandemic</w:t>
            </w:r>
          </w:p>
          <w:p w14:paraId="70920BA0" w14:textId="1BFCDB75" w:rsidR="002329FA" w:rsidRPr="00A72B35" w:rsidRDefault="002329FA" w:rsidP="00EF1F80">
            <w:pPr>
              <w:pStyle w:val="ListParagraph"/>
              <w:numPr>
                <w:ilvl w:val="0"/>
                <w:numId w:val="29"/>
              </w:numPr>
              <w:rPr>
                <w:rFonts w:ascii="Garamond" w:hAnsi="Garamond"/>
                <w:lang w:val="en-AU"/>
              </w:rPr>
            </w:pPr>
            <w:r w:rsidRPr="002329FA">
              <w:rPr>
                <w:rFonts w:ascii="Garamond" w:hAnsi="Garamond"/>
                <w:lang w:val="en-AU"/>
              </w:rPr>
              <w:t>Concerns about job security lead to poorer mental health among nurses.</w:t>
            </w:r>
            <w:r>
              <w:rPr>
                <w:rFonts w:ascii="Garamond" w:hAnsi="Garamond"/>
                <w:lang w:val="en-AU"/>
              </w:rPr>
              <w:t>’</w:t>
            </w:r>
          </w:p>
        </w:tc>
      </w:tr>
    </w:tbl>
    <w:p w14:paraId="5D262C01" w14:textId="77777777" w:rsidR="00906641" w:rsidRPr="00A72B35" w:rsidRDefault="00906641" w:rsidP="00906641">
      <w:pPr>
        <w:keepLines/>
        <w:autoSpaceDE w:val="0"/>
        <w:autoSpaceDN w:val="0"/>
        <w:adjustRightInd w:val="0"/>
        <w:rPr>
          <w:rFonts w:ascii="Garamond" w:hAnsi="Garamond"/>
          <w:lang w:val="en-AU"/>
        </w:rPr>
      </w:pPr>
    </w:p>
    <w:p w14:paraId="0C359B41" w14:textId="77777777" w:rsidR="00C61DC8" w:rsidRPr="00A72B35" w:rsidRDefault="00C61DC8" w:rsidP="00C61DC8">
      <w:pPr>
        <w:keepLines/>
        <w:autoSpaceDE w:val="0"/>
        <w:autoSpaceDN w:val="0"/>
        <w:adjustRightInd w:val="0"/>
        <w:rPr>
          <w:rFonts w:ascii="Garamond" w:hAnsi="Garamond"/>
          <w:i/>
          <w:iCs/>
          <w:lang w:val="en-AU"/>
        </w:rPr>
      </w:pPr>
      <w:r w:rsidRPr="00A72B35">
        <w:rPr>
          <w:rFonts w:ascii="Garamond" w:hAnsi="Garamond"/>
          <w:i/>
          <w:iCs/>
          <w:lang w:val="en-AU"/>
        </w:rPr>
        <w:t>Exploring Consumer and Clinician Attitudes towards Patient Reported Outcome Measures (PROMs) in an Australian Inpatient Musculoskeletal Rehabilitation Unit: A Qualitative Pilot Study</w:t>
      </w:r>
    </w:p>
    <w:p w14:paraId="7F91C495" w14:textId="77777777" w:rsidR="00C61DC8" w:rsidRPr="00A72B35" w:rsidRDefault="00C61DC8" w:rsidP="00C61DC8">
      <w:pPr>
        <w:keepLines/>
        <w:autoSpaceDE w:val="0"/>
        <w:autoSpaceDN w:val="0"/>
        <w:adjustRightInd w:val="0"/>
        <w:rPr>
          <w:rFonts w:ascii="Garamond" w:hAnsi="Garamond"/>
          <w:lang w:val="en-AU"/>
        </w:rPr>
      </w:pPr>
      <w:r w:rsidRPr="00A72B35">
        <w:rPr>
          <w:rFonts w:ascii="Garamond" w:hAnsi="Garamond"/>
          <w:lang w:val="en-AU"/>
        </w:rPr>
        <w:t xml:space="preserve">Di Rico R, Ng L, Capell JT. </w:t>
      </w:r>
    </w:p>
    <w:p w14:paraId="162F7C45" w14:textId="77777777" w:rsidR="00C61DC8" w:rsidRPr="00A72B35" w:rsidRDefault="00C61DC8" w:rsidP="00C61DC8">
      <w:pPr>
        <w:keepLines/>
        <w:autoSpaceDE w:val="0"/>
        <w:autoSpaceDN w:val="0"/>
        <w:adjustRightInd w:val="0"/>
        <w:rPr>
          <w:rFonts w:ascii="Garamond" w:hAnsi="Garamond"/>
          <w:lang w:val="en-AU"/>
        </w:rPr>
      </w:pPr>
      <w:r w:rsidRPr="00A72B35">
        <w:rPr>
          <w:rFonts w:ascii="Garamond" w:hAnsi="Garamond"/>
          <w:lang w:val="en-AU"/>
        </w:rPr>
        <w:t>Patient Experience Journal. 2024;11(3):16-28.</w:t>
      </w:r>
    </w:p>
    <w:p w14:paraId="36BF2B86" w14:textId="77777777" w:rsidR="00C61DC8" w:rsidRPr="00A72B35" w:rsidRDefault="00C61DC8" w:rsidP="00C61DC8">
      <w:pPr>
        <w:keepLines/>
        <w:autoSpaceDE w:val="0"/>
        <w:autoSpaceDN w:val="0"/>
        <w:adjustRightInd w:val="0"/>
        <w:rPr>
          <w:rFonts w:ascii="Garamond" w:hAnsi="Garamond"/>
          <w:lang w:val="en-AU"/>
        </w:rPr>
      </w:pPr>
    </w:p>
    <w:p w14:paraId="5EF57FF5" w14:textId="77777777" w:rsidR="00C61DC8" w:rsidRPr="00A72B35" w:rsidRDefault="00C61DC8" w:rsidP="00C61DC8">
      <w:pPr>
        <w:keepLines/>
        <w:autoSpaceDE w:val="0"/>
        <w:autoSpaceDN w:val="0"/>
        <w:adjustRightInd w:val="0"/>
        <w:rPr>
          <w:rFonts w:ascii="Garamond" w:hAnsi="Garamond"/>
          <w:i/>
          <w:iCs/>
          <w:lang w:val="en-AU"/>
        </w:rPr>
      </w:pPr>
      <w:r w:rsidRPr="00A72B35">
        <w:rPr>
          <w:rFonts w:ascii="Garamond" w:hAnsi="Garamond"/>
          <w:i/>
          <w:iCs/>
          <w:lang w:val="en-AU"/>
        </w:rPr>
        <w:t>Co-developing a Paediatric Patient Reported Experience Measure: The Perspectives of Children and Young People</w:t>
      </w:r>
    </w:p>
    <w:p w14:paraId="0B3AB066" w14:textId="77777777" w:rsidR="00C61DC8" w:rsidRPr="00A72B35" w:rsidRDefault="00C61DC8" w:rsidP="00C61DC8">
      <w:pPr>
        <w:keepLines/>
        <w:autoSpaceDE w:val="0"/>
        <w:autoSpaceDN w:val="0"/>
        <w:adjustRightInd w:val="0"/>
        <w:rPr>
          <w:rFonts w:ascii="Garamond" w:hAnsi="Garamond"/>
          <w:lang w:val="en-AU"/>
        </w:rPr>
      </w:pPr>
      <w:r w:rsidRPr="00A72B35">
        <w:rPr>
          <w:rFonts w:ascii="Garamond" w:hAnsi="Garamond"/>
          <w:lang w:val="en-AU"/>
        </w:rPr>
        <w:t xml:space="preserve">Barr KR, Nikolovski J, White L, Elliott S, McCartney L, Treadgold C, et al. </w:t>
      </w:r>
    </w:p>
    <w:p w14:paraId="658DFD16" w14:textId="77777777" w:rsidR="00C61DC8" w:rsidRPr="00A72B35" w:rsidRDefault="00C61DC8" w:rsidP="00C61DC8">
      <w:pPr>
        <w:keepLines/>
        <w:autoSpaceDE w:val="0"/>
        <w:autoSpaceDN w:val="0"/>
        <w:adjustRightInd w:val="0"/>
        <w:rPr>
          <w:rFonts w:ascii="Garamond" w:hAnsi="Garamond"/>
          <w:lang w:val="en-AU"/>
        </w:rPr>
      </w:pPr>
      <w:r w:rsidRPr="00A72B35">
        <w:rPr>
          <w:rFonts w:ascii="Garamond" w:hAnsi="Garamond"/>
          <w:lang w:val="en-AU"/>
        </w:rPr>
        <w:t>Patient Experience Journal. 2024;11(3):64-72.</w:t>
      </w:r>
    </w:p>
    <w:tbl>
      <w:tblPr>
        <w:tblStyle w:val="TableGrid"/>
        <w:tblW w:w="9360" w:type="dxa"/>
        <w:tblInd w:w="288" w:type="dxa"/>
        <w:tblLayout w:type="fixed"/>
        <w:tblLook w:val="01E0" w:firstRow="1" w:lastRow="1" w:firstColumn="1" w:lastColumn="1" w:noHBand="0" w:noVBand="0"/>
      </w:tblPr>
      <w:tblGrid>
        <w:gridCol w:w="1080"/>
        <w:gridCol w:w="8280"/>
      </w:tblGrid>
      <w:tr w:rsidR="00C61DC8" w:rsidRPr="00A72B35" w14:paraId="71370E46" w14:textId="77777777" w:rsidTr="000600A7">
        <w:tc>
          <w:tcPr>
            <w:tcW w:w="1080" w:type="dxa"/>
            <w:tcBorders>
              <w:top w:val="single" w:sz="4" w:space="0" w:color="auto"/>
              <w:left w:val="single" w:sz="4" w:space="0" w:color="auto"/>
              <w:bottom w:val="single" w:sz="4" w:space="0" w:color="auto"/>
              <w:right w:val="single" w:sz="4" w:space="0" w:color="auto"/>
            </w:tcBorders>
            <w:vAlign w:val="center"/>
          </w:tcPr>
          <w:p w14:paraId="13333280" w14:textId="77777777" w:rsidR="00C61DC8" w:rsidRPr="00A72B35" w:rsidRDefault="00C61DC8" w:rsidP="000600A7">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E25157E" w14:textId="77777777" w:rsidR="00C61DC8" w:rsidRPr="00A72B35" w:rsidRDefault="00C61DC8" w:rsidP="000600A7">
            <w:pPr>
              <w:keepNext/>
              <w:jc w:val="both"/>
              <w:rPr>
                <w:lang w:val="en-AU"/>
              </w:rPr>
            </w:pPr>
            <w:r w:rsidRPr="00A72B35">
              <w:rPr>
                <w:rFonts w:ascii="Garamond" w:hAnsi="Garamond"/>
                <w:lang w:val="en-AU"/>
              </w:rPr>
              <w:t xml:space="preserve">Di Rico </w:t>
            </w:r>
            <w:r w:rsidRPr="00A72B35">
              <w:rPr>
                <w:lang w:val="en-AU"/>
              </w:rPr>
              <w:t xml:space="preserve">et al </w:t>
            </w:r>
            <w:hyperlink r:id="rId21" w:history="1">
              <w:r w:rsidRPr="00805DD9">
                <w:rPr>
                  <w:rStyle w:val="Hyperlink"/>
                  <w:lang w:val="en-AU"/>
                </w:rPr>
                <w:t>https://doi.org/10.35680/2372-0247.1851</w:t>
              </w:r>
            </w:hyperlink>
          </w:p>
          <w:p w14:paraId="5FB65711" w14:textId="77777777" w:rsidR="00C61DC8" w:rsidRPr="00A72B35" w:rsidRDefault="00C61DC8" w:rsidP="000600A7">
            <w:pPr>
              <w:keepNext/>
              <w:jc w:val="both"/>
              <w:rPr>
                <w:lang w:val="en-AU"/>
              </w:rPr>
            </w:pPr>
            <w:r w:rsidRPr="00A72B35">
              <w:rPr>
                <w:lang w:val="en-AU"/>
              </w:rPr>
              <w:t xml:space="preserve">Barr et al </w:t>
            </w:r>
            <w:hyperlink r:id="rId22" w:history="1">
              <w:r w:rsidRPr="00805DD9">
                <w:rPr>
                  <w:rStyle w:val="Hyperlink"/>
                  <w:lang w:val="en-AU"/>
                </w:rPr>
                <w:t>https://doi.org/10.35680/2372-0247.1924</w:t>
              </w:r>
            </w:hyperlink>
          </w:p>
        </w:tc>
      </w:tr>
      <w:tr w:rsidR="00C61DC8" w:rsidRPr="00A72B35" w14:paraId="42131458" w14:textId="77777777" w:rsidTr="000600A7">
        <w:tc>
          <w:tcPr>
            <w:tcW w:w="1080" w:type="dxa"/>
            <w:tcBorders>
              <w:top w:val="single" w:sz="4" w:space="0" w:color="auto"/>
              <w:left w:val="single" w:sz="4" w:space="0" w:color="auto"/>
              <w:bottom w:val="single" w:sz="4" w:space="0" w:color="auto"/>
              <w:right w:val="single" w:sz="4" w:space="0" w:color="auto"/>
            </w:tcBorders>
            <w:vAlign w:val="center"/>
          </w:tcPr>
          <w:p w14:paraId="682B913B" w14:textId="77777777" w:rsidR="00C61DC8" w:rsidRPr="00A72B35" w:rsidRDefault="00C61DC8" w:rsidP="000600A7">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6F83BC" w14:textId="77777777" w:rsidR="00C61DC8" w:rsidRPr="00A72B35" w:rsidRDefault="00C61DC8" w:rsidP="000600A7">
            <w:pPr>
              <w:rPr>
                <w:rFonts w:ascii="Garamond" w:hAnsi="Garamond"/>
                <w:lang w:val="en-AU"/>
              </w:rPr>
            </w:pPr>
            <w:r w:rsidRPr="00A72B35">
              <w:rPr>
                <w:rFonts w:ascii="Garamond" w:hAnsi="Garamond"/>
                <w:lang w:val="en-AU"/>
              </w:rPr>
              <w:t xml:space="preserve">A pair of items in the latest issue of </w:t>
            </w:r>
            <w:r w:rsidRPr="00A72B35">
              <w:rPr>
                <w:rFonts w:ascii="Garamond" w:hAnsi="Garamond"/>
                <w:i/>
                <w:iCs/>
                <w:lang w:val="en-AU"/>
              </w:rPr>
              <w:t>Patient Experience Journal</w:t>
            </w:r>
            <w:r w:rsidRPr="00A72B35">
              <w:rPr>
                <w:rFonts w:ascii="Garamond" w:hAnsi="Garamond"/>
                <w:lang w:val="en-AU"/>
              </w:rPr>
              <w:t xml:space="preserve"> (PXJ) on the topic of PROMs/PREMs (patient reported outcome measures and patient reported experience measures). Another commonality to these two studies is that they are both Australian studies.</w:t>
            </w:r>
          </w:p>
          <w:p w14:paraId="531DB470" w14:textId="77777777" w:rsidR="00C61DC8" w:rsidRPr="00A72B35" w:rsidRDefault="00C61DC8" w:rsidP="000600A7">
            <w:pPr>
              <w:keepNext/>
              <w:jc w:val="both"/>
              <w:rPr>
                <w:lang w:val="en-AU"/>
              </w:rPr>
            </w:pPr>
            <w:r w:rsidRPr="00A72B35">
              <w:rPr>
                <w:rFonts w:ascii="Garamond" w:hAnsi="Garamond"/>
                <w:lang w:val="en-AU"/>
              </w:rPr>
              <w:t xml:space="preserve">Di Rico </w:t>
            </w:r>
            <w:r w:rsidRPr="00A72B35">
              <w:rPr>
                <w:lang w:val="en-AU"/>
              </w:rPr>
              <w:t>et al describe the experience of working with rehabilitation clinicians and consumers to examine the relevance and utility of patient reported outcome measures (PROMs) in that setting. They noted that ‘While the potential benefits of PROMs were recognised, numerous risks and logistical challenges were also identified.’</w:t>
            </w:r>
          </w:p>
          <w:p w14:paraId="35A0112B" w14:textId="77777777" w:rsidR="00C61DC8" w:rsidRPr="00A72B35" w:rsidRDefault="00C61DC8" w:rsidP="000600A7">
            <w:pPr>
              <w:rPr>
                <w:lang w:val="en-AU"/>
              </w:rPr>
            </w:pPr>
            <w:r w:rsidRPr="00A72B35">
              <w:rPr>
                <w:lang w:val="en-AU"/>
              </w:rPr>
              <w:t>Barr et al describe a project that sought to capture the views of children and young people in the co-design of Paediatric Patient Reported Experience Measures (PREMs). The project included interviews with 55 children and young people from a diverse range of sociocultural backgrounds, across six Australian hospitals. It is noted that the ‘Interviews were conducted by `Captain Starlight', professional performers who engage with children and positively impact their hospital experience’.</w:t>
            </w:r>
          </w:p>
          <w:p w14:paraId="58BF6859" w14:textId="77777777" w:rsidR="00C61DC8" w:rsidRPr="00A72B35" w:rsidRDefault="00C61DC8" w:rsidP="000600A7">
            <w:pPr>
              <w:rPr>
                <w:rFonts w:ascii="Garamond" w:hAnsi="Garamond"/>
                <w:lang w:val="en-AU"/>
              </w:rPr>
            </w:pPr>
            <w:r w:rsidRPr="00A72B35">
              <w:rPr>
                <w:rFonts w:ascii="Garamond" w:hAnsi="Garamond"/>
                <w:lang w:val="en-AU"/>
              </w:rPr>
              <w:lastRenderedPageBreak/>
              <w:t xml:space="preserve">It is noted that the Australian Commission for Safety and Quality in Health Care provided </w:t>
            </w:r>
            <w:r>
              <w:rPr>
                <w:rFonts w:ascii="Garamond" w:hAnsi="Garamond"/>
                <w:lang w:val="en-AU"/>
              </w:rPr>
              <w:t>input</w:t>
            </w:r>
            <w:r w:rsidRPr="00A72B35">
              <w:rPr>
                <w:rFonts w:ascii="Garamond" w:hAnsi="Garamond"/>
                <w:lang w:val="en-AU"/>
              </w:rPr>
              <w:t xml:space="preserve"> for the data analysis and report writing of this study</w:t>
            </w:r>
          </w:p>
        </w:tc>
      </w:tr>
    </w:tbl>
    <w:p w14:paraId="71005107" w14:textId="77777777" w:rsidR="00C61DC8" w:rsidRPr="00A72B35" w:rsidRDefault="00C61DC8" w:rsidP="00C61DC8">
      <w:pPr>
        <w:keepLines/>
        <w:autoSpaceDE w:val="0"/>
        <w:autoSpaceDN w:val="0"/>
        <w:adjustRightInd w:val="0"/>
        <w:rPr>
          <w:rFonts w:ascii="Garamond" w:hAnsi="Garamond"/>
          <w:lang w:val="en-AU"/>
        </w:rPr>
      </w:pPr>
    </w:p>
    <w:p w14:paraId="34316A50" w14:textId="77777777" w:rsidR="00C61DC8" w:rsidRPr="00A72B35" w:rsidRDefault="00C61DC8" w:rsidP="00C61DC8">
      <w:pPr>
        <w:keepLines/>
        <w:autoSpaceDE w:val="0"/>
        <w:autoSpaceDN w:val="0"/>
        <w:adjustRightInd w:val="0"/>
        <w:rPr>
          <w:rFonts w:ascii="Garamond" w:hAnsi="Garamond"/>
          <w:lang w:val="en-AU"/>
        </w:rPr>
      </w:pPr>
      <w:r w:rsidRPr="00A72B35">
        <w:rPr>
          <w:rFonts w:ascii="Garamond" w:hAnsi="Garamond"/>
          <w:lang w:val="en-AU"/>
        </w:rPr>
        <w:t xml:space="preserve">For information on the Commission’s work on patient-reported measures, including PROMs and PREMs, see </w:t>
      </w:r>
      <w:hyperlink r:id="rId23" w:history="1">
        <w:r w:rsidRPr="00A72B35">
          <w:rPr>
            <w:rStyle w:val="Hyperlink"/>
            <w:rFonts w:ascii="Garamond" w:hAnsi="Garamond"/>
            <w:lang w:val="en-AU"/>
          </w:rPr>
          <w:t>https://www.safetyandquality.gov.au/our-work/partnering-consumers/person-centred-care/person-centred-care-network/patient-reported-measures</w:t>
        </w:r>
      </w:hyperlink>
    </w:p>
    <w:p w14:paraId="66C840C6" w14:textId="77777777" w:rsidR="00C61DC8" w:rsidRPr="00A72B35" w:rsidRDefault="00C61DC8" w:rsidP="00C61DC8">
      <w:pPr>
        <w:keepLines/>
        <w:autoSpaceDE w:val="0"/>
        <w:autoSpaceDN w:val="0"/>
        <w:adjustRightInd w:val="0"/>
        <w:rPr>
          <w:rFonts w:ascii="Garamond" w:hAnsi="Garamond"/>
          <w:lang w:val="en-AU"/>
        </w:rPr>
      </w:pPr>
    </w:p>
    <w:p w14:paraId="2CFE2CBE" w14:textId="77777777" w:rsidR="00C724EA" w:rsidRDefault="00C724EA" w:rsidP="00C724EA">
      <w:pPr>
        <w:keepNext/>
        <w:rPr>
          <w:rFonts w:ascii="Garamond" w:hAnsi="Garamond"/>
          <w:i/>
          <w:lang w:val="en-AU"/>
        </w:rPr>
      </w:pPr>
      <w:r>
        <w:rPr>
          <w:rFonts w:ascii="Garamond" w:hAnsi="Garamond"/>
          <w:i/>
          <w:lang w:val="en-AU"/>
        </w:rPr>
        <w:t>BMJ Quality &amp; Safety</w:t>
      </w:r>
    </w:p>
    <w:p w14:paraId="2E0740B4" w14:textId="15616E9A" w:rsidR="00C724EA" w:rsidRDefault="00C724EA" w:rsidP="00C724EA">
      <w:pPr>
        <w:keepNext/>
        <w:rPr>
          <w:rFonts w:ascii="Garamond" w:hAnsi="Garamond"/>
          <w:iCs/>
          <w:lang w:val="en-AU"/>
        </w:rPr>
      </w:pPr>
      <w:r>
        <w:rPr>
          <w:rFonts w:ascii="Garamond" w:hAnsi="Garamond"/>
          <w:iCs/>
          <w:lang w:val="en-AU"/>
        </w:rPr>
        <w:t>Volume 33, Issue 12,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C724EA" w14:paraId="5EBE3798" w14:textId="77777777" w:rsidTr="00EF67EC">
        <w:tc>
          <w:tcPr>
            <w:tcW w:w="1080" w:type="dxa"/>
            <w:tcBorders>
              <w:top w:val="single" w:sz="4" w:space="0" w:color="auto"/>
              <w:left w:val="single" w:sz="4" w:space="0" w:color="auto"/>
              <w:bottom w:val="single" w:sz="4" w:space="0" w:color="auto"/>
              <w:right w:val="single" w:sz="4" w:space="0" w:color="auto"/>
            </w:tcBorders>
            <w:vAlign w:val="center"/>
            <w:hideMark/>
          </w:tcPr>
          <w:p w14:paraId="6749FE66" w14:textId="77777777" w:rsidR="00C724EA" w:rsidRDefault="00C724EA" w:rsidP="00EF67EC">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CB1740F" w14:textId="79D45E95" w:rsidR="00C724EA" w:rsidRDefault="00C724EA" w:rsidP="00C724EA">
            <w:pPr>
              <w:rPr>
                <w:rStyle w:val="Hyperlink"/>
                <w:rFonts w:ascii="Garamond" w:hAnsi="Garamond"/>
                <w:color w:val="auto"/>
                <w:u w:val="none"/>
                <w:lang w:val="en-AU"/>
              </w:rPr>
            </w:pPr>
            <w:hyperlink r:id="rId24" w:history="1">
              <w:r w:rsidRPr="00D47F0D">
                <w:rPr>
                  <w:rStyle w:val="Hyperlink"/>
                  <w:rFonts w:ascii="Garamond" w:hAnsi="Garamond"/>
                  <w:lang w:val="en-AU"/>
                </w:rPr>
                <w:t>https://qualitysafety.bmj.com/content/33/12</w:t>
              </w:r>
            </w:hyperlink>
          </w:p>
        </w:tc>
      </w:tr>
      <w:tr w:rsidR="00C724EA" w14:paraId="735E68EE" w14:textId="77777777" w:rsidTr="00EF67EC">
        <w:tc>
          <w:tcPr>
            <w:tcW w:w="1080" w:type="dxa"/>
            <w:tcBorders>
              <w:top w:val="single" w:sz="4" w:space="0" w:color="auto"/>
              <w:left w:val="single" w:sz="4" w:space="0" w:color="auto"/>
              <w:bottom w:val="single" w:sz="4" w:space="0" w:color="auto"/>
              <w:right w:val="single" w:sz="4" w:space="0" w:color="auto"/>
            </w:tcBorders>
            <w:vAlign w:val="center"/>
            <w:hideMark/>
          </w:tcPr>
          <w:p w14:paraId="42679B62" w14:textId="77777777" w:rsidR="00C724EA" w:rsidRDefault="00C724EA" w:rsidP="00EF67E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BC0DE4A" w14:textId="77777777" w:rsidR="00C724EA" w:rsidRDefault="00C724EA" w:rsidP="00EF67EC">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10CFA215" w14:textId="632FFDD9" w:rsidR="007C15F6" w:rsidRPr="007C15F6" w:rsidRDefault="00C724EA" w:rsidP="00AF0391">
            <w:pPr>
              <w:pStyle w:val="ListParagraph"/>
              <w:numPr>
                <w:ilvl w:val="0"/>
                <w:numId w:val="30"/>
              </w:numPr>
              <w:rPr>
                <w:rStyle w:val="Hyperlink"/>
                <w:rFonts w:ascii="Garamond" w:hAnsi="Garamond"/>
                <w:color w:val="auto"/>
                <w:u w:val="none"/>
                <w:lang w:val="en-AU"/>
              </w:rPr>
            </w:pPr>
            <w:r w:rsidRPr="007C15F6">
              <w:rPr>
                <w:rFonts w:ascii="Garamond" w:hAnsi="Garamond"/>
                <w:lang w:val="en-AU"/>
              </w:rPr>
              <w:t>Editorial:</w:t>
            </w:r>
            <w:r w:rsidR="00E41C17" w:rsidRPr="007C15F6">
              <w:rPr>
                <w:rFonts w:ascii="Garamond" w:hAnsi="Garamond"/>
                <w:lang w:val="en-AU"/>
              </w:rPr>
              <w:t xml:space="preserve"> </w:t>
            </w:r>
            <w:r w:rsidR="007C15F6" w:rsidRPr="007C15F6">
              <w:rPr>
                <w:rStyle w:val="Hyperlink"/>
                <w:rFonts w:ascii="Garamond" w:hAnsi="Garamond"/>
                <w:color w:val="auto"/>
                <w:u w:val="none"/>
                <w:lang w:val="en-AU"/>
              </w:rPr>
              <w:t xml:space="preserve">Safety netting: time to stop relying on verbal interventions to manage </w:t>
            </w:r>
            <w:r w:rsidR="007C15F6" w:rsidRPr="007C15F6">
              <w:rPr>
                <w:rStyle w:val="Hyperlink"/>
                <w:rFonts w:ascii="Garamond" w:hAnsi="Garamond"/>
                <w:b/>
                <w:bCs/>
                <w:color w:val="auto"/>
                <w:u w:val="none"/>
                <w:lang w:val="en-AU"/>
              </w:rPr>
              <w:t>diagnostic uncertainty</w:t>
            </w:r>
            <w:r w:rsidR="007C15F6" w:rsidRPr="007C15F6">
              <w:rPr>
                <w:rStyle w:val="Hyperlink"/>
                <w:rFonts w:ascii="Garamond" w:hAnsi="Garamond"/>
                <w:color w:val="auto"/>
                <w:u w:val="none"/>
                <w:lang w:val="en-AU"/>
              </w:rPr>
              <w:t>? (Georgia B Black</w:t>
            </w:r>
            <w:r w:rsidR="007C15F6">
              <w:rPr>
                <w:rStyle w:val="Hyperlink"/>
                <w:rFonts w:ascii="Garamond" w:hAnsi="Garamond"/>
                <w:color w:val="auto"/>
                <w:u w:val="none"/>
                <w:lang w:val="en-AU"/>
              </w:rPr>
              <w:t>)</w:t>
            </w:r>
          </w:p>
          <w:p w14:paraId="289162FD" w14:textId="7F6038E2" w:rsidR="007C15F6" w:rsidRPr="007C15F6" w:rsidRDefault="007C15F6" w:rsidP="006737F1">
            <w:pPr>
              <w:pStyle w:val="ListParagraph"/>
              <w:numPr>
                <w:ilvl w:val="0"/>
                <w:numId w:val="30"/>
              </w:numPr>
              <w:rPr>
                <w:rStyle w:val="Hyperlink"/>
                <w:rFonts w:ascii="Garamond" w:hAnsi="Garamond"/>
                <w:color w:val="auto"/>
                <w:u w:val="none"/>
                <w:lang w:val="en-AU"/>
              </w:rPr>
            </w:pPr>
            <w:r w:rsidRPr="007C15F6">
              <w:rPr>
                <w:rFonts w:ascii="Garamond" w:hAnsi="Garamond"/>
                <w:lang w:val="en-AU"/>
              </w:rPr>
              <w:t>Editorial:</w:t>
            </w:r>
            <w:r w:rsidRPr="007C15F6">
              <w:rPr>
                <w:rFonts w:ascii="Garamond" w:hAnsi="Garamond"/>
                <w:b/>
                <w:bCs/>
                <w:lang w:val="en-AU"/>
              </w:rPr>
              <w:t xml:space="preserve"> </w:t>
            </w:r>
            <w:r w:rsidRPr="007C15F6">
              <w:rPr>
                <w:rStyle w:val="Hyperlink"/>
                <w:rFonts w:ascii="Garamond" w:hAnsi="Garamond"/>
                <w:b/>
                <w:bCs/>
                <w:color w:val="auto"/>
                <w:u w:val="none"/>
                <w:lang w:val="en-AU"/>
              </w:rPr>
              <w:t>Beyond polypharmacy</w:t>
            </w:r>
            <w:r w:rsidRPr="007C15F6">
              <w:rPr>
                <w:rStyle w:val="Hyperlink"/>
                <w:rFonts w:ascii="Garamond" w:hAnsi="Garamond"/>
                <w:color w:val="auto"/>
                <w:u w:val="none"/>
                <w:lang w:val="en-AU"/>
              </w:rPr>
              <w:t xml:space="preserve"> to the brave new world of minimum datasets and artificial intelligence: thumbing a nose to Henry (Adam Todd, Barbara Hanratty</w:t>
            </w:r>
            <w:r>
              <w:rPr>
                <w:rStyle w:val="Hyperlink"/>
                <w:rFonts w:ascii="Garamond" w:hAnsi="Garamond"/>
                <w:color w:val="auto"/>
                <w:u w:val="none"/>
                <w:lang w:val="en-AU"/>
              </w:rPr>
              <w:t>)</w:t>
            </w:r>
          </w:p>
          <w:p w14:paraId="4E40F7A5" w14:textId="035F0794" w:rsidR="007C15F6" w:rsidRPr="007C15F6" w:rsidRDefault="007C15F6" w:rsidP="00565F05">
            <w:pPr>
              <w:pStyle w:val="ListParagraph"/>
              <w:numPr>
                <w:ilvl w:val="0"/>
                <w:numId w:val="30"/>
              </w:numPr>
              <w:rPr>
                <w:rStyle w:val="Hyperlink"/>
                <w:rFonts w:ascii="Garamond" w:hAnsi="Garamond"/>
                <w:color w:val="auto"/>
                <w:u w:val="none"/>
                <w:lang w:val="en-AU"/>
              </w:rPr>
            </w:pPr>
            <w:r w:rsidRPr="007C15F6">
              <w:rPr>
                <w:rFonts w:ascii="Garamond" w:hAnsi="Garamond"/>
                <w:lang w:val="en-AU"/>
              </w:rPr>
              <w:t xml:space="preserve">Editorial: </w:t>
            </w:r>
            <w:r w:rsidRPr="007C15F6">
              <w:rPr>
                <w:rStyle w:val="Hyperlink"/>
                <w:rFonts w:ascii="Garamond" w:hAnsi="Garamond"/>
                <w:color w:val="auto"/>
                <w:u w:val="none"/>
                <w:lang w:val="en-AU"/>
              </w:rPr>
              <w:t xml:space="preserve">Integration and connection: the key to effectiveness of </w:t>
            </w:r>
            <w:r w:rsidRPr="007C15F6">
              <w:rPr>
                <w:rStyle w:val="Hyperlink"/>
                <w:rFonts w:ascii="Garamond" w:hAnsi="Garamond"/>
                <w:b/>
                <w:bCs/>
                <w:color w:val="auto"/>
                <w:u w:val="none"/>
                <w:lang w:val="en-AU"/>
              </w:rPr>
              <w:t>large-scale pharmacist-led medication reviews</w:t>
            </w:r>
            <w:r w:rsidRPr="007C15F6">
              <w:rPr>
                <w:rStyle w:val="Hyperlink"/>
                <w:rFonts w:ascii="Garamond" w:hAnsi="Garamond"/>
                <w:color w:val="auto"/>
                <w:u w:val="none"/>
                <w:lang w:val="en-AU"/>
              </w:rPr>
              <w:t>? (A Husband, A Robinson-Barella</w:t>
            </w:r>
            <w:r>
              <w:rPr>
                <w:rStyle w:val="Hyperlink"/>
                <w:rFonts w:ascii="Garamond" w:hAnsi="Garamond"/>
                <w:color w:val="auto"/>
                <w:u w:val="none"/>
                <w:lang w:val="en-AU"/>
              </w:rPr>
              <w:t>)</w:t>
            </w:r>
          </w:p>
          <w:p w14:paraId="681747C6" w14:textId="42B48B70" w:rsidR="007C15F6" w:rsidRPr="007C15F6" w:rsidRDefault="007C15F6" w:rsidP="001C72A7">
            <w:pPr>
              <w:pStyle w:val="ListParagraph"/>
              <w:numPr>
                <w:ilvl w:val="0"/>
                <w:numId w:val="30"/>
              </w:numPr>
              <w:rPr>
                <w:rStyle w:val="Hyperlink"/>
                <w:rFonts w:ascii="Garamond" w:hAnsi="Garamond"/>
                <w:color w:val="auto"/>
                <w:u w:val="none"/>
                <w:lang w:val="en-AU"/>
              </w:rPr>
            </w:pPr>
            <w:r w:rsidRPr="007C15F6">
              <w:rPr>
                <w:rStyle w:val="Hyperlink"/>
                <w:rFonts w:ascii="Garamond" w:hAnsi="Garamond"/>
                <w:color w:val="auto"/>
                <w:u w:val="none"/>
                <w:lang w:val="en-AU"/>
              </w:rPr>
              <w:t xml:space="preserve">Role of </w:t>
            </w:r>
            <w:r w:rsidRPr="007C15F6">
              <w:rPr>
                <w:rStyle w:val="Hyperlink"/>
                <w:rFonts w:ascii="Garamond" w:hAnsi="Garamond"/>
                <w:b/>
                <w:bCs/>
                <w:color w:val="auto"/>
                <w:u w:val="none"/>
                <w:lang w:val="en-AU"/>
              </w:rPr>
              <w:t>communicating diagnostic uncertainty</w:t>
            </w:r>
            <w:r w:rsidRPr="007C15F6">
              <w:rPr>
                <w:rStyle w:val="Hyperlink"/>
                <w:rFonts w:ascii="Garamond" w:hAnsi="Garamond"/>
                <w:color w:val="auto"/>
                <w:u w:val="none"/>
                <w:lang w:val="en-AU"/>
              </w:rPr>
              <w:t xml:space="preserve"> in the safety-netting process: insights from a vignette study (Caitríona Cox, T Hatfield, Zoë Fritz</w:t>
            </w:r>
            <w:r>
              <w:rPr>
                <w:rStyle w:val="Hyperlink"/>
                <w:rFonts w:ascii="Garamond" w:hAnsi="Garamond"/>
                <w:color w:val="auto"/>
                <w:u w:val="none"/>
                <w:lang w:val="en-AU"/>
              </w:rPr>
              <w:t>)</w:t>
            </w:r>
          </w:p>
          <w:p w14:paraId="31C3856A" w14:textId="720A3EB2" w:rsidR="007C15F6" w:rsidRPr="007C15F6" w:rsidRDefault="007C15F6" w:rsidP="008808DC">
            <w:pPr>
              <w:pStyle w:val="ListParagraph"/>
              <w:numPr>
                <w:ilvl w:val="0"/>
                <w:numId w:val="30"/>
              </w:numPr>
              <w:rPr>
                <w:rStyle w:val="Hyperlink"/>
                <w:rFonts w:ascii="Garamond" w:hAnsi="Garamond"/>
                <w:color w:val="auto"/>
                <w:u w:val="none"/>
                <w:lang w:val="en-AU"/>
              </w:rPr>
            </w:pPr>
            <w:r w:rsidRPr="007C15F6">
              <w:rPr>
                <w:rStyle w:val="Hyperlink"/>
                <w:rFonts w:ascii="Garamond" w:hAnsi="Garamond"/>
                <w:color w:val="auto"/>
                <w:u w:val="none"/>
                <w:lang w:val="en-AU"/>
              </w:rPr>
              <w:t xml:space="preserve">Longitudinal cohort study of discrepancies between </w:t>
            </w:r>
            <w:r w:rsidRPr="007C15F6">
              <w:rPr>
                <w:rStyle w:val="Hyperlink"/>
                <w:rFonts w:ascii="Garamond" w:hAnsi="Garamond"/>
                <w:b/>
                <w:bCs/>
                <w:color w:val="auto"/>
                <w:u w:val="none"/>
                <w:lang w:val="en-AU"/>
              </w:rPr>
              <w:t>prescribed and administered polypharmacy rates</w:t>
            </w:r>
            <w:r w:rsidRPr="007C15F6">
              <w:rPr>
                <w:rStyle w:val="Hyperlink"/>
                <w:rFonts w:ascii="Garamond" w:hAnsi="Garamond"/>
                <w:color w:val="auto"/>
                <w:u w:val="none"/>
                <w:lang w:val="en-AU"/>
              </w:rPr>
              <w:t>: implications for National Aged Care Quality Indicator Programs (Nasir Wabe, Rachel Urwin, Karla Seaman, Johanna I Westbrook</w:t>
            </w:r>
            <w:r>
              <w:rPr>
                <w:rStyle w:val="Hyperlink"/>
                <w:rFonts w:ascii="Garamond" w:hAnsi="Garamond"/>
                <w:color w:val="auto"/>
                <w:u w:val="none"/>
                <w:lang w:val="en-AU"/>
              </w:rPr>
              <w:t>)</w:t>
            </w:r>
          </w:p>
          <w:p w14:paraId="5B302EA8" w14:textId="23561ADC" w:rsidR="007C15F6" w:rsidRPr="007C15F6" w:rsidRDefault="007C15F6" w:rsidP="000944A9">
            <w:pPr>
              <w:pStyle w:val="ListParagraph"/>
              <w:numPr>
                <w:ilvl w:val="0"/>
                <w:numId w:val="30"/>
              </w:numPr>
              <w:rPr>
                <w:rStyle w:val="Hyperlink"/>
                <w:rFonts w:ascii="Garamond" w:hAnsi="Garamond"/>
                <w:color w:val="auto"/>
                <w:u w:val="none"/>
                <w:lang w:val="en-AU"/>
              </w:rPr>
            </w:pPr>
            <w:r w:rsidRPr="007C15F6">
              <w:rPr>
                <w:rStyle w:val="Hyperlink"/>
                <w:rFonts w:ascii="Garamond" w:hAnsi="Garamond"/>
                <w:color w:val="auto"/>
                <w:u w:val="none"/>
                <w:lang w:val="en-AU"/>
              </w:rPr>
              <w:t xml:space="preserve">Crowdsourcing a diagnosis? Exploring the accuracy of the size and type of </w:t>
            </w:r>
            <w:r w:rsidRPr="007C15F6">
              <w:rPr>
                <w:rStyle w:val="Hyperlink"/>
                <w:rFonts w:ascii="Garamond" w:hAnsi="Garamond"/>
                <w:b/>
                <w:bCs/>
                <w:color w:val="auto"/>
                <w:u w:val="none"/>
                <w:lang w:val="en-AU"/>
              </w:rPr>
              <w:t>group diagnosis</w:t>
            </w:r>
            <w:r w:rsidRPr="007C15F6">
              <w:rPr>
                <w:rStyle w:val="Hyperlink"/>
                <w:rFonts w:ascii="Garamond" w:hAnsi="Garamond"/>
                <w:color w:val="auto"/>
                <w:u w:val="none"/>
                <w:lang w:val="en-AU"/>
              </w:rPr>
              <w:t>: an experimental study (Jonathan Sherbino, Matt Sibbald, Geoffrey Norman, Andrew LoGiudice, Amy Keuhl, Mark Lee, S Monteiro</w:t>
            </w:r>
            <w:r>
              <w:rPr>
                <w:rStyle w:val="Hyperlink"/>
                <w:rFonts w:ascii="Garamond" w:hAnsi="Garamond"/>
                <w:color w:val="auto"/>
                <w:u w:val="none"/>
                <w:lang w:val="en-AU"/>
              </w:rPr>
              <w:t>)</w:t>
            </w:r>
          </w:p>
          <w:p w14:paraId="19256EC4" w14:textId="6F981F25" w:rsidR="007C15F6" w:rsidRPr="007C15F6" w:rsidRDefault="007C15F6" w:rsidP="00D411BE">
            <w:pPr>
              <w:pStyle w:val="ListParagraph"/>
              <w:numPr>
                <w:ilvl w:val="0"/>
                <w:numId w:val="30"/>
              </w:numPr>
              <w:rPr>
                <w:rStyle w:val="Hyperlink"/>
                <w:rFonts w:ascii="Garamond" w:hAnsi="Garamond"/>
                <w:color w:val="auto"/>
                <w:u w:val="none"/>
                <w:lang w:val="en-AU"/>
              </w:rPr>
            </w:pPr>
            <w:r w:rsidRPr="007C15F6">
              <w:rPr>
                <w:rStyle w:val="Hyperlink"/>
                <w:rFonts w:ascii="Garamond" w:hAnsi="Garamond"/>
                <w:color w:val="auto"/>
                <w:u w:val="none"/>
                <w:lang w:val="en-AU"/>
              </w:rPr>
              <w:t xml:space="preserve">How </w:t>
            </w:r>
            <w:r w:rsidRPr="007C15F6">
              <w:rPr>
                <w:rStyle w:val="Hyperlink"/>
                <w:rFonts w:ascii="Garamond" w:hAnsi="Garamond"/>
                <w:b/>
                <w:bCs/>
                <w:color w:val="auto"/>
                <w:u w:val="none"/>
                <w:lang w:val="en-AU"/>
              </w:rPr>
              <w:t>therapeutic relationships develop in group-based telehealth</w:t>
            </w:r>
            <w:r w:rsidRPr="007C15F6">
              <w:rPr>
                <w:rStyle w:val="Hyperlink"/>
                <w:rFonts w:ascii="Garamond" w:hAnsi="Garamond"/>
                <w:color w:val="auto"/>
                <w:u w:val="none"/>
                <w:lang w:val="en-AU"/>
              </w:rPr>
              <w:t xml:space="preserve"> and their perceived impact on processes and outcomes of a complex intervention: a qualitative study (Luis F Sousa Filho, M K Farlie, T P Haines, P Malliaras</w:t>
            </w:r>
            <w:r>
              <w:rPr>
                <w:rStyle w:val="Hyperlink"/>
                <w:rFonts w:ascii="Garamond" w:hAnsi="Garamond"/>
                <w:color w:val="auto"/>
                <w:u w:val="none"/>
                <w:lang w:val="en-AU"/>
              </w:rPr>
              <w:t>)</w:t>
            </w:r>
          </w:p>
          <w:p w14:paraId="245EAF6A" w14:textId="3D3F530B" w:rsidR="007C15F6" w:rsidRPr="007C15F6" w:rsidRDefault="007C15F6" w:rsidP="00D734C1">
            <w:pPr>
              <w:pStyle w:val="ListParagraph"/>
              <w:numPr>
                <w:ilvl w:val="0"/>
                <w:numId w:val="30"/>
              </w:numPr>
              <w:rPr>
                <w:rStyle w:val="Hyperlink"/>
                <w:rFonts w:ascii="Garamond" w:hAnsi="Garamond"/>
                <w:color w:val="auto"/>
                <w:u w:val="none"/>
                <w:lang w:val="en-AU"/>
              </w:rPr>
            </w:pPr>
            <w:r w:rsidRPr="007C15F6">
              <w:rPr>
                <w:rStyle w:val="Hyperlink"/>
                <w:rFonts w:ascii="Garamond" w:hAnsi="Garamond"/>
                <w:color w:val="auto"/>
                <w:u w:val="none"/>
                <w:lang w:val="en-AU"/>
              </w:rPr>
              <w:t xml:space="preserve">Components of </w:t>
            </w:r>
            <w:r w:rsidRPr="007C15F6">
              <w:rPr>
                <w:rStyle w:val="Hyperlink"/>
                <w:rFonts w:ascii="Garamond" w:hAnsi="Garamond"/>
                <w:b/>
                <w:bCs/>
                <w:color w:val="auto"/>
                <w:u w:val="none"/>
                <w:lang w:val="en-AU"/>
              </w:rPr>
              <w:t>pharmacist-led medication reviews</w:t>
            </w:r>
            <w:r w:rsidRPr="007C15F6">
              <w:rPr>
                <w:rStyle w:val="Hyperlink"/>
                <w:rFonts w:ascii="Garamond" w:hAnsi="Garamond"/>
                <w:color w:val="auto"/>
                <w:u w:val="none"/>
                <w:lang w:val="en-AU"/>
              </w:rPr>
              <w:t xml:space="preserve"> and their relationship to outcomes: a systematic review and narrative synthesis (Miriam E Craske, Wendy Hardeman, Nicholas Steel, Michael J Twigg</w:t>
            </w:r>
            <w:r>
              <w:rPr>
                <w:rStyle w:val="Hyperlink"/>
                <w:rFonts w:ascii="Garamond" w:hAnsi="Garamond"/>
                <w:color w:val="auto"/>
                <w:u w:val="none"/>
                <w:lang w:val="en-AU"/>
              </w:rPr>
              <w:t>)</w:t>
            </w:r>
          </w:p>
          <w:p w14:paraId="73893FB8" w14:textId="5730B162" w:rsidR="00C724EA" w:rsidRPr="00C724EA" w:rsidRDefault="007C15F6" w:rsidP="007C15F6">
            <w:pPr>
              <w:pStyle w:val="ListParagraph"/>
              <w:numPr>
                <w:ilvl w:val="0"/>
                <w:numId w:val="30"/>
              </w:numPr>
              <w:rPr>
                <w:rFonts w:ascii="Garamond" w:hAnsi="Garamond"/>
                <w:lang w:val="en-AU"/>
              </w:rPr>
            </w:pPr>
            <w:r w:rsidRPr="007C15F6">
              <w:rPr>
                <w:rStyle w:val="Hyperlink"/>
                <w:rFonts w:ascii="Garamond" w:hAnsi="Garamond"/>
                <w:color w:val="auto"/>
                <w:u w:val="none"/>
                <w:lang w:val="en-AU"/>
              </w:rPr>
              <w:t xml:space="preserve">Why a sociotechnical framework is necessary to address </w:t>
            </w:r>
            <w:r w:rsidRPr="007C15F6">
              <w:rPr>
                <w:rStyle w:val="Hyperlink"/>
                <w:rFonts w:ascii="Garamond" w:hAnsi="Garamond"/>
                <w:b/>
                <w:bCs/>
                <w:color w:val="auto"/>
                <w:u w:val="none"/>
                <w:lang w:val="en-AU"/>
              </w:rPr>
              <w:t>diagnostic error</w:t>
            </w:r>
            <w:r w:rsidRPr="007C15F6">
              <w:rPr>
                <w:rStyle w:val="Hyperlink"/>
                <w:rFonts w:ascii="Garamond" w:hAnsi="Garamond"/>
                <w:color w:val="auto"/>
                <w:u w:val="none"/>
                <w:lang w:val="en-AU"/>
              </w:rPr>
              <w:t xml:space="preserve"> (Meagan M Ladell, Sarah Yale, Brett J Bordini, Matthew C Scanlon, Nancy Jacobson, Elizabeth Lerner Papautsky</w:t>
            </w:r>
            <w:r>
              <w:rPr>
                <w:rStyle w:val="Hyperlink"/>
                <w:rFonts w:ascii="Garamond" w:hAnsi="Garamond"/>
                <w:color w:val="auto"/>
                <w:u w:val="none"/>
                <w:lang w:val="en-AU"/>
              </w:rPr>
              <w:t>)</w:t>
            </w:r>
          </w:p>
        </w:tc>
      </w:tr>
    </w:tbl>
    <w:p w14:paraId="07EC72AB" w14:textId="77777777" w:rsidR="00C724EA" w:rsidRDefault="00C724EA" w:rsidP="00C724EA">
      <w:pPr>
        <w:keepLines/>
        <w:autoSpaceDE w:val="0"/>
        <w:autoSpaceDN w:val="0"/>
        <w:adjustRightInd w:val="0"/>
        <w:rPr>
          <w:rFonts w:ascii="Garamond" w:hAnsi="Garamond"/>
          <w:lang w:val="en-AU"/>
        </w:rPr>
      </w:pPr>
    </w:p>
    <w:p w14:paraId="58C2C21C" w14:textId="13581090" w:rsidR="00C724EA" w:rsidRPr="00344354" w:rsidRDefault="00C724EA" w:rsidP="00C724EA">
      <w:pPr>
        <w:keepNext/>
        <w:rPr>
          <w:rFonts w:ascii="Garamond" w:hAnsi="Garamond"/>
          <w:i/>
          <w:lang w:val="en-AU"/>
        </w:rPr>
      </w:pP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w:t>
      </w:r>
    </w:p>
    <w:p w14:paraId="429DA328" w14:textId="3192AFF2" w:rsidR="00C724EA" w:rsidRDefault="00C724EA" w:rsidP="00C724EA">
      <w:pPr>
        <w:keepNext/>
        <w:rPr>
          <w:rFonts w:ascii="Garamond" w:hAnsi="Garamond"/>
          <w:iCs/>
          <w:lang w:val="en-AU"/>
        </w:rPr>
      </w:pPr>
      <w:r w:rsidRPr="00344354">
        <w:rPr>
          <w:rFonts w:ascii="Garamond" w:hAnsi="Garamond"/>
          <w:iCs/>
          <w:lang w:val="en-AU"/>
        </w:rPr>
        <w:t xml:space="preserve">Volume </w:t>
      </w:r>
      <w:r>
        <w:rPr>
          <w:rFonts w:ascii="Garamond" w:hAnsi="Garamond"/>
          <w:iCs/>
          <w:lang w:val="en-AU"/>
        </w:rPr>
        <w:t>2</w:t>
      </w:r>
      <w:r w:rsidRPr="00344354">
        <w:rPr>
          <w:rFonts w:ascii="Garamond" w:hAnsi="Garamond"/>
          <w:iCs/>
          <w:lang w:val="en-AU"/>
        </w:rPr>
        <w:t xml:space="preserve">0, </w:t>
      </w:r>
      <w:r>
        <w:rPr>
          <w:rFonts w:ascii="Garamond" w:hAnsi="Garamond"/>
          <w:iCs/>
          <w:lang w:val="en-AU"/>
        </w:rPr>
        <w:t>Issue 8,</w:t>
      </w:r>
      <w:r w:rsidRPr="00344354">
        <w:rPr>
          <w:rFonts w:ascii="Garamond" w:hAnsi="Garamond"/>
          <w:iCs/>
          <w:lang w:val="en-AU"/>
        </w:rPr>
        <w:t xml:space="preserve"> </w:t>
      </w:r>
      <w:r>
        <w:rPr>
          <w:rFonts w:ascii="Garamond" w:hAnsi="Garamond"/>
          <w:iCs/>
          <w:lang w:val="en-AU"/>
        </w:rPr>
        <w:t>December</w:t>
      </w:r>
      <w:r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C724EA" w14:paraId="4F621089" w14:textId="77777777" w:rsidTr="00EF67EC">
        <w:tc>
          <w:tcPr>
            <w:tcW w:w="1080" w:type="dxa"/>
            <w:tcBorders>
              <w:top w:val="single" w:sz="4" w:space="0" w:color="auto"/>
              <w:left w:val="single" w:sz="4" w:space="0" w:color="auto"/>
              <w:bottom w:val="single" w:sz="4" w:space="0" w:color="auto"/>
              <w:right w:val="single" w:sz="4" w:space="0" w:color="auto"/>
            </w:tcBorders>
            <w:vAlign w:val="center"/>
            <w:hideMark/>
          </w:tcPr>
          <w:p w14:paraId="34892074" w14:textId="77777777" w:rsidR="00C724EA" w:rsidRDefault="00C724EA" w:rsidP="00EF67EC">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BAEE3B3" w14:textId="1764D7B1" w:rsidR="00C724EA" w:rsidRDefault="00C724EA" w:rsidP="00C724EA">
            <w:pPr>
              <w:rPr>
                <w:rStyle w:val="Hyperlink"/>
                <w:rFonts w:ascii="Garamond" w:hAnsi="Garamond"/>
                <w:color w:val="auto"/>
                <w:u w:val="none"/>
                <w:lang w:val="en-AU"/>
              </w:rPr>
            </w:pPr>
            <w:hyperlink r:id="rId25" w:history="1">
              <w:r w:rsidRPr="00D47F0D">
                <w:rPr>
                  <w:rStyle w:val="Hyperlink"/>
                  <w:rFonts w:ascii="Garamond" w:hAnsi="Garamond"/>
                  <w:lang w:val="en-AU"/>
                </w:rPr>
                <w:t>https://journals.lww.com/journalpatientsafety/toc/2024/12000</w:t>
              </w:r>
            </w:hyperlink>
          </w:p>
        </w:tc>
      </w:tr>
      <w:tr w:rsidR="00C724EA" w14:paraId="1A94CB6D" w14:textId="77777777" w:rsidTr="00EF67EC">
        <w:tc>
          <w:tcPr>
            <w:tcW w:w="1080" w:type="dxa"/>
            <w:tcBorders>
              <w:top w:val="single" w:sz="4" w:space="0" w:color="auto"/>
              <w:left w:val="single" w:sz="4" w:space="0" w:color="auto"/>
              <w:bottom w:val="single" w:sz="4" w:space="0" w:color="auto"/>
              <w:right w:val="single" w:sz="4" w:space="0" w:color="auto"/>
            </w:tcBorders>
            <w:vAlign w:val="center"/>
            <w:hideMark/>
          </w:tcPr>
          <w:p w14:paraId="00212EB1" w14:textId="77777777" w:rsidR="00C724EA" w:rsidRDefault="00C724EA" w:rsidP="00EF67EC">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408E464" w14:textId="1D615D5D" w:rsidR="00C724EA" w:rsidRDefault="00C724EA" w:rsidP="00EF67EC">
            <w:pPr>
              <w:keepNext/>
              <w:rPr>
                <w:rFonts w:ascii="Garamond" w:hAnsi="Garamond"/>
                <w:lang w:val="en-AU"/>
              </w:rPr>
            </w:pPr>
            <w:r>
              <w:rPr>
                <w:rFonts w:ascii="Garamond" w:hAnsi="Garamond"/>
                <w:lang w:val="en-AU"/>
              </w:rPr>
              <w:t xml:space="preserve">A new issue of </w:t>
            </w: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 </w:t>
            </w:r>
            <w:r>
              <w:rPr>
                <w:rFonts w:ascii="Garamond" w:hAnsi="Garamond"/>
                <w:lang w:val="en-AU"/>
              </w:rPr>
              <w:t xml:space="preserve">has been published. Articles in this issue of </w:t>
            </w:r>
            <w:r w:rsidRPr="00344354">
              <w:rPr>
                <w:rFonts w:ascii="Garamond" w:hAnsi="Garamond"/>
                <w:i/>
                <w:lang w:val="en-AU"/>
              </w:rPr>
              <w:t>Journal o</w:t>
            </w:r>
            <w:r>
              <w:rPr>
                <w:rFonts w:ascii="Garamond" w:hAnsi="Garamond"/>
                <w:i/>
                <w:lang w:val="en-AU"/>
              </w:rPr>
              <w:t>f</w:t>
            </w:r>
            <w:r w:rsidRPr="00344354">
              <w:rPr>
                <w:rFonts w:ascii="Garamond" w:hAnsi="Garamond"/>
                <w:i/>
                <w:lang w:val="en-AU"/>
              </w:rPr>
              <w:t xml:space="preserve"> Patient Safety </w:t>
            </w:r>
            <w:r>
              <w:rPr>
                <w:rFonts w:ascii="Garamond" w:hAnsi="Garamond"/>
                <w:lang w:val="en-AU"/>
              </w:rPr>
              <w:t>include:</w:t>
            </w:r>
          </w:p>
          <w:p w14:paraId="0E78A06A" w14:textId="604D49F1" w:rsidR="00E41C17" w:rsidRPr="00E41C17" w:rsidRDefault="00E41C17" w:rsidP="003409B2">
            <w:pPr>
              <w:pStyle w:val="ListParagraph"/>
              <w:numPr>
                <w:ilvl w:val="0"/>
                <w:numId w:val="30"/>
              </w:numPr>
              <w:rPr>
                <w:rFonts w:ascii="Garamond" w:hAnsi="Garamond"/>
                <w:lang w:val="en-AU"/>
              </w:rPr>
            </w:pPr>
            <w:r w:rsidRPr="00E41C17">
              <w:rPr>
                <w:rFonts w:ascii="Garamond" w:hAnsi="Garamond"/>
                <w:lang w:val="en-AU"/>
              </w:rPr>
              <w:t xml:space="preserve">“What Else Could It Be?” A Scoping Review of </w:t>
            </w:r>
            <w:r w:rsidRPr="00E41C17">
              <w:rPr>
                <w:rFonts w:ascii="Garamond" w:hAnsi="Garamond"/>
                <w:b/>
                <w:bCs/>
                <w:lang w:val="en-AU"/>
              </w:rPr>
              <w:t>Questions for Patients to Ask Throughout the Diagnostic Process</w:t>
            </w:r>
            <w:r w:rsidRPr="00E41C17">
              <w:rPr>
                <w:rFonts w:ascii="Garamond" w:hAnsi="Garamond"/>
                <w:lang w:val="en-AU"/>
              </w:rPr>
              <w:t xml:space="preserve"> (Mary A Hill, Tess Coppinger, Kimia Sedig, W J Gallagher, K M Baker, H Haskell, K E Miller, K M Smith</w:t>
            </w:r>
            <w:r>
              <w:rPr>
                <w:rFonts w:ascii="Garamond" w:hAnsi="Garamond"/>
                <w:lang w:val="en-AU"/>
              </w:rPr>
              <w:t>)</w:t>
            </w:r>
          </w:p>
          <w:p w14:paraId="307D22E3" w14:textId="71523990" w:rsidR="00E41C17" w:rsidRPr="00E41C17" w:rsidRDefault="00E41C17" w:rsidP="00784076">
            <w:pPr>
              <w:pStyle w:val="ListParagraph"/>
              <w:numPr>
                <w:ilvl w:val="0"/>
                <w:numId w:val="30"/>
              </w:numPr>
              <w:rPr>
                <w:rFonts w:ascii="Garamond" w:hAnsi="Garamond"/>
                <w:lang w:val="en-AU"/>
              </w:rPr>
            </w:pPr>
            <w:r w:rsidRPr="00E41C17">
              <w:rPr>
                <w:rFonts w:ascii="Garamond" w:hAnsi="Garamond"/>
                <w:lang w:val="en-AU"/>
              </w:rPr>
              <w:t xml:space="preserve">Associations Between </w:t>
            </w:r>
            <w:r w:rsidRPr="00E41C17">
              <w:rPr>
                <w:rFonts w:ascii="Garamond" w:hAnsi="Garamond"/>
                <w:b/>
                <w:bCs/>
                <w:lang w:val="en-AU"/>
              </w:rPr>
              <w:t>Oversedation and Agitation in Postanesthesia Recovery</w:t>
            </w:r>
            <w:r w:rsidRPr="00E41C17">
              <w:rPr>
                <w:rFonts w:ascii="Garamond" w:hAnsi="Garamond"/>
                <w:lang w:val="en-AU"/>
              </w:rPr>
              <w:t xml:space="preserve"> Room and Subsequent Severe Behavioral Emergencies (Mary Labib, Atousa Deljou, R J Morgan III, D R Schroeder, J Sprung, T N Weingarten</w:t>
            </w:r>
          </w:p>
          <w:p w14:paraId="4147B2B3" w14:textId="700D3CC8" w:rsidR="00E41C17" w:rsidRPr="00E41C17" w:rsidRDefault="00E41C17" w:rsidP="009B3417">
            <w:pPr>
              <w:pStyle w:val="ListParagraph"/>
              <w:numPr>
                <w:ilvl w:val="0"/>
                <w:numId w:val="30"/>
              </w:numPr>
              <w:rPr>
                <w:rFonts w:ascii="Garamond" w:hAnsi="Garamond"/>
                <w:lang w:val="en-AU"/>
              </w:rPr>
            </w:pPr>
            <w:r w:rsidRPr="00E41C17">
              <w:rPr>
                <w:rFonts w:ascii="Garamond" w:hAnsi="Garamond"/>
                <w:lang w:val="en-AU"/>
              </w:rPr>
              <w:lastRenderedPageBreak/>
              <w:t xml:space="preserve">The Influence of Hospital Physician Integration on </w:t>
            </w:r>
            <w:r w:rsidRPr="00E41C17">
              <w:rPr>
                <w:rFonts w:ascii="Garamond" w:hAnsi="Garamond"/>
                <w:b/>
                <w:bCs/>
                <w:lang w:val="en-AU"/>
              </w:rPr>
              <w:t>Culture of Patient Safety</w:t>
            </w:r>
            <w:r w:rsidRPr="00E41C17">
              <w:rPr>
                <w:rFonts w:ascii="Garamond" w:hAnsi="Garamond"/>
                <w:lang w:val="en-AU"/>
              </w:rPr>
              <w:t xml:space="preserve"> (Soumya Upadhyay, Lung-Chang Chien</w:t>
            </w:r>
            <w:r>
              <w:rPr>
                <w:rFonts w:ascii="Garamond" w:hAnsi="Garamond"/>
                <w:lang w:val="en-AU"/>
              </w:rPr>
              <w:t>)</w:t>
            </w:r>
          </w:p>
          <w:p w14:paraId="5BB45EB9" w14:textId="1B535445" w:rsidR="00E41C17" w:rsidRPr="00E41C17" w:rsidRDefault="00E41C17" w:rsidP="00FF35BE">
            <w:pPr>
              <w:pStyle w:val="ListParagraph"/>
              <w:numPr>
                <w:ilvl w:val="0"/>
                <w:numId w:val="30"/>
              </w:numPr>
              <w:rPr>
                <w:rFonts w:ascii="Garamond" w:hAnsi="Garamond"/>
                <w:lang w:val="en-AU"/>
              </w:rPr>
            </w:pPr>
            <w:r w:rsidRPr="00E41C17">
              <w:rPr>
                <w:rFonts w:ascii="Garamond" w:hAnsi="Garamond"/>
                <w:lang w:val="en-AU"/>
              </w:rPr>
              <w:t xml:space="preserve">Exploring the Relationship Between </w:t>
            </w:r>
            <w:r w:rsidRPr="00E41C17">
              <w:rPr>
                <w:rFonts w:ascii="Garamond" w:hAnsi="Garamond"/>
                <w:b/>
                <w:bCs/>
                <w:lang w:val="en-AU"/>
              </w:rPr>
              <w:t>Hospital Patient Safety Culture and Performance</w:t>
            </w:r>
            <w:r w:rsidRPr="00E41C17">
              <w:rPr>
                <w:rFonts w:ascii="Garamond" w:hAnsi="Garamond"/>
                <w:lang w:val="en-AU"/>
              </w:rPr>
              <w:t xml:space="preserve"> on Measures of Hospital-Acquired Conditions (Pejmon Noghrehchi, Jennifer L Hefner, Hendrik Stegall, Daniel M Walker</w:t>
            </w:r>
            <w:r>
              <w:rPr>
                <w:rFonts w:ascii="Garamond" w:hAnsi="Garamond"/>
                <w:lang w:val="en-AU"/>
              </w:rPr>
              <w:t>)</w:t>
            </w:r>
          </w:p>
          <w:p w14:paraId="4AEC8FAB" w14:textId="52B248A8" w:rsidR="00E41C17" w:rsidRPr="00E41C17" w:rsidRDefault="00E41C17" w:rsidP="00516F32">
            <w:pPr>
              <w:pStyle w:val="ListParagraph"/>
              <w:numPr>
                <w:ilvl w:val="0"/>
                <w:numId w:val="30"/>
              </w:numPr>
              <w:rPr>
                <w:rFonts w:ascii="Garamond" w:hAnsi="Garamond"/>
                <w:lang w:val="en-AU"/>
              </w:rPr>
            </w:pPr>
            <w:r w:rsidRPr="00E41C17">
              <w:rPr>
                <w:rFonts w:ascii="Garamond" w:hAnsi="Garamond"/>
                <w:lang w:val="en-AU"/>
              </w:rPr>
              <w:t xml:space="preserve">Using Patient Experience Surveys to Identify Potential </w:t>
            </w:r>
            <w:r w:rsidRPr="00E41C17">
              <w:rPr>
                <w:rFonts w:ascii="Garamond" w:hAnsi="Garamond"/>
                <w:b/>
                <w:bCs/>
                <w:lang w:val="en-AU"/>
              </w:rPr>
              <w:t>Diagnostic Safety Breakdowns</w:t>
            </w:r>
            <w:r w:rsidRPr="00E41C17">
              <w:rPr>
                <w:rFonts w:ascii="Garamond" w:hAnsi="Garamond"/>
                <w:lang w:val="en-AU"/>
              </w:rPr>
              <w:t>: A Mixed Methods Study (Kelley M Baker, Mark Brahier, Mara Penne, Mary A Hill, Siara Davis, William J Gallagher, K E Miller, K M Smith</w:t>
            </w:r>
            <w:r>
              <w:rPr>
                <w:rFonts w:ascii="Garamond" w:hAnsi="Garamond"/>
                <w:lang w:val="en-AU"/>
              </w:rPr>
              <w:t>)</w:t>
            </w:r>
          </w:p>
          <w:p w14:paraId="59905E1B" w14:textId="7CA722E5" w:rsidR="00E41C17" w:rsidRPr="00E41C17" w:rsidRDefault="00E41C17" w:rsidP="00590A5B">
            <w:pPr>
              <w:pStyle w:val="ListParagraph"/>
              <w:numPr>
                <w:ilvl w:val="0"/>
                <w:numId w:val="30"/>
              </w:numPr>
              <w:rPr>
                <w:rFonts w:ascii="Garamond" w:hAnsi="Garamond"/>
                <w:lang w:val="en-AU"/>
              </w:rPr>
            </w:pPr>
            <w:r w:rsidRPr="00E41C17">
              <w:rPr>
                <w:rFonts w:ascii="Garamond" w:hAnsi="Garamond"/>
                <w:lang w:val="en-AU"/>
              </w:rPr>
              <w:t xml:space="preserve">Adverse Events in </w:t>
            </w:r>
            <w:r w:rsidRPr="00E41C17">
              <w:rPr>
                <w:rFonts w:ascii="Garamond" w:hAnsi="Garamond"/>
                <w:b/>
                <w:bCs/>
                <w:lang w:val="en-AU"/>
              </w:rPr>
              <w:t xml:space="preserve">Patients Transitioning From the Emergency Department to the Inpatient Setting </w:t>
            </w:r>
            <w:r w:rsidRPr="00E41C17">
              <w:rPr>
                <w:rFonts w:ascii="Garamond" w:hAnsi="Garamond"/>
                <w:lang w:val="en-AU"/>
              </w:rPr>
              <w:t>(Dennis Tsilimingras, Jeffrey Schnipper, Liying Zhang, Phillip Levy, Steven Korzeniewski, James Paxton</w:t>
            </w:r>
            <w:r>
              <w:rPr>
                <w:rFonts w:ascii="Garamond" w:hAnsi="Garamond"/>
                <w:lang w:val="en-AU"/>
              </w:rPr>
              <w:t>)</w:t>
            </w:r>
          </w:p>
          <w:p w14:paraId="7D76A06B" w14:textId="37311552" w:rsidR="00E41C17" w:rsidRPr="00612150" w:rsidRDefault="00E41C17" w:rsidP="00FB6926">
            <w:pPr>
              <w:pStyle w:val="ListParagraph"/>
              <w:numPr>
                <w:ilvl w:val="0"/>
                <w:numId w:val="30"/>
              </w:numPr>
              <w:rPr>
                <w:rFonts w:ascii="Garamond" w:hAnsi="Garamond"/>
                <w:lang w:val="en-AU"/>
              </w:rPr>
            </w:pPr>
            <w:r w:rsidRPr="00612150">
              <w:rPr>
                <w:rFonts w:ascii="Garamond" w:hAnsi="Garamond"/>
                <w:lang w:val="en-AU"/>
              </w:rPr>
              <w:t xml:space="preserve">Knowledge and Practices Regarding Prevention of </w:t>
            </w:r>
            <w:r w:rsidRPr="00612150">
              <w:rPr>
                <w:rFonts w:ascii="Garamond" w:hAnsi="Garamond"/>
                <w:b/>
                <w:bCs/>
                <w:lang w:val="en-AU"/>
              </w:rPr>
              <w:t>Central Venous Catheter Removal-Associated Air Embolism</w:t>
            </w:r>
            <w:r w:rsidRPr="00612150">
              <w:rPr>
                <w:rFonts w:ascii="Garamond" w:hAnsi="Garamond"/>
                <w:lang w:val="en-AU"/>
              </w:rPr>
              <w:t>: A Survey of Nonintensive Care Unit Medical and Nursing Staff</w:t>
            </w:r>
            <w:r w:rsidR="00612150" w:rsidRPr="00612150">
              <w:rPr>
                <w:rFonts w:ascii="Garamond" w:hAnsi="Garamond"/>
                <w:lang w:val="en-AU"/>
              </w:rPr>
              <w:t xml:space="preserve"> (</w:t>
            </w:r>
            <w:r w:rsidRPr="00612150">
              <w:rPr>
                <w:rFonts w:ascii="Garamond" w:hAnsi="Garamond"/>
                <w:lang w:val="en-AU"/>
              </w:rPr>
              <w:t>Maria Karlinskaya, Liad Scharf, Nadav Sarid</w:t>
            </w:r>
            <w:r w:rsidR="00612150">
              <w:rPr>
                <w:rFonts w:ascii="Garamond" w:hAnsi="Garamond"/>
                <w:lang w:val="en-AU"/>
              </w:rPr>
              <w:t>)</w:t>
            </w:r>
          </w:p>
          <w:p w14:paraId="3B943FDF" w14:textId="1723EE45" w:rsidR="00E41C17" w:rsidRPr="00612150" w:rsidRDefault="00E41C17" w:rsidP="007A45D3">
            <w:pPr>
              <w:pStyle w:val="ListParagraph"/>
              <w:numPr>
                <w:ilvl w:val="0"/>
                <w:numId w:val="30"/>
              </w:numPr>
              <w:rPr>
                <w:rFonts w:ascii="Garamond" w:hAnsi="Garamond"/>
                <w:lang w:val="en-AU"/>
              </w:rPr>
            </w:pPr>
            <w:r w:rsidRPr="00612150">
              <w:rPr>
                <w:rFonts w:ascii="Garamond" w:hAnsi="Garamond"/>
                <w:lang w:val="en-AU"/>
              </w:rPr>
              <w:t xml:space="preserve">Patient Safety and Perception of Quality in </w:t>
            </w:r>
            <w:r w:rsidRPr="00612150">
              <w:rPr>
                <w:rFonts w:ascii="Garamond" w:hAnsi="Garamond"/>
                <w:b/>
                <w:bCs/>
                <w:lang w:val="en-AU"/>
              </w:rPr>
              <w:t>University Dental Hospitals</w:t>
            </w:r>
            <w:r w:rsidRPr="00612150">
              <w:rPr>
                <w:rFonts w:ascii="Garamond" w:hAnsi="Garamond"/>
                <w:lang w:val="en-AU"/>
              </w:rPr>
              <w:t>: A French National Survey</w:t>
            </w:r>
            <w:r w:rsidR="00612150" w:rsidRPr="00612150">
              <w:rPr>
                <w:rFonts w:ascii="Garamond" w:hAnsi="Garamond"/>
                <w:lang w:val="en-AU"/>
              </w:rPr>
              <w:t xml:space="preserve"> (</w:t>
            </w:r>
            <w:r w:rsidRPr="00612150">
              <w:rPr>
                <w:rFonts w:ascii="Garamond" w:hAnsi="Garamond"/>
                <w:lang w:val="en-AU"/>
              </w:rPr>
              <w:t>Pierre Hervy, Brigitte Keriven-Dessomme, Alexandra Cloitre, Béatrice Thivichon-Prince, Bérengère Phulpin, Anne-Gaëlle Chaux</w:t>
            </w:r>
            <w:r w:rsidR="00612150">
              <w:rPr>
                <w:rFonts w:ascii="Garamond" w:hAnsi="Garamond"/>
                <w:lang w:val="en-AU"/>
              </w:rPr>
              <w:t>)</w:t>
            </w:r>
          </w:p>
          <w:p w14:paraId="145B839A" w14:textId="3D478437" w:rsidR="00E41C17" w:rsidRPr="00612150" w:rsidRDefault="00E41C17" w:rsidP="000161A6">
            <w:pPr>
              <w:pStyle w:val="ListParagraph"/>
              <w:numPr>
                <w:ilvl w:val="0"/>
                <w:numId w:val="30"/>
              </w:numPr>
              <w:rPr>
                <w:rFonts w:ascii="Garamond" w:hAnsi="Garamond"/>
                <w:lang w:val="en-AU"/>
              </w:rPr>
            </w:pPr>
            <w:r w:rsidRPr="00612150">
              <w:rPr>
                <w:rFonts w:ascii="Garamond" w:hAnsi="Garamond"/>
                <w:lang w:val="en-AU"/>
              </w:rPr>
              <w:t xml:space="preserve">Increased Risk and Unique Clinical Course of Patient Safety Indicator-3 </w:t>
            </w:r>
            <w:r w:rsidRPr="00612150">
              <w:rPr>
                <w:rFonts w:ascii="Garamond" w:hAnsi="Garamond"/>
                <w:b/>
                <w:bCs/>
                <w:lang w:val="en-AU"/>
              </w:rPr>
              <w:t>Pressure Injuries</w:t>
            </w:r>
            <w:r w:rsidRPr="00612150">
              <w:rPr>
                <w:rFonts w:ascii="Garamond" w:hAnsi="Garamond"/>
                <w:lang w:val="en-AU"/>
              </w:rPr>
              <w:t xml:space="preserve"> Among COVID-19 Hospitalized Patients</w:t>
            </w:r>
            <w:r w:rsidR="00612150" w:rsidRPr="00612150">
              <w:rPr>
                <w:rFonts w:ascii="Garamond" w:hAnsi="Garamond"/>
                <w:lang w:val="en-AU"/>
              </w:rPr>
              <w:t xml:space="preserve"> (</w:t>
            </w:r>
            <w:r w:rsidRPr="00612150">
              <w:rPr>
                <w:rFonts w:ascii="Garamond" w:hAnsi="Garamond"/>
                <w:lang w:val="en-AU"/>
              </w:rPr>
              <w:t>Jennifer B Cowart, Jorge Sinclair De Frías, Benjamin D Pollock, Camille Knepper, Nora Sammon, Sadhana Jonna, Trisha Singh, Shivang Bhakta, Lorenzo Olivero, Shari Ochoa, Kannan Ramar, Pablo Moreno Franco</w:t>
            </w:r>
            <w:r w:rsidR="00612150">
              <w:rPr>
                <w:rFonts w:ascii="Garamond" w:hAnsi="Garamond"/>
                <w:lang w:val="en-AU"/>
              </w:rPr>
              <w:t>)</w:t>
            </w:r>
          </w:p>
          <w:p w14:paraId="11C3A98D" w14:textId="037E09D5" w:rsidR="00E41C17" w:rsidRPr="00612150" w:rsidRDefault="00E41C17" w:rsidP="002352B8">
            <w:pPr>
              <w:pStyle w:val="ListParagraph"/>
              <w:numPr>
                <w:ilvl w:val="0"/>
                <w:numId w:val="30"/>
              </w:numPr>
              <w:rPr>
                <w:rFonts w:ascii="Garamond" w:hAnsi="Garamond"/>
                <w:lang w:val="en-AU"/>
              </w:rPr>
            </w:pPr>
            <w:r w:rsidRPr="00612150">
              <w:rPr>
                <w:rFonts w:ascii="Garamond" w:hAnsi="Garamond"/>
                <w:lang w:val="en-AU"/>
              </w:rPr>
              <w:t xml:space="preserve">Assessing </w:t>
            </w:r>
            <w:r w:rsidRPr="00612150">
              <w:rPr>
                <w:rFonts w:ascii="Garamond" w:hAnsi="Garamond"/>
                <w:b/>
                <w:bCs/>
                <w:lang w:val="en-AU"/>
              </w:rPr>
              <w:t>Between- and Within-Hospital Differences in Patient Safety</w:t>
            </w:r>
            <w:r w:rsidRPr="00612150">
              <w:rPr>
                <w:rFonts w:ascii="Garamond" w:hAnsi="Garamond"/>
                <w:lang w:val="en-AU"/>
              </w:rPr>
              <w:t xml:space="preserve"> Between Medicaid and Privately Insured Hospital Patients</w:t>
            </w:r>
            <w:r w:rsidR="00612150" w:rsidRPr="00612150">
              <w:rPr>
                <w:rFonts w:ascii="Garamond" w:hAnsi="Garamond"/>
                <w:lang w:val="en-AU"/>
              </w:rPr>
              <w:t xml:space="preserve"> (</w:t>
            </w:r>
            <w:r w:rsidRPr="00612150">
              <w:rPr>
                <w:rFonts w:ascii="Garamond" w:hAnsi="Garamond"/>
                <w:lang w:val="en-AU"/>
              </w:rPr>
              <w:t>A Gangopadhyaya</w:t>
            </w:r>
            <w:r w:rsidR="00612150">
              <w:rPr>
                <w:rFonts w:ascii="Garamond" w:hAnsi="Garamond"/>
                <w:lang w:val="en-AU"/>
              </w:rPr>
              <w:t>)</w:t>
            </w:r>
          </w:p>
          <w:p w14:paraId="5AC6FC8C" w14:textId="4EC307BF" w:rsidR="00E41C17" w:rsidRPr="00612150" w:rsidRDefault="00612150" w:rsidP="0098695E">
            <w:pPr>
              <w:pStyle w:val="ListParagraph"/>
              <w:numPr>
                <w:ilvl w:val="0"/>
                <w:numId w:val="30"/>
              </w:numPr>
              <w:rPr>
                <w:rFonts w:ascii="Garamond" w:hAnsi="Garamond"/>
                <w:lang w:val="en-AU"/>
              </w:rPr>
            </w:pPr>
            <w:r w:rsidRPr="00612150">
              <w:rPr>
                <w:rFonts w:ascii="Garamond" w:hAnsi="Garamond"/>
                <w:lang w:val="en-AU"/>
              </w:rPr>
              <w:t xml:space="preserve">The Predictors of </w:t>
            </w:r>
            <w:r w:rsidRPr="00612150">
              <w:rPr>
                <w:rFonts w:ascii="Garamond" w:hAnsi="Garamond"/>
                <w:b/>
                <w:bCs/>
                <w:lang w:val="en-AU"/>
              </w:rPr>
              <w:t>Patient Safety Culture in Hospital Setting</w:t>
            </w:r>
            <w:r w:rsidRPr="00612150">
              <w:rPr>
                <w:rFonts w:ascii="Garamond" w:hAnsi="Garamond"/>
                <w:lang w:val="en-AU"/>
              </w:rPr>
              <w:t>: A Systematic Review</w:t>
            </w:r>
            <w:r>
              <w:rPr>
                <w:rFonts w:ascii="Garamond" w:hAnsi="Garamond"/>
                <w:lang w:val="en-AU"/>
              </w:rPr>
              <w:t xml:space="preserve"> </w:t>
            </w:r>
            <w:r w:rsidRPr="00612150">
              <w:rPr>
                <w:rFonts w:ascii="Garamond" w:hAnsi="Garamond"/>
                <w:lang w:val="en-AU"/>
              </w:rPr>
              <w:t>(</w:t>
            </w:r>
            <w:r w:rsidR="00E41C17" w:rsidRPr="00612150">
              <w:rPr>
                <w:rFonts w:ascii="Garamond" w:hAnsi="Garamond"/>
                <w:lang w:val="en-AU"/>
              </w:rPr>
              <w:t>Anja Vibe, Sara Haurum Rasmussen, Nikolaj Ohm Pranger Rasmussen, Doris Østergaard, Peter Dieckmann</w:t>
            </w:r>
            <w:r>
              <w:rPr>
                <w:rFonts w:ascii="Garamond" w:hAnsi="Garamond"/>
                <w:lang w:val="en-AU"/>
              </w:rPr>
              <w:t>)</w:t>
            </w:r>
          </w:p>
          <w:p w14:paraId="3105E41C" w14:textId="4035675D" w:rsidR="00E41C17" w:rsidRPr="00612150" w:rsidRDefault="00E41C17" w:rsidP="0000325B">
            <w:pPr>
              <w:pStyle w:val="ListParagraph"/>
              <w:numPr>
                <w:ilvl w:val="0"/>
                <w:numId w:val="30"/>
              </w:numPr>
              <w:rPr>
                <w:rFonts w:ascii="Garamond" w:hAnsi="Garamond"/>
                <w:lang w:val="en-AU"/>
              </w:rPr>
            </w:pPr>
            <w:r w:rsidRPr="00612150">
              <w:rPr>
                <w:rFonts w:ascii="Garamond" w:hAnsi="Garamond"/>
                <w:lang w:val="en-AU"/>
              </w:rPr>
              <w:t xml:space="preserve">Rethinking </w:t>
            </w:r>
            <w:r w:rsidRPr="00612150">
              <w:rPr>
                <w:rFonts w:ascii="Garamond" w:hAnsi="Garamond"/>
                <w:b/>
                <w:bCs/>
                <w:lang w:val="en-AU"/>
              </w:rPr>
              <w:t>Surgical Safety</w:t>
            </w:r>
            <w:r w:rsidRPr="00612150">
              <w:rPr>
                <w:rFonts w:ascii="Garamond" w:hAnsi="Garamond"/>
                <w:lang w:val="en-AU"/>
              </w:rPr>
              <w:t>: Investigating the Impact of Gamified Training on Severe Flow Disruptions in Surgery</w:t>
            </w:r>
            <w:r w:rsidR="00612150" w:rsidRPr="00612150">
              <w:rPr>
                <w:rFonts w:ascii="Garamond" w:hAnsi="Garamond"/>
                <w:lang w:val="en-AU"/>
              </w:rPr>
              <w:t xml:space="preserve"> (</w:t>
            </w:r>
            <w:r w:rsidRPr="00612150">
              <w:rPr>
                <w:rFonts w:ascii="Garamond" w:hAnsi="Garamond"/>
                <w:lang w:val="en-AU"/>
              </w:rPr>
              <w:t>Tara Cohen, Falisha Kanji, Jennifer Zamudio, Catherine Breese, Ray Avenido, Christine Yoshizawa, Stephanie Bartkowicz, Kenneth Catchpole, Jennifer Anger</w:t>
            </w:r>
            <w:r w:rsidR="00612150">
              <w:rPr>
                <w:rFonts w:ascii="Garamond" w:hAnsi="Garamond"/>
                <w:lang w:val="en-AU"/>
              </w:rPr>
              <w:t>)</w:t>
            </w:r>
          </w:p>
          <w:p w14:paraId="6A81EA31" w14:textId="720DB8E5" w:rsidR="00E41C17" w:rsidRPr="00612150" w:rsidRDefault="00E41C17" w:rsidP="00F74699">
            <w:pPr>
              <w:pStyle w:val="ListParagraph"/>
              <w:numPr>
                <w:ilvl w:val="0"/>
                <w:numId w:val="30"/>
              </w:numPr>
              <w:rPr>
                <w:rFonts w:ascii="Garamond" w:hAnsi="Garamond"/>
                <w:lang w:val="en-AU"/>
              </w:rPr>
            </w:pPr>
            <w:r w:rsidRPr="00612150">
              <w:rPr>
                <w:rFonts w:ascii="Garamond" w:hAnsi="Garamond"/>
                <w:lang w:val="en-AU"/>
              </w:rPr>
              <w:t xml:space="preserve">Involving Patients and/or Their Next of Kin in </w:t>
            </w:r>
            <w:r w:rsidRPr="00612150">
              <w:rPr>
                <w:rFonts w:ascii="Garamond" w:hAnsi="Garamond"/>
                <w:b/>
                <w:bCs/>
                <w:lang w:val="en-AU"/>
              </w:rPr>
              <w:t>Serious Adverse Event Investigations</w:t>
            </w:r>
            <w:r w:rsidRPr="00612150">
              <w:rPr>
                <w:rFonts w:ascii="Garamond" w:hAnsi="Garamond"/>
                <w:lang w:val="en-AU"/>
              </w:rPr>
              <w:t>: A Qualitative Study on Hospital Perspectives</w:t>
            </w:r>
            <w:r w:rsidR="00612150" w:rsidRPr="00612150">
              <w:rPr>
                <w:rFonts w:ascii="Garamond" w:hAnsi="Garamond"/>
                <w:lang w:val="en-AU"/>
              </w:rPr>
              <w:t xml:space="preserve"> (</w:t>
            </w:r>
            <w:r w:rsidRPr="00612150">
              <w:rPr>
                <w:rFonts w:ascii="Garamond" w:hAnsi="Garamond"/>
                <w:lang w:val="en-AU"/>
              </w:rPr>
              <w:t>Linda J Knap, Rachel I Dijkstra-Eijkemans, Roland D Friele, Johan Legemaate</w:t>
            </w:r>
            <w:r w:rsidR="00612150">
              <w:rPr>
                <w:rFonts w:ascii="Garamond" w:hAnsi="Garamond"/>
                <w:lang w:val="en-AU"/>
              </w:rPr>
              <w:t>)</w:t>
            </w:r>
          </w:p>
          <w:p w14:paraId="1363CB25" w14:textId="050096D6" w:rsidR="00E41C17" w:rsidRPr="00612150" w:rsidRDefault="00E41C17" w:rsidP="00200C5A">
            <w:pPr>
              <w:pStyle w:val="ListParagraph"/>
              <w:numPr>
                <w:ilvl w:val="0"/>
                <w:numId w:val="30"/>
              </w:numPr>
              <w:rPr>
                <w:rFonts w:ascii="Garamond" w:hAnsi="Garamond"/>
                <w:lang w:val="en-AU"/>
              </w:rPr>
            </w:pPr>
            <w:r w:rsidRPr="00612150">
              <w:rPr>
                <w:rFonts w:ascii="Garamond" w:hAnsi="Garamond"/>
                <w:lang w:val="en-AU"/>
              </w:rPr>
              <w:t xml:space="preserve">Clinical Characteristics and Outcomes of Patients With COVID-19 Treated in Mayo Clinic’s </w:t>
            </w:r>
            <w:r w:rsidRPr="00612150">
              <w:rPr>
                <w:rFonts w:ascii="Garamond" w:hAnsi="Garamond"/>
                <w:b/>
                <w:bCs/>
                <w:lang w:val="en-AU"/>
              </w:rPr>
              <w:t>Advanced Care at Home Program</w:t>
            </w:r>
            <w:r w:rsidR="00612150" w:rsidRPr="00612150">
              <w:rPr>
                <w:rFonts w:ascii="Garamond" w:hAnsi="Garamond"/>
                <w:lang w:val="en-AU"/>
              </w:rPr>
              <w:t xml:space="preserve"> (</w:t>
            </w:r>
            <w:r w:rsidRPr="00612150">
              <w:rPr>
                <w:rFonts w:ascii="Garamond" w:hAnsi="Garamond"/>
                <w:lang w:val="en-AU"/>
              </w:rPr>
              <w:t>Rachel A Gothot, Michael J Maniaci, Margaret R Paulson, Igor Dumic, Amy A Haney, Zhuo Li, Karla C Maita, Brittane T Valles, Charles D Burger</w:t>
            </w:r>
            <w:r w:rsidR="00612150">
              <w:rPr>
                <w:rFonts w:ascii="Garamond" w:hAnsi="Garamond"/>
                <w:lang w:val="en-AU"/>
              </w:rPr>
              <w:t>)</w:t>
            </w:r>
          </w:p>
          <w:p w14:paraId="09763E98" w14:textId="209DC249" w:rsidR="00E41C17" w:rsidRPr="00E41C17" w:rsidRDefault="00E41C17" w:rsidP="00A46D8D">
            <w:pPr>
              <w:pStyle w:val="ListParagraph"/>
              <w:numPr>
                <w:ilvl w:val="0"/>
                <w:numId w:val="30"/>
              </w:numPr>
              <w:rPr>
                <w:rFonts w:ascii="Garamond" w:hAnsi="Garamond"/>
                <w:lang w:val="en-AU"/>
              </w:rPr>
            </w:pPr>
            <w:r w:rsidRPr="00E41C17">
              <w:rPr>
                <w:rFonts w:ascii="Garamond" w:hAnsi="Garamond"/>
                <w:lang w:val="en-AU"/>
              </w:rPr>
              <w:t xml:space="preserve">Editorial: From Compliance to Collaboration: Learning From Transatlantic Frameworks for </w:t>
            </w:r>
            <w:r w:rsidRPr="00612150">
              <w:rPr>
                <w:rFonts w:ascii="Garamond" w:hAnsi="Garamond"/>
                <w:b/>
                <w:bCs/>
                <w:lang w:val="en-AU"/>
              </w:rPr>
              <w:t>Healthcare Safety Improvement</w:t>
            </w:r>
            <w:r w:rsidRPr="00E41C17">
              <w:rPr>
                <w:rFonts w:ascii="Garamond" w:hAnsi="Garamond"/>
                <w:lang w:val="en-AU"/>
              </w:rPr>
              <w:t xml:space="preserve"> (Olivia Lounsbury, Mark Sujan, Ken Catchpole</w:t>
            </w:r>
            <w:r>
              <w:rPr>
                <w:rFonts w:ascii="Garamond" w:hAnsi="Garamond"/>
                <w:lang w:val="en-AU"/>
              </w:rPr>
              <w:t>)</w:t>
            </w:r>
          </w:p>
          <w:p w14:paraId="2CE1845D" w14:textId="58B72F19" w:rsidR="00E41C17" w:rsidRPr="00612150" w:rsidRDefault="00E41C17" w:rsidP="009920AA">
            <w:pPr>
              <w:pStyle w:val="ListParagraph"/>
              <w:numPr>
                <w:ilvl w:val="0"/>
                <w:numId w:val="30"/>
              </w:numPr>
              <w:rPr>
                <w:rFonts w:ascii="Garamond" w:hAnsi="Garamond"/>
                <w:lang w:val="en-AU"/>
              </w:rPr>
            </w:pPr>
            <w:r w:rsidRPr="00612150">
              <w:rPr>
                <w:rFonts w:ascii="Garamond" w:hAnsi="Garamond"/>
                <w:b/>
                <w:bCs/>
                <w:lang w:val="en-AU"/>
              </w:rPr>
              <w:t>Intraprocedural Fall of an Obese Patient</w:t>
            </w:r>
            <w:r w:rsidRPr="00612150">
              <w:rPr>
                <w:rFonts w:ascii="Garamond" w:hAnsi="Garamond"/>
                <w:lang w:val="en-AU"/>
              </w:rPr>
              <w:t xml:space="preserve"> During an Interventional Radiology Procedure</w:t>
            </w:r>
            <w:r w:rsidR="00612150" w:rsidRPr="00612150">
              <w:rPr>
                <w:rFonts w:ascii="Garamond" w:hAnsi="Garamond"/>
                <w:lang w:val="en-AU"/>
              </w:rPr>
              <w:t xml:space="preserve"> (</w:t>
            </w:r>
            <w:r w:rsidRPr="00612150">
              <w:rPr>
                <w:rFonts w:ascii="Garamond" w:hAnsi="Garamond"/>
                <w:lang w:val="en-AU"/>
              </w:rPr>
              <w:t>Brian Liu, Shayan Sadiq, Helen Wang, Estele Odo de Barros, Zhuoxuan Li, Kevin Nguyen, Sujai Jaipalli, Molly Li, Robert P Liddell</w:t>
            </w:r>
            <w:r w:rsidR="00612150">
              <w:rPr>
                <w:rFonts w:ascii="Garamond" w:hAnsi="Garamond"/>
                <w:lang w:val="en-AU"/>
              </w:rPr>
              <w:t>)</w:t>
            </w:r>
          </w:p>
          <w:p w14:paraId="219FBE50" w14:textId="5A45AA66" w:rsidR="00E41C17" w:rsidRPr="00612150" w:rsidRDefault="00E41C17" w:rsidP="001B0A2B">
            <w:pPr>
              <w:pStyle w:val="ListParagraph"/>
              <w:numPr>
                <w:ilvl w:val="0"/>
                <w:numId w:val="30"/>
              </w:numPr>
              <w:rPr>
                <w:rFonts w:ascii="Garamond" w:hAnsi="Garamond"/>
                <w:lang w:val="en-AU"/>
              </w:rPr>
            </w:pPr>
            <w:r w:rsidRPr="00612150">
              <w:rPr>
                <w:rFonts w:ascii="Garamond" w:hAnsi="Garamond"/>
                <w:b/>
                <w:bCs/>
                <w:lang w:val="en-AU"/>
              </w:rPr>
              <w:t>Second Victims in Mental Health</w:t>
            </w:r>
            <w:r w:rsidRPr="00612150">
              <w:rPr>
                <w:rFonts w:ascii="Garamond" w:hAnsi="Garamond"/>
                <w:lang w:val="en-AU"/>
              </w:rPr>
              <w:t xml:space="preserve"> Care</w:t>
            </w:r>
            <w:r w:rsidR="00612150" w:rsidRPr="00612150">
              <w:rPr>
                <w:rFonts w:ascii="Garamond" w:hAnsi="Garamond"/>
                <w:lang w:val="en-AU"/>
              </w:rPr>
              <w:t xml:space="preserve"> (</w:t>
            </w:r>
            <w:r w:rsidRPr="00612150">
              <w:rPr>
                <w:rFonts w:ascii="Garamond" w:hAnsi="Garamond"/>
                <w:lang w:val="en-AU"/>
              </w:rPr>
              <w:t>Deborah Oyine Aluh, Jesus David Cortes</w:t>
            </w:r>
            <w:r w:rsidR="00612150">
              <w:rPr>
                <w:rFonts w:ascii="Garamond" w:hAnsi="Garamond"/>
                <w:lang w:val="en-AU"/>
              </w:rPr>
              <w:t>)</w:t>
            </w:r>
          </w:p>
          <w:p w14:paraId="19883CE5" w14:textId="42C47AE0" w:rsidR="00E41C17" w:rsidRPr="00C724EA" w:rsidRDefault="00E41C17" w:rsidP="00612150">
            <w:pPr>
              <w:pStyle w:val="ListParagraph"/>
              <w:numPr>
                <w:ilvl w:val="0"/>
                <w:numId w:val="30"/>
              </w:numPr>
              <w:rPr>
                <w:rFonts w:ascii="Garamond" w:hAnsi="Garamond"/>
                <w:lang w:val="en-AU"/>
              </w:rPr>
            </w:pPr>
            <w:r w:rsidRPr="00E41C17">
              <w:rPr>
                <w:rFonts w:ascii="Garamond" w:hAnsi="Garamond"/>
                <w:lang w:val="en-AU"/>
              </w:rPr>
              <w:t xml:space="preserve">Enhancing Compliance With </w:t>
            </w:r>
            <w:r w:rsidRPr="00612150">
              <w:rPr>
                <w:rFonts w:ascii="Garamond" w:hAnsi="Garamond"/>
                <w:b/>
                <w:bCs/>
                <w:lang w:val="en-AU"/>
              </w:rPr>
              <w:t>Work-Hour Restrictions</w:t>
            </w:r>
            <w:r w:rsidRPr="00E41C17">
              <w:rPr>
                <w:rFonts w:ascii="Garamond" w:hAnsi="Garamond"/>
                <w:lang w:val="en-AU"/>
              </w:rPr>
              <w:t xml:space="preserve"> Through Safety Culture and Leadership in Medical Residencies</w:t>
            </w:r>
            <w:r w:rsidR="00612150">
              <w:rPr>
                <w:rFonts w:ascii="Garamond" w:hAnsi="Garamond"/>
                <w:lang w:val="en-AU"/>
              </w:rPr>
              <w:t xml:space="preserve"> (</w:t>
            </w:r>
            <w:r w:rsidRPr="00E41C17">
              <w:rPr>
                <w:rFonts w:ascii="Garamond" w:hAnsi="Garamond"/>
                <w:lang w:val="en-AU"/>
              </w:rPr>
              <w:t>Waseem Jerjes</w:t>
            </w:r>
            <w:r w:rsidR="00612150">
              <w:rPr>
                <w:rFonts w:ascii="Garamond" w:hAnsi="Garamond"/>
                <w:lang w:val="en-AU"/>
              </w:rPr>
              <w:t>)</w:t>
            </w:r>
          </w:p>
        </w:tc>
      </w:tr>
    </w:tbl>
    <w:p w14:paraId="03D68BED" w14:textId="77777777" w:rsidR="00C724EA" w:rsidRDefault="00C724EA" w:rsidP="00C724EA">
      <w:pPr>
        <w:keepLines/>
        <w:autoSpaceDE w:val="0"/>
        <w:autoSpaceDN w:val="0"/>
        <w:adjustRightInd w:val="0"/>
        <w:rPr>
          <w:rFonts w:ascii="Garamond" w:hAnsi="Garamond"/>
          <w:lang w:val="en-AU"/>
        </w:rPr>
      </w:pPr>
    </w:p>
    <w:p w14:paraId="35A3BCDF" w14:textId="7FB20857" w:rsidR="00F76BA4" w:rsidRPr="00A72B35" w:rsidRDefault="002329FA" w:rsidP="00F76BA4">
      <w:pPr>
        <w:keepNext/>
        <w:rPr>
          <w:rFonts w:ascii="Garamond" w:hAnsi="Garamond"/>
          <w:i/>
          <w:lang w:val="en-AU"/>
        </w:rPr>
      </w:pPr>
      <w:r>
        <w:rPr>
          <w:rFonts w:ascii="Garamond" w:hAnsi="Garamond"/>
          <w:i/>
          <w:lang w:val="en-AU"/>
        </w:rPr>
        <w:lastRenderedPageBreak/>
        <w:t>Nursing Leadership</w:t>
      </w:r>
    </w:p>
    <w:p w14:paraId="65918D07" w14:textId="7657E588" w:rsidR="00F76BA4" w:rsidRPr="00A72B35" w:rsidRDefault="00F76BA4" w:rsidP="00F76BA4">
      <w:pPr>
        <w:keepNext/>
        <w:rPr>
          <w:rFonts w:ascii="Garamond" w:hAnsi="Garamond"/>
          <w:iCs/>
          <w:lang w:val="en-AU"/>
        </w:rPr>
      </w:pPr>
      <w:r w:rsidRPr="00A72B35">
        <w:rPr>
          <w:rFonts w:ascii="Garamond" w:hAnsi="Garamond"/>
          <w:iCs/>
          <w:lang w:val="en-AU"/>
        </w:rPr>
        <w:t xml:space="preserve">Volume </w:t>
      </w:r>
      <w:r w:rsidR="00C724EA">
        <w:rPr>
          <w:rFonts w:ascii="Garamond" w:hAnsi="Garamond"/>
          <w:iCs/>
          <w:lang w:val="en-AU"/>
        </w:rPr>
        <w:t>37, Number 2</w:t>
      </w:r>
      <w:r w:rsidRPr="00A72B35">
        <w:rPr>
          <w:rFonts w:ascii="Garamond" w:hAnsi="Garamond"/>
          <w:iCs/>
          <w:lang w:val="en-AU"/>
        </w:rPr>
        <w:t>, December 2024</w:t>
      </w:r>
    </w:p>
    <w:tbl>
      <w:tblPr>
        <w:tblStyle w:val="TableGrid"/>
        <w:tblW w:w="9360" w:type="dxa"/>
        <w:tblInd w:w="288" w:type="dxa"/>
        <w:tblLayout w:type="fixed"/>
        <w:tblLook w:val="01E0" w:firstRow="1" w:lastRow="1" w:firstColumn="1" w:lastColumn="1" w:noHBand="0" w:noVBand="0"/>
      </w:tblPr>
      <w:tblGrid>
        <w:gridCol w:w="1080"/>
        <w:gridCol w:w="8280"/>
      </w:tblGrid>
      <w:tr w:rsidR="00F76BA4" w:rsidRPr="00A72B35" w14:paraId="7EA96583" w14:textId="77777777" w:rsidTr="002329FA">
        <w:tc>
          <w:tcPr>
            <w:tcW w:w="1080" w:type="dxa"/>
            <w:tcBorders>
              <w:top w:val="single" w:sz="4" w:space="0" w:color="auto"/>
              <w:left w:val="single" w:sz="4" w:space="0" w:color="auto"/>
              <w:bottom w:val="single" w:sz="4" w:space="0" w:color="auto"/>
              <w:right w:val="single" w:sz="4" w:space="0" w:color="auto"/>
            </w:tcBorders>
            <w:vAlign w:val="center"/>
            <w:hideMark/>
          </w:tcPr>
          <w:p w14:paraId="1BDC3377" w14:textId="77777777" w:rsidR="00F76BA4" w:rsidRPr="00A72B35" w:rsidRDefault="00F76BA4" w:rsidP="00503C7E">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9AF219D" w14:textId="08055D5B" w:rsidR="00F76BA4" w:rsidRPr="00A72B35" w:rsidRDefault="00C724EA" w:rsidP="00503C7E">
            <w:pPr>
              <w:rPr>
                <w:rStyle w:val="Hyperlink"/>
                <w:rFonts w:ascii="Garamond" w:hAnsi="Garamond"/>
                <w:color w:val="auto"/>
                <w:u w:val="none"/>
                <w:lang w:val="en-AU"/>
              </w:rPr>
            </w:pPr>
            <w:hyperlink r:id="rId26" w:history="1">
              <w:r w:rsidRPr="00D47F0D">
                <w:rPr>
                  <w:rStyle w:val="Hyperlink"/>
                  <w:rFonts w:ascii="Garamond" w:hAnsi="Garamond"/>
                  <w:lang w:val="en-AU"/>
                </w:rPr>
                <w:t>https://www.longwoods.com/publications/nursing-leadership/27462/1/vol.-37-no.-2-2024</w:t>
              </w:r>
            </w:hyperlink>
          </w:p>
        </w:tc>
      </w:tr>
      <w:tr w:rsidR="00F76BA4" w:rsidRPr="00A72B35" w14:paraId="7CE9D458" w14:textId="77777777" w:rsidTr="00503C7E">
        <w:tc>
          <w:tcPr>
            <w:tcW w:w="1080" w:type="dxa"/>
            <w:tcBorders>
              <w:top w:val="single" w:sz="4" w:space="0" w:color="auto"/>
              <w:left w:val="single" w:sz="4" w:space="0" w:color="auto"/>
              <w:bottom w:val="single" w:sz="4" w:space="0" w:color="auto"/>
              <w:right w:val="single" w:sz="4" w:space="0" w:color="auto"/>
            </w:tcBorders>
            <w:vAlign w:val="center"/>
            <w:hideMark/>
          </w:tcPr>
          <w:p w14:paraId="43A85EDB" w14:textId="77777777" w:rsidR="00F76BA4" w:rsidRPr="00A72B35" w:rsidRDefault="00F76BA4" w:rsidP="00503C7E">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D4BD299" w14:textId="78383B1E" w:rsidR="00F76BA4" w:rsidRPr="00A72B35" w:rsidRDefault="00F76BA4" w:rsidP="00503C7E">
            <w:pPr>
              <w:rPr>
                <w:rFonts w:ascii="Garamond" w:hAnsi="Garamond"/>
                <w:lang w:val="en-AU"/>
              </w:rPr>
            </w:pPr>
            <w:r w:rsidRPr="00A72B35">
              <w:rPr>
                <w:rFonts w:ascii="Garamond" w:hAnsi="Garamond"/>
                <w:lang w:val="en-AU"/>
              </w:rPr>
              <w:t xml:space="preserve">A new issue of </w:t>
            </w:r>
            <w:r w:rsidR="002329FA">
              <w:rPr>
                <w:rFonts w:ascii="Garamond" w:hAnsi="Garamond"/>
                <w:i/>
                <w:lang w:val="en-AU"/>
              </w:rPr>
              <w:t>Nursing Leadership</w:t>
            </w:r>
            <w:r w:rsidR="002329FA" w:rsidRPr="00A72B35">
              <w:rPr>
                <w:rFonts w:ascii="Garamond" w:hAnsi="Garamond"/>
                <w:lang w:val="en-AU"/>
              </w:rPr>
              <w:t xml:space="preserve"> </w:t>
            </w:r>
            <w:r w:rsidRPr="00A72B35">
              <w:rPr>
                <w:rFonts w:ascii="Garamond" w:hAnsi="Garamond"/>
                <w:lang w:val="en-AU"/>
              </w:rPr>
              <w:t xml:space="preserve">has been published. Articles in this issue of </w:t>
            </w:r>
            <w:r w:rsidR="002329FA">
              <w:rPr>
                <w:rFonts w:ascii="Garamond" w:hAnsi="Garamond"/>
                <w:i/>
                <w:lang w:val="en-AU"/>
              </w:rPr>
              <w:t>Nursing Leadership</w:t>
            </w:r>
            <w:r w:rsidR="002329FA" w:rsidRPr="00A72B35">
              <w:rPr>
                <w:rFonts w:ascii="Garamond" w:hAnsi="Garamond"/>
                <w:lang w:val="en-AU"/>
              </w:rPr>
              <w:t xml:space="preserve"> </w:t>
            </w:r>
            <w:r w:rsidRPr="00A72B35">
              <w:rPr>
                <w:rFonts w:ascii="Garamond" w:hAnsi="Garamond"/>
                <w:lang w:val="en-AU"/>
              </w:rPr>
              <w:t>include:</w:t>
            </w:r>
          </w:p>
          <w:p w14:paraId="213CD969" w14:textId="6C2B23BD" w:rsidR="00612150" w:rsidRPr="00612150" w:rsidRDefault="00612150" w:rsidP="0000443F">
            <w:pPr>
              <w:pStyle w:val="ListParagraph"/>
              <w:numPr>
                <w:ilvl w:val="0"/>
                <w:numId w:val="18"/>
              </w:numPr>
              <w:rPr>
                <w:rFonts w:ascii="Garamond" w:hAnsi="Garamond"/>
                <w:lang w:val="en-AU"/>
              </w:rPr>
            </w:pPr>
            <w:r w:rsidRPr="00612150">
              <w:rPr>
                <w:rFonts w:ascii="Garamond" w:hAnsi="Garamond"/>
                <w:lang w:val="en-AU"/>
              </w:rPr>
              <w:t xml:space="preserve">Editorial: What Do Genomics, Float Pools and Cardiac Surgery Have in Common? </w:t>
            </w:r>
            <w:r w:rsidRPr="00612150">
              <w:rPr>
                <w:rFonts w:ascii="Garamond" w:hAnsi="Garamond"/>
                <w:b/>
                <w:bCs/>
                <w:lang w:val="en-AU"/>
              </w:rPr>
              <w:t>Innovating Nurses</w:t>
            </w:r>
            <w:r w:rsidRPr="00612150">
              <w:rPr>
                <w:rFonts w:ascii="Garamond" w:hAnsi="Garamond"/>
                <w:lang w:val="en-AU"/>
              </w:rPr>
              <w:t xml:space="preserve"> (Ruth Martin-Misener</w:t>
            </w:r>
            <w:r>
              <w:rPr>
                <w:rFonts w:ascii="Garamond" w:hAnsi="Garamond"/>
                <w:lang w:val="en-AU"/>
              </w:rPr>
              <w:t>)</w:t>
            </w:r>
          </w:p>
          <w:p w14:paraId="7AC724B6" w14:textId="5EF93647" w:rsidR="00612150" w:rsidRPr="00612150" w:rsidRDefault="00612150" w:rsidP="0070513B">
            <w:pPr>
              <w:pStyle w:val="ListParagraph"/>
              <w:numPr>
                <w:ilvl w:val="0"/>
                <w:numId w:val="18"/>
              </w:numPr>
              <w:rPr>
                <w:rFonts w:ascii="Garamond" w:hAnsi="Garamond"/>
                <w:lang w:val="en-AU"/>
              </w:rPr>
            </w:pPr>
            <w:r w:rsidRPr="00612150">
              <w:rPr>
                <w:rFonts w:ascii="Garamond" w:hAnsi="Garamond"/>
                <w:lang w:val="en-AU"/>
              </w:rPr>
              <w:t xml:space="preserve">Foreword: Fostering Innovation Through </w:t>
            </w:r>
            <w:r w:rsidRPr="00612150">
              <w:rPr>
                <w:rFonts w:ascii="Garamond" w:hAnsi="Garamond"/>
                <w:b/>
                <w:bCs/>
                <w:lang w:val="en-AU"/>
              </w:rPr>
              <w:t>Nursing Retention</w:t>
            </w:r>
            <w:r w:rsidRPr="00612150">
              <w:rPr>
                <w:rFonts w:ascii="Garamond" w:hAnsi="Garamond"/>
                <w:lang w:val="en-AU"/>
              </w:rPr>
              <w:t xml:space="preserve"> Strategies (Leigh Chapman</w:t>
            </w:r>
            <w:r>
              <w:rPr>
                <w:rFonts w:ascii="Garamond" w:hAnsi="Garamond"/>
                <w:lang w:val="en-AU"/>
              </w:rPr>
              <w:t>)</w:t>
            </w:r>
          </w:p>
          <w:p w14:paraId="54ED6C61" w14:textId="4689844F" w:rsidR="00612150" w:rsidRPr="00612150" w:rsidRDefault="00612150" w:rsidP="00026312">
            <w:pPr>
              <w:pStyle w:val="ListParagraph"/>
              <w:numPr>
                <w:ilvl w:val="0"/>
                <w:numId w:val="18"/>
              </w:numPr>
              <w:rPr>
                <w:rFonts w:ascii="Garamond" w:hAnsi="Garamond"/>
                <w:lang w:val="en-AU"/>
              </w:rPr>
            </w:pPr>
            <w:r w:rsidRPr="00612150">
              <w:rPr>
                <w:rFonts w:ascii="Garamond" w:hAnsi="Garamond"/>
                <w:lang w:val="en-AU"/>
              </w:rPr>
              <w:t xml:space="preserve">Manitoba’s Provincial Travel Nurse Team: A Unique </w:t>
            </w:r>
            <w:r w:rsidRPr="00612150">
              <w:rPr>
                <w:rFonts w:ascii="Garamond" w:hAnsi="Garamond"/>
                <w:b/>
                <w:bCs/>
                <w:lang w:val="en-AU"/>
              </w:rPr>
              <w:t>Staffing Model for Nurses</w:t>
            </w:r>
            <w:r w:rsidRPr="00612150">
              <w:rPr>
                <w:rFonts w:ascii="Garamond" w:hAnsi="Garamond"/>
                <w:lang w:val="en-AU"/>
              </w:rPr>
              <w:t xml:space="preserve"> (Monika Warren and Nicole Sneath</w:t>
            </w:r>
            <w:r>
              <w:rPr>
                <w:rFonts w:ascii="Garamond" w:hAnsi="Garamond"/>
                <w:lang w:val="en-AU"/>
              </w:rPr>
              <w:t>)</w:t>
            </w:r>
          </w:p>
          <w:p w14:paraId="1D89CC23" w14:textId="3AC73C4C" w:rsidR="00612150" w:rsidRPr="00612150" w:rsidRDefault="00612150" w:rsidP="00B33C71">
            <w:pPr>
              <w:pStyle w:val="ListParagraph"/>
              <w:numPr>
                <w:ilvl w:val="0"/>
                <w:numId w:val="18"/>
              </w:numPr>
              <w:rPr>
                <w:rFonts w:ascii="Garamond" w:hAnsi="Garamond"/>
                <w:lang w:val="en-AU"/>
              </w:rPr>
            </w:pPr>
            <w:r w:rsidRPr="00612150">
              <w:rPr>
                <w:rFonts w:ascii="Garamond" w:hAnsi="Garamond"/>
                <w:lang w:val="en-AU"/>
              </w:rPr>
              <w:t xml:space="preserve">Leadership Strategies for </w:t>
            </w:r>
            <w:r w:rsidRPr="00612150">
              <w:rPr>
                <w:rFonts w:ascii="Garamond" w:hAnsi="Garamond"/>
                <w:b/>
                <w:bCs/>
                <w:lang w:val="en-AU"/>
              </w:rPr>
              <w:t>Genomics Integration</w:t>
            </w:r>
            <w:r w:rsidRPr="00612150">
              <w:rPr>
                <w:rFonts w:ascii="Garamond" w:hAnsi="Garamond"/>
                <w:lang w:val="en-AU"/>
              </w:rPr>
              <w:t>: A Descriptive Study Using the Canadian Adaptation of the Genetics and Genomics Nursing Practice Survey (Jacqueline Limoges, Rebecca Puddester, April Pike, Kathy Calzone, Lindsay Carlsson, Nicole Letournea</w:t>
            </w:r>
            <w:r>
              <w:rPr>
                <w:rFonts w:ascii="Garamond" w:hAnsi="Garamond"/>
                <w:lang w:val="en-AU"/>
              </w:rPr>
              <w:t xml:space="preserve"> </w:t>
            </w:r>
            <w:r w:rsidRPr="00612150">
              <w:rPr>
                <w:rFonts w:ascii="Garamond" w:hAnsi="Garamond"/>
                <w:lang w:val="en-AU"/>
              </w:rPr>
              <w:t>and Andrea Gretchev</w:t>
            </w:r>
            <w:r>
              <w:rPr>
                <w:rFonts w:ascii="Garamond" w:hAnsi="Garamond"/>
                <w:lang w:val="en-AU"/>
              </w:rPr>
              <w:t>)</w:t>
            </w:r>
          </w:p>
          <w:p w14:paraId="0914BCD4" w14:textId="1B9457E8" w:rsidR="00612150" w:rsidRPr="00612150" w:rsidRDefault="00612150" w:rsidP="00C047B5">
            <w:pPr>
              <w:pStyle w:val="ListParagraph"/>
              <w:numPr>
                <w:ilvl w:val="0"/>
                <w:numId w:val="18"/>
              </w:numPr>
              <w:rPr>
                <w:rFonts w:ascii="Garamond" w:hAnsi="Garamond"/>
                <w:lang w:val="en-AU"/>
              </w:rPr>
            </w:pPr>
            <w:r w:rsidRPr="00612150">
              <w:rPr>
                <w:rFonts w:ascii="Garamond" w:hAnsi="Garamond"/>
                <w:lang w:val="en-AU"/>
              </w:rPr>
              <w:t xml:space="preserve">Fostering Pan-Canadian Collaboration to Advance </w:t>
            </w:r>
            <w:r w:rsidRPr="00612150">
              <w:rPr>
                <w:rFonts w:ascii="Garamond" w:hAnsi="Garamond"/>
                <w:b/>
                <w:bCs/>
                <w:lang w:val="en-AU"/>
              </w:rPr>
              <w:t>Nursing Workforce Development</w:t>
            </w:r>
            <w:r w:rsidRPr="00612150">
              <w:rPr>
                <w:rFonts w:ascii="Garamond" w:hAnsi="Garamond"/>
                <w:lang w:val="en-AU"/>
              </w:rPr>
              <w:t>: A Case Study From the Genomics Experience (Patrick Chiu, Andrea Gretchev, Jacqueline Limoges, Rebecca Puddester, Lindsay Carlsson, April Pike, Kathleen Leslie and Dzifa Dordunoo</w:t>
            </w:r>
            <w:r>
              <w:rPr>
                <w:rFonts w:ascii="Garamond" w:hAnsi="Garamond"/>
                <w:lang w:val="en-AU"/>
              </w:rPr>
              <w:t>)</w:t>
            </w:r>
          </w:p>
          <w:p w14:paraId="5ECB7E4D" w14:textId="0E27A99F" w:rsidR="00612150" w:rsidRPr="00612150" w:rsidRDefault="00612150" w:rsidP="006748FB">
            <w:pPr>
              <w:pStyle w:val="ListParagraph"/>
              <w:numPr>
                <w:ilvl w:val="0"/>
                <w:numId w:val="18"/>
              </w:numPr>
              <w:rPr>
                <w:rFonts w:ascii="Garamond" w:hAnsi="Garamond"/>
                <w:lang w:val="en-AU"/>
              </w:rPr>
            </w:pPr>
            <w:r w:rsidRPr="00612150">
              <w:rPr>
                <w:rFonts w:ascii="Garamond" w:hAnsi="Garamond"/>
                <w:lang w:val="en-AU"/>
              </w:rPr>
              <w:t xml:space="preserve">Optimizing the New Model of </w:t>
            </w:r>
            <w:r w:rsidRPr="00612150">
              <w:rPr>
                <w:rFonts w:ascii="Garamond" w:hAnsi="Garamond"/>
                <w:b/>
                <w:bCs/>
                <w:lang w:val="en-AU"/>
              </w:rPr>
              <w:t>Nurse Practitioner Regulation</w:t>
            </w:r>
            <w:r w:rsidRPr="00612150">
              <w:rPr>
                <w:rFonts w:ascii="Garamond" w:hAnsi="Garamond"/>
                <w:lang w:val="en-AU"/>
              </w:rPr>
              <w:t xml:space="preserve"> in Canada to Support the Integration of Genomics (Michelle Acorn, Patrick Chiu, Jacqueline Limoges and Andrea Gretchev</w:t>
            </w:r>
            <w:r>
              <w:rPr>
                <w:rFonts w:ascii="Garamond" w:hAnsi="Garamond"/>
                <w:lang w:val="en-AU"/>
              </w:rPr>
              <w:t>)</w:t>
            </w:r>
          </w:p>
          <w:p w14:paraId="7F8A6FA4" w14:textId="61B5E453" w:rsidR="00F76BA4" w:rsidRPr="00A72B35" w:rsidRDefault="00612150" w:rsidP="00612150">
            <w:pPr>
              <w:pStyle w:val="ListParagraph"/>
              <w:numPr>
                <w:ilvl w:val="0"/>
                <w:numId w:val="18"/>
              </w:numPr>
              <w:rPr>
                <w:rFonts w:ascii="Garamond" w:hAnsi="Garamond"/>
                <w:lang w:val="en-AU"/>
              </w:rPr>
            </w:pPr>
            <w:r w:rsidRPr="00612150">
              <w:rPr>
                <w:rFonts w:ascii="Garamond" w:hAnsi="Garamond"/>
                <w:lang w:val="en-AU"/>
              </w:rPr>
              <w:t xml:space="preserve">Nurse-Led </w:t>
            </w:r>
            <w:r w:rsidRPr="00612150">
              <w:rPr>
                <w:rFonts w:ascii="Garamond" w:hAnsi="Garamond"/>
                <w:b/>
                <w:bCs/>
                <w:lang w:val="en-AU"/>
              </w:rPr>
              <w:t>Clinical Pathway Development for Cardiac Surgery</w:t>
            </w:r>
            <w:r w:rsidRPr="00612150">
              <w:rPr>
                <w:rFonts w:ascii="Garamond" w:hAnsi="Garamond"/>
                <w:lang w:val="en-AU"/>
              </w:rPr>
              <w:t xml:space="preserve">: A Systematic Quality Improvement Approach </w:t>
            </w:r>
            <w:r>
              <w:rPr>
                <w:rFonts w:ascii="Garamond" w:hAnsi="Garamond"/>
                <w:lang w:val="en-AU"/>
              </w:rPr>
              <w:t>(</w:t>
            </w:r>
            <w:r w:rsidRPr="00612150">
              <w:rPr>
                <w:rFonts w:ascii="Garamond" w:hAnsi="Garamond"/>
                <w:lang w:val="en-AU"/>
              </w:rPr>
              <w:t>Clare Koning, Leonard Eulalia, Amar Sriram, Eunice Cho and Sheila Finamore</w:t>
            </w:r>
            <w:r>
              <w:rPr>
                <w:rFonts w:ascii="Garamond" w:hAnsi="Garamond"/>
                <w:lang w:val="en-AU"/>
              </w:rPr>
              <w:t>)</w:t>
            </w:r>
          </w:p>
        </w:tc>
      </w:tr>
      <w:bookmarkEnd w:id="1"/>
    </w:tbl>
    <w:p w14:paraId="259CA137" w14:textId="77777777" w:rsidR="00F9255C" w:rsidRPr="00A72B35" w:rsidRDefault="00F9255C" w:rsidP="00F9255C">
      <w:pPr>
        <w:keepLines/>
        <w:autoSpaceDE w:val="0"/>
        <w:autoSpaceDN w:val="0"/>
        <w:adjustRightInd w:val="0"/>
        <w:rPr>
          <w:rFonts w:ascii="Garamond" w:hAnsi="Garamond"/>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27"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5093FB52" w14:textId="2A7CDD18" w:rsidR="002F6EC6" w:rsidRPr="002F6EC6" w:rsidRDefault="002F6EC6" w:rsidP="00975F0C">
            <w:pPr>
              <w:pStyle w:val="ListParagraph"/>
              <w:numPr>
                <w:ilvl w:val="0"/>
                <w:numId w:val="16"/>
              </w:numPr>
              <w:rPr>
                <w:rFonts w:ascii="Garamond" w:hAnsi="Garamond"/>
                <w:lang w:val="en-AU"/>
              </w:rPr>
            </w:pPr>
            <w:r w:rsidRPr="002F6EC6">
              <w:rPr>
                <w:rFonts w:ascii="Garamond" w:hAnsi="Garamond"/>
                <w:lang w:val="en-AU"/>
              </w:rPr>
              <w:t xml:space="preserve">Exploring the Development of </w:t>
            </w:r>
            <w:r w:rsidRPr="002F6EC6">
              <w:rPr>
                <w:rFonts w:ascii="Garamond" w:hAnsi="Garamond"/>
                <w:b/>
                <w:bCs/>
                <w:lang w:val="en-AU"/>
              </w:rPr>
              <w:t>Safety Culture</w:t>
            </w:r>
            <w:r w:rsidRPr="002F6EC6">
              <w:rPr>
                <w:rFonts w:ascii="Garamond" w:hAnsi="Garamond"/>
                <w:lang w:val="en-AU"/>
              </w:rPr>
              <w:t xml:space="preserve"> among Physicians with Text Mining of Patient Safety Reports: A Retrospective Study (Daisuke Koike </w:t>
            </w:r>
            <w:r>
              <w:rPr>
                <w:rFonts w:ascii="Garamond" w:hAnsi="Garamond"/>
                <w:lang w:val="en-AU"/>
              </w:rPr>
              <w:t>et al)</w:t>
            </w:r>
          </w:p>
          <w:p w14:paraId="65D79F86" w14:textId="6D3E4922" w:rsidR="002F6EC6" w:rsidRPr="002F6EC6" w:rsidRDefault="002F6EC6" w:rsidP="003256F8">
            <w:pPr>
              <w:pStyle w:val="ListParagraph"/>
              <w:numPr>
                <w:ilvl w:val="0"/>
                <w:numId w:val="16"/>
              </w:numPr>
              <w:rPr>
                <w:rFonts w:ascii="Garamond" w:hAnsi="Garamond"/>
                <w:lang w:val="en-AU"/>
              </w:rPr>
            </w:pPr>
            <w:r w:rsidRPr="002F6EC6">
              <w:rPr>
                <w:rFonts w:ascii="Garamond" w:hAnsi="Garamond"/>
                <w:lang w:val="en-AU"/>
              </w:rPr>
              <w:t xml:space="preserve">Optimizing </w:t>
            </w:r>
            <w:r w:rsidRPr="002F6EC6">
              <w:rPr>
                <w:rFonts w:ascii="Garamond" w:hAnsi="Garamond"/>
                <w:b/>
                <w:bCs/>
                <w:lang w:val="en-AU"/>
              </w:rPr>
              <w:t>Neurosurgery Clinic Operations</w:t>
            </w:r>
            <w:r w:rsidRPr="002F6EC6">
              <w:rPr>
                <w:rFonts w:ascii="Garamond" w:hAnsi="Garamond"/>
                <w:lang w:val="en-AU"/>
              </w:rPr>
              <w:t>: A Comparative Study of Interventions in Finland’s Public Healthcare System (Jukka Huttunen and Timo Koivisto</w:t>
            </w:r>
            <w:r>
              <w:rPr>
                <w:rFonts w:ascii="Garamond" w:hAnsi="Garamond"/>
                <w:lang w:val="en-AU"/>
              </w:rPr>
              <w:t>)</w:t>
            </w:r>
          </w:p>
          <w:p w14:paraId="3449E6E1" w14:textId="2108CFB7" w:rsidR="002F6EC6" w:rsidRPr="002F6EC6" w:rsidRDefault="002F6EC6" w:rsidP="006002BA">
            <w:pPr>
              <w:pStyle w:val="ListParagraph"/>
              <w:numPr>
                <w:ilvl w:val="0"/>
                <w:numId w:val="16"/>
              </w:numPr>
              <w:rPr>
                <w:rFonts w:ascii="Garamond" w:hAnsi="Garamond"/>
                <w:lang w:val="en-AU"/>
              </w:rPr>
            </w:pPr>
            <w:r w:rsidRPr="002F6EC6">
              <w:rPr>
                <w:rFonts w:ascii="Garamond" w:hAnsi="Garamond"/>
                <w:lang w:val="en-AU"/>
              </w:rPr>
              <w:t xml:space="preserve">The Influence Mechanism Analysis of </w:t>
            </w:r>
            <w:r w:rsidRPr="002F6EC6">
              <w:rPr>
                <w:rFonts w:ascii="Garamond" w:hAnsi="Garamond"/>
                <w:b/>
                <w:bCs/>
                <w:lang w:val="en-AU"/>
              </w:rPr>
              <w:t>Family Doctor Team Effectiveness</w:t>
            </w:r>
            <w:r w:rsidRPr="002F6EC6">
              <w:rPr>
                <w:rFonts w:ascii="Garamond" w:hAnsi="Garamond"/>
                <w:lang w:val="en-AU"/>
              </w:rPr>
              <w:t>: A Mixed-method Approach (Anning He et al)</w:t>
            </w:r>
            <w:r>
              <w:rPr>
                <w:rFonts w:ascii="Garamond" w:hAnsi="Garamond"/>
                <w:lang w:val="en-AU"/>
              </w:rPr>
              <w:t>)</w:t>
            </w:r>
          </w:p>
          <w:p w14:paraId="36AF7864" w14:textId="31A9D92A" w:rsidR="002F6EC6" w:rsidRPr="002F6EC6" w:rsidRDefault="002F6EC6" w:rsidP="00747C43">
            <w:pPr>
              <w:pStyle w:val="ListParagraph"/>
              <w:numPr>
                <w:ilvl w:val="0"/>
                <w:numId w:val="16"/>
              </w:numPr>
              <w:rPr>
                <w:rFonts w:ascii="Garamond" w:hAnsi="Garamond"/>
                <w:lang w:val="en-AU"/>
              </w:rPr>
            </w:pPr>
            <w:r w:rsidRPr="002F6EC6">
              <w:rPr>
                <w:rFonts w:ascii="Garamond" w:hAnsi="Garamond"/>
                <w:lang w:val="en-AU"/>
              </w:rPr>
              <w:t xml:space="preserve">Developing a </w:t>
            </w:r>
            <w:r w:rsidRPr="002F6EC6">
              <w:rPr>
                <w:rFonts w:ascii="Garamond" w:hAnsi="Garamond"/>
                <w:b/>
                <w:bCs/>
                <w:lang w:val="en-AU"/>
              </w:rPr>
              <w:t>Patient-Centered Computerized Clinical Decision Support System</w:t>
            </w:r>
            <w:r w:rsidRPr="002F6EC6">
              <w:rPr>
                <w:rFonts w:ascii="Garamond" w:hAnsi="Garamond"/>
                <w:lang w:val="en-AU"/>
              </w:rPr>
              <w:t xml:space="preserve"> with Patient-Level Outcome Measures (Mari Nezu et al)</w:t>
            </w:r>
          </w:p>
          <w:p w14:paraId="0FA13623" w14:textId="635EFCDC" w:rsidR="002F6EC6" w:rsidRPr="002F6EC6" w:rsidRDefault="002F6EC6" w:rsidP="000C1541">
            <w:pPr>
              <w:pStyle w:val="ListParagraph"/>
              <w:numPr>
                <w:ilvl w:val="0"/>
                <w:numId w:val="16"/>
              </w:numPr>
              <w:rPr>
                <w:rFonts w:ascii="Garamond" w:hAnsi="Garamond"/>
                <w:lang w:val="en-AU"/>
              </w:rPr>
            </w:pPr>
            <w:r w:rsidRPr="002F6EC6">
              <w:rPr>
                <w:rFonts w:ascii="Garamond" w:hAnsi="Garamond"/>
                <w:lang w:val="en-AU"/>
              </w:rPr>
              <w:t xml:space="preserve">Setting </w:t>
            </w:r>
            <w:r w:rsidRPr="002F6EC6">
              <w:rPr>
                <w:rFonts w:ascii="Garamond" w:hAnsi="Garamond"/>
                <w:b/>
                <w:bCs/>
                <w:lang w:val="en-AU"/>
              </w:rPr>
              <w:t>Standards in Residential Aged Care</w:t>
            </w:r>
            <w:r w:rsidRPr="002F6EC6">
              <w:rPr>
                <w:rFonts w:ascii="Garamond" w:hAnsi="Garamond"/>
                <w:lang w:val="en-AU"/>
              </w:rPr>
              <w:t>: Identifying Achievable Benchmarks of Care for Long-term Aged Care Services (Johannes Schwabe et al)</w:t>
            </w:r>
          </w:p>
          <w:p w14:paraId="4020DA4D" w14:textId="3F0D28E5" w:rsidR="00F9255C" w:rsidRPr="00A72B35" w:rsidRDefault="002F6EC6" w:rsidP="002F6EC6">
            <w:pPr>
              <w:pStyle w:val="ListParagraph"/>
              <w:numPr>
                <w:ilvl w:val="0"/>
                <w:numId w:val="16"/>
              </w:numPr>
              <w:rPr>
                <w:rFonts w:ascii="Garamond" w:hAnsi="Garamond"/>
                <w:lang w:val="en-AU"/>
              </w:rPr>
            </w:pPr>
            <w:r w:rsidRPr="002F6EC6">
              <w:rPr>
                <w:rFonts w:ascii="Garamond" w:hAnsi="Garamond"/>
                <w:lang w:val="en-AU"/>
              </w:rPr>
              <w:t xml:space="preserve">Examining the joint effect of </w:t>
            </w:r>
            <w:r w:rsidRPr="002F6EC6">
              <w:rPr>
                <w:rFonts w:ascii="Garamond" w:hAnsi="Garamond"/>
                <w:b/>
                <w:bCs/>
                <w:lang w:val="en-AU"/>
              </w:rPr>
              <w:t>clinical quality, meaningful use of HIT and patient-caregiver interaction</w:t>
            </w:r>
            <w:r w:rsidRPr="002F6EC6">
              <w:rPr>
                <w:rFonts w:ascii="Garamond" w:hAnsi="Garamond"/>
                <w:lang w:val="en-AU"/>
              </w:rPr>
              <w:t xml:space="preserve"> on mortality rates in US acute care hospitals </w:t>
            </w:r>
            <w:r>
              <w:rPr>
                <w:rFonts w:ascii="Garamond" w:hAnsi="Garamond"/>
                <w:lang w:val="en-AU"/>
              </w:rPr>
              <w:t>(</w:t>
            </w:r>
            <w:r w:rsidRPr="002F6EC6">
              <w:rPr>
                <w:rFonts w:ascii="Garamond" w:hAnsi="Garamond"/>
                <w:lang w:val="en-AU"/>
              </w:rPr>
              <w:t>Aber Elsaleiby</w:t>
            </w:r>
            <w:r>
              <w:rPr>
                <w:rFonts w:ascii="Garamond" w:hAnsi="Garamond"/>
                <w:lang w:val="en-AU"/>
              </w:rPr>
              <w:t>)</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536302D7" w14:textId="51D506DE"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Pr="00A72B35" w:rsidRDefault="006C3151" w:rsidP="00A623B7">
      <w:pPr>
        <w:tabs>
          <w:tab w:val="left" w:pos="2695"/>
        </w:tabs>
        <w:rPr>
          <w:rFonts w:ascii="Garamond" w:hAnsi="Garamond"/>
          <w:b/>
          <w:lang w:val="en-AU"/>
        </w:rPr>
      </w:pPr>
    </w:p>
    <w:p w14:paraId="7F0C1243" w14:textId="78723969" w:rsidR="002329FA" w:rsidRDefault="002329FA" w:rsidP="00C1168D">
      <w:pPr>
        <w:keepNext/>
        <w:keepLines/>
        <w:rPr>
          <w:rFonts w:ascii="Garamond" w:hAnsi="Garamond"/>
          <w:b/>
          <w:bCs/>
          <w:i/>
          <w:lang w:val="en-AU"/>
        </w:rPr>
      </w:pPr>
      <w:r w:rsidRPr="002329FA">
        <w:rPr>
          <w:rFonts w:ascii="Garamond" w:hAnsi="Garamond"/>
          <w:b/>
          <w:bCs/>
          <w:i/>
          <w:lang w:val="en-AU"/>
        </w:rPr>
        <w:t>Residential Aged Care Communiqué</w:t>
      </w:r>
    </w:p>
    <w:p w14:paraId="7350A661" w14:textId="501ADFDC" w:rsidR="002329FA" w:rsidRDefault="002329FA" w:rsidP="00C1168D">
      <w:pPr>
        <w:keepNext/>
        <w:keepLines/>
        <w:rPr>
          <w:rFonts w:ascii="Garamond" w:hAnsi="Garamond"/>
          <w:b/>
          <w:bCs/>
          <w:iCs/>
          <w:lang w:val="en-AU"/>
        </w:rPr>
      </w:pPr>
      <w:hyperlink r:id="rId28" w:history="1">
        <w:r w:rsidRPr="0097548D">
          <w:rPr>
            <w:rStyle w:val="Hyperlink"/>
            <w:rFonts w:ascii="Garamond" w:hAnsi="Garamond"/>
            <w:b/>
            <w:bCs/>
            <w:iCs/>
            <w:lang w:val="en-AU"/>
          </w:rPr>
          <w:t>https://www.thecommuniques.com/aged-care</w:t>
        </w:r>
      </w:hyperlink>
    </w:p>
    <w:p w14:paraId="20E27181" w14:textId="2FB56B53" w:rsidR="002329FA" w:rsidRPr="002329FA" w:rsidRDefault="002329FA" w:rsidP="002329FA">
      <w:pPr>
        <w:keepNext/>
        <w:keepLines/>
        <w:rPr>
          <w:rFonts w:ascii="Garamond" w:hAnsi="Garamond"/>
          <w:b/>
          <w:bCs/>
          <w:iCs/>
          <w:lang w:val="en-AU"/>
        </w:rPr>
      </w:pPr>
      <w:r>
        <w:rPr>
          <w:rFonts w:ascii="Garamond" w:hAnsi="Garamond"/>
          <w:b/>
          <w:bCs/>
          <w:iCs/>
          <w:lang w:val="en-AU"/>
        </w:rPr>
        <w:t xml:space="preserve">The team that develops the Clinical </w:t>
      </w:r>
      <w:r w:rsidRPr="002329FA">
        <w:rPr>
          <w:rFonts w:ascii="Garamond" w:hAnsi="Garamond"/>
          <w:b/>
          <w:bCs/>
          <w:i/>
          <w:lang w:val="en-AU"/>
        </w:rPr>
        <w:t>Communiqué</w:t>
      </w:r>
      <w:r>
        <w:rPr>
          <w:rFonts w:ascii="Garamond" w:hAnsi="Garamond"/>
          <w:b/>
          <w:bCs/>
          <w:i/>
          <w:lang w:val="en-AU"/>
        </w:rPr>
        <w:t xml:space="preserve"> </w:t>
      </w:r>
      <w:r w:rsidRPr="002329FA">
        <w:rPr>
          <w:rFonts w:ascii="Garamond" w:hAnsi="Garamond"/>
          <w:b/>
          <w:bCs/>
          <w:iCs/>
          <w:lang w:val="en-AU"/>
        </w:rPr>
        <w:t>and the</w:t>
      </w:r>
      <w:r>
        <w:rPr>
          <w:rFonts w:ascii="Garamond" w:hAnsi="Garamond"/>
          <w:b/>
          <w:bCs/>
          <w:i/>
          <w:lang w:val="en-AU"/>
        </w:rPr>
        <w:t xml:space="preserve"> Future Leaders </w:t>
      </w:r>
      <w:r w:rsidRPr="002329FA">
        <w:rPr>
          <w:rFonts w:ascii="Garamond" w:hAnsi="Garamond"/>
          <w:b/>
          <w:bCs/>
          <w:i/>
          <w:lang w:val="en-AU"/>
        </w:rPr>
        <w:t>Communiqué</w:t>
      </w:r>
      <w:r>
        <w:rPr>
          <w:rFonts w:ascii="Garamond" w:hAnsi="Garamond"/>
          <w:b/>
          <w:bCs/>
          <w:i/>
          <w:lang w:val="en-AU"/>
        </w:rPr>
        <w:t xml:space="preserve"> </w:t>
      </w:r>
      <w:r w:rsidRPr="002329FA">
        <w:rPr>
          <w:rFonts w:ascii="Garamond" w:hAnsi="Garamond"/>
          <w:b/>
          <w:bCs/>
          <w:iCs/>
          <w:lang w:val="en-AU"/>
        </w:rPr>
        <w:t>also develop a</w:t>
      </w:r>
      <w:r>
        <w:rPr>
          <w:rFonts w:ascii="Garamond" w:hAnsi="Garamond"/>
          <w:b/>
          <w:bCs/>
          <w:i/>
          <w:lang w:val="en-AU"/>
        </w:rPr>
        <w:t xml:space="preserve"> </w:t>
      </w:r>
      <w:r w:rsidRPr="002329FA">
        <w:rPr>
          <w:rFonts w:ascii="Garamond" w:hAnsi="Garamond"/>
          <w:b/>
          <w:bCs/>
          <w:i/>
          <w:lang w:val="en-AU"/>
        </w:rPr>
        <w:t>Residential Aged Care Communiqué</w:t>
      </w:r>
      <w:r>
        <w:rPr>
          <w:rFonts w:ascii="Garamond" w:hAnsi="Garamond"/>
          <w:b/>
          <w:bCs/>
          <w:i/>
          <w:lang w:val="en-AU"/>
        </w:rPr>
        <w:t xml:space="preserve">. </w:t>
      </w:r>
      <w:r>
        <w:rPr>
          <w:rFonts w:ascii="Garamond" w:hAnsi="Garamond"/>
          <w:b/>
          <w:bCs/>
          <w:iCs/>
          <w:lang w:val="en-AU"/>
        </w:rPr>
        <w:t>The latest issue is now available</w:t>
      </w:r>
      <w:r w:rsidR="001D0FCC">
        <w:rPr>
          <w:rFonts w:ascii="Garamond" w:hAnsi="Garamond"/>
          <w:b/>
          <w:bCs/>
          <w:iCs/>
          <w:lang w:val="en-AU"/>
        </w:rPr>
        <w:t>.</w:t>
      </w:r>
    </w:p>
    <w:p w14:paraId="7763923E" w14:textId="2A291830" w:rsidR="002329FA" w:rsidRPr="002329FA" w:rsidRDefault="002329FA" w:rsidP="00C1168D">
      <w:pPr>
        <w:keepNext/>
        <w:keepLines/>
        <w:rPr>
          <w:rFonts w:ascii="Garamond" w:hAnsi="Garamond"/>
          <w:b/>
          <w:bCs/>
          <w:iCs/>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29" w:history="1">
        <w:r w:rsidRPr="00A72B35">
          <w:rPr>
            <w:rStyle w:val="Hyperlink"/>
            <w:rFonts w:ascii="Garamond" w:hAnsi="Garamond"/>
            <w:lang w:val="en-AU"/>
          </w:rPr>
          <w:t>https://livingevidence.org.au/</w:t>
        </w:r>
      </w:hyperlink>
    </w:p>
    <w:p w14:paraId="3B278913" w14:textId="77777777" w:rsidR="00C1168D" w:rsidRPr="00A72B35" w:rsidRDefault="00C1168D">
      <w:pPr>
        <w:rPr>
          <w:rFonts w:ascii="Garamond" w:hAnsi="Garamond"/>
          <w:b/>
          <w:lang w:val="en-AU"/>
        </w:rPr>
      </w:pPr>
    </w:p>
    <w:p w14:paraId="4E05CD47" w14:textId="77777777" w:rsidR="00F9255C" w:rsidRPr="00A72B35" w:rsidRDefault="00F9255C" w:rsidP="00F9255C">
      <w:pPr>
        <w:keepNext/>
        <w:keepLines/>
        <w:rPr>
          <w:rFonts w:ascii="Garamond" w:hAnsi="Garamond"/>
          <w:b/>
          <w:bCs/>
          <w:i/>
          <w:lang w:val="en-AU"/>
        </w:rPr>
      </w:pPr>
      <w:r w:rsidRPr="00A72B35">
        <w:rPr>
          <w:rFonts w:ascii="Garamond" w:hAnsi="Garamond"/>
          <w:b/>
          <w:bCs/>
          <w:i/>
          <w:lang w:val="en-AU"/>
        </w:rPr>
        <w:t>[USA] Effective Health Care Program reports</w:t>
      </w:r>
    </w:p>
    <w:p w14:paraId="4FA0F642" w14:textId="77777777" w:rsidR="00F9255C" w:rsidRPr="00A72B35" w:rsidRDefault="00F9255C" w:rsidP="00F9255C">
      <w:pPr>
        <w:keepNext/>
        <w:keepLines/>
        <w:rPr>
          <w:rFonts w:ascii="Garamond" w:hAnsi="Garamond"/>
          <w:u w:val="single"/>
          <w:lang w:val="en-AU"/>
        </w:rPr>
      </w:pPr>
      <w:hyperlink r:id="rId30" w:history="1">
        <w:r w:rsidRPr="00A72B35">
          <w:rPr>
            <w:rStyle w:val="Hyperlink"/>
            <w:rFonts w:ascii="Garamond" w:hAnsi="Garamond"/>
            <w:lang w:val="en-AU"/>
          </w:rPr>
          <w:t>https://effectivehealthcare.ahrq.gov/</w:t>
        </w:r>
      </w:hyperlink>
    </w:p>
    <w:p w14:paraId="6D14172B" w14:textId="77777777" w:rsidR="00F9255C" w:rsidRPr="00A72B35" w:rsidRDefault="00F9255C" w:rsidP="00F9255C">
      <w:pPr>
        <w:keepNext/>
        <w:keepLines/>
        <w:rPr>
          <w:rFonts w:ascii="Garamond" w:hAnsi="Garamond"/>
          <w:lang w:val="en-AU"/>
        </w:rPr>
      </w:pPr>
      <w:r w:rsidRPr="00A72B35">
        <w:rPr>
          <w:rFonts w:ascii="Garamond" w:hAnsi="Garamond"/>
          <w:lang w:val="en-AU"/>
        </w:rPr>
        <w:t>The US Agency for Healthcare Research and Quality (AHRQ) has an Effective Health Care (EHC) Program The EHC has released the following final reports and updates:</w:t>
      </w:r>
    </w:p>
    <w:p w14:paraId="4F346EA2" w14:textId="399FA6B0" w:rsidR="00C724EA" w:rsidRPr="00C724EA" w:rsidRDefault="00C724EA" w:rsidP="00C724EA">
      <w:pPr>
        <w:pStyle w:val="ListParagraph"/>
        <w:keepNext/>
        <w:numPr>
          <w:ilvl w:val="0"/>
          <w:numId w:val="14"/>
        </w:numPr>
        <w:rPr>
          <w:rFonts w:ascii="Garamond" w:hAnsi="Garamond"/>
          <w:iCs/>
          <w:lang w:val="en-AU"/>
        </w:rPr>
      </w:pPr>
      <w:r w:rsidRPr="00C724EA">
        <w:rPr>
          <w:rFonts w:ascii="Garamond" w:hAnsi="Garamond"/>
          <w:iCs/>
          <w:lang w:val="en-AU"/>
        </w:rPr>
        <w:t xml:space="preserve">Use of </w:t>
      </w:r>
      <w:r w:rsidRPr="001D0FCC">
        <w:rPr>
          <w:rFonts w:ascii="Garamond" w:hAnsi="Garamond"/>
          <w:b/>
          <w:bCs/>
          <w:iCs/>
          <w:lang w:val="en-AU"/>
        </w:rPr>
        <w:t>Life Cycle Assessment in the Healthcare Industry</w:t>
      </w:r>
      <w:r w:rsidRPr="00C724EA">
        <w:rPr>
          <w:rFonts w:ascii="Garamond" w:hAnsi="Garamond"/>
          <w:iCs/>
          <w:lang w:val="en-AU"/>
        </w:rPr>
        <w:t>: Environmental Impacts and Emissions Associated With Products, Processes, and Waste</w:t>
      </w:r>
      <w:r>
        <w:rPr>
          <w:rFonts w:ascii="Garamond" w:hAnsi="Garamond"/>
          <w:iCs/>
          <w:lang w:val="en-AU"/>
        </w:rPr>
        <w:t xml:space="preserve"> </w:t>
      </w:r>
      <w:hyperlink r:id="rId31" w:history="1">
        <w:r w:rsidRPr="00D47F0D">
          <w:rPr>
            <w:rStyle w:val="Hyperlink"/>
            <w:rFonts w:ascii="Garamond" w:hAnsi="Garamond"/>
            <w:iCs/>
            <w:lang w:val="en-AU"/>
          </w:rPr>
          <w:t>https://effectivehealthcare.ahrq.gov/products/lifecycle-assessment/tech-brief</w:t>
        </w:r>
      </w:hyperlink>
    </w:p>
    <w:p w14:paraId="0E4F418D" w14:textId="1E39DE11" w:rsidR="00C724EA" w:rsidRPr="00C724EA" w:rsidRDefault="00C724EA" w:rsidP="00C724EA">
      <w:pPr>
        <w:pStyle w:val="ListParagraph"/>
        <w:keepNext/>
        <w:numPr>
          <w:ilvl w:val="0"/>
          <w:numId w:val="14"/>
        </w:numPr>
        <w:rPr>
          <w:rFonts w:ascii="Garamond" w:hAnsi="Garamond"/>
          <w:iCs/>
          <w:lang w:val="en-AU"/>
        </w:rPr>
      </w:pPr>
      <w:r w:rsidRPr="00C724EA">
        <w:rPr>
          <w:rFonts w:ascii="Garamond" w:hAnsi="Garamond"/>
          <w:iCs/>
          <w:lang w:val="en-AU"/>
        </w:rPr>
        <w:t xml:space="preserve">Linking </w:t>
      </w:r>
      <w:r w:rsidRPr="001D0FCC">
        <w:rPr>
          <w:rFonts w:ascii="Garamond" w:hAnsi="Garamond"/>
          <w:b/>
          <w:bCs/>
          <w:iCs/>
          <w:lang w:val="en-AU"/>
        </w:rPr>
        <w:t>Dental Services to Treatment Outcomes for Diabetes</w:t>
      </w:r>
      <w:r w:rsidRPr="00C724EA">
        <w:rPr>
          <w:rFonts w:ascii="Garamond" w:hAnsi="Garamond"/>
          <w:iCs/>
          <w:lang w:val="en-AU"/>
        </w:rPr>
        <w:t>: A Rapid Response Review</w:t>
      </w:r>
      <w:r>
        <w:rPr>
          <w:rFonts w:ascii="Garamond" w:hAnsi="Garamond"/>
          <w:iCs/>
          <w:lang w:val="en-AU"/>
        </w:rPr>
        <w:t xml:space="preserve"> </w:t>
      </w:r>
      <w:hyperlink r:id="rId32" w:history="1">
        <w:r w:rsidRPr="00D47F0D">
          <w:rPr>
            <w:rStyle w:val="Hyperlink"/>
            <w:rFonts w:ascii="Garamond" w:hAnsi="Garamond"/>
            <w:iCs/>
            <w:lang w:val="en-AU"/>
          </w:rPr>
          <w:t>https://effectivehealthcare.ahrq.gov/products/treatment-outcomes-diabetes/rapid-research</w:t>
        </w:r>
      </w:hyperlink>
    </w:p>
    <w:p w14:paraId="1AE989AD" w14:textId="50FDCF4A" w:rsidR="00C724EA" w:rsidRPr="00C724EA" w:rsidRDefault="00C724EA" w:rsidP="00C724EA">
      <w:pPr>
        <w:pStyle w:val="ListParagraph"/>
        <w:keepNext/>
        <w:numPr>
          <w:ilvl w:val="0"/>
          <w:numId w:val="14"/>
        </w:numPr>
        <w:rPr>
          <w:rFonts w:ascii="Garamond" w:hAnsi="Garamond"/>
          <w:iCs/>
          <w:lang w:val="en-AU"/>
        </w:rPr>
      </w:pPr>
      <w:r w:rsidRPr="00C724EA">
        <w:rPr>
          <w:rFonts w:ascii="Garamond" w:hAnsi="Garamond"/>
          <w:iCs/>
          <w:lang w:val="en-AU"/>
        </w:rPr>
        <w:t xml:space="preserve">Linking </w:t>
      </w:r>
      <w:r w:rsidRPr="001D0FCC">
        <w:rPr>
          <w:rFonts w:ascii="Garamond" w:hAnsi="Garamond"/>
          <w:b/>
          <w:bCs/>
          <w:iCs/>
          <w:lang w:val="en-AU"/>
        </w:rPr>
        <w:t>Dental Services to Treatment Outcomes for Chronic Kidney Disease</w:t>
      </w:r>
      <w:r w:rsidRPr="00C724EA">
        <w:rPr>
          <w:rFonts w:ascii="Garamond" w:hAnsi="Garamond"/>
          <w:iCs/>
          <w:lang w:val="en-AU"/>
        </w:rPr>
        <w:t>: A Rapid Response Review</w:t>
      </w:r>
      <w:r w:rsidR="002F6EC6">
        <w:rPr>
          <w:rFonts w:ascii="Garamond" w:hAnsi="Garamond"/>
          <w:iCs/>
          <w:lang w:val="en-AU"/>
        </w:rPr>
        <w:t xml:space="preserve"> </w:t>
      </w:r>
      <w:hyperlink r:id="rId33" w:history="1">
        <w:r w:rsidR="002F6EC6" w:rsidRPr="00D47F0D">
          <w:rPr>
            <w:rStyle w:val="Hyperlink"/>
            <w:rFonts w:ascii="Garamond" w:hAnsi="Garamond"/>
            <w:iCs/>
            <w:lang w:val="en-AU"/>
          </w:rPr>
          <w:t>https://effectivehealthcare.ahrq.gov/products/treatment-outcomes-chronic-kidney/rapid-research</w:t>
        </w:r>
      </w:hyperlink>
      <w:r w:rsidR="002F6EC6">
        <w:rPr>
          <w:rFonts w:ascii="Garamond" w:hAnsi="Garamond"/>
          <w:iCs/>
          <w:lang w:val="en-AU"/>
        </w:rPr>
        <w:t xml:space="preserve"> </w:t>
      </w:r>
    </w:p>
    <w:p w14:paraId="2FF4E2D2" w14:textId="192A2904" w:rsidR="002F6EC6" w:rsidRPr="002F6EC6" w:rsidRDefault="00C724EA" w:rsidP="00445D6A">
      <w:pPr>
        <w:pStyle w:val="ListParagraph"/>
        <w:keepNext/>
        <w:numPr>
          <w:ilvl w:val="0"/>
          <w:numId w:val="14"/>
        </w:numPr>
        <w:rPr>
          <w:rFonts w:ascii="Garamond" w:hAnsi="Garamond"/>
          <w:iCs/>
          <w:lang w:val="en-AU"/>
        </w:rPr>
      </w:pPr>
      <w:r w:rsidRPr="002F6EC6">
        <w:rPr>
          <w:rFonts w:ascii="Garamond" w:hAnsi="Garamond"/>
          <w:iCs/>
          <w:lang w:val="en-AU"/>
        </w:rPr>
        <w:t xml:space="preserve">The Association Between Outcomes and </w:t>
      </w:r>
      <w:r w:rsidRPr="001D0FCC">
        <w:rPr>
          <w:rFonts w:ascii="Garamond" w:hAnsi="Garamond"/>
          <w:b/>
          <w:bCs/>
          <w:iCs/>
          <w:lang w:val="en-AU"/>
        </w:rPr>
        <w:t>Dental Services in Persons With Autoimmune Disease</w:t>
      </w:r>
      <w:r w:rsidRPr="002F6EC6">
        <w:rPr>
          <w:rFonts w:ascii="Garamond" w:hAnsi="Garamond"/>
          <w:iCs/>
          <w:lang w:val="en-AU"/>
        </w:rPr>
        <w:t xml:space="preserve"> Treated With Biologics and Other Immunosuppressants: A Rapid Response Review</w:t>
      </w:r>
      <w:r w:rsidR="002F6EC6" w:rsidRPr="002F6EC6">
        <w:rPr>
          <w:rFonts w:ascii="Garamond" w:hAnsi="Garamond"/>
          <w:iCs/>
          <w:lang w:val="en-AU"/>
        </w:rPr>
        <w:t xml:space="preserve"> </w:t>
      </w:r>
      <w:hyperlink r:id="rId34" w:history="1">
        <w:r w:rsidR="002F6EC6" w:rsidRPr="002F6EC6">
          <w:rPr>
            <w:rStyle w:val="Hyperlink"/>
            <w:rFonts w:ascii="Garamond" w:hAnsi="Garamond"/>
            <w:iCs/>
            <w:lang w:val="en-AU"/>
          </w:rPr>
          <w:t>https://effectivehealthcare.ahrq.gov/products/autoimmune-disease/rapid-research</w:t>
        </w:r>
      </w:hyperlink>
    </w:p>
    <w:p w14:paraId="4A8C7030" w14:textId="77777777" w:rsidR="00612150" w:rsidRPr="00A72B35" w:rsidRDefault="00612150">
      <w:pPr>
        <w:rPr>
          <w:rFonts w:ascii="Garamond" w:hAnsi="Garamond"/>
          <w:b/>
          <w:lang w:val="en-AU"/>
        </w:rPr>
      </w:pPr>
    </w:p>
    <w:p w14:paraId="471766FC" w14:textId="77777777" w:rsidR="00612150" w:rsidRDefault="00612150">
      <w:pPr>
        <w:rPr>
          <w:rFonts w:ascii="Garamond" w:hAnsi="Garamond"/>
          <w:b/>
          <w:lang w:val="en-AU"/>
        </w:rPr>
      </w:pPr>
      <w:r>
        <w:rPr>
          <w:rFonts w:ascii="Garamond" w:hAnsi="Garamond"/>
          <w:b/>
          <w:lang w:val="en-AU"/>
        </w:rPr>
        <w:br w:type="page"/>
      </w:r>
    </w:p>
    <w:p w14:paraId="12E7A6B9" w14:textId="07DD1265" w:rsidR="00B419AC" w:rsidRPr="00A72B35" w:rsidRDefault="00B419AC" w:rsidP="00B419AC">
      <w:pPr>
        <w:keepNext/>
        <w:tabs>
          <w:tab w:val="left" w:pos="0"/>
        </w:tabs>
        <w:rPr>
          <w:rFonts w:ascii="Garamond" w:hAnsi="Garamond"/>
          <w:b/>
          <w:lang w:val="en-AU"/>
        </w:rPr>
      </w:pPr>
      <w:r w:rsidRPr="00A72B35">
        <w:rPr>
          <w:rFonts w:ascii="Garamond" w:hAnsi="Garamond"/>
          <w:b/>
          <w:lang w:val="en-AU"/>
        </w:rPr>
        <w:lastRenderedPageBreak/>
        <w:t>COVID-19 resources</w:t>
      </w:r>
    </w:p>
    <w:p w14:paraId="5BF3C552" w14:textId="77777777" w:rsidR="00D574D3" w:rsidRPr="00A72B35" w:rsidRDefault="00D574D3" w:rsidP="00D574D3">
      <w:pPr>
        <w:keepNext/>
        <w:tabs>
          <w:tab w:val="left" w:pos="0"/>
        </w:tabs>
        <w:rPr>
          <w:rStyle w:val="Hyperlink"/>
          <w:rFonts w:ascii="Garamond" w:hAnsi="Garamond"/>
          <w:lang w:val="en-AU"/>
        </w:rPr>
      </w:pPr>
      <w:r w:rsidRPr="00A72B35">
        <w:rPr>
          <w:rStyle w:val="Hyperlink"/>
          <w:rFonts w:ascii="Garamond" w:hAnsi="Garamond"/>
          <w:lang w:val="en-AU"/>
        </w:rPr>
        <w:t>https://www.safetyandquality.gov.au/covid-19</w:t>
      </w:r>
    </w:p>
    <w:p w14:paraId="31E5CAE2" w14:textId="6ECC6D15" w:rsidR="00D574D3" w:rsidRPr="00A72B35" w:rsidRDefault="00D574D3" w:rsidP="00D574D3">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and other material on COVID-19 are available at </w:t>
      </w:r>
      <w:hyperlink r:id="rId35" w:history="1">
        <w:r w:rsidRPr="00A72B35">
          <w:rPr>
            <w:rStyle w:val="Hyperlink"/>
            <w:rFonts w:ascii="Garamond" w:hAnsi="Garamond"/>
            <w:lang w:val="en-AU"/>
          </w:rPr>
          <w:t>https://www.safetyandquality.gov.au/covid-19</w:t>
        </w:r>
      </w:hyperlink>
    </w:p>
    <w:p w14:paraId="57A50FC0" w14:textId="46157D43" w:rsidR="00D574D3" w:rsidRPr="00A72B35" w:rsidRDefault="00376EAE" w:rsidP="00F44658">
      <w:pPr>
        <w:tabs>
          <w:tab w:val="left" w:pos="0"/>
        </w:tabs>
        <w:rPr>
          <w:rFonts w:ascii="Garamond" w:hAnsi="Garamond"/>
          <w:lang w:val="en-AU"/>
        </w:rPr>
      </w:pPr>
      <w:r w:rsidRPr="00A72B35">
        <w:rPr>
          <w:rFonts w:ascii="Garamond" w:hAnsi="Garamond"/>
          <w:lang w:val="en-AU"/>
        </w:rPr>
        <w:t>These resources</w:t>
      </w:r>
      <w:r w:rsidR="00D574D3" w:rsidRPr="00A72B35">
        <w:rPr>
          <w:rFonts w:ascii="Garamond" w:hAnsi="Garamond"/>
          <w:lang w:val="en-AU"/>
        </w:rPr>
        <w:t xml:space="preserve"> include:</w:t>
      </w:r>
    </w:p>
    <w:p w14:paraId="64BEE923" w14:textId="2FF5A558" w:rsidR="008612B9" w:rsidRPr="00A72B35" w:rsidRDefault="008612B9" w:rsidP="0074739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6" w:history="1">
        <w:r w:rsidR="008F5912"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008F5912" w:rsidRPr="00A72B35">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A72B35" w:rsidRDefault="008612B9"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00A61E9C" w:rsidRPr="00A72B35">
        <w:rPr>
          <w:rFonts w:ascii="Garamond" w:hAnsi="Garamond"/>
          <w:b/>
          <w:i/>
          <w:lang w:val="en-AU"/>
        </w:rPr>
        <w:br/>
      </w:r>
      <w:hyperlink r:id="rId38" w:history="1">
        <w:r w:rsidR="009B6ED5" w:rsidRPr="00A72B35">
          <w:rPr>
            <w:rStyle w:val="Hyperlink"/>
            <w:rFonts w:ascii="Garamond" w:hAnsi="Garamond"/>
            <w:lang w:val="en-AU"/>
          </w:rPr>
          <w:t>https://www.safetyandquality.gov.au/publications-and-resources/resource-library/infection-prevention-and-control-poster-combined-airborne-and-contact-precautions</w:t>
        </w:r>
      </w:hyperlink>
      <w:r w:rsidR="009B6ED5" w:rsidRPr="00A72B35">
        <w:rPr>
          <w:rFonts w:ascii="Garamond" w:hAnsi="Garamond"/>
          <w:lang w:val="en-AU"/>
        </w:rPr>
        <w:br/>
      </w:r>
      <w:r w:rsidR="00A61E9C" w:rsidRPr="00A72B35">
        <w:rPr>
          <w:rFonts w:ascii="Garamond" w:hAnsi="Garamond"/>
          <w:lang w:val="en-AU"/>
        </w:rPr>
        <w:t xml:space="preserve"> </w:t>
      </w:r>
      <w:r w:rsidRPr="00A72B35">
        <w:rPr>
          <w:rFonts w:ascii="Garamond" w:hAnsi="Garamond"/>
          <w:lang w:val="en-AU"/>
        </w:rPr>
        <w:br/>
      </w:r>
      <w:r w:rsidR="0006163D" w:rsidRPr="00A72B35">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9">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A72B35" w:rsidRDefault="00D574D3" w:rsidP="009E0D71">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40" w:history="1">
        <w:r w:rsidRPr="00A72B35">
          <w:rPr>
            <w:rStyle w:val="Hyperlink"/>
            <w:rFonts w:ascii="Garamond" w:hAnsi="Garamond"/>
            <w:lang w:val="en-AU"/>
          </w:rPr>
          <w:t>www.safetyandquality.gov.au/environmental-cleaning</w:t>
        </w:r>
      </w:hyperlink>
    </w:p>
    <w:p w14:paraId="3549A701"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 xml:space="preserve">COVID-19 infection prevention and control risk management – Guidance </w:t>
      </w:r>
      <w:hyperlink r:id="rId41" w:history="1">
        <w:r w:rsidRPr="00A72B35">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Style w:val="Hyperlink"/>
          <w:rFonts w:ascii="Garamond" w:hAnsi="Garamond"/>
          <w:b/>
          <w:i/>
          <w:color w:val="auto"/>
          <w:u w:val="none"/>
          <w:lang w:val="en-AU"/>
        </w:rPr>
        <w:t>Safe care for people with cognitive impairment during COVID-19</w:t>
      </w:r>
      <w:r w:rsidRPr="00A72B35">
        <w:rPr>
          <w:rStyle w:val="Hyperlink"/>
          <w:rFonts w:ascii="Garamond" w:hAnsi="Garamond"/>
          <w:b/>
          <w:i/>
          <w:color w:val="auto"/>
          <w:u w:val="none"/>
          <w:lang w:val="en-AU"/>
        </w:rPr>
        <w:br/>
      </w:r>
      <w:hyperlink r:id="rId42" w:history="1">
        <w:r w:rsidRPr="00A72B35">
          <w:rPr>
            <w:rStyle w:val="Hyperlink"/>
            <w:rFonts w:ascii="Garamond" w:hAnsi="Garamond"/>
            <w:lang w:val="en-AU"/>
          </w:rPr>
          <w:t>https://www.safetyandquality.gov.au/our-work/cognitive-impairment/cognitive-impairment-and-covid-19</w:t>
        </w:r>
      </w:hyperlink>
    </w:p>
    <w:p w14:paraId="2A8E36DA" w14:textId="4AB8B3AF" w:rsidR="00D574D3" w:rsidRPr="00A72B35" w:rsidRDefault="00D574D3" w:rsidP="009E0D71">
      <w:pPr>
        <w:pStyle w:val="ListParagraph"/>
        <w:numPr>
          <w:ilvl w:val="0"/>
          <w:numId w:val="15"/>
        </w:numPr>
        <w:tabs>
          <w:tab w:val="left" w:pos="0"/>
        </w:tabs>
        <w:rPr>
          <w:rFonts w:ascii="Garamond" w:hAnsi="Garamond"/>
          <w:lang w:val="en-AU"/>
        </w:rPr>
      </w:pPr>
      <w:r w:rsidRPr="00A72B35">
        <w:rPr>
          <w:rFonts w:ascii="Garamond" w:hAnsi="Garamond"/>
          <w:b/>
          <w:i/>
          <w:lang w:val="en-AU"/>
        </w:rPr>
        <w:t>Break the chain of infection</w:t>
      </w:r>
      <w:r w:rsidR="00A56354" w:rsidRPr="00A72B35">
        <w:rPr>
          <w:rFonts w:ascii="Garamond" w:hAnsi="Garamond"/>
          <w:b/>
          <w:i/>
          <w:lang w:val="en-AU"/>
        </w:rPr>
        <w:t xml:space="preserve"> </w:t>
      </w:r>
      <w:r w:rsidRPr="00A72B35">
        <w:rPr>
          <w:rFonts w:ascii="Garamond" w:hAnsi="Garamond"/>
          <w:lang w:val="en-AU"/>
        </w:rPr>
        <w:t>poster</w:t>
      </w:r>
      <w:r w:rsidRPr="00A72B35">
        <w:rPr>
          <w:rFonts w:ascii="Garamond" w:hAnsi="Garamond"/>
          <w:b/>
          <w:i/>
          <w:lang w:val="en-AU"/>
        </w:rPr>
        <w:t xml:space="preserve"> </w:t>
      </w:r>
      <w:r w:rsidR="00D15BF5" w:rsidRPr="00A72B35">
        <w:rPr>
          <w:rStyle w:val="Hyperlink"/>
          <w:rFonts w:ascii="Garamond" w:hAnsi="Garamond"/>
          <w:lang w:val="en-AU"/>
        </w:rPr>
        <w:br/>
      </w:r>
      <w:hyperlink r:id="rId43" w:history="1">
        <w:r w:rsidR="00C275B7" w:rsidRPr="00A72B35">
          <w:rPr>
            <w:rStyle w:val="Hyperlink"/>
            <w:rFonts w:ascii="Garamond" w:hAnsi="Garamond"/>
            <w:lang w:val="en-AU"/>
          </w:rPr>
          <w:t>https://www.safetyandquality.gov.au/publications-and-resources/resource-library/break-chain-infection-poster</w:t>
        </w:r>
      </w:hyperlink>
      <w:r w:rsidR="00C275B7" w:rsidRPr="00A72B35">
        <w:rPr>
          <w:rStyle w:val="Hyperlink"/>
          <w:rFonts w:ascii="Garamond" w:hAnsi="Garamond"/>
          <w:lang w:val="en-AU"/>
        </w:rPr>
        <w:br/>
      </w:r>
      <w:r w:rsidR="00716904" w:rsidRPr="00A72B35">
        <w:rPr>
          <w:rStyle w:val="Hyperlink"/>
          <w:rFonts w:ascii="Garamond" w:hAnsi="Garamond"/>
          <w:lang w:val="en-AU"/>
        </w:rPr>
        <w:br/>
      </w:r>
      <w:r w:rsidRPr="00A72B35">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A72B35" w:rsidRDefault="00D574D3" w:rsidP="009E0D71">
      <w:pPr>
        <w:pStyle w:val="ListParagraph"/>
        <w:numPr>
          <w:ilvl w:val="0"/>
          <w:numId w:val="15"/>
        </w:numPr>
        <w:tabs>
          <w:tab w:val="left" w:pos="0"/>
        </w:tabs>
        <w:rPr>
          <w:rStyle w:val="Hyperlink"/>
          <w:rFonts w:ascii="Garamond" w:hAnsi="Garamond"/>
          <w:color w:val="auto"/>
          <w:u w:val="none"/>
          <w:lang w:val="en-AU"/>
        </w:rPr>
      </w:pPr>
      <w:r w:rsidRPr="00A72B35">
        <w:rPr>
          <w:rFonts w:ascii="Garamond" w:hAnsi="Garamond"/>
          <w:b/>
          <w:i/>
          <w:lang w:val="en-AU"/>
        </w:rPr>
        <w:lastRenderedPageBreak/>
        <w:t xml:space="preserve">COVID-19 and face masks – Information for consumers </w:t>
      </w:r>
      <w:hyperlink r:id="rId46" w:history="1">
        <w:r w:rsidRPr="00A72B35">
          <w:rPr>
            <w:rStyle w:val="Hyperlink"/>
            <w:rFonts w:ascii="Garamond" w:hAnsi="Garamond"/>
            <w:lang w:val="en-AU"/>
          </w:rPr>
          <w:t>https://www.safetyandquality.gov.au/publications-and-resources/resource-library/covid-19-and-face-masks-information-consumers</w:t>
        </w:r>
      </w:hyperlink>
      <w:r w:rsidRPr="00A72B35">
        <w:rPr>
          <w:rStyle w:val="Hyperlink"/>
          <w:rFonts w:ascii="Garamond" w:hAnsi="Garamond"/>
          <w:lang w:val="en-AU"/>
        </w:rPr>
        <w:br/>
      </w:r>
    </w:p>
    <w:p w14:paraId="6E7B7EE2" w14:textId="77777777" w:rsidR="00D574D3" w:rsidRPr="00A72B35" w:rsidRDefault="00D574D3" w:rsidP="00D574D3">
      <w:pPr>
        <w:tabs>
          <w:tab w:val="left" w:pos="0"/>
        </w:tabs>
        <w:ind w:left="360"/>
        <w:jc w:val="center"/>
        <w:rPr>
          <w:rFonts w:ascii="Garamond" w:hAnsi="Garamond"/>
          <w:lang w:val="en-AU"/>
        </w:rPr>
      </w:pPr>
      <w:r w:rsidRPr="00A72B35">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Pr="00A72B35" w:rsidRDefault="00C1168D" w:rsidP="009C6AF9">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t>Disclaimer</w:t>
      </w:r>
    </w:p>
    <w:p w14:paraId="1D459A38" w14:textId="7B3D87D2"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9"/>
      <w:footerReference w:type="default" r:id="rId5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B975A" w14:textId="77777777" w:rsidR="006878BA" w:rsidRDefault="006878BA">
      <w:r>
        <w:separator/>
      </w:r>
    </w:p>
  </w:endnote>
  <w:endnote w:type="continuationSeparator" w:id="0">
    <w:p w14:paraId="355229BC" w14:textId="77777777" w:rsidR="006878BA" w:rsidRDefault="0068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AB722E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906641">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A13428F"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906641">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B6268" w14:textId="77777777" w:rsidR="006878BA" w:rsidRDefault="006878BA">
      <w:r>
        <w:separator/>
      </w:r>
    </w:p>
  </w:footnote>
  <w:footnote w:type="continuationSeparator" w:id="0">
    <w:p w14:paraId="461CC953" w14:textId="77777777" w:rsidR="006878BA" w:rsidRDefault="00687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A2FE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679F9"/>
    <w:multiLevelType w:val="hybridMultilevel"/>
    <w:tmpl w:val="241A6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6"/>
  </w:num>
  <w:num w:numId="2" w16cid:durableId="1683386478">
    <w:abstractNumId w:val="24"/>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9"/>
  </w:num>
  <w:num w:numId="14" w16cid:durableId="28579523">
    <w:abstractNumId w:val="17"/>
  </w:num>
  <w:num w:numId="15" w16cid:durableId="1756245841">
    <w:abstractNumId w:val="18"/>
  </w:num>
  <w:num w:numId="16" w16cid:durableId="1878159678">
    <w:abstractNumId w:val="12"/>
  </w:num>
  <w:num w:numId="17" w16cid:durableId="1406414453">
    <w:abstractNumId w:val="15"/>
  </w:num>
  <w:num w:numId="18" w16cid:durableId="1376396157">
    <w:abstractNumId w:val="14"/>
  </w:num>
  <w:num w:numId="19" w16cid:durableId="1255164626">
    <w:abstractNumId w:val="11"/>
  </w:num>
  <w:num w:numId="20" w16cid:durableId="999193016">
    <w:abstractNumId w:val="23"/>
  </w:num>
  <w:num w:numId="21" w16cid:durableId="1537621405">
    <w:abstractNumId w:val="27"/>
  </w:num>
  <w:num w:numId="22" w16cid:durableId="37824898">
    <w:abstractNumId w:val="26"/>
  </w:num>
  <w:num w:numId="23" w16cid:durableId="1048650847">
    <w:abstractNumId w:val="10"/>
  </w:num>
  <w:num w:numId="24" w16cid:durableId="1693875927">
    <w:abstractNumId w:val="22"/>
  </w:num>
  <w:num w:numId="25" w16cid:durableId="1351640752">
    <w:abstractNumId w:val="29"/>
  </w:num>
  <w:num w:numId="26" w16cid:durableId="1228149564">
    <w:abstractNumId w:val="20"/>
  </w:num>
  <w:num w:numId="27" w16cid:durableId="1801922802">
    <w:abstractNumId w:val="28"/>
  </w:num>
  <w:num w:numId="28" w16cid:durableId="1713310128">
    <w:abstractNumId w:val="21"/>
  </w:num>
  <w:num w:numId="29" w16cid:durableId="2093894947">
    <w:abstractNumId w:val="30"/>
  </w:num>
  <w:num w:numId="30" w16cid:durableId="735475228">
    <w:abstractNumId w:val="25"/>
  </w:num>
  <w:num w:numId="31" w16cid:durableId="36621826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0FCC"/>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D46"/>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767"/>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735"/>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F3"/>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50"/>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CD8"/>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B4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8BA"/>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9CA"/>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5F6"/>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52F"/>
    <w:rsid w:val="007E7ADF"/>
    <w:rsid w:val="007E7FAC"/>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A82"/>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DCF"/>
    <w:rsid w:val="00C42F54"/>
    <w:rsid w:val="00C42FCE"/>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1DC8"/>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A44"/>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1F80"/>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3724708">
      <w:bodyDiv w:val="1"/>
      <w:marLeft w:val="0"/>
      <w:marRight w:val="0"/>
      <w:marTop w:val="0"/>
      <w:marBottom w:val="0"/>
      <w:divBdr>
        <w:top w:val="none" w:sz="0" w:space="0" w:color="auto"/>
        <w:left w:val="none" w:sz="0" w:space="0" w:color="auto"/>
        <w:bottom w:val="none" w:sz="0" w:space="0" w:color="auto"/>
        <w:right w:val="none" w:sz="0" w:space="0" w:color="auto"/>
      </w:divBdr>
      <w:divsChild>
        <w:div w:id="136382455">
          <w:marLeft w:val="0"/>
          <w:marRight w:val="0"/>
          <w:marTop w:val="0"/>
          <w:marBottom w:val="150"/>
          <w:divBdr>
            <w:top w:val="none" w:sz="0" w:space="0" w:color="auto"/>
            <w:left w:val="none" w:sz="0" w:space="0" w:color="auto"/>
            <w:bottom w:val="single" w:sz="6" w:space="8" w:color="CCCCCC"/>
            <w:right w:val="none" w:sz="0" w:space="0" w:color="auto"/>
          </w:divBdr>
        </w:div>
        <w:div w:id="600530141">
          <w:marLeft w:val="0"/>
          <w:marRight w:val="0"/>
          <w:marTop w:val="0"/>
          <w:marBottom w:val="150"/>
          <w:divBdr>
            <w:top w:val="none" w:sz="0" w:space="0" w:color="auto"/>
            <w:left w:val="none" w:sz="0" w:space="0" w:color="auto"/>
            <w:bottom w:val="single" w:sz="6" w:space="8" w:color="CCCCCC"/>
            <w:right w:val="none" w:sz="0" w:space="0" w:color="auto"/>
          </w:divBdr>
        </w:div>
        <w:div w:id="1054963066">
          <w:marLeft w:val="0"/>
          <w:marRight w:val="0"/>
          <w:marTop w:val="0"/>
          <w:marBottom w:val="150"/>
          <w:divBdr>
            <w:top w:val="none" w:sz="0" w:space="0" w:color="auto"/>
            <w:left w:val="none" w:sz="0" w:space="0" w:color="auto"/>
            <w:bottom w:val="single" w:sz="6" w:space="8" w:color="CCCCCC"/>
            <w:right w:val="none" w:sz="0" w:space="0" w:color="auto"/>
          </w:divBdr>
        </w:div>
        <w:div w:id="1869755536">
          <w:marLeft w:val="0"/>
          <w:marRight w:val="0"/>
          <w:marTop w:val="0"/>
          <w:marBottom w:val="150"/>
          <w:divBdr>
            <w:top w:val="none" w:sz="0" w:space="0" w:color="auto"/>
            <w:left w:val="none" w:sz="0" w:space="0" w:color="auto"/>
            <w:bottom w:val="single" w:sz="6" w:space="8" w:color="CCCCCC"/>
            <w:right w:val="none" w:sz="0" w:space="0" w:color="auto"/>
          </w:divBdr>
        </w:div>
        <w:div w:id="458379125">
          <w:marLeft w:val="0"/>
          <w:marRight w:val="0"/>
          <w:marTop w:val="0"/>
          <w:marBottom w:val="150"/>
          <w:divBdr>
            <w:top w:val="none" w:sz="0" w:space="0" w:color="auto"/>
            <w:left w:val="none" w:sz="0" w:space="0" w:color="auto"/>
            <w:bottom w:val="single" w:sz="6" w:space="8" w:color="CCCCCC"/>
            <w:right w:val="none" w:sz="0" w:space="0" w:color="auto"/>
          </w:divBdr>
        </w:div>
        <w:div w:id="1785346893">
          <w:marLeft w:val="0"/>
          <w:marRight w:val="0"/>
          <w:marTop w:val="0"/>
          <w:marBottom w:val="150"/>
          <w:divBdr>
            <w:top w:val="none" w:sz="0" w:space="0" w:color="auto"/>
            <w:left w:val="none" w:sz="0" w:space="0" w:color="auto"/>
            <w:bottom w:val="single" w:sz="6" w:space="8" w:color="CCCCCC"/>
            <w:right w:val="none" w:sz="0" w:space="0" w:color="auto"/>
          </w:divBdr>
        </w:div>
        <w:div w:id="152449068">
          <w:marLeft w:val="0"/>
          <w:marRight w:val="0"/>
          <w:marTop w:val="0"/>
          <w:marBottom w:val="150"/>
          <w:divBdr>
            <w:top w:val="none" w:sz="0" w:space="0" w:color="auto"/>
            <w:left w:val="none" w:sz="0" w:space="0" w:color="auto"/>
            <w:bottom w:val="single" w:sz="6" w:space="8" w:color="CCCCCC"/>
            <w:right w:val="none" w:sz="0" w:space="0" w:color="auto"/>
          </w:divBdr>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744131">
      <w:bodyDiv w:val="1"/>
      <w:marLeft w:val="0"/>
      <w:marRight w:val="0"/>
      <w:marTop w:val="0"/>
      <w:marBottom w:val="0"/>
      <w:divBdr>
        <w:top w:val="none" w:sz="0" w:space="0" w:color="auto"/>
        <w:left w:val="none" w:sz="0" w:space="0" w:color="auto"/>
        <w:bottom w:val="none" w:sz="0" w:space="0" w:color="auto"/>
        <w:right w:val="none" w:sz="0" w:space="0" w:color="auto"/>
      </w:divBdr>
      <w:divsChild>
        <w:div w:id="884680040">
          <w:marLeft w:val="0"/>
          <w:marRight w:val="0"/>
          <w:marTop w:val="0"/>
          <w:marBottom w:val="150"/>
          <w:divBdr>
            <w:top w:val="none" w:sz="0" w:space="0" w:color="auto"/>
            <w:left w:val="none" w:sz="0" w:space="0" w:color="auto"/>
            <w:bottom w:val="single" w:sz="6" w:space="8" w:color="CCCCCC"/>
            <w:right w:val="none" w:sz="0" w:space="0" w:color="auto"/>
          </w:divBdr>
        </w:div>
        <w:div w:id="363137570">
          <w:marLeft w:val="0"/>
          <w:marRight w:val="0"/>
          <w:marTop w:val="0"/>
          <w:marBottom w:val="150"/>
          <w:divBdr>
            <w:top w:val="none" w:sz="0" w:space="0" w:color="auto"/>
            <w:left w:val="none" w:sz="0" w:space="0" w:color="auto"/>
            <w:bottom w:val="single" w:sz="6" w:space="8" w:color="CCCCCC"/>
            <w:right w:val="none" w:sz="0" w:space="0" w:color="auto"/>
          </w:divBdr>
        </w:div>
        <w:div w:id="1472748231">
          <w:marLeft w:val="0"/>
          <w:marRight w:val="0"/>
          <w:marTop w:val="0"/>
          <w:marBottom w:val="150"/>
          <w:divBdr>
            <w:top w:val="none" w:sz="0" w:space="0" w:color="auto"/>
            <w:left w:val="none" w:sz="0" w:space="0" w:color="auto"/>
            <w:bottom w:val="single" w:sz="6" w:space="8" w:color="CCCCCC"/>
            <w:right w:val="none" w:sz="0" w:space="0" w:color="auto"/>
          </w:divBdr>
        </w:div>
        <w:div w:id="846941823">
          <w:marLeft w:val="0"/>
          <w:marRight w:val="0"/>
          <w:marTop w:val="0"/>
          <w:marBottom w:val="150"/>
          <w:divBdr>
            <w:top w:val="none" w:sz="0" w:space="0" w:color="auto"/>
            <w:left w:val="none" w:sz="0" w:space="0" w:color="auto"/>
            <w:bottom w:val="single" w:sz="6" w:space="8" w:color="CCCCCC"/>
            <w:right w:val="none" w:sz="0" w:space="0" w:color="auto"/>
          </w:divBdr>
        </w:div>
        <w:div w:id="212499710">
          <w:marLeft w:val="0"/>
          <w:marRight w:val="0"/>
          <w:marTop w:val="0"/>
          <w:marBottom w:val="150"/>
          <w:divBdr>
            <w:top w:val="none" w:sz="0" w:space="0" w:color="auto"/>
            <w:left w:val="none" w:sz="0" w:space="0" w:color="auto"/>
            <w:bottom w:val="single" w:sz="6" w:space="8" w:color="CCCCCC"/>
            <w:right w:val="none" w:sz="0" w:space="0" w:color="auto"/>
          </w:divBdr>
        </w:div>
        <w:div w:id="1412118876">
          <w:marLeft w:val="0"/>
          <w:marRight w:val="0"/>
          <w:marTop w:val="0"/>
          <w:marBottom w:val="150"/>
          <w:divBdr>
            <w:top w:val="none" w:sz="0" w:space="0" w:color="auto"/>
            <w:left w:val="none" w:sz="0" w:space="0" w:color="auto"/>
            <w:bottom w:val="single" w:sz="6" w:space="8" w:color="CCCCCC"/>
            <w:right w:val="none" w:sz="0" w:space="0" w:color="auto"/>
          </w:divBdr>
        </w:div>
        <w:div w:id="609554106">
          <w:marLeft w:val="0"/>
          <w:marRight w:val="0"/>
          <w:marTop w:val="0"/>
          <w:marBottom w:val="150"/>
          <w:divBdr>
            <w:top w:val="none" w:sz="0" w:space="0" w:color="auto"/>
            <w:left w:val="none" w:sz="0" w:space="0" w:color="auto"/>
            <w:bottom w:val="single" w:sz="6" w:space="8" w:color="CCCCCC"/>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onlinelibrary.wiley.com/toc/13265377/2024/221/10" TargetMode="External"/><Relationship Id="rId26" Type="http://schemas.openxmlformats.org/officeDocument/2006/relationships/hyperlink" Target="https://www.longwoods.com/publications/nursing-leadership/27462/1/vol.-37-no.-2-2024"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doi.org/10.35680/2372-0247.1851" TargetMode="External"/><Relationship Id="rId34" Type="http://schemas.openxmlformats.org/officeDocument/2006/relationships/hyperlink" Target="https://effectivehealthcare.ahrq.gov/products/autoimmune-disease/rapid-research"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5694/mja2.52485" TargetMode="External"/><Relationship Id="rId25" Type="http://schemas.openxmlformats.org/officeDocument/2006/relationships/hyperlink" Target="https://journals.lww.com/journalpatientsafety/toc/2024/12000" TargetMode="External"/><Relationship Id="rId33" Type="http://schemas.openxmlformats.org/officeDocument/2006/relationships/hyperlink" Target="https://effectivehealthcare.ahrq.gov/products/treatment-outcomes-chronic-kidney/rapid-research" TargetMode="External"/><Relationship Id="rId38" Type="http://schemas.openxmlformats.org/officeDocument/2006/relationships/hyperlink" Target="https://www.safetyandquality.gov.au/publications-and-resources/resource-library/infection-prevention-and-control-poster-combined-airborne-and-contact-precautions" TargetMode="External"/><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hyperlink" Target="https://doi.org/10.5694/mja2.52494" TargetMode="External"/><Relationship Id="rId20" Type="http://schemas.openxmlformats.org/officeDocument/2006/relationships/hyperlink" Target="https://doi.org/10.1016/j.healthpol.2024.105214" TargetMode="External"/><Relationship Id="rId29" Type="http://schemas.openxmlformats.org/officeDocument/2006/relationships/hyperlink" Target="https://livingevidence.org.au/"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33/12" TargetMode="External"/><Relationship Id="rId32" Type="http://schemas.openxmlformats.org/officeDocument/2006/relationships/hyperlink" Target="https://effectivehealthcare.ahrq.gov/products/treatment-outcomes-diabetes/rapid-research" TargetMode="External"/><Relationship Id="rId37" Type="http://schemas.openxmlformats.org/officeDocument/2006/relationships/image" Target="media/image2.PNG"/><Relationship Id="rId40" Type="http://schemas.openxmlformats.org/officeDocument/2006/relationships/hyperlink" Target="http://www.safetyandquality.gov.au/environmental-cleaning"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5694/mja2.52515" TargetMode="External"/><Relationship Id="rId23" Type="http://schemas.openxmlformats.org/officeDocument/2006/relationships/hyperlink" Target="https://www.safetyandquality.gov.au/our-work/partnering-consumers/person-centred-care/person-centred-care-network/patient-reported-measures" TargetMode="External"/><Relationship Id="rId28" Type="http://schemas.openxmlformats.org/officeDocument/2006/relationships/hyperlink" Target="https://www.thecommuniques.com/aged-care" TargetMode="External"/><Relationship Id="rId36" Type="http://schemas.openxmlformats.org/officeDocument/2006/relationships/hyperlink" Target="https://www.safetyandquality.gov.au/publications-and-resources/resource-library/infection-prevention-and-control-poster-combined-contact-and-droplet-precautions" TargetMode="External"/><Relationship Id="rId49"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onlinelibrary.wiley.com/toc/13265377/2024/221/S10" TargetMode="External"/><Relationship Id="rId31" Type="http://schemas.openxmlformats.org/officeDocument/2006/relationships/hyperlink" Target="https://effectivehealthcare.ahrq.gov/products/lifecycle-assessment/tech-brief"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racgp.org.au/clinical-resources/clinical-guidelines/key-racgp-guidelines/view-all-racgp-guidelines/management-of-type-2-diabetes/" TargetMode="External"/><Relationship Id="rId22" Type="http://schemas.openxmlformats.org/officeDocument/2006/relationships/hyperlink" Target="https://doi.org/10.35680/2372-0247.1924"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effectivehealthcare.ahrq.gov/" TargetMode="External"/><Relationship Id="rId35" Type="http://schemas.openxmlformats.org/officeDocument/2006/relationships/hyperlink" Target="https://www.safetyandquality.gov.au/covid-19" TargetMode="External"/><Relationship Id="rId43" Type="http://schemas.openxmlformats.org/officeDocument/2006/relationships/hyperlink" Target="https://www.safetyandquality.gov.au/publications-and-resources/resource-library/break-chain-infection-poster" TargetMode="External"/><Relationship Id="rId48" Type="http://schemas.openxmlformats.org/officeDocument/2006/relationships/image" Target="media/image5.png"/><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2963</Words>
  <Characters>20271</Characters>
  <Application>Microsoft Office Word</Application>
  <DocSecurity>0</DocSecurity>
  <Lines>431</Lines>
  <Paragraphs>215</Paragraphs>
  <ScaleCrop>false</ScaleCrop>
  <HeadingPairs>
    <vt:vector size="2" baseType="variant">
      <vt:variant>
        <vt:lpstr>Title</vt:lpstr>
      </vt:variant>
      <vt:variant>
        <vt:i4>1</vt:i4>
      </vt:variant>
    </vt:vector>
  </HeadingPairs>
  <TitlesOfParts>
    <vt:vector size="1" baseType="lpstr">
      <vt:lpstr>Draft On the Radar Issue 676</vt:lpstr>
    </vt:vector>
  </TitlesOfParts>
  <Company>ACSQHC</Company>
  <LinksUpToDate>false</LinksUpToDate>
  <CharactersWithSpaces>23019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676</dc:title>
  <dc:subject/>
  <dc:creator>Dr Niall Johnson</dc:creator>
  <cp:keywords>On the Radar</cp:keywords>
  <dc:description/>
  <cp:lastModifiedBy>JOHNSON, Niall</cp:lastModifiedBy>
  <cp:revision>8</cp:revision>
  <cp:lastPrinted>2018-03-02T02:34:00Z</cp:lastPrinted>
  <dcterms:created xsi:type="dcterms:W3CDTF">2024-11-21T21:13:00Z</dcterms:created>
  <dcterms:modified xsi:type="dcterms:W3CDTF">2024-11-21T23:23:00Z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