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36EC7BCC" w:rsidR="009932E9" w:rsidRPr="00A72B35" w:rsidRDefault="009932E9" w:rsidP="00F738B5">
      <w:pPr>
        <w:rPr>
          <w:rFonts w:ascii="Garamond" w:hAnsi="Garamond"/>
          <w:lang w:val="en-AU"/>
        </w:rPr>
      </w:pPr>
      <w:r w:rsidRPr="00A72B35">
        <w:rPr>
          <w:rFonts w:ascii="Garamond" w:hAnsi="Garamond"/>
          <w:lang w:val="en-AU"/>
        </w:rPr>
        <w:t>Issue 6</w:t>
      </w:r>
      <w:r w:rsidR="0089237C">
        <w:rPr>
          <w:rFonts w:ascii="Garamond" w:hAnsi="Garamond"/>
          <w:lang w:val="en-AU"/>
        </w:rPr>
        <w:t>8</w:t>
      </w:r>
      <w:r w:rsidR="00373EF7">
        <w:rPr>
          <w:rFonts w:ascii="Garamond" w:hAnsi="Garamond"/>
          <w:lang w:val="en-AU"/>
        </w:rPr>
        <w:t>7</w:t>
      </w:r>
    </w:p>
    <w:p w14:paraId="61605C05" w14:textId="32A7F009" w:rsidR="000E6619" w:rsidRDefault="00373EF7" w:rsidP="00F738B5">
      <w:pPr>
        <w:rPr>
          <w:rFonts w:ascii="Garamond" w:hAnsi="Garamond"/>
          <w:lang w:val="en-AU"/>
        </w:rPr>
      </w:pPr>
      <w:r>
        <w:rPr>
          <w:rFonts w:ascii="Garamond" w:hAnsi="Garamond"/>
          <w:lang w:val="en-AU"/>
        </w:rPr>
        <w:t xml:space="preserve">3 March </w:t>
      </w:r>
      <w:r w:rsidR="000E6619">
        <w:rPr>
          <w:rFonts w:ascii="Garamond" w:hAnsi="Garamond"/>
          <w:lang w:val="en-AU"/>
        </w:rPr>
        <w:t>2025</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3887DEF6" w:rsidR="00357B50" w:rsidRPr="00A72B35"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r w:rsidR="00826531">
        <w:rPr>
          <w:rFonts w:ascii="Garamond" w:hAnsi="Garamond"/>
          <w:bCs/>
          <w:lang w:val="en-AU"/>
        </w:rPr>
        <w:t>, Rebecca Peters</w:t>
      </w:r>
      <w:r w:rsidR="00E339CB">
        <w:rPr>
          <w:rFonts w:ascii="Garamond" w:hAnsi="Garamond"/>
          <w:bCs/>
          <w:lang w:val="en-AU"/>
        </w:rPr>
        <w:t>, Diana Shipp</w:t>
      </w:r>
    </w:p>
    <w:p w14:paraId="1C7617E4" w14:textId="77777777" w:rsidR="00216B68" w:rsidRDefault="00216B68" w:rsidP="00764AC3">
      <w:pPr>
        <w:rPr>
          <w:rFonts w:ascii="Garamond" w:hAnsi="Garamond"/>
          <w:lang w:val="en-AU"/>
        </w:rPr>
      </w:pPr>
    </w:p>
    <w:p w14:paraId="5CD71354" w14:textId="77777777" w:rsidR="00826531" w:rsidRPr="00826531" w:rsidRDefault="00826531" w:rsidP="00826531">
      <w:pPr>
        <w:rPr>
          <w:rFonts w:ascii="Garamond" w:hAnsi="Garamond"/>
          <w:b/>
          <w:bCs/>
          <w:i/>
          <w:iCs/>
          <w:lang w:val="en-AU"/>
        </w:rPr>
      </w:pPr>
      <w:r w:rsidRPr="00826531">
        <w:rPr>
          <w:rFonts w:ascii="Garamond" w:hAnsi="Garamond"/>
          <w:b/>
          <w:bCs/>
          <w:i/>
          <w:iCs/>
          <w:lang w:val="en-AU"/>
        </w:rPr>
        <w:t>Have your say on the accreditation of general practices</w:t>
      </w:r>
    </w:p>
    <w:p w14:paraId="420D648B" w14:textId="06008252" w:rsidR="00826531" w:rsidRDefault="00826531" w:rsidP="00826531">
      <w:pPr>
        <w:rPr>
          <w:rFonts w:ascii="Garamond" w:hAnsi="Garamond"/>
          <w:lang w:val="en-AU"/>
        </w:rPr>
      </w:pPr>
      <w:hyperlink r:id="rId14" w:history="1">
        <w:r w:rsidRPr="0023493E">
          <w:rPr>
            <w:rStyle w:val="Hyperlink"/>
            <w:rFonts w:ascii="Garamond" w:hAnsi="Garamond"/>
            <w:lang w:val="en-AU"/>
          </w:rPr>
          <w:t>www.safetyandquality.gov.au/NGPA-consultation</w:t>
        </w:r>
      </w:hyperlink>
    </w:p>
    <w:p w14:paraId="3AA65992" w14:textId="77777777" w:rsidR="00826531" w:rsidRPr="00826531" w:rsidRDefault="00826531" w:rsidP="00826531">
      <w:pPr>
        <w:rPr>
          <w:rFonts w:ascii="Garamond" w:hAnsi="Garamond"/>
          <w:lang w:val="en-AU"/>
        </w:rPr>
      </w:pPr>
    </w:p>
    <w:p w14:paraId="16D6F8F9" w14:textId="49CD70BF" w:rsidR="00826531" w:rsidRPr="00826531" w:rsidRDefault="00826531" w:rsidP="00826531">
      <w:pPr>
        <w:rPr>
          <w:rFonts w:ascii="Garamond" w:hAnsi="Garamond"/>
          <w:lang w:val="en-AU"/>
        </w:rPr>
      </w:pPr>
      <w:r w:rsidRPr="00826531">
        <w:rPr>
          <w:rFonts w:ascii="Garamond" w:hAnsi="Garamond"/>
          <w:lang w:val="en-AU"/>
        </w:rPr>
        <w:t xml:space="preserve">The Australian Commission on Safety and Quality in Health Care is seeking </w:t>
      </w:r>
      <w:hyperlink r:id="rId15" w:history="1">
        <w:r w:rsidRPr="00826531">
          <w:rPr>
            <w:rStyle w:val="Hyperlink"/>
            <w:rFonts w:ascii="Garamond" w:hAnsi="Garamond"/>
            <w:lang w:val="en-AU"/>
          </w:rPr>
          <w:t>feedback</w:t>
        </w:r>
      </w:hyperlink>
      <w:r w:rsidRPr="00826531">
        <w:rPr>
          <w:rFonts w:ascii="Garamond" w:hAnsi="Garamond"/>
          <w:lang w:val="en-AU"/>
        </w:rPr>
        <w:t xml:space="preserve"> on potential changes to the accreditation cycle and assessment of general practices.</w:t>
      </w:r>
    </w:p>
    <w:p w14:paraId="501A1F14" w14:textId="77777777" w:rsidR="00826531" w:rsidRPr="00826531" w:rsidRDefault="00826531" w:rsidP="00826531">
      <w:pPr>
        <w:rPr>
          <w:rFonts w:ascii="Garamond" w:hAnsi="Garamond"/>
          <w:lang w:val="en-AU"/>
        </w:rPr>
      </w:pPr>
    </w:p>
    <w:p w14:paraId="15272C11" w14:textId="77777777" w:rsidR="00826531" w:rsidRPr="00826531" w:rsidRDefault="00826531" w:rsidP="00826531">
      <w:pPr>
        <w:rPr>
          <w:rFonts w:ascii="Garamond" w:hAnsi="Garamond"/>
          <w:lang w:val="en-AU"/>
        </w:rPr>
      </w:pPr>
      <w:r w:rsidRPr="00826531">
        <w:rPr>
          <w:rFonts w:ascii="Garamond" w:hAnsi="Garamond"/>
          <w:lang w:val="en-AU"/>
        </w:rPr>
        <w:t xml:space="preserve">Consultation is now open for the general practice sector to share their views on two proposed options: </w:t>
      </w:r>
    </w:p>
    <w:p w14:paraId="1104A7CA" w14:textId="5B9C8EDC" w:rsidR="00826531" w:rsidRPr="00826531" w:rsidRDefault="00826531" w:rsidP="00826531">
      <w:pPr>
        <w:pStyle w:val="ListParagraph"/>
        <w:numPr>
          <w:ilvl w:val="0"/>
          <w:numId w:val="39"/>
        </w:numPr>
        <w:rPr>
          <w:rFonts w:ascii="Garamond" w:hAnsi="Garamond"/>
          <w:lang w:val="en-AU"/>
        </w:rPr>
      </w:pPr>
      <w:r w:rsidRPr="00826531">
        <w:rPr>
          <w:rFonts w:ascii="Garamond" w:hAnsi="Garamond"/>
          <w:lang w:val="en-AU"/>
        </w:rPr>
        <w:t xml:space="preserve">Extended accreditation cycle with at least one mid-point review  </w:t>
      </w:r>
    </w:p>
    <w:p w14:paraId="7AA59B50" w14:textId="76D5A6FF" w:rsidR="00826531" w:rsidRPr="00826531" w:rsidRDefault="00826531" w:rsidP="00826531">
      <w:pPr>
        <w:pStyle w:val="ListParagraph"/>
        <w:numPr>
          <w:ilvl w:val="0"/>
          <w:numId w:val="39"/>
        </w:numPr>
        <w:rPr>
          <w:rFonts w:ascii="Garamond" w:hAnsi="Garamond"/>
          <w:lang w:val="en-AU"/>
        </w:rPr>
      </w:pPr>
      <w:r w:rsidRPr="00826531">
        <w:rPr>
          <w:rFonts w:ascii="Garamond" w:hAnsi="Garamond"/>
          <w:lang w:val="en-AU"/>
        </w:rPr>
        <w:t xml:space="preserve">Assessment conducted at short notice. </w:t>
      </w:r>
    </w:p>
    <w:p w14:paraId="3E444F56" w14:textId="77777777" w:rsidR="00826531" w:rsidRPr="00826531" w:rsidRDefault="00826531" w:rsidP="00826531">
      <w:pPr>
        <w:rPr>
          <w:rFonts w:ascii="Garamond" w:hAnsi="Garamond"/>
          <w:lang w:val="en-AU"/>
        </w:rPr>
      </w:pPr>
    </w:p>
    <w:p w14:paraId="5DA47912" w14:textId="5405C9C9" w:rsidR="00826531" w:rsidRPr="00826531" w:rsidRDefault="00826531" w:rsidP="00826531">
      <w:pPr>
        <w:rPr>
          <w:rFonts w:ascii="Garamond" w:hAnsi="Garamond"/>
          <w:lang w:val="en-AU"/>
        </w:rPr>
      </w:pPr>
      <w:r w:rsidRPr="00826531">
        <w:rPr>
          <w:rFonts w:ascii="Garamond" w:hAnsi="Garamond"/>
          <w:lang w:val="en-AU"/>
        </w:rPr>
        <w:t xml:space="preserve">Help shape changes to the </w:t>
      </w:r>
      <w:hyperlink r:id="rId16" w:history="1">
        <w:r w:rsidRPr="00826531">
          <w:rPr>
            <w:rStyle w:val="Hyperlink"/>
            <w:rFonts w:ascii="Garamond" w:hAnsi="Garamond"/>
            <w:lang w:val="en-AU"/>
          </w:rPr>
          <w:t>National General Practice Accreditation (NGPA) Scheme</w:t>
        </w:r>
      </w:hyperlink>
      <w:r w:rsidRPr="00826531">
        <w:rPr>
          <w:rFonts w:ascii="Garamond" w:hAnsi="Garamond"/>
          <w:lang w:val="en-AU"/>
        </w:rPr>
        <w:t xml:space="preserve"> by:</w:t>
      </w:r>
    </w:p>
    <w:p w14:paraId="7C5CB13D" w14:textId="243496FA" w:rsidR="00826531" w:rsidRPr="00826531" w:rsidRDefault="00826531" w:rsidP="00826531">
      <w:pPr>
        <w:pStyle w:val="ListParagraph"/>
        <w:numPr>
          <w:ilvl w:val="0"/>
          <w:numId w:val="40"/>
        </w:numPr>
        <w:rPr>
          <w:rFonts w:ascii="Garamond" w:hAnsi="Garamond"/>
          <w:lang w:val="en-AU"/>
        </w:rPr>
      </w:pPr>
      <w:r w:rsidRPr="00826531">
        <w:rPr>
          <w:rFonts w:ascii="Garamond" w:hAnsi="Garamond"/>
          <w:lang w:val="en-AU"/>
        </w:rPr>
        <w:t xml:space="preserve">Providing feedback through a short </w:t>
      </w:r>
      <w:hyperlink r:id="rId17" w:history="1">
        <w:r w:rsidRPr="00826531">
          <w:rPr>
            <w:rStyle w:val="Hyperlink"/>
            <w:rFonts w:ascii="Garamond" w:hAnsi="Garamond"/>
            <w:lang w:val="en-AU"/>
          </w:rPr>
          <w:t>online survey</w:t>
        </w:r>
      </w:hyperlink>
      <w:r w:rsidRPr="00826531">
        <w:rPr>
          <w:rFonts w:ascii="Garamond" w:hAnsi="Garamond"/>
          <w:lang w:val="en-AU"/>
        </w:rPr>
        <w:t xml:space="preserve"> or written submission</w:t>
      </w:r>
    </w:p>
    <w:p w14:paraId="0B086C59" w14:textId="5751534E" w:rsidR="00826531" w:rsidRPr="00826531" w:rsidRDefault="00826531" w:rsidP="00826531">
      <w:pPr>
        <w:pStyle w:val="ListParagraph"/>
        <w:numPr>
          <w:ilvl w:val="0"/>
          <w:numId w:val="40"/>
        </w:numPr>
        <w:rPr>
          <w:rFonts w:ascii="Garamond" w:hAnsi="Garamond"/>
          <w:lang w:val="en-AU"/>
        </w:rPr>
      </w:pPr>
      <w:r w:rsidRPr="00826531">
        <w:rPr>
          <w:rFonts w:ascii="Garamond" w:hAnsi="Garamond"/>
          <w:lang w:val="en-AU"/>
        </w:rPr>
        <w:t xml:space="preserve">Attending an </w:t>
      </w:r>
      <w:hyperlink r:id="rId18" w:history="1">
        <w:r w:rsidRPr="00826531">
          <w:rPr>
            <w:rStyle w:val="Hyperlink"/>
            <w:rFonts w:ascii="Garamond" w:hAnsi="Garamond"/>
            <w:lang w:val="en-AU"/>
          </w:rPr>
          <w:t>online focus group</w:t>
        </w:r>
      </w:hyperlink>
      <w:r w:rsidRPr="00826531">
        <w:rPr>
          <w:rFonts w:ascii="Garamond" w:hAnsi="Garamond"/>
          <w:lang w:val="en-AU"/>
        </w:rPr>
        <w:t xml:space="preserve"> facilitated by the Commission </w:t>
      </w:r>
    </w:p>
    <w:p w14:paraId="5D31371F" w14:textId="01903AA7" w:rsidR="00826531" w:rsidRPr="00826531" w:rsidRDefault="00826531" w:rsidP="00826531">
      <w:pPr>
        <w:pStyle w:val="ListParagraph"/>
        <w:numPr>
          <w:ilvl w:val="0"/>
          <w:numId w:val="40"/>
        </w:numPr>
        <w:rPr>
          <w:rFonts w:ascii="Garamond" w:hAnsi="Garamond"/>
          <w:lang w:val="en-AU"/>
        </w:rPr>
      </w:pPr>
      <w:r w:rsidRPr="00826531">
        <w:rPr>
          <w:rFonts w:ascii="Garamond" w:hAnsi="Garamond"/>
          <w:lang w:val="en-AU"/>
        </w:rPr>
        <w:t>Sharing the consultation resources with anyone in your network who may be interested.</w:t>
      </w:r>
    </w:p>
    <w:p w14:paraId="441C8138" w14:textId="77777777" w:rsidR="00826531" w:rsidRPr="00826531" w:rsidRDefault="00826531" w:rsidP="00826531">
      <w:pPr>
        <w:rPr>
          <w:rFonts w:ascii="Garamond" w:hAnsi="Garamond"/>
          <w:lang w:val="en-AU"/>
        </w:rPr>
      </w:pPr>
    </w:p>
    <w:p w14:paraId="14961CD6" w14:textId="77777777" w:rsidR="00826531" w:rsidRPr="00826531" w:rsidRDefault="00826531" w:rsidP="00826531">
      <w:pPr>
        <w:rPr>
          <w:rFonts w:ascii="Garamond" w:hAnsi="Garamond"/>
          <w:lang w:val="en-AU"/>
        </w:rPr>
      </w:pPr>
      <w:r w:rsidRPr="00826531">
        <w:rPr>
          <w:rFonts w:ascii="Garamond" w:hAnsi="Garamond"/>
          <w:lang w:val="en-AU"/>
        </w:rPr>
        <w:t>Alternate ideas and suggestions on how the accreditation experience and assessment process for general practices could be improved are also welcomed.</w:t>
      </w:r>
    </w:p>
    <w:p w14:paraId="5DDCE8E6" w14:textId="77777777" w:rsidR="00826531" w:rsidRPr="00826531" w:rsidRDefault="00826531" w:rsidP="00826531">
      <w:pPr>
        <w:rPr>
          <w:rFonts w:ascii="Garamond" w:hAnsi="Garamond"/>
          <w:lang w:val="en-AU"/>
        </w:rPr>
      </w:pPr>
    </w:p>
    <w:p w14:paraId="40680B1B" w14:textId="0F055E51" w:rsidR="00373EF7" w:rsidRDefault="00826531" w:rsidP="00826531">
      <w:pPr>
        <w:rPr>
          <w:rFonts w:ascii="Garamond" w:hAnsi="Garamond"/>
          <w:lang w:val="en-AU"/>
        </w:rPr>
      </w:pPr>
      <w:r w:rsidRPr="00826531">
        <w:rPr>
          <w:rFonts w:ascii="Garamond" w:hAnsi="Garamond"/>
          <w:lang w:val="en-AU"/>
        </w:rPr>
        <w:t xml:space="preserve">Share your feedback by </w:t>
      </w:r>
      <w:r w:rsidRPr="00826531">
        <w:rPr>
          <w:rFonts w:ascii="Garamond" w:hAnsi="Garamond"/>
          <w:b/>
          <w:bCs/>
          <w:lang w:val="en-AU"/>
        </w:rPr>
        <w:t>4 April 2025</w:t>
      </w:r>
      <w:r w:rsidRPr="00826531">
        <w:rPr>
          <w:rFonts w:ascii="Garamond" w:hAnsi="Garamond"/>
          <w:lang w:val="en-AU"/>
        </w:rPr>
        <w:t xml:space="preserve">, visit </w:t>
      </w:r>
      <w:hyperlink r:id="rId19" w:history="1">
        <w:r w:rsidRPr="0023493E">
          <w:rPr>
            <w:rStyle w:val="Hyperlink"/>
            <w:rFonts w:ascii="Garamond" w:hAnsi="Garamond"/>
            <w:lang w:val="en-AU"/>
          </w:rPr>
          <w:t>www.safetyandquality.gov.au/NGPA-consultation</w:t>
        </w:r>
      </w:hyperlink>
    </w:p>
    <w:p w14:paraId="4BF8B087" w14:textId="79188AAF" w:rsidR="00826531" w:rsidRPr="00E339CB" w:rsidRDefault="00E339CB" w:rsidP="00826531">
      <w:pPr>
        <w:rPr>
          <w:rFonts w:ascii="Garamond" w:hAnsi="Garamond"/>
          <w:b/>
          <w:bCs/>
          <w:i/>
          <w:iCs/>
          <w:lang w:val="en-AU"/>
        </w:rPr>
      </w:pPr>
      <w:r w:rsidRPr="00E339CB">
        <w:rPr>
          <w:rFonts w:ascii="Garamond" w:hAnsi="Garamond"/>
          <w:b/>
          <w:bCs/>
          <w:i/>
          <w:iCs/>
          <w:lang w:val="en-AU"/>
        </w:rPr>
        <w:lastRenderedPageBreak/>
        <w:t>Documenting oxygen therapy and response for safety</w:t>
      </w:r>
    </w:p>
    <w:p w14:paraId="3AB0EE22" w14:textId="06F1AA80" w:rsidR="0089237C" w:rsidRDefault="00E339CB" w:rsidP="00764AC3">
      <w:pPr>
        <w:rPr>
          <w:rFonts w:ascii="Garamond" w:hAnsi="Garamond"/>
          <w:lang w:val="en-AU"/>
        </w:rPr>
      </w:pPr>
      <w:hyperlink r:id="rId20" w:history="1">
        <w:r w:rsidRPr="00CA67F5">
          <w:rPr>
            <w:rStyle w:val="Hyperlink"/>
            <w:rFonts w:ascii="Garamond" w:hAnsi="Garamond"/>
            <w:lang w:val="en-AU"/>
          </w:rPr>
          <w:t>https://www.safetyandquality.gov.au/publications-and-resources/resource-library/documenting-oxygen-therapy-and-response-safety</w:t>
        </w:r>
      </w:hyperlink>
    </w:p>
    <w:p w14:paraId="1809726A" w14:textId="77777777" w:rsidR="00E339CB" w:rsidRDefault="00E339CB" w:rsidP="00764AC3">
      <w:pPr>
        <w:rPr>
          <w:rFonts w:ascii="Garamond" w:hAnsi="Garamond"/>
          <w:lang w:val="en-AU"/>
        </w:rPr>
      </w:pPr>
    </w:p>
    <w:p w14:paraId="3DD6D55D" w14:textId="30020E3F" w:rsidR="00E339CB" w:rsidRPr="00E339CB" w:rsidRDefault="00E339CB" w:rsidP="00E339CB">
      <w:pPr>
        <w:rPr>
          <w:rFonts w:ascii="Garamond" w:hAnsi="Garamond"/>
          <w:lang w:val="en-AU"/>
        </w:rPr>
      </w:pPr>
      <w:r w:rsidRPr="00E339CB">
        <w:rPr>
          <w:rFonts w:ascii="Garamond" w:hAnsi="Garamond"/>
          <w:lang w:val="en-AU"/>
        </w:rPr>
        <w:t xml:space="preserve">The Commission has developed guidance for health service organisations and clinicians on processes to support appropriate documentation around the administration, and monitoring of oxygen therapy for adults in acute healthcare settings. The Fact sheet - </w:t>
      </w:r>
      <w:hyperlink r:id="rId21" w:history="1">
        <w:r w:rsidRPr="00E339CB">
          <w:rPr>
            <w:rStyle w:val="Hyperlink"/>
            <w:rFonts w:ascii="Garamond" w:hAnsi="Garamond"/>
            <w:lang w:val="en-AU"/>
          </w:rPr>
          <w:t>Documenting oxygen therapy and response for safety</w:t>
        </w:r>
      </w:hyperlink>
      <w:r w:rsidRPr="00E339CB">
        <w:rPr>
          <w:rFonts w:ascii="Garamond" w:hAnsi="Garamond"/>
          <w:lang w:val="en-AU"/>
        </w:rPr>
        <w:t xml:space="preserve"> is an addendum to the </w:t>
      </w:r>
      <w:hyperlink r:id="rId22" w:anchor=":~:text=The%20Consensus%20Statement%20describes%20eight%20essential%20elements%20for,with%20the%20first%20edition%20of%20the%20Consensus%20Statement." w:history="1">
        <w:r w:rsidRPr="00E339CB">
          <w:rPr>
            <w:rStyle w:val="Hyperlink"/>
            <w:rFonts w:ascii="Garamond" w:hAnsi="Garamond"/>
            <w:lang w:val="en-AU"/>
          </w:rPr>
          <w:t>National Consensus Statement: Essential elements for recognising and responding to acute physiological deterioration</w:t>
        </w:r>
      </w:hyperlink>
      <w:r w:rsidRPr="00E339CB">
        <w:rPr>
          <w:rFonts w:ascii="Garamond" w:hAnsi="Garamond"/>
          <w:lang w:val="en-AU"/>
        </w:rPr>
        <w:t xml:space="preserve"> and complements the Commission’s </w:t>
      </w:r>
      <w:hyperlink r:id="rId23" w:history="1">
        <w:r w:rsidRPr="00E339CB">
          <w:rPr>
            <w:rStyle w:val="Hyperlink"/>
            <w:rFonts w:ascii="Garamond" w:hAnsi="Garamond"/>
            <w:lang w:val="en-AU"/>
          </w:rPr>
          <w:t>Chronic Obstructive Pulmonary Disease (COPD) Clinical Care Standard</w:t>
        </w:r>
      </w:hyperlink>
      <w:r w:rsidRPr="00E339CB">
        <w:rPr>
          <w:rFonts w:ascii="Garamond" w:hAnsi="Garamond"/>
          <w:lang w:val="en-AU"/>
        </w:rPr>
        <w:t>, which includes specific guidance on the use of oxygen and ventilatory support during COPD exacerbations in acute healthcare settings.</w:t>
      </w:r>
    </w:p>
    <w:p w14:paraId="75C43290" w14:textId="77777777" w:rsidR="00E339CB" w:rsidRPr="00E339CB" w:rsidRDefault="00E339CB" w:rsidP="00E339CB">
      <w:pPr>
        <w:rPr>
          <w:rFonts w:ascii="Garamond" w:hAnsi="Garamond"/>
          <w:lang w:val="en-AU"/>
        </w:rPr>
      </w:pPr>
    </w:p>
    <w:p w14:paraId="02D4C018" w14:textId="77777777" w:rsidR="00E339CB" w:rsidRPr="00E339CB" w:rsidRDefault="00E339CB" w:rsidP="00E339CB">
      <w:pPr>
        <w:rPr>
          <w:rFonts w:ascii="Garamond" w:hAnsi="Garamond"/>
          <w:lang w:val="en-AU"/>
        </w:rPr>
      </w:pPr>
      <w:r w:rsidRPr="00E339CB">
        <w:rPr>
          <w:rFonts w:ascii="Garamond" w:hAnsi="Garamond"/>
          <w:lang w:val="en-AU"/>
        </w:rPr>
        <w:t>Oxygen is one of the most used emergency therapies. Variation in the documentation, administration and monitoring of oxygen therapy in hospital settings can lead to hypoxaemia or hyperoxaemia, with the risk of significant patient harm. The guidance covers documentation around the requirement, the target saturation range and monitoring and cessation of oxygen therapy.</w:t>
      </w:r>
    </w:p>
    <w:p w14:paraId="5AD7A086" w14:textId="77777777" w:rsidR="00E339CB" w:rsidRDefault="00E339CB" w:rsidP="00764AC3">
      <w:pPr>
        <w:rPr>
          <w:rFonts w:ascii="Garamond" w:hAnsi="Garamond"/>
          <w:lang w:val="en-AU"/>
        </w:rPr>
      </w:pPr>
    </w:p>
    <w:p w14:paraId="25D502EB" w14:textId="7378D50D"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4A690FA4" w14:textId="77777777" w:rsidR="0097225A" w:rsidRDefault="0097225A" w:rsidP="00F9255C">
      <w:pPr>
        <w:keepLines/>
        <w:autoSpaceDE w:val="0"/>
        <w:autoSpaceDN w:val="0"/>
        <w:adjustRightInd w:val="0"/>
        <w:rPr>
          <w:rFonts w:ascii="Garamond" w:hAnsi="Garamond"/>
          <w:lang w:val="en-AU"/>
        </w:rPr>
      </w:pPr>
    </w:p>
    <w:p w14:paraId="412C27F1" w14:textId="77777777" w:rsidR="006F249C" w:rsidRPr="006F249C" w:rsidRDefault="006F249C" w:rsidP="006F249C">
      <w:pPr>
        <w:keepNext/>
        <w:keepLines/>
        <w:autoSpaceDE w:val="0"/>
        <w:autoSpaceDN w:val="0"/>
        <w:adjustRightInd w:val="0"/>
        <w:rPr>
          <w:rFonts w:ascii="Garamond" w:hAnsi="Garamond"/>
          <w:i/>
          <w:iCs/>
          <w:lang w:val="en-AU"/>
        </w:rPr>
      </w:pPr>
      <w:r w:rsidRPr="006F249C">
        <w:rPr>
          <w:rFonts w:ascii="Garamond" w:hAnsi="Garamond"/>
          <w:i/>
          <w:iCs/>
          <w:lang w:val="en-AU"/>
        </w:rPr>
        <w:t>Virtual Care Project - Final Report</w:t>
      </w:r>
    </w:p>
    <w:p w14:paraId="2FDA8CF8" w14:textId="77777777" w:rsidR="006F249C" w:rsidRDefault="006F249C" w:rsidP="00373EF7">
      <w:pPr>
        <w:keepNext/>
        <w:keepLines/>
        <w:autoSpaceDE w:val="0"/>
        <w:autoSpaceDN w:val="0"/>
        <w:adjustRightInd w:val="0"/>
        <w:rPr>
          <w:rFonts w:ascii="Garamond" w:hAnsi="Garamond"/>
          <w:lang w:val="en-AU"/>
        </w:rPr>
      </w:pPr>
      <w:r w:rsidRPr="006F249C">
        <w:rPr>
          <w:rFonts w:ascii="Garamond" w:hAnsi="Garamond"/>
          <w:lang w:val="en-AU"/>
        </w:rPr>
        <w:t xml:space="preserve">Nous Group, Health Policy Analysis. </w:t>
      </w:r>
    </w:p>
    <w:p w14:paraId="60A896CA" w14:textId="2060CCD8" w:rsidR="00373EF7" w:rsidRPr="00A72B35" w:rsidRDefault="006F249C" w:rsidP="006F249C">
      <w:pPr>
        <w:keepNext/>
        <w:keepLines/>
        <w:autoSpaceDE w:val="0"/>
        <w:autoSpaceDN w:val="0"/>
        <w:adjustRightInd w:val="0"/>
        <w:rPr>
          <w:rFonts w:ascii="Garamond" w:hAnsi="Garamond"/>
          <w:lang w:val="en-AU"/>
        </w:rPr>
      </w:pPr>
      <w:r w:rsidRPr="006F249C">
        <w:rPr>
          <w:rFonts w:ascii="Garamond" w:hAnsi="Garamond"/>
          <w:lang w:val="en-AU"/>
        </w:rPr>
        <w:t>Sydney: Independent Health and Aged Care Pricing Authority; 2025.</w:t>
      </w:r>
    </w:p>
    <w:tbl>
      <w:tblPr>
        <w:tblStyle w:val="TableGrid"/>
        <w:tblW w:w="9360" w:type="dxa"/>
        <w:tblInd w:w="288" w:type="dxa"/>
        <w:tblLayout w:type="fixed"/>
        <w:tblLook w:val="01E0" w:firstRow="1" w:lastRow="1" w:firstColumn="1" w:lastColumn="1" w:noHBand="0" w:noVBand="0"/>
      </w:tblPr>
      <w:tblGrid>
        <w:gridCol w:w="1080"/>
        <w:gridCol w:w="8280"/>
      </w:tblGrid>
      <w:tr w:rsidR="00373EF7" w:rsidRPr="00A72B35" w14:paraId="2586DA96" w14:textId="77777777" w:rsidTr="00EB3606">
        <w:tc>
          <w:tcPr>
            <w:tcW w:w="1080" w:type="dxa"/>
            <w:tcBorders>
              <w:top w:val="single" w:sz="4" w:space="0" w:color="auto"/>
              <w:left w:val="single" w:sz="4" w:space="0" w:color="auto"/>
              <w:bottom w:val="single" w:sz="4" w:space="0" w:color="auto"/>
              <w:right w:val="single" w:sz="4" w:space="0" w:color="auto"/>
            </w:tcBorders>
            <w:vAlign w:val="center"/>
          </w:tcPr>
          <w:p w14:paraId="3EADA4CA" w14:textId="6B56D621" w:rsidR="00373EF7" w:rsidRPr="00A72B35" w:rsidRDefault="006F249C" w:rsidP="00EB360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697B852" w14:textId="55B5BECD" w:rsidR="00373EF7" w:rsidRPr="00A72B35" w:rsidRDefault="006F249C" w:rsidP="00EB3606">
            <w:pPr>
              <w:keepNext/>
              <w:jc w:val="both"/>
              <w:rPr>
                <w:rStyle w:val="Hyperlink"/>
                <w:rFonts w:ascii="Garamond" w:hAnsi="Garamond"/>
                <w:color w:val="auto"/>
                <w:u w:val="none"/>
                <w:lang w:val="en-AU"/>
              </w:rPr>
            </w:pPr>
            <w:hyperlink r:id="rId24" w:history="1">
              <w:r w:rsidRPr="000B6D2E">
                <w:rPr>
                  <w:rStyle w:val="Hyperlink"/>
                  <w:rFonts w:ascii="Garamond" w:hAnsi="Garamond"/>
                  <w:lang w:val="en-AU"/>
                </w:rPr>
                <w:t>https://www.ihacpa.gov.au/resources/virtual-care-project-final-report</w:t>
              </w:r>
            </w:hyperlink>
          </w:p>
        </w:tc>
      </w:tr>
      <w:tr w:rsidR="00373EF7" w:rsidRPr="00A72B35" w14:paraId="49A2C453" w14:textId="77777777" w:rsidTr="00EB3606">
        <w:tc>
          <w:tcPr>
            <w:tcW w:w="1080" w:type="dxa"/>
            <w:tcBorders>
              <w:top w:val="single" w:sz="4" w:space="0" w:color="auto"/>
              <w:left w:val="single" w:sz="4" w:space="0" w:color="auto"/>
              <w:bottom w:val="single" w:sz="4" w:space="0" w:color="auto"/>
              <w:right w:val="single" w:sz="4" w:space="0" w:color="auto"/>
            </w:tcBorders>
            <w:vAlign w:val="center"/>
          </w:tcPr>
          <w:p w14:paraId="417C7A31" w14:textId="77777777" w:rsidR="00373EF7" w:rsidRPr="00A72B35" w:rsidRDefault="00373EF7" w:rsidP="00EB360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A991AF" w14:textId="0B699AD7" w:rsidR="00CF3DE9" w:rsidRDefault="006F249C" w:rsidP="00736B05">
            <w:pPr>
              <w:pStyle w:val="Quote"/>
              <w:rPr>
                <w:i w:val="0"/>
                <w:iCs w:val="0"/>
                <w:lang w:val="en-AU"/>
              </w:rPr>
            </w:pPr>
            <w:r>
              <w:rPr>
                <w:i w:val="0"/>
                <w:iCs w:val="0"/>
                <w:lang w:val="en-AU"/>
              </w:rPr>
              <w:t>The</w:t>
            </w:r>
            <w:r w:rsidRPr="006F249C">
              <w:rPr>
                <w:i w:val="0"/>
                <w:iCs w:val="0"/>
                <w:lang w:val="en-AU"/>
              </w:rPr>
              <w:t xml:space="preserve"> Independent Health and Aged Care Pricing Authority</w:t>
            </w:r>
            <w:r>
              <w:rPr>
                <w:i w:val="0"/>
                <w:iCs w:val="0"/>
                <w:lang w:val="en-AU"/>
              </w:rPr>
              <w:t xml:space="preserve"> commissioned this report </w:t>
            </w:r>
            <w:r w:rsidR="007E1F3A">
              <w:rPr>
                <w:i w:val="0"/>
                <w:iCs w:val="0"/>
                <w:lang w:val="en-AU"/>
              </w:rPr>
              <w:t>as part of a program of work to review virtual care in Australia. This report ‘</w:t>
            </w:r>
            <w:r w:rsidR="007E1F3A" w:rsidRPr="007E1F3A">
              <w:rPr>
                <w:i w:val="0"/>
                <w:iCs w:val="0"/>
                <w:lang w:val="en-AU"/>
              </w:rPr>
              <w:t>provides an overview of current models of virtual care in Australia and internationally to better understand virtual care activity, costs, and models of care. It also details recommendations and implementation considerations to address potential gaps, improve data collections and support improved integration of virtual care into the national pricing and funding models</w:t>
            </w:r>
            <w:r w:rsidR="007E1F3A">
              <w:rPr>
                <w:i w:val="0"/>
                <w:iCs w:val="0"/>
                <w:lang w:val="en-AU"/>
              </w:rPr>
              <w:t xml:space="preserve">’. </w:t>
            </w:r>
            <w:r w:rsidR="00736B05">
              <w:rPr>
                <w:i w:val="0"/>
                <w:iCs w:val="0"/>
                <w:lang w:val="en-AU"/>
              </w:rPr>
              <w:t>It is observed that ‘</w:t>
            </w:r>
            <w:r w:rsidR="00736B05" w:rsidRPr="00736B05">
              <w:rPr>
                <w:i w:val="0"/>
                <w:iCs w:val="0"/>
                <w:lang w:val="en-AU"/>
              </w:rPr>
              <w:t>Virtual care service delivery has accelerated nationally, with 12% growth in use of virtual service modes for non-admitted services alone in the last five years</w:t>
            </w:r>
            <w:r w:rsidR="00736B05">
              <w:rPr>
                <w:i w:val="0"/>
                <w:iCs w:val="0"/>
                <w:lang w:val="en-AU"/>
              </w:rPr>
              <w:t xml:space="preserve">’. This growth has not been </w:t>
            </w:r>
            <w:proofErr w:type="gramStart"/>
            <w:r w:rsidR="00736B05">
              <w:rPr>
                <w:i w:val="0"/>
                <w:iCs w:val="0"/>
                <w:lang w:val="en-AU"/>
              </w:rPr>
              <w:t>uniform</w:t>
            </w:r>
            <w:proofErr w:type="gramEnd"/>
            <w:r w:rsidR="00736B05">
              <w:rPr>
                <w:i w:val="0"/>
                <w:iCs w:val="0"/>
                <w:lang w:val="en-AU"/>
              </w:rPr>
              <w:t xml:space="preserve"> as ‘</w:t>
            </w:r>
            <w:r w:rsidR="00736B05" w:rsidRPr="00736B05">
              <w:rPr>
                <w:i w:val="0"/>
                <w:iCs w:val="0"/>
                <w:lang w:val="en-AU"/>
              </w:rPr>
              <w:t>There is significant variation in virtual models of care across jurisdictions, with different modalities and interaction types across different settings.</w:t>
            </w:r>
            <w:r w:rsidR="00736B05">
              <w:rPr>
                <w:i w:val="0"/>
                <w:iCs w:val="0"/>
                <w:lang w:val="en-AU"/>
              </w:rPr>
              <w:t xml:space="preserve">’ </w:t>
            </w:r>
            <w:r w:rsidR="007E1F3A">
              <w:rPr>
                <w:i w:val="0"/>
                <w:iCs w:val="0"/>
                <w:lang w:val="en-AU"/>
              </w:rPr>
              <w:t xml:space="preserve">The report’s authors make </w:t>
            </w:r>
            <w:proofErr w:type="gramStart"/>
            <w:r w:rsidR="007E1F3A">
              <w:rPr>
                <w:i w:val="0"/>
                <w:iCs w:val="0"/>
                <w:lang w:val="en-AU"/>
              </w:rPr>
              <w:t>a number of</w:t>
            </w:r>
            <w:proofErr w:type="gramEnd"/>
            <w:r w:rsidR="007E1F3A">
              <w:rPr>
                <w:i w:val="0"/>
                <w:iCs w:val="0"/>
                <w:lang w:val="en-AU"/>
              </w:rPr>
              <w:t xml:space="preserve"> findings and recommendations.</w:t>
            </w:r>
            <w:r w:rsidR="00736B05">
              <w:rPr>
                <w:i w:val="0"/>
                <w:iCs w:val="0"/>
                <w:lang w:val="en-AU"/>
              </w:rPr>
              <w:t xml:space="preserve"> The recommendations cover issues such as definitions, data collection, costing, pricing and funding.</w:t>
            </w:r>
            <w:r w:rsidR="00CF3DE9">
              <w:rPr>
                <w:i w:val="0"/>
                <w:iCs w:val="0"/>
                <w:lang w:val="en-AU"/>
              </w:rPr>
              <w:br/>
            </w:r>
          </w:p>
          <w:p w14:paraId="5F689180" w14:textId="6D65DE54" w:rsidR="005978A2" w:rsidRPr="006F249C" w:rsidRDefault="005978A2" w:rsidP="00CF3DE9">
            <w:pPr>
              <w:pStyle w:val="Quote"/>
              <w:jc w:val="center"/>
              <w:rPr>
                <w:lang w:val="en-AU"/>
              </w:rPr>
            </w:pPr>
            <w:r>
              <w:rPr>
                <w:noProof/>
                <w:lang w:val="en-AU"/>
              </w:rPr>
              <w:drawing>
                <wp:inline distT="0" distB="0" distL="0" distR="0" wp14:anchorId="340864BD" wp14:editId="4D11199D">
                  <wp:extent cx="3709590" cy="2345635"/>
                  <wp:effectExtent l="0" t="0" r="5715" b="0"/>
                  <wp:docPr id="72417495" name="Picture 1" descr="Figure: Common models of virtual care. Figure 1 from Nous Group and Health Policy Analysis. Virtual Care Project - Final Report. Sydney: Independent Health and Aged Care Pricing Authority; 2025.&#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7495" name="Picture 1" descr="Figure: Common models of virtual care. Figure 1 from Nous Group and Health Policy Analysis. Virtual Care Project - Final Report. Sydney: Independent Health and Aged Care Pricing Authority; 2025.&#10;">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27839" cy="2357174"/>
                          </a:xfrm>
                          <a:prstGeom prst="rect">
                            <a:avLst/>
                          </a:prstGeom>
                        </pic:spPr>
                      </pic:pic>
                    </a:graphicData>
                  </a:graphic>
                </wp:inline>
              </w:drawing>
            </w:r>
          </w:p>
        </w:tc>
      </w:tr>
    </w:tbl>
    <w:p w14:paraId="604EB9F1" w14:textId="285933DE" w:rsidR="00E02472" w:rsidRPr="003D6B7C" w:rsidRDefault="00E02472" w:rsidP="000A3862">
      <w:pPr>
        <w:keepNext/>
        <w:keepLines/>
        <w:autoSpaceDE w:val="0"/>
        <w:autoSpaceDN w:val="0"/>
        <w:adjustRightInd w:val="0"/>
        <w:rPr>
          <w:rFonts w:ascii="Garamond" w:hAnsi="Garamond"/>
          <w:b/>
          <w:lang w:val="en-AU"/>
        </w:rPr>
      </w:pPr>
      <w:r w:rsidRPr="003D6B7C">
        <w:rPr>
          <w:rFonts w:ascii="Garamond" w:hAnsi="Garamond"/>
          <w:b/>
          <w:lang w:val="en-AU"/>
        </w:rPr>
        <w:lastRenderedPageBreak/>
        <w:t>Journal articles</w:t>
      </w:r>
    </w:p>
    <w:p w14:paraId="4DD36B3A" w14:textId="77777777" w:rsidR="00157236" w:rsidRPr="003D6B7C" w:rsidRDefault="00157236" w:rsidP="00FC2391">
      <w:pPr>
        <w:keepLines/>
        <w:autoSpaceDE w:val="0"/>
        <w:autoSpaceDN w:val="0"/>
        <w:adjustRightInd w:val="0"/>
        <w:rPr>
          <w:rFonts w:ascii="Garamond" w:hAnsi="Garamond"/>
          <w:lang w:val="en-AU"/>
        </w:rPr>
      </w:pPr>
      <w:bookmarkStart w:id="1" w:name="_Hlk167708489"/>
    </w:p>
    <w:p w14:paraId="1B1A3A87" w14:textId="77777777" w:rsidR="00573734" w:rsidRPr="00573734" w:rsidRDefault="00573734" w:rsidP="00935F8A">
      <w:pPr>
        <w:keepNext/>
        <w:keepLines/>
        <w:autoSpaceDE w:val="0"/>
        <w:autoSpaceDN w:val="0"/>
        <w:adjustRightInd w:val="0"/>
        <w:rPr>
          <w:rFonts w:ascii="Garamond" w:hAnsi="Garamond"/>
          <w:i/>
          <w:iCs/>
          <w:lang w:val="en-AU"/>
        </w:rPr>
      </w:pPr>
      <w:r w:rsidRPr="00573734">
        <w:rPr>
          <w:rFonts w:ascii="Garamond" w:hAnsi="Garamond"/>
          <w:i/>
          <w:iCs/>
          <w:lang w:val="en-AU"/>
        </w:rPr>
        <w:t>Systems analysis of clinical incidents: development of a new edition of the London Protocol</w:t>
      </w:r>
    </w:p>
    <w:p w14:paraId="63A71634" w14:textId="77777777" w:rsidR="00573734" w:rsidRDefault="00573734" w:rsidP="00935F8A">
      <w:pPr>
        <w:keepNext/>
        <w:keepLines/>
        <w:autoSpaceDE w:val="0"/>
        <w:autoSpaceDN w:val="0"/>
        <w:adjustRightInd w:val="0"/>
        <w:rPr>
          <w:rFonts w:ascii="Garamond" w:hAnsi="Garamond"/>
          <w:lang w:val="fr-FR"/>
        </w:rPr>
      </w:pPr>
      <w:r w:rsidRPr="00573734">
        <w:rPr>
          <w:rFonts w:ascii="Garamond" w:hAnsi="Garamond"/>
          <w:lang w:val="fr-FR"/>
        </w:rPr>
        <w:t>Vincent C, Irving D, Bellandi T, Higham H, Michel P, Staines A, et al</w:t>
      </w:r>
    </w:p>
    <w:p w14:paraId="33A374F8" w14:textId="5E5FDDDF" w:rsidR="006E6BB1" w:rsidRPr="00A72B35" w:rsidRDefault="00573734" w:rsidP="00935F8A">
      <w:pPr>
        <w:keepNext/>
        <w:keepLines/>
        <w:autoSpaceDE w:val="0"/>
        <w:autoSpaceDN w:val="0"/>
        <w:adjustRightInd w:val="0"/>
        <w:rPr>
          <w:rFonts w:ascii="Garamond" w:hAnsi="Garamond"/>
          <w:lang w:val="en-AU"/>
        </w:rPr>
      </w:pPr>
      <w:r w:rsidRPr="00573734">
        <w:rPr>
          <w:rFonts w:ascii="Garamond" w:hAnsi="Garamond"/>
          <w:lang w:val="en-AU"/>
        </w:rPr>
        <w:t>BMJ Quality &amp; Safety. 2025.</w:t>
      </w:r>
    </w:p>
    <w:tbl>
      <w:tblPr>
        <w:tblStyle w:val="TableGrid"/>
        <w:tblW w:w="9360" w:type="dxa"/>
        <w:tblInd w:w="288" w:type="dxa"/>
        <w:tblLayout w:type="fixed"/>
        <w:tblLook w:val="01E0" w:firstRow="1" w:lastRow="1" w:firstColumn="1" w:lastColumn="1" w:noHBand="0" w:noVBand="0"/>
      </w:tblPr>
      <w:tblGrid>
        <w:gridCol w:w="1080"/>
        <w:gridCol w:w="8280"/>
      </w:tblGrid>
      <w:tr w:rsidR="00B1347B" w:rsidRPr="00A72B35" w14:paraId="0639034D" w14:textId="77777777" w:rsidTr="00E468A7">
        <w:tc>
          <w:tcPr>
            <w:tcW w:w="1080" w:type="dxa"/>
            <w:tcBorders>
              <w:top w:val="single" w:sz="4" w:space="0" w:color="auto"/>
              <w:left w:val="single" w:sz="4" w:space="0" w:color="auto"/>
              <w:bottom w:val="single" w:sz="4" w:space="0" w:color="auto"/>
              <w:right w:val="single" w:sz="4" w:space="0" w:color="auto"/>
            </w:tcBorders>
            <w:vAlign w:val="center"/>
          </w:tcPr>
          <w:p w14:paraId="1F490B2D" w14:textId="77777777" w:rsidR="00B1347B" w:rsidRPr="00A72B35" w:rsidRDefault="00B1347B" w:rsidP="00E468A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03E6F19" w14:textId="1EA53480" w:rsidR="00B1347B" w:rsidRPr="004047C9" w:rsidRDefault="00573734" w:rsidP="00E468A7">
            <w:pPr>
              <w:keepNext/>
              <w:jc w:val="both"/>
              <w:rPr>
                <w:rFonts w:ascii="Garamond" w:hAnsi="Garamond"/>
                <w:lang w:val="en-AU"/>
              </w:rPr>
            </w:pPr>
            <w:hyperlink r:id="rId26" w:history="1">
              <w:r w:rsidRPr="00D41DAE">
                <w:rPr>
                  <w:rStyle w:val="Hyperlink"/>
                  <w:rFonts w:ascii="Garamond" w:hAnsi="Garamond"/>
                  <w:lang w:val="en-AU"/>
                </w:rPr>
                <w:t>https://doi.org/10.1136/bmjqs-2024-017987</w:t>
              </w:r>
            </w:hyperlink>
          </w:p>
        </w:tc>
      </w:tr>
      <w:tr w:rsidR="00B1347B" w:rsidRPr="00A72B35" w14:paraId="761FF678" w14:textId="77777777" w:rsidTr="00E468A7">
        <w:tc>
          <w:tcPr>
            <w:tcW w:w="1080" w:type="dxa"/>
            <w:tcBorders>
              <w:top w:val="single" w:sz="4" w:space="0" w:color="auto"/>
              <w:left w:val="single" w:sz="4" w:space="0" w:color="auto"/>
              <w:bottom w:val="single" w:sz="4" w:space="0" w:color="auto"/>
              <w:right w:val="single" w:sz="4" w:space="0" w:color="auto"/>
            </w:tcBorders>
            <w:vAlign w:val="center"/>
          </w:tcPr>
          <w:p w14:paraId="5440660E" w14:textId="77777777" w:rsidR="00B1347B" w:rsidRPr="00A72B35" w:rsidRDefault="00B1347B" w:rsidP="00E468A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598130F" w14:textId="112B1C3A" w:rsidR="00B1347B" w:rsidRPr="00A72B35" w:rsidRDefault="00573734" w:rsidP="00E468A7">
            <w:pPr>
              <w:rPr>
                <w:rFonts w:ascii="Garamond" w:hAnsi="Garamond"/>
                <w:lang w:val="en-AU"/>
              </w:rPr>
            </w:pPr>
            <w:r>
              <w:rPr>
                <w:rFonts w:ascii="Garamond" w:hAnsi="Garamond"/>
                <w:lang w:val="en-AU"/>
              </w:rPr>
              <w:t>Since it was published in 2004, the ‘London Protocol’ has become one of the recognised approaches to incident analysis in health care. This paper d</w:t>
            </w:r>
            <w:r w:rsidRPr="00573734">
              <w:rPr>
                <w:rFonts w:ascii="Garamond" w:hAnsi="Garamond"/>
                <w:lang w:val="en-AU"/>
              </w:rPr>
              <w:t>escribe</w:t>
            </w:r>
            <w:r>
              <w:rPr>
                <w:rFonts w:ascii="Garamond" w:hAnsi="Garamond"/>
                <w:lang w:val="en-AU"/>
              </w:rPr>
              <w:t>s</w:t>
            </w:r>
            <w:r w:rsidRPr="00573734">
              <w:rPr>
                <w:rFonts w:ascii="Garamond" w:hAnsi="Garamond"/>
                <w:lang w:val="en-AU"/>
              </w:rPr>
              <w:t xml:space="preserve"> the development of a new edition of the London Protoco</w:t>
            </w:r>
            <w:r>
              <w:rPr>
                <w:rFonts w:ascii="Garamond" w:hAnsi="Garamond"/>
                <w:lang w:val="en-AU"/>
              </w:rPr>
              <w:t>l, including ‘</w:t>
            </w:r>
            <w:r w:rsidRPr="00573734">
              <w:rPr>
                <w:rFonts w:ascii="Garamond" w:hAnsi="Garamond"/>
                <w:lang w:val="en-AU"/>
              </w:rPr>
              <w:t>the need for a revised and expanded version of the London Protocol, addressing both the changes in healthcare in the last two decades and what has been learnt from the experience of incident analysis across the world</w:t>
            </w:r>
            <w:r>
              <w:rPr>
                <w:rFonts w:ascii="Garamond" w:hAnsi="Garamond"/>
                <w:lang w:val="en-AU"/>
              </w:rPr>
              <w:t xml:space="preserve">’. The authors note that </w:t>
            </w:r>
            <w:r w:rsidRPr="00573734">
              <w:rPr>
                <w:rFonts w:ascii="Garamond" w:hAnsi="Garamond"/>
                <w:lang w:val="en-AU"/>
              </w:rPr>
              <w:t xml:space="preserve">The principal changes in the new edition are as follows: </w:t>
            </w:r>
            <w:r>
              <w:rPr>
                <w:rFonts w:ascii="Garamond" w:hAnsi="Garamond"/>
                <w:lang w:val="en-AU"/>
              </w:rPr>
              <w:br/>
            </w:r>
            <w:r w:rsidRPr="00573734">
              <w:rPr>
                <w:rFonts w:ascii="Garamond" w:hAnsi="Garamond"/>
                <w:lang w:val="en-AU"/>
              </w:rPr>
              <w:t xml:space="preserve">increased emphasis and guidance on the engagement of patients and families as partners in the investigation; </w:t>
            </w:r>
            <w:r>
              <w:rPr>
                <w:rFonts w:ascii="Garamond" w:hAnsi="Garamond"/>
                <w:lang w:val="en-AU"/>
              </w:rPr>
              <w:br/>
            </w:r>
            <w:r w:rsidRPr="00573734">
              <w:rPr>
                <w:rFonts w:ascii="Garamond" w:hAnsi="Garamond"/>
                <w:lang w:val="en-AU"/>
              </w:rPr>
              <w:t xml:space="preserve">giving more attention to the support of patients, families and staff in the aftermath of an incident; </w:t>
            </w:r>
            <w:r>
              <w:rPr>
                <w:rFonts w:ascii="Garamond" w:hAnsi="Garamond"/>
                <w:lang w:val="en-AU"/>
              </w:rPr>
              <w:br/>
            </w:r>
            <w:r w:rsidRPr="00573734">
              <w:rPr>
                <w:rFonts w:ascii="Garamond" w:hAnsi="Garamond"/>
                <w:lang w:val="en-AU"/>
              </w:rPr>
              <w:t xml:space="preserve">emphasising the value of a small number of in-depth analyses combined with thematic reviews of wider problems; </w:t>
            </w:r>
            <w:r>
              <w:rPr>
                <w:rFonts w:ascii="Garamond" w:hAnsi="Garamond"/>
                <w:lang w:val="en-AU"/>
              </w:rPr>
              <w:br/>
            </w:r>
            <w:r w:rsidRPr="00573734">
              <w:rPr>
                <w:rFonts w:ascii="Garamond" w:hAnsi="Garamond"/>
                <w:lang w:val="en-AU"/>
              </w:rPr>
              <w:t>including proposals and guidance for the examination of much longer time periods;</w:t>
            </w:r>
            <w:r>
              <w:rPr>
                <w:rFonts w:ascii="Garamond" w:hAnsi="Garamond"/>
                <w:lang w:val="en-AU"/>
              </w:rPr>
              <w:br/>
            </w:r>
            <w:r w:rsidRPr="00573734">
              <w:rPr>
                <w:rFonts w:ascii="Garamond" w:hAnsi="Garamond"/>
                <w:lang w:val="en-AU"/>
              </w:rPr>
              <w:t xml:space="preserve">emphasising the need to highlight good care as well as problems; </w:t>
            </w:r>
            <w:r>
              <w:rPr>
                <w:rFonts w:ascii="Garamond" w:hAnsi="Garamond"/>
                <w:lang w:val="en-AU"/>
              </w:rPr>
              <w:br/>
            </w:r>
            <w:r w:rsidRPr="00573734">
              <w:rPr>
                <w:rFonts w:ascii="Garamond" w:hAnsi="Garamond"/>
                <w:lang w:val="en-AU"/>
              </w:rPr>
              <w:t xml:space="preserve">adding guidance on direct observation of the work environment; </w:t>
            </w:r>
            <w:r>
              <w:rPr>
                <w:rFonts w:ascii="Garamond" w:hAnsi="Garamond"/>
                <w:lang w:val="en-AU"/>
              </w:rPr>
              <w:br/>
            </w:r>
            <w:r w:rsidRPr="00573734">
              <w:rPr>
                <w:rFonts w:ascii="Garamond" w:hAnsi="Garamond"/>
                <w:lang w:val="en-AU"/>
              </w:rPr>
              <w:t>providing a more structured and wide-ranging approach to recommendations and</w:t>
            </w:r>
            <w:r>
              <w:rPr>
                <w:rFonts w:ascii="Garamond" w:hAnsi="Garamond"/>
                <w:lang w:val="en-AU"/>
              </w:rPr>
              <w:br/>
            </w:r>
            <w:r w:rsidRPr="00573734">
              <w:rPr>
                <w:rFonts w:ascii="Garamond" w:hAnsi="Garamond"/>
                <w:lang w:val="en-AU"/>
              </w:rPr>
              <w:t>including more guidance on how to write safety incident reports.</w:t>
            </w:r>
            <w:r>
              <w:rPr>
                <w:rFonts w:ascii="Garamond" w:hAnsi="Garamond"/>
                <w:lang w:val="en-AU"/>
              </w:rPr>
              <w:t>’</w:t>
            </w:r>
          </w:p>
        </w:tc>
      </w:tr>
    </w:tbl>
    <w:p w14:paraId="433F597F" w14:textId="77777777" w:rsidR="00B1347B" w:rsidRDefault="00B1347B" w:rsidP="00B1347B">
      <w:pPr>
        <w:keepLines/>
        <w:autoSpaceDE w:val="0"/>
        <w:autoSpaceDN w:val="0"/>
        <w:adjustRightInd w:val="0"/>
        <w:rPr>
          <w:rFonts w:ascii="Garamond" w:hAnsi="Garamond"/>
          <w:lang w:val="en-AU"/>
        </w:rPr>
      </w:pPr>
    </w:p>
    <w:p w14:paraId="6EFC3044" w14:textId="77777777" w:rsidR="00D10C83" w:rsidRPr="00D10C83" w:rsidRDefault="00D10C83" w:rsidP="00D10C83">
      <w:pPr>
        <w:keepLines/>
        <w:autoSpaceDE w:val="0"/>
        <w:autoSpaceDN w:val="0"/>
        <w:adjustRightInd w:val="0"/>
        <w:rPr>
          <w:rFonts w:ascii="Garamond" w:hAnsi="Garamond"/>
          <w:i/>
          <w:iCs/>
          <w:lang w:val="en-AU"/>
        </w:rPr>
      </w:pPr>
      <w:r w:rsidRPr="00D10C83">
        <w:rPr>
          <w:rFonts w:ascii="Garamond" w:hAnsi="Garamond"/>
          <w:i/>
          <w:iCs/>
          <w:lang w:val="en-AU"/>
        </w:rPr>
        <w:t>Protocol for a national intervention programme aimed to reduce unwarranted variation and overuse of shoulder arthroscopy in Norway</w:t>
      </w:r>
    </w:p>
    <w:p w14:paraId="5078A49F" w14:textId="4CCB0765" w:rsidR="000B5134" w:rsidRPr="00C747F8" w:rsidRDefault="000B5134" w:rsidP="006E6BB1">
      <w:pPr>
        <w:keepLines/>
        <w:autoSpaceDE w:val="0"/>
        <w:autoSpaceDN w:val="0"/>
        <w:adjustRightInd w:val="0"/>
        <w:rPr>
          <w:rFonts w:ascii="Garamond" w:hAnsi="Garamond"/>
          <w:lang w:val="en-AU"/>
        </w:rPr>
      </w:pPr>
      <w:r w:rsidRPr="000B5134">
        <w:rPr>
          <w:rFonts w:ascii="Garamond" w:hAnsi="Garamond"/>
          <w:lang w:val="en-AU"/>
        </w:rPr>
        <w:t>Tjomsland O, Bertilsson HM, Bjerkan G, Blomquist PJ, Brox JI, Bøe BM, et al</w:t>
      </w:r>
    </w:p>
    <w:p w14:paraId="2ACDE1F4" w14:textId="23E78D87" w:rsidR="006E6BB1" w:rsidRPr="00A72B35" w:rsidRDefault="00D10C83" w:rsidP="006E6BB1">
      <w:pPr>
        <w:keepLines/>
        <w:autoSpaceDE w:val="0"/>
        <w:autoSpaceDN w:val="0"/>
        <w:adjustRightInd w:val="0"/>
        <w:rPr>
          <w:rFonts w:ascii="Garamond" w:hAnsi="Garamond"/>
          <w:lang w:val="en-AU"/>
        </w:rPr>
      </w:pPr>
      <w:r w:rsidRPr="00D10C83">
        <w:rPr>
          <w:rFonts w:ascii="Garamond" w:hAnsi="Garamond"/>
          <w:lang w:val="en-AU"/>
        </w:rPr>
        <w:t>BMJ Open Quality. 2025;14(1):</w:t>
      </w:r>
      <w:r w:rsidR="000B5134">
        <w:rPr>
          <w:rFonts w:ascii="Garamond" w:hAnsi="Garamond"/>
          <w:lang w:val="en-AU"/>
        </w:rPr>
        <w:t xml:space="preserve"> </w:t>
      </w:r>
      <w:r w:rsidRPr="00D10C83">
        <w:rPr>
          <w:rFonts w:ascii="Garamond" w:hAnsi="Garamond"/>
          <w:lang w:val="en-AU"/>
        </w:rPr>
        <w:t>e003099.</w:t>
      </w:r>
    </w:p>
    <w:tbl>
      <w:tblPr>
        <w:tblStyle w:val="TableGrid"/>
        <w:tblW w:w="9360" w:type="dxa"/>
        <w:tblInd w:w="288" w:type="dxa"/>
        <w:tblLayout w:type="fixed"/>
        <w:tblLook w:val="01E0" w:firstRow="1" w:lastRow="1" w:firstColumn="1" w:lastColumn="1" w:noHBand="0" w:noVBand="0"/>
      </w:tblPr>
      <w:tblGrid>
        <w:gridCol w:w="1080"/>
        <w:gridCol w:w="8280"/>
      </w:tblGrid>
      <w:tr w:rsidR="006E6BB1" w:rsidRPr="00A72B35" w14:paraId="6DDBD229" w14:textId="77777777" w:rsidTr="00CA2974">
        <w:tc>
          <w:tcPr>
            <w:tcW w:w="1080" w:type="dxa"/>
            <w:tcBorders>
              <w:top w:val="single" w:sz="4" w:space="0" w:color="auto"/>
              <w:left w:val="single" w:sz="4" w:space="0" w:color="auto"/>
              <w:bottom w:val="single" w:sz="4" w:space="0" w:color="auto"/>
              <w:right w:val="single" w:sz="4" w:space="0" w:color="auto"/>
            </w:tcBorders>
            <w:vAlign w:val="center"/>
          </w:tcPr>
          <w:p w14:paraId="37622023" w14:textId="77777777" w:rsidR="006E6BB1" w:rsidRPr="00A72B35" w:rsidRDefault="006E6BB1" w:rsidP="00CA297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A77B807" w14:textId="7C0E7005" w:rsidR="006E6BB1" w:rsidRPr="004047C9" w:rsidRDefault="00D10C83" w:rsidP="00CA2974">
            <w:pPr>
              <w:keepNext/>
              <w:jc w:val="both"/>
              <w:rPr>
                <w:rFonts w:ascii="Garamond" w:hAnsi="Garamond"/>
                <w:lang w:val="en-AU"/>
              </w:rPr>
            </w:pPr>
            <w:hyperlink r:id="rId27" w:history="1">
              <w:r w:rsidRPr="00D41DAE">
                <w:rPr>
                  <w:rStyle w:val="Hyperlink"/>
                  <w:rFonts w:ascii="Garamond" w:hAnsi="Garamond"/>
                  <w:lang w:val="en-AU"/>
                </w:rPr>
                <w:t>https://doi.org/10.1136/bmjoq-2024-003099</w:t>
              </w:r>
            </w:hyperlink>
          </w:p>
        </w:tc>
      </w:tr>
      <w:tr w:rsidR="006E6BB1" w:rsidRPr="00A72B35" w14:paraId="11B2F8CA" w14:textId="77777777" w:rsidTr="00CA2974">
        <w:tc>
          <w:tcPr>
            <w:tcW w:w="1080" w:type="dxa"/>
            <w:tcBorders>
              <w:top w:val="single" w:sz="4" w:space="0" w:color="auto"/>
              <w:left w:val="single" w:sz="4" w:space="0" w:color="auto"/>
              <w:bottom w:val="single" w:sz="4" w:space="0" w:color="auto"/>
              <w:right w:val="single" w:sz="4" w:space="0" w:color="auto"/>
            </w:tcBorders>
            <w:vAlign w:val="center"/>
          </w:tcPr>
          <w:p w14:paraId="251A6522" w14:textId="77777777" w:rsidR="006E6BB1" w:rsidRPr="00A72B35" w:rsidRDefault="006E6BB1" w:rsidP="00CA2974">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0A6951C" w14:textId="1A6D3B9B" w:rsidR="006E6BB1" w:rsidRPr="00A72B35" w:rsidRDefault="004550EB" w:rsidP="004550EB">
            <w:pPr>
              <w:rPr>
                <w:rFonts w:ascii="Garamond" w:hAnsi="Garamond"/>
                <w:lang w:val="en-AU"/>
              </w:rPr>
            </w:pPr>
            <w:r>
              <w:rPr>
                <w:rFonts w:ascii="Garamond" w:hAnsi="Garamond"/>
                <w:lang w:val="en-AU"/>
              </w:rPr>
              <w:t xml:space="preserve">In recent years there has been interest in and efforts to address variation in health care provision, particularly around issues of value. This paper describes the latest of a series of efforts in Norway to address low value care. In this instance the focus is on reducing the </w:t>
            </w:r>
            <w:r w:rsidRPr="004550EB">
              <w:rPr>
                <w:rFonts w:ascii="Garamond" w:hAnsi="Garamond"/>
                <w:lang w:val="en-AU"/>
              </w:rPr>
              <w:t>unwarranted variation and overuse of</w:t>
            </w:r>
            <w:r>
              <w:rPr>
                <w:rFonts w:ascii="Garamond" w:hAnsi="Garamond"/>
                <w:lang w:val="en-AU"/>
              </w:rPr>
              <w:t xml:space="preserve"> </w:t>
            </w:r>
            <w:r w:rsidRPr="004550EB">
              <w:rPr>
                <w:rFonts w:ascii="Garamond" w:hAnsi="Garamond"/>
                <w:lang w:val="en-AU"/>
              </w:rPr>
              <w:t>shoulder arthroscopy</w:t>
            </w:r>
            <w:r>
              <w:rPr>
                <w:rFonts w:ascii="Garamond" w:hAnsi="Garamond"/>
                <w:lang w:val="en-AU"/>
              </w:rPr>
              <w:t>.</w:t>
            </w:r>
          </w:p>
        </w:tc>
      </w:tr>
    </w:tbl>
    <w:p w14:paraId="19FF17E8" w14:textId="77777777" w:rsidR="006E6BB1" w:rsidRDefault="006E6BB1" w:rsidP="006E6BB1">
      <w:pPr>
        <w:keepLines/>
        <w:autoSpaceDE w:val="0"/>
        <w:autoSpaceDN w:val="0"/>
        <w:adjustRightInd w:val="0"/>
        <w:rPr>
          <w:rFonts w:ascii="Garamond" w:hAnsi="Garamond"/>
          <w:lang w:val="en-AU"/>
        </w:rPr>
      </w:pPr>
    </w:p>
    <w:p w14:paraId="5AEBAC48" w14:textId="1E50DCB7" w:rsidR="00D10C83" w:rsidRDefault="00D10C83" w:rsidP="006E6BB1">
      <w:pPr>
        <w:keepLines/>
        <w:autoSpaceDE w:val="0"/>
        <w:autoSpaceDN w:val="0"/>
        <w:adjustRightInd w:val="0"/>
        <w:rPr>
          <w:rFonts w:ascii="Garamond" w:hAnsi="Garamond"/>
          <w:lang w:val="en-AU"/>
        </w:rPr>
      </w:pPr>
      <w:r w:rsidRPr="00A72B35">
        <w:rPr>
          <w:rFonts w:ascii="Garamond" w:hAnsi="Garamond"/>
          <w:lang w:val="en-AU"/>
        </w:rPr>
        <w:t xml:space="preserve">For information on the Commission’s work on </w:t>
      </w:r>
      <w:r>
        <w:rPr>
          <w:rFonts w:ascii="Garamond" w:hAnsi="Garamond"/>
          <w:lang w:val="en-AU"/>
        </w:rPr>
        <w:t xml:space="preserve">healthcare variation, including the </w:t>
      </w:r>
      <w:r w:rsidRPr="00D10C83">
        <w:rPr>
          <w:rFonts w:ascii="Garamond" w:hAnsi="Garamond"/>
          <w:i/>
          <w:iCs/>
          <w:lang w:val="en-AU"/>
        </w:rPr>
        <w:t>Australian Atlas of Healthcare Variation</w:t>
      </w:r>
      <w:r w:rsidRPr="00D10C83">
        <w:rPr>
          <w:rFonts w:ascii="Garamond" w:hAnsi="Garamond"/>
          <w:lang w:val="en-AU"/>
        </w:rPr>
        <w:t xml:space="preserve"> series</w:t>
      </w:r>
      <w:r>
        <w:rPr>
          <w:rFonts w:ascii="Garamond" w:hAnsi="Garamond"/>
          <w:lang w:val="en-AU"/>
        </w:rPr>
        <w:t>,</w:t>
      </w:r>
      <w:r w:rsidRPr="00A72B35">
        <w:rPr>
          <w:rFonts w:ascii="Garamond" w:hAnsi="Garamond"/>
          <w:lang w:val="en-AU"/>
        </w:rPr>
        <w:t xml:space="preserve"> see</w:t>
      </w:r>
      <w:r>
        <w:rPr>
          <w:rFonts w:ascii="Garamond" w:hAnsi="Garamond"/>
          <w:lang w:val="en-AU"/>
        </w:rPr>
        <w:t xml:space="preserve"> </w:t>
      </w:r>
      <w:hyperlink r:id="rId28" w:history="1">
        <w:r w:rsidRPr="00D41DAE">
          <w:rPr>
            <w:rStyle w:val="Hyperlink"/>
            <w:rFonts w:ascii="Garamond" w:hAnsi="Garamond"/>
            <w:lang w:val="en-AU"/>
          </w:rPr>
          <w:t>https://www.safetyandquality.gov.au/our-work/healthcare-variation</w:t>
        </w:r>
      </w:hyperlink>
    </w:p>
    <w:p w14:paraId="6A44D8F0" w14:textId="77777777" w:rsidR="006E6BB1" w:rsidRDefault="006E6BB1" w:rsidP="006E6BB1">
      <w:pPr>
        <w:keepLines/>
        <w:autoSpaceDE w:val="0"/>
        <w:autoSpaceDN w:val="0"/>
        <w:adjustRightInd w:val="0"/>
        <w:rPr>
          <w:rFonts w:ascii="Garamond" w:hAnsi="Garamond"/>
          <w:lang w:val="en-AU"/>
        </w:rPr>
      </w:pPr>
    </w:p>
    <w:p w14:paraId="10886822" w14:textId="77777777" w:rsidR="004E52D3" w:rsidRPr="004E52D3" w:rsidRDefault="004E52D3" w:rsidP="004E52D3">
      <w:pPr>
        <w:keepLines/>
        <w:autoSpaceDE w:val="0"/>
        <w:autoSpaceDN w:val="0"/>
        <w:adjustRightInd w:val="0"/>
        <w:rPr>
          <w:rFonts w:ascii="Garamond" w:hAnsi="Garamond"/>
          <w:i/>
          <w:iCs/>
          <w:lang w:val="en-AU"/>
        </w:rPr>
      </w:pPr>
      <w:r w:rsidRPr="004E52D3">
        <w:rPr>
          <w:rFonts w:ascii="Garamond" w:hAnsi="Garamond"/>
          <w:i/>
          <w:iCs/>
          <w:lang w:val="en-AU"/>
        </w:rPr>
        <w:t>Medication-focused telehealth interventions to reduce the hospital readmission rate: a systematic review</w:t>
      </w:r>
    </w:p>
    <w:p w14:paraId="15256AA3" w14:textId="77777777" w:rsidR="004E52D3" w:rsidRDefault="004E52D3" w:rsidP="006E6BB1">
      <w:pPr>
        <w:keepLines/>
        <w:autoSpaceDE w:val="0"/>
        <w:autoSpaceDN w:val="0"/>
        <w:adjustRightInd w:val="0"/>
        <w:rPr>
          <w:rFonts w:ascii="Garamond" w:hAnsi="Garamond"/>
          <w:lang w:val="en-AU"/>
        </w:rPr>
      </w:pPr>
      <w:r w:rsidRPr="004E52D3">
        <w:rPr>
          <w:rFonts w:ascii="Garamond" w:hAnsi="Garamond"/>
          <w:lang w:val="en-AU"/>
        </w:rPr>
        <w:t>Emadi F, Dabliz R, Moles R, Carter S, Chen J, Grover C, et al</w:t>
      </w:r>
    </w:p>
    <w:p w14:paraId="1189A4B4" w14:textId="37909CDC" w:rsidR="00D10C83" w:rsidRPr="00A72B35" w:rsidRDefault="004E52D3" w:rsidP="006E6BB1">
      <w:pPr>
        <w:keepLines/>
        <w:autoSpaceDE w:val="0"/>
        <w:autoSpaceDN w:val="0"/>
        <w:adjustRightInd w:val="0"/>
        <w:rPr>
          <w:rFonts w:ascii="Garamond" w:hAnsi="Garamond"/>
          <w:lang w:val="en-AU"/>
        </w:rPr>
      </w:pPr>
      <w:r w:rsidRPr="004E52D3">
        <w:rPr>
          <w:rFonts w:ascii="Garamond" w:hAnsi="Garamond"/>
          <w:lang w:val="en-AU"/>
        </w:rPr>
        <w:t>Journal of Pharmaceutical Policy and Practice. 2025;18(1):2457411.</w:t>
      </w:r>
    </w:p>
    <w:tbl>
      <w:tblPr>
        <w:tblStyle w:val="TableGrid"/>
        <w:tblW w:w="9360" w:type="dxa"/>
        <w:tblInd w:w="288" w:type="dxa"/>
        <w:tblLayout w:type="fixed"/>
        <w:tblLook w:val="01E0" w:firstRow="1" w:lastRow="1" w:firstColumn="1" w:lastColumn="1" w:noHBand="0" w:noVBand="0"/>
      </w:tblPr>
      <w:tblGrid>
        <w:gridCol w:w="1080"/>
        <w:gridCol w:w="8280"/>
      </w:tblGrid>
      <w:tr w:rsidR="006E6BB1" w:rsidRPr="00A72B35" w14:paraId="4C2C320D" w14:textId="77777777" w:rsidTr="00CA2974">
        <w:tc>
          <w:tcPr>
            <w:tcW w:w="1080" w:type="dxa"/>
            <w:tcBorders>
              <w:top w:val="single" w:sz="4" w:space="0" w:color="auto"/>
              <w:left w:val="single" w:sz="4" w:space="0" w:color="auto"/>
              <w:bottom w:val="single" w:sz="4" w:space="0" w:color="auto"/>
              <w:right w:val="single" w:sz="4" w:space="0" w:color="auto"/>
            </w:tcBorders>
            <w:vAlign w:val="center"/>
          </w:tcPr>
          <w:p w14:paraId="6E43537A" w14:textId="77777777" w:rsidR="006E6BB1" w:rsidRPr="00A72B35" w:rsidRDefault="006E6BB1" w:rsidP="00CA297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7E66137" w14:textId="43F8D210" w:rsidR="006E6BB1" w:rsidRPr="004047C9" w:rsidRDefault="004E52D3" w:rsidP="00CA2974">
            <w:pPr>
              <w:keepNext/>
              <w:jc w:val="both"/>
              <w:rPr>
                <w:rFonts w:ascii="Garamond" w:hAnsi="Garamond"/>
                <w:lang w:val="en-AU"/>
              </w:rPr>
            </w:pPr>
            <w:hyperlink r:id="rId29" w:history="1">
              <w:r w:rsidRPr="0023493E">
                <w:rPr>
                  <w:rStyle w:val="Hyperlink"/>
                  <w:rFonts w:ascii="Garamond" w:hAnsi="Garamond"/>
                  <w:lang w:val="en-AU"/>
                </w:rPr>
                <w:t>https://doi.org/10.1080/20523211.2025.2457411</w:t>
              </w:r>
            </w:hyperlink>
          </w:p>
        </w:tc>
      </w:tr>
      <w:tr w:rsidR="006E6BB1" w:rsidRPr="00A72B35" w14:paraId="3C13959E" w14:textId="77777777" w:rsidTr="00CA2974">
        <w:tc>
          <w:tcPr>
            <w:tcW w:w="1080" w:type="dxa"/>
            <w:tcBorders>
              <w:top w:val="single" w:sz="4" w:space="0" w:color="auto"/>
              <w:left w:val="single" w:sz="4" w:space="0" w:color="auto"/>
              <w:bottom w:val="single" w:sz="4" w:space="0" w:color="auto"/>
              <w:right w:val="single" w:sz="4" w:space="0" w:color="auto"/>
            </w:tcBorders>
            <w:vAlign w:val="center"/>
          </w:tcPr>
          <w:p w14:paraId="568909F8" w14:textId="77777777" w:rsidR="006E6BB1" w:rsidRPr="00A72B35" w:rsidRDefault="006E6BB1" w:rsidP="00CA2974">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250427D" w14:textId="0856225C" w:rsidR="00736B05" w:rsidRPr="00A72B35" w:rsidRDefault="00736B05" w:rsidP="00CA2974">
            <w:pPr>
              <w:rPr>
                <w:rFonts w:ascii="Garamond" w:hAnsi="Garamond"/>
                <w:lang w:val="en-AU"/>
              </w:rPr>
            </w:pPr>
            <w:r>
              <w:rPr>
                <w:lang w:val="en-AU"/>
              </w:rPr>
              <w:t>Paper reporting on a systematic review that examined the literature on telehealth interventions that focussed on medication issues</w:t>
            </w:r>
            <w:r w:rsidR="00D232A0">
              <w:rPr>
                <w:lang w:val="en-AU"/>
              </w:rPr>
              <w:t>. The stated goal of the review ‘</w:t>
            </w:r>
            <w:r w:rsidR="00D232A0" w:rsidRPr="00D232A0">
              <w:rPr>
                <w:lang w:val="en-AU"/>
              </w:rPr>
              <w:t>was to examine the effect of interdisciplinary telehealth post-discharge services that include a medication-focused component on hospital readmissions.</w:t>
            </w:r>
            <w:r w:rsidR="00D232A0">
              <w:rPr>
                <w:lang w:val="en-AU"/>
              </w:rPr>
              <w:t xml:space="preserve">’ </w:t>
            </w:r>
            <w:r w:rsidR="004A4F97">
              <w:rPr>
                <w:lang w:val="en-AU"/>
              </w:rPr>
              <w:t>Focused on 23 papers, the review found ‘</w:t>
            </w:r>
            <w:r w:rsidR="004A4F97" w:rsidRPr="004A4F97">
              <w:rPr>
                <w:lang w:val="en-AU"/>
              </w:rPr>
              <w:t xml:space="preserve">10 studies demonstrated success in reducing </w:t>
            </w:r>
            <w:proofErr w:type="gramStart"/>
            <w:r w:rsidR="004A4F97" w:rsidRPr="004A4F97">
              <w:rPr>
                <w:lang w:val="en-AU"/>
              </w:rPr>
              <w:t>readmissions</w:t>
            </w:r>
            <w:r w:rsidR="004A4F97">
              <w:rPr>
                <w:lang w:val="en-AU"/>
              </w:rPr>
              <w:t>’</w:t>
            </w:r>
            <w:proofErr w:type="gramEnd"/>
            <w:r w:rsidR="004A4F97">
              <w:rPr>
                <w:lang w:val="en-AU"/>
              </w:rPr>
              <w:t xml:space="preserve"> and the authors report </w:t>
            </w:r>
            <w:r w:rsidR="003D6B7C">
              <w:rPr>
                <w:lang w:val="en-AU"/>
              </w:rPr>
              <w:t xml:space="preserve">their </w:t>
            </w:r>
            <w:r w:rsidR="003D6B7C" w:rsidRPr="004A4F97">
              <w:rPr>
                <w:lang w:val="en-AU"/>
              </w:rPr>
              <w:t>review</w:t>
            </w:r>
            <w:r w:rsidR="004A4F97" w:rsidRPr="004A4F97">
              <w:rPr>
                <w:lang w:val="en-AU"/>
              </w:rPr>
              <w:t xml:space="preserve"> </w:t>
            </w:r>
            <w:r w:rsidR="004A4F97">
              <w:rPr>
                <w:lang w:val="en-AU"/>
              </w:rPr>
              <w:t>‘</w:t>
            </w:r>
            <w:r w:rsidR="004A4F97" w:rsidRPr="004A4F97">
              <w:rPr>
                <w:lang w:val="en-AU"/>
              </w:rPr>
              <w:t>highlights the potential of telehealth medication-focused interventions in reducing hospital readmission rates in patients with HF</w:t>
            </w:r>
            <w:r w:rsidR="004A4F97">
              <w:rPr>
                <w:lang w:val="en-AU"/>
              </w:rPr>
              <w:t>’ [heart failure]</w:t>
            </w:r>
          </w:p>
        </w:tc>
      </w:tr>
    </w:tbl>
    <w:p w14:paraId="565FB0EE" w14:textId="77777777" w:rsidR="006E6BB1" w:rsidRDefault="006E6BB1" w:rsidP="006E6BB1">
      <w:pPr>
        <w:keepLines/>
        <w:autoSpaceDE w:val="0"/>
        <w:autoSpaceDN w:val="0"/>
        <w:adjustRightInd w:val="0"/>
        <w:rPr>
          <w:rFonts w:ascii="Garamond" w:hAnsi="Garamond"/>
          <w:lang w:val="en-AU"/>
        </w:rPr>
      </w:pPr>
    </w:p>
    <w:p w14:paraId="6E08AC68" w14:textId="77777777" w:rsidR="00E141FE" w:rsidRPr="00A72B35" w:rsidRDefault="00E141FE" w:rsidP="00E141FE">
      <w:pPr>
        <w:keepLines/>
        <w:autoSpaceDE w:val="0"/>
        <w:autoSpaceDN w:val="0"/>
        <w:adjustRightInd w:val="0"/>
        <w:rPr>
          <w:rFonts w:ascii="Garamond" w:hAnsi="Garamond"/>
          <w:lang w:val="en-AU"/>
        </w:rPr>
      </w:pPr>
      <w:r w:rsidRPr="00A72B35">
        <w:rPr>
          <w:rFonts w:ascii="Garamond" w:hAnsi="Garamond"/>
          <w:lang w:val="en-AU"/>
        </w:rPr>
        <w:lastRenderedPageBreak/>
        <w:t xml:space="preserve">For information on the Commission’s work on medication safety see </w:t>
      </w:r>
      <w:hyperlink r:id="rId30" w:history="1">
        <w:r w:rsidRPr="00A72B35">
          <w:rPr>
            <w:rStyle w:val="Hyperlink"/>
            <w:rFonts w:ascii="Garamond" w:hAnsi="Garamond"/>
            <w:lang w:val="en-AU"/>
          </w:rPr>
          <w:t>https://www.safetyandquality.gov.au/our-work/medication-safety</w:t>
        </w:r>
      </w:hyperlink>
    </w:p>
    <w:p w14:paraId="6F5CB706" w14:textId="77777777" w:rsidR="00D232A0" w:rsidRDefault="00D232A0" w:rsidP="00D232A0">
      <w:pPr>
        <w:keepLines/>
        <w:autoSpaceDE w:val="0"/>
        <w:autoSpaceDN w:val="0"/>
        <w:adjustRightInd w:val="0"/>
        <w:rPr>
          <w:rFonts w:ascii="Garamond" w:hAnsi="Garamond"/>
          <w:lang w:val="en-AU"/>
        </w:rPr>
      </w:pPr>
    </w:p>
    <w:p w14:paraId="48148350" w14:textId="77777777" w:rsidR="002A59AB" w:rsidRDefault="002A59AB" w:rsidP="002A59AB">
      <w:pPr>
        <w:keepNext/>
        <w:rPr>
          <w:rFonts w:ascii="Garamond" w:hAnsi="Garamond"/>
          <w:i/>
          <w:lang w:val="en-AU"/>
        </w:rPr>
      </w:pPr>
      <w:bookmarkStart w:id="2" w:name="_Hlk187998610"/>
      <w:r w:rsidRPr="009D56F1">
        <w:rPr>
          <w:rFonts w:ascii="Garamond" w:hAnsi="Garamond"/>
          <w:i/>
          <w:lang w:val="en-AU"/>
        </w:rPr>
        <w:t>The Joint Commission Journal on Quality and Patient Safety</w:t>
      </w:r>
    </w:p>
    <w:bookmarkEnd w:id="2"/>
    <w:p w14:paraId="55FE78C4" w14:textId="20AFAE17" w:rsidR="002A59AB" w:rsidRPr="00A72B35" w:rsidRDefault="002A59AB" w:rsidP="002A59AB">
      <w:pPr>
        <w:keepNext/>
        <w:rPr>
          <w:rFonts w:ascii="Garamond" w:hAnsi="Garamond"/>
          <w:iCs/>
          <w:lang w:val="en-AU"/>
        </w:rPr>
      </w:pPr>
      <w:r>
        <w:rPr>
          <w:rFonts w:ascii="Garamond" w:hAnsi="Garamond"/>
          <w:iCs/>
          <w:lang w:val="en-AU"/>
        </w:rPr>
        <w:t>Volume 51, Issue 3, March 2025</w:t>
      </w:r>
    </w:p>
    <w:tbl>
      <w:tblPr>
        <w:tblStyle w:val="TableGrid"/>
        <w:tblW w:w="9360" w:type="dxa"/>
        <w:tblInd w:w="288" w:type="dxa"/>
        <w:tblLayout w:type="fixed"/>
        <w:tblLook w:val="01E0" w:firstRow="1" w:lastRow="1" w:firstColumn="1" w:lastColumn="1" w:noHBand="0" w:noVBand="0"/>
      </w:tblPr>
      <w:tblGrid>
        <w:gridCol w:w="1080"/>
        <w:gridCol w:w="8280"/>
      </w:tblGrid>
      <w:tr w:rsidR="002A59AB" w:rsidRPr="00A72B35" w14:paraId="11A04684" w14:textId="77777777" w:rsidTr="00941482">
        <w:tc>
          <w:tcPr>
            <w:tcW w:w="1080" w:type="dxa"/>
            <w:tcBorders>
              <w:top w:val="single" w:sz="4" w:space="0" w:color="auto"/>
              <w:left w:val="single" w:sz="4" w:space="0" w:color="auto"/>
              <w:bottom w:val="single" w:sz="4" w:space="0" w:color="auto"/>
              <w:right w:val="single" w:sz="4" w:space="0" w:color="auto"/>
            </w:tcBorders>
            <w:vAlign w:val="center"/>
            <w:hideMark/>
          </w:tcPr>
          <w:p w14:paraId="1E6BD5D7" w14:textId="77777777" w:rsidR="002A59AB" w:rsidRPr="00A72B35" w:rsidRDefault="002A59AB" w:rsidP="00941482">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9F75C65" w14:textId="09F5F09A" w:rsidR="002A59AB" w:rsidRPr="00A72B35" w:rsidRDefault="002A59AB" w:rsidP="002A59AB">
            <w:pPr>
              <w:rPr>
                <w:rStyle w:val="Hyperlink"/>
                <w:rFonts w:ascii="Garamond" w:hAnsi="Garamond"/>
                <w:color w:val="auto"/>
                <w:u w:val="none"/>
                <w:lang w:val="en-AU"/>
              </w:rPr>
            </w:pPr>
            <w:hyperlink r:id="rId31" w:history="1">
              <w:r w:rsidRPr="00BB1C88">
                <w:rPr>
                  <w:rStyle w:val="Hyperlink"/>
                  <w:rFonts w:ascii="Garamond" w:hAnsi="Garamond"/>
                  <w:iCs/>
                  <w:lang w:val="en-AU"/>
                </w:rPr>
                <w:t>https://www.sciencedirect.com/journal/the-joint-commission-journal-on-quality-and-patient-safety/vol/51/issue/3</w:t>
              </w:r>
            </w:hyperlink>
          </w:p>
        </w:tc>
      </w:tr>
      <w:tr w:rsidR="002A59AB" w:rsidRPr="00A72B35" w14:paraId="4DF48399" w14:textId="77777777" w:rsidTr="00941482">
        <w:tc>
          <w:tcPr>
            <w:tcW w:w="1080" w:type="dxa"/>
            <w:tcBorders>
              <w:top w:val="single" w:sz="4" w:space="0" w:color="auto"/>
              <w:left w:val="single" w:sz="4" w:space="0" w:color="auto"/>
              <w:bottom w:val="single" w:sz="4" w:space="0" w:color="auto"/>
              <w:right w:val="single" w:sz="4" w:space="0" w:color="auto"/>
            </w:tcBorders>
            <w:vAlign w:val="center"/>
            <w:hideMark/>
          </w:tcPr>
          <w:p w14:paraId="4CBDF5CB" w14:textId="77777777" w:rsidR="002A59AB" w:rsidRPr="00A72B35" w:rsidRDefault="002A59AB" w:rsidP="00941482">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E8B3D4C" w14:textId="77777777" w:rsidR="002A59AB" w:rsidRPr="00A72B35" w:rsidRDefault="002A59AB" w:rsidP="00941482">
            <w:pPr>
              <w:rPr>
                <w:rFonts w:ascii="Garamond" w:hAnsi="Garamond"/>
                <w:lang w:val="en-AU"/>
              </w:rPr>
            </w:pPr>
            <w:r w:rsidRPr="00A72B35">
              <w:rPr>
                <w:rFonts w:ascii="Garamond" w:hAnsi="Garamond"/>
                <w:lang w:val="en-AU"/>
              </w:rPr>
              <w:t xml:space="preserve">A new issue of </w:t>
            </w:r>
            <w:r w:rsidRPr="009D56F1">
              <w:rPr>
                <w:rFonts w:ascii="Garamond" w:hAnsi="Garamond"/>
                <w:i/>
                <w:lang w:val="en-AU"/>
              </w:rPr>
              <w:t>The Joint Commission Journal on Quality and Patient Safety</w:t>
            </w:r>
            <w:r w:rsidRPr="00A72B35">
              <w:rPr>
                <w:rFonts w:ascii="Garamond" w:hAnsi="Garamond"/>
                <w:lang w:val="en-AU"/>
              </w:rPr>
              <w:t xml:space="preserve"> has been published. Articles in this issue of </w:t>
            </w:r>
            <w:r w:rsidRPr="009D56F1">
              <w:rPr>
                <w:rFonts w:ascii="Garamond" w:hAnsi="Garamond"/>
                <w:i/>
                <w:lang w:val="en-AU"/>
              </w:rPr>
              <w:t xml:space="preserve">The Joint Commission Journal on Quality and Patient Safety </w:t>
            </w:r>
            <w:r w:rsidRPr="00A72B35">
              <w:rPr>
                <w:rFonts w:ascii="Garamond" w:hAnsi="Garamond"/>
                <w:lang w:val="en-AU"/>
              </w:rPr>
              <w:t>include:</w:t>
            </w:r>
          </w:p>
          <w:p w14:paraId="3B23075F" w14:textId="77777777" w:rsidR="002A59AB" w:rsidRDefault="002A59AB" w:rsidP="00E6631D">
            <w:pPr>
              <w:pStyle w:val="ListParagraph"/>
              <w:numPr>
                <w:ilvl w:val="0"/>
                <w:numId w:val="18"/>
              </w:numPr>
              <w:rPr>
                <w:rFonts w:ascii="Garamond" w:hAnsi="Garamond"/>
                <w:lang w:val="en-AU"/>
              </w:rPr>
            </w:pPr>
            <w:r w:rsidRPr="002A59AB">
              <w:rPr>
                <w:rFonts w:ascii="Garamond" w:hAnsi="Garamond"/>
                <w:lang w:val="en-AU"/>
              </w:rPr>
              <w:t xml:space="preserve">Editorial: The Invisible Work to Manage </w:t>
            </w:r>
            <w:r w:rsidRPr="002A59AB">
              <w:rPr>
                <w:rFonts w:ascii="Garamond" w:hAnsi="Garamond"/>
                <w:b/>
                <w:bCs/>
                <w:lang w:val="en-AU"/>
              </w:rPr>
              <w:t>Drug Shortages</w:t>
            </w:r>
            <w:r w:rsidRPr="002A59AB">
              <w:rPr>
                <w:rFonts w:ascii="Garamond" w:hAnsi="Garamond"/>
                <w:lang w:val="en-AU"/>
              </w:rPr>
              <w:t xml:space="preserve"> (Erin R Fox</w:t>
            </w:r>
            <w:r>
              <w:rPr>
                <w:rFonts w:ascii="Garamond" w:hAnsi="Garamond"/>
                <w:lang w:val="en-AU"/>
              </w:rPr>
              <w:t>)</w:t>
            </w:r>
          </w:p>
          <w:p w14:paraId="391F5241" w14:textId="01A36833" w:rsidR="002A59AB" w:rsidRDefault="002A59AB" w:rsidP="00816775">
            <w:pPr>
              <w:pStyle w:val="ListParagraph"/>
              <w:numPr>
                <w:ilvl w:val="0"/>
                <w:numId w:val="18"/>
              </w:numPr>
              <w:rPr>
                <w:rFonts w:ascii="Garamond" w:hAnsi="Garamond"/>
                <w:lang w:val="en-AU"/>
              </w:rPr>
            </w:pPr>
            <w:r w:rsidRPr="002A59AB">
              <w:rPr>
                <w:rFonts w:ascii="Garamond" w:hAnsi="Garamond"/>
                <w:lang w:val="en-AU"/>
              </w:rPr>
              <w:t xml:space="preserve">The Surgical Pause: The Importance of Measuring </w:t>
            </w:r>
            <w:r w:rsidRPr="002A59AB">
              <w:rPr>
                <w:rFonts w:ascii="Garamond" w:hAnsi="Garamond"/>
                <w:b/>
                <w:bCs/>
                <w:lang w:val="en-AU"/>
              </w:rPr>
              <w:t>Frailty</w:t>
            </w:r>
            <w:r w:rsidRPr="002A59AB">
              <w:rPr>
                <w:rFonts w:ascii="Garamond" w:hAnsi="Garamond"/>
                <w:lang w:val="en-AU"/>
              </w:rPr>
              <w:t xml:space="preserve"> and Taking Action to Address Identified Frailty (Daniel E Hall, Danielle Hagan, LauraEllen Ashcraft, Mark Wilson, Shipra Arya, Jason M Johanning</w:t>
            </w:r>
            <w:r>
              <w:rPr>
                <w:rFonts w:ascii="Garamond" w:hAnsi="Garamond"/>
                <w:lang w:val="en-AU"/>
              </w:rPr>
              <w:t>)</w:t>
            </w:r>
          </w:p>
          <w:p w14:paraId="2ACD828D" w14:textId="79410B4A" w:rsidR="002A59AB" w:rsidRDefault="002A59AB" w:rsidP="009B650C">
            <w:pPr>
              <w:pStyle w:val="ListParagraph"/>
              <w:numPr>
                <w:ilvl w:val="0"/>
                <w:numId w:val="18"/>
              </w:numPr>
              <w:rPr>
                <w:rFonts w:ascii="Garamond" w:hAnsi="Garamond"/>
                <w:lang w:val="en-AU"/>
              </w:rPr>
            </w:pPr>
            <w:r w:rsidRPr="002A59AB">
              <w:rPr>
                <w:rFonts w:ascii="Garamond" w:hAnsi="Garamond"/>
                <w:b/>
                <w:bCs/>
                <w:lang w:val="en-AU"/>
              </w:rPr>
              <w:t>Frailty Screening</w:t>
            </w:r>
            <w:r w:rsidRPr="002A59AB">
              <w:rPr>
                <w:rFonts w:ascii="Garamond" w:hAnsi="Garamond"/>
                <w:lang w:val="en-AU"/>
              </w:rPr>
              <w:t xml:space="preserve"> Using the Risk Analysis Index: A User Guide (Daniel E Hall, Carly A Jacobs, K M Reitz, S Arya, M A Jacobs, J Cashy, J M Johanning</w:t>
            </w:r>
            <w:r>
              <w:rPr>
                <w:rFonts w:ascii="Garamond" w:hAnsi="Garamond"/>
                <w:lang w:val="en-AU"/>
              </w:rPr>
              <w:t>)</w:t>
            </w:r>
          </w:p>
          <w:p w14:paraId="5E5858DD" w14:textId="360991F7" w:rsidR="002A59AB" w:rsidRDefault="002A59AB" w:rsidP="00B724A9">
            <w:pPr>
              <w:pStyle w:val="ListParagraph"/>
              <w:numPr>
                <w:ilvl w:val="0"/>
                <w:numId w:val="18"/>
              </w:numPr>
              <w:rPr>
                <w:rFonts w:ascii="Garamond" w:hAnsi="Garamond"/>
                <w:lang w:val="en-AU"/>
              </w:rPr>
            </w:pPr>
            <w:r w:rsidRPr="002A59AB">
              <w:rPr>
                <w:rFonts w:ascii="Garamond" w:hAnsi="Garamond"/>
                <w:b/>
                <w:bCs/>
                <w:lang w:val="en-AU"/>
              </w:rPr>
              <w:t>Suicide Risk Screening</w:t>
            </w:r>
            <w:r w:rsidRPr="002A59AB">
              <w:rPr>
                <w:rFonts w:ascii="Garamond" w:hAnsi="Garamond"/>
                <w:lang w:val="en-AU"/>
              </w:rPr>
              <w:t xml:space="preserve"> in Children and Adolescents with Autism Spectrum Disorder Presenting to the Emergency Department (Roma A Vasa, Vamsi K Kalari, Christopher A Kitchen, Hadi Kharrazi, John V Campo, H C Wilcox</w:t>
            </w:r>
            <w:r>
              <w:rPr>
                <w:rFonts w:ascii="Garamond" w:hAnsi="Garamond"/>
                <w:lang w:val="en-AU"/>
              </w:rPr>
              <w:t>)</w:t>
            </w:r>
          </w:p>
          <w:p w14:paraId="61C68351" w14:textId="08197957" w:rsidR="002A59AB" w:rsidRDefault="002A59AB" w:rsidP="008565E2">
            <w:pPr>
              <w:pStyle w:val="ListParagraph"/>
              <w:numPr>
                <w:ilvl w:val="0"/>
                <w:numId w:val="18"/>
              </w:numPr>
              <w:rPr>
                <w:rFonts w:ascii="Garamond" w:hAnsi="Garamond"/>
                <w:lang w:val="en-AU"/>
              </w:rPr>
            </w:pPr>
            <w:r w:rsidRPr="002A59AB">
              <w:rPr>
                <w:rFonts w:ascii="Garamond" w:hAnsi="Garamond"/>
                <w:lang w:val="en-AU"/>
              </w:rPr>
              <w:t xml:space="preserve">Simulation-Based Clinical System Testing of </w:t>
            </w:r>
            <w:r w:rsidRPr="002A59AB">
              <w:rPr>
                <w:rFonts w:ascii="Garamond" w:hAnsi="Garamond"/>
                <w:b/>
                <w:bCs/>
                <w:lang w:val="en-AU"/>
              </w:rPr>
              <w:t>Neonatal Resuscitation Readiness</w:t>
            </w:r>
            <w:r w:rsidRPr="002A59AB">
              <w:rPr>
                <w:rFonts w:ascii="Garamond" w:hAnsi="Garamond"/>
                <w:lang w:val="en-AU"/>
              </w:rPr>
              <w:t xml:space="preserve"> Across a Rural Health System Identifies Common Latent Safety Threats (Jeffrey Holmes, Micheline Chipman, Beth Gray, Timothy Pollick, Samantha Piro, Leah Seften, Alexa Craig, A Zanno, M Melendi, L Mallory</w:t>
            </w:r>
            <w:r>
              <w:rPr>
                <w:rFonts w:ascii="Garamond" w:hAnsi="Garamond"/>
                <w:lang w:val="en-AU"/>
              </w:rPr>
              <w:t>)</w:t>
            </w:r>
          </w:p>
          <w:p w14:paraId="1B5D6669" w14:textId="1F95DBFD" w:rsidR="002A59AB" w:rsidRDefault="002A59AB" w:rsidP="0024239F">
            <w:pPr>
              <w:pStyle w:val="ListParagraph"/>
              <w:numPr>
                <w:ilvl w:val="0"/>
                <w:numId w:val="18"/>
              </w:numPr>
              <w:rPr>
                <w:rFonts w:ascii="Garamond" w:hAnsi="Garamond"/>
                <w:lang w:val="en-AU"/>
              </w:rPr>
            </w:pPr>
            <w:r w:rsidRPr="002A59AB">
              <w:rPr>
                <w:rFonts w:ascii="Garamond" w:hAnsi="Garamond"/>
                <w:lang w:val="en-AU"/>
              </w:rPr>
              <w:t xml:space="preserve">Physicians’ Perspectives on Using Direct Observation to Assess </w:t>
            </w:r>
            <w:r w:rsidRPr="002A59AB">
              <w:rPr>
                <w:rFonts w:ascii="Garamond" w:hAnsi="Garamond"/>
                <w:b/>
                <w:bCs/>
                <w:lang w:val="en-AU"/>
              </w:rPr>
              <w:t xml:space="preserve">Non-English Language Proficiency </w:t>
            </w:r>
            <w:r w:rsidRPr="002A59AB">
              <w:rPr>
                <w:rFonts w:ascii="Garamond" w:hAnsi="Garamond"/>
                <w:lang w:val="en-AU"/>
              </w:rPr>
              <w:t>for Clinical Practice: A Qualitative Study (Maria Esteli Garcia, Lisa C Diamond, M Williams, S Mutha, J Jih, S Pathak, L S Karliner</w:t>
            </w:r>
            <w:r>
              <w:rPr>
                <w:rFonts w:ascii="Garamond" w:hAnsi="Garamond"/>
                <w:lang w:val="en-AU"/>
              </w:rPr>
              <w:t>)</w:t>
            </w:r>
          </w:p>
          <w:p w14:paraId="1A65291E" w14:textId="77777777" w:rsidR="002A59AB" w:rsidRDefault="002A59AB" w:rsidP="0076158D">
            <w:pPr>
              <w:pStyle w:val="ListParagraph"/>
              <w:numPr>
                <w:ilvl w:val="0"/>
                <w:numId w:val="18"/>
              </w:numPr>
              <w:rPr>
                <w:rFonts w:ascii="Garamond" w:hAnsi="Garamond"/>
                <w:lang w:val="en-AU"/>
              </w:rPr>
            </w:pPr>
            <w:r w:rsidRPr="002A59AB">
              <w:rPr>
                <w:rFonts w:ascii="Garamond" w:hAnsi="Garamond"/>
                <w:lang w:val="en-AU"/>
              </w:rPr>
              <w:t xml:space="preserve">Reflections on a </w:t>
            </w:r>
            <w:r w:rsidRPr="002A59AB">
              <w:rPr>
                <w:rFonts w:ascii="Garamond" w:hAnsi="Garamond"/>
                <w:b/>
                <w:bCs/>
                <w:lang w:val="en-AU"/>
              </w:rPr>
              <w:t>Dobutamine Shortage</w:t>
            </w:r>
            <w:r w:rsidRPr="002A59AB">
              <w:rPr>
                <w:rFonts w:ascii="Garamond" w:hAnsi="Garamond"/>
                <w:lang w:val="en-AU"/>
              </w:rPr>
              <w:t xml:space="preserve"> in an Academic Health System: A Roadmap for Risk Reduction (Melissa H Chouinard, Natalie L Nguyen, Joshua A Young, Benjamin M Hester, Denise M Reilly, Michael C Kontos, William D Cahoon, Cassandra R Baker, Kylie M Weigel, Gonzalo M Bearman</w:t>
            </w:r>
            <w:r>
              <w:rPr>
                <w:rFonts w:ascii="Garamond" w:hAnsi="Garamond"/>
                <w:lang w:val="en-AU"/>
              </w:rPr>
              <w:t>)</w:t>
            </w:r>
          </w:p>
          <w:p w14:paraId="79AFA3F8" w14:textId="3DE1DC34" w:rsidR="002A59AB" w:rsidRDefault="002A59AB" w:rsidP="000319F8">
            <w:pPr>
              <w:pStyle w:val="ListParagraph"/>
              <w:numPr>
                <w:ilvl w:val="0"/>
                <w:numId w:val="18"/>
              </w:numPr>
              <w:rPr>
                <w:rFonts w:ascii="Garamond" w:hAnsi="Garamond"/>
                <w:lang w:val="en-AU"/>
              </w:rPr>
            </w:pPr>
            <w:r w:rsidRPr="002A59AB">
              <w:rPr>
                <w:rFonts w:ascii="Garamond" w:hAnsi="Garamond"/>
                <w:b/>
                <w:bCs/>
                <w:lang w:val="en-AU"/>
              </w:rPr>
              <w:t>Potentially Preventable Adverse Events</w:t>
            </w:r>
            <w:r w:rsidRPr="002A59AB">
              <w:rPr>
                <w:rFonts w:ascii="Garamond" w:hAnsi="Garamond"/>
                <w:lang w:val="en-AU"/>
              </w:rPr>
              <w:t xml:space="preserve"> in Ambulatory Interventional Radiology: Results from a National Multisite Retrospective Medical Record Review (Christopher Ayeni, Westyn Branch-Elliman, Marva Foster, Mikhail C</w:t>
            </w:r>
            <w:r>
              <w:rPr>
                <w:rFonts w:ascii="Garamond" w:hAnsi="Garamond"/>
                <w:lang w:val="en-AU"/>
              </w:rPr>
              <w:t xml:space="preserve"> </w:t>
            </w:r>
            <w:r w:rsidRPr="002A59AB">
              <w:rPr>
                <w:rFonts w:ascii="Garamond" w:hAnsi="Garamond"/>
                <w:lang w:val="en-AU"/>
              </w:rPr>
              <w:t>S</w:t>
            </w:r>
            <w:r>
              <w:rPr>
                <w:rFonts w:ascii="Garamond" w:hAnsi="Garamond"/>
                <w:lang w:val="en-AU"/>
              </w:rPr>
              <w:t xml:space="preserve"> </w:t>
            </w:r>
            <w:r w:rsidRPr="002A59AB">
              <w:rPr>
                <w:rFonts w:ascii="Garamond" w:hAnsi="Garamond"/>
                <w:lang w:val="en-AU"/>
              </w:rPr>
              <w:t>S Higgins, Kierstin Hederstedt, Nina Bart, Hillary J Mull</w:t>
            </w:r>
            <w:r>
              <w:rPr>
                <w:rFonts w:ascii="Garamond" w:hAnsi="Garamond"/>
                <w:lang w:val="en-AU"/>
              </w:rPr>
              <w:t>)</w:t>
            </w:r>
          </w:p>
          <w:p w14:paraId="1FBDF629" w14:textId="77777777" w:rsidR="002A59AB" w:rsidRDefault="002A59AB" w:rsidP="00EE1F45">
            <w:pPr>
              <w:pStyle w:val="ListParagraph"/>
              <w:numPr>
                <w:ilvl w:val="0"/>
                <w:numId w:val="18"/>
              </w:numPr>
              <w:rPr>
                <w:rFonts w:ascii="Garamond" w:hAnsi="Garamond"/>
                <w:lang w:val="en-AU"/>
              </w:rPr>
            </w:pPr>
            <w:r w:rsidRPr="002A59AB">
              <w:rPr>
                <w:rFonts w:ascii="Garamond" w:hAnsi="Garamond"/>
                <w:lang w:val="en-AU"/>
              </w:rPr>
              <w:t xml:space="preserve">Moving the Needle on Measurement of Patient Safety: The Evolving Role of the Agency for Healthcare Research and Quality (AHRQ) </w:t>
            </w:r>
            <w:r w:rsidRPr="002A59AB">
              <w:rPr>
                <w:rFonts w:ascii="Garamond" w:hAnsi="Garamond"/>
                <w:b/>
                <w:bCs/>
                <w:lang w:val="en-AU"/>
              </w:rPr>
              <w:t>Patient Safety Indicators</w:t>
            </w:r>
            <w:r w:rsidRPr="002A59AB">
              <w:rPr>
                <w:rFonts w:ascii="Garamond" w:hAnsi="Garamond"/>
                <w:lang w:val="en-AU"/>
              </w:rPr>
              <w:t xml:space="preserve"> (Amy K Rosen, Peter E Rivard</w:t>
            </w:r>
            <w:r>
              <w:rPr>
                <w:rFonts w:ascii="Garamond" w:hAnsi="Garamond"/>
                <w:lang w:val="en-AU"/>
              </w:rPr>
              <w:t>)</w:t>
            </w:r>
          </w:p>
          <w:p w14:paraId="1A83D0F8" w14:textId="71C1EC71" w:rsidR="002A59AB" w:rsidRPr="00A72B35" w:rsidRDefault="002A59AB" w:rsidP="002A59AB">
            <w:pPr>
              <w:pStyle w:val="ListParagraph"/>
              <w:numPr>
                <w:ilvl w:val="0"/>
                <w:numId w:val="18"/>
              </w:numPr>
              <w:rPr>
                <w:rFonts w:ascii="Garamond" w:hAnsi="Garamond"/>
                <w:lang w:val="en-AU"/>
              </w:rPr>
            </w:pPr>
            <w:r w:rsidRPr="002A59AB">
              <w:rPr>
                <w:rFonts w:ascii="Garamond" w:hAnsi="Garamond"/>
                <w:b/>
                <w:bCs/>
                <w:lang w:val="en-AU"/>
              </w:rPr>
              <w:t>Sentinel Event Alert 69: Environmental Disasters</w:t>
            </w:r>
            <w:r w:rsidRPr="002A59AB">
              <w:rPr>
                <w:rFonts w:ascii="Garamond" w:hAnsi="Garamond"/>
                <w:lang w:val="en-AU"/>
              </w:rPr>
              <w:t>: Preparing to Safely Evacuate or Shelter in Place</w:t>
            </w:r>
          </w:p>
        </w:tc>
      </w:tr>
    </w:tbl>
    <w:p w14:paraId="04EDE262" w14:textId="77777777" w:rsidR="002A59AB" w:rsidRDefault="002A59AB" w:rsidP="00600DB4">
      <w:pPr>
        <w:keepLines/>
        <w:autoSpaceDE w:val="0"/>
        <w:autoSpaceDN w:val="0"/>
        <w:adjustRightInd w:val="0"/>
        <w:rPr>
          <w:rFonts w:ascii="Garamond" w:hAnsi="Garamond"/>
          <w:lang w:val="en-AU"/>
        </w:rPr>
      </w:pPr>
    </w:p>
    <w:bookmarkEnd w:id="1"/>
    <w:p w14:paraId="6399FE42" w14:textId="69FEAEED" w:rsidR="00F03CCB" w:rsidRPr="0058334F" w:rsidRDefault="00F03CCB" w:rsidP="00F03CCB">
      <w:pPr>
        <w:keepNext/>
        <w:rPr>
          <w:rFonts w:ascii="Garamond" w:hAnsi="Garamond"/>
          <w:i/>
          <w:lang w:val="en-AU"/>
        </w:rPr>
      </w:pPr>
      <w:r>
        <w:rPr>
          <w:rFonts w:ascii="Garamond" w:hAnsi="Garamond"/>
          <w:i/>
          <w:lang w:val="en-AU"/>
        </w:rPr>
        <w:t>Health</w:t>
      </w:r>
      <w:r w:rsidR="004E52D3">
        <w:rPr>
          <w:rFonts w:ascii="Garamond" w:hAnsi="Garamond"/>
          <w:i/>
          <w:lang w:val="en-AU"/>
        </w:rPr>
        <w:t>care</w:t>
      </w:r>
      <w:r>
        <w:rPr>
          <w:rFonts w:ascii="Garamond" w:hAnsi="Garamond"/>
          <w:i/>
          <w:lang w:val="en-AU"/>
        </w:rPr>
        <w:t xml:space="preserve"> Policy</w:t>
      </w:r>
    </w:p>
    <w:p w14:paraId="25BC216A" w14:textId="4710311F" w:rsidR="00F03CCB" w:rsidRPr="0058334F" w:rsidRDefault="00F03CCB" w:rsidP="00F03CCB">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4E52D3">
        <w:rPr>
          <w:rFonts w:ascii="Garamond" w:hAnsi="Garamond"/>
          <w:iCs/>
          <w:lang w:val="en-AU"/>
        </w:rPr>
        <w:t>20</w:t>
      </w:r>
      <w:r w:rsidRPr="0058334F">
        <w:rPr>
          <w:rFonts w:ascii="Garamond" w:hAnsi="Garamond"/>
          <w:iCs/>
          <w:lang w:val="en-AU"/>
        </w:rPr>
        <w:t xml:space="preserve">, </w:t>
      </w:r>
      <w:r w:rsidR="004E52D3">
        <w:rPr>
          <w:rFonts w:ascii="Garamond" w:hAnsi="Garamond"/>
          <w:iCs/>
          <w:lang w:val="en-AU"/>
        </w:rPr>
        <w:t>Number 1</w:t>
      </w:r>
    </w:p>
    <w:tbl>
      <w:tblPr>
        <w:tblStyle w:val="TableGrid"/>
        <w:tblW w:w="9360" w:type="dxa"/>
        <w:tblInd w:w="288" w:type="dxa"/>
        <w:tblLayout w:type="fixed"/>
        <w:tblLook w:val="01E0" w:firstRow="1" w:lastRow="1" w:firstColumn="1" w:lastColumn="1" w:noHBand="0" w:noVBand="0"/>
      </w:tblPr>
      <w:tblGrid>
        <w:gridCol w:w="1080"/>
        <w:gridCol w:w="8280"/>
      </w:tblGrid>
      <w:tr w:rsidR="00F03CCB" w14:paraId="7DD756C5" w14:textId="77777777" w:rsidTr="00EB3606">
        <w:tc>
          <w:tcPr>
            <w:tcW w:w="1080" w:type="dxa"/>
            <w:tcBorders>
              <w:top w:val="single" w:sz="4" w:space="0" w:color="auto"/>
              <w:left w:val="single" w:sz="4" w:space="0" w:color="auto"/>
              <w:bottom w:val="single" w:sz="4" w:space="0" w:color="auto"/>
              <w:right w:val="single" w:sz="4" w:space="0" w:color="auto"/>
            </w:tcBorders>
            <w:vAlign w:val="center"/>
            <w:hideMark/>
          </w:tcPr>
          <w:p w14:paraId="3D5AA784" w14:textId="77777777" w:rsidR="00F03CCB" w:rsidRDefault="00F03CCB" w:rsidP="00EB3606">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9D93BC8" w14:textId="7EFAB81E" w:rsidR="00F03CCB" w:rsidRDefault="004E52D3" w:rsidP="00F03CCB">
            <w:pPr>
              <w:rPr>
                <w:rStyle w:val="Hyperlink"/>
                <w:rFonts w:ascii="Garamond" w:hAnsi="Garamond"/>
                <w:color w:val="auto"/>
                <w:u w:val="none"/>
                <w:lang w:val="en-AU"/>
              </w:rPr>
            </w:pPr>
            <w:hyperlink r:id="rId32" w:history="1">
              <w:r w:rsidRPr="0023493E">
                <w:rPr>
                  <w:rStyle w:val="Hyperlink"/>
                  <w:rFonts w:ascii="Garamond" w:hAnsi="Garamond"/>
                  <w:lang w:val="en-AU"/>
                </w:rPr>
                <w:t>https://www.longwoods.com/publications/healthcare-policy/27408/1/vol.-20-no.-1-2024</w:t>
              </w:r>
            </w:hyperlink>
          </w:p>
        </w:tc>
      </w:tr>
      <w:tr w:rsidR="00F03CCB" w14:paraId="09AA0A4B" w14:textId="77777777" w:rsidTr="00EB3606">
        <w:tc>
          <w:tcPr>
            <w:tcW w:w="1080" w:type="dxa"/>
            <w:tcBorders>
              <w:top w:val="single" w:sz="4" w:space="0" w:color="auto"/>
              <w:left w:val="single" w:sz="4" w:space="0" w:color="auto"/>
              <w:bottom w:val="single" w:sz="4" w:space="0" w:color="auto"/>
              <w:right w:val="single" w:sz="4" w:space="0" w:color="auto"/>
            </w:tcBorders>
            <w:vAlign w:val="center"/>
            <w:hideMark/>
          </w:tcPr>
          <w:p w14:paraId="4928D214" w14:textId="77777777" w:rsidR="00F03CCB" w:rsidRDefault="00F03CCB" w:rsidP="00EB3606">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E1035B0" w14:textId="029A3BDF" w:rsidR="00F03CCB" w:rsidRDefault="00F03CCB" w:rsidP="00EB3606">
            <w:pPr>
              <w:rPr>
                <w:rFonts w:ascii="Garamond" w:hAnsi="Garamond"/>
                <w:lang w:val="en-AU"/>
              </w:rPr>
            </w:pPr>
            <w:r>
              <w:rPr>
                <w:rFonts w:ascii="Garamond" w:hAnsi="Garamond"/>
                <w:lang w:val="en-AU"/>
              </w:rPr>
              <w:t xml:space="preserve">A new issue of </w:t>
            </w:r>
            <w:r>
              <w:rPr>
                <w:rFonts w:ascii="Garamond" w:hAnsi="Garamond"/>
                <w:i/>
                <w:lang w:val="en-AU"/>
              </w:rPr>
              <w:t>Health</w:t>
            </w:r>
            <w:r w:rsidR="004E52D3">
              <w:rPr>
                <w:rFonts w:ascii="Garamond" w:hAnsi="Garamond"/>
                <w:i/>
                <w:lang w:val="en-AU"/>
              </w:rPr>
              <w:t>care</w:t>
            </w:r>
            <w:r>
              <w:rPr>
                <w:rFonts w:ascii="Garamond" w:hAnsi="Garamond"/>
                <w:i/>
                <w:lang w:val="en-AU"/>
              </w:rPr>
              <w:t xml:space="preserve"> Policy</w:t>
            </w:r>
            <w:r>
              <w:rPr>
                <w:rFonts w:ascii="Garamond" w:hAnsi="Garamond"/>
                <w:lang w:val="en-AU"/>
              </w:rPr>
              <w:t xml:space="preserve"> has been published. Articles in this issue of </w:t>
            </w:r>
            <w:r>
              <w:rPr>
                <w:rFonts w:ascii="Garamond" w:hAnsi="Garamond"/>
                <w:i/>
                <w:lang w:val="en-AU"/>
              </w:rPr>
              <w:t>Health</w:t>
            </w:r>
            <w:r w:rsidR="004E52D3">
              <w:rPr>
                <w:rFonts w:ascii="Garamond" w:hAnsi="Garamond"/>
                <w:i/>
                <w:lang w:val="en-AU"/>
              </w:rPr>
              <w:t>care</w:t>
            </w:r>
            <w:r>
              <w:rPr>
                <w:rFonts w:ascii="Garamond" w:hAnsi="Garamond"/>
                <w:i/>
                <w:lang w:val="en-AU"/>
              </w:rPr>
              <w:t xml:space="preserve"> Policy</w:t>
            </w:r>
            <w:r>
              <w:rPr>
                <w:rFonts w:ascii="Garamond" w:hAnsi="Garamond"/>
                <w:lang w:val="en-AU"/>
              </w:rPr>
              <w:t xml:space="preserve"> include:</w:t>
            </w:r>
          </w:p>
          <w:p w14:paraId="18A497B4" w14:textId="34E23C4C" w:rsidR="004E52D3" w:rsidRPr="004E52D3" w:rsidRDefault="004E52D3" w:rsidP="005544F8">
            <w:pPr>
              <w:pStyle w:val="ListParagraph"/>
              <w:numPr>
                <w:ilvl w:val="0"/>
                <w:numId w:val="18"/>
              </w:numPr>
              <w:rPr>
                <w:rFonts w:ascii="Garamond" w:hAnsi="Garamond"/>
                <w:lang w:val="en-AU"/>
              </w:rPr>
            </w:pPr>
            <w:r w:rsidRPr="004E52D3">
              <w:rPr>
                <w:rFonts w:ascii="Garamond" w:hAnsi="Garamond"/>
                <w:lang w:val="en-AU"/>
              </w:rPr>
              <w:t xml:space="preserve">Editorial: Does </w:t>
            </w:r>
            <w:r w:rsidRPr="004E52D3">
              <w:rPr>
                <w:rFonts w:ascii="Garamond" w:hAnsi="Garamond"/>
                <w:b/>
                <w:bCs/>
                <w:lang w:val="en-AU"/>
              </w:rPr>
              <w:t>Productivity in Healthcare</w:t>
            </w:r>
            <w:r w:rsidRPr="004E52D3">
              <w:rPr>
                <w:rFonts w:ascii="Garamond" w:hAnsi="Garamond"/>
                <w:lang w:val="en-AU"/>
              </w:rPr>
              <w:t xml:space="preserve"> Matter? An Unfortunate Post-Pandemic Legacy (Jason M Sutherland</w:t>
            </w:r>
            <w:r>
              <w:rPr>
                <w:rFonts w:ascii="Garamond" w:hAnsi="Garamond"/>
                <w:lang w:val="en-AU"/>
              </w:rPr>
              <w:t>)</w:t>
            </w:r>
          </w:p>
          <w:p w14:paraId="3AF51E96" w14:textId="3BBAA531" w:rsidR="004E52D3" w:rsidRPr="004E52D3" w:rsidRDefault="004E52D3" w:rsidP="006D6EE7">
            <w:pPr>
              <w:pStyle w:val="ListParagraph"/>
              <w:numPr>
                <w:ilvl w:val="0"/>
                <w:numId w:val="18"/>
              </w:numPr>
              <w:rPr>
                <w:rFonts w:ascii="Garamond" w:hAnsi="Garamond"/>
                <w:lang w:val="en-AU"/>
              </w:rPr>
            </w:pPr>
            <w:r w:rsidRPr="004E52D3">
              <w:rPr>
                <w:rFonts w:ascii="Garamond" w:hAnsi="Garamond"/>
                <w:lang w:val="en-AU"/>
              </w:rPr>
              <w:lastRenderedPageBreak/>
              <w:t xml:space="preserve">A Canadian Call for Addressing </w:t>
            </w:r>
            <w:r w:rsidRPr="004E52D3">
              <w:rPr>
                <w:rFonts w:ascii="Garamond" w:hAnsi="Garamond"/>
                <w:b/>
                <w:bCs/>
                <w:lang w:val="en-AU"/>
              </w:rPr>
              <w:t>Physical Health in Specialized Mental Health Settings</w:t>
            </w:r>
            <w:r w:rsidRPr="004E52D3">
              <w:rPr>
                <w:rFonts w:ascii="Garamond" w:hAnsi="Garamond"/>
                <w:lang w:val="en-AU"/>
              </w:rPr>
              <w:t xml:space="preserve"> (Cara Evans, Christopher Canning, Munazzah Ambreen, Brian Lo, Mary Rose Van Kesteren, C M</w:t>
            </w:r>
            <w:r>
              <w:rPr>
                <w:rFonts w:ascii="Garamond" w:hAnsi="Garamond"/>
                <w:lang w:val="en-AU"/>
              </w:rPr>
              <w:t xml:space="preserve"> </w:t>
            </w:r>
            <w:r w:rsidRPr="004E52D3">
              <w:rPr>
                <w:rFonts w:ascii="Garamond" w:hAnsi="Garamond"/>
                <w:lang w:val="en-AU"/>
              </w:rPr>
              <w:t>E Walker and V Stergiopoulous</w:t>
            </w:r>
            <w:r>
              <w:rPr>
                <w:rFonts w:ascii="Garamond" w:hAnsi="Garamond"/>
                <w:lang w:val="en-AU"/>
              </w:rPr>
              <w:t>)</w:t>
            </w:r>
          </w:p>
          <w:p w14:paraId="213EA1FE" w14:textId="31AA841B" w:rsidR="004E52D3" w:rsidRPr="004E52D3" w:rsidRDefault="004E52D3" w:rsidP="00EE0F38">
            <w:pPr>
              <w:pStyle w:val="ListParagraph"/>
              <w:numPr>
                <w:ilvl w:val="0"/>
                <w:numId w:val="18"/>
              </w:numPr>
              <w:rPr>
                <w:rFonts w:ascii="Garamond" w:hAnsi="Garamond"/>
                <w:lang w:val="en-AU"/>
              </w:rPr>
            </w:pPr>
            <w:r w:rsidRPr="004E52D3">
              <w:rPr>
                <w:rFonts w:ascii="Garamond" w:hAnsi="Garamond"/>
                <w:lang w:val="en-AU"/>
              </w:rPr>
              <w:t xml:space="preserve">Commentary: Reducing the </w:t>
            </w:r>
            <w:r w:rsidRPr="004E52D3">
              <w:rPr>
                <w:rFonts w:ascii="Garamond" w:hAnsi="Garamond"/>
                <w:b/>
                <w:bCs/>
                <w:lang w:val="en-AU"/>
              </w:rPr>
              <w:t>Mortality Gap for the Mentally Ill</w:t>
            </w:r>
            <w:r w:rsidRPr="004E52D3">
              <w:rPr>
                <w:rFonts w:ascii="Garamond" w:hAnsi="Garamond"/>
                <w:lang w:val="en-AU"/>
              </w:rPr>
              <w:t xml:space="preserve"> –Rethinking How and Where We Provide Care (Nick Kates</w:t>
            </w:r>
            <w:r>
              <w:rPr>
                <w:rFonts w:ascii="Garamond" w:hAnsi="Garamond"/>
                <w:lang w:val="en-AU"/>
              </w:rPr>
              <w:t>)</w:t>
            </w:r>
          </w:p>
          <w:p w14:paraId="7CDB0199" w14:textId="1726D0BE" w:rsidR="004E52D3" w:rsidRPr="004E52D3" w:rsidRDefault="004E52D3" w:rsidP="0043091D">
            <w:pPr>
              <w:pStyle w:val="ListParagraph"/>
              <w:numPr>
                <w:ilvl w:val="0"/>
                <w:numId w:val="18"/>
              </w:numPr>
              <w:rPr>
                <w:rFonts w:ascii="Garamond" w:hAnsi="Garamond"/>
                <w:lang w:val="en-AU"/>
              </w:rPr>
            </w:pPr>
            <w:r w:rsidRPr="004E52D3">
              <w:rPr>
                <w:rFonts w:ascii="Garamond" w:hAnsi="Garamond"/>
                <w:lang w:val="en-AU"/>
              </w:rPr>
              <w:t xml:space="preserve">Whose </w:t>
            </w:r>
            <w:r w:rsidRPr="004E52D3">
              <w:rPr>
                <w:rFonts w:ascii="Garamond" w:hAnsi="Garamond"/>
                <w:b/>
                <w:bCs/>
                <w:lang w:val="en-AU"/>
              </w:rPr>
              <w:t>Accountability Matters in Long-Term Care</w:t>
            </w:r>
            <w:r w:rsidRPr="004E52D3">
              <w:rPr>
                <w:rFonts w:ascii="Garamond" w:hAnsi="Garamond"/>
                <w:lang w:val="en-AU"/>
              </w:rPr>
              <w:t>? (Michaella Miller and Ellen MacEachen</w:t>
            </w:r>
            <w:r>
              <w:rPr>
                <w:rFonts w:ascii="Garamond" w:hAnsi="Garamond"/>
                <w:lang w:val="en-AU"/>
              </w:rPr>
              <w:t>)</w:t>
            </w:r>
          </w:p>
          <w:p w14:paraId="1176E912" w14:textId="46D34E19" w:rsidR="004E52D3" w:rsidRPr="004E52D3" w:rsidRDefault="004E52D3" w:rsidP="00D837DD">
            <w:pPr>
              <w:pStyle w:val="ListParagraph"/>
              <w:numPr>
                <w:ilvl w:val="0"/>
                <w:numId w:val="18"/>
              </w:numPr>
              <w:rPr>
                <w:rFonts w:ascii="Garamond" w:hAnsi="Garamond"/>
                <w:lang w:val="en-AU"/>
              </w:rPr>
            </w:pPr>
            <w:r w:rsidRPr="004E52D3">
              <w:rPr>
                <w:rFonts w:ascii="Garamond" w:hAnsi="Garamond"/>
                <w:lang w:val="en-AU"/>
              </w:rPr>
              <w:t xml:space="preserve">Commentary: Critical to Care – The Problem of Profit in Ontario’s </w:t>
            </w:r>
            <w:r w:rsidRPr="004E52D3">
              <w:rPr>
                <w:rFonts w:ascii="Garamond" w:hAnsi="Garamond"/>
                <w:b/>
                <w:bCs/>
                <w:lang w:val="en-AU"/>
              </w:rPr>
              <w:t>Long-Term Care Home</w:t>
            </w:r>
            <w:r w:rsidRPr="004E52D3">
              <w:rPr>
                <w:rFonts w:ascii="Garamond" w:hAnsi="Garamond"/>
                <w:lang w:val="en-AU"/>
              </w:rPr>
              <w:t xml:space="preserve"> Sector (Susan Braedley</w:t>
            </w:r>
            <w:r>
              <w:rPr>
                <w:rFonts w:ascii="Garamond" w:hAnsi="Garamond"/>
                <w:lang w:val="en-AU"/>
              </w:rPr>
              <w:t>)</w:t>
            </w:r>
          </w:p>
          <w:p w14:paraId="4B2A80DF" w14:textId="612CB5BC" w:rsidR="004E52D3" w:rsidRPr="004E52D3" w:rsidRDefault="004E52D3" w:rsidP="005658F7">
            <w:pPr>
              <w:pStyle w:val="ListParagraph"/>
              <w:numPr>
                <w:ilvl w:val="0"/>
                <w:numId w:val="18"/>
              </w:numPr>
              <w:rPr>
                <w:rFonts w:ascii="Garamond" w:hAnsi="Garamond"/>
                <w:lang w:val="en-AU"/>
              </w:rPr>
            </w:pPr>
            <w:r w:rsidRPr="004E52D3">
              <w:rPr>
                <w:rFonts w:ascii="Garamond" w:hAnsi="Garamond"/>
                <w:b/>
                <w:bCs/>
                <w:lang w:val="en-AU"/>
              </w:rPr>
              <w:t>How Good Reforms Fail</w:t>
            </w:r>
            <w:r w:rsidRPr="004E52D3">
              <w:rPr>
                <w:rFonts w:ascii="Garamond" w:hAnsi="Garamond"/>
                <w:lang w:val="en-AU"/>
              </w:rPr>
              <w:t>: The Warning Example of Alberta’s Borderless EMS System (Janna Newton, Travis Carpenter and Jennifer Zwicker</w:t>
            </w:r>
            <w:r>
              <w:rPr>
                <w:rFonts w:ascii="Garamond" w:hAnsi="Garamond"/>
                <w:lang w:val="en-AU"/>
              </w:rPr>
              <w:t>)</w:t>
            </w:r>
          </w:p>
          <w:p w14:paraId="5058995A" w14:textId="76726D50" w:rsidR="004E52D3" w:rsidRPr="004E52D3" w:rsidRDefault="004E52D3" w:rsidP="00BB1BDC">
            <w:pPr>
              <w:pStyle w:val="ListParagraph"/>
              <w:numPr>
                <w:ilvl w:val="0"/>
                <w:numId w:val="18"/>
              </w:numPr>
              <w:rPr>
                <w:rFonts w:ascii="Garamond" w:hAnsi="Garamond"/>
                <w:lang w:val="en-AU"/>
              </w:rPr>
            </w:pPr>
            <w:r w:rsidRPr="004E52D3">
              <w:rPr>
                <w:rFonts w:ascii="Garamond" w:hAnsi="Garamond"/>
                <w:lang w:val="en-AU"/>
              </w:rPr>
              <w:t xml:space="preserve">Commentary: The Canadian Healthcare Crisis and the Emerging Role of </w:t>
            </w:r>
            <w:r w:rsidRPr="004E52D3">
              <w:rPr>
                <w:rFonts w:ascii="Garamond" w:hAnsi="Garamond"/>
                <w:b/>
                <w:bCs/>
                <w:lang w:val="en-AU"/>
              </w:rPr>
              <w:t>Paramedicine</w:t>
            </w:r>
            <w:r w:rsidRPr="004E52D3">
              <w:rPr>
                <w:rFonts w:ascii="Garamond" w:hAnsi="Garamond"/>
                <w:lang w:val="en-AU"/>
              </w:rPr>
              <w:t xml:space="preserve"> (Michael Feldman and Donald L Pierce</w:t>
            </w:r>
            <w:r>
              <w:rPr>
                <w:rFonts w:ascii="Garamond" w:hAnsi="Garamond"/>
                <w:lang w:val="en-AU"/>
              </w:rPr>
              <w:t>)</w:t>
            </w:r>
          </w:p>
          <w:p w14:paraId="69333323" w14:textId="69555CBA" w:rsidR="004E52D3" w:rsidRPr="004E52D3" w:rsidRDefault="004E52D3" w:rsidP="00F723B1">
            <w:pPr>
              <w:pStyle w:val="ListParagraph"/>
              <w:numPr>
                <w:ilvl w:val="0"/>
                <w:numId w:val="18"/>
              </w:numPr>
              <w:rPr>
                <w:rFonts w:ascii="Garamond" w:hAnsi="Garamond"/>
                <w:lang w:val="en-AU"/>
              </w:rPr>
            </w:pPr>
            <w:r w:rsidRPr="004E52D3">
              <w:rPr>
                <w:rFonts w:ascii="Garamond" w:hAnsi="Garamond"/>
                <w:lang w:val="en-AU"/>
              </w:rPr>
              <w:t xml:space="preserve">Are Small Teams a Viable Strategy to Deliver </w:t>
            </w:r>
            <w:r w:rsidRPr="004E52D3">
              <w:rPr>
                <w:rFonts w:ascii="Garamond" w:hAnsi="Garamond"/>
                <w:b/>
                <w:bCs/>
                <w:lang w:val="en-AU"/>
              </w:rPr>
              <w:t>Early Psychosis Intervention Services</w:t>
            </w:r>
            <w:r w:rsidRPr="004E52D3">
              <w:rPr>
                <w:rFonts w:ascii="Garamond" w:hAnsi="Garamond"/>
                <w:lang w:val="en-AU"/>
              </w:rPr>
              <w:t xml:space="preserve"> in Rural Areas? An Ontario Fidelity Study (Avra Selick, Gordon Langill, Sandy Brooks and Janet Durbin</w:t>
            </w:r>
            <w:r>
              <w:rPr>
                <w:rFonts w:ascii="Garamond" w:hAnsi="Garamond"/>
                <w:lang w:val="en-AU"/>
              </w:rPr>
              <w:t>)</w:t>
            </w:r>
          </w:p>
          <w:p w14:paraId="336375C6" w14:textId="7AEF3BBA" w:rsidR="00F03CCB" w:rsidRPr="00C524ED" w:rsidRDefault="004E52D3" w:rsidP="004E52D3">
            <w:pPr>
              <w:pStyle w:val="ListParagraph"/>
              <w:numPr>
                <w:ilvl w:val="0"/>
                <w:numId w:val="18"/>
              </w:numPr>
              <w:rPr>
                <w:rFonts w:ascii="Garamond" w:hAnsi="Garamond"/>
                <w:lang w:val="en-AU"/>
              </w:rPr>
            </w:pPr>
            <w:r w:rsidRPr="004E52D3">
              <w:rPr>
                <w:rFonts w:ascii="Garamond" w:hAnsi="Garamond"/>
                <w:lang w:val="en-AU"/>
              </w:rPr>
              <w:t xml:space="preserve">Implementing Active Offer of Services in Both </w:t>
            </w:r>
            <w:r w:rsidRPr="004E52D3">
              <w:rPr>
                <w:rFonts w:ascii="Garamond" w:hAnsi="Garamond"/>
                <w:b/>
                <w:bCs/>
                <w:lang w:val="en-AU"/>
              </w:rPr>
              <w:t>Official Languages in a Hospital Setting</w:t>
            </w:r>
            <w:r w:rsidRPr="004E52D3">
              <w:rPr>
                <w:rFonts w:ascii="Garamond" w:hAnsi="Garamond"/>
                <w:lang w:val="en-AU"/>
              </w:rPr>
              <w:t xml:space="preserve"> in Ontario </w:t>
            </w:r>
            <w:r>
              <w:rPr>
                <w:rFonts w:ascii="Garamond" w:hAnsi="Garamond"/>
                <w:lang w:val="en-AU"/>
              </w:rPr>
              <w:t>(</w:t>
            </w:r>
            <w:r w:rsidRPr="004E52D3">
              <w:rPr>
                <w:rFonts w:ascii="Garamond" w:hAnsi="Garamond"/>
                <w:lang w:val="en-AU"/>
              </w:rPr>
              <w:t>Katrine Sauvé-Schenk, Jacinthe Savard and François Durand</w:t>
            </w:r>
            <w:r>
              <w:rPr>
                <w:rFonts w:ascii="Garamond" w:hAnsi="Garamond"/>
                <w:lang w:val="en-AU"/>
              </w:rPr>
              <w:t>)</w:t>
            </w:r>
          </w:p>
        </w:tc>
      </w:tr>
    </w:tbl>
    <w:p w14:paraId="5B599F29" w14:textId="77777777" w:rsidR="00F03CCB" w:rsidRDefault="00F03CCB" w:rsidP="00F03CCB">
      <w:pPr>
        <w:keepLines/>
        <w:autoSpaceDE w:val="0"/>
        <w:autoSpaceDN w:val="0"/>
        <w:adjustRightInd w:val="0"/>
        <w:rPr>
          <w:rFonts w:ascii="Garamond" w:hAnsi="Garamond"/>
          <w:lang w:val="en-AU"/>
        </w:rPr>
      </w:pPr>
    </w:p>
    <w:p w14:paraId="31A22402" w14:textId="77777777" w:rsidR="00F9255C" w:rsidRPr="00A72B35" w:rsidRDefault="00F9255C" w:rsidP="00F9255C">
      <w:pPr>
        <w:keepNext/>
        <w:rPr>
          <w:rFonts w:ascii="Garamond" w:hAnsi="Garamond"/>
          <w:lang w:val="en-AU"/>
        </w:rPr>
      </w:pPr>
      <w:r w:rsidRPr="00A72B35">
        <w:rPr>
          <w:rFonts w:ascii="Garamond" w:hAnsi="Garamond"/>
          <w:i/>
          <w:lang w:val="en-AU"/>
        </w:rPr>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rsidP="007F7A70">
            <w:pPr>
              <w:keepNext/>
              <w:rPr>
                <w:rFonts w:ascii="Garamond" w:hAnsi="Garamond"/>
                <w:lang w:val="en-AU"/>
              </w:rPr>
            </w:pPr>
            <w:hyperlink r:id="rId33" w:history="1">
              <w:r w:rsidRPr="00A72B35">
                <w:rPr>
                  <w:rStyle w:val="Hyperlink"/>
                  <w:rFonts w:ascii="Garamond" w:hAnsi="Garamond"/>
                  <w:lang w:val="en-AU"/>
                </w:rPr>
                <w:t>https://qualitysafety.bmj.com/content/early/recent</w:t>
              </w:r>
            </w:hyperlink>
          </w:p>
        </w:tc>
      </w:tr>
      <w:tr w:rsidR="00F9255C" w:rsidRPr="00A72B35"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rsidP="007F7A70">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52052816" w14:textId="77777777" w:rsidR="000B683D" w:rsidRDefault="00373EF7" w:rsidP="00373EF7">
            <w:pPr>
              <w:pStyle w:val="ListParagraph"/>
              <w:numPr>
                <w:ilvl w:val="0"/>
                <w:numId w:val="16"/>
              </w:numPr>
              <w:rPr>
                <w:rFonts w:ascii="Garamond" w:hAnsi="Garamond"/>
                <w:lang w:val="en-AU"/>
              </w:rPr>
            </w:pPr>
            <w:r w:rsidRPr="00373EF7">
              <w:rPr>
                <w:rFonts w:ascii="Garamond" w:hAnsi="Garamond"/>
                <w:lang w:val="en-AU"/>
              </w:rPr>
              <w:t xml:space="preserve">Systems analysis of clinical incidents: development of a new edition of the </w:t>
            </w:r>
            <w:r w:rsidRPr="00373EF7">
              <w:rPr>
                <w:rFonts w:ascii="Garamond" w:hAnsi="Garamond"/>
                <w:b/>
                <w:bCs/>
                <w:lang w:val="en-AU"/>
              </w:rPr>
              <w:t>London Protocol</w:t>
            </w:r>
            <w:r w:rsidRPr="00373EF7">
              <w:rPr>
                <w:rFonts w:ascii="Garamond" w:hAnsi="Garamond"/>
                <w:lang w:val="en-AU"/>
              </w:rPr>
              <w:t xml:space="preserve"> </w:t>
            </w:r>
            <w:r>
              <w:rPr>
                <w:rFonts w:ascii="Garamond" w:hAnsi="Garamond"/>
                <w:lang w:val="en-AU"/>
              </w:rPr>
              <w:t>(</w:t>
            </w:r>
            <w:r w:rsidRPr="00373EF7">
              <w:rPr>
                <w:rFonts w:ascii="Garamond" w:hAnsi="Garamond"/>
                <w:lang w:val="en-AU"/>
              </w:rPr>
              <w:t>Charles Vincent, Dulcie Irving, Tommaso Bellandi, Helen Higham, Philippe Michel, Anthony Staines, Sally Adams, Jeff Brown, Peter Damian Hibbert, Carole Hemmelgarn, Lallu Joseph, Karina Pires, Susan Sheridan, Rosa Sunol, Shin Ushiro, Albert W Wu, Lucas Zambon</w:t>
            </w:r>
            <w:r>
              <w:rPr>
                <w:rFonts w:ascii="Garamond" w:hAnsi="Garamond"/>
                <w:lang w:val="en-AU"/>
              </w:rPr>
              <w:t>)</w:t>
            </w:r>
          </w:p>
          <w:p w14:paraId="68FDB4B4" w14:textId="77777777" w:rsidR="00433914" w:rsidRDefault="00433914" w:rsidP="00433914">
            <w:pPr>
              <w:pStyle w:val="ListParagraph"/>
              <w:numPr>
                <w:ilvl w:val="0"/>
                <w:numId w:val="16"/>
              </w:numPr>
              <w:rPr>
                <w:rFonts w:ascii="Garamond" w:hAnsi="Garamond"/>
                <w:lang w:val="en-AU"/>
              </w:rPr>
            </w:pPr>
            <w:r w:rsidRPr="00433914">
              <w:rPr>
                <w:rFonts w:ascii="Garamond" w:hAnsi="Garamond"/>
                <w:lang w:val="en-AU"/>
              </w:rPr>
              <w:t xml:space="preserve">Scoping review identifying interventions that have been tested to optimise the experience of people from </w:t>
            </w:r>
            <w:r w:rsidRPr="00433914">
              <w:rPr>
                <w:rFonts w:ascii="Garamond" w:hAnsi="Garamond"/>
                <w:b/>
                <w:bCs/>
                <w:lang w:val="en-AU"/>
              </w:rPr>
              <w:t>ethnic minority groups receiving systemic anticancer therapy</w:t>
            </w:r>
            <w:r w:rsidRPr="00433914">
              <w:rPr>
                <w:rFonts w:ascii="Garamond" w:hAnsi="Garamond"/>
                <w:lang w:val="en-AU"/>
              </w:rPr>
              <w:t xml:space="preserve"> (SACT)</w:t>
            </w:r>
            <w:r>
              <w:rPr>
                <w:rFonts w:ascii="Garamond" w:hAnsi="Garamond"/>
                <w:lang w:val="en-AU"/>
              </w:rPr>
              <w:t xml:space="preserve"> (</w:t>
            </w:r>
            <w:r w:rsidRPr="00433914">
              <w:rPr>
                <w:rFonts w:ascii="Garamond" w:hAnsi="Garamond"/>
                <w:lang w:val="en-AU"/>
              </w:rPr>
              <w:t>Jurga McLean, Pinkie Chambers, Luke Steventon, Susanne Cruickshank, Shereen Nabhani-Gebara</w:t>
            </w:r>
            <w:r>
              <w:rPr>
                <w:rFonts w:ascii="Garamond" w:hAnsi="Garamond"/>
                <w:lang w:val="en-AU"/>
              </w:rPr>
              <w:t>)</w:t>
            </w:r>
          </w:p>
          <w:p w14:paraId="2F15730C" w14:textId="6285D4EC" w:rsidR="00CF3DE9" w:rsidRPr="00A72B35" w:rsidRDefault="00CF3DE9" w:rsidP="00CF3DE9">
            <w:pPr>
              <w:pStyle w:val="ListParagraph"/>
              <w:numPr>
                <w:ilvl w:val="0"/>
                <w:numId w:val="16"/>
              </w:numPr>
              <w:rPr>
                <w:rFonts w:ascii="Garamond" w:hAnsi="Garamond"/>
                <w:lang w:val="en-AU"/>
              </w:rPr>
            </w:pPr>
            <w:r w:rsidRPr="00CF3DE9">
              <w:rPr>
                <w:rFonts w:ascii="Garamond" w:hAnsi="Garamond"/>
                <w:lang w:val="en-AU"/>
              </w:rPr>
              <w:t xml:space="preserve">Implementation strategies of </w:t>
            </w:r>
            <w:r w:rsidRPr="00CF3DE9">
              <w:rPr>
                <w:rFonts w:ascii="Garamond" w:hAnsi="Garamond"/>
                <w:b/>
                <w:bCs/>
                <w:lang w:val="en-AU"/>
              </w:rPr>
              <w:t>financial navigation</w:t>
            </w:r>
            <w:r w:rsidRPr="00CF3DE9">
              <w:rPr>
                <w:rFonts w:ascii="Garamond" w:hAnsi="Garamond"/>
                <w:lang w:val="en-AU"/>
              </w:rPr>
              <w:t xml:space="preserve"> and its effects on alleviating financial toxicity among cancer survivors: a systematic review</w:t>
            </w:r>
            <w:r>
              <w:rPr>
                <w:rFonts w:ascii="Garamond" w:hAnsi="Garamond"/>
                <w:lang w:val="en-AU"/>
              </w:rPr>
              <w:t xml:space="preserve"> (</w:t>
            </w:r>
            <w:r w:rsidRPr="00CF3DE9">
              <w:rPr>
                <w:rFonts w:ascii="Garamond" w:hAnsi="Garamond"/>
                <w:lang w:val="en-AU"/>
              </w:rPr>
              <w:t>Yujia Feng, Mingzhu Su, Xiaojie Sun, Jinxin Zhang, Nengliang Aaron Yao</w:t>
            </w:r>
            <w:r>
              <w:rPr>
                <w:rFonts w:ascii="Garamond" w:hAnsi="Garamond"/>
                <w:lang w:val="en-AU"/>
              </w:rPr>
              <w:t>)</w:t>
            </w:r>
          </w:p>
        </w:tc>
      </w:tr>
    </w:tbl>
    <w:p w14:paraId="33F1CFEB" w14:textId="77777777" w:rsidR="00F9255C" w:rsidRPr="00A72B35" w:rsidRDefault="00F9255C" w:rsidP="00F9255C">
      <w:pPr>
        <w:keepLines/>
        <w:autoSpaceDE w:val="0"/>
        <w:autoSpaceDN w:val="0"/>
        <w:adjustRightInd w:val="0"/>
        <w:rPr>
          <w:rFonts w:ascii="Garamond" w:hAnsi="Garamond"/>
          <w:i/>
          <w:lang w:val="en-AU"/>
        </w:rPr>
      </w:pPr>
    </w:p>
    <w:p w14:paraId="215605E9" w14:textId="77777777" w:rsidR="008528C8" w:rsidRPr="00A72B35" w:rsidRDefault="008528C8" w:rsidP="00C62C05">
      <w:pPr>
        <w:keepLines/>
        <w:autoSpaceDE w:val="0"/>
        <w:autoSpaceDN w:val="0"/>
        <w:adjustRightInd w:val="0"/>
        <w:rPr>
          <w:rFonts w:ascii="Garamond" w:hAnsi="Garamond"/>
          <w:lang w:val="en-AU"/>
        </w:rPr>
      </w:pPr>
    </w:p>
    <w:p w14:paraId="61F9D259" w14:textId="480782DD" w:rsidR="003D6B7C" w:rsidRDefault="003D6B7C">
      <w:pPr>
        <w:rPr>
          <w:rFonts w:ascii="Garamond" w:hAnsi="Garamond"/>
          <w:b/>
          <w:lang w:val="en-AU"/>
        </w:rPr>
      </w:pPr>
    </w:p>
    <w:p w14:paraId="536302D7" w14:textId="6B70D074" w:rsidR="005C6930" w:rsidRPr="00A72B35" w:rsidRDefault="005C6930" w:rsidP="005C6930">
      <w:pPr>
        <w:keepNext/>
        <w:keepLines/>
        <w:rPr>
          <w:rFonts w:ascii="Garamond" w:hAnsi="Garamond"/>
          <w:b/>
          <w:lang w:val="en-AU"/>
        </w:rPr>
      </w:pPr>
      <w:r w:rsidRPr="00A72B35">
        <w:rPr>
          <w:rFonts w:ascii="Garamond" w:hAnsi="Garamond"/>
          <w:b/>
          <w:lang w:val="en-AU"/>
        </w:rPr>
        <w:t>Online resources</w:t>
      </w:r>
    </w:p>
    <w:p w14:paraId="6A6500D8" w14:textId="588E9649" w:rsidR="006C3151" w:rsidRDefault="006C3151"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34" w:history="1">
        <w:r w:rsidRPr="00A72B35">
          <w:rPr>
            <w:rStyle w:val="Hyperlink"/>
            <w:rFonts w:ascii="Garamond" w:hAnsi="Garamond"/>
            <w:lang w:val="en-AU"/>
          </w:rPr>
          <w:t>https://livingevidence.org.au/</w:t>
        </w:r>
      </w:hyperlink>
    </w:p>
    <w:p w14:paraId="3EA7ABCE" w14:textId="77777777" w:rsidR="002A33AF" w:rsidRDefault="002A33AF" w:rsidP="00F9255C">
      <w:pPr>
        <w:keepNext/>
        <w:rPr>
          <w:rFonts w:ascii="Garamond" w:hAnsi="Garamond"/>
          <w:iCs/>
          <w:lang w:val="en-AU"/>
        </w:rPr>
      </w:pPr>
    </w:p>
    <w:p w14:paraId="09AD99D4" w14:textId="77777777" w:rsidR="007E1F3A" w:rsidRDefault="007E1F3A" w:rsidP="007E1F3A">
      <w:pPr>
        <w:keepNext/>
        <w:rPr>
          <w:rFonts w:ascii="Garamond" w:hAnsi="Garamond"/>
          <w:b/>
          <w:bCs/>
          <w:i/>
          <w:lang w:val="en-AU"/>
        </w:rPr>
      </w:pPr>
      <w:r>
        <w:rPr>
          <w:rFonts w:ascii="Garamond" w:hAnsi="Garamond"/>
          <w:b/>
          <w:bCs/>
          <w:i/>
          <w:lang w:val="en-AU"/>
        </w:rPr>
        <w:t>Guidance</w:t>
      </w:r>
    </w:p>
    <w:p w14:paraId="63F30D90" w14:textId="77777777" w:rsidR="007E1F3A" w:rsidRPr="008E76A8" w:rsidRDefault="007E1F3A" w:rsidP="007E1F3A">
      <w:pPr>
        <w:keepNext/>
        <w:rPr>
          <w:rFonts w:ascii="Garamond" w:hAnsi="Garamond"/>
          <w:iCs/>
          <w:lang w:val="en-AU"/>
        </w:rPr>
      </w:pPr>
      <w:proofErr w:type="gramStart"/>
      <w:r w:rsidRPr="008E76A8">
        <w:rPr>
          <w:rFonts w:ascii="Garamond" w:hAnsi="Garamond"/>
          <w:iCs/>
          <w:lang w:val="en-AU"/>
        </w:rPr>
        <w:t>A number of</w:t>
      </w:r>
      <w:proofErr w:type="gramEnd"/>
      <w:r w:rsidRPr="008E76A8">
        <w:rPr>
          <w:rFonts w:ascii="Garamond" w:hAnsi="Garamond"/>
          <w:iCs/>
          <w:lang w:val="en-AU"/>
        </w:rPr>
        <w:t xml:space="preserve"> guidelines </w:t>
      </w:r>
      <w:r>
        <w:rPr>
          <w:rFonts w:ascii="Garamond" w:hAnsi="Garamond"/>
          <w:iCs/>
          <w:lang w:val="en-AU"/>
        </w:rPr>
        <w:t>or guidance have recently been published or updated. These include:</w:t>
      </w:r>
    </w:p>
    <w:p w14:paraId="64BCA31D" w14:textId="15126D17" w:rsidR="007E1F3A" w:rsidRDefault="007E1F3A" w:rsidP="007E1F3A">
      <w:pPr>
        <w:pStyle w:val="ListParagraph"/>
        <w:keepNext/>
        <w:numPr>
          <w:ilvl w:val="0"/>
          <w:numId w:val="41"/>
        </w:numPr>
        <w:rPr>
          <w:rFonts w:ascii="Garamond" w:hAnsi="Garamond"/>
          <w:iCs/>
          <w:lang w:val="en-AU"/>
        </w:rPr>
      </w:pPr>
      <w:r w:rsidRPr="007E1F3A">
        <w:rPr>
          <w:rFonts w:ascii="Garamond" w:hAnsi="Garamond"/>
          <w:iCs/>
          <w:lang w:val="en-AU"/>
        </w:rPr>
        <w:t xml:space="preserve">Management of </w:t>
      </w:r>
      <w:r w:rsidRPr="007E1F3A">
        <w:rPr>
          <w:rFonts w:ascii="Garamond" w:hAnsi="Garamond"/>
          <w:i/>
          <w:lang w:val="en-AU"/>
        </w:rPr>
        <w:t>Mycobacterium ulcerans</w:t>
      </w:r>
      <w:r w:rsidRPr="007E1F3A">
        <w:rPr>
          <w:rFonts w:ascii="Garamond" w:hAnsi="Garamond"/>
          <w:iCs/>
          <w:lang w:val="en-AU"/>
        </w:rPr>
        <w:t xml:space="preserve"> infection (</w:t>
      </w:r>
      <w:r w:rsidRPr="007E1F3A">
        <w:rPr>
          <w:rFonts w:ascii="Garamond" w:hAnsi="Garamond"/>
          <w:b/>
          <w:bCs/>
          <w:iCs/>
          <w:lang w:val="en-AU"/>
        </w:rPr>
        <w:t>Buruli ulcer)</w:t>
      </w:r>
      <w:r w:rsidRPr="007E1F3A">
        <w:rPr>
          <w:rFonts w:ascii="Garamond" w:hAnsi="Garamond"/>
          <w:iCs/>
          <w:lang w:val="en-AU"/>
        </w:rPr>
        <w:t xml:space="preserve"> in Australia: consensus statement</w:t>
      </w:r>
      <w:r>
        <w:rPr>
          <w:rFonts w:ascii="Garamond" w:hAnsi="Garamond"/>
          <w:iCs/>
          <w:lang w:val="en-AU"/>
        </w:rPr>
        <w:t xml:space="preserve"> </w:t>
      </w:r>
      <w:hyperlink r:id="rId35" w:history="1">
        <w:r w:rsidRPr="00DE75BF">
          <w:rPr>
            <w:rStyle w:val="Hyperlink"/>
            <w:rFonts w:ascii="Garamond" w:hAnsi="Garamond"/>
            <w:iCs/>
            <w:lang w:val="en-AU"/>
          </w:rPr>
          <w:t>https://doi.org/10.5694/mja2.52591</w:t>
        </w:r>
      </w:hyperlink>
    </w:p>
    <w:p w14:paraId="2A5722D1" w14:textId="44422BB1" w:rsidR="007E1F3A" w:rsidRDefault="007E1F3A" w:rsidP="007E1F3A">
      <w:pPr>
        <w:pStyle w:val="ListParagraph"/>
        <w:keepNext/>
        <w:numPr>
          <w:ilvl w:val="0"/>
          <w:numId w:val="41"/>
        </w:numPr>
        <w:rPr>
          <w:rFonts w:ascii="Garamond" w:hAnsi="Garamond"/>
          <w:iCs/>
          <w:lang w:val="en-AU"/>
        </w:rPr>
      </w:pPr>
      <w:r w:rsidRPr="007E1F3A">
        <w:rPr>
          <w:rFonts w:ascii="Garamond" w:hAnsi="Garamond"/>
          <w:iCs/>
          <w:lang w:val="en-AU"/>
        </w:rPr>
        <w:t xml:space="preserve">Consensus recommendations on </w:t>
      </w:r>
      <w:r w:rsidRPr="007E1F3A">
        <w:rPr>
          <w:rFonts w:ascii="Garamond" w:hAnsi="Garamond"/>
          <w:b/>
          <w:bCs/>
          <w:iCs/>
          <w:lang w:val="en-AU"/>
        </w:rPr>
        <w:t>multiple sclerosis management</w:t>
      </w:r>
      <w:r w:rsidRPr="007E1F3A">
        <w:rPr>
          <w:rFonts w:ascii="Garamond" w:hAnsi="Garamond"/>
          <w:iCs/>
          <w:lang w:val="en-AU"/>
        </w:rPr>
        <w:t xml:space="preserve"> in Australia and New Zealand: part 2</w:t>
      </w:r>
      <w:r>
        <w:rPr>
          <w:rFonts w:ascii="Garamond" w:hAnsi="Garamond"/>
          <w:iCs/>
          <w:lang w:val="en-AU"/>
        </w:rPr>
        <w:t xml:space="preserve"> </w:t>
      </w:r>
      <w:hyperlink r:id="rId36" w:history="1">
        <w:r w:rsidRPr="00DE75BF">
          <w:rPr>
            <w:rStyle w:val="Hyperlink"/>
            <w:rFonts w:ascii="Garamond" w:hAnsi="Garamond"/>
            <w:iCs/>
            <w:lang w:val="en-AU"/>
          </w:rPr>
          <w:t>https://doi.org/10.5694/mja2.52577</w:t>
        </w:r>
      </w:hyperlink>
    </w:p>
    <w:p w14:paraId="088E37FA" w14:textId="77777777" w:rsidR="00524A22" w:rsidRDefault="00524A22" w:rsidP="00524A22">
      <w:pPr>
        <w:rPr>
          <w:rFonts w:ascii="Garamond" w:hAnsi="Garamond"/>
          <w:b/>
          <w:lang w:val="en-AU"/>
        </w:rPr>
      </w:pPr>
    </w:p>
    <w:p w14:paraId="0F0291C5" w14:textId="77777777" w:rsidR="00CF3DE9" w:rsidRPr="0060054A" w:rsidRDefault="00CF3DE9" w:rsidP="00CF3DE9">
      <w:pPr>
        <w:keepNext/>
        <w:autoSpaceDE w:val="0"/>
        <w:autoSpaceDN w:val="0"/>
        <w:adjustRightInd w:val="0"/>
        <w:rPr>
          <w:rFonts w:ascii="Garamond" w:hAnsi="Garamond" w:cs="Garamond"/>
          <w:b/>
          <w:bCs/>
          <w:i/>
          <w:iCs/>
          <w:color w:val="000000"/>
          <w:lang w:val="en-AU" w:eastAsia="en-AU"/>
        </w:rPr>
      </w:pPr>
      <w:r w:rsidRPr="0060054A">
        <w:rPr>
          <w:rFonts w:ascii="Garamond" w:hAnsi="Garamond" w:cs="Garamond"/>
          <w:b/>
          <w:bCs/>
          <w:i/>
          <w:iCs/>
          <w:color w:val="000000"/>
          <w:lang w:val="en-AU" w:eastAsia="en-AU"/>
        </w:rPr>
        <w:lastRenderedPageBreak/>
        <w:t>[UK] NIHR Evidence</w:t>
      </w:r>
    </w:p>
    <w:p w14:paraId="709EF866" w14:textId="77777777" w:rsidR="00CF3DE9" w:rsidRDefault="00CF3DE9" w:rsidP="00CF3DE9">
      <w:pPr>
        <w:keepNext/>
        <w:tabs>
          <w:tab w:val="left" w:pos="3467"/>
        </w:tabs>
        <w:autoSpaceDE w:val="0"/>
        <w:autoSpaceDN w:val="0"/>
        <w:adjustRightInd w:val="0"/>
        <w:rPr>
          <w:rFonts w:ascii="Garamond" w:hAnsi="Garamond" w:cs="Garamond"/>
          <w:color w:val="0000FF"/>
          <w:lang w:val="en-AU" w:eastAsia="en-AU"/>
        </w:rPr>
      </w:pPr>
      <w:r w:rsidRPr="00CC1D29">
        <w:rPr>
          <w:rFonts w:ascii="Garamond" w:hAnsi="Garamond" w:cs="Garamond"/>
          <w:color w:val="0000FF"/>
          <w:lang w:val="en-AU" w:eastAsia="en-AU"/>
        </w:rPr>
        <w:t>https://evidence.nihr.ac.uk/</w:t>
      </w:r>
    </w:p>
    <w:p w14:paraId="1DAC45FC" w14:textId="77777777" w:rsidR="00CF3DE9" w:rsidRPr="0060054A" w:rsidRDefault="00CF3DE9" w:rsidP="00CF3DE9">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The UK’s National Institute for Health Research (NIHR) has posted new evidence alerts on its site. Evidence alerts are short, accessible summaries o</w:t>
      </w:r>
      <w:r>
        <w:rPr>
          <w:rFonts w:ascii="Garamond" w:hAnsi="Garamond" w:cs="Garamond"/>
          <w:color w:val="000000"/>
          <w:lang w:val="en-AU" w:eastAsia="en-AU"/>
        </w:rPr>
        <w:t>f</w:t>
      </w:r>
      <w:r w:rsidRPr="0060054A">
        <w:rPr>
          <w:rFonts w:ascii="Garamond" w:hAnsi="Garamond" w:cs="Garamond"/>
          <w:color w:val="000000"/>
          <w:lang w:val="en-AU" w:eastAsia="en-AU"/>
        </w:rPr>
        <w:t xml:space="preserve"> health and care research which is funded or supported by NIHR. This is research which could influence practice and each Alert has a message for people commissioning, providing or receiving care. The latest alerts </w:t>
      </w:r>
      <w:hyperlink r:id="rId37" w:history="1">
        <w:r w:rsidRPr="00F47507">
          <w:rPr>
            <w:rStyle w:val="Hyperlink"/>
            <w:rFonts w:ascii="Garamond" w:hAnsi="Garamond" w:cs="Garamond"/>
            <w:lang w:val="en-AU" w:eastAsia="en-AU"/>
          </w:rPr>
          <w:t>https://evidence.nihr.ac.uk/browse-content/?_sft_articletype=alert</w:t>
        </w:r>
      </w:hyperlink>
      <w:r>
        <w:rPr>
          <w:rFonts w:ascii="Garamond" w:hAnsi="Garamond" w:cs="Garamond"/>
          <w:color w:val="000000"/>
          <w:lang w:val="en-AU" w:eastAsia="en-AU"/>
        </w:rPr>
        <w:t xml:space="preserve"> </w:t>
      </w:r>
      <w:r w:rsidRPr="0060054A">
        <w:rPr>
          <w:rFonts w:ascii="Garamond" w:hAnsi="Garamond" w:cs="Garamond"/>
          <w:color w:val="000000"/>
          <w:lang w:val="en-AU" w:eastAsia="en-AU"/>
        </w:rPr>
        <w:t xml:space="preserve">include: </w:t>
      </w:r>
    </w:p>
    <w:p w14:paraId="2EBBD065" w14:textId="2756CBB9" w:rsidR="00CF3DE9" w:rsidRPr="00CF3DE9" w:rsidRDefault="00CF3DE9" w:rsidP="00CF3DE9">
      <w:pPr>
        <w:pStyle w:val="ListParagraph"/>
        <w:numPr>
          <w:ilvl w:val="0"/>
          <w:numId w:val="22"/>
        </w:numPr>
        <w:rPr>
          <w:rFonts w:ascii="Garamond" w:hAnsi="Garamond"/>
          <w:lang w:val="en-AU"/>
        </w:rPr>
      </w:pPr>
      <w:r w:rsidRPr="00CF3DE9">
        <w:rPr>
          <w:rFonts w:ascii="Garamond" w:hAnsi="Garamond"/>
          <w:lang w:val="en-AU"/>
        </w:rPr>
        <w:t xml:space="preserve">Children in deprived areas are most at risk of </w:t>
      </w:r>
      <w:r w:rsidRPr="00CF3DE9">
        <w:rPr>
          <w:rFonts w:ascii="Garamond" w:hAnsi="Garamond"/>
          <w:b/>
          <w:bCs/>
          <w:lang w:val="en-AU"/>
        </w:rPr>
        <w:t>avoidable poisoning by medicines</w:t>
      </w:r>
    </w:p>
    <w:p w14:paraId="76369179" w14:textId="6827249C" w:rsidR="00CF3DE9" w:rsidRPr="00CF3DE9" w:rsidRDefault="00CF3DE9" w:rsidP="00CF3DE9">
      <w:pPr>
        <w:pStyle w:val="ListParagraph"/>
        <w:numPr>
          <w:ilvl w:val="0"/>
          <w:numId w:val="22"/>
        </w:numPr>
        <w:rPr>
          <w:rFonts w:ascii="Garamond" w:hAnsi="Garamond"/>
          <w:lang w:val="en-AU"/>
        </w:rPr>
      </w:pPr>
      <w:r w:rsidRPr="00CF3DE9">
        <w:rPr>
          <w:rFonts w:ascii="Garamond" w:hAnsi="Garamond"/>
          <w:lang w:val="en-AU"/>
        </w:rPr>
        <w:t xml:space="preserve">Can we improve care for women at risk of </w:t>
      </w:r>
      <w:r w:rsidRPr="00CF3DE9">
        <w:rPr>
          <w:rFonts w:ascii="Garamond" w:hAnsi="Garamond"/>
          <w:b/>
          <w:bCs/>
          <w:lang w:val="en-AU"/>
        </w:rPr>
        <w:t>early birth</w:t>
      </w:r>
      <w:r w:rsidRPr="00CF3DE9">
        <w:rPr>
          <w:rFonts w:ascii="Garamond" w:hAnsi="Garamond"/>
          <w:lang w:val="en-AU"/>
        </w:rPr>
        <w:t>?</w:t>
      </w:r>
    </w:p>
    <w:p w14:paraId="2677C68B" w14:textId="6464F905" w:rsidR="00CF3DE9" w:rsidRPr="00CF3DE9" w:rsidRDefault="00CF3DE9" w:rsidP="00CF3DE9">
      <w:pPr>
        <w:pStyle w:val="ListParagraph"/>
        <w:numPr>
          <w:ilvl w:val="0"/>
          <w:numId w:val="22"/>
        </w:numPr>
        <w:rPr>
          <w:rFonts w:ascii="Garamond" w:hAnsi="Garamond"/>
          <w:lang w:val="en-AU"/>
        </w:rPr>
      </w:pPr>
      <w:r w:rsidRPr="00CF3DE9">
        <w:rPr>
          <w:rFonts w:ascii="Garamond" w:hAnsi="Garamond"/>
          <w:lang w:val="en-AU"/>
        </w:rPr>
        <w:t xml:space="preserve">Walking just 2 weeks after </w:t>
      </w:r>
      <w:r w:rsidRPr="00CF3DE9">
        <w:rPr>
          <w:rFonts w:ascii="Garamond" w:hAnsi="Garamond"/>
          <w:b/>
          <w:bCs/>
          <w:lang w:val="en-AU"/>
        </w:rPr>
        <w:t>ankle surgery</w:t>
      </w:r>
      <w:r w:rsidRPr="00CF3DE9">
        <w:rPr>
          <w:rFonts w:ascii="Garamond" w:hAnsi="Garamond"/>
          <w:lang w:val="en-AU"/>
        </w:rPr>
        <w:t xml:space="preserve"> is safe for many</w:t>
      </w:r>
    </w:p>
    <w:p w14:paraId="5C089870" w14:textId="1F32F7CB" w:rsidR="00CF3DE9" w:rsidRPr="00CF3DE9" w:rsidRDefault="00CF3DE9" w:rsidP="00CF3DE9">
      <w:pPr>
        <w:pStyle w:val="ListParagraph"/>
        <w:numPr>
          <w:ilvl w:val="0"/>
          <w:numId w:val="22"/>
        </w:numPr>
        <w:rPr>
          <w:rFonts w:ascii="Garamond" w:hAnsi="Garamond"/>
          <w:lang w:val="en-AU"/>
        </w:rPr>
      </w:pPr>
      <w:r w:rsidRPr="00CF3DE9">
        <w:rPr>
          <w:rFonts w:ascii="Garamond" w:hAnsi="Garamond"/>
          <w:b/>
          <w:bCs/>
          <w:lang w:val="en-AU"/>
        </w:rPr>
        <w:t>Recurrent UTIs</w:t>
      </w:r>
      <w:r w:rsidRPr="00CF3DE9">
        <w:rPr>
          <w:rFonts w:ascii="Garamond" w:hAnsi="Garamond"/>
          <w:lang w:val="en-AU"/>
        </w:rPr>
        <w:t>: more urine testing would improve choice of antibiotic</w:t>
      </w:r>
    </w:p>
    <w:p w14:paraId="50CCE7A3" w14:textId="4AFA5462" w:rsidR="00CF3DE9" w:rsidRPr="00CF3DE9" w:rsidRDefault="00CF3DE9" w:rsidP="00CF3DE9">
      <w:pPr>
        <w:pStyle w:val="ListParagraph"/>
        <w:numPr>
          <w:ilvl w:val="0"/>
          <w:numId w:val="22"/>
        </w:numPr>
        <w:rPr>
          <w:rFonts w:ascii="Garamond" w:hAnsi="Garamond"/>
          <w:lang w:val="en-AU"/>
        </w:rPr>
      </w:pPr>
      <w:r w:rsidRPr="00CF3DE9">
        <w:rPr>
          <w:rFonts w:ascii="Garamond" w:hAnsi="Garamond"/>
          <w:lang w:val="en-AU"/>
        </w:rPr>
        <w:t xml:space="preserve">D-mannose does not prevent </w:t>
      </w:r>
      <w:r w:rsidRPr="00CF3DE9">
        <w:rPr>
          <w:rFonts w:ascii="Garamond" w:hAnsi="Garamond"/>
          <w:b/>
          <w:bCs/>
          <w:lang w:val="en-AU"/>
        </w:rPr>
        <w:t>urinary tract infections</w:t>
      </w:r>
    </w:p>
    <w:p w14:paraId="53E9AF5A" w14:textId="674C0AEE" w:rsidR="00CF3DE9" w:rsidRPr="00CF3DE9" w:rsidRDefault="00CF3DE9" w:rsidP="00CF3DE9">
      <w:pPr>
        <w:pStyle w:val="ListParagraph"/>
        <w:numPr>
          <w:ilvl w:val="0"/>
          <w:numId w:val="22"/>
        </w:numPr>
        <w:rPr>
          <w:rFonts w:ascii="Garamond" w:hAnsi="Garamond"/>
          <w:lang w:val="en-AU"/>
        </w:rPr>
      </w:pPr>
      <w:r w:rsidRPr="00CF3DE9">
        <w:rPr>
          <w:rFonts w:ascii="Garamond" w:hAnsi="Garamond"/>
          <w:lang w:val="en-AU"/>
        </w:rPr>
        <w:t xml:space="preserve">What impact does hearing loss have on </w:t>
      </w:r>
      <w:r w:rsidRPr="00CF3DE9">
        <w:rPr>
          <w:rFonts w:ascii="Garamond" w:hAnsi="Garamond"/>
          <w:b/>
          <w:bCs/>
          <w:lang w:val="en-AU"/>
        </w:rPr>
        <w:t>dementia risk</w:t>
      </w:r>
      <w:r w:rsidRPr="00CF3DE9">
        <w:rPr>
          <w:rFonts w:ascii="Garamond" w:hAnsi="Garamond"/>
          <w:lang w:val="en-AU"/>
        </w:rPr>
        <w:t>?</w:t>
      </w:r>
    </w:p>
    <w:p w14:paraId="383CC948" w14:textId="77777777" w:rsidR="00CF3DE9" w:rsidRPr="00A72B35" w:rsidRDefault="00CF3DE9" w:rsidP="00524A22">
      <w:pPr>
        <w:rPr>
          <w:rFonts w:ascii="Garamond" w:hAnsi="Garamond"/>
          <w:b/>
          <w:lang w:val="en-AU"/>
        </w:rPr>
      </w:pPr>
    </w:p>
    <w:p w14:paraId="2A4E8C6D" w14:textId="77777777" w:rsidR="00524A22" w:rsidRPr="003D6B7C" w:rsidRDefault="00524A22" w:rsidP="00524A22">
      <w:pPr>
        <w:keepNext/>
        <w:rPr>
          <w:rFonts w:ascii="Garamond" w:hAnsi="Garamond"/>
          <w:b/>
          <w:bCs/>
          <w:i/>
          <w:lang w:val="fr-FR"/>
        </w:rPr>
      </w:pPr>
      <w:r w:rsidRPr="003D6B7C">
        <w:rPr>
          <w:rFonts w:ascii="Garamond" w:hAnsi="Garamond"/>
          <w:b/>
          <w:bCs/>
          <w:i/>
          <w:lang w:val="fr-FR"/>
        </w:rPr>
        <w:t>[USA] AHRQ Perspectives on Safety</w:t>
      </w:r>
    </w:p>
    <w:p w14:paraId="226DE946" w14:textId="77777777" w:rsidR="00524A22" w:rsidRPr="003D6B7C" w:rsidRDefault="00524A22" w:rsidP="00524A22">
      <w:pPr>
        <w:keepNext/>
        <w:rPr>
          <w:rFonts w:ascii="Garamond" w:hAnsi="Garamond"/>
          <w:lang w:val="fr-FR"/>
        </w:rPr>
      </w:pPr>
      <w:r>
        <w:fldChar w:fldCharType="begin"/>
      </w:r>
      <w:r w:rsidRPr="00C747F8">
        <w:rPr>
          <w:lang w:val="fr-FR"/>
        </w:rPr>
        <w:instrText>HYPERLINK "https://psnet.ahrq.gov/psnet-collection/perspectives"</w:instrText>
      </w:r>
      <w:r>
        <w:fldChar w:fldCharType="separate"/>
      </w:r>
      <w:r w:rsidRPr="003D6B7C">
        <w:rPr>
          <w:rStyle w:val="Hyperlink"/>
          <w:rFonts w:ascii="Garamond" w:hAnsi="Garamond"/>
          <w:lang w:val="fr-FR"/>
        </w:rPr>
        <w:t>https://psnet.ahrq.gov/psnet-collection/perspectives</w:t>
      </w:r>
      <w:r>
        <w:rPr>
          <w:rStyle w:val="Hyperlink"/>
          <w:rFonts w:ascii="Garamond" w:hAnsi="Garamond"/>
          <w:lang w:val="fr-FR"/>
        </w:rPr>
        <w:fldChar w:fldCharType="end"/>
      </w:r>
    </w:p>
    <w:p w14:paraId="6D9AD454" w14:textId="77777777" w:rsidR="00524A22" w:rsidRPr="00A72B35" w:rsidRDefault="00524A22" w:rsidP="00524A22">
      <w:pPr>
        <w:keepNext/>
        <w:rPr>
          <w:rFonts w:ascii="Garamond" w:hAnsi="Garamond"/>
          <w:lang w:val="en-AU"/>
        </w:rPr>
      </w:pPr>
      <w:r w:rsidRPr="00A72B35">
        <w:rPr>
          <w:rFonts w:ascii="Garamond" w:hAnsi="Garamond"/>
          <w:lang w:val="en-AU"/>
        </w:rPr>
        <w:t>The US Agency for Healthcare Research and Quality (AHRQ) publishes occasional Perspectives on Safety essays. Recent essays include:</w:t>
      </w:r>
    </w:p>
    <w:p w14:paraId="12F79749" w14:textId="7C3A63F1" w:rsidR="00D232A0" w:rsidRDefault="00D232A0" w:rsidP="002A19EF">
      <w:pPr>
        <w:pStyle w:val="ListParagraph"/>
        <w:keepNext/>
        <w:numPr>
          <w:ilvl w:val="0"/>
          <w:numId w:val="14"/>
        </w:numPr>
        <w:rPr>
          <w:rFonts w:ascii="Garamond" w:hAnsi="Garamond"/>
          <w:iCs/>
          <w:lang w:val="en-AU"/>
        </w:rPr>
      </w:pPr>
      <w:r w:rsidRPr="00D232A0">
        <w:rPr>
          <w:rFonts w:ascii="Garamond" w:hAnsi="Garamond"/>
          <w:i/>
          <w:lang w:val="en-AU"/>
        </w:rPr>
        <w:t>Are We Safer Today?</w:t>
      </w:r>
      <w:r w:rsidRPr="00D232A0">
        <w:rPr>
          <w:rFonts w:ascii="Garamond" w:hAnsi="Garamond"/>
          <w:iCs/>
          <w:lang w:val="en-AU"/>
        </w:rPr>
        <w:t xml:space="preserve"> (David W Bates</w:t>
      </w:r>
      <w:r>
        <w:rPr>
          <w:rFonts w:ascii="Garamond" w:hAnsi="Garamond"/>
          <w:iCs/>
          <w:lang w:val="en-AU"/>
        </w:rPr>
        <w:t>;</w:t>
      </w:r>
      <w:r w:rsidRPr="00D232A0">
        <w:rPr>
          <w:rFonts w:ascii="Garamond" w:hAnsi="Garamond"/>
          <w:iCs/>
          <w:lang w:val="en-AU"/>
        </w:rPr>
        <w:t xml:space="preserve"> Merton Lee</w:t>
      </w:r>
      <w:r>
        <w:rPr>
          <w:rFonts w:ascii="Garamond" w:hAnsi="Garamond"/>
          <w:iCs/>
          <w:lang w:val="en-AU"/>
        </w:rPr>
        <w:t>;</w:t>
      </w:r>
      <w:r w:rsidRPr="00D232A0">
        <w:rPr>
          <w:rFonts w:ascii="Garamond" w:hAnsi="Garamond"/>
          <w:iCs/>
          <w:lang w:val="en-AU"/>
        </w:rPr>
        <w:t xml:space="preserve"> Sarah E Mossburg</w:t>
      </w:r>
      <w:r>
        <w:rPr>
          <w:rFonts w:ascii="Garamond" w:hAnsi="Garamond"/>
          <w:iCs/>
          <w:lang w:val="en-AU"/>
        </w:rPr>
        <w:t xml:space="preserve">) </w:t>
      </w:r>
      <w:hyperlink r:id="rId38" w:history="1">
        <w:r w:rsidRPr="00DE75BF">
          <w:rPr>
            <w:rStyle w:val="Hyperlink"/>
            <w:rFonts w:ascii="Garamond" w:hAnsi="Garamond"/>
            <w:iCs/>
            <w:lang w:val="en-AU"/>
          </w:rPr>
          <w:t>https://psnet.ahrq.gov/perspective/are-we-safer-today</w:t>
        </w:r>
      </w:hyperlink>
    </w:p>
    <w:p w14:paraId="7F151F99" w14:textId="5F3CE48B" w:rsidR="00D232A0" w:rsidRDefault="00D232A0" w:rsidP="00864A0C">
      <w:pPr>
        <w:pStyle w:val="ListParagraph"/>
        <w:keepNext/>
        <w:numPr>
          <w:ilvl w:val="0"/>
          <w:numId w:val="14"/>
        </w:numPr>
        <w:rPr>
          <w:rFonts w:ascii="Garamond" w:hAnsi="Garamond"/>
          <w:iCs/>
          <w:lang w:val="en-AU"/>
        </w:rPr>
      </w:pPr>
      <w:r w:rsidRPr="00D232A0">
        <w:rPr>
          <w:rFonts w:ascii="Garamond" w:hAnsi="Garamond"/>
          <w:i/>
          <w:lang w:val="en-AU"/>
        </w:rPr>
        <w:t>The Evolution of Root Cause Analysis</w:t>
      </w:r>
      <w:r w:rsidRPr="00D232A0">
        <w:rPr>
          <w:rFonts w:ascii="Garamond" w:hAnsi="Garamond"/>
          <w:iCs/>
          <w:lang w:val="en-AU"/>
        </w:rPr>
        <w:t xml:space="preserve"> (Jessica Behrhorst; Bryan Gale; Cindy Manaoat Van</w:t>
      </w:r>
      <w:r>
        <w:rPr>
          <w:rFonts w:ascii="Garamond" w:hAnsi="Garamond"/>
          <w:iCs/>
          <w:lang w:val="en-AU"/>
        </w:rPr>
        <w:t xml:space="preserve">) </w:t>
      </w:r>
      <w:hyperlink r:id="rId39" w:history="1">
        <w:r w:rsidRPr="00DE75BF">
          <w:rPr>
            <w:rStyle w:val="Hyperlink"/>
            <w:rFonts w:ascii="Garamond" w:hAnsi="Garamond"/>
            <w:iCs/>
            <w:lang w:val="en-AU"/>
          </w:rPr>
          <w:t>https://psnet.ahrq.gov/perspective/evolution-root-cause-analysis</w:t>
        </w:r>
      </w:hyperlink>
    </w:p>
    <w:p w14:paraId="0F237239" w14:textId="3C2784AE" w:rsidR="00D232A0" w:rsidRDefault="00D232A0" w:rsidP="0048743B">
      <w:pPr>
        <w:pStyle w:val="ListParagraph"/>
        <w:keepNext/>
        <w:numPr>
          <w:ilvl w:val="0"/>
          <w:numId w:val="14"/>
        </w:numPr>
        <w:rPr>
          <w:rFonts w:ascii="Garamond" w:hAnsi="Garamond"/>
          <w:iCs/>
          <w:lang w:val="en-AU"/>
        </w:rPr>
      </w:pPr>
      <w:r w:rsidRPr="00D232A0">
        <w:rPr>
          <w:rFonts w:ascii="Garamond" w:hAnsi="Garamond"/>
          <w:i/>
          <w:lang w:val="en-AU"/>
        </w:rPr>
        <w:t>High Reliability Organization (HRO) Principles and Patient Safety</w:t>
      </w:r>
      <w:r w:rsidRPr="00D232A0">
        <w:rPr>
          <w:rFonts w:ascii="Garamond" w:hAnsi="Garamond"/>
          <w:iCs/>
          <w:lang w:val="en-AU"/>
        </w:rPr>
        <w:t xml:space="preserve"> (Timothy Vogus; Merton Lee; Sarah E Mossburg</w:t>
      </w:r>
      <w:r>
        <w:rPr>
          <w:rFonts w:ascii="Garamond" w:hAnsi="Garamond"/>
          <w:iCs/>
          <w:lang w:val="en-AU"/>
        </w:rPr>
        <w:t xml:space="preserve">) </w:t>
      </w:r>
      <w:hyperlink r:id="rId40" w:history="1">
        <w:r w:rsidRPr="00DE75BF">
          <w:rPr>
            <w:rStyle w:val="Hyperlink"/>
            <w:rFonts w:ascii="Garamond" w:hAnsi="Garamond"/>
            <w:iCs/>
            <w:lang w:val="en-AU"/>
          </w:rPr>
          <w:t>https://psnet.ahrq.gov/perspective/high-reliability-organization-hro-principles-and-patient-safety</w:t>
        </w:r>
      </w:hyperlink>
    </w:p>
    <w:p w14:paraId="2A082996" w14:textId="7762CADB" w:rsidR="00D232A0" w:rsidRDefault="00D232A0" w:rsidP="00D353B3">
      <w:pPr>
        <w:pStyle w:val="ListParagraph"/>
        <w:keepNext/>
        <w:numPr>
          <w:ilvl w:val="0"/>
          <w:numId w:val="14"/>
        </w:numPr>
        <w:rPr>
          <w:rFonts w:ascii="Garamond" w:hAnsi="Garamond"/>
          <w:iCs/>
          <w:lang w:val="en-AU"/>
        </w:rPr>
      </w:pPr>
      <w:r w:rsidRPr="00D232A0">
        <w:rPr>
          <w:rFonts w:ascii="Garamond" w:hAnsi="Garamond"/>
          <w:i/>
          <w:lang w:val="en-AU"/>
        </w:rPr>
        <w:t>Learning Health Systems for Patient Safety (</w:t>
      </w:r>
      <w:r w:rsidRPr="00D232A0">
        <w:rPr>
          <w:rFonts w:ascii="Garamond" w:hAnsi="Garamond"/>
          <w:iCs/>
          <w:lang w:val="en-AU"/>
        </w:rPr>
        <w:t>Lucy A Savitz; Zoe Sousane; Sarah E. Mossburg</w:t>
      </w:r>
      <w:r>
        <w:rPr>
          <w:rFonts w:ascii="Garamond" w:hAnsi="Garamond"/>
          <w:iCs/>
          <w:lang w:val="en-AU"/>
        </w:rPr>
        <w:t xml:space="preserve">) </w:t>
      </w:r>
      <w:hyperlink r:id="rId41" w:history="1">
        <w:r w:rsidRPr="00DE75BF">
          <w:rPr>
            <w:rStyle w:val="Hyperlink"/>
            <w:rFonts w:ascii="Garamond" w:hAnsi="Garamond"/>
            <w:iCs/>
            <w:lang w:val="en-AU"/>
          </w:rPr>
          <w:t>https://psnet.ahrq.gov/perspective/learning-health-systems-patient-safety</w:t>
        </w:r>
      </w:hyperlink>
    </w:p>
    <w:p w14:paraId="48A41867" w14:textId="77777777" w:rsidR="00524A22" w:rsidRPr="00A72B35" w:rsidRDefault="00524A22" w:rsidP="00CF3DE9">
      <w:pPr>
        <w:rPr>
          <w:rFonts w:ascii="Garamond" w:hAnsi="Garamond"/>
          <w:b/>
          <w:bCs/>
          <w:i/>
          <w:lang w:val="en-AU"/>
        </w:rPr>
      </w:pPr>
    </w:p>
    <w:p w14:paraId="5A48F4BE" w14:textId="77777777" w:rsidR="00524A22" w:rsidRPr="00A72B35" w:rsidRDefault="00524A22" w:rsidP="00524A22">
      <w:pPr>
        <w:keepNext/>
        <w:rPr>
          <w:rFonts w:ascii="Garamond" w:hAnsi="Garamond"/>
          <w:b/>
          <w:bCs/>
          <w:i/>
          <w:lang w:val="en-AU"/>
        </w:rPr>
      </w:pPr>
      <w:r w:rsidRPr="00A72B35">
        <w:rPr>
          <w:rFonts w:ascii="Garamond" w:hAnsi="Garamond"/>
          <w:b/>
          <w:bCs/>
          <w:i/>
          <w:lang w:val="en-AU"/>
        </w:rPr>
        <w:t>[USA] Patient Safety Primers</w:t>
      </w:r>
    </w:p>
    <w:p w14:paraId="3BE2083F" w14:textId="77777777" w:rsidR="00524A22" w:rsidRPr="00A72B35" w:rsidRDefault="00524A22" w:rsidP="00524A22">
      <w:pPr>
        <w:keepNext/>
        <w:rPr>
          <w:rFonts w:ascii="Garamond" w:hAnsi="Garamond"/>
          <w:lang w:val="en-AU"/>
        </w:rPr>
      </w:pPr>
      <w:hyperlink r:id="rId42" w:history="1">
        <w:r w:rsidRPr="00A72B35">
          <w:rPr>
            <w:rStyle w:val="Hyperlink"/>
            <w:rFonts w:ascii="Garamond" w:hAnsi="Garamond"/>
            <w:lang w:val="en-AU"/>
          </w:rPr>
          <w:t>https://psnet.ahrq.gov/primers-0</w:t>
        </w:r>
      </w:hyperlink>
    </w:p>
    <w:p w14:paraId="69632FF4" w14:textId="77777777" w:rsidR="00524A22" w:rsidRPr="00A72B35" w:rsidRDefault="00524A22" w:rsidP="00524A22">
      <w:pPr>
        <w:keepNext/>
        <w:rPr>
          <w:rFonts w:ascii="Garamond" w:hAnsi="Garamond"/>
          <w:lang w:val="en-AU"/>
        </w:rPr>
      </w:pPr>
      <w:r w:rsidRPr="00A72B35">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7F4484FC" w14:textId="69BF1FDE" w:rsidR="00D232A0" w:rsidRPr="00D232A0" w:rsidRDefault="00D232A0" w:rsidP="00DB6A26">
      <w:pPr>
        <w:pStyle w:val="ListParagraph"/>
        <w:numPr>
          <w:ilvl w:val="0"/>
          <w:numId w:val="17"/>
        </w:numPr>
        <w:rPr>
          <w:rFonts w:ascii="Garamond" w:hAnsi="Garamond"/>
          <w:lang w:val="en-AU"/>
        </w:rPr>
      </w:pPr>
      <w:r w:rsidRPr="00D232A0">
        <w:rPr>
          <w:rFonts w:ascii="Garamond" w:hAnsi="Garamond"/>
          <w:i/>
          <w:iCs/>
          <w:lang w:val="en-AU"/>
        </w:rPr>
        <w:t xml:space="preserve">Responding to Patient Safety Events </w:t>
      </w:r>
      <w:r w:rsidRPr="00D232A0">
        <w:rPr>
          <w:rFonts w:ascii="Garamond" w:hAnsi="Garamond"/>
          <w:lang w:val="en-AU"/>
        </w:rPr>
        <w:t>(Ulfat Shaikh)</w:t>
      </w:r>
      <w:r>
        <w:rPr>
          <w:rFonts w:ascii="Garamond" w:hAnsi="Garamond"/>
          <w:lang w:val="en-AU"/>
        </w:rPr>
        <w:t xml:space="preserve"> </w:t>
      </w:r>
      <w:hyperlink r:id="rId43" w:history="1">
        <w:r w:rsidRPr="00DE75BF">
          <w:rPr>
            <w:rStyle w:val="Hyperlink"/>
            <w:rFonts w:ascii="Garamond" w:hAnsi="Garamond"/>
            <w:lang w:val="en-AU"/>
          </w:rPr>
          <w:t>https://psnet.ahrq.gov/primer/responding-patient-safety-events</w:t>
        </w:r>
      </w:hyperlink>
    </w:p>
    <w:p w14:paraId="76359734" w14:textId="44F3D3D7" w:rsidR="00D232A0" w:rsidRDefault="00D232A0" w:rsidP="00FE5CF2">
      <w:pPr>
        <w:pStyle w:val="ListParagraph"/>
        <w:numPr>
          <w:ilvl w:val="0"/>
          <w:numId w:val="17"/>
        </w:numPr>
        <w:rPr>
          <w:rFonts w:ascii="Garamond" w:hAnsi="Garamond"/>
          <w:lang w:val="en-AU"/>
        </w:rPr>
      </w:pPr>
      <w:r w:rsidRPr="00D232A0">
        <w:rPr>
          <w:rFonts w:ascii="Garamond" w:hAnsi="Garamond"/>
          <w:i/>
          <w:iCs/>
          <w:lang w:val="en-AU"/>
        </w:rPr>
        <w:t>Retained Surgical Items: Causation and Prevention</w:t>
      </w:r>
      <w:r w:rsidRPr="00D232A0">
        <w:rPr>
          <w:rFonts w:ascii="Garamond" w:hAnsi="Garamond"/>
          <w:lang w:val="en-AU"/>
        </w:rPr>
        <w:t xml:space="preserve"> (Verna Gibbs and Patrick Romano</w:t>
      </w:r>
      <w:r>
        <w:rPr>
          <w:rFonts w:ascii="Garamond" w:hAnsi="Garamond"/>
          <w:lang w:val="en-AU"/>
        </w:rPr>
        <w:t xml:space="preserve">) </w:t>
      </w:r>
      <w:hyperlink r:id="rId44" w:history="1">
        <w:r w:rsidRPr="00DE75BF">
          <w:rPr>
            <w:rStyle w:val="Hyperlink"/>
            <w:rFonts w:ascii="Garamond" w:hAnsi="Garamond"/>
            <w:lang w:val="en-AU"/>
          </w:rPr>
          <w:t>https://psnet.ahrq.gov/primer/retained-surgical-items-causation-and-prevention</w:t>
        </w:r>
      </w:hyperlink>
    </w:p>
    <w:p w14:paraId="39315CF4" w14:textId="28C60416" w:rsidR="00D232A0" w:rsidRDefault="00D232A0" w:rsidP="008E16D9">
      <w:pPr>
        <w:pStyle w:val="ListParagraph"/>
        <w:numPr>
          <w:ilvl w:val="0"/>
          <w:numId w:val="17"/>
        </w:numPr>
        <w:rPr>
          <w:rFonts w:ascii="Garamond" w:hAnsi="Garamond"/>
          <w:lang w:val="en-AU"/>
        </w:rPr>
      </w:pPr>
      <w:r w:rsidRPr="00D232A0">
        <w:rPr>
          <w:rFonts w:ascii="Garamond" w:hAnsi="Garamond"/>
          <w:i/>
          <w:iCs/>
          <w:lang w:val="en-AU"/>
        </w:rPr>
        <w:t>Safety I, Safety II, and the New Views of Safety</w:t>
      </w:r>
      <w:r w:rsidRPr="00D232A0">
        <w:rPr>
          <w:rFonts w:ascii="Garamond" w:hAnsi="Garamond"/>
          <w:lang w:val="en-AU"/>
        </w:rPr>
        <w:t xml:space="preserve"> (Matthew Scanlon and Nancy Jacobson</w:t>
      </w:r>
      <w:r>
        <w:rPr>
          <w:rFonts w:ascii="Garamond" w:hAnsi="Garamond"/>
          <w:lang w:val="en-AU"/>
        </w:rPr>
        <w:t xml:space="preserve">) </w:t>
      </w:r>
      <w:hyperlink r:id="rId45" w:history="1">
        <w:r w:rsidRPr="00DE75BF">
          <w:rPr>
            <w:rStyle w:val="Hyperlink"/>
            <w:rFonts w:ascii="Garamond" w:hAnsi="Garamond"/>
            <w:lang w:val="en-AU"/>
          </w:rPr>
          <w:t>https://psnet.ahrq.gov/primer/safety-i-safety-ii-and-new-views-safety</w:t>
        </w:r>
      </w:hyperlink>
    </w:p>
    <w:p w14:paraId="3CF3A154" w14:textId="1C1E2D5F" w:rsidR="00EC601F" w:rsidRDefault="00EC601F">
      <w:pPr>
        <w:rPr>
          <w:rFonts w:ascii="Garamond" w:hAnsi="Garamond"/>
          <w:b/>
          <w:lang w:val="en-AU"/>
        </w:rPr>
      </w:pPr>
    </w:p>
    <w:p w14:paraId="7951AAC4" w14:textId="77777777" w:rsidR="00CF3DE9" w:rsidRDefault="00CF3DE9">
      <w:pPr>
        <w:rPr>
          <w:rFonts w:ascii="Garamond" w:hAnsi="Garamond"/>
          <w:b/>
          <w:lang w:val="en-AU"/>
        </w:rPr>
      </w:pPr>
      <w:r>
        <w:rPr>
          <w:rFonts w:ascii="Garamond" w:hAnsi="Garamond"/>
          <w:b/>
          <w:lang w:val="en-AU"/>
        </w:rPr>
        <w:br w:type="page"/>
      </w:r>
    </w:p>
    <w:p w14:paraId="6F204B20" w14:textId="780F2D81" w:rsidR="00087550" w:rsidRPr="00A72B35" w:rsidRDefault="00087550" w:rsidP="00087550">
      <w:pPr>
        <w:keepNext/>
        <w:tabs>
          <w:tab w:val="left" w:pos="0"/>
        </w:tabs>
        <w:rPr>
          <w:rFonts w:ascii="Garamond" w:hAnsi="Garamond"/>
          <w:b/>
          <w:lang w:val="en-AU"/>
        </w:rPr>
      </w:pPr>
      <w:r>
        <w:rPr>
          <w:rFonts w:ascii="Garamond" w:hAnsi="Garamond"/>
          <w:b/>
          <w:lang w:val="en-AU"/>
        </w:rPr>
        <w:lastRenderedPageBreak/>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46"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43607A7C">
            <wp:extent cx="5068389" cy="7151584"/>
            <wp:effectExtent l="0" t="0" r="0" b="0"/>
            <wp:docPr id="8" name="Picture 8" descr="COVID-19 poster - combined contact and droplet precaution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48"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4946590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49">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50"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51"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E70D5A7">
            <wp:extent cx="4722767" cy="6757191"/>
            <wp:effectExtent l="19050" t="19050" r="20955" b="24765"/>
            <wp:docPr id="1" name="Picture 1" descr="Break the chain of infection poste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415E2348"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54"/>
      <w:footerReference w:type="default" r:id="rId5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6988F" w14:textId="77777777" w:rsidR="00F32B26" w:rsidRDefault="00F32B26">
      <w:r>
        <w:separator/>
      </w:r>
    </w:p>
  </w:endnote>
  <w:endnote w:type="continuationSeparator" w:id="0">
    <w:p w14:paraId="51BC37FC" w14:textId="77777777" w:rsidR="00F32B26" w:rsidRDefault="00F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49F1D38"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373EF7">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FCDE03D"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373EF7">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0AD4" w14:textId="77777777" w:rsidR="00F32B26" w:rsidRDefault="00F32B26">
      <w:r>
        <w:separator/>
      </w:r>
    </w:p>
  </w:footnote>
  <w:footnote w:type="continuationSeparator" w:id="0">
    <w:p w14:paraId="284ECA3B" w14:textId="77777777" w:rsidR="00F32B26" w:rsidRDefault="00F3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8467A"/>
    <w:multiLevelType w:val="hybridMultilevel"/>
    <w:tmpl w:val="E6C2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005ED"/>
    <w:multiLevelType w:val="hybridMultilevel"/>
    <w:tmpl w:val="1616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6F3C43"/>
    <w:multiLevelType w:val="hybridMultilevel"/>
    <w:tmpl w:val="4CBEA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3"/>
  </w:num>
  <w:num w:numId="2" w16cid:durableId="1683386478">
    <w:abstractNumId w:val="33"/>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8"/>
  </w:num>
  <w:num w:numId="14" w16cid:durableId="28579523">
    <w:abstractNumId w:val="24"/>
  </w:num>
  <w:num w:numId="15" w16cid:durableId="1756245841">
    <w:abstractNumId w:val="27"/>
  </w:num>
  <w:num w:numId="16" w16cid:durableId="1878159678">
    <w:abstractNumId w:val="18"/>
  </w:num>
  <w:num w:numId="17" w16cid:durableId="1406414453">
    <w:abstractNumId w:val="22"/>
  </w:num>
  <w:num w:numId="18" w16cid:durableId="1376396157">
    <w:abstractNumId w:val="19"/>
  </w:num>
  <w:num w:numId="19" w16cid:durableId="1255164626">
    <w:abstractNumId w:val="16"/>
  </w:num>
  <w:num w:numId="20" w16cid:durableId="999193016">
    <w:abstractNumId w:val="32"/>
  </w:num>
  <w:num w:numId="21" w16cid:durableId="1537621405">
    <w:abstractNumId w:val="37"/>
  </w:num>
  <w:num w:numId="22" w16cid:durableId="37824898">
    <w:abstractNumId w:val="35"/>
  </w:num>
  <w:num w:numId="23" w16cid:durableId="1048650847">
    <w:abstractNumId w:val="13"/>
  </w:num>
  <w:num w:numId="24" w16cid:durableId="1693875927">
    <w:abstractNumId w:val="31"/>
  </w:num>
  <w:num w:numId="25" w16cid:durableId="1351640752">
    <w:abstractNumId w:val="39"/>
  </w:num>
  <w:num w:numId="26" w16cid:durableId="1228149564">
    <w:abstractNumId w:val="29"/>
  </w:num>
  <w:num w:numId="27" w16cid:durableId="1801922802">
    <w:abstractNumId w:val="38"/>
  </w:num>
  <w:num w:numId="28" w16cid:durableId="1713310128">
    <w:abstractNumId w:val="30"/>
  </w:num>
  <w:num w:numId="29" w16cid:durableId="2093894947">
    <w:abstractNumId w:val="40"/>
  </w:num>
  <w:num w:numId="30" w16cid:durableId="735475228">
    <w:abstractNumId w:val="34"/>
  </w:num>
  <w:num w:numId="31" w16cid:durableId="283344196">
    <w:abstractNumId w:val="15"/>
  </w:num>
  <w:num w:numId="32" w16cid:durableId="1384790002">
    <w:abstractNumId w:val="21"/>
  </w:num>
  <w:num w:numId="33" w16cid:durableId="1452749858">
    <w:abstractNumId w:val="25"/>
  </w:num>
  <w:num w:numId="34" w16cid:durableId="1330675483">
    <w:abstractNumId w:val="36"/>
  </w:num>
  <w:num w:numId="35" w16cid:durableId="1894923229">
    <w:abstractNumId w:val="26"/>
  </w:num>
  <w:num w:numId="36" w16cid:durableId="1830902966">
    <w:abstractNumId w:val="10"/>
  </w:num>
  <w:num w:numId="37" w16cid:durableId="1547838929">
    <w:abstractNumId w:val="14"/>
  </w:num>
  <w:num w:numId="38" w16cid:durableId="588806648">
    <w:abstractNumId w:val="11"/>
  </w:num>
  <w:num w:numId="39" w16cid:durableId="1681278961">
    <w:abstractNumId w:val="17"/>
  </w:num>
  <w:num w:numId="40" w16cid:durableId="1068305948">
    <w:abstractNumId w:val="12"/>
  </w:num>
  <w:num w:numId="41" w16cid:durableId="69589041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057"/>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CAD"/>
    <w:rsid w:val="009D4DC3"/>
    <w:rsid w:val="009D4E07"/>
    <w:rsid w:val="009D5487"/>
    <w:rsid w:val="009D54A4"/>
    <w:rsid w:val="009D54D4"/>
    <w:rsid w:val="009D5532"/>
    <w:rsid w:val="009D55E6"/>
    <w:rsid w:val="009D5646"/>
    <w:rsid w:val="009D56C7"/>
    <w:rsid w:val="009D56F1"/>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3A"/>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7F8"/>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9D"/>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B2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6180"/>
    <w:rsid w:val="00FD6440"/>
    <w:rsid w:val="00FD66A8"/>
    <w:rsid w:val="00FD66AB"/>
    <w:rsid w:val="00FD67A1"/>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717165471">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1602032481">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39860539">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app.smartsheet.com/b/form/2a275b5c4bd04ecbb225cd38c1b61e55" TargetMode="External"/><Relationship Id="rId26" Type="http://schemas.openxmlformats.org/officeDocument/2006/relationships/hyperlink" Target="https://doi.org/10.1136/bmjqs-2024-017987" TargetMode="External"/><Relationship Id="rId39" Type="http://schemas.openxmlformats.org/officeDocument/2006/relationships/hyperlink" Target="https://psnet.ahrq.gov/perspective/evolution-root-cause-analysis" TargetMode="External"/><Relationship Id="rId21" Type="http://schemas.openxmlformats.org/officeDocument/2006/relationships/hyperlink" Target="https://www.safetyandquality.gov.au/publications-and-resources/resource-library/documenting-oxygen-therapy-and-response-safety" TargetMode="External"/><Relationship Id="rId34" Type="http://schemas.openxmlformats.org/officeDocument/2006/relationships/hyperlink" Target="https://livingevidence.org.au/" TargetMode="External"/><Relationship Id="rId42" Type="http://schemas.openxmlformats.org/officeDocument/2006/relationships/hyperlink" Target="https://psnet.ahrq.gov/primers-0" TargetMode="External"/><Relationship Id="rId47" Type="http://schemas.openxmlformats.org/officeDocument/2006/relationships/image" Target="media/image3.PNG"/><Relationship Id="rId50" Type="http://schemas.openxmlformats.org/officeDocument/2006/relationships/hyperlink" Target="http://www.safetyandquality.gov.au/environmental-cleaning"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urveymonkey.com/r/NGPA2025" TargetMode="External"/><Relationship Id="rId25" Type="http://schemas.openxmlformats.org/officeDocument/2006/relationships/image" Target="media/image2.png"/><Relationship Id="rId33" Type="http://schemas.openxmlformats.org/officeDocument/2006/relationships/hyperlink" Target="https://qualitysafety.bmj.com/content/early/recent" TargetMode="External"/><Relationship Id="rId38" Type="http://schemas.openxmlformats.org/officeDocument/2006/relationships/hyperlink" Target="https://psnet.ahrq.gov/perspective/are-we-safer-today" TargetMode="External"/><Relationship Id="rId46" Type="http://schemas.openxmlformats.org/officeDocument/2006/relationships/hyperlink" Target="https://www.safetyandquality.gov.au/publications-and-resources/resource-library/infection-prevention-and-control-poster-combined-contact-and-droplet-precautions" TargetMode="External"/><Relationship Id="rId2" Type="http://schemas.openxmlformats.org/officeDocument/2006/relationships/numbering" Target="numbering.xml"/><Relationship Id="rId16" Type="http://schemas.openxmlformats.org/officeDocument/2006/relationships/hyperlink" Target="https://www.safetyandquality.gov.au/our-work/accreditation/national-general-practice-accreditation-scheme" TargetMode="External"/><Relationship Id="rId20" Type="http://schemas.openxmlformats.org/officeDocument/2006/relationships/hyperlink" Target="https://www.safetyandquality.gov.au/publications-and-resources/resource-library/documenting-oxygen-therapy-and-response-safety" TargetMode="External"/><Relationship Id="rId29" Type="http://schemas.openxmlformats.org/officeDocument/2006/relationships/hyperlink" Target="https://doi.org/10.1080/20523211.2025.2457411" TargetMode="External"/><Relationship Id="rId41" Type="http://schemas.openxmlformats.org/officeDocument/2006/relationships/hyperlink" Target="https://psnet.ahrq.gov/perspective/learning-health-systems-patient-safet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ihacpa.gov.au/resources/virtual-care-project-final-report" TargetMode="External"/><Relationship Id="rId32" Type="http://schemas.openxmlformats.org/officeDocument/2006/relationships/hyperlink" Target="https://www.longwoods.com/publications/healthcare-policy/27408/1/vol.-20-no.-1-2024" TargetMode="External"/><Relationship Id="rId37" Type="http://schemas.openxmlformats.org/officeDocument/2006/relationships/hyperlink" Target="https://evidence.nihr.ac.uk/browse-content/?_sft_articletype=alert" TargetMode="External"/><Relationship Id="rId40" Type="http://schemas.openxmlformats.org/officeDocument/2006/relationships/hyperlink" Target="https://psnet.ahrq.gov/perspective/high-reliability-organization-hro-principles-and-patient-safety" TargetMode="External"/><Relationship Id="rId45" Type="http://schemas.openxmlformats.org/officeDocument/2006/relationships/hyperlink" Target="https://psnet.ahrq.gov/primer/safety-i-safety-ii-and-new-views-safety" TargetMode="External"/><Relationship Id="rId53"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safetyandquality.gov.au/NGPA-consultation" TargetMode="External"/><Relationship Id="rId23" Type="http://schemas.openxmlformats.org/officeDocument/2006/relationships/hyperlink" Target="https://www.safetyandquality.gov.au/standards/clinical-care-standards/chronic-obstructive-pulmonary-disease-clinical-care-standard" TargetMode="External"/><Relationship Id="rId28" Type="http://schemas.openxmlformats.org/officeDocument/2006/relationships/hyperlink" Target="https://www.safetyandquality.gov.au/our-work/healthcare-variation" TargetMode="External"/><Relationship Id="rId36" Type="http://schemas.openxmlformats.org/officeDocument/2006/relationships/hyperlink" Target="https://doi.org/10.5694/mja2.52577" TargetMode="External"/><Relationship Id="rId49" Type="http://schemas.openxmlformats.org/officeDocument/2006/relationships/image" Target="media/image4.PNG"/><Relationship Id="rId57" Type="http://schemas.openxmlformats.org/officeDocument/2006/relationships/theme" Target="theme/theme1.xml"/><Relationship Id="rId10" Type="http://schemas.openxmlformats.org/officeDocument/2006/relationships/hyperlink" Target="https://www.safetyandquality.gov.au/newsroom/subscribe-news" TargetMode="External"/><Relationship Id="rId19" Type="http://schemas.openxmlformats.org/officeDocument/2006/relationships/hyperlink" Target="http://www.safetyandquality.gov.au/NGPA-consultation" TargetMode="External"/><Relationship Id="rId31" Type="http://schemas.openxmlformats.org/officeDocument/2006/relationships/hyperlink" Target="https://www.sciencedirect.com/journal/the-joint-commission-journal-on-quality-and-patient-safety/vol/51/issue/3" TargetMode="External"/><Relationship Id="rId44" Type="http://schemas.openxmlformats.org/officeDocument/2006/relationships/hyperlink" Target="https://psnet.ahrq.gov/primer/retained-surgical-items-causation-and-prevention" TargetMode="External"/><Relationship Id="rId52"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www.safetyandquality.gov.au/NGPA-consultation" TargetMode="External"/><Relationship Id="rId22" Type="http://schemas.openxmlformats.org/officeDocument/2006/relationships/hyperlink" Target="https://www.safetyandquality.gov.au/our-work/recognising-and-responding-deterioration/recognising-and-responding-acute-physiological-deterioration/national-consensus-statement-essential-elements-recognising-and-responding-acute-physiological-deterioration" TargetMode="External"/><Relationship Id="rId27" Type="http://schemas.openxmlformats.org/officeDocument/2006/relationships/hyperlink" Target="https://doi.org/10.1136/bmjoq-2024-003099" TargetMode="External"/><Relationship Id="rId30" Type="http://schemas.openxmlformats.org/officeDocument/2006/relationships/hyperlink" Target="https://www.safetyandquality.gov.au/our-work/medication-safety" TargetMode="External"/><Relationship Id="rId35" Type="http://schemas.openxmlformats.org/officeDocument/2006/relationships/hyperlink" Target="https://doi.org/10.5694/mja2.52591" TargetMode="External"/><Relationship Id="rId43" Type="http://schemas.openxmlformats.org/officeDocument/2006/relationships/hyperlink" Target="https://psnet.ahrq.gov/primer/responding-patient-safety-events" TargetMode="External"/><Relationship Id="rId48" Type="http://schemas.openxmlformats.org/officeDocument/2006/relationships/hyperlink" Target="https://www.safetyandquality.gov.au/publications-and-resources/resource-library/infection-prevention-and-control-poster-combined-airborne-and-contact-precautions"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break-chain-infection-post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10</Pages>
  <Words>2778</Words>
  <Characters>18425</Characters>
  <Application>Microsoft Office Word</Application>
  <DocSecurity>0</DocSecurity>
  <Lines>392</Lines>
  <Paragraphs>185</Paragraphs>
  <ScaleCrop>false</ScaleCrop>
  <HeadingPairs>
    <vt:vector size="2" baseType="variant">
      <vt:variant>
        <vt:lpstr>Title</vt:lpstr>
      </vt:variant>
      <vt:variant>
        <vt:i4>1</vt:i4>
      </vt:variant>
    </vt:vector>
  </HeadingPairs>
  <TitlesOfParts>
    <vt:vector size="1" baseType="lpstr">
      <vt:lpstr>Draft On the Radar Issue 687</vt:lpstr>
    </vt:vector>
  </TitlesOfParts>
  <Company>ACSQHC</Company>
  <LinksUpToDate>false</LinksUpToDate>
  <CharactersWithSpaces>21018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687</dc:title>
  <dc:subject/>
  <dc:creator>Dr Niall Johnson</dc:creator>
  <cp:keywords>On the Radar</cp:keywords>
  <dc:description/>
  <cp:lastModifiedBy>JOHNSON, Niall</cp:lastModifiedBy>
  <cp:revision>21</cp:revision>
  <cp:lastPrinted>2018-03-02T02:34:00Z</cp:lastPrinted>
  <dcterms:created xsi:type="dcterms:W3CDTF">2025-02-23T22:22:00Z</dcterms:created>
  <dcterms:modified xsi:type="dcterms:W3CDTF">2025-02-28T01:20:00Z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