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2C02FE32" w:rsidR="009932E9" w:rsidRPr="001D1278" w:rsidRDefault="009932E9" w:rsidP="00F738B5">
      <w:pPr>
        <w:rPr>
          <w:rFonts w:ascii="Garamond" w:hAnsi="Garamond"/>
          <w:lang w:val="en-AU"/>
        </w:rPr>
      </w:pPr>
      <w:r w:rsidRPr="001D1278">
        <w:rPr>
          <w:rFonts w:ascii="Garamond" w:hAnsi="Garamond"/>
          <w:lang w:val="en-AU"/>
        </w:rPr>
        <w:t>Issue 6</w:t>
      </w:r>
      <w:r w:rsidR="0089237C" w:rsidRPr="001D1278">
        <w:rPr>
          <w:rFonts w:ascii="Garamond" w:hAnsi="Garamond"/>
          <w:lang w:val="en-AU"/>
        </w:rPr>
        <w:t>8</w:t>
      </w:r>
      <w:r w:rsidR="006709B1" w:rsidRPr="001D1278">
        <w:rPr>
          <w:rFonts w:ascii="Garamond" w:hAnsi="Garamond"/>
          <w:lang w:val="en-AU"/>
        </w:rPr>
        <w:t>8</w:t>
      </w:r>
    </w:p>
    <w:p w14:paraId="61605C05" w14:textId="6C022A27" w:rsidR="000E6619" w:rsidRPr="001D1278" w:rsidRDefault="006709B1" w:rsidP="00F738B5">
      <w:pPr>
        <w:rPr>
          <w:rFonts w:ascii="Garamond" w:hAnsi="Garamond"/>
          <w:lang w:val="en-AU"/>
        </w:rPr>
      </w:pPr>
      <w:r w:rsidRPr="001D1278">
        <w:rPr>
          <w:rFonts w:ascii="Garamond" w:hAnsi="Garamond"/>
          <w:lang w:val="en-AU"/>
        </w:rPr>
        <w:t>10</w:t>
      </w:r>
      <w:r w:rsidR="00373EF7" w:rsidRPr="001D1278">
        <w:rPr>
          <w:rFonts w:ascii="Garamond" w:hAnsi="Garamond"/>
          <w:lang w:val="en-AU"/>
        </w:rPr>
        <w:t xml:space="preserve"> March </w:t>
      </w:r>
      <w:r w:rsidR="000E6619" w:rsidRPr="001D1278">
        <w:rPr>
          <w:rFonts w:ascii="Garamond" w:hAnsi="Garamond"/>
          <w:lang w:val="en-AU"/>
        </w:rPr>
        <w:t>2025</w:t>
      </w:r>
    </w:p>
    <w:p w14:paraId="21EDAEC9" w14:textId="77777777" w:rsidR="00D84575" w:rsidRPr="001D1278" w:rsidRDefault="00D84575" w:rsidP="00F738B5">
      <w:pPr>
        <w:rPr>
          <w:rFonts w:ascii="Garamond" w:hAnsi="Garamond"/>
          <w:lang w:val="en-AU"/>
        </w:rPr>
      </w:pPr>
    </w:p>
    <w:p w14:paraId="36572305" w14:textId="7731D891" w:rsidR="00B160EF" w:rsidRPr="001D1278" w:rsidRDefault="00B160EF" w:rsidP="00FA11D5">
      <w:pPr>
        <w:rPr>
          <w:rFonts w:ascii="Garamond" w:hAnsi="Garamond"/>
          <w:b/>
          <w:lang w:val="en-AU"/>
        </w:rPr>
      </w:pPr>
      <w:r w:rsidRPr="001D1278">
        <w:rPr>
          <w:rFonts w:ascii="Garamond" w:hAnsi="Garamond"/>
          <w:i/>
          <w:lang w:val="en-AU"/>
        </w:rPr>
        <w:t>On the Radar</w:t>
      </w:r>
      <w:r w:rsidRPr="001D1278">
        <w:rPr>
          <w:rFonts w:ascii="Garamond" w:hAnsi="Garamond"/>
          <w:lang w:val="en-AU"/>
        </w:rPr>
        <w:t xml:space="preserve"> is a summary of some of the recent publications in </w:t>
      </w:r>
      <w:r w:rsidR="000025DB" w:rsidRPr="001D1278">
        <w:rPr>
          <w:rFonts w:ascii="Garamond" w:hAnsi="Garamond"/>
          <w:lang w:val="en-AU"/>
        </w:rPr>
        <w:t>the</w:t>
      </w:r>
      <w:r w:rsidRPr="001D1278">
        <w:rPr>
          <w:rFonts w:ascii="Garamond" w:hAnsi="Garamond"/>
          <w:lang w:val="en-AU"/>
        </w:rPr>
        <w:t xml:space="preserve"> areas of safety and quality in health care. Inclusion in this document is not an endorsement or recommendation of any publication or provider.</w:t>
      </w:r>
      <w:r w:rsidR="00594E21" w:rsidRPr="001D1278">
        <w:rPr>
          <w:rFonts w:ascii="Garamond" w:hAnsi="Garamond"/>
          <w:lang w:val="en-AU"/>
        </w:rPr>
        <w:t xml:space="preserve"> </w:t>
      </w:r>
      <w:r w:rsidRPr="001D1278">
        <w:rPr>
          <w:rFonts w:ascii="Garamond" w:hAnsi="Garamond"/>
          <w:lang w:val="en-AU"/>
        </w:rPr>
        <w:t>Access to particular documents may depend on whether they are Open Access or not, and/or your individual or institutional access to subscription sites/services.</w:t>
      </w:r>
      <w:r w:rsidR="00F460A7" w:rsidRPr="001D1278">
        <w:rPr>
          <w:rFonts w:ascii="Garamond" w:hAnsi="Garamond"/>
          <w:lang w:val="en-AU"/>
        </w:rPr>
        <w:t xml:space="preserve"> Material that may require subscription is included as it is considered relevant.</w:t>
      </w:r>
    </w:p>
    <w:p w14:paraId="47E75407" w14:textId="066BE536" w:rsidR="00B160EF" w:rsidRPr="001D1278" w:rsidRDefault="00B160EF" w:rsidP="00B160EF">
      <w:pPr>
        <w:rPr>
          <w:rFonts w:ascii="Garamond" w:hAnsi="Garamond"/>
          <w:lang w:val="en-AU"/>
        </w:rPr>
      </w:pPr>
    </w:p>
    <w:p w14:paraId="44E8CAB9" w14:textId="44C58551" w:rsidR="00394B64" w:rsidRPr="001D1278" w:rsidRDefault="00B160EF" w:rsidP="0045757F">
      <w:pPr>
        <w:autoSpaceDE w:val="0"/>
        <w:rPr>
          <w:rFonts w:ascii="Garamond" w:hAnsi="Garamond"/>
          <w:lang w:val="en-AU"/>
        </w:rPr>
      </w:pPr>
      <w:r w:rsidRPr="001D1278">
        <w:rPr>
          <w:rFonts w:ascii="Garamond" w:hAnsi="Garamond"/>
          <w:i/>
          <w:lang w:val="en-AU"/>
        </w:rPr>
        <w:t>On the Radar</w:t>
      </w:r>
      <w:r w:rsidRPr="001D1278">
        <w:rPr>
          <w:rFonts w:ascii="Garamond" w:hAnsi="Garamond"/>
          <w:lang w:val="en-AU"/>
        </w:rPr>
        <w:t xml:space="preserve"> is available </w:t>
      </w:r>
      <w:r w:rsidR="003D1E7A" w:rsidRPr="001D1278">
        <w:rPr>
          <w:rFonts w:ascii="Garamond" w:hAnsi="Garamond"/>
          <w:lang w:val="en-AU"/>
        </w:rPr>
        <w:t xml:space="preserve">online, </w:t>
      </w:r>
      <w:r w:rsidRPr="001D1278">
        <w:rPr>
          <w:rFonts w:ascii="Garamond" w:hAnsi="Garamond"/>
          <w:lang w:val="en-AU"/>
        </w:rPr>
        <w:t xml:space="preserve">via email or as a PDF </w:t>
      </w:r>
      <w:r w:rsidR="006F34BB" w:rsidRPr="001D1278">
        <w:rPr>
          <w:rFonts w:ascii="Garamond" w:hAnsi="Garamond"/>
          <w:lang w:val="en-AU"/>
        </w:rPr>
        <w:t xml:space="preserve">or Word </w:t>
      </w:r>
      <w:r w:rsidRPr="001D1278">
        <w:rPr>
          <w:rFonts w:ascii="Garamond" w:hAnsi="Garamond"/>
          <w:lang w:val="en-AU"/>
        </w:rPr>
        <w:t xml:space="preserve">document from </w:t>
      </w:r>
      <w:hyperlink r:id="rId9" w:history="1">
        <w:r w:rsidR="00F54F0D" w:rsidRPr="001D1278">
          <w:rPr>
            <w:rStyle w:val="Hyperlink"/>
            <w:rFonts w:ascii="Garamond" w:hAnsi="Garamond"/>
            <w:lang w:val="en-AU"/>
          </w:rPr>
          <w:t>https://www.safetyandquality.gov.au/newsroom/subscribe-news/radar</w:t>
        </w:r>
      </w:hyperlink>
    </w:p>
    <w:p w14:paraId="68B785DC" w14:textId="09846C2A" w:rsidR="003E0F57" w:rsidRPr="001D1278" w:rsidRDefault="003E0F57" w:rsidP="0045757F">
      <w:pPr>
        <w:autoSpaceDE w:val="0"/>
        <w:rPr>
          <w:rFonts w:ascii="Garamond" w:hAnsi="Garamond"/>
          <w:lang w:val="en-AU"/>
        </w:rPr>
      </w:pPr>
    </w:p>
    <w:p w14:paraId="63972801" w14:textId="66FB3DEE" w:rsidR="00B160EF" w:rsidRPr="001D1278" w:rsidRDefault="00B160EF" w:rsidP="0045757F">
      <w:pPr>
        <w:autoSpaceDE w:val="0"/>
        <w:rPr>
          <w:rFonts w:ascii="Garamond" w:hAnsi="Garamond"/>
          <w:lang w:val="en-AU"/>
        </w:rPr>
      </w:pPr>
      <w:r w:rsidRPr="001D1278">
        <w:rPr>
          <w:rFonts w:ascii="Garamond" w:hAnsi="Garamond"/>
          <w:lang w:val="en-AU"/>
        </w:rPr>
        <w:t xml:space="preserve">If you would like to receive </w:t>
      </w:r>
      <w:r w:rsidRPr="001D1278">
        <w:rPr>
          <w:rFonts w:ascii="Garamond" w:hAnsi="Garamond"/>
          <w:i/>
          <w:lang w:val="en-AU"/>
        </w:rPr>
        <w:t>On the Radar</w:t>
      </w:r>
      <w:r w:rsidRPr="001D1278">
        <w:rPr>
          <w:rFonts w:ascii="Garamond" w:hAnsi="Garamond"/>
          <w:lang w:val="en-AU"/>
        </w:rPr>
        <w:t xml:space="preserve"> via email</w:t>
      </w:r>
      <w:r w:rsidR="003D7B9E" w:rsidRPr="001D1278">
        <w:rPr>
          <w:rFonts w:ascii="Garamond" w:hAnsi="Garamond"/>
          <w:lang w:val="en-AU"/>
        </w:rPr>
        <w:t>, you can</w:t>
      </w:r>
      <w:r w:rsidR="00F24F60" w:rsidRPr="001D1278">
        <w:rPr>
          <w:rFonts w:ascii="Garamond" w:hAnsi="Garamond"/>
          <w:lang w:val="en-AU"/>
        </w:rPr>
        <w:t xml:space="preserve"> subscribe on our website</w:t>
      </w:r>
      <w:r w:rsidR="003E0F57" w:rsidRPr="001D1278">
        <w:rPr>
          <w:rFonts w:ascii="Garamond" w:hAnsi="Garamond"/>
          <w:lang w:val="en-AU"/>
        </w:rPr>
        <w:t xml:space="preserve"> </w:t>
      </w:r>
      <w:hyperlink r:id="rId10" w:history="1">
        <w:r w:rsidR="00394B64" w:rsidRPr="001D1278">
          <w:rPr>
            <w:rStyle w:val="Hyperlink"/>
            <w:rFonts w:ascii="Garamond" w:hAnsi="Garamond"/>
            <w:lang w:val="en-AU"/>
          </w:rPr>
          <w:t>https://www.safetyandquality.gov.au/newsroom/subscribe-news</w:t>
        </w:r>
      </w:hyperlink>
      <w:r w:rsidR="00394B64" w:rsidRPr="001D1278">
        <w:rPr>
          <w:rFonts w:ascii="Garamond" w:hAnsi="Garamond"/>
          <w:lang w:val="en-AU"/>
        </w:rPr>
        <w:br/>
      </w:r>
      <w:r w:rsidR="003D7B9E" w:rsidRPr="001D1278">
        <w:rPr>
          <w:rFonts w:ascii="Garamond" w:hAnsi="Garamond"/>
          <w:lang w:val="en-AU"/>
        </w:rPr>
        <w:t xml:space="preserve">or by emailing us at </w:t>
      </w:r>
      <w:r w:rsidR="003D7B9E" w:rsidRPr="001D1278">
        <w:rPr>
          <w:rFonts w:ascii="Garamond" w:hAnsi="Garamond" w:cs="ZWAdobeF"/>
          <w:sz w:val="2"/>
          <w:szCs w:val="2"/>
          <w:lang w:val="en-AU"/>
        </w:rPr>
        <w:t>H</w:t>
      </w:r>
      <w:hyperlink r:id="rId11" w:history="1">
        <w:r w:rsidR="003D7B9E" w:rsidRPr="001D1278">
          <w:rPr>
            <w:rFonts w:ascii="Garamond" w:hAnsi="Garamond" w:cs="ZWAdobeF"/>
            <w:sz w:val="2"/>
            <w:szCs w:val="2"/>
            <w:lang w:val="en-AU"/>
          </w:rPr>
          <w:t>U</w:t>
        </w:r>
        <w:r w:rsidR="003D7B9E" w:rsidRPr="001D1278">
          <w:rPr>
            <w:rStyle w:val="Hyperlink"/>
            <w:rFonts w:ascii="Garamond" w:hAnsi="Garamond"/>
            <w:lang w:val="en-AU"/>
          </w:rPr>
          <w:t>mail@safetyandquality.gov.au</w:t>
        </w:r>
        <w:r w:rsidR="003D7B9E" w:rsidRPr="001D1278">
          <w:rPr>
            <w:rStyle w:val="Hyperlink"/>
            <w:rFonts w:ascii="Garamond" w:hAnsi="Garamond" w:cs="ZWAdobeF"/>
            <w:color w:val="auto"/>
            <w:sz w:val="2"/>
            <w:szCs w:val="2"/>
            <w:u w:val="none"/>
            <w:lang w:val="en-AU"/>
          </w:rPr>
          <w:t>U</w:t>
        </w:r>
      </w:hyperlink>
      <w:r w:rsidR="003D7B9E" w:rsidRPr="001D1278">
        <w:rPr>
          <w:rFonts w:ascii="Garamond" w:hAnsi="Garamond"/>
          <w:lang w:val="en-AU"/>
        </w:rPr>
        <w:t>.</w:t>
      </w:r>
      <w:r w:rsidR="00E51D23" w:rsidRPr="001D1278">
        <w:rPr>
          <w:rFonts w:ascii="Garamond" w:hAnsi="Garamond"/>
          <w:lang w:val="en-AU"/>
        </w:rPr>
        <w:br/>
      </w:r>
      <w:r w:rsidR="003D7B9E" w:rsidRPr="001D1278">
        <w:rPr>
          <w:rFonts w:ascii="Garamond" w:hAnsi="Garamond"/>
          <w:lang w:val="en-AU"/>
        </w:rPr>
        <w:t xml:space="preserve">You can also send feedback and comments to </w:t>
      </w:r>
      <w:r w:rsidR="003D7B9E" w:rsidRPr="001D1278">
        <w:rPr>
          <w:rFonts w:ascii="Garamond" w:hAnsi="Garamond" w:cs="ZWAdobeF"/>
          <w:sz w:val="2"/>
          <w:szCs w:val="2"/>
          <w:lang w:val="en-AU"/>
        </w:rPr>
        <w:t>H</w:t>
      </w:r>
      <w:hyperlink r:id="rId12" w:history="1">
        <w:r w:rsidR="003D7B9E" w:rsidRPr="001D1278">
          <w:rPr>
            <w:rFonts w:ascii="Garamond" w:hAnsi="Garamond" w:cs="ZWAdobeF"/>
            <w:sz w:val="2"/>
            <w:szCs w:val="2"/>
            <w:lang w:val="en-AU"/>
          </w:rPr>
          <w:t>U</w:t>
        </w:r>
        <w:r w:rsidR="003D7B9E" w:rsidRPr="001D1278">
          <w:rPr>
            <w:rStyle w:val="Hyperlink"/>
            <w:rFonts w:ascii="Garamond" w:hAnsi="Garamond"/>
            <w:lang w:val="en-AU"/>
          </w:rPr>
          <w:t>mail@safetyandquality.gov.au</w:t>
        </w:r>
        <w:r w:rsidR="003D7B9E" w:rsidRPr="001D1278">
          <w:rPr>
            <w:rStyle w:val="Hyperlink"/>
            <w:rFonts w:ascii="Garamond" w:hAnsi="Garamond" w:cs="ZWAdobeF"/>
            <w:color w:val="auto"/>
            <w:sz w:val="2"/>
            <w:szCs w:val="2"/>
            <w:u w:val="none"/>
            <w:lang w:val="en-AU"/>
          </w:rPr>
          <w:t>U</w:t>
        </w:r>
      </w:hyperlink>
      <w:r w:rsidR="003D7B9E" w:rsidRPr="001D1278">
        <w:rPr>
          <w:rFonts w:ascii="Garamond" w:hAnsi="Garamond"/>
          <w:lang w:val="en-AU"/>
        </w:rPr>
        <w:t>.</w:t>
      </w:r>
    </w:p>
    <w:p w14:paraId="38E69B76" w14:textId="77777777" w:rsidR="00B160EF" w:rsidRPr="001D1278" w:rsidRDefault="00B160EF" w:rsidP="00837FC4">
      <w:pPr>
        <w:tabs>
          <w:tab w:val="left" w:pos="7773"/>
        </w:tabs>
        <w:rPr>
          <w:rFonts w:ascii="Garamond" w:hAnsi="Garamond"/>
          <w:lang w:val="en-AU"/>
        </w:rPr>
      </w:pPr>
    </w:p>
    <w:p w14:paraId="01E6C354" w14:textId="1FD04B20" w:rsidR="00837FC4" w:rsidRPr="001D1278" w:rsidRDefault="00B160EF" w:rsidP="004554DB">
      <w:pPr>
        <w:autoSpaceDE w:val="0"/>
        <w:rPr>
          <w:rFonts w:ascii="Garamond" w:hAnsi="Garamond"/>
          <w:lang w:val="en-AU"/>
        </w:rPr>
      </w:pPr>
      <w:bookmarkStart w:id="0" w:name="OLE_LINK1"/>
      <w:r w:rsidRPr="001D1278">
        <w:rPr>
          <w:rFonts w:ascii="Garamond" w:hAnsi="Garamond"/>
          <w:lang w:val="en-AU"/>
        </w:rPr>
        <w:t xml:space="preserve">For information about the Commission and its programs and publications, please visit </w:t>
      </w:r>
      <w:hyperlink r:id="rId13" w:history="1">
        <w:r w:rsidR="00543EF2" w:rsidRPr="001D1278">
          <w:rPr>
            <w:rStyle w:val="Hyperlink"/>
            <w:rFonts w:ascii="Garamond" w:hAnsi="Garamond"/>
            <w:lang w:val="en-AU"/>
          </w:rPr>
          <w:t>https://www.safetyandquality.gov.au</w:t>
        </w:r>
      </w:hyperlink>
    </w:p>
    <w:p w14:paraId="61C9C3A4" w14:textId="1C56AA61" w:rsidR="000F5002" w:rsidRPr="001D1278" w:rsidRDefault="000F5002" w:rsidP="004554DB">
      <w:pPr>
        <w:autoSpaceDE w:val="0"/>
        <w:rPr>
          <w:rFonts w:ascii="Garamond" w:hAnsi="Garamond"/>
          <w:lang w:val="en-AU"/>
        </w:rPr>
      </w:pPr>
    </w:p>
    <w:p w14:paraId="0F8F08BB" w14:textId="75BA81D2" w:rsidR="00210235" w:rsidRPr="00026F43" w:rsidRDefault="00210235" w:rsidP="00EE5D5E">
      <w:pPr>
        <w:rPr>
          <w:rFonts w:ascii="Garamond" w:hAnsi="Garamond"/>
          <w:b/>
          <w:lang w:val="en-AU"/>
        </w:rPr>
      </w:pPr>
      <w:r w:rsidRPr="00026F43">
        <w:rPr>
          <w:rFonts w:ascii="Garamond" w:hAnsi="Garamond"/>
          <w:b/>
          <w:lang w:val="en-AU"/>
        </w:rPr>
        <w:t>On the Radar</w:t>
      </w:r>
    </w:p>
    <w:p w14:paraId="285C826A" w14:textId="1E71F929" w:rsidR="00357B50" w:rsidRPr="00026F43" w:rsidRDefault="00340157" w:rsidP="00764AC3">
      <w:pPr>
        <w:rPr>
          <w:rFonts w:ascii="Garamond" w:hAnsi="Garamond"/>
          <w:bCs/>
          <w:lang w:val="en-AU"/>
        </w:rPr>
      </w:pPr>
      <w:r w:rsidRPr="00026F43">
        <w:rPr>
          <w:rFonts w:ascii="Garamond" w:hAnsi="Garamond"/>
          <w:bCs/>
          <w:lang w:val="en-AU"/>
        </w:rPr>
        <w:t xml:space="preserve">Editor: </w:t>
      </w:r>
      <w:r w:rsidR="00C8085B" w:rsidRPr="00026F43">
        <w:rPr>
          <w:rFonts w:ascii="Garamond" w:hAnsi="Garamond"/>
          <w:bCs/>
          <w:lang w:val="en-AU"/>
        </w:rPr>
        <w:t xml:space="preserve">Dr </w:t>
      </w:r>
      <w:r w:rsidRPr="00026F43">
        <w:rPr>
          <w:rFonts w:ascii="Garamond" w:hAnsi="Garamond"/>
          <w:bCs/>
          <w:lang w:val="en-AU"/>
        </w:rPr>
        <w:t>Niall Johnson</w:t>
      </w:r>
      <w:bookmarkEnd w:id="0"/>
    </w:p>
    <w:p w14:paraId="1C7617E4" w14:textId="77777777" w:rsidR="00216B68" w:rsidRPr="00026F43" w:rsidRDefault="00216B68" w:rsidP="00764AC3">
      <w:pPr>
        <w:rPr>
          <w:rFonts w:ascii="Garamond" w:hAnsi="Garamond"/>
          <w:lang w:val="en-AU"/>
        </w:rPr>
      </w:pPr>
    </w:p>
    <w:p w14:paraId="5AD7A086" w14:textId="77777777" w:rsidR="00E339CB" w:rsidRPr="00026F43" w:rsidRDefault="00E339CB" w:rsidP="00764AC3">
      <w:pPr>
        <w:rPr>
          <w:rFonts w:ascii="Garamond" w:hAnsi="Garamond"/>
          <w:lang w:val="en-AU"/>
        </w:rPr>
      </w:pPr>
    </w:p>
    <w:p w14:paraId="32DE80A8" w14:textId="77777777" w:rsidR="006709B1" w:rsidRPr="00026F43" w:rsidRDefault="006709B1" w:rsidP="00764AC3">
      <w:pPr>
        <w:rPr>
          <w:rFonts w:ascii="Garamond" w:hAnsi="Garamond"/>
          <w:lang w:val="en-AU"/>
        </w:rPr>
      </w:pPr>
    </w:p>
    <w:p w14:paraId="218A208A" w14:textId="4B0F2101" w:rsidR="006709B1" w:rsidRPr="00026F43" w:rsidRDefault="006709B1" w:rsidP="000A3862">
      <w:pPr>
        <w:keepNext/>
        <w:keepLines/>
        <w:autoSpaceDE w:val="0"/>
        <w:autoSpaceDN w:val="0"/>
        <w:adjustRightInd w:val="0"/>
        <w:rPr>
          <w:rFonts w:ascii="Garamond" w:hAnsi="Garamond"/>
          <w:b/>
          <w:lang w:val="en-AU"/>
        </w:rPr>
      </w:pPr>
      <w:r w:rsidRPr="00026F43">
        <w:rPr>
          <w:rFonts w:ascii="Garamond" w:hAnsi="Garamond"/>
          <w:b/>
          <w:lang w:val="en-AU"/>
        </w:rPr>
        <w:t>Books</w:t>
      </w:r>
    </w:p>
    <w:p w14:paraId="44A88DE7" w14:textId="77777777" w:rsidR="006709B1" w:rsidRPr="00026F43" w:rsidRDefault="006709B1" w:rsidP="006709B1">
      <w:pPr>
        <w:keepNext/>
        <w:keepLines/>
        <w:autoSpaceDE w:val="0"/>
        <w:autoSpaceDN w:val="0"/>
        <w:adjustRightInd w:val="0"/>
        <w:rPr>
          <w:rFonts w:ascii="Garamond" w:hAnsi="Garamond"/>
          <w:lang w:val="en-AU"/>
        </w:rPr>
      </w:pPr>
    </w:p>
    <w:p w14:paraId="4FAFBF4A" w14:textId="77777777" w:rsidR="00C6469A" w:rsidRPr="00026F43" w:rsidRDefault="00C6469A" w:rsidP="00C6469A">
      <w:pPr>
        <w:keepNext/>
        <w:keepLines/>
        <w:autoSpaceDE w:val="0"/>
        <w:autoSpaceDN w:val="0"/>
        <w:adjustRightInd w:val="0"/>
        <w:rPr>
          <w:rFonts w:ascii="Garamond" w:hAnsi="Garamond"/>
          <w:i/>
          <w:iCs/>
          <w:lang w:val="en-AU"/>
        </w:rPr>
      </w:pPr>
      <w:r w:rsidRPr="00026F43">
        <w:rPr>
          <w:rFonts w:ascii="Garamond" w:hAnsi="Garamond"/>
          <w:i/>
          <w:iCs/>
          <w:lang w:val="en-AU"/>
        </w:rPr>
        <w:t>Learning Health Systems</w:t>
      </w:r>
    </w:p>
    <w:p w14:paraId="34D9DD46" w14:textId="77777777" w:rsidR="00C6469A" w:rsidRPr="00026F43" w:rsidRDefault="00C6469A" w:rsidP="00C6469A">
      <w:pPr>
        <w:keepNext/>
        <w:keepLines/>
        <w:autoSpaceDE w:val="0"/>
        <w:autoSpaceDN w:val="0"/>
        <w:adjustRightInd w:val="0"/>
        <w:rPr>
          <w:rFonts w:ascii="Garamond" w:hAnsi="Garamond"/>
          <w:lang w:val="en-AU"/>
        </w:rPr>
      </w:pPr>
      <w:r w:rsidRPr="00026F43">
        <w:rPr>
          <w:rFonts w:ascii="Garamond" w:hAnsi="Garamond"/>
          <w:lang w:val="en-AU"/>
        </w:rPr>
        <w:t xml:space="preserve">Elements of Improving Quality and Safety in Healthcare. </w:t>
      </w:r>
    </w:p>
    <w:p w14:paraId="30D70D0B" w14:textId="77777777" w:rsidR="00C6469A" w:rsidRPr="00026F43" w:rsidRDefault="00C6469A" w:rsidP="00C6469A">
      <w:pPr>
        <w:keepNext/>
        <w:keepLines/>
        <w:autoSpaceDE w:val="0"/>
        <w:autoSpaceDN w:val="0"/>
        <w:adjustRightInd w:val="0"/>
        <w:rPr>
          <w:rFonts w:ascii="Garamond" w:hAnsi="Garamond"/>
          <w:lang w:val="en-AU"/>
        </w:rPr>
      </w:pPr>
      <w:r w:rsidRPr="00026F43">
        <w:rPr>
          <w:rFonts w:ascii="Garamond" w:hAnsi="Garamond"/>
          <w:lang w:val="en-AU"/>
        </w:rPr>
        <w:t>Foley T, Horwitz LI</w:t>
      </w:r>
    </w:p>
    <w:p w14:paraId="5C6945AB" w14:textId="4C31FD93" w:rsidR="00C6469A" w:rsidRPr="00026F43" w:rsidRDefault="00C6469A" w:rsidP="00C6469A">
      <w:pPr>
        <w:keepNext/>
        <w:keepLines/>
        <w:autoSpaceDE w:val="0"/>
        <w:autoSpaceDN w:val="0"/>
        <w:adjustRightInd w:val="0"/>
        <w:rPr>
          <w:rFonts w:ascii="Garamond" w:hAnsi="Garamond"/>
          <w:lang w:val="en-AU"/>
        </w:rPr>
      </w:pPr>
      <w:r w:rsidRPr="00026F43">
        <w:rPr>
          <w:rFonts w:ascii="Garamond" w:hAnsi="Garamond"/>
          <w:lang w:val="en-AU"/>
        </w:rPr>
        <w:t>Cambridge: Cambridge University Press; 2025. p. 44.</w:t>
      </w:r>
    </w:p>
    <w:tbl>
      <w:tblPr>
        <w:tblStyle w:val="TableGrid"/>
        <w:tblW w:w="9360" w:type="dxa"/>
        <w:tblInd w:w="288" w:type="dxa"/>
        <w:tblLayout w:type="fixed"/>
        <w:tblLook w:val="01E0" w:firstRow="1" w:lastRow="1" w:firstColumn="1" w:lastColumn="1" w:noHBand="0" w:noVBand="0"/>
      </w:tblPr>
      <w:tblGrid>
        <w:gridCol w:w="1080"/>
        <w:gridCol w:w="8280"/>
      </w:tblGrid>
      <w:tr w:rsidR="00C6469A" w:rsidRPr="00026F43" w14:paraId="3DBDF454" w14:textId="77777777" w:rsidTr="00305167">
        <w:tc>
          <w:tcPr>
            <w:tcW w:w="1080" w:type="dxa"/>
            <w:tcBorders>
              <w:top w:val="single" w:sz="4" w:space="0" w:color="auto"/>
              <w:left w:val="single" w:sz="4" w:space="0" w:color="auto"/>
              <w:bottom w:val="single" w:sz="4" w:space="0" w:color="auto"/>
              <w:right w:val="single" w:sz="4" w:space="0" w:color="auto"/>
            </w:tcBorders>
            <w:vAlign w:val="center"/>
          </w:tcPr>
          <w:p w14:paraId="53CD74AC" w14:textId="77777777" w:rsidR="00C6469A" w:rsidRPr="00026F43" w:rsidRDefault="00C6469A" w:rsidP="00305167">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C01D7BC" w14:textId="1BCE4A12" w:rsidR="00C6469A" w:rsidRPr="001D1278" w:rsidRDefault="00C6469A" w:rsidP="00C6469A">
            <w:pPr>
              <w:keepNext/>
              <w:jc w:val="both"/>
              <w:rPr>
                <w:rStyle w:val="Hyperlink"/>
                <w:rFonts w:ascii="Garamond" w:hAnsi="Garamond"/>
                <w:color w:val="auto"/>
                <w:u w:val="none"/>
                <w:lang w:val="en-AU"/>
              </w:rPr>
            </w:pPr>
            <w:hyperlink r:id="rId14" w:history="1">
              <w:r w:rsidRPr="001D1278">
                <w:rPr>
                  <w:rStyle w:val="Hyperlink"/>
                  <w:rFonts w:ascii="Garamond" w:hAnsi="Garamond"/>
                  <w:lang w:val="en-AU"/>
                </w:rPr>
                <w:t>https://dx.doi.org/10.1017/9781009325912</w:t>
              </w:r>
            </w:hyperlink>
          </w:p>
        </w:tc>
      </w:tr>
      <w:tr w:rsidR="00C6469A" w:rsidRPr="00026F43" w14:paraId="70A5CC18" w14:textId="77777777" w:rsidTr="00305167">
        <w:tc>
          <w:tcPr>
            <w:tcW w:w="1080" w:type="dxa"/>
            <w:tcBorders>
              <w:top w:val="single" w:sz="4" w:space="0" w:color="auto"/>
              <w:left w:val="single" w:sz="4" w:space="0" w:color="auto"/>
              <w:bottom w:val="single" w:sz="4" w:space="0" w:color="auto"/>
              <w:right w:val="single" w:sz="4" w:space="0" w:color="auto"/>
            </w:tcBorders>
            <w:vAlign w:val="center"/>
          </w:tcPr>
          <w:p w14:paraId="3B531AB9" w14:textId="77777777" w:rsidR="00C6469A" w:rsidRPr="00026F43" w:rsidRDefault="00C6469A" w:rsidP="00305167">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6EC4D9D" w14:textId="3CF48AEE" w:rsidR="00C6469A" w:rsidRPr="00026F43" w:rsidRDefault="00C6469A" w:rsidP="00305167">
            <w:pPr>
              <w:keepLines/>
              <w:autoSpaceDE w:val="0"/>
              <w:autoSpaceDN w:val="0"/>
              <w:adjustRightInd w:val="0"/>
              <w:rPr>
                <w:rFonts w:ascii="Garamond" w:hAnsi="Garamond"/>
                <w:lang w:val="en-AU"/>
              </w:rPr>
            </w:pPr>
            <w:r w:rsidRPr="00026F43">
              <w:rPr>
                <w:rFonts w:ascii="Garamond" w:hAnsi="Garamond"/>
                <w:lang w:val="en-AU"/>
              </w:rPr>
              <w:t xml:space="preserve">This volume is the latest release in the </w:t>
            </w:r>
            <w:hyperlink r:id="rId15" w:history="1">
              <w:r w:rsidRPr="001D1278">
                <w:rPr>
                  <w:rStyle w:val="Hyperlink"/>
                  <w:rFonts w:ascii="Garamond" w:hAnsi="Garamond"/>
                  <w:lang w:val="en-AU"/>
                </w:rPr>
                <w:t>Elements of Improving Quality and Safety in Healthcare</w:t>
              </w:r>
            </w:hyperlink>
            <w:r w:rsidRPr="001D1278">
              <w:rPr>
                <w:rFonts w:ascii="Garamond" w:hAnsi="Garamond"/>
                <w:lang w:val="en-AU"/>
              </w:rPr>
              <w:t xml:space="preserve"> </w:t>
            </w:r>
            <w:r w:rsidRPr="00026F43">
              <w:rPr>
                <w:rFonts w:ascii="Garamond" w:hAnsi="Garamond"/>
                <w:lang w:val="en-AU"/>
              </w:rPr>
              <w:t xml:space="preserve">series from The Healthcare Improvement Studies Institute (the THIS Institute) in Cambridge. This volume looks at the concept of learning health systems. Common to the various approaches is ‘a learning cycle of capturing data from practice, turning it into knowledge, and putting knowledge back into practice’. </w:t>
            </w:r>
            <w:r w:rsidR="00E53241" w:rsidRPr="00026F43">
              <w:rPr>
                <w:rFonts w:ascii="Garamond" w:hAnsi="Garamond"/>
                <w:lang w:val="en-AU"/>
              </w:rPr>
              <w:t xml:space="preserve"> Among the conclusions drawn, the authors observe:</w:t>
            </w:r>
          </w:p>
          <w:p w14:paraId="002BF03A" w14:textId="293D0AF2" w:rsidR="00E53241" w:rsidRPr="00026F43" w:rsidRDefault="00E53241" w:rsidP="00E53241">
            <w:pPr>
              <w:keepLines/>
              <w:autoSpaceDE w:val="0"/>
              <w:autoSpaceDN w:val="0"/>
              <w:adjustRightInd w:val="0"/>
              <w:rPr>
                <w:rFonts w:ascii="Garamond" w:hAnsi="Garamond"/>
                <w:lang w:val="en-AU"/>
              </w:rPr>
            </w:pPr>
            <w:r w:rsidRPr="00026F43">
              <w:rPr>
                <w:rFonts w:ascii="Garamond" w:hAnsi="Garamond"/>
                <w:lang w:val="en-AU"/>
              </w:rPr>
              <w:t>‘A learning health system is not another healthcare improvement method.</w:t>
            </w:r>
          </w:p>
          <w:p w14:paraId="517BD472" w14:textId="77777777" w:rsidR="00E53241" w:rsidRPr="00026F43" w:rsidRDefault="00E53241" w:rsidP="00E53241">
            <w:pPr>
              <w:keepLines/>
              <w:autoSpaceDE w:val="0"/>
              <w:autoSpaceDN w:val="0"/>
              <w:adjustRightInd w:val="0"/>
              <w:rPr>
                <w:rFonts w:ascii="Garamond" w:hAnsi="Garamond"/>
                <w:lang w:val="en-AU"/>
              </w:rPr>
            </w:pPr>
            <w:r w:rsidRPr="00026F43">
              <w:rPr>
                <w:rFonts w:ascii="Garamond" w:hAnsi="Garamond"/>
                <w:lang w:val="en-AU"/>
              </w:rPr>
              <w:t>Instead, it is the development of systematic organisational capabilities that enable the routine deployment of multiple improvement methods.</w:t>
            </w:r>
          </w:p>
          <w:p w14:paraId="76FE910A" w14:textId="004AD28B" w:rsidR="00E53241" w:rsidRPr="00026F43" w:rsidRDefault="00E53241" w:rsidP="00E53241">
            <w:pPr>
              <w:keepLines/>
              <w:autoSpaceDE w:val="0"/>
              <w:autoSpaceDN w:val="0"/>
              <w:adjustRightInd w:val="0"/>
              <w:rPr>
                <w:rFonts w:ascii="Garamond" w:hAnsi="Garamond"/>
                <w:lang w:val="en-AU"/>
              </w:rPr>
            </w:pPr>
            <w:r w:rsidRPr="00026F43">
              <w:rPr>
                <w:rFonts w:ascii="Garamond" w:hAnsi="Garamond"/>
                <w:lang w:val="en-AU"/>
              </w:rPr>
              <w:t>…a learning health system depends on:</w:t>
            </w:r>
          </w:p>
          <w:p w14:paraId="20CE06CE" w14:textId="1D7B54CF" w:rsidR="00E53241" w:rsidRPr="00026F43" w:rsidRDefault="00E53241" w:rsidP="00F75C2F">
            <w:pPr>
              <w:pStyle w:val="ListParagraph"/>
              <w:keepLines/>
              <w:numPr>
                <w:ilvl w:val="0"/>
                <w:numId w:val="42"/>
              </w:numPr>
              <w:autoSpaceDE w:val="0"/>
              <w:autoSpaceDN w:val="0"/>
              <w:adjustRightInd w:val="0"/>
              <w:rPr>
                <w:rFonts w:ascii="Garamond" w:hAnsi="Garamond"/>
                <w:lang w:val="en-AU"/>
              </w:rPr>
            </w:pPr>
            <w:r w:rsidRPr="00026F43">
              <w:rPr>
                <w:rFonts w:ascii="Garamond" w:hAnsi="Garamond"/>
                <w:lang w:val="en-AU"/>
              </w:rPr>
              <w:lastRenderedPageBreak/>
              <w:t>developing a learning community who can champion the work and foster mutual learning</w:t>
            </w:r>
          </w:p>
          <w:p w14:paraId="4C897807" w14:textId="4D450FB6" w:rsidR="00E53241" w:rsidRPr="00026F43" w:rsidRDefault="00E53241" w:rsidP="00386E11">
            <w:pPr>
              <w:pStyle w:val="ListParagraph"/>
              <w:keepLines/>
              <w:numPr>
                <w:ilvl w:val="0"/>
                <w:numId w:val="42"/>
              </w:numPr>
              <w:autoSpaceDE w:val="0"/>
              <w:autoSpaceDN w:val="0"/>
              <w:adjustRightInd w:val="0"/>
              <w:rPr>
                <w:rFonts w:ascii="Garamond" w:hAnsi="Garamond"/>
                <w:lang w:val="en-AU"/>
              </w:rPr>
            </w:pPr>
            <w:r w:rsidRPr="00026F43">
              <w:rPr>
                <w:rFonts w:ascii="Garamond" w:hAnsi="Garamond"/>
                <w:lang w:val="en-AU"/>
              </w:rPr>
              <w:t>explicitly recognising the influence of multiple sociotechnical domains and the crucial role played by institutional culture</w:t>
            </w:r>
          </w:p>
          <w:p w14:paraId="1FFB02EF" w14:textId="32AE9DCE" w:rsidR="00E53241" w:rsidRPr="00026F43" w:rsidRDefault="00E53241" w:rsidP="005F2208">
            <w:pPr>
              <w:pStyle w:val="ListParagraph"/>
              <w:keepLines/>
              <w:numPr>
                <w:ilvl w:val="0"/>
                <w:numId w:val="42"/>
              </w:numPr>
              <w:autoSpaceDE w:val="0"/>
              <w:autoSpaceDN w:val="0"/>
              <w:adjustRightInd w:val="0"/>
              <w:rPr>
                <w:rFonts w:ascii="Garamond" w:hAnsi="Garamond"/>
                <w:lang w:val="en-AU"/>
              </w:rPr>
            </w:pPr>
            <w:r w:rsidRPr="00026F43">
              <w:rPr>
                <w:rFonts w:ascii="Garamond" w:hAnsi="Garamond"/>
                <w:lang w:val="en-AU"/>
              </w:rPr>
              <w:t>harnessing data effectively but cautiously, with attention to data quality and gaps</w:t>
            </w:r>
          </w:p>
          <w:p w14:paraId="1E7C4C7E" w14:textId="5F66E453" w:rsidR="00E53241" w:rsidRPr="00026F43" w:rsidRDefault="00E53241" w:rsidP="00D038A8">
            <w:pPr>
              <w:pStyle w:val="ListParagraph"/>
              <w:keepLines/>
              <w:numPr>
                <w:ilvl w:val="0"/>
                <w:numId w:val="42"/>
              </w:numPr>
              <w:autoSpaceDE w:val="0"/>
              <w:autoSpaceDN w:val="0"/>
              <w:adjustRightInd w:val="0"/>
              <w:rPr>
                <w:rFonts w:ascii="Garamond" w:hAnsi="Garamond"/>
                <w:lang w:val="en-AU"/>
              </w:rPr>
            </w:pPr>
            <w:r w:rsidRPr="00026F43">
              <w:rPr>
                <w:rFonts w:ascii="Garamond" w:hAnsi="Garamond"/>
                <w:lang w:val="en-AU"/>
              </w:rPr>
              <w:t>embedding a variety of healthcare improvement and research techniques into routine care</w:t>
            </w:r>
          </w:p>
          <w:p w14:paraId="218F5178" w14:textId="28875B6C" w:rsidR="00E53241" w:rsidRPr="00026F43" w:rsidRDefault="00E53241" w:rsidP="00E53241">
            <w:pPr>
              <w:pStyle w:val="ListParagraph"/>
              <w:keepLines/>
              <w:numPr>
                <w:ilvl w:val="0"/>
                <w:numId w:val="43"/>
              </w:numPr>
              <w:autoSpaceDE w:val="0"/>
              <w:autoSpaceDN w:val="0"/>
              <w:adjustRightInd w:val="0"/>
              <w:rPr>
                <w:rFonts w:ascii="Garamond" w:hAnsi="Garamond"/>
                <w:lang w:val="en-AU"/>
              </w:rPr>
            </w:pPr>
            <w:r w:rsidRPr="00026F43">
              <w:rPr>
                <w:rFonts w:ascii="Garamond" w:hAnsi="Garamond"/>
                <w:lang w:val="en-AU"/>
              </w:rPr>
              <w:t>avoiding oversimplification while valuing complexity.</w:t>
            </w:r>
          </w:p>
          <w:p w14:paraId="0A0B5AC4" w14:textId="00F47774" w:rsidR="00C6469A" w:rsidRPr="00026F43" w:rsidRDefault="00E53241" w:rsidP="00E53241">
            <w:pPr>
              <w:keepLines/>
              <w:autoSpaceDE w:val="0"/>
              <w:autoSpaceDN w:val="0"/>
              <w:adjustRightInd w:val="0"/>
              <w:rPr>
                <w:rFonts w:ascii="Garamond" w:hAnsi="Garamond"/>
                <w:lang w:val="en-AU"/>
              </w:rPr>
            </w:pPr>
            <w:r w:rsidRPr="00026F43">
              <w:rPr>
                <w:rFonts w:ascii="Garamond" w:hAnsi="Garamond"/>
                <w:lang w:val="en-AU"/>
              </w:rPr>
              <w:t>The complexity of healthcare organisations means that no two learning health systems will be the same.’</w:t>
            </w:r>
          </w:p>
        </w:tc>
      </w:tr>
    </w:tbl>
    <w:p w14:paraId="2393AC15" w14:textId="77777777" w:rsidR="00C6469A" w:rsidRPr="00026F43" w:rsidRDefault="00C6469A" w:rsidP="00C6469A">
      <w:pPr>
        <w:keepLines/>
        <w:autoSpaceDE w:val="0"/>
        <w:autoSpaceDN w:val="0"/>
        <w:adjustRightInd w:val="0"/>
        <w:rPr>
          <w:rFonts w:ascii="Garamond" w:hAnsi="Garamond"/>
        </w:rPr>
      </w:pPr>
    </w:p>
    <w:p w14:paraId="507CBD0C" w14:textId="77777777" w:rsidR="006709B1" w:rsidRDefault="006709B1" w:rsidP="006709B1">
      <w:pPr>
        <w:keepLines/>
        <w:autoSpaceDE w:val="0"/>
        <w:autoSpaceDN w:val="0"/>
        <w:adjustRightInd w:val="0"/>
        <w:rPr>
          <w:rFonts w:ascii="Garamond" w:hAnsi="Garamond"/>
          <w:lang w:val="en-AU"/>
        </w:rPr>
      </w:pPr>
    </w:p>
    <w:p w14:paraId="69E89929" w14:textId="77777777" w:rsidR="006709B1" w:rsidRDefault="006709B1" w:rsidP="006709B1">
      <w:pPr>
        <w:keepLines/>
        <w:autoSpaceDE w:val="0"/>
        <w:autoSpaceDN w:val="0"/>
        <w:adjustRightInd w:val="0"/>
        <w:rPr>
          <w:rFonts w:ascii="Garamond" w:hAnsi="Garamond"/>
          <w:lang w:val="en-AU"/>
        </w:rPr>
      </w:pPr>
    </w:p>
    <w:p w14:paraId="25D502EB" w14:textId="3ADF3F3F"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t>Reports</w:t>
      </w:r>
    </w:p>
    <w:p w14:paraId="4A690FA4" w14:textId="29C43099" w:rsidR="0097225A" w:rsidRDefault="0097225A" w:rsidP="00BF7DE0">
      <w:pPr>
        <w:keepLines/>
        <w:tabs>
          <w:tab w:val="left" w:pos="2817"/>
        </w:tabs>
        <w:autoSpaceDE w:val="0"/>
        <w:autoSpaceDN w:val="0"/>
        <w:adjustRightInd w:val="0"/>
        <w:rPr>
          <w:rFonts w:ascii="Garamond" w:hAnsi="Garamond"/>
          <w:lang w:val="en-AU"/>
        </w:rPr>
      </w:pPr>
    </w:p>
    <w:p w14:paraId="417E86D9" w14:textId="77777777" w:rsidR="00125787" w:rsidRPr="00125787" w:rsidRDefault="00125787" w:rsidP="006F249C">
      <w:pPr>
        <w:keepNext/>
        <w:keepLines/>
        <w:autoSpaceDE w:val="0"/>
        <w:autoSpaceDN w:val="0"/>
        <w:adjustRightInd w:val="0"/>
        <w:rPr>
          <w:rFonts w:ascii="Garamond" w:hAnsi="Garamond"/>
          <w:i/>
          <w:iCs/>
          <w:lang w:val="en-AU"/>
        </w:rPr>
      </w:pPr>
      <w:r w:rsidRPr="00125787">
        <w:rPr>
          <w:rFonts w:ascii="Garamond" w:hAnsi="Garamond"/>
          <w:i/>
          <w:iCs/>
          <w:lang w:val="en-AU"/>
        </w:rPr>
        <w:t>Health and care workforce planning tools: A rapid review</w:t>
      </w:r>
    </w:p>
    <w:p w14:paraId="4428EF2E" w14:textId="77777777" w:rsidR="00125787" w:rsidRDefault="00125787" w:rsidP="006F249C">
      <w:pPr>
        <w:keepNext/>
        <w:keepLines/>
        <w:autoSpaceDE w:val="0"/>
        <w:autoSpaceDN w:val="0"/>
        <w:adjustRightInd w:val="0"/>
        <w:rPr>
          <w:rFonts w:ascii="Garamond" w:hAnsi="Garamond"/>
          <w:lang w:val="en-AU"/>
        </w:rPr>
      </w:pPr>
      <w:r w:rsidRPr="00125787">
        <w:rPr>
          <w:rFonts w:ascii="Garamond" w:hAnsi="Garamond"/>
          <w:lang w:val="en-AU"/>
        </w:rPr>
        <w:t>Human Resources for Health Observer Series No. 29</w:t>
      </w:r>
    </w:p>
    <w:p w14:paraId="5321A0FF" w14:textId="77777777" w:rsidR="00125787" w:rsidRDefault="00125787" w:rsidP="00125787">
      <w:pPr>
        <w:keepNext/>
        <w:keepLines/>
        <w:autoSpaceDE w:val="0"/>
        <w:autoSpaceDN w:val="0"/>
        <w:adjustRightInd w:val="0"/>
        <w:rPr>
          <w:rFonts w:ascii="Garamond" w:hAnsi="Garamond"/>
          <w:lang w:val="en-AU"/>
        </w:rPr>
      </w:pPr>
      <w:r w:rsidRPr="00125787">
        <w:rPr>
          <w:rFonts w:ascii="Garamond" w:hAnsi="Garamond"/>
          <w:lang w:val="en-AU"/>
        </w:rPr>
        <w:t>World Health Organization</w:t>
      </w:r>
    </w:p>
    <w:p w14:paraId="60A896CA" w14:textId="6E4C320E" w:rsidR="00373EF7" w:rsidRPr="00A72B35" w:rsidRDefault="00125787" w:rsidP="006F249C">
      <w:pPr>
        <w:keepNext/>
        <w:keepLines/>
        <w:autoSpaceDE w:val="0"/>
        <w:autoSpaceDN w:val="0"/>
        <w:adjustRightInd w:val="0"/>
        <w:rPr>
          <w:rFonts w:ascii="Garamond" w:hAnsi="Garamond"/>
          <w:lang w:val="en-AU"/>
        </w:rPr>
      </w:pPr>
      <w:r w:rsidRPr="00125787">
        <w:rPr>
          <w:rFonts w:ascii="Garamond" w:hAnsi="Garamond"/>
          <w:lang w:val="en-AU"/>
        </w:rPr>
        <w:t>Geneva: WHO; 2025.</w:t>
      </w:r>
    </w:p>
    <w:tbl>
      <w:tblPr>
        <w:tblStyle w:val="TableGrid"/>
        <w:tblW w:w="9360" w:type="dxa"/>
        <w:tblInd w:w="288" w:type="dxa"/>
        <w:tblLayout w:type="fixed"/>
        <w:tblLook w:val="01E0" w:firstRow="1" w:lastRow="1" w:firstColumn="1" w:lastColumn="1" w:noHBand="0" w:noVBand="0"/>
      </w:tblPr>
      <w:tblGrid>
        <w:gridCol w:w="1080"/>
        <w:gridCol w:w="8280"/>
      </w:tblGrid>
      <w:tr w:rsidR="00373EF7" w:rsidRPr="00A72B35" w14:paraId="2586DA96" w14:textId="77777777" w:rsidTr="00EB3606">
        <w:tc>
          <w:tcPr>
            <w:tcW w:w="1080" w:type="dxa"/>
            <w:tcBorders>
              <w:top w:val="single" w:sz="4" w:space="0" w:color="auto"/>
              <w:left w:val="single" w:sz="4" w:space="0" w:color="auto"/>
              <w:bottom w:val="single" w:sz="4" w:space="0" w:color="auto"/>
              <w:right w:val="single" w:sz="4" w:space="0" w:color="auto"/>
            </w:tcBorders>
            <w:vAlign w:val="center"/>
          </w:tcPr>
          <w:p w14:paraId="3EADA4CA" w14:textId="6B56D621" w:rsidR="00373EF7" w:rsidRPr="00A72B35" w:rsidRDefault="006F249C" w:rsidP="00EB360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697B852" w14:textId="47E55337" w:rsidR="00373EF7" w:rsidRPr="001D1278" w:rsidRDefault="00125787" w:rsidP="00EB3606">
            <w:pPr>
              <w:keepNext/>
              <w:jc w:val="both"/>
              <w:rPr>
                <w:rStyle w:val="Hyperlink"/>
                <w:rFonts w:ascii="Garamond" w:hAnsi="Garamond"/>
                <w:color w:val="auto"/>
                <w:u w:val="none"/>
                <w:lang w:val="en-AU"/>
              </w:rPr>
            </w:pPr>
            <w:hyperlink r:id="rId16" w:history="1">
              <w:r w:rsidRPr="001D1278">
                <w:rPr>
                  <w:rStyle w:val="Hyperlink"/>
                  <w:rFonts w:ascii="Garamond" w:hAnsi="Garamond"/>
                  <w:lang w:val="en-AU"/>
                </w:rPr>
                <w:t>https://iris.who.int/handle/10665/380622</w:t>
              </w:r>
            </w:hyperlink>
          </w:p>
        </w:tc>
      </w:tr>
      <w:tr w:rsidR="00373EF7" w:rsidRPr="00A72B35" w14:paraId="49A2C453" w14:textId="77777777" w:rsidTr="00EB3606">
        <w:tc>
          <w:tcPr>
            <w:tcW w:w="1080" w:type="dxa"/>
            <w:tcBorders>
              <w:top w:val="single" w:sz="4" w:space="0" w:color="auto"/>
              <w:left w:val="single" w:sz="4" w:space="0" w:color="auto"/>
              <w:bottom w:val="single" w:sz="4" w:space="0" w:color="auto"/>
              <w:right w:val="single" w:sz="4" w:space="0" w:color="auto"/>
            </w:tcBorders>
            <w:vAlign w:val="center"/>
          </w:tcPr>
          <w:p w14:paraId="417C7A31" w14:textId="77777777" w:rsidR="00373EF7" w:rsidRPr="001D1278" w:rsidRDefault="00373EF7" w:rsidP="00EB3606">
            <w:pPr>
              <w:rPr>
                <w:rFonts w:ascii="Garamond" w:hAnsi="Garamond"/>
                <w:lang w:val="en-AU" w:eastAsia="en-AU"/>
              </w:rPr>
            </w:pPr>
            <w:r w:rsidRPr="001D127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F689180" w14:textId="1F252D76" w:rsidR="004D441E" w:rsidRPr="001D1278" w:rsidRDefault="001B5E30" w:rsidP="001B5E30">
            <w:pPr>
              <w:rPr>
                <w:rFonts w:ascii="Garamond" w:hAnsi="Garamond"/>
                <w:lang w:val="en-AU"/>
              </w:rPr>
            </w:pPr>
            <w:r w:rsidRPr="001D1278">
              <w:rPr>
                <w:rFonts w:ascii="Garamond" w:hAnsi="Garamond"/>
                <w:lang w:val="en-AU"/>
              </w:rPr>
              <w:t>This document from the WHO reports on a review of nearly 100 health and care workforce (HCWF) planning tools and approaches. The review sought to inform the development of a HCWF planning toolkit. The report states that ‘analysis revealed that no single tool emerges as “ideal,”’ and that users ‘need to understand the strengths and limitations relevant to each tool to be able to identify the most appropriate HCWF planning tool, considering their context and requirements.’</w:t>
            </w:r>
          </w:p>
        </w:tc>
      </w:tr>
    </w:tbl>
    <w:p w14:paraId="34C261FE" w14:textId="77777777" w:rsidR="006709B1" w:rsidRDefault="006709B1" w:rsidP="006709B1">
      <w:pPr>
        <w:keepLines/>
        <w:autoSpaceDE w:val="0"/>
        <w:autoSpaceDN w:val="0"/>
        <w:adjustRightInd w:val="0"/>
        <w:rPr>
          <w:rFonts w:ascii="Garamond" w:hAnsi="Garamond"/>
          <w:lang w:val="en-AU"/>
        </w:rPr>
      </w:pPr>
    </w:p>
    <w:p w14:paraId="01FD4211" w14:textId="77777777" w:rsidR="006709B1" w:rsidRDefault="006709B1" w:rsidP="006709B1">
      <w:pPr>
        <w:keepLines/>
        <w:autoSpaceDE w:val="0"/>
        <w:autoSpaceDN w:val="0"/>
        <w:adjustRightInd w:val="0"/>
        <w:rPr>
          <w:rFonts w:ascii="Garamond" w:hAnsi="Garamond"/>
          <w:lang w:val="en-AU"/>
        </w:rPr>
      </w:pPr>
    </w:p>
    <w:p w14:paraId="203620D2" w14:textId="77777777" w:rsidR="006709B1" w:rsidRPr="00A72B35" w:rsidRDefault="006709B1" w:rsidP="006709B1">
      <w:pPr>
        <w:keepNext/>
        <w:keepLines/>
        <w:autoSpaceDE w:val="0"/>
        <w:autoSpaceDN w:val="0"/>
        <w:adjustRightInd w:val="0"/>
        <w:rPr>
          <w:rFonts w:ascii="Garamond" w:hAnsi="Garamond"/>
          <w:lang w:val="en-AU"/>
        </w:rPr>
      </w:pPr>
    </w:p>
    <w:p w14:paraId="604EB9F1" w14:textId="285933DE" w:rsidR="00E02472" w:rsidRPr="003D6B7C" w:rsidRDefault="00E02472" w:rsidP="000A3862">
      <w:pPr>
        <w:keepNext/>
        <w:keepLines/>
        <w:autoSpaceDE w:val="0"/>
        <w:autoSpaceDN w:val="0"/>
        <w:adjustRightInd w:val="0"/>
        <w:rPr>
          <w:rFonts w:ascii="Garamond" w:hAnsi="Garamond"/>
          <w:b/>
          <w:lang w:val="en-AU"/>
        </w:rPr>
      </w:pPr>
      <w:r w:rsidRPr="003D6B7C">
        <w:rPr>
          <w:rFonts w:ascii="Garamond" w:hAnsi="Garamond"/>
          <w:b/>
          <w:lang w:val="en-AU"/>
        </w:rPr>
        <w:t>Journal articles</w:t>
      </w:r>
    </w:p>
    <w:p w14:paraId="4DD36B3A" w14:textId="77777777" w:rsidR="00157236" w:rsidRPr="003D6B7C" w:rsidRDefault="00157236" w:rsidP="00FC2391">
      <w:pPr>
        <w:keepLines/>
        <w:autoSpaceDE w:val="0"/>
        <w:autoSpaceDN w:val="0"/>
        <w:adjustRightInd w:val="0"/>
        <w:rPr>
          <w:rFonts w:ascii="Garamond" w:hAnsi="Garamond"/>
          <w:lang w:val="en-AU"/>
        </w:rPr>
      </w:pPr>
      <w:bookmarkStart w:id="1" w:name="_Hlk167708489"/>
    </w:p>
    <w:p w14:paraId="486B59AB" w14:textId="77777777" w:rsidR="00970E23" w:rsidRPr="00026F43" w:rsidRDefault="00970E23" w:rsidP="00970E23">
      <w:pPr>
        <w:keepNext/>
        <w:keepLines/>
        <w:autoSpaceDE w:val="0"/>
        <w:autoSpaceDN w:val="0"/>
        <w:adjustRightInd w:val="0"/>
        <w:rPr>
          <w:rFonts w:ascii="Garamond" w:hAnsi="Garamond"/>
          <w:i/>
          <w:iCs/>
          <w:lang w:val="en-AU"/>
        </w:rPr>
      </w:pPr>
      <w:r w:rsidRPr="00026F43">
        <w:rPr>
          <w:rFonts w:ascii="Garamond" w:hAnsi="Garamond"/>
          <w:i/>
          <w:iCs/>
          <w:lang w:val="en-AU"/>
        </w:rPr>
        <w:t>Women who experience heavy menstrual bleeding: prevalence and characteristics from young adulthood to midlife, Australia, 2000–2021: a longitudinal cohort survey study</w:t>
      </w:r>
    </w:p>
    <w:p w14:paraId="595BC97D" w14:textId="77777777" w:rsidR="00970E23" w:rsidRPr="00026F43" w:rsidRDefault="00970E23" w:rsidP="00970E23">
      <w:pPr>
        <w:keepNext/>
        <w:keepLines/>
        <w:autoSpaceDE w:val="0"/>
        <w:autoSpaceDN w:val="0"/>
        <w:adjustRightInd w:val="0"/>
        <w:rPr>
          <w:rFonts w:ascii="Garamond" w:hAnsi="Garamond"/>
          <w:lang w:val="en-AU"/>
        </w:rPr>
      </w:pPr>
      <w:r w:rsidRPr="00026F43">
        <w:rPr>
          <w:rFonts w:ascii="Garamond" w:hAnsi="Garamond"/>
          <w:lang w:val="en-AU"/>
        </w:rPr>
        <w:t xml:space="preserve">Wilson L, Copp T, Hickey M, Jenkinson B, Jordan SJ, Thompson R, et al. </w:t>
      </w:r>
    </w:p>
    <w:p w14:paraId="314DAE7B" w14:textId="77777777" w:rsidR="00970E23" w:rsidRPr="00026F43" w:rsidRDefault="00970E23" w:rsidP="00970E23">
      <w:pPr>
        <w:keepNext/>
        <w:keepLines/>
        <w:autoSpaceDE w:val="0"/>
        <w:autoSpaceDN w:val="0"/>
        <w:adjustRightInd w:val="0"/>
        <w:rPr>
          <w:rFonts w:ascii="Garamond" w:hAnsi="Garamond"/>
          <w:lang w:val="en-AU"/>
        </w:rPr>
      </w:pPr>
      <w:r w:rsidRPr="00026F43">
        <w:rPr>
          <w:rFonts w:ascii="Garamond" w:hAnsi="Garamond"/>
          <w:lang w:val="en-AU"/>
        </w:rPr>
        <w:t>Medical Journal of Australia. 2025;222(4):191-197.</w:t>
      </w:r>
    </w:p>
    <w:tbl>
      <w:tblPr>
        <w:tblStyle w:val="TableGrid"/>
        <w:tblW w:w="9360" w:type="dxa"/>
        <w:tblInd w:w="288" w:type="dxa"/>
        <w:tblLayout w:type="fixed"/>
        <w:tblLook w:val="01E0" w:firstRow="1" w:lastRow="1" w:firstColumn="1" w:lastColumn="1" w:noHBand="0" w:noVBand="0"/>
      </w:tblPr>
      <w:tblGrid>
        <w:gridCol w:w="1080"/>
        <w:gridCol w:w="8280"/>
      </w:tblGrid>
      <w:tr w:rsidR="00970E23" w:rsidRPr="00026F43" w14:paraId="0A6FD59A" w14:textId="77777777" w:rsidTr="009659AD">
        <w:tc>
          <w:tcPr>
            <w:tcW w:w="1080" w:type="dxa"/>
            <w:tcBorders>
              <w:top w:val="single" w:sz="4" w:space="0" w:color="auto"/>
              <w:left w:val="single" w:sz="4" w:space="0" w:color="auto"/>
              <w:bottom w:val="single" w:sz="4" w:space="0" w:color="auto"/>
              <w:right w:val="single" w:sz="4" w:space="0" w:color="auto"/>
            </w:tcBorders>
            <w:vAlign w:val="center"/>
          </w:tcPr>
          <w:p w14:paraId="0C2B7802" w14:textId="77777777" w:rsidR="00970E23" w:rsidRPr="00026F43" w:rsidRDefault="00970E23" w:rsidP="009659AD">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AA7979A" w14:textId="77777777" w:rsidR="00970E23" w:rsidRPr="001D1278" w:rsidRDefault="00970E23" w:rsidP="009659AD">
            <w:pPr>
              <w:keepNext/>
              <w:jc w:val="both"/>
              <w:rPr>
                <w:rFonts w:ascii="Garamond" w:hAnsi="Garamond"/>
                <w:lang w:val="en-AU"/>
              </w:rPr>
            </w:pPr>
            <w:hyperlink r:id="rId17" w:history="1">
              <w:r w:rsidRPr="001D1278">
                <w:rPr>
                  <w:rStyle w:val="Hyperlink"/>
                  <w:rFonts w:ascii="Garamond" w:hAnsi="Garamond"/>
                  <w:lang w:val="en-AU"/>
                </w:rPr>
                <w:t>https://doi.org/10.5694/mja2.52596</w:t>
              </w:r>
            </w:hyperlink>
          </w:p>
        </w:tc>
      </w:tr>
      <w:tr w:rsidR="00970E23" w:rsidRPr="00026F43" w14:paraId="596A9621" w14:textId="77777777" w:rsidTr="009659AD">
        <w:tc>
          <w:tcPr>
            <w:tcW w:w="1080" w:type="dxa"/>
            <w:tcBorders>
              <w:top w:val="single" w:sz="4" w:space="0" w:color="auto"/>
              <w:left w:val="single" w:sz="4" w:space="0" w:color="auto"/>
              <w:bottom w:val="single" w:sz="4" w:space="0" w:color="auto"/>
              <w:right w:val="single" w:sz="4" w:space="0" w:color="auto"/>
            </w:tcBorders>
            <w:vAlign w:val="center"/>
          </w:tcPr>
          <w:p w14:paraId="7F6222B9" w14:textId="77777777" w:rsidR="00970E23" w:rsidRPr="00026F43" w:rsidRDefault="00970E23" w:rsidP="009659AD">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2DB12BB" w14:textId="77777777" w:rsidR="00970E23" w:rsidRPr="00026F43" w:rsidRDefault="00970E23" w:rsidP="009659AD">
            <w:pPr>
              <w:rPr>
                <w:rFonts w:ascii="Garamond" w:hAnsi="Garamond"/>
                <w:lang w:val="en-AU"/>
              </w:rPr>
            </w:pPr>
            <w:r w:rsidRPr="00026F43">
              <w:rPr>
                <w:rFonts w:ascii="Garamond" w:hAnsi="Garamond"/>
                <w:lang w:val="en-AU"/>
              </w:rPr>
              <w:t>Paper reporting on a study that sought to ‘estimate the prevalence of heavy menstrual bleeding among Australian women from young adulthood to midlife (22–48 years) and investigate the characteristics of women who experience this condition’. In this longitudinal cohort survey study, it was reported that ‘The prevalence of sometimes or often experiencing heavy menstrual bleeding increased from 17.6% at age 22 years (124 of 691 respondents) to 32.1% at 48 years (359 of 1132 respondents); the proportion who reported often experiencing the condition increased from 6.1% (45 participants) to 12.1% (136 participants).’ The authors note that ‘Heavy menstrual bleeding was reported by large minorities of women of reproductive age, and the proportion increased with age. Many women experience symptoms that have a substantial impact on their physical and mental health-related quality of life.’</w:t>
            </w:r>
          </w:p>
        </w:tc>
      </w:tr>
    </w:tbl>
    <w:p w14:paraId="690E561D" w14:textId="77777777" w:rsidR="00970E23" w:rsidRPr="001D1278" w:rsidRDefault="00970E23" w:rsidP="00970E23">
      <w:pPr>
        <w:keepLines/>
        <w:autoSpaceDE w:val="0"/>
        <w:autoSpaceDN w:val="0"/>
        <w:adjustRightInd w:val="0"/>
        <w:rPr>
          <w:rFonts w:ascii="Garamond" w:hAnsi="Garamond"/>
          <w:lang w:val="en-AU"/>
        </w:rPr>
      </w:pPr>
    </w:p>
    <w:p w14:paraId="660A867A" w14:textId="77777777" w:rsidR="00970E23" w:rsidRPr="001D1278" w:rsidRDefault="00970E23" w:rsidP="00970E23">
      <w:pPr>
        <w:keepLines/>
        <w:autoSpaceDE w:val="0"/>
        <w:autoSpaceDN w:val="0"/>
        <w:adjustRightInd w:val="0"/>
        <w:rPr>
          <w:rFonts w:ascii="Garamond" w:hAnsi="Garamond"/>
          <w:lang w:val="en-AU"/>
        </w:rPr>
      </w:pPr>
      <w:r w:rsidRPr="001D1278">
        <w:rPr>
          <w:rFonts w:ascii="Garamond" w:hAnsi="Garamond"/>
          <w:lang w:val="en-AU"/>
        </w:rPr>
        <w:lastRenderedPageBreak/>
        <w:t xml:space="preserve">For information on the updated 2024 </w:t>
      </w:r>
      <w:r w:rsidRPr="001D1278">
        <w:rPr>
          <w:rFonts w:ascii="Garamond" w:hAnsi="Garamond"/>
          <w:i/>
          <w:iCs/>
          <w:lang w:val="en-AU"/>
        </w:rPr>
        <w:t xml:space="preserve">Heavy Menstrual Bleeding Clinical Care Standard </w:t>
      </w:r>
      <w:r w:rsidRPr="001D1278">
        <w:rPr>
          <w:rFonts w:ascii="Garamond" w:hAnsi="Garamond"/>
          <w:lang w:val="en-AU"/>
        </w:rPr>
        <w:t xml:space="preserve">and related resources, see </w:t>
      </w:r>
      <w:hyperlink r:id="rId18" w:history="1">
        <w:r w:rsidRPr="001D1278">
          <w:rPr>
            <w:rStyle w:val="Hyperlink"/>
            <w:rFonts w:ascii="Garamond" w:hAnsi="Garamond"/>
            <w:lang w:val="en-AU"/>
          </w:rPr>
          <w:t>https://www.safetyandquality.gov.au/standards/clinical-care-standards/heavy-menstrual-bleeding-clinical-care-standard</w:t>
        </w:r>
      </w:hyperlink>
    </w:p>
    <w:p w14:paraId="73C1ADFE" w14:textId="77777777" w:rsidR="00970E23" w:rsidRDefault="00970E23" w:rsidP="00935F8A">
      <w:pPr>
        <w:keepNext/>
        <w:keepLines/>
        <w:autoSpaceDE w:val="0"/>
        <w:autoSpaceDN w:val="0"/>
        <w:adjustRightInd w:val="0"/>
        <w:rPr>
          <w:rFonts w:ascii="Garamond" w:hAnsi="Garamond"/>
          <w:i/>
          <w:iCs/>
          <w:lang w:val="en-AU"/>
        </w:rPr>
      </w:pPr>
    </w:p>
    <w:p w14:paraId="33A374F8" w14:textId="018B4E77" w:rsidR="006E6BB1" w:rsidRPr="00026F43" w:rsidRDefault="006709B1" w:rsidP="00935F8A">
      <w:pPr>
        <w:keepNext/>
        <w:keepLines/>
        <w:autoSpaceDE w:val="0"/>
        <w:autoSpaceDN w:val="0"/>
        <w:adjustRightInd w:val="0"/>
        <w:rPr>
          <w:rFonts w:ascii="Garamond" w:hAnsi="Garamond"/>
          <w:lang w:val="en-AU"/>
        </w:rPr>
      </w:pPr>
      <w:r w:rsidRPr="00026F43">
        <w:rPr>
          <w:rFonts w:ascii="Garamond" w:hAnsi="Garamond"/>
          <w:i/>
          <w:iCs/>
        </w:rPr>
        <w:t>Social Media Posts About Medical Tests With Potential for Overdiagnosis</w:t>
      </w:r>
      <w:r w:rsidRPr="00026F43">
        <w:rPr>
          <w:rFonts w:ascii="Garamond" w:hAnsi="Garamond"/>
        </w:rPr>
        <w:br/>
        <w:t>Nickel B, Moynihan R, Gram EG, Copp T, Taba M, Shih P, et al</w:t>
      </w:r>
      <w:r w:rsidRPr="00026F43">
        <w:rPr>
          <w:rFonts w:ascii="Garamond" w:hAnsi="Garamond"/>
        </w:rPr>
        <w:br/>
        <w:t>JAMA Network Open. 2025;8(2):e2461940.</w:t>
      </w:r>
    </w:p>
    <w:tbl>
      <w:tblPr>
        <w:tblStyle w:val="TableGrid"/>
        <w:tblW w:w="9360" w:type="dxa"/>
        <w:tblInd w:w="288" w:type="dxa"/>
        <w:tblLayout w:type="fixed"/>
        <w:tblLook w:val="01E0" w:firstRow="1" w:lastRow="1" w:firstColumn="1" w:lastColumn="1" w:noHBand="0" w:noVBand="0"/>
      </w:tblPr>
      <w:tblGrid>
        <w:gridCol w:w="1080"/>
        <w:gridCol w:w="8280"/>
      </w:tblGrid>
      <w:tr w:rsidR="00B1347B" w:rsidRPr="00026F43" w14:paraId="0639034D" w14:textId="77777777" w:rsidTr="00E468A7">
        <w:tc>
          <w:tcPr>
            <w:tcW w:w="1080" w:type="dxa"/>
            <w:tcBorders>
              <w:top w:val="single" w:sz="4" w:space="0" w:color="auto"/>
              <w:left w:val="single" w:sz="4" w:space="0" w:color="auto"/>
              <w:bottom w:val="single" w:sz="4" w:space="0" w:color="auto"/>
              <w:right w:val="single" w:sz="4" w:space="0" w:color="auto"/>
            </w:tcBorders>
            <w:vAlign w:val="center"/>
          </w:tcPr>
          <w:p w14:paraId="1F490B2D" w14:textId="77777777" w:rsidR="00B1347B" w:rsidRPr="00026F43" w:rsidRDefault="00B1347B" w:rsidP="00E468A7">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03E6F19" w14:textId="50EEAB4A" w:rsidR="00B1347B" w:rsidRPr="001D1278" w:rsidRDefault="006709B1" w:rsidP="00E468A7">
            <w:pPr>
              <w:keepNext/>
              <w:jc w:val="both"/>
              <w:rPr>
                <w:rFonts w:ascii="Garamond" w:hAnsi="Garamond"/>
                <w:lang w:val="en-AU"/>
              </w:rPr>
            </w:pPr>
            <w:hyperlink r:id="rId19" w:history="1">
              <w:r w:rsidRPr="001D1278">
                <w:rPr>
                  <w:rStyle w:val="Hyperlink"/>
                  <w:rFonts w:ascii="Garamond" w:hAnsi="Garamond"/>
                </w:rPr>
                <w:t>https://doi.org/10.1001/jamanetworkopen.2024.61940</w:t>
              </w:r>
            </w:hyperlink>
          </w:p>
        </w:tc>
      </w:tr>
      <w:tr w:rsidR="00B1347B" w:rsidRPr="00026F43" w14:paraId="761FF678" w14:textId="77777777" w:rsidTr="00E468A7">
        <w:tc>
          <w:tcPr>
            <w:tcW w:w="1080" w:type="dxa"/>
            <w:tcBorders>
              <w:top w:val="single" w:sz="4" w:space="0" w:color="auto"/>
              <w:left w:val="single" w:sz="4" w:space="0" w:color="auto"/>
              <w:bottom w:val="single" w:sz="4" w:space="0" w:color="auto"/>
              <w:right w:val="single" w:sz="4" w:space="0" w:color="auto"/>
            </w:tcBorders>
            <w:vAlign w:val="center"/>
          </w:tcPr>
          <w:p w14:paraId="5440660E" w14:textId="77777777" w:rsidR="00B1347B" w:rsidRPr="00026F43" w:rsidRDefault="00B1347B" w:rsidP="00E468A7">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598130F" w14:textId="708E6725" w:rsidR="00B01535" w:rsidRPr="00026F43" w:rsidRDefault="00B01535" w:rsidP="00E468A7">
            <w:pPr>
              <w:rPr>
                <w:rFonts w:ascii="Garamond" w:hAnsi="Garamond"/>
                <w:lang w:val="en-AU"/>
              </w:rPr>
            </w:pPr>
            <w:r w:rsidRPr="00026F43">
              <w:rPr>
                <w:rFonts w:ascii="Garamond" w:hAnsi="Garamond"/>
                <w:lang w:val="en-AU"/>
              </w:rPr>
              <w:t>A few years there was concern about the role of ‘Dr Google’. More recently, with the emergence of various social media platforms and the role of “influencers” concerns about the quality and accuracy of medical information have focused on these platforms. This paper reports on an Australian study that examined social media posts ‘that discussed full-body magnetic resonance imaging, the multicancer early detection test, and tests for antimullerian hormone, gut microbiome, and testosterone’. The study examined ‘982 posts from account holders with a combined</w:t>
            </w:r>
            <w:r w:rsidR="00026F43">
              <w:rPr>
                <w:rFonts w:ascii="Garamond" w:hAnsi="Garamond"/>
                <w:lang w:val="en-AU"/>
              </w:rPr>
              <w:t xml:space="preserve"> 194 200 000</w:t>
            </w:r>
            <w:r w:rsidRPr="00026F43">
              <w:rPr>
                <w:rFonts w:ascii="Garamond" w:hAnsi="Garamond"/>
                <w:lang w:val="en-AU"/>
              </w:rPr>
              <w:t xml:space="preserve"> followers’ and found that ‘most posts were misleading or failed to mention important harms, including overdiagnosis or overuse.’</w:t>
            </w:r>
          </w:p>
        </w:tc>
      </w:tr>
    </w:tbl>
    <w:p w14:paraId="433F597F" w14:textId="77777777" w:rsidR="00B1347B" w:rsidRPr="00026F43" w:rsidRDefault="00B1347B" w:rsidP="00B1347B">
      <w:pPr>
        <w:keepLines/>
        <w:autoSpaceDE w:val="0"/>
        <w:autoSpaceDN w:val="0"/>
        <w:adjustRightInd w:val="0"/>
        <w:rPr>
          <w:rFonts w:ascii="Garamond" w:hAnsi="Garamond"/>
        </w:rPr>
      </w:pPr>
    </w:p>
    <w:p w14:paraId="2639E48F" w14:textId="4991A6DC" w:rsidR="006709B1" w:rsidRPr="00026F43" w:rsidRDefault="006709B1" w:rsidP="006709B1">
      <w:pPr>
        <w:keepNext/>
        <w:keepLines/>
        <w:autoSpaceDE w:val="0"/>
        <w:autoSpaceDN w:val="0"/>
        <w:adjustRightInd w:val="0"/>
        <w:rPr>
          <w:rFonts w:ascii="Garamond" w:hAnsi="Garamond"/>
          <w:lang w:val="en-AU"/>
        </w:rPr>
      </w:pPr>
      <w:r w:rsidRPr="00026F43">
        <w:rPr>
          <w:rFonts w:ascii="Garamond" w:hAnsi="Garamond"/>
          <w:i/>
          <w:iCs/>
          <w:lang w:val="en-AU"/>
        </w:rPr>
        <w:t>Failure to Rescue Female Patients Undergoing High-Risk Surgery</w:t>
      </w:r>
      <w:r w:rsidRPr="00026F43">
        <w:rPr>
          <w:rFonts w:ascii="Garamond" w:hAnsi="Garamond"/>
          <w:i/>
          <w:iCs/>
          <w:lang w:val="en-AU"/>
        </w:rPr>
        <w:br/>
      </w:r>
      <w:r w:rsidRPr="00026F43">
        <w:rPr>
          <w:rFonts w:ascii="Garamond" w:hAnsi="Garamond"/>
          <w:lang w:val="en-AU"/>
        </w:rPr>
        <w:t>Wagner CM, Joynt Maddox KE, Ailawadi G, Ibrahim AM</w:t>
      </w:r>
      <w:r w:rsidRPr="00026F43">
        <w:rPr>
          <w:rFonts w:ascii="Garamond" w:hAnsi="Garamond"/>
          <w:lang w:val="en-AU"/>
        </w:rPr>
        <w:br/>
        <w:t>JAMA Surgery. 2025;160(1):29-36.</w:t>
      </w:r>
    </w:p>
    <w:tbl>
      <w:tblPr>
        <w:tblStyle w:val="TableGrid"/>
        <w:tblW w:w="9360" w:type="dxa"/>
        <w:tblInd w:w="288" w:type="dxa"/>
        <w:tblLayout w:type="fixed"/>
        <w:tblLook w:val="01E0" w:firstRow="1" w:lastRow="1" w:firstColumn="1" w:lastColumn="1" w:noHBand="0" w:noVBand="0"/>
      </w:tblPr>
      <w:tblGrid>
        <w:gridCol w:w="1080"/>
        <w:gridCol w:w="8280"/>
      </w:tblGrid>
      <w:tr w:rsidR="006709B1" w:rsidRPr="00026F43" w14:paraId="3D100669" w14:textId="77777777" w:rsidTr="005D4051">
        <w:tc>
          <w:tcPr>
            <w:tcW w:w="1080" w:type="dxa"/>
            <w:tcBorders>
              <w:top w:val="single" w:sz="4" w:space="0" w:color="auto"/>
              <w:left w:val="single" w:sz="4" w:space="0" w:color="auto"/>
              <w:bottom w:val="single" w:sz="4" w:space="0" w:color="auto"/>
              <w:right w:val="single" w:sz="4" w:space="0" w:color="auto"/>
            </w:tcBorders>
            <w:vAlign w:val="center"/>
          </w:tcPr>
          <w:p w14:paraId="1601F833" w14:textId="77777777" w:rsidR="006709B1" w:rsidRPr="00026F43" w:rsidRDefault="006709B1" w:rsidP="005D4051">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49B837C" w14:textId="73BB33C4" w:rsidR="006709B1" w:rsidRPr="001D1278" w:rsidRDefault="006709B1" w:rsidP="005D4051">
            <w:pPr>
              <w:keepNext/>
              <w:jc w:val="both"/>
              <w:rPr>
                <w:rFonts w:ascii="Garamond" w:hAnsi="Garamond"/>
                <w:lang w:val="en-AU"/>
              </w:rPr>
            </w:pPr>
            <w:hyperlink r:id="rId20" w:history="1">
              <w:r w:rsidRPr="001D1278">
                <w:rPr>
                  <w:rStyle w:val="Hyperlink"/>
                  <w:rFonts w:ascii="Garamond" w:hAnsi="Garamond"/>
                  <w:lang w:val="en-AU"/>
                </w:rPr>
                <w:t>https://doi.org/10.1001/jamasurg.2024.4574</w:t>
              </w:r>
            </w:hyperlink>
          </w:p>
        </w:tc>
      </w:tr>
      <w:tr w:rsidR="006709B1" w:rsidRPr="00026F43" w14:paraId="2145E275" w14:textId="77777777" w:rsidTr="005D4051">
        <w:tc>
          <w:tcPr>
            <w:tcW w:w="1080" w:type="dxa"/>
            <w:tcBorders>
              <w:top w:val="single" w:sz="4" w:space="0" w:color="auto"/>
              <w:left w:val="single" w:sz="4" w:space="0" w:color="auto"/>
              <w:bottom w:val="single" w:sz="4" w:space="0" w:color="auto"/>
              <w:right w:val="single" w:sz="4" w:space="0" w:color="auto"/>
            </w:tcBorders>
            <w:vAlign w:val="center"/>
          </w:tcPr>
          <w:p w14:paraId="2AD2C63C" w14:textId="77777777" w:rsidR="006709B1" w:rsidRPr="00026F43" w:rsidRDefault="006709B1" w:rsidP="005D4051">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30BA856" w14:textId="3D077C6E" w:rsidR="00C97AAF" w:rsidRPr="00026F43" w:rsidRDefault="00C97AAF" w:rsidP="005D4051">
            <w:pPr>
              <w:rPr>
                <w:rFonts w:ascii="Garamond" w:hAnsi="Garamond"/>
                <w:lang w:val="en-AU"/>
              </w:rPr>
            </w:pPr>
            <w:r w:rsidRPr="00026F43">
              <w:rPr>
                <w:rFonts w:ascii="Garamond" w:hAnsi="Garamond"/>
                <w:lang w:val="en-AU"/>
              </w:rPr>
              <w:t>Paper reporting on a study that sought to examine why female patients die more often than male patients after high-risk surgery. This US study was a retrospective cohort study of</w:t>
            </w:r>
            <w:r w:rsidR="00026F43">
              <w:rPr>
                <w:rFonts w:ascii="Garamond" w:hAnsi="Garamond"/>
                <w:lang w:val="en-AU"/>
              </w:rPr>
              <w:t xml:space="preserve"> 863 305 </w:t>
            </w:r>
            <w:r w:rsidRPr="00026F43">
              <w:rPr>
                <w:rFonts w:ascii="Garamond" w:hAnsi="Garamond"/>
                <w:lang w:val="en-AU"/>
              </w:rPr>
              <w:t>Medicare beneficiaries undergoing high-risk vascular or cardiac surgical procedures in 2015 to 2020. The study found that while complication rates were similar, 30-day mortality and failure-to-rescue rates were higher for female patients. The authors observe that ‘</w:t>
            </w:r>
            <w:r w:rsidRPr="00026F43">
              <w:rPr>
                <w:rFonts w:ascii="Garamond" w:hAnsi="Garamond"/>
              </w:rPr>
              <w:t>Improving the recognition and management of female patients’ complications postoperatively may narrow the sex disparity after high-risk surgery.</w:t>
            </w:r>
            <w:r w:rsidRPr="00026F43">
              <w:rPr>
                <w:rFonts w:ascii="Garamond" w:hAnsi="Garamond"/>
                <w:lang w:val="en-AU"/>
              </w:rPr>
              <w:t>’</w:t>
            </w:r>
          </w:p>
        </w:tc>
      </w:tr>
    </w:tbl>
    <w:p w14:paraId="110D55AF" w14:textId="77777777" w:rsidR="006709B1" w:rsidRPr="00026F43" w:rsidRDefault="006709B1" w:rsidP="006709B1">
      <w:pPr>
        <w:keepLines/>
        <w:autoSpaceDE w:val="0"/>
        <w:autoSpaceDN w:val="0"/>
        <w:adjustRightInd w:val="0"/>
        <w:rPr>
          <w:rFonts w:ascii="Garamond" w:hAnsi="Garamond"/>
          <w:lang w:val="en-AU"/>
        </w:rPr>
      </w:pPr>
    </w:p>
    <w:p w14:paraId="6BE16EF8" w14:textId="77777777" w:rsidR="00970E23" w:rsidRPr="001D1278" w:rsidRDefault="00970E23" w:rsidP="00970E23">
      <w:pPr>
        <w:keepNext/>
        <w:keepLines/>
        <w:autoSpaceDE w:val="0"/>
        <w:autoSpaceDN w:val="0"/>
        <w:adjustRightInd w:val="0"/>
        <w:rPr>
          <w:rFonts w:ascii="Garamond" w:hAnsi="Garamond"/>
          <w:i/>
          <w:iCs/>
          <w:lang w:val="en-AU"/>
        </w:rPr>
      </w:pPr>
      <w:r w:rsidRPr="001D1278">
        <w:rPr>
          <w:rFonts w:ascii="Garamond" w:hAnsi="Garamond"/>
          <w:i/>
          <w:iCs/>
          <w:lang w:val="en-AU"/>
        </w:rPr>
        <w:t>Patient Safety Events Among People from Ethnic Minority Backgrounds: A Retrospective Medical Record Review of Australian Cancer Services</w:t>
      </w:r>
    </w:p>
    <w:p w14:paraId="426B0F36" w14:textId="77777777" w:rsidR="00970E23" w:rsidRPr="001D1278" w:rsidRDefault="00970E23" w:rsidP="00970E23">
      <w:pPr>
        <w:keepNext/>
        <w:keepLines/>
        <w:autoSpaceDE w:val="0"/>
        <w:autoSpaceDN w:val="0"/>
        <w:adjustRightInd w:val="0"/>
        <w:rPr>
          <w:rFonts w:ascii="Garamond" w:hAnsi="Garamond"/>
          <w:lang w:val="en-AU"/>
        </w:rPr>
      </w:pPr>
      <w:r w:rsidRPr="001D1278">
        <w:rPr>
          <w:rFonts w:ascii="Garamond" w:hAnsi="Garamond"/>
          <w:lang w:val="en-AU"/>
        </w:rPr>
        <w:t>Chauhan A, Joseph K, Chin M, Pitcher M, Wilson C, Manias E, et al</w:t>
      </w:r>
    </w:p>
    <w:p w14:paraId="203372D8" w14:textId="77777777" w:rsidR="00970E23" w:rsidRPr="001D1278" w:rsidRDefault="00970E23" w:rsidP="00970E23">
      <w:pPr>
        <w:keepNext/>
        <w:keepLines/>
        <w:autoSpaceDE w:val="0"/>
        <w:autoSpaceDN w:val="0"/>
        <w:adjustRightInd w:val="0"/>
        <w:rPr>
          <w:rFonts w:ascii="Garamond" w:hAnsi="Garamond"/>
          <w:lang w:val="en-AU"/>
        </w:rPr>
      </w:pPr>
      <w:r w:rsidRPr="001D1278">
        <w:rPr>
          <w:rFonts w:ascii="Garamond" w:hAnsi="Garamond"/>
          <w:lang w:val="en-AU"/>
        </w:rPr>
        <w:t>Journal of Racial and Ethnic Health Disparities. 2025.</w:t>
      </w:r>
    </w:p>
    <w:tbl>
      <w:tblPr>
        <w:tblStyle w:val="TableGrid"/>
        <w:tblW w:w="9360" w:type="dxa"/>
        <w:tblInd w:w="288" w:type="dxa"/>
        <w:tblLayout w:type="fixed"/>
        <w:tblLook w:val="01E0" w:firstRow="1" w:lastRow="1" w:firstColumn="1" w:lastColumn="1" w:noHBand="0" w:noVBand="0"/>
      </w:tblPr>
      <w:tblGrid>
        <w:gridCol w:w="1080"/>
        <w:gridCol w:w="8280"/>
      </w:tblGrid>
      <w:tr w:rsidR="00970E23" w:rsidRPr="001D1278" w14:paraId="5F54C0E4" w14:textId="77777777" w:rsidTr="009659AD">
        <w:tc>
          <w:tcPr>
            <w:tcW w:w="1080" w:type="dxa"/>
            <w:tcBorders>
              <w:top w:val="single" w:sz="4" w:space="0" w:color="auto"/>
              <w:left w:val="single" w:sz="4" w:space="0" w:color="auto"/>
              <w:bottom w:val="single" w:sz="4" w:space="0" w:color="auto"/>
              <w:right w:val="single" w:sz="4" w:space="0" w:color="auto"/>
            </w:tcBorders>
            <w:vAlign w:val="center"/>
          </w:tcPr>
          <w:p w14:paraId="70C99558" w14:textId="77777777" w:rsidR="00970E23" w:rsidRPr="001D1278" w:rsidRDefault="00970E23" w:rsidP="009659AD">
            <w:pPr>
              <w:keepNext/>
              <w:rPr>
                <w:rStyle w:val="Hyperlink"/>
                <w:rFonts w:ascii="Garamond" w:hAnsi="Garamond"/>
                <w:lang w:val="en-AU"/>
              </w:rPr>
            </w:pPr>
            <w:r w:rsidRPr="001D1278">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07338C0" w14:textId="77777777" w:rsidR="00970E23" w:rsidRPr="001D1278" w:rsidRDefault="00970E23" w:rsidP="009659AD">
            <w:pPr>
              <w:keepNext/>
              <w:jc w:val="both"/>
              <w:rPr>
                <w:rStyle w:val="Hyperlink"/>
                <w:rFonts w:ascii="Garamond" w:hAnsi="Garamond"/>
                <w:color w:val="auto"/>
                <w:u w:val="none"/>
                <w:lang w:val="en-AU"/>
              </w:rPr>
            </w:pPr>
            <w:hyperlink r:id="rId21" w:history="1">
              <w:r w:rsidRPr="001D1278">
                <w:rPr>
                  <w:rStyle w:val="Hyperlink"/>
                  <w:rFonts w:ascii="Garamond" w:hAnsi="Garamond"/>
                  <w:lang w:val="en-AU"/>
                </w:rPr>
                <w:t>https://doi.org/10.1007/s40615-025-02318-8</w:t>
              </w:r>
            </w:hyperlink>
          </w:p>
        </w:tc>
      </w:tr>
      <w:tr w:rsidR="00970E23" w:rsidRPr="001D1278" w14:paraId="066071AF" w14:textId="77777777" w:rsidTr="009659AD">
        <w:tc>
          <w:tcPr>
            <w:tcW w:w="1080" w:type="dxa"/>
            <w:tcBorders>
              <w:top w:val="single" w:sz="4" w:space="0" w:color="auto"/>
              <w:left w:val="single" w:sz="4" w:space="0" w:color="auto"/>
              <w:bottom w:val="single" w:sz="4" w:space="0" w:color="auto"/>
              <w:right w:val="single" w:sz="4" w:space="0" w:color="auto"/>
            </w:tcBorders>
            <w:vAlign w:val="center"/>
          </w:tcPr>
          <w:p w14:paraId="5178CBF0" w14:textId="77777777" w:rsidR="00970E23" w:rsidRPr="001D1278" w:rsidRDefault="00970E23" w:rsidP="009659AD">
            <w:pPr>
              <w:rPr>
                <w:rFonts w:ascii="Garamond" w:hAnsi="Garamond"/>
                <w:lang w:val="en-AU" w:eastAsia="en-AU"/>
              </w:rPr>
            </w:pPr>
            <w:r w:rsidRPr="001D127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23484B7" w14:textId="77777777" w:rsidR="00970E23" w:rsidRPr="001D1278" w:rsidRDefault="00970E23" w:rsidP="009659AD">
            <w:pPr>
              <w:pStyle w:val="Quote"/>
              <w:rPr>
                <w:rFonts w:ascii="Garamond" w:hAnsi="Garamond"/>
                <w:i w:val="0"/>
                <w:iCs w:val="0"/>
                <w:lang w:val="en-AU"/>
              </w:rPr>
            </w:pPr>
            <w:r w:rsidRPr="001D1278">
              <w:rPr>
                <w:rFonts w:ascii="Garamond" w:hAnsi="Garamond"/>
                <w:i w:val="0"/>
                <w:iCs w:val="0"/>
                <w:lang w:val="en-AU"/>
              </w:rPr>
              <w:t>Paper reporting on a study examining ‘patient safety events occurring in cancer care among patients from ethnic minority background’. The study was a two-stage retrospective medical record review conducted at four cancer services in two Australian states in which 628 patient records were examined. The authors report finding:</w:t>
            </w:r>
          </w:p>
          <w:p w14:paraId="53D421BE" w14:textId="77777777" w:rsidR="00970E23" w:rsidRPr="001D1278" w:rsidRDefault="00970E23" w:rsidP="009659AD">
            <w:pPr>
              <w:pStyle w:val="ListParagraph"/>
              <w:numPr>
                <w:ilvl w:val="0"/>
                <w:numId w:val="44"/>
              </w:numPr>
              <w:rPr>
                <w:rFonts w:ascii="Garamond" w:hAnsi="Garamond"/>
                <w:lang w:val="en-AU"/>
              </w:rPr>
            </w:pPr>
            <w:r w:rsidRPr="001D1278">
              <w:rPr>
                <w:rFonts w:ascii="Garamond" w:hAnsi="Garamond"/>
                <w:lang w:val="en-AU"/>
              </w:rPr>
              <w:t>f the 628 patient records, 212 (33.75%) documented at least one safety event.</w:t>
            </w:r>
          </w:p>
          <w:p w14:paraId="0C1F57E2" w14:textId="77777777" w:rsidR="00970E23" w:rsidRPr="001D1278" w:rsidRDefault="00970E23" w:rsidP="009659AD">
            <w:pPr>
              <w:pStyle w:val="ListParagraph"/>
              <w:numPr>
                <w:ilvl w:val="0"/>
                <w:numId w:val="44"/>
              </w:numPr>
              <w:rPr>
                <w:rFonts w:ascii="Garamond" w:hAnsi="Garamond"/>
                <w:lang w:val="en-AU"/>
              </w:rPr>
            </w:pPr>
            <w:r w:rsidRPr="001D1278">
              <w:rPr>
                <w:rFonts w:ascii="Garamond" w:hAnsi="Garamond"/>
                <w:lang w:val="en-AU"/>
              </w:rPr>
              <w:t>A total of 410 safety events were documented in the 212 patient records.</w:t>
            </w:r>
          </w:p>
          <w:p w14:paraId="297B351F" w14:textId="77777777" w:rsidR="00970E23" w:rsidRPr="001D1278" w:rsidRDefault="00970E23" w:rsidP="009659AD">
            <w:pPr>
              <w:pStyle w:val="ListParagraph"/>
              <w:numPr>
                <w:ilvl w:val="0"/>
                <w:numId w:val="44"/>
              </w:numPr>
              <w:rPr>
                <w:rFonts w:ascii="Garamond" w:hAnsi="Garamond"/>
                <w:lang w:val="en-AU"/>
              </w:rPr>
            </w:pPr>
            <w:r w:rsidRPr="001D1278">
              <w:rPr>
                <w:rFonts w:ascii="Garamond" w:hAnsi="Garamond"/>
                <w:lang w:val="en-AU"/>
              </w:rPr>
              <w:t>Medication-related safety events were most commonly documented (121/410, 29.5%), followed by clinical process/procedure-related safety events (76/410, 18.5%) and patient accidents (60/410, 14.6%).</w:t>
            </w:r>
          </w:p>
          <w:p w14:paraId="76B1ACB1" w14:textId="77777777" w:rsidR="00970E23" w:rsidRPr="001D1278" w:rsidRDefault="00970E23" w:rsidP="009659AD">
            <w:pPr>
              <w:pStyle w:val="ListParagraph"/>
              <w:numPr>
                <w:ilvl w:val="0"/>
                <w:numId w:val="44"/>
              </w:numPr>
              <w:rPr>
                <w:rFonts w:ascii="Garamond" w:hAnsi="Garamond"/>
                <w:lang w:val="en-AU"/>
              </w:rPr>
            </w:pPr>
            <w:r w:rsidRPr="001D1278">
              <w:rPr>
                <w:rFonts w:ascii="Garamond" w:hAnsi="Garamond"/>
                <w:lang w:val="en-AU"/>
              </w:rPr>
              <w:t>The occurrence of a safety event was associated with patient records that documented ‘no interpreter was required’.</w:t>
            </w:r>
          </w:p>
          <w:p w14:paraId="193AF89E" w14:textId="77777777" w:rsidR="00970E23" w:rsidRPr="001D1278" w:rsidRDefault="00970E23" w:rsidP="009659AD">
            <w:pPr>
              <w:rPr>
                <w:rFonts w:ascii="Garamond" w:hAnsi="Garamond"/>
                <w:lang w:val="en-AU"/>
              </w:rPr>
            </w:pPr>
            <w:r w:rsidRPr="001D1278">
              <w:rPr>
                <w:rFonts w:ascii="Garamond" w:hAnsi="Garamond"/>
                <w:lang w:val="en-AU"/>
              </w:rPr>
              <w:t>The authors concluded ‘Unsafe cancer care for this population is associated with inadequate use of interpreters, lack of shared understanding and expectations of care processes linked to cultural and linguistic barriers.’</w:t>
            </w:r>
          </w:p>
        </w:tc>
      </w:tr>
    </w:tbl>
    <w:p w14:paraId="0D7CF3E0" w14:textId="77777777" w:rsidR="001B58DB" w:rsidRPr="001B58DB" w:rsidRDefault="001B58DB" w:rsidP="001B58DB">
      <w:pPr>
        <w:keepNext/>
        <w:keepLines/>
        <w:autoSpaceDE w:val="0"/>
        <w:autoSpaceDN w:val="0"/>
        <w:adjustRightInd w:val="0"/>
        <w:rPr>
          <w:rFonts w:ascii="Garamond" w:hAnsi="Garamond"/>
          <w:i/>
          <w:iCs/>
          <w:lang w:val="en-AU"/>
        </w:rPr>
      </w:pPr>
      <w:r w:rsidRPr="001B58DB">
        <w:rPr>
          <w:rFonts w:ascii="Garamond" w:hAnsi="Garamond"/>
          <w:i/>
          <w:iCs/>
          <w:lang w:val="en-AU"/>
        </w:rPr>
        <w:lastRenderedPageBreak/>
        <w:t>A future for the hospital-in-the-home (HITH) deteriorating patient: shifting the paradigm</w:t>
      </w:r>
    </w:p>
    <w:p w14:paraId="19964DE4" w14:textId="77777777" w:rsidR="001B58DB" w:rsidRDefault="001B58DB" w:rsidP="006709B1">
      <w:pPr>
        <w:keepNext/>
        <w:keepLines/>
        <w:autoSpaceDE w:val="0"/>
        <w:autoSpaceDN w:val="0"/>
        <w:adjustRightInd w:val="0"/>
        <w:rPr>
          <w:rFonts w:ascii="Garamond" w:hAnsi="Garamond"/>
          <w:lang w:val="en-AU"/>
        </w:rPr>
      </w:pPr>
      <w:r w:rsidRPr="001B58DB">
        <w:rPr>
          <w:rFonts w:ascii="Garamond" w:hAnsi="Garamond"/>
          <w:lang w:val="en-AU"/>
        </w:rPr>
        <w:t>Cubitt M, Lim S</w:t>
      </w:r>
    </w:p>
    <w:p w14:paraId="3800CF95" w14:textId="5C386245" w:rsidR="00EE1ABD" w:rsidRDefault="001B58DB" w:rsidP="006709B1">
      <w:pPr>
        <w:keepNext/>
        <w:keepLines/>
        <w:autoSpaceDE w:val="0"/>
        <w:autoSpaceDN w:val="0"/>
        <w:adjustRightInd w:val="0"/>
        <w:rPr>
          <w:rFonts w:ascii="Garamond" w:hAnsi="Garamond"/>
          <w:lang w:val="en-AU"/>
        </w:rPr>
      </w:pPr>
      <w:r w:rsidRPr="001B58DB">
        <w:rPr>
          <w:rFonts w:ascii="Garamond" w:hAnsi="Garamond"/>
          <w:lang w:val="en-AU"/>
        </w:rPr>
        <w:t>Medical Journal of Australia. 2025;222(4):168-171.</w:t>
      </w:r>
    </w:p>
    <w:p w14:paraId="28C08D09" w14:textId="77777777" w:rsidR="00B91F0F" w:rsidRDefault="00B91F0F" w:rsidP="006709B1">
      <w:pPr>
        <w:keepNext/>
        <w:keepLines/>
        <w:autoSpaceDE w:val="0"/>
        <w:autoSpaceDN w:val="0"/>
        <w:adjustRightInd w:val="0"/>
        <w:rPr>
          <w:rFonts w:ascii="Garamond" w:hAnsi="Garamond"/>
          <w:lang w:val="en-AU"/>
        </w:rPr>
      </w:pPr>
    </w:p>
    <w:p w14:paraId="56A9A2B2" w14:textId="39EB8100" w:rsidR="00B91F0F" w:rsidRPr="00B91F0F" w:rsidRDefault="00B91F0F" w:rsidP="00B91F0F">
      <w:pPr>
        <w:keepNext/>
        <w:keepLines/>
        <w:autoSpaceDE w:val="0"/>
        <w:autoSpaceDN w:val="0"/>
        <w:adjustRightInd w:val="0"/>
        <w:rPr>
          <w:rFonts w:ascii="Garamond" w:hAnsi="Garamond"/>
          <w:i/>
          <w:iCs/>
          <w:lang w:val="en-AU"/>
        </w:rPr>
      </w:pPr>
      <w:r w:rsidRPr="00B91F0F">
        <w:rPr>
          <w:rFonts w:ascii="Garamond" w:hAnsi="Garamond"/>
          <w:i/>
          <w:iCs/>
          <w:lang w:val="en-AU"/>
        </w:rPr>
        <w:t>Supporting older people through Hospital at Home care: a systematic review of patient, carer and healthcare professionals’ perspectives</w:t>
      </w:r>
    </w:p>
    <w:p w14:paraId="363EC3F4" w14:textId="77777777" w:rsidR="00026F43" w:rsidRDefault="00026F43" w:rsidP="00B91F0F">
      <w:pPr>
        <w:keepNext/>
        <w:keepLines/>
        <w:autoSpaceDE w:val="0"/>
        <w:autoSpaceDN w:val="0"/>
        <w:adjustRightInd w:val="0"/>
        <w:rPr>
          <w:rFonts w:ascii="Garamond" w:hAnsi="Garamond"/>
          <w:lang w:val="en-AU"/>
        </w:rPr>
      </w:pPr>
      <w:r w:rsidRPr="00026F43">
        <w:rPr>
          <w:rFonts w:ascii="Garamond" w:hAnsi="Garamond"/>
          <w:lang w:val="en-AU"/>
        </w:rPr>
        <w:t>Wong A, Cooper C, Evans CJ, Rawle MJ, Walters K, Conroy SP, et al</w:t>
      </w:r>
    </w:p>
    <w:p w14:paraId="6491E5A9" w14:textId="20F047A0" w:rsidR="00B91F0F" w:rsidRDefault="00026F43" w:rsidP="00B91F0F">
      <w:pPr>
        <w:keepNext/>
        <w:keepLines/>
        <w:autoSpaceDE w:val="0"/>
        <w:autoSpaceDN w:val="0"/>
        <w:adjustRightInd w:val="0"/>
        <w:rPr>
          <w:rFonts w:ascii="Garamond" w:hAnsi="Garamond"/>
          <w:lang w:val="en-AU"/>
        </w:rPr>
      </w:pPr>
      <w:r w:rsidRPr="00026F43">
        <w:rPr>
          <w:rFonts w:ascii="Garamond" w:hAnsi="Garamond"/>
          <w:lang w:val="en-AU"/>
        </w:rPr>
        <w:t>Age and Ageing. 2025;54(2):afaf033.</w:t>
      </w:r>
    </w:p>
    <w:p w14:paraId="03703FE7" w14:textId="77777777" w:rsidR="00536AB6" w:rsidRDefault="00536AB6" w:rsidP="00B91F0F">
      <w:pPr>
        <w:keepNext/>
        <w:keepLines/>
        <w:autoSpaceDE w:val="0"/>
        <w:autoSpaceDN w:val="0"/>
        <w:adjustRightInd w:val="0"/>
        <w:rPr>
          <w:rFonts w:ascii="Garamond" w:hAnsi="Garamond"/>
          <w:lang w:val="en-AU"/>
        </w:rPr>
      </w:pPr>
    </w:p>
    <w:p w14:paraId="1AD1D1BF" w14:textId="77777777" w:rsidR="00536AB6" w:rsidRPr="00536AB6" w:rsidRDefault="00536AB6" w:rsidP="00536AB6">
      <w:pPr>
        <w:keepNext/>
        <w:keepLines/>
        <w:autoSpaceDE w:val="0"/>
        <w:autoSpaceDN w:val="0"/>
        <w:adjustRightInd w:val="0"/>
        <w:rPr>
          <w:rFonts w:ascii="Garamond" w:hAnsi="Garamond"/>
          <w:i/>
          <w:iCs/>
          <w:lang w:val="en-AU"/>
        </w:rPr>
      </w:pPr>
      <w:r w:rsidRPr="00536AB6">
        <w:rPr>
          <w:rFonts w:ascii="Garamond" w:hAnsi="Garamond"/>
          <w:i/>
          <w:iCs/>
          <w:lang w:val="en-AU"/>
        </w:rPr>
        <w:t>Comparison of hospitalisation settings and exercise interventions in acute care: a systematic review and meta-analysis</w:t>
      </w:r>
    </w:p>
    <w:p w14:paraId="66EDBDA5" w14:textId="77777777" w:rsidR="00536AB6" w:rsidRPr="00536AB6" w:rsidRDefault="00536AB6" w:rsidP="00B91F0F">
      <w:pPr>
        <w:keepNext/>
        <w:keepLines/>
        <w:autoSpaceDE w:val="0"/>
        <w:autoSpaceDN w:val="0"/>
        <w:adjustRightInd w:val="0"/>
        <w:rPr>
          <w:rFonts w:ascii="Garamond" w:hAnsi="Garamond"/>
          <w:lang w:val="fr-FR"/>
        </w:rPr>
      </w:pPr>
      <w:r w:rsidRPr="00536AB6">
        <w:rPr>
          <w:rFonts w:ascii="Garamond" w:hAnsi="Garamond"/>
          <w:lang w:val="fr-FR"/>
        </w:rPr>
        <w:t>Etayo-Urtasun P, Sáez de Asteasu ML, Izquierdo M</w:t>
      </w:r>
    </w:p>
    <w:p w14:paraId="16583CF3" w14:textId="04722517" w:rsidR="00536AB6" w:rsidRDefault="00536AB6" w:rsidP="00B91F0F">
      <w:pPr>
        <w:keepNext/>
        <w:keepLines/>
        <w:autoSpaceDE w:val="0"/>
        <w:autoSpaceDN w:val="0"/>
        <w:adjustRightInd w:val="0"/>
        <w:rPr>
          <w:rFonts w:ascii="Garamond" w:hAnsi="Garamond"/>
          <w:lang w:val="en-AU"/>
        </w:rPr>
      </w:pPr>
      <w:r w:rsidRPr="00536AB6">
        <w:rPr>
          <w:rFonts w:ascii="Garamond" w:hAnsi="Garamond"/>
          <w:lang w:val="en-AU"/>
        </w:rPr>
        <w:t>Age and Ageing. 2025;54(2):afaf035.</w:t>
      </w:r>
    </w:p>
    <w:p w14:paraId="164DBA7C" w14:textId="77777777" w:rsidR="00421DF2" w:rsidRDefault="00421DF2" w:rsidP="00B91F0F">
      <w:pPr>
        <w:keepNext/>
        <w:keepLines/>
        <w:autoSpaceDE w:val="0"/>
        <w:autoSpaceDN w:val="0"/>
        <w:adjustRightInd w:val="0"/>
        <w:rPr>
          <w:rFonts w:ascii="Garamond" w:hAnsi="Garamond"/>
          <w:lang w:val="en-AU"/>
        </w:rPr>
      </w:pPr>
    </w:p>
    <w:p w14:paraId="1C62EE6E" w14:textId="77777777" w:rsidR="00421DF2" w:rsidRPr="00421DF2" w:rsidRDefault="00421DF2" w:rsidP="00421DF2">
      <w:pPr>
        <w:keepNext/>
        <w:keepLines/>
        <w:autoSpaceDE w:val="0"/>
        <w:autoSpaceDN w:val="0"/>
        <w:adjustRightInd w:val="0"/>
        <w:rPr>
          <w:rFonts w:ascii="Garamond" w:hAnsi="Garamond"/>
          <w:i/>
          <w:iCs/>
          <w:lang w:val="en-AU"/>
        </w:rPr>
      </w:pPr>
      <w:r w:rsidRPr="00421DF2">
        <w:rPr>
          <w:rFonts w:ascii="Garamond" w:hAnsi="Garamond"/>
          <w:i/>
          <w:iCs/>
          <w:lang w:val="en-AU"/>
        </w:rPr>
        <w:t>Why is implementing remote monitoring in virtual wards (Hospital at Home) for people living with frailty so hard? Qualitative interview study</w:t>
      </w:r>
    </w:p>
    <w:p w14:paraId="6384C7D0" w14:textId="77777777" w:rsidR="00421DF2" w:rsidRDefault="00421DF2" w:rsidP="00B91F0F">
      <w:pPr>
        <w:keepNext/>
        <w:keepLines/>
        <w:autoSpaceDE w:val="0"/>
        <w:autoSpaceDN w:val="0"/>
        <w:adjustRightInd w:val="0"/>
        <w:rPr>
          <w:rFonts w:ascii="Garamond" w:hAnsi="Garamond"/>
          <w:lang w:val="en-AU"/>
        </w:rPr>
      </w:pPr>
      <w:r w:rsidRPr="00421DF2">
        <w:rPr>
          <w:rFonts w:ascii="Garamond" w:hAnsi="Garamond"/>
          <w:lang w:val="en-AU"/>
        </w:rPr>
        <w:t>Lindsay RK, Cunnington P, Dixon-Woods M</w:t>
      </w:r>
    </w:p>
    <w:p w14:paraId="44B541CB" w14:textId="6D7CD0FD" w:rsidR="00421DF2" w:rsidRPr="00A72B35" w:rsidRDefault="00421DF2" w:rsidP="00B91F0F">
      <w:pPr>
        <w:keepNext/>
        <w:keepLines/>
        <w:autoSpaceDE w:val="0"/>
        <w:autoSpaceDN w:val="0"/>
        <w:adjustRightInd w:val="0"/>
        <w:rPr>
          <w:rFonts w:ascii="Garamond" w:hAnsi="Garamond"/>
          <w:lang w:val="en-AU"/>
        </w:rPr>
      </w:pPr>
      <w:r w:rsidRPr="00421DF2">
        <w:rPr>
          <w:rFonts w:ascii="Garamond" w:hAnsi="Garamond"/>
          <w:lang w:val="en-AU"/>
        </w:rPr>
        <w:t>Age and Ageing. 2025;54(1):afaf003.</w:t>
      </w:r>
    </w:p>
    <w:tbl>
      <w:tblPr>
        <w:tblStyle w:val="TableGrid"/>
        <w:tblW w:w="9360" w:type="dxa"/>
        <w:tblInd w:w="288" w:type="dxa"/>
        <w:tblLayout w:type="fixed"/>
        <w:tblLook w:val="01E0" w:firstRow="1" w:lastRow="1" w:firstColumn="1" w:lastColumn="1" w:noHBand="0" w:noVBand="0"/>
      </w:tblPr>
      <w:tblGrid>
        <w:gridCol w:w="1080"/>
        <w:gridCol w:w="8280"/>
      </w:tblGrid>
      <w:tr w:rsidR="006709B1" w:rsidRPr="0060424E" w14:paraId="30747557" w14:textId="77777777" w:rsidTr="005D4051">
        <w:tc>
          <w:tcPr>
            <w:tcW w:w="1080" w:type="dxa"/>
            <w:tcBorders>
              <w:top w:val="single" w:sz="4" w:space="0" w:color="auto"/>
              <w:left w:val="single" w:sz="4" w:space="0" w:color="auto"/>
              <w:bottom w:val="single" w:sz="4" w:space="0" w:color="auto"/>
              <w:right w:val="single" w:sz="4" w:space="0" w:color="auto"/>
            </w:tcBorders>
            <w:vAlign w:val="center"/>
          </w:tcPr>
          <w:p w14:paraId="528625DB" w14:textId="77777777" w:rsidR="006709B1" w:rsidRPr="00A72B35" w:rsidRDefault="006709B1" w:rsidP="005D405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113BF50" w14:textId="77777777" w:rsidR="006709B1" w:rsidRPr="001D1278" w:rsidRDefault="00B91F0F" w:rsidP="00B91F0F">
            <w:pPr>
              <w:keepNext/>
              <w:keepLines/>
              <w:autoSpaceDE w:val="0"/>
              <w:autoSpaceDN w:val="0"/>
              <w:adjustRightInd w:val="0"/>
              <w:rPr>
                <w:rFonts w:ascii="Garamond" w:hAnsi="Garamond"/>
                <w:lang w:val="en-AU"/>
              </w:rPr>
            </w:pPr>
            <w:r w:rsidRPr="001D1278">
              <w:rPr>
                <w:rFonts w:ascii="Garamond" w:hAnsi="Garamond"/>
                <w:lang w:val="en-AU"/>
              </w:rPr>
              <w:t xml:space="preserve">Cubitt and Lim </w:t>
            </w:r>
            <w:hyperlink r:id="rId22" w:history="1">
              <w:r w:rsidRPr="001D1278">
                <w:rPr>
                  <w:rStyle w:val="Hyperlink"/>
                  <w:rFonts w:ascii="Garamond" w:hAnsi="Garamond"/>
                  <w:lang w:val="en-AU"/>
                </w:rPr>
                <w:t>https://doi.org/10.5694/mja2.52588</w:t>
              </w:r>
            </w:hyperlink>
          </w:p>
          <w:p w14:paraId="42C4685D" w14:textId="77777777" w:rsidR="00B91F0F" w:rsidRPr="001D1278" w:rsidRDefault="00B91F0F" w:rsidP="00B91F0F">
            <w:pPr>
              <w:keepNext/>
              <w:keepLines/>
              <w:autoSpaceDE w:val="0"/>
              <w:autoSpaceDN w:val="0"/>
              <w:adjustRightInd w:val="0"/>
              <w:rPr>
                <w:rFonts w:ascii="Garamond" w:hAnsi="Garamond"/>
                <w:lang w:val="fr-FR"/>
              </w:rPr>
            </w:pPr>
            <w:r w:rsidRPr="001D1278">
              <w:rPr>
                <w:rFonts w:ascii="Garamond" w:hAnsi="Garamond"/>
                <w:lang w:val="fr-FR"/>
              </w:rPr>
              <w:t xml:space="preserve">Wong et al </w:t>
            </w:r>
            <w:hyperlink r:id="rId23" w:history="1">
              <w:r w:rsidRPr="001D1278">
                <w:rPr>
                  <w:rStyle w:val="Hyperlink"/>
                  <w:rFonts w:ascii="Garamond" w:hAnsi="Garamond"/>
                  <w:lang w:val="fr-FR"/>
                </w:rPr>
                <w:t>https://doi.org/10.1093/ageing/afaf033</w:t>
              </w:r>
            </w:hyperlink>
          </w:p>
          <w:p w14:paraId="32C9C62B" w14:textId="77777777" w:rsidR="00536AB6" w:rsidRPr="001D1278" w:rsidRDefault="00536AB6" w:rsidP="00B91F0F">
            <w:pPr>
              <w:keepNext/>
              <w:keepLines/>
              <w:autoSpaceDE w:val="0"/>
              <w:autoSpaceDN w:val="0"/>
              <w:adjustRightInd w:val="0"/>
              <w:rPr>
                <w:rFonts w:ascii="Garamond" w:hAnsi="Garamond"/>
                <w:lang w:val="fr-FR"/>
              </w:rPr>
            </w:pPr>
            <w:r w:rsidRPr="001D1278">
              <w:rPr>
                <w:rFonts w:ascii="Garamond" w:hAnsi="Garamond"/>
                <w:lang w:val="fr-FR"/>
              </w:rPr>
              <w:t xml:space="preserve">Etayo-Urtasun et al </w:t>
            </w:r>
            <w:hyperlink r:id="rId24" w:history="1">
              <w:r w:rsidRPr="001D1278">
                <w:rPr>
                  <w:rStyle w:val="Hyperlink"/>
                  <w:rFonts w:ascii="Garamond" w:hAnsi="Garamond"/>
                  <w:lang w:val="fr-FR"/>
                </w:rPr>
                <w:t>https://doi.org/10.1093/ageing/afaf035</w:t>
              </w:r>
            </w:hyperlink>
          </w:p>
          <w:p w14:paraId="7F6713ED" w14:textId="09B27C91" w:rsidR="0060424E" w:rsidRPr="00B91F0F" w:rsidRDefault="0060424E" w:rsidP="00B91F0F">
            <w:pPr>
              <w:keepNext/>
              <w:keepLines/>
              <w:autoSpaceDE w:val="0"/>
              <w:autoSpaceDN w:val="0"/>
              <w:adjustRightInd w:val="0"/>
              <w:rPr>
                <w:rFonts w:ascii="Garamond" w:hAnsi="Garamond"/>
                <w:lang w:val="fr-FR"/>
              </w:rPr>
            </w:pPr>
            <w:r w:rsidRPr="001D1278">
              <w:rPr>
                <w:rFonts w:ascii="Garamond" w:hAnsi="Garamond"/>
              </w:rPr>
              <w:t xml:space="preserve">Lindsay et al </w:t>
            </w:r>
            <w:hyperlink r:id="rId25" w:history="1">
              <w:r w:rsidRPr="001D1278">
                <w:rPr>
                  <w:rStyle w:val="Hyperlink"/>
                  <w:rFonts w:ascii="Garamond" w:hAnsi="Garamond"/>
                </w:rPr>
                <w:t>https://doi.org/10.1093/ageing/afaf003</w:t>
              </w:r>
            </w:hyperlink>
          </w:p>
        </w:tc>
      </w:tr>
      <w:tr w:rsidR="006709B1" w:rsidRPr="0060424E" w14:paraId="70F6E12A" w14:textId="77777777" w:rsidTr="005D4051">
        <w:tc>
          <w:tcPr>
            <w:tcW w:w="1080" w:type="dxa"/>
            <w:tcBorders>
              <w:top w:val="single" w:sz="4" w:space="0" w:color="auto"/>
              <w:left w:val="single" w:sz="4" w:space="0" w:color="auto"/>
              <w:bottom w:val="single" w:sz="4" w:space="0" w:color="auto"/>
              <w:right w:val="single" w:sz="4" w:space="0" w:color="auto"/>
            </w:tcBorders>
            <w:vAlign w:val="center"/>
          </w:tcPr>
          <w:p w14:paraId="7EC66963" w14:textId="77777777" w:rsidR="006709B1" w:rsidRPr="00A72B35" w:rsidRDefault="006709B1" w:rsidP="005D4051">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62BBAD2" w14:textId="77777777" w:rsidR="00536AB6" w:rsidRDefault="00536AB6" w:rsidP="005D4051">
            <w:pPr>
              <w:rPr>
                <w:rFonts w:ascii="Garamond" w:hAnsi="Garamond"/>
                <w:lang w:val="en-AU"/>
              </w:rPr>
            </w:pPr>
            <w:r>
              <w:rPr>
                <w:rFonts w:ascii="Garamond" w:hAnsi="Garamond"/>
                <w:lang w:val="en-AU"/>
              </w:rPr>
              <w:t xml:space="preserve">A number of articles looking at aspect of </w:t>
            </w:r>
            <w:r w:rsidRPr="00660B98">
              <w:rPr>
                <w:rFonts w:ascii="Garamond" w:hAnsi="Garamond"/>
                <w:b/>
                <w:bCs/>
                <w:lang w:val="en-AU"/>
              </w:rPr>
              <w:t>Hospital-in-the-home (HITH) or Hospital at Home (HaH)</w:t>
            </w:r>
            <w:r>
              <w:rPr>
                <w:rFonts w:ascii="Garamond" w:hAnsi="Garamond"/>
                <w:lang w:val="en-AU"/>
              </w:rPr>
              <w:t xml:space="preserve"> approaches.</w:t>
            </w:r>
          </w:p>
          <w:p w14:paraId="748A5328" w14:textId="77777777" w:rsidR="00660B98" w:rsidRDefault="00660B98" w:rsidP="0060424E">
            <w:pPr>
              <w:keepNext/>
              <w:keepLines/>
              <w:autoSpaceDE w:val="0"/>
              <w:autoSpaceDN w:val="0"/>
              <w:adjustRightInd w:val="0"/>
              <w:rPr>
                <w:rFonts w:ascii="Garamond" w:hAnsi="Garamond"/>
                <w:lang w:val="en-AU"/>
              </w:rPr>
            </w:pPr>
          </w:p>
          <w:p w14:paraId="1AB8E04D" w14:textId="7E288BDB" w:rsidR="00660B98" w:rsidRDefault="0060424E" w:rsidP="0060424E">
            <w:pPr>
              <w:keepNext/>
              <w:keepLines/>
              <w:autoSpaceDE w:val="0"/>
              <w:autoSpaceDN w:val="0"/>
              <w:adjustRightInd w:val="0"/>
              <w:rPr>
                <w:rFonts w:ascii="Garamond" w:hAnsi="Garamond"/>
                <w:lang w:val="en-AU"/>
              </w:rPr>
            </w:pPr>
            <w:r w:rsidRPr="001B58DB">
              <w:rPr>
                <w:rFonts w:ascii="Garamond" w:hAnsi="Garamond"/>
                <w:lang w:val="en-AU"/>
              </w:rPr>
              <w:t xml:space="preserve">Cubitt </w:t>
            </w:r>
            <w:r>
              <w:rPr>
                <w:rFonts w:ascii="Garamond" w:hAnsi="Garamond"/>
                <w:lang w:val="en-AU"/>
              </w:rPr>
              <w:t xml:space="preserve">and </w:t>
            </w:r>
            <w:r w:rsidRPr="001B58DB">
              <w:rPr>
                <w:rFonts w:ascii="Garamond" w:hAnsi="Garamond"/>
                <w:lang w:val="en-AU"/>
              </w:rPr>
              <w:t xml:space="preserve">Lim </w:t>
            </w:r>
            <w:r w:rsidR="00660B98">
              <w:rPr>
                <w:rFonts w:ascii="Garamond" w:hAnsi="Garamond"/>
                <w:lang w:val="en-AU"/>
              </w:rPr>
              <w:t xml:space="preserve">examine the challenge of </w:t>
            </w:r>
            <w:r w:rsidR="00660B98" w:rsidRPr="00660B98">
              <w:rPr>
                <w:rFonts w:ascii="Garamond" w:hAnsi="Garamond"/>
                <w:b/>
                <w:bCs/>
                <w:lang w:val="en-AU"/>
              </w:rPr>
              <w:t>recognising and responding to clinical deterioration</w:t>
            </w:r>
            <w:r w:rsidR="00660B98">
              <w:rPr>
                <w:rFonts w:ascii="Garamond" w:hAnsi="Garamond"/>
                <w:lang w:val="en-AU"/>
              </w:rPr>
              <w:t xml:space="preserve"> in patients in HITH models of care. It is observed that ‘</w:t>
            </w:r>
            <w:r w:rsidR="00660B98" w:rsidRPr="00660B98">
              <w:rPr>
                <w:rFonts w:ascii="Garamond" w:hAnsi="Garamond"/>
                <w:lang w:val="en-AU"/>
              </w:rPr>
              <w:t>Safely upscaling HITH models of care requires integration of 24/7 HITH-suitable systems to manage deteriorating patients. Accountability to these systems will mitigate the risk of unintended burden on patients, caregivers, clinicians and existing services, such as ambulance and emergency departments.</w:t>
            </w:r>
            <w:r w:rsidR="00660B98">
              <w:rPr>
                <w:rFonts w:ascii="Garamond" w:hAnsi="Garamond"/>
                <w:lang w:val="en-AU"/>
              </w:rPr>
              <w:t>’</w:t>
            </w:r>
          </w:p>
          <w:p w14:paraId="28116B4C" w14:textId="734F38AB" w:rsidR="0060424E" w:rsidRDefault="0060424E" w:rsidP="0060424E">
            <w:pPr>
              <w:keepNext/>
              <w:keepLines/>
              <w:autoSpaceDE w:val="0"/>
              <w:autoSpaceDN w:val="0"/>
              <w:adjustRightInd w:val="0"/>
              <w:rPr>
                <w:rFonts w:ascii="Garamond" w:hAnsi="Garamond"/>
                <w:lang w:val="en-AU"/>
              </w:rPr>
            </w:pPr>
          </w:p>
          <w:p w14:paraId="7C66FB0D" w14:textId="535E0A22" w:rsidR="00660B98" w:rsidRDefault="0060424E" w:rsidP="0060424E">
            <w:pPr>
              <w:keepNext/>
              <w:keepLines/>
              <w:autoSpaceDE w:val="0"/>
              <w:autoSpaceDN w:val="0"/>
              <w:adjustRightInd w:val="0"/>
              <w:rPr>
                <w:rFonts w:ascii="Garamond" w:hAnsi="Garamond"/>
                <w:lang w:val="en-AU"/>
              </w:rPr>
            </w:pPr>
            <w:r w:rsidRPr="0060424E">
              <w:rPr>
                <w:rFonts w:ascii="Garamond" w:hAnsi="Garamond"/>
                <w:lang w:val="en-AU"/>
              </w:rPr>
              <w:t xml:space="preserve">Wong et </w:t>
            </w:r>
            <w:r w:rsidR="00660B98">
              <w:rPr>
                <w:rFonts w:ascii="Garamond" w:hAnsi="Garamond"/>
                <w:lang w:val="en-AU"/>
              </w:rPr>
              <w:t xml:space="preserve">al offer a systematic review of the literature on UK </w:t>
            </w:r>
            <w:r w:rsidR="00660B98" w:rsidRPr="00660B98">
              <w:rPr>
                <w:rFonts w:ascii="Garamond" w:hAnsi="Garamond"/>
                <w:lang w:val="en-AU"/>
              </w:rPr>
              <w:t>patient, carer and healthcare professionals’ perspectives</w:t>
            </w:r>
            <w:r w:rsidR="00660B98">
              <w:rPr>
                <w:rFonts w:ascii="Garamond" w:hAnsi="Garamond"/>
                <w:lang w:val="en-AU"/>
              </w:rPr>
              <w:t xml:space="preserve"> on these models of care. Focused on 20 studies, the authors report the s</w:t>
            </w:r>
            <w:r w:rsidR="00660B98" w:rsidRPr="00660B98">
              <w:rPr>
                <w:rFonts w:ascii="Garamond" w:hAnsi="Garamond"/>
                <w:lang w:val="en-AU"/>
              </w:rPr>
              <w:t xml:space="preserve">tudies </w:t>
            </w:r>
            <w:r w:rsidR="00660B98">
              <w:rPr>
                <w:rFonts w:ascii="Garamond" w:hAnsi="Garamond"/>
                <w:lang w:val="en-AU"/>
              </w:rPr>
              <w:t>‘</w:t>
            </w:r>
            <w:r w:rsidR="00660B98" w:rsidRPr="00660B98">
              <w:rPr>
                <w:rFonts w:ascii="Garamond" w:hAnsi="Garamond"/>
                <w:lang w:val="en-AU"/>
              </w:rPr>
              <w:t>were largely positive</w:t>
            </w:r>
            <w:r w:rsidR="00660B98">
              <w:rPr>
                <w:rFonts w:ascii="Garamond" w:hAnsi="Garamond"/>
                <w:lang w:val="en-AU"/>
              </w:rPr>
              <w:t>’ and identified ‘</w:t>
            </w:r>
            <w:r w:rsidR="00660B98" w:rsidRPr="00660B98">
              <w:rPr>
                <w:rFonts w:ascii="Garamond" w:hAnsi="Garamond"/>
                <w:lang w:val="en-AU"/>
              </w:rPr>
              <w:t>benefits including home familiarity, enabling person-centred care and shared decision-making and provision of family carer support</w:t>
            </w:r>
            <w:r w:rsidR="00660B98">
              <w:rPr>
                <w:rFonts w:ascii="Garamond" w:hAnsi="Garamond"/>
                <w:lang w:val="en-AU"/>
              </w:rPr>
              <w:t>’</w:t>
            </w:r>
            <w:r w:rsidR="00660B98" w:rsidRPr="00660B98">
              <w:rPr>
                <w:rFonts w:ascii="Garamond" w:hAnsi="Garamond"/>
                <w:lang w:val="en-AU"/>
              </w:rPr>
              <w:t xml:space="preserve">. </w:t>
            </w:r>
            <w:r w:rsidR="00660B98">
              <w:rPr>
                <w:rFonts w:ascii="Garamond" w:hAnsi="Garamond"/>
                <w:lang w:val="en-AU"/>
              </w:rPr>
              <w:t>The c</w:t>
            </w:r>
            <w:r w:rsidR="00660B98" w:rsidRPr="00660B98">
              <w:rPr>
                <w:rFonts w:ascii="Garamond" w:hAnsi="Garamond"/>
                <w:lang w:val="en-AU"/>
              </w:rPr>
              <w:t xml:space="preserve">hallenges </w:t>
            </w:r>
            <w:r w:rsidR="00660B98">
              <w:rPr>
                <w:rFonts w:ascii="Garamond" w:hAnsi="Garamond"/>
                <w:lang w:val="en-AU"/>
              </w:rPr>
              <w:t xml:space="preserve">identified </w:t>
            </w:r>
            <w:r w:rsidR="000F2D1E">
              <w:rPr>
                <w:rFonts w:ascii="Garamond" w:hAnsi="Garamond"/>
                <w:lang w:val="en-AU"/>
              </w:rPr>
              <w:t>‘</w:t>
            </w:r>
            <w:r w:rsidR="00660B98" w:rsidRPr="00660B98">
              <w:rPr>
                <w:rFonts w:ascii="Garamond" w:hAnsi="Garamond"/>
                <w:lang w:val="en-AU"/>
              </w:rPr>
              <w:t>included staff accessibility, patient and carer anxieties regarding the safety of virtual wards, coordination across sectors and older people using technology.</w:t>
            </w:r>
            <w:r w:rsidR="000F2D1E">
              <w:rPr>
                <w:rFonts w:ascii="Garamond" w:hAnsi="Garamond"/>
                <w:lang w:val="en-AU"/>
              </w:rPr>
              <w:t>’</w:t>
            </w:r>
          </w:p>
          <w:p w14:paraId="7D2DCAC8" w14:textId="77777777" w:rsidR="00660B98" w:rsidRPr="00660B98" w:rsidRDefault="00660B98" w:rsidP="0060424E">
            <w:pPr>
              <w:rPr>
                <w:rFonts w:ascii="Garamond" w:hAnsi="Garamond"/>
                <w:lang w:val="en-AU"/>
              </w:rPr>
            </w:pPr>
          </w:p>
          <w:p w14:paraId="6D5319CB" w14:textId="4DD62D8D" w:rsidR="0060424E" w:rsidRPr="00660B98" w:rsidRDefault="0060424E" w:rsidP="0060424E">
            <w:pPr>
              <w:rPr>
                <w:rFonts w:ascii="Garamond" w:hAnsi="Garamond"/>
                <w:lang w:val="en-AU"/>
              </w:rPr>
            </w:pPr>
            <w:r w:rsidRPr="00660B98">
              <w:rPr>
                <w:rFonts w:ascii="Garamond" w:hAnsi="Garamond"/>
                <w:lang w:val="en-AU"/>
              </w:rPr>
              <w:t xml:space="preserve">Etayo-Urtasun et al </w:t>
            </w:r>
            <w:r w:rsidR="000F2D1E">
              <w:rPr>
                <w:rFonts w:ascii="Garamond" w:hAnsi="Garamond"/>
                <w:lang w:val="en-AU"/>
              </w:rPr>
              <w:t>sought to compare inpatient hospitalisation and HAH in terms of functional outcomes and the efficacy of exercise interventions. The authors report that ‘</w:t>
            </w:r>
            <w:r w:rsidR="000F2D1E" w:rsidRPr="000F2D1E">
              <w:rPr>
                <w:rFonts w:ascii="Garamond" w:hAnsi="Garamond"/>
                <w:lang w:val="en-AU"/>
              </w:rPr>
              <w:t>Findings suggest that HaH may positively affect functional and cognitive outcomes. Inpatient exercise interventions significantly improved physical performance</w:t>
            </w:r>
            <w:r w:rsidR="000F2D1E">
              <w:rPr>
                <w:rFonts w:ascii="Garamond" w:hAnsi="Garamond"/>
                <w:lang w:val="en-AU"/>
              </w:rPr>
              <w:t xml:space="preserve">… </w:t>
            </w:r>
            <w:r w:rsidR="000F2D1E" w:rsidRPr="000F2D1E">
              <w:rPr>
                <w:rFonts w:ascii="Garamond" w:hAnsi="Garamond"/>
                <w:lang w:val="en-AU"/>
              </w:rPr>
              <w:t xml:space="preserve">and functional independence </w:t>
            </w:r>
            <w:r w:rsidR="000F2D1E">
              <w:rPr>
                <w:rFonts w:ascii="Garamond" w:hAnsi="Garamond"/>
                <w:lang w:val="en-AU"/>
              </w:rPr>
              <w:t>…</w:t>
            </w:r>
            <w:r w:rsidR="000F2D1E" w:rsidRPr="000F2D1E">
              <w:rPr>
                <w:rFonts w:ascii="Garamond" w:hAnsi="Garamond"/>
                <w:lang w:val="en-AU"/>
              </w:rPr>
              <w:t>at discharge.</w:t>
            </w:r>
            <w:r w:rsidR="000F2D1E">
              <w:rPr>
                <w:rFonts w:ascii="Garamond" w:hAnsi="Garamond"/>
                <w:lang w:val="en-AU"/>
              </w:rPr>
              <w:t>’</w:t>
            </w:r>
          </w:p>
          <w:p w14:paraId="2664EA78" w14:textId="77777777" w:rsidR="00660B98" w:rsidRDefault="00660B98" w:rsidP="005D4051">
            <w:pPr>
              <w:rPr>
                <w:rFonts w:ascii="Garamond" w:hAnsi="Garamond"/>
                <w:lang w:val="en-AU"/>
              </w:rPr>
            </w:pPr>
          </w:p>
          <w:p w14:paraId="1CC5F28E" w14:textId="60C9523D" w:rsidR="00536AB6" w:rsidRPr="0060424E" w:rsidRDefault="0060424E" w:rsidP="005D4051">
            <w:pPr>
              <w:rPr>
                <w:rFonts w:ascii="Garamond" w:hAnsi="Garamond"/>
                <w:lang w:val="en-AU"/>
              </w:rPr>
            </w:pPr>
            <w:r w:rsidRPr="0060424E">
              <w:rPr>
                <w:rFonts w:ascii="Garamond" w:hAnsi="Garamond"/>
                <w:lang w:val="en-AU"/>
              </w:rPr>
              <w:t xml:space="preserve">Lindsay et al </w:t>
            </w:r>
            <w:r>
              <w:rPr>
                <w:rFonts w:ascii="Garamond" w:hAnsi="Garamond"/>
                <w:lang w:val="en-AU"/>
              </w:rPr>
              <w:t>examined the challenges in implementing remote monitoring for people living with frailty. From their qualitative study with 42 stakeholders</w:t>
            </w:r>
            <w:r w:rsidR="00421DF2">
              <w:rPr>
                <w:rFonts w:ascii="Garamond" w:hAnsi="Garamond"/>
                <w:lang w:val="en-AU"/>
              </w:rPr>
              <w:t xml:space="preserve"> in the UK</w:t>
            </w:r>
            <w:r>
              <w:rPr>
                <w:rFonts w:ascii="Garamond" w:hAnsi="Garamond"/>
                <w:lang w:val="en-AU"/>
              </w:rPr>
              <w:t>, the authors found that ‘</w:t>
            </w:r>
            <w:r w:rsidRPr="0060424E">
              <w:rPr>
                <w:rFonts w:ascii="Garamond" w:hAnsi="Garamond"/>
                <w:lang w:val="en-AU"/>
              </w:rPr>
              <w:t>Implementing remote monitoring in frailty virtual wards is challenged by lack of consensus on its suitability for this population, the extent and nature of change in clinical practices and work systems design required, and issues relating to equipment and standardisation. More co-design effort is needed to inform decision-making on remote monitoring for those with frailty.</w:t>
            </w:r>
            <w:r>
              <w:rPr>
                <w:rFonts w:ascii="Garamond" w:hAnsi="Garamond"/>
                <w:lang w:val="en-AU"/>
              </w:rPr>
              <w:t>’</w:t>
            </w:r>
          </w:p>
        </w:tc>
      </w:tr>
    </w:tbl>
    <w:p w14:paraId="76D15964" w14:textId="77777777" w:rsidR="00970E23" w:rsidRPr="001D1278" w:rsidRDefault="00970E23" w:rsidP="00970E23">
      <w:pPr>
        <w:keepLines/>
        <w:autoSpaceDE w:val="0"/>
        <w:autoSpaceDN w:val="0"/>
        <w:adjustRightInd w:val="0"/>
        <w:rPr>
          <w:rFonts w:ascii="Garamond" w:hAnsi="Garamond"/>
          <w:lang w:val="en-AU"/>
        </w:rPr>
      </w:pPr>
    </w:p>
    <w:p w14:paraId="585F4192" w14:textId="77777777" w:rsidR="00970E23" w:rsidRPr="001D1278" w:rsidRDefault="00970E23" w:rsidP="00970E23">
      <w:pPr>
        <w:keepNext/>
        <w:keepLines/>
        <w:autoSpaceDE w:val="0"/>
        <w:autoSpaceDN w:val="0"/>
        <w:adjustRightInd w:val="0"/>
        <w:rPr>
          <w:rFonts w:ascii="Garamond" w:hAnsi="Garamond"/>
          <w:i/>
          <w:iCs/>
          <w:lang w:val="en-AU"/>
        </w:rPr>
      </w:pPr>
      <w:r w:rsidRPr="001D1278">
        <w:rPr>
          <w:rFonts w:ascii="Garamond" w:hAnsi="Garamond"/>
          <w:i/>
          <w:iCs/>
          <w:lang w:val="en-AU"/>
        </w:rPr>
        <w:t xml:space="preserve">Care home quality and ‘inappropriate’ emergency healthcare use—failing to engage with complexity </w:t>
      </w:r>
    </w:p>
    <w:p w14:paraId="59635BC6" w14:textId="77777777" w:rsidR="00970E23" w:rsidRPr="001D1278" w:rsidRDefault="00970E23" w:rsidP="00970E23">
      <w:pPr>
        <w:keepNext/>
        <w:keepLines/>
        <w:autoSpaceDE w:val="0"/>
        <w:autoSpaceDN w:val="0"/>
        <w:adjustRightInd w:val="0"/>
        <w:rPr>
          <w:rFonts w:ascii="Garamond" w:hAnsi="Garamond"/>
          <w:lang w:val="en-AU"/>
        </w:rPr>
      </w:pPr>
      <w:r w:rsidRPr="001D1278">
        <w:rPr>
          <w:rFonts w:ascii="Garamond" w:hAnsi="Garamond"/>
          <w:lang w:val="en-AU"/>
        </w:rPr>
        <w:t>Harrad-Hyde F, Burton JK</w:t>
      </w:r>
    </w:p>
    <w:p w14:paraId="53C49DAF" w14:textId="77777777" w:rsidR="00970E23" w:rsidRPr="001D1278" w:rsidRDefault="00970E23" w:rsidP="00970E23">
      <w:pPr>
        <w:keepNext/>
        <w:keepLines/>
        <w:autoSpaceDE w:val="0"/>
        <w:autoSpaceDN w:val="0"/>
        <w:adjustRightInd w:val="0"/>
        <w:rPr>
          <w:rFonts w:ascii="Garamond" w:hAnsi="Garamond"/>
          <w:lang w:val="en-AU"/>
        </w:rPr>
      </w:pPr>
      <w:r w:rsidRPr="001D1278">
        <w:rPr>
          <w:rFonts w:ascii="Garamond" w:hAnsi="Garamond"/>
          <w:lang w:val="en-AU"/>
        </w:rPr>
        <w:t>Age and Ageing. 2025;54(2):afaf030.</w:t>
      </w:r>
    </w:p>
    <w:tbl>
      <w:tblPr>
        <w:tblStyle w:val="TableGrid"/>
        <w:tblW w:w="9360" w:type="dxa"/>
        <w:tblInd w:w="288" w:type="dxa"/>
        <w:tblLayout w:type="fixed"/>
        <w:tblLook w:val="01E0" w:firstRow="1" w:lastRow="1" w:firstColumn="1" w:lastColumn="1" w:noHBand="0" w:noVBand="0"/>
      </w:tblPr>
      <w:tblGrid>
        <w:gridCol w:w="1080"/>
        <w:gridCol w:w="8280"/>
      </w:tblGrid>
      <w:tr w:rsidR="00970E23" w:rsidRPr="001D1278" w14:paraId="70165393" w14:textId="77777777" w:rsidTr="009659AD">
        <w:tc>
          <w:tcPr>
            <w:tcW w:w="1080" w:type="dxa"/>
            <w:tcBorders>
              <w:top w:val="single" w:sz="4" w:space="0" w:color="auto"/>
              <w:left w:val="single" w:sz="4" w:space="0" w:color="auto"/>
              <w:bottom w:val="single" w:sz="4" w:space="0" w:color="auto"/>
              <w:right w:val="single" w:sz="4" w:space="0" w:color="auto"/>
            </w:tcBorders>
            <w:vAlign w:val="center"/>
          </w:tcPr>
          <w:p w14:paraId="38E22BD9" w14:textId="77777777" w:rsidR="00970E23" w:rsidRPr="001D1278" w:rsidRDefault="00970E23" w:rsidP="009659AD">
            <w:pPr>
              <w:keepNext/>
              <w:rPr>
                <w:rStyle w:val="Hyperlink"/>
                <w:rFonts w:ascii="Garamond" w:hAnsi="Garamond"/>
                <w:lang w:val="en-AU"/>
              </w:rPr>
            </w:pPr>
            <w:r w:rsidRPr="001D1278">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7B9058A" w14:textId="77777777" w:rsidR="00970E23" w:rsidRPr="001D1278" w:rsidRDefault="00970E23" w:rsidP="009659AD">
            <w:pPr>
              <w:keepNext/>
              <w:jc w:val="both"/>
              <w:rPr>
                <w:rFonts w:ascii="Garamond" w:hAnsi="Garamond"/>
                <w:lang w:val="en-AU"/>
              </w:rPr>
            </w:pPr>
            <w:hyperlink r:id="rId26" w:history="1">
              <w:r w:rsidRPr="001D1278">
                <w:rPr>
                  <w:rStyle w:val="Hyperlink"/>
                  <w:rFonts w:ascii="Garamond" w:hAnsi="Garamond"/>
                  <w:lang w:val="en-AU"/>
                </w:rPr>
                <w:t>https://doi.org/10.1093/ageing/afaf030</w:t>
              </w:r>
            </w:hyperlink>
          </w:p>
        </w:tc>
      </w:tr>
      <w:tr w:rsidR="00970E23" w:rsidRPr="001D1278" w14:paraId="134F6233" w14:textId="77777777" w:rsidTr="009659AD">
        <w:tc>
          <w:tcPr>
            <w:tcW w:w="1080" w:type="dxa"/>
            <w:tcBorders>
              <w:top w:val="single" w:sz="4" w:space="0" w:color="auto"/>
              <w:left w:val="single" w:sz="4" w:space="0" w:color="auto"/>
              <w:bottom w:val="single" w:sz="4" w:space="0" w:color="auto"/>
              <w:right w:val="single" w:sz="4" w:space="0" w:color="auto"/>
            </w:tcBorders>
            <w:vAlign w:val="center"/>
          </w:tcPr>
          <w:p w14:paraId="23912371" w14:textId="77777777" w:rsidR="00970E23" w:rsidRPr="001D1278" w:rsidRDefault="00970E23" w:rsidP="009659AD">
            <w:pPr>
              <w:rPr>
                <w:rFonts w:ascii="Garamond" w:hAnsi="Garamond"/>
                <w:lang w:val="en-AU" w:eastAsia="en-AU"/>
              </w:rPr>
            </w:pPr>
            <w:r w:rsidRPr="001D127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FE9B19C" w14:textId="63091721" w:rsidR="00970E23" w:rsidRPr="001D1278" w:rsidRDefault="00544639" w:rsidP="009659AD">
            <w:pPr>
              <w:rPr>
                <w:rFonts w:ascii="Garamond" w:hAnsi="Garamond"/>
                <w:lang w:val="en-AU"/>
              </w:rPr>
            </w:pPr>
            <w:r>
              <w:rPr>
                <w:rFonts w:ascii="Garamond" w:hAnsi="Garamond"/>
                <w:lang w:val="en-AU"/>
              </w:rPr>
              <w:t>Paper examining the use of emergency care by care home residents. The authors examine the framing of some of this as being inappropriate or avoidable. They suggest that there be a greater appreciation of ‘</w:t>
            </w:r>
            <w:r w:rsidRPr="00544639">
              <w:rPr>
                <w:rFonts w:ascii="Garamond" w:hAnsi="Garamond"/>
                <w:lang w:val="en-AU"/>
              </w:rPr>
              <w:t>the complexity involved in providing healthcare support to people living in care homes</w:t>
            </w:r>
            <w:r>
              <w:rPr>
                <w:rFonts w:ascii="Garamond" w:hAnsi="Garamond"/>
                <w:lang w:val="en-AU"/>
              </w:rPr>
              <w:t>’.</w:t>
            </w:r>
          </w:p>
        </w:tc>
      </w:tr>
    </w:tbl>
    <w:p w14:paraId="38808483" w14:textId="77777777" w:rsidR="00970E23" w:rsidRDefault="00970E23" w:rsidP="00125787">
      <w:pPr>
        <w:keepNext/>
        <w:keepLines/>
        <w:autoSpaceDE w:val="0"/>
        <w:autoSpaceDN w:val="0"/>
        <w:adjustRightInd w:val="0"/>
        <w:rPr>
          <w:rFonts w:ascii="Garamond" w:hAnsi="Garamond"/>
          <w:i/>
          <w:iCs/>
          <w:lang w:val="en-AU"/>
        </w:rPr>
      </w:pPr>
    </w:p>
    <w:p w14:paraId="47E81B70" w14:textId="45891F3F" w:rsidR="00125787" w:rsidRPr="001D1278" w:rsidRDefault="00125787" w:rsidP="00125787">
      <w:pPr>
        <w:keepNext/>
        <w:keepLines/>
        <w:autoSpaceDE w:val="0"/>
        <w:autoSpaceDN w:val="0"/>
        <w:adjustRightInd w:val="0"/>
        <w:rPr>
          <w:rFonts w:ascii="Garamond" w:hAnsi="Garamond"/>
          <w:i/>
          <w:iCs/>
          <w:lang w:val="en-AU"/>
        </w:rPr>
      </w:pPr>
      <w:r w:rsidRPr="001D1278">
        <w:rPr>
          <w:rFonts w:ascii="Garamond" w:hAnsi="Garamond"/>
          <w:i/>
          <w:iCs/>
          <w:lang w:val="en-AU"/>
        </w:rPr>
        <w:t>What makes health systems resilient? An analytical framework drawing on European learnings from the COVID-19 pandemic based on a multitiered approach</w:t>
      </w:r>
    </w:p>
    <w:p w14:paraId="4EABBE47" w14:textId="77777777" w:rsidR="00125787" w:rsidRPr="001D1278" w:rsidRDefault="00125787" w:rsidP="00125787">
      <w:pPr>
        <w:keepNext/>
        <w:keepLines/>
        <w:autoSpaceDE w:val="0"/>
        <w:autoSpaceDN w:val="0"/>
        <w:adjustRightInd w:val="0"/>
        <w:rPr>
          <w:rFonts w:ascii="Garamond" w:hAnsi="Garamond"/>
          <w:lang w:val="en-AU"/>
        </w:rPr>
      </w:pPr>
      <w:r w:rsidRPr="001D1278">
        <w:rPr>
          <w:rFonts w:ascii="Garamond" w:hAnsi="Garamond"/>
          <w:lang w:val="en-AU"/>
        </w:rPr>
        <w:t>Reiss M, Kraus M, Riedel M, Czypionka T</w:t>
      </w:r>
    </w:p>
    <w:p w14:paraId="3C0F9A9A" w14:textId="56BD1546" w:rsidR="00125787" w:rsidRPr="001D1278" w:rsidRDefault="00125787" w:rsidP="00125787">
      <w:pPr>
        <w:keepNext/>
        <w:keepLines/>
        <w:autoSpaceDE w:val="0"/>
        <w:autoSpaceDN w:val="0"/>
        <w:adjustRightInd w:val="0"/>
        <w:rPr>
          <w:rFonts w:ascii="Garamond" w:hAnsi="Garamond"/>
          <w:lang w:val="en-AU"/>
        </w:rPr>
      </w:pPr>
      <w:r w:rsidRPr="001D1278">
        <w:rPr>
          <w:rFonts w:ascii="Garamond" w:hAnsi="Garamond"/>
          <w:lang w:val="en-AU"/>
        </w:rPr>
        <w:t>BMJ Public Health. 2024;2(1):e000378.</w:t>
      </w:r>
    </w:p>
    <w:tbl>
      <w:tblPr>
        <w:tblStyle w:val="TableGrid"/>
        <w:tblW w:w="9360" w:type="dxa"/>
        <w:tblInd w:w="288" w:type="dxa"/>
        <w:tblLayout w:type="fixed"/>
        <w:tblLook w:val="01E0" w:firstRow="1" w:lastRow="1" w:firstColumn="1" w:lastColumn="1" w:noHBand="0" w:noVBand="0"/>
      </w:tblPr>
      <w:tblGrid>
        <w:gridCol w:w="1080"/>
        <w:gridCol w:w="8280"/>
      </w:tblGrid>
      <w:tr w:rsidR="00125787" w:rsidRPr="001D1278" w14:paraId="34BE6464" w14:textId="77777777" w:rsidTr="00632F44">
        <w:tc>
          <w:tcPr>
            <w:tcW w:w="1080" w:type="dxa"/>
            <w:tcBorders>
              <w:top w:val="single" w:sz="4" w:space="0" w:color="auto"/>
              <w:left w:val="single" w:sz="4" w:space="0" w:color="auto"/>
              <w:bottom w:val="single" w:sz="4" w:space="0" w:color="auto"/>
              <w:right w:val="single" w:sz="4" w:space="0" w:color="auto"/>
            </w:tcBorders>
            <w:vAlign w:val="center"/>
          </w:tcPr>
          <w:p w14:paraId="3DAAD7C4" w14:textId="77777777" w:rsidR="00125787" w:rsidRPr="001D1278" w:rsidRDefault="00125787" w:rsidP="00632F44">
            <w:pPr>
              <w:keepNext/>
              <w:rPr>
                <w:rStyle w:val="Hyperlink"/>
                <w:rFonts w:ascii="Garamond" w:hAnsi="Garamond"/>
                <w:lang w:val="en-AU"/>
              </w:rPr>
            </w:pPr>
            <w:r w:rsidRPr="001D1278">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E246187" w14:textId="77777777" w:rsidR="00125787" w:rsidRPr="001D1278" w:rsidRDefault="00125787" w:rsidP="00632F44">
            <w:pPr>
              <w:keepNext/>
              <w:jc w:val="both"/>
              <w:rPr>
                <w:rStyle w:val="Hyperlink"/>
                <w:rFonts w:ascii="Garamond" w:hAnsi="Garamond"/>
                <w:color w:val="auto"/>
                <w:u w:val="none"/>
                <w:lang w:val="en-AU"/>
              </w:rPr>
            </w:pPr>
            <w:hyperlink r:id="rId27" w:history="1">
              <w:r w:rsidRPr="001D1278">
                <w:rPr>
                  <w:rStyle w:val="Hyperlink"/>
                  <w:rFonts w:ascii="Garamond" w:hAnsi="Garamond"/>
                </w:rPr>
                <w:t>https://doi.org/10.1136/bmjph-2023-000378</w:t>
              </w:r>
            </w:hyperlink>
          </w:p>
        </w:tc>
      </w:tr>
      <w:tr w:rsidR="00125787" w:rsidRPr="001D1278" w14:paraId="51C4C719" w14:textId="77777777" w:rsidTr="00632F44">
        <w:tc>
          <w:tcPr>
            <w:tcW w:w="1080" w:type="dxa"/>
            <w:tcBorders>
              <w:top w:val="single" w:sz="4" w:space="0" w:color="auto"/>
              <w:left w:val="single" w:sz="4" w:space="0" w:color="auto"/>
              <w:bottom w:val="single" w:sz="4" w:space="0" w:color="auto"/>
              <w:right w:val="single" w:sz="4" w:space="0" w:color="auto"/>
            </w:tcBorders>
            <w:vAlign w:val="center"/>
          </w:tcPr>
          <w:p w14:paraId="071E1CD5" w14:textId="77777777" w:rsidR="00125787" w:rsidRPr="001D1278" w:rsidRDefault="00125787" w:rsidP="00632F44">
            <w:pPr>
              <w:rPr>
                <w:rFonts w:ascii="Garamond" w:hAnsi="Garamond"/>
                <w:lang w:val="en-AU" w:eastAsia="en-AU"/>
              </w:rPr>
            </w:pPr>
            <w:r w:rsidRPr="001D127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8D6FAF1" w14:textId="09AACB21" w:rsidR="00125787" w:rsidRPr="001D1278" w:rsidRDefault="005B65C5" w:rsidP="00125787">
            <w:pPr>
              <w:pStyle w:val="Quote"/>
              <w:rPr>
                <w:rFonts w:ascii="Garamond" w:hAnsi="Garamond"/>
                <w:i w:val="0"/>
                <w:iCs w:val="0"/>
                <w:lang w:val="en-AU"/>
              </w:rPr>
            </w:pPr>
            <w:r w:rsidRPr="001D1278">
              <w:rPr>
                <w:rFonts w:ascii="Garamond" w:hAnsi="Garamond"/>
                <w:i w:val="0"/>
                <w:iCs w:val="0"/>
                <w:lang w:val="en-AU"/>
              </w:rPr>
              <w:t>Paper reporting on a study that sought to ‘develop a comprehensive analytical framework on health system resilience in the context of pandemics’. From the ‘multitiered’ approach the authors have proposed an analytical framework that has a structural dimension distinguishing between prerequisites focussing on capacities and structures and response strategies for times of crisis.</w:t>
            </w:r>
            <w:r w:rsidR="004D441E" w:rsidRPr="001D1278">
              <w:rPr>
                <w:rFonts w:ascii="Garamond" w:hAnsi="Garamond"/>
                <w:i w:val="0"/>
                <w:iCs w:val="0"/>
                <w:lang w:val="en-AU"/>
              </w:rPr>
              <w:t xml:space="preserve"> These dimensions are ‘divided into six building blocks that were adapted from the WHO health system framework: governance and leadership, information and research, financing, physical resources, human resources, and service delivery.’</w:t>
            </w:r>
          </w:p>
          <w:p w14:paraId="55CF8D36" w14:textId="77777777" w:rsidR="004D441E" w:rsidRPr="001D1278" w:rsidRDefault="004D441E" w:rsidP="004D441E">
            <w:pPr>
              <w:rPr>
                <w:rFonts w:ascii="Garamond" w:hAnsi="Garamond"/>
                <w:lang w:val="en-AU"/>
              </w:rPr>
            </w:pPr>
          </w:p>
          <w:p w14:paraId="2944DC51" w14:textId="5FC1ABCE" w:rsidR="004D441E" w:rsidRPr="001D1278" w:rsidRDefault="004D441E" w:rsidP="004D441E">
            <w:pPr>
              <w:rPr>
                <w:rFonts w:ascii="Garamond" w:hAnsi="Garamond"/>
                <w:lang w:val="en-AU"/>
              </w:rPr>
            </w:pPr>
            <w:r w:rsidRPr="001D1278">
              <w:rPr>
                <w:rFonts w:ascii="Garamond" w:hAnsi="Garamond"/>
                <w:noProof/>
                <w:lang w:val="en-AU"/>
              </w:rPr>
              <w:drawing>
                <wp:inline distT="0" distB="0" distL="0" distR="0" wp14:anchorId="23E8F6D9" wp14:editId="463A34BF">
                  <wp:extent cx="5102087" cy="3232651"/>
                  <wp:effectExtent l="0" t="0" r="3810" b="6350"/>
                  <wp:docPr id="1822172943" name="Picture 1" descr="Figure depicting Analytical framework on health system resilience in the context of pandemic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72943" name="Picture 1" descr="Figure depicting Analytical framework on health system resilience in the context of pandemics.">
                            <a:hlinkClick r:id="rId27"/>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19427" cy="3243638"/>
                          </a:xfrm>
                          <a:prstGeom prst="rect">
                            <a:avLst/>
                          </a:prstGeom>
                        </pic:spPr>
                      </pic:pic>
                    </a:graphicData>
                  </a:graphic>
                </wp:inline>
              </w:drawing>
            </w:r>
          </w:p>
        </w:tc>
      </w:tr>
    </w:tbl>
    <w:p w14:paraId="0516E25A" w14:textId="77777777" w:rsidR="00125787" w:rsidRDefault="00125787" w:rsidP="00125787">
      <w:pPr>
        <w:keepLines/>
        <w:autoSpaceDE w:val="0"/>
        <w:autoSpaceDN w:val="0"/>
        <w:adjustRightInd w:val="0"/>
        <w:rPr>
          <w:rFonts w:ascii="Garamond" w:hAnsi="Garamond"/>
          <w:lang w:val="en-AU"/>
        </w:rPr>
      </w:pPr>
    </w:p>
    <w:bookmarkEnd w:id="1"/>
    <w:p w14:paraId="431E342E" w14:textId="77777777" w:rsidR="00970E23" w:rsidRDefault="00970E23">
      <w:pPr>
        <w:rPr>
          <w:rFonts w:ascii="Garamond" w:hAnsi="Garamond"/>
          <w:i/>
          <w:lang w:val="en-AU"/>
        </w:rPr>
      </w:pPr>
      <w:r>
        <w:rPr>
          <w:rFonts w:ascii="Garamond" w:hAnsi="Garamond"/>
          <w:i/>
          <w:lang w:val="en-AU"/>
        </w:rPr>
        <w:br w:type="page"/>
      </w:r>
    </w:p>
    <w:p w14:paraId="021436A2" w14:textId="5B14AC2D" w:rsidR="00DE2F10" w:rsidRPr="001D1278" w:rsidRDefault="00DE2F10" w:rsidP="00DE2F10">
      <w:pPr>
        <w:keepNext/>
        <w:rPr>
          <w:rFonts w:ascii="Garamond" w:hAnsi="Garamond"/>
          <w:i/>
          <w:lang w:val="en-AU"/>
        </w:rPr>
      </w:pPr>
      <w:r w:rsidRPr="001D1278">
        <w:rPr>
          <w:rFonts w:ascii="Garamond" w:hAnsi="Garamond"/>
          <w:i/>
          <w:lang w:val="en-AU"/>
        </w:rPr>
        <w:lastRenderedPageBreak/>
        <w:t>Journal of Health Services Research &amp; Policy</w:t>
      </w:r>
    </w:p>
    <w:p w14:paraId="5C808BBD" w14:textId="77777777" w:rsidR="00DE2F10" w:rsidRPr="001D1278" w:rsidRDefault="00DE2F10" w:rsidP="00DE2F10">
      <w:pPr>
        <w:keepNext/>
        <w:rPr>
          <w:rFonts w:ascii="Garamond" w:hAnsi="Garamond"/>
          <w:iCs/>
          <w:lang w:val="en-AU"/>
        </w:rPr>
      </w:pPr>
      <w:r w:rsidRPr="001D1278">
        <w:rPr>
          <w:rFonts w:ascii="Garamond" w:hAnsi="Garamond"/>
          <w:iCs/>
          <w:lang w:val="en-AU"/>
        </w:rPr>
        <w:t>Volume 30, Number 2, April 2025</w:t>
      </w:r>
    </w:p>
    <w:tbl>
      <w:tblPr>
        <w:tblStyle w:val="TableGrid"/>
        <w:tblW w:w="9360" w:type="dxa"/>
        <w:tblInd w:w="288" w:type="dxa"/>
        <w:tblLayout w:type="fixed"/>
        <w:tblLook w:val="01E0" w:firstRow="1" w:lastRow="1" w:firstColumn="1" w:lastColumn="1" w:noHBand="0" w:noVBand="0"/>
      </w:tblPr>
      <w:tblGrid>
        <w:gridCol w:w="1080"/>
        <w:gridCol w:w="8280"/>
      </w:tblGrid>
      <w:tr w:rsidR="00DE2F10" w:rsidRPr="001D1278" w14:paraId="724BAB78" w14:textId="77777777" w:rsidTr="00632F44">
        <w:tc>
          <w:tcPr>
            <w:tcW w:w="1080" w:type="dxa"/>
            <w:tcBorders>
              <w:top w:val="single" w:sz="4" w:space="0" w:color="auto"/>
              <w:left w:val="single" w:sz="4" w:space="0" w:color="auto"/>
              <w:bottom w:val="single" w:sz="4" w:space="0" w:color="auto"/>
              <w:right w:val="single" w:sz="4" w:space="0" w:color="auto"/>
            </w:tcBorders>
            <w:vAlign w:val="center"/>
            <w:hideMark/>
          </w:tcPr>
          <w:p w14:paraId="4A7DB5EB" w14:textId="77777777" w:rsidR="00DE2F10" w:rsidRPr="001D1278" w:rsidRDefault="00DE2F10" w:rsidP="00632F44">
            <w:pPr>
              <w:rPr>
                <w:rStyle w:val="Hyperlink"/>
                <w:rFonts w:ascii="Garamond" w:hAnsi="Garamond"/>
              </w:rPr>
            </w:pPr>
            <w:r w:rsidRPr="001D127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3B8C433" w14:textId="2B975867" w:rsidR="00DE2F10" w:rsidRPr="001D1278" w:rsidRDefault="00DE2F10" w:rsidP="00632F44">
            <w:pPr>
              <w:rPr>
                <w:rStyle w:val="Hyperlink"/>
                <w:rFonts w:ascii="Garamond" w:hAnsi="Garamond"/>
                <w:color w:val="auto"/>
                <w:u w:val="none"/>
                <w:lang w:val="en-AU"/>
              </w:rPr>
            </w:pPr>
            <w:hyperlink r:id="rId29" w:history="1">
              <w:r w:rsidRPr="001D1278">
                <w:rPr>
                  <w:rStyle w:val="Hyperlink"/>
                  <w:rFonts w:ascii="Garamond" w:hAnsi="Garamond"/>
                  <w:lang w:val="en-AU"/>
                </w:rPr>
                <w:t>https://journals.sagepub.com/toc/hsrb/30/2</w:t>
              </w:r>
            </w:hyperlink>
          </w:p>
        </w:tc>
      </w:tr>
      <w:tr w:rsidR="00DE2F10" w:rsidRPr="001D1278" w14:paraId="2A642D46" w14:textId="77777777" w:rsidTr="00632F44">
        <w:tc>
          <w:tcPr>
            <w:tcW w:w="1080" w:type="dxa"/>
            <w:tcBorders>
              <w:top w:val="single" w:sz="4" w:space="0" w:color="auto"/>
              <w:left w:val="single" w:sz="4" w:space="0" w:color="auto"/>
              <w:bottom w:val="single" w:sz="4" w:space="0" w:color="auto"/>
              <w:right w:val="single" w:sz="4" w:space="0" w:color="auto"/>
            </w:tcBorders>
            <w:vAlign w:val="center"/>
            <w:hideMark/>
          </w:tcPr>
          <w:p w14:paraId="5BFE1DB8" w14:textId="77777777" w:rsidR="00DE2F10" w:rsidRPr="001D1278" w:rsidRDefault="00DE2F10" w:rsidP="00632F44">
            <w:pPr>
              <w:rPr>
                <w:rFonts w:ascii="Garamond" w:hAnsi="Garamond"/>
                <w:lang w:eastAsia="en-AU"/>
              </w:rPr>
            </w:pPr>
            <w:r w:rsidRPr="001D127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EC6F0E3" w14:textId="514827AF" w:rsidR="00DE2F10" w:rsidRPr="001D1278" w:rsidRDefault="00DE2F10" w:rsidP="00632F44">
            <w:pPr>
              <w:rPr>
                <w:rFonts w:ascii="Garamond" w:hAnsi="Garamond"/>
                <w:lang w:val="en-AU"/>
              </w:rPr>
            </w:pPr>
            <w:r w:rsidRPr="001D1278">
              <w:rPr>
                <w:rFonts w:ascii="Garamond" w:hAnsi="Garamond"/>
                <w:lang w:val="en-AU"/>
              </w:rPr>
              <w:t xml:space="preserve">A new issue of the </w:t>
            </w:r>
            <w:r w:rsidRPr="001D1278">
              <w:rPr>
                <w:rFonts w:ascii="Garamond" w:hAnsi="Garamond"/>
                <w:i/>
                <w:lang w:val="en-AU"/>
              </w:rPr>
              <w:t xml:space="preserve">Journal of Health Services Research &amp; Policy </w:t>
            </w:r>
            <w:r w:rsidRPr="001D1278">
              <w:rPr>
                <w:rFonts w:ascii="Garamond" w:hAnsi="Garamond"/>
                <w:lang w:val="en-AU"/>
              </w:rPr>
              <w:t xml:space="preserve">has been published. Articles in this issue of the </w:t>
            </w:r>
            <w:r w:rsidRPr="001D1278">
              <w:rPr>
                <w:rFonts w:ascii="Garamond" w:hAnsi="Garamond"/>
                <w:i/>
                <w:lang w:val="en-AU"/>
              </w:rPr>
              <w:t xml:space="preserve">Journal of Health Services Research &amp; Policy </w:t>
            </w:r>
            <w:r w:rsidRPr="001D1278">
              <w:rPr>
                <w:rFonts w:ascii="Garamond" w:hAnsi="Garamond"/>
                <w:lang w:val="en-AU"/>
              </w:rPr>
              <w:t>include:</w:t>
            </w:r>
          </w:p>
          <w:p w14:paraId="3B4DD385" w14:textId="33B85694" w:rsidR="00DE2F10" w:rsidRPr="001D1278" w:rsidRDefault="00DE2F10" w:rsidP="002C7D98">
            <w:pPr>
              <w:pStyle w:val="ListParagraph"/>
              <w:numPr>
                <w:ilvl w:val="0"/>
                <w:numId w:val="18"/>
              </w:numPr>
              <w:rPr>
                <w:rFonts w:ascii="Garamond" w:hAnsi="Garamond"/>
                <w:lang w:val="en-AU"/>
              </w:rPr>
            </w:pPr>
            <w:r w:rsidRPr="001D1278">
              <w:rPr>
                <w:rFonts w:ascii="Garamond" w:hAnsi="Garamond"/>
                <w:lang w:val="en-AU"/>
              </w:rPr>
              <w:t xml:space="preserve">Editorial: </w:t>
            </w:r>
            <w:r w:rsidRPr="001D1278">
              <w:rPr>
                <w:rFonts w:ascii="Garamond" w:hAnsi="Garamond"/>
                <w:b/>
                <w:bCs/>
                <w:lang w:val="en-AU"/>
              </w:rPr>
              <w:t>Moral distress</w:t>
            </w:r>
            <w:r w:rsidRPr="001D1278">
              <w:rPr>
                <w:rFonts w:ascii="Garamond" w:hAnsi="Garamond"/>
                <w:lang w:val="en-AU"/>
              </w:rPr>
              <w:t>: A structural problem with individual solutions (Monica L Molinaro)</w:t>
            </w:r>
          </w:p>
          <w:p w14:paraId="5C5C978B" w14:textId="77777777" w:rsidR="00DE2F10" w:rsidRPr="001D1278" w:rsidRDefault="00DE2F10" w:rsidP="000C32D7">
            <w:pPr>
              <w:pStyle w:val="ListParagraph"/>
              <w:numPr>
                <w:ilvl w:val="0"/>
                <w:numId w:val="18"/>
              </w:numPr>
              <w:rPr>
                <w:rFonts w:ascii="Garamond" w:hAnsi="Garamond"/>
                <w:lang w:val="en-AU"/>
              </w:rPr>
            </w:pPr>
            <w:r w:rsidRPr="001D1278">
              <w:rPr>
                <w:rFonts w:ascii="Garamond" w:hAnsi="Garamond"/>
                <w:lang w:val="en-AU"/>
              </w:rPr>
              <w:t xml:space="preserve">Engagement in </w:t>
            </w:r>
            <w:r w:rsidRPr="001D1278">
              <w:rPr>
                <w:rFonts w:ascii="Garamond" w:hAnsi="Garamond"/>
                <w:b/>
                <w:bCs/>
                <w:lang w:val="en-AU"/>
              </w:rPr>
              <w:t>child psychiatry department appointments</w:t>
            </w:r>
            <w:r w:rsidRPr="001D1278">
              <w:rPr>
                <w:rFonts w:ascii="Garamond" w:hAnsi="Garamond"/>
                <w:lang w:val="en-AU"/>
              </w:rPr>
              <w:t>: An analysis of electronic medical records in one safety-net hospital in New England, USA (Yesenia Aguilar Silvan, Lisa R Fortuna, Andrea E Spencer, and Lauren C Ng)</w:t>
            </w:r>
          </w:p>
          <w:p w14:paraId="1436FE90" w14:textId="77777777" w:rsidR="00DE2F10" w:rsidRPr="001D1278" w:rsidRDefault="00DE2F10" w:rsidP="00A6404D">
            <w:pPr>
              <w:pStyle w:val="ListParagraph"/>
              <w:numPr>
                <w:ilvl w:val="0"/>
                <w:numId w:val="18"/>
              </w:numPr>
              <w:rPr>
                <w:rFonts w:ascii="Garamond" w:hAnsi="Garamond"/>
                <w:lang w:val="en-AU"/>
              </w:rPr>
            </w:pPr>
            <w:r w:rsidRPr="001D1278">
              <w:rPr>
                <w:rFonts w:ascii="Garamond" w:hAnsi="Garamond"/>
                <w:lang w:val="en-AU"/>
              </w:rPr>
              <w:t xml:space="preserve">Organizing to address </w:t>
            </w:r>
            <w:r w:rsidRPr="001D1278">
              <w:rPr>
                <w:rFonts w:ascii="Garamond" w:hAnsi="Garamond"/>
                <w:b/>
                <w:bCs/>
                <w:lang w:val="en-AU"/>
              </w:rPr>
              <w:t>overtreatment in cancer care</w:t>
            </w:r>
            <w:r w:rsidRPr="001D1278">
              <w:rPr>
                <w:rFonts w:ascii="Garamond" w:hAnsi="Garamond"/>
                <w:lang w:val="en-AU"/>
              </w:rPr>
              <w:t xml:space="preserve"> near the end of life: Evidence from Denmark (Amalie M Hauge, Nis Lydiksen, and Mickael Bech)</w:t>
            </w:r>
          </w:p>
          <w:p w14:paraId="4B9C52C3" w14:textId="77777777" w:rsidR="00DE2F10" w:rsidRPr="001D1278" w:rsidRDefault="00DE2F10" w:rsidP="002A396D">
            <w:pPr>
              <w:pStyle w:val="ListParagraph"/>
              <w:numPr>
                <w:ilvl w:val="0"/>
                <w:numId w:val="18"/>
              </w:numPr>
              <w:rPr>
                <w:rFonts w:ascii="Garamond" w:hAnsi="Garamond"/>
                <w:lang w:val="en-AU"/>
              </w:rPr>
            </w:pPr>
            <w:r w:rsidRPr="001D1278">
              <w:rPr>
                <w:rFonts w:ascii="Garamond" w:hAnsi="Garamond"/>
                <w:lang w:val="en-AU"/>
              </w:rPr>
              <w:t xml:space="preserve">The role of </w:t>
            </w:r>
            <w:r w:rsidRPr="001D1278">
              <w:rPr>
                <w:rFonts w:ascii="Garamond" w:hAnsi="Garamond"/>
                <w:b/>
                <w:bCs/>
                <w:lang w:val="en-AU"/>
              </w:rPr>
              <w:t>collaborative governance</w:t>
            </w:r>
            <w:r w:rsidRPr="001D1278">
              <w:rPr>
                <w:rFonts w:ascii="Garamond" w:hAnsi="Garamond"/>
                <w:lang w:val="en-AU"/>
              </w:rPr>
              <w:t xml:space="preserve"> in translating national cancer programs into network-based practices: A longitudinal case study in Canada (Dominique Tremblay, Susan Usher, Karine Bilodeau, and Nassera Touati)</w:t>
            </w:r>
          </w:p>
          <w:p w14:paraId="00A4BC46" w14:textId="1AD194B6" w:rsidR="00DE2F10" w:rsidRPr="001D1278" w:rsidRDefault="00DE2F10" w:rsidP="008B26D1">
            <w:pPr>
              <w:pStyle w:val="ListParagraph"/>
              <w:numPr>
                <w:ilvl w:val="0"/>
                <w:numId w:val="18"/>
              </w:numPr>
              <w:rPr>
                <w:rFonts w:ascii="Garamond" w:hAnsi="Garamond"/>
                <w:lang w:val="en-AU"/>
              </w:rPr>
            </w:pPr>
            <w:r w:rsidRPr="001D1278">
              <w:rPr>
                <w:rFonts w:ascii="Garamond" w:hAnsi="Garamond"/>
                <w:lang w:val="en-AU"/>
              </w:rPr>
              <w:t xml:space="preserve">Health care providers’ perceptions of </w:t>
            </w:r>
            <w:r w:rsidRPr="001D1278">
              <w:rPr>
                <w:rFonts w:ascii="Garamond" w:hAnsi="Garamond"/>
                <w:b/>
                <w:bCs/>
                <w:lang w:val="en-AU"/>
              </w:rPr>
              <w:t>burnout and moral distress</w:t>
            </w:r>
            <w:r w:rsidRPr="001D1278">
              <w:rPr>
                <w:rFonts w:ascii="Garamond" w:hAnsi="Garamond"/>
                <w:lang w:val="en-AU"/>
              </w:rPr>
              <w:t xml:space="preserve"> during the COVID-19 pandemic: A qualitative study from Saskatchewan, Canada (Jacob Albin Korem Alhassan, Noelle Rohatinsky, Taylor Peru, Carmen Levandoski, D Kendel, J Dmytrowich, T Lafontaine, M Cardinal, and J N Peña-Sánchez)</w:t>
            </w:r>
          </w:p>
          <w:p w14:paraId="5B6B6E83" w14:textId="77777777" w:rsidR="00DE2F10" w:rsidRPr="001D1278" w:rsidRDefault="00DE2F10" w:rsidP="001A3565">
            <w:pPr>
              <w:pStyle w:val="ListParagraph"/>
              <w:numPr>
                <w:ilvl w:val="0"/>
                <w:numId w:val="18"/>
              </w:numPr>
              <w:rPr>
                <w:rFonts w:ascii="Garamond" w:hAnsi="Garamond"/>
                <w:lang w:val="en-AU"/>
              </w:rPr>
            </w:pPr>
            <w:r w:rsidRPr="001D1278">
              <w:rPr>
                <w:rFonts w:ascii="Garamond" w:hAnsi="Garamond"/>
                <w:b/>
                <w:bCs/>
                <w:lang w:val="en-AU"/>
              </w:rPr>
              <w:t>Voluntary self-disclosed Indigenous identity of patients</w:t>
            </w:r>
            <w:r w:rsidRPr="001D1278">
              <w:rPr>
                <w:rFonts w:ascii="Garamond" w:hAnsi="Garamond"/>
                <w:lang w:val="en-AU"/>
              </w:rPr>
              <w:t xml:space="preserve"> in four Canadian health care settings: A multiple-site qualitative case study (Mandi Gray, Samara Wessel, Richard T Oster, Grant Bruno, Chyloe Healy, Rebecca Rich, Shayla Scott Claringbold, Kienan Williams, and Rita Henderson)</w:t>
            </w:r>
          </w:p>
          <w:p w14:paraId="1AC63536" w14:textId="77777777" w:rsidR="00DE2F10" w:rsidRPr="001D1278" w:rsidRDefault="00DE2F10" w:rsidP="00482D4B">
            <w:pPr>
              <w:pStyle w:val="ListParagraph"/>
              <w:numPr>
                <w:ilvl w:val="0"/>
                <w:numId w:val="18"/>
              </w:numPr>
              <w:rPr>
                <w:rFonts w:ascii="Garamond" w:hAnsi="Garamond"/>
                <w:lang w:val="en-AU"/>
              </w:rPr>
            </w:pPr>
            <w:r w:rsidRPr="001D1278">
              <w:rPr>
                <w:rFonts w:ascii="Garamond" w:hAnsi="Garamond"/>
                <w:b/>
                <w:bCs/>
                <w:lang w:val="en-AU"/>
              </w:rPr>
              <w:t>Care homes and primary care</w:t>
            </w:r>
            <w:r w:rsidRPr="001D1278">
              <w:rPr>
                <w:rFonts w:ascii="Garamond" w:hAnsi="Garamond"/>
                <w:lang w:val="en-AU"/>
              </w:rPr>
              <w:t xml:space="preserve"> in England working together: A multi-method qualitative study (Krystal Warmoth, Alex Aylward, and Claire Goodman)</w:t>
            </w:r>
          </w:p>
          <w:p w14:paraId="71141485" w14:textId="2938EF62" w:rsidR="00DE2F10" w:rsidRPr="001D1278" w:rsidRDefault="00DE2F10" w:rsidP="00DE2F10">
            <w:pPr>
              <w:pStyle w:val="ListParagraph"/>
              <w:numPr>
                <w:ilvl w:val="0"/>
                <w:numId w:val="18"/>
              </w:numPr>
              <w:rPr>
                <w:rFonts w:ascii="Garamond" w:hAnsi="Garamond"/>
                <w:lang w:val="en-AU"/>
              </w:rPr>
            </w:pPr>
            <w:r w:rsidRPr="001D1278">
              <w:rPr>
                <w:rFonts w:ascii="Garamond" w:hAnsi="Garamond"/>
                <w:lang w:val="en-AU"/>
              </w:rPr>
              <w:t xml:space="preserve">Collaborative and integrated working between </w:t>
            </w:r>
            <w:r w:rsidRPr="001D1278">
              <w:rPr>
                <w:rFonts w:ascii="Garamond" w:hAnsi="Garamond"/>
                <w:b/>
                <w:bCs/>
                <w:lang w:val="en-AU"/>
              </w:rPr>
              <w:t>general practice and community pharmacies</w:t>
            </w:r>
            <w:r w:rsidRPr="001D1278">
              <w:rPr>
                <w:rFonts w:ascii="Garamond" w:hAnsi="Garamond"/>
                <w:lang w:val="en-AU"/>
              </w:rPr>
              <w:t>: A realist review of what works, for whom, and in which contexts (Emily Owen-Boukra, Ziyue Cai, Claire Duddy, Nina Fudge, Julia Hamer-Hunt, Fran Husson, Kamal R Mahtani, Margaret Ogden, Deborah Swinglehurst, Malcolm Turner, C Whittlesea, G Wong, and S Park)</w:t>
            </w:r>
          </w:p>
        </w:tc>
      </w:tr>
    </w:tbl>
    <w:p w14:paraId="6029B31D" w14:textId="77777777" w:rsidR="00DE2F10" w:rsidRDefault="00DE2F10" w:rsidP="00DE2F10">
      <w:pPr>
        <w:keepLines/>
        <w:autoSpaceDE w:val="0"/>
        <w:autoSpaceDN w:val="0"/>
        <w:adjustRightInd w:val="0"/>
        <w:rPr>
          <w:rFonts w:ascii="Garamond" w:hAnsi="Garamond"/>
          <w:lang w:val="en-AU"/>
        </w:rPr>
      </w:pPr>
    </w:p>
    <w:p w14:paraId="54C9FDC6" w14:textId="77777777" w:rsidR="009D4ADC" w:rsidRPr="001D1278" w:rsidRDefault="009D4ADC" w:rsidP="009D4ADC">
      <w:pPr>
        <w:keepNext/>
        <w:rPr>
          <w:rFonts w:ascii="Garamond" w:hAnsi="Garamond"/>
          <w:i/>
          <w:lang w:val="en-AU"/>
        </w:rPr>
      </w:pPr>
      <w:r w:rsidRPr="001D1278">
        <w:rPr>
          <w:rFonts w:ascii="Garamond" w:hAnsi="Garamond"/>
          <w:i/>
          <w:lang w:val="en-AU"/>
        </w:rPr>
        <w:t>Health Affairs</w:t>
      </w:r>
    </w:p>
    <w:p w14:paraId="64198971" w14:textId="1A7522BB" w:rsidR="009D4ADC" w:rsidRPr="001D1278" w:rsidRDefault="009D4ADC" w:rsidP="009D4ADC">
      <w:pPr>
        <w:keepNext/>
        <w:rPr>
          <w:rFonts w:ascii="Garamond" w:hAnsi="Garamond"/>
          <w:lang w:val="en-AU"/>
        </w:rPr>
      </w:pPr>
      <w:r w:rsidRPr="001D1278">
        <w:rPr>
          <w:rFonts w:ascii="Garamond" w:hAnsi="Garamond"/>
          <w:lang w:val="en-AU"/>
        </w:rPr>
        <w:t>Volume 44, Number 3, March 2025</w:t>
      </w:r>
    </w:p>
    <w:tbl>
      <w:tblPr>
        <w:tblStyle w:val="TableGrid"/>
        <w:tblW w:w="9360" w:type="dxa"/>
        <w:tblInd w:w="288" w:type="dxa"/>
        <w:tblLayout w:type="fixed"/>
        <w:tblLook w:val="01E0" w:firstRow="1" w:lastRow="1" w:firstColumn="1" w:lastColumn="1" w:noHBand="0" w:noVBand="0"/>
      </w:tblPr>
      <w:tblGrid>
        <w:gridCol w:w="1080"/>
        <w:gridCol w:w="8280"/>
      </w:tblGrid>
      <w:tr w:rsidR="009D4ADC" w:rsidRPr="001D1278" w14:paraId="47B4D5A2" w14:textId="77777777" w:rsidTr="00305167">
        <w:trPr>
          <w:trHeight w:val="341"/>
        </w:trPr>
        <w:tc>
          <w:tcPr>
            <w:tcW w:w="1080" w:type="dxa"/>
            <w:tcBorders>
              <w:top w:val="single" w:sz="4" w:space="0" w:color="auto"/>
              <w:left w:val="single" w:sz="4" w:space="0" w:color="auto"/>
              <w:bottom w:val="single" w:sz="4" w:space="0" w:color="auto"/>
              <w:right w:val="single" w:sz="4" w:space="0" w:color="auto"/>
            </w:tcBorders>
            <w:vAlign w:val="center"/>
            <w:hideMark/>
          </w:tcPr>
          <w:p w14:paraId="42BA9F33" w14:textId="77777777" w:rsidR="009D4ADC" w:rsidRPr="001D1278" w:rsidRDefault="009D4ADC" w:rsidP="00305167">
            <w:pPr>
              <w:rPr>
                <w:rStyle w:val="Hyperlink"/>
                <w:rFonts w:ascii="Garamond" w:hAnsi="Garamond"/>
              </w:rPr>
            </w:pPr>
            <w:r w:rsidRPr="001D127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C7A37A1" w14:textId="64D46577" w:rsidR="009D4ADC" w:rsidRPr="001D1278" w:rsidRDefault="00026F43" w:rsidP="00026F43">
            <w:pPr>
              <w:rPr>
                <w:rStyle w:val="Hyperlink"/>
                <w:rFonts w:ascii="Garamond" w:hAnsi="Garamond"/>
                <w:color w:val="auto"/>
                <w:u w:val="none"/>
                <w:lang w:val="en-AU"/>
              </w:rPr>
            </w:pPr>
            <w:hyperlink r:id="rId30" w:history="1">
              <w:r w:rsidRPr="001D1278">
                <w:rPr>
                  <w:rStyle w:val="Hyperlink"/>
                  <w:rFonts w:ascii="Garamond" w:hAnsi="Garamond"/>
                </w:rPr>
                <w:t>https://www.healthaffairs.org/toc/hlthaff/44/3</w:t>
              </w:r>
            </w:hyperlink>
          </w:p>
        </w:tc>
      </w:tr>
      <w:tr w:rsidR="009D4ADC" w:rsidRPr="001D1278" w14:paraId="1975B62E" w14:textId="77777777" w:rsidTr="00305167">
        <w:tc>
          <w:tcPr>
            <w:tcW w:w="1080" w:type="dxa"/>
            <w:tcBorders>
              <w:top w:val="single" w:sz="4" w:space="0" w:color="auto"/>
              <w:left w:val="single" w:sz="4" w:space="0" w:color="auto"/>
              <w:bottom w:val="single" w:sz="4" w:space="0" w:color="auto"/>
              <w:right w:val="single" w:sz="4" w:space="0" w:color="auto"/>
            </w:tcBorders>
            <w:vAlign w:val="center"/>
            <w:hideMark/>
          </w:tcPr>
          <w:p w14:paraId="7F747FE4" w14:textId="77777777" w:rsidR="009D4ADC" w:rsidRPr="001D1278" w:rsidRDefault="009D4ADC" w:rsidP="00305167">
            <w:pPr>
              <w:rPr>
                <w:rFonts w:ascii="Garamond" w:hAnsi="Garamond"/>
                <w:lang w:eastAsia="en-AU"/>
              </w:rPr>
            </w:pPr>
            <w:r w:rsidRPr="001D127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35B3814" w14:textId="29C6C015" w:rsidR="009D4ADC" w:rsidRPr="001D1278" w:rsidRDefault="009D4ADC" w:rsidP="00305167">
            <w:pPr>
              <w:rPr>
                <w:rFonts w:ascii="Garamond" w:hAnsi="Garamond"/>
                <w:lang w:val="en-AU"/>
              </w:rPr>
            </w:pPr>
            <w:r w:rsidRPr="001D1278">
              <w:rPr>
                <w:rFonts w:ascii="Garamond" w:hAnsi="Garamond"/>
                <w:lang w:val="en-AU"/>
              </w:rPr>
              <w:t xml:space="preserve">A new issue of </w:t>
            </w:r>
            <w:r w:rsidRPr="001D1278">
              <w:rPr>
                <w:rFonts w:ascii="Garamond" w:hAnsi="Garamond"/>
                <w:i/>
                <w:iCs/>
                <w:lang w:val="en-AU"/>
              </w:rPr>
              <w:t>Health Affairs</w:t>
            </w:r>
            <w:r w:rsidRPr="001D1278">
              <w:rPr>
                <w:rFonts w:ascii="Garamond" w:hAnsi="Garamond"/>
                <w:lang w:val="en-AU"/>
              </w:rPr>
              <w:t xml:space="preserve"> has been published with a theme of ‘Pharmaceuticals, Private Equity, Child Health &amp; more’. Articles in this issue of </w:t>
            </w:r>
            <w:r w:rsidRPr="001D1278">
              <w:rPr>
                <w:rFonts w:ascii="Garamond" w:hAnsi="Garamond"/>
                <w:i/>
                <w:iCs/>
                <w:lang w:val="en-AU"/>
              </w:rPr>
              <w:t>Health Affairs</w:t>
            </w:r>
            <w:r w:rsidRPr="001D1278">
              <w:rPr>
                <w:rFonts w:ascii="Garamond" w:hAnsi="Garamond"/>
                <w:lang w:val="en-AU"/>
              </w:rPr>
              <w:t xml:space="preserve"> include:</w:t>
            </w:r>
          </w:p>
          <w:p w14:paraId="7FEE9C9F" w14:textId="45B0A4A1" w:rsidR="009D4ADC" w:rsidRPr="001D1278" w:rsidRDefault="009D4ADC" w:rsidP="00CC14CE">
            <w:pPr>
              <w:pStyle w:val="ListParagraph"/>
              <w:numPr>
                <w:ilvl w:val="0"/>
                <w:numId w:val="18"/>
              </w:numPr>
              <w:rPr>
                <w:rFonts w:ascii="Garamond" w:hAnsi="Garamond"/>
                <w:lang w:val="en-AU"/>
              </w:rPr>
            </w:pPr>
            <w:r w:rsidRPr="001D1278">
              <w:rPr>
                <w:rFonts w:ascii="Garamond" w:hAnsi="Garamond"/>
                <w:lang w:val="en-AU"/>
              </w:rPr>
              <w:t xml:space="preserve">Demographic Variation In US Outpatient </w:t>
            </w:r>
            <w:r w:rsidRPr="001D1278">
              <w:rPr>
                <w:rFonts w:ascii="Garamond" w:hAnsi="Garamond"/>
                <w:b/>
                <w:bCs/>
                <w:lang w:val="en-AU"/>
              </w:rPr>
              <w:t>Hydroxychloroquine And Ivermectin Use During The COVID-19</w:t>
            </w:r>
            <w:r w:rsidRPr="001D1278">
              <w:rPr>
                <w:rFonts w:ascii="Garamond" w:hAnsi="Garamond"/>
                <w:lang w:val="en-AU"/>
              </w:rPr>
              <w:t xml:space="preserve"> Pandemic</w:t>
            </w:r>
            <w:r w:rsidR="00AA43E5" w:rsidRPr="001D1278">
              <w:rPr>
                <w:rFonts w:ascii="Garamond" w:hAnsi="Garamond"/>
                <w:lang w:val="en-AU"/>
              </w:rPr>
              <w:t xml:space="preserve"> (</w:t>
            </w:r>
            <w:r w:rsidRPr="001D1278">
              <w:rPr>
                <w:rFonts w:ascii="Garamond" w:hAnsi="Garamond"/>
                <w:lang w:val="en-AU"/>
              </w:rPr>
              <w:t>Michelle S Rockwell, Sitaram Vangala, Michael Hadfield, Jonathan Cantor, Dale Skinner, Melody Craff, A Mark Fendrick, Cheryl L Damberg, Katherine Kahn, and N Mafi</w:t>
            </w:r>
            <w:r w:rsidR="00AA43E5" w:rsidRPr="001D1278">
              <w:rPr>
                <w:rFonts w:ascii="Garamond" w:hAnsi="Garamond"/>
                <w:lang w:val="en-AU"/>
              </w:rPr>
              <w:t>)</w:t>
            </w:r>
          </w:p>
          <w:p w14:paraId="5AA91BA4" w14:textId="0507A9C1" w:rsidR="009D4ADC" w:rsidRPr="001D1278" w:rsidRDefault="009D4ADC" w:rsidP="00A108C5">
            <w:pPr>
              <w:pStyle w:val="ListParagraph"/>
              <w:numPr>
                <w:ilvl w:val="0"/>
                <w:numId w:val="18"/>
              </w:numPr>
              <w:rPr>
                <w:rFonts w:ascii="Garamond" w:hAnsi="Garamond"/>
                <w:lang w:val="en-AU"/>
              </w:rPr>
            </w:pPr>
            <w:r w:rsidRPr="001D1278">
              <w:rPr>
                <w:rFonts w:ascii="Garamond" w:hAnsi="Garamond"/>
                <w:lang w:val="en-AU"/>
              </w:rPr>
              <w:t xml:space="preserve">Estimated Savings From Extending </w:t>
            </w:r>
            <w:r w:rsidRPr="001D1278">
              <w:rPr>
                <w:rFonts w:ascii="Garamond" w:hAnsi="Garamond"/>
                <w:b/>
                <w:bCs/>
                <w:lang w:val="en-AU"/>
              </w:rPr>
              <w:t>Prescription Drug Inflationary Rebates</w:t>
            </w:r>
            <w:r w:rsidRPr="001D1278">
              <w:rPr>
                <w:rFonts w:ascii="Garamond" w:hAnsi="Garamond"/>
                <w:lang w:val="en-AU"/>
              </w:rPr>
              <w:t xml:space="preserve"> To All Commercial Plans</w:t>
            </w:r>
            <w:r w:rsidR="00AA43E5" w:rsidRPr="001D1278">
              <w:rPr>
                <w:rFonts w:ascii="Garamond" w:hAnsi="Garamond"/>
                <w:lang w:val="en-AU"/>
              </w:rPr>
              <w:t xml:space="preserve"> (</w:t>
            </w:r>
            <w:r w:rsidRPr="001D1278">
              <w:rPr>
                <w:rFonts w:ascii="Garamond" w:hAnsi="Garamond"/>
                <w:lang w:val="en-AU"/>
              </w:rPr>
              <w:t>Marissa B Reitsma, Stacie B Dusetzina, Jeromie M Ballreich, Antonio J Trujillo, and Michelle M Mello</w:t>
            </w:r>
            <w:r w:rsidR="00AA43E5" w:rsidRPr="001D1278">
              <w:rPr>
                <w:rFonts w:ascii="Garamond" w:hAnsi="Garamond"/>
                <w:lang w:val="en-AU"/>
              </w:rPr>
              <w:t>)</w:t>
            </w:r>
          </w:p>
          <w:p w14:paraId="4E2BF05F" w14:textId="0F9E173C" w:rsidR="009D4ADC" w:rsidRPr="001D1278" w:rsidRDefault="009D4ADC" w:rsidP="00A71E68">
            <w:pPr>
              <w:pStyle w:val="ListParagraph"/>
              <w:numPr>
                <w:ilvl w:val="0"/>
                <w:numId w:val="18"/>
              </w:numPr>
              <w:rPr>
                <w:rFonts w:ascii="Garamond" w:hAnsi="Garamond"/>
                <w:lang w:val="en-AU"/>
              </w:rPr>
            </w:pPr>
            <w:r w:rsidRPr="001D1278">
              <w:rPr>
                <w:rFonts w:ascii="Garamond" w:hAnsi="Garamond"/>
                <w:b/>
                <w:bCs/>
                <w:lang w:val="en-AU"/>
              </w:rPr>
              <w:t>First-In-Class Drugs</w:t>
            </w:r>
            <w:r w:rsidRPr="001D1278">
              <w:rPr>
                <w:rFonts w:ascii="Garamond" w:hAnsi="Garamond"/>
                <w:lang w:val="en-AU"/>
              </w:rPr>
              <w:t xml:space="preserve"> Experienced Different Regulatory Treatment In The US And Europe</w:t>
            </w:r>
            <w:r w:rsidR="00AA43E5" w:rsidRPr="001D1278">
              <w:rPr>
                <w:rFonts w:ascii="Garamond" w:hAnsi="Garamond"/>
                <w:lang w:val="en-AU"/>
              </w:rPr>
              <w:t xml:space="preserve"> (</w:t>
            </w:r>
            <w:r w:rsidRPr="001D1278">
              <w:rPr>
                <w:rFonts w:ascii="Garamond" w:hAnsi="Garamond"/>
                <w:lang w:val="en-AU"/>
              </w:rPr>
              <w:t>Jihye Han and Aaron S Kesselheim</w:t>
            </w:r>
            <w:r w:rsidR="00AA43E5" w:rsidRPr="001D1278">
              <w:rPr>
                <w:rFonts w:ascii="Garamond" w:hAnsi="Garamond"/>
                <w:lang w:val="en-AU"/>
              </w:rPr>
              <w:t>)</w:t>
            </w:r>
          </w:p>
          <w:p w14:paraId="14E06D7B" w14:textId="61CE22F5" w:rsidR="009D4ADC" w:rsidRPr="001D1278" w:rsidRDefault="009D4ADC" w:rsidP="00CF3A0E">
            <w:pPr>
              <w:pStyle w:val="ListParagraph"/>
              <w:numPr>
                <w:ilvl w:val="0"/>
                <w:numId w:val="18"/>
              </w:numPr>
              <w:rPr>
                <w:rFonts w:ascii="Garamond" w:hAnsi="Garamond"/>
                <w:lang w:val="en-AU"/>
              </w:rPr>
            </w:pPr>
            <w:r w:rsidRPr="001D1278">
              <w:rPr>
                <w:rFonts w:ascii="Garamond" w:hAnsi="Garamond"/>
                <w:lang w:val="en-AU"/>
              </w:rPr>
              <w:t xml:space="preserve">Changes In </w:t>
            </w:r>
            <w:r w:rsidRPr="001D1278">
              <w:rPr>
                <w:rFonts w:ascii="Garamond" w:hAnsi="Garamond"/>
                <w:b/>
                <w:bCs/>
                <w:lang w:val="en-AU"/>
              </w:rPr>
              <w:t>Biologic Drug Revenues</w:t>
            </w:r>
            <w:r w:rsidRPr="001D1278">
              <w:rPr>
                <w:rFonts w:ascii="Garamond" w:hAnsi="Garamond"/>
                <w:lang w:val="en-AU"/>
              </w:rPr>
              <w:t xml:space="preserve"> After Administrative Patent Challenges</w:t>
            </w:r>
            <w:r w:rsidR="00AA43E5" w:rsidRPr="001D1278">
              <w:rPr>
                <w:rFonts w:ascii="Garamond" w:hAnsi="Garamond"/>
                <w:lang w:val="en-AU"/>
              </w:rPr>
              <w:t xml:space="preserve"> (</w:t>
            </w:r>
            <w:r w:rsidRPr="001D1278">
              <w:rPr>
                <w:rFonts w:ascii="Garamond" w:hAnsi="Garamond"/>
                <w:lang w:val="en-AU"/>
              </w:rPr>
              <w:t>Adam J N Raymakers, Victor L Van de Wiele, A S Kesselheim, and S S Tu</w:t>
            </w:r>
            <w:r w:rsidR="00AA43E5" w:rsidRPr="001D1278">
              <w:rPr>
                <w:rFonts w:ascii="Garamond" w:hAnsi="Garamond"/>
                <w:lang w:val="en-AU"/>
              </w:rPr>
              <w:t>)</w:t>
            </w:r>
          </w:p>
          <w:p w14:paraId="6F414027" w14:textId="7AA660B8" w:rsidR="009D4ADC" w:rsidRPr="001D1278" w:rsidRDefault="009D4ADC" w:rsidP="008C69A5">
            <w:pPr>
              <w:pStyle w:val="ListParagraph"/>
              <w:numPr>
                <w:ilvl w:val="0"/>
                <w:numId w:val="18"/>
              </w:numPr>
              <w:rPr>
                <w:rFonts w:ascii="Garamond" w:hAnsi="Garamond"/>
                <w:lang w:val="en-AU"/>
              </w:rPr>
            </w:pPr>
            <w:r w:rsidRPr="001D1278">
              <w:rPr>
                <w:rFonts w:ascii="Garamond" w:hAnsi="Garamond"/>
                <w:b/>
                <w:bCs/>
                <w:lang w:val="en-AU"/>
              </w:rPr>
              <w:t>Physician Turnover</w:t>
            </w:r>
            <w:r w:rsidRPr="001D1278">
              <w:rPr>
                <w:rFonts w:ascii="Garamond" w:hAnsi="Garamond"/>
                <w:lang w:val="en-AU"/>
              </w:rPr>
              <w:t xml:space="preserve"> Increased In Private Equity–Acquired Physician Practices</w:t>
            </w:r>
            <w:r w:rsidR="00AA43E5" w:rsidRPr="001D1278">
              <w:rPr>
                <w:rFonts w:ascii="Garamond" w:hAnsi="Garamond"/>
                <w:lang w:val="en-AU"/>
              </w:rPr>
              <w:t xml:space="preserve"> (</w:t>
            </w:r>
            <w:r w:rsidRPr="001D1278">
              <w:rPr>
                <w:rFonts w:ascii="Garamond" w:hAnsi="Garamond"/>
                <w:lang w:val="en-AU"/>
              </w:rPr>
              <w:t>Yashaswini Singh, Geronimo Bejarano Cardenas, Hamid Torabzadeh, Durga Borkar, and Christopher M Whaley</w:t>
            </w:r>
            <w:r w:rsidR="00AA43E5" w:rsidRPr="001D1278">
              <w:rPr>
                <w:rFonts w:ascii="Garamond" w:hAnsi="Garamond"/>
                <w:lang w:val="en-AU"/>
              </w:rPr>
              <w:t>)</w:t>
            </w:r>
          </w:p>
          <w:p w14:paraId="557432DA" w14:textId="75811177" w:rsidR="009D4ADC" w:rsidRPr="001D1278" w:rsidRDefault="009D4ADC" w:rsidP="00EE3F41">
            <w:pPr>
              <w:pStyle w:val="ListParagraph"/>
              <w:numPr>
                <w:ilvl w:val="0"/>
                <w:numId w:val="18"/>
              </w:numPr>
              <w:rPr>
                <w:rFonts w:ascii="Garamond" w:hAnsi="Garamond"/>
                <w:lang w:val="en-AU"/>
              </w:rPr>
            </w:pPr>
            <w:r w:rsidRPr="001D1278">
              <w:rPr>
                <w:rFonts w:ascii="Garamond" w:hAnsi="Garamond"/>
                <w:lang w:val="en-AU"/>
              </w:rPr>
              <w:lastRenderedPageBreak/>
              <w:t xml:space="preserve">Continuous Eligibility Policies And CHIP Structure Affected </w:t>
            </w:r>
            <w:r w:rsidRPr="001D1278">
              <w:rPr>
                <w:rFonts w:ascii="Garamond" w:hAnsi="Garamond"/>
                <w:b/>
                <w:bCs/>
                <w:lang w:val="en-AU"/>
              </w:rPr>
              <w:t>Children’s Coverage</w:t>
            </w:r>
            <w:r w:rsidRPr="001D1278">
              <w:rPr>
                <w:rFonts w:ascii="Garamond" w:hAnsi="Garamond"/>
                <w:lang w:val="en-AU"/>
              </w:rPr>
              <w:t xml:space="preserve"> Loss During Medicaid Unwinding</w:t>
            </w:r>
            <w:r w:rsidR="00AA43E5" w:rsidRPr="001D1278">
              <w:rPr>
                <w:rFonts w:ascii="Garamond" w:hAnsi="Garamond"/>
                <w:lang w:val="en-AU"/>
              </w:rPr>
              <w:t xml:space="preserve"> (</w:t>
            </w:r>
            <w:r w:rsidRPr="001D1278">
              <w:rPr>
                <w:rFonts w:ascii="Garamond" w:hAnsi="Garamond"/>
                <w:lang w:val="en-AU"/>
              </w:rPr>
              <w:t>Erica Eliason, Daniel Nelson, and Aditi Vasan</w:t>
            </w:r>
            <w:r w:rsidR="00AA43E5" w:rsidRPr="001D1278">
              <w:rPr>
                <w:rFonts w:ascii="Garamond" w:hAnsi="Garamond"/>
                <w:lang w:val="en-AU"/>
              </w:rPr>
              <w:t>)</w:t>
            </w:r>
          </w:p>
          <w:p w14:paraId="587F280B" w14:textId="47225D3B" w:rsidR="009D4ADC" w:rsidRPr="001D1278" w:rsidRDefault="009D4ADC" w:rsidP="00C9191C">
            <w:pPr>
              <w:pStyle w:val="ListParagraph"/>
              <w:numPr>
                <w:ilvl w:val="0"/>
                <w:numId w:val="18"/>
              </w:numPr>
              <w:rPr>
                <w:rFonts w:ascii="Garamond" w:hAnsi="Garamond"/>
                <w:lang w:val="en-AU"/>
              </w:rPr>
            </w:pPr>
            <w:r w:rsidRPr="001D1278">
              <w:rPr>
                <w:rFonts w:ascii="Garamond" w:hAnsi="Garamond"/>
                <w:lang w:val="en-AU"/>
              </w:rPr>
              <w:t xml:space="preserve">When The Color Line Meets The Borderline: </w:t>
            </w:r>
            <w:r w:rsidRPr="001D1278">
              <w:rPr>
                <w:rFonts w:ascii="Garamond" w:hAnsi="Garamond"/>
                <w:b/>
                <w:bCs/>
                <w:lang w:val="en-AU"/>
              </w:rPr>
              <w:t>Health Insurance Coverage Among Black Immigrant Adults</w:t>
            </w:r>
            <w:r w:rsidRPr="001D1278">
              <w:rPr>
                <w:rFonts w:ascii="Garamond" w:hAnsi="Garamond"/>
                <w:lang w:val="en-AU"/>
              </w:rPr>
              <w:t xml:space="preserve"> In The US</w:t>
            </w:r>
            <w:r w:rsidR="00AA43E5" w:rsidRPr="001D1278">
              <w:rPr>
                <w:rFonts w:ascii="Garamond" w:hAnsi="Garamond"/>
                <w:lang w:val="en-AU"/>
              </w:rPr>
              <w:t xml:space="preserve"> (</w:t>
            </w:r>
            <w:r w:rsidRPr="001D1278">
              <w:rPr>
                <w:rFonts w:ascii="Garamond" w:hAnsi="Garamond"/>
                <w:lang w:val="en-AU"/>
              </w:rPr>
              <w:t>E Nwankwo and M Pastor</w:t>
            </w:r>
            <w:r w:rsidR="00AA43E5" w:rsidRPr="001D1278">
              <w:rPr>
                <w:rFonts w:ascii="Garamond" w:hAnsi="Garamond"/>
                <w:lang w:val="en-AU"/>
              </w:rPr>
              <w:t>)</w:t>
            </w:r>
          </w:p>
          <w:p w14:paraId="2C45D164" w14:textId="4F7E61D5" w:rsidR="009D4ADC" w:rsidRPr="001D1278" w:rsidRDefault="009D4ADC" w:rsidP="00281F6E">
            <w:pPr>
              <w:pStyle w:val="ListParagraph"/>
              <w:numPr>
                <w:ilvl w:val="0"/>
                <w:numId w:val="18"/>
              </w:numPr>
              <w:rPr>
                <w:rFonts w:ascii="Garamond" w:hAnsi="Garamond"/>
                <w:lang w:val="en-AU"/>
              </w:rPr>
            </w:pPr>
            <w:r w:rsidRPr="001D1278">
              <w:rPr>
                <w:rFonts w:ascii="Garamond" w:hAnsi="Garamond"/>
                <w:lang w:val="en-AU"/>
              </w:rPr>
              <w:t xml:space="preserve">Growth Of </w:t>
            </w:r>
            <w:r w:rsidRPr="001D1278">
              <w:rPr>
                <w:rFonts w:ascii="Garamond" w:hAnsi="Garamond"/>
                <w:b/>
                <w:bCs/>
                <w:lang w:val="en-AU"/>
              </w:rPr>
              <w:t>Chronic Condition Special Needs Plans</w:t>
            </w:r>
            <w:r w:rsidRPr="001D1278">
              <w:rPr>
                <w:rFonts w:ascii="Garamond" w:hAnsi="Garamond"/>
                <w:lang w:val="en-AU"/>
              </w:rPr>
              <w:t xml:space="preserve"> Among Dual-Eligible Beneficiaries, 2011–24</w:t>
            </w:r>
            <w:r w:rsidR="00AA43E5" w:rsidRPr="001D1278">
              <w:rPr>
                <w:rFonts w:ascii="Garamond" w:hAnsi="Garamond"/>
                <w:lang w:val="en-AU"/>
              </w:rPr>
              <w:t xml:space="preserve"> (</w:t>
            </w:r>
            <w:r w:rsidRPr="001D1278">
              <w:rPr>
                <w:rFonts w:ascii="Garamond" w:hAnsi="Garamond"/>
                <w:lang w:val="en-AU"/>
              </w:rPr>
              <w:t>Rebekah I Stein, Yanlei Ma, Jessica Phelan, Eric T Roberts, Kenton J Johnston, E John Orav, and José F Figueroa</w:t>
            </w:r>
            <w:r w:rsidR="00AA43E5" w:rsidRPr="001D1278">
              <w:rPr>
                <w:rFonts w:ascii="Garamond" w:hAnsi="Garamond"/>
                <w:lang w:val="en-AU"/>
              </w:rPr>
              <w:t>)</w:t>
            </w:r>
          </w:p>
          <w:p w14:paraId="7DB9E739" w14:textId="59157B26" w:rsidR="009D4ADC" w:rsidRPr="001D1278" w:rsidRDefault="009D4ADC" w:rsidP="00C17203">
            <w:pPr>
              <w:pStyle w:val="ListParagraph"/>
              <w:numPr>
                <w:ilvl w:val="0"/>
                <w:numId w:val="18"/>
              </w:numPr>
              <w:rPr>
                <w:rFonts w:ascii="Garamond" w:hAnsi="Garamond"/>
                <w:lang w:val="en-AU"/>
              </w:rPr>
            </w:pPr>
            <w:r w:rsidRPr="001D1278">
              <w:rPr>
                <w:rFonts w:ascii="Garamond" w:hAnsi="Garamond"/>
                <w:b/>
                <w:bCs/>
                <w:lang w:val="en-AU"/>
              </w:rPr>
              <w:t>Dialysis Facility Participation</w:t>
            </w:r>
            <w:r w:rsidRPr="001D1278">
              <w:rPr>
                <w:rFonts w:ascii="Garamond" w:hAnsi="Garamond"/>
                <w:lang w:val="en-AU"/>
              </w:rPr>
              <w:t xml:space="preserve"> In Medicare Advantage Networks Was Highest For Large Dialysis Organizations In 2021</w:t>
            </w:r>
            <w:r w:rsidR="00AA43E5" w:rsidRPr="001D1278">
              <w:rPr>
                <w:rFonts w:ascii="Garamond" w:hAnsi="Garamond"/>
                <w:lang w:val="en-AU"/>
              </w:rPr>
              <w:t xml:space="preserve"> (</w:t>
            </w:r>
            <w:r w:rsidRPr="001D1278">
              <w:rPr>
                <w:rFonts w:ascii="Garamond" w:hAnsi="Garamond"/>
                <w:lang w:val="en-AU"/>
              </w:rPr>
              <w:t>Eunhae Grace Oh, Joan F Brazier, Emily A Gadbois, Denise A Tyler, Laura M Keohane, David J Meyers, Momotazur Rahman, Kevin H Nguyen, and Amal N Trivedi</w:t>
            </w:r>
            <w:r w:rsidR="00AA43E5" w:rsidRPr="001D1278">
              <w:rPr>
                <w:rFonts w:ascii="Garamond" w:hAnsi="Garamond"/>
                <w:lang w:val="en-AU"/>
              </w:rPr>
              <w:t>)</w:t>
            </w:r>
          </w:p>
          <w:p w14:paraId="04C1E47C" w14:textId="77777777" w:rsidR="00AA43E5" w:rsidRPr="001D1278" w:rsidRDefault="009D4ADC" w:rsidP="006D24A4">
            <w:pPr>
              <w:pStyle w:val="ListParagraph"/>
              <w:numPr>
                <w:ilvl w:val="0"/>
                <w:numId w:val="18"/>
              </w:numPr>
              <w:rPr>
                <w:rFonts w:ascii="Garamond" w:hAnsi="Garamond"/>
                <w:lang w:val="en-AU"/>
              </w:rPr>
            </w:pPr>
            <w:r w:rsidRPr="001D1278">
              <w:rPr>
                <w:rFonts w:ascii="Garamond" w:hAnsi="Garamond"/>
                <w:lang w:val="en-AU"/>
              </w:rPr>
              <w:t xml:space="preserve">Socioeconomically Disadvantaged Groups May Have Underused The </w:t>
            </w:r>
            <w:r w:rsidRPr="001D1278">
              <w:rPr>
                <w:rFonts w:ascii="Garamond" w:hAnsi="Garamond"/>
                <w:b/>
                <w:bCs/>
                <w:lang w:val="en-AU"/>
              </w:rPr>
              <w:t>Emergency Department For Nonavoidable Visits</w:t>
            </w:r>
            <w:r w:rsidRPr="001D1278">
              <w:rPr>
                <w:rFonts w:ascii="Garamond" w:hAnsi="Garamond"/>
                <w:lang w:val="en-AU"/>
              </w:rPr>
              <w:t>, 2018–22</w:t>
            </w:r>
            <w:r w:rsidR="00AA43E5" w:rsidRPr="001D1278">
              <w:rPr>
                <w:rFonts w:ascii="Garamond" w:hAnsi="Garamond"/>
                <w:lang w:val="en-AU"/>
              </w:rPr>
              <w:t xml:space="preserve"> (</w:t>
            </w:r>
            <w:r w:rsidRPr="001D1278">
              <w:rPr>
                <w:rFonts w:ascii="Garamond" w:hAnsi="Garamond"/>
                <w:lang w:val="en-AU"/>
              </w:rPr>
              <w:t xml:space="preserve">Richard K Leuchter, Melody Craff, Sitaram Vangala, Chi-Hong Tseng, Julia Cave Arbanas, Cyrus Tabatabai-Yazdi, Michael Hadfield, Dale Skinner, Cheryl L Damberg, Catherine A Sarkisian, </w:t>
            </w:r>
            <w:r w:rsidR="00AA43E5" w:rsidRPr="001D1278">
              <w:rPr>
                <w:rFonts w:ascii="Garamond" w:hAnsi="Garamond"/>
                <w:lang w:val="en-AU"/>
              </w:rPr>
              <w:t>John N Mafi, and Katherine L Kahn)</w:t>
            </w:r>
          </w:p>
          <w:p w14:paraId="408D3848" w14:textId="2A205CA2" w:rsidR="009D4ADC" w:rsidRPr="001D1278" w:rsidRDefault="009D4ADC" w:rsidP="000612B3">
            <w:pPr>
              <w:pStyle w:val="ListParagraph"/>
              <w:numPr>
                <w:ilvl w:val="0"/>
                <w:numId w:val="18"/>
              </w:numPr>
              <w:rPr>
                <w:rFonts w:ascii="Garamond" w:hAnsi="Garamond"/>
                <w:lang w:val="en-AU"/>
              </w:rPr>
            </w:pPr>
            <w:r w:rsidRPr="001D1278">
              <w:rPr>
                <w:rFonts w:ascii="Garamond" w:hAnsi="Garamond"/>
                <w:b/>
                <w:bCs/>
                <w:lang w:val="en-AU"/>
              </w:rPr>
              <w:t>Asian American, Native Hawaiian, And Pacific Islander</w:t>
            </w:r>
            <w:r w:rsidRPr="001D1278">
              <w:rPr>
                <w:rFonts w:ascii="Garamond" w:hAnsi="Garamond"/>
                <w:lang w:val="en-AU"/>
              </w:rPr>
              <w:t xml:space="preserve"> Population Group Representation In The US Health Workforce</w:t>
            </w:r>
            <w:r w:rsidR="003C701A" w:rsidRPr="001D1278">
              <w:rPr>
                <w:rFonts w:ascii="Garamond" w:hAnsi="Garamond"/>
                <w:lang w:val="en-AU"/>
              </w:rPr>
              <w:t xml:space="preserve"> (</w:t>
            </w:r>
            <w:r w:rsidRPr="001D1278">
              <w:rPr>
                <w:rFonts w:ascii="Garamond" w:hAnsi="Garamond"/>
                <w:lang w:val="en-AU"/>
              </w:rPr>
              <w:t>Emmeline Ha, Finn Dobkin, Maria Portela Martinez, Jordan Herring, and Edward Salsberg</w:t>
            </w:r>
            <w:r w:rsidR="003C701A" w:rsidRPr="001D1278">
              <w:rPr>
                <w:rFonts w:ascii="Garamond" w:hAnsi="Garamond"/>
                <w:lang w:val="en-AU"/>
              </w:rPr>
              <w:t>)</w:t>
            </w:r>
          </w:p>
          <w:p w14:paraId="01DD9FEE" w14:textId="5EAFC854" w:rsidR="009D4ADC" w:rsidRPr="001D1278" w:rsidRDefault="009D4ADC" w:rsidP="008F44B7">
            <w:pPr>
              <w:pStyle w:val="ListParagraph"/>
              <w:numPr>
                <w:ilvl w:val="0"/>
                <w:numId w:val="18"/>
              </w:numPr>
              <w:rPr>
                <w:rFonts w:ascii="Garamond" w:hAnsi="Garamond"/>
                <w:lang w:val="en-AU"/>
              </w:rPr>
            </w:pPr>
            <w:r w:rsidRPr="001D1278">
              <w:rPr>
                <w:rFonts w:ascii="Garamond" w:hAnsi="Garamond"/>
                <w:lang w:val="en-AU"/>
              </w:rPr>
              <w:t xml:space="preserve">The </w:t>
            </w:r>
            <w:r w:rsidRPr="001D1278">
              <w:rPr>
                <w:rFonts w:ascii="Garamond" w:hAnsi="Garamond"/>
                <w:b/>
                <w:bCs/>
                <w:lang w:val="en-AU"/>
              </w:rPr>
              <w:t>Indian Health Service</w:t>
            </w:r>
            <w:r w:rsidRPr="001D1278">
              <w:rPr>
                <w:rFonts w:ascii="Garamond" w:hAnsi="Garamond"/>
                <w:lang w:val="en-AU"/>
              </w:rPr>
              <w:t xml:space="preserve"> Is Associated With Higher-Quality Perinatal Care For American Indian And Alaska Native People</w:t>
            </w:r>
            <w:r w:rsidR="003C701A" w:rsidRPr="001D1278">
              <w:rPr>
                <w:rFonts w:ascii="Garamond" w:hAnsi="Garamond"/>
                <w:lang w:val="en-AU"/>
              </w:rPr>
              <w:t xml:space="preserve"> (</w:t>
            </w:r>
            <w:r w:rsidRPr="001D1278">
              <w:rPr>
                <w:rFonts w:ascii="Garamond" w:hAnsi="Garamond"/>
                <w:lang w:val="en-AU"/>
              </w:rPr>
              <w:t>Julia D Interrante, Jessica L Liddell, E C Sheffield, H A Baker, D Gartner, and K Backes Kozhimannil</w:t>
            </w:r>
            <w:r w:rsidR="003C701A" w:rsidRPr="001D1278">
              <w:rPr>
                <w:rFonts w:ascii="Garamond" w:hAnsi="Garamond"/>
                <w:lang w:val="en-AU"/>
              </w:rPr>
              <w:t>)</w:t>
            </w:r>
          </w:p>
          <w:p w14:paraId="7C46D574" w14:textId="13674CEB" w:rsidR="009D4ADC" w:rsidRPr="001D1278" w:rsidRDefault="009D4ADC" w:rsidP="00BD4D4C">
            <w:pPr>
              <w:pStyle w:val="ListParagraph"/>
              <w:numPr>
                <w:ilvl w:val="0"/>
                <w:numId w:val="18"/>
              </w:numPr>
              <w:rPr>
                <w:rFonts w:ascii="Garamond" w:hAnsi="Garamond"/>
                <w:lang w:val="en-AU"/>
              </w:rPr>
            </w:pPr>
            <w:r w:rsidRPr="001D1278">
              <w:rPr>
                <w:rFonts w:ascii="Garamond" w:hAnsi="Garamond"/>
                <w:lang w:val="en-AU"/>
              </w:rPr>
              <w:t xml:space="preserve">Arkansas </w:t>
            </w:r>
            <w:r w:rsidRPr="001D1278">
              <w:rPr>
                <w:rFonts w:ascii="Garamond" w:hAnsi="Garamond"/>
                <w:b/>
                <w:bCs/>
                <w:lang w:val="en-AU"/>
              </w:rPr>
              <w:t>Medical Marijuana Certifications</w:t>
            </w:r>
            <w:r w:rsidRPr="001D1278">
              <w:rPr>
                <w:rFonts w:ascii="Garamond" w:hAnsi="Garamond"/>
                <w:lang w:val="en-AU"/>
              </w:rPr>
              <w:t>: Higher-Volume Physicians Associated With Less Evidence Of Care Coordination</w:t>
            </w:r>
            <w:r w:rsidR="003C701A" w:rsidRPr="001D1278">
              <w:rPr>
                <w:rFonts w:ascii="Garamond" w:hAnsi="Garamond"/>
                <w:lang w:val="en-AU"/>
              </w:rPr>
              <w:t xml:space="preserve"> (</w:t>
            </w:r>
            <w:r w:rsidRPr="001D1278">
              <w:rPr>
                <w:rFonts w:ascii="Garamond" w:hAnsi="Garamond"/>
                <w:lang w:val="en-AU"/>
              </w:rPr>
              <w:t>Joseph W Thompson, Brad Martin, Anthony Goudie, Nichole Stanley, K Noori, and T Hudson</w:t>
            </w:r>
            <w:r w:rsidR="003C701A" w:rsidRPr="001D1278">
              <w:rPr>
                <w:rFonts w:ascii="Garamond" w:hAnsi="Garamond"/>
                <w:lang w:val="en-AU"/>
              </w:rPr>
              <w:t>)</w:t>
            </w:r>
          </w:p>
          <w:p w14:paraId="3DD9B6D2" w14:textId="2FC696BC" w:rsidR="009D4ADC" w:rsidRPr="001D1278" w:rsidRDefault="009D4ADC" w:rsidP="00272D95">
            <w:pPr>
              <w:pStyle w:val="ListParagraph"/>
              <w:numPr>
                <w:ilvl w:val="0"/>
                <w:numId w:val="18"/>
              </w:numPr>
              <w:rPr>
                <w:rFonts w:ascii="Garamond" w:hAnsi="Garamond"/>
                <w:lang w:val="en-AU"/>
              </w:rPr>
            </w:pPr>
            <w:r w:rsidRPr="001D1278">
              <w:rPr>
                <w:rFonts w:ascii="Garamond" w:hAnsi="Garamond"/>
                <w:lang w:val="en-AU"/>
              </w:rPr>
              <w:t xml:space="preserve">Association Between </w:t>
            </w:r>
            <w:r w:rsidRPr="001D1278">
              <w:rPr>
                <w:rFonts w:ascii="Garamond" w:hAnsi="Garamond"/>
                <w:b/>
                <w:bCs/>
                <w:lang w:val="en-AU"/>
              </w:rPr>
              <w:t>Telehealth Initiation Of Stimulant Therapy</w:t>
            </w:r>
            <w:r w:rsidRPr="001D1278">
              <w:rPr>
                <w:rFonts w:ascii="Garamond" w:hAnsi="Garamond"/>
                <w:lang w:val="en-AU"/>
              </w:rPr>
              <w:t xml:space="preserve"> And New Substance Use Disorder Diagnoses</w:t>
            </w:r>
            <w:r w:rsidR="003C701A" w:rsidRPr="001D1278">
              <w:rPr>
                <w:rFonts w:ascii="Garamond" w:hAnsi="Garamond"/>
                <w:lang w:val="en-AU"/>
              </w:rPr>
              <w:t xml:space="preserve"> (</w:t>
            </w:r>
            <w:r w:rsidRPr="001D1278">
              <w:rPr>
                <w:rFonts w:ascii="Garamond" w:hAnsi="Garamond"/>
                <w:lang w:val="en-AU"/>
              </w:rPr>
              <w:t>Joanne Constantin, Sean Esteban McCabe, Emily Pasman, Timothy Wilens, and Kao-Ping Chua</w:t>
            </w:r>
            <w:r w:rsidR="003C701A" w:rsidRPr="001D1278">
              <w:rPr>
                <w:rFonts w:ascii="Garamond" w:hAnsi="Garamond"/>
                <w:lang w:val="en-AU"/>
              </w:rPr>
              <w:t>)</w:t>
            </w:r>
          </w:p>
          <w:p w14:paraId="5B6A5618" w14:textId="2AD1C5C9" w:rsidR="009D4ADC" w:rsidRPr="001D1278" w:rsidRDefault="009D4ADC" w:rsidP="00AA43E5">
            <w:pPr>
              <w:pStyle w:val="ListParagraph"/>
              <w:numPr>
                <w:ilvl w:val="0"/>
                <w:numId w:val="18"/>
              </w:numPr>
              <w:rPr>
                <w:rFonts w:ascii="Garamond" w:hAnsi="Garamond"/>
                <w:lang w:val="en-AU"/>
              </w:rPr>
            </w:pPr>
            <w:r w:rsidRPr="001D1278">
              <w:rPr>
                <w:rFonts w:ascii="Garamond" w:hAnsi="Garamond"/>
                <w:lang w:val="en-AU"/>
              </w:rPr>
              <w:t xml:space="preserve">A Stronger </w:t>
            </w:r>
            <w:r w:rsidRPr="001D1278">
              <w:rPr>
                <w:rFonts w:ascii="Garamond" w:hAnsi="Garamond"/>
                <w:b/>
                <w:bCs/>
                <w:lang w:val="en-AU"/>
              </w:rPr>
              <w:t>Safety Net For The Nation’s Workforce</w:t>
            </w:r>
            <w:r w:rsidR="00AA43E5" w:rsidRPr="001D1278">
              <w:rPr>
                <w:rFonts w:ascii="Garamond" w:hAnsi="Garamond"/>
                <w:lang w:val="en-AU"/>
              </w:rPr>
              <w:t xml:space="preserve"> (</w:t>
            </w:r>
            <w:r w:rsidRPr="001D1278">
              <w:rPr>
                <w:rFonts w:ascii="Garamond" w:hAnsi="Garamond"/>
                <w:lang w:val="en-AU"/>
              </w:rPr>
              <w:t>Kumara Raja Sundar</w:t>
            </w:r>
            <w:r w:rsidR="00AA43E5" w:rsidRPr="001D1278">
              <w:rPr>
                <w:rFonts w:ascii="Garamond" w:hAnsi="Garamond"/>
                <w:lang w:val="en-AU"/>
              </w:rPr>
              <w:t>)</w:t>
            </w:r>
          </w:p>
        </w:tc>
      </w:tr>
    </w:tbl>
    <w:p w14:paraId="53DAC5EC" w14:textId="77777777" w:rsidR="009D4ADC" w:rsidRPr="001D1278" w:rsidRDefault="009D4ADC" w:rsidP="009D4ADC">
      <w:pPr>
        <w:keepLines/>
        <w:autoSpaceDE w:val="0"/>
        <w:autoSpaceDN w:val="0"/>
        <w:adjustRightInd w:val="0"/>
        <w:rPr>
          <w:rFonts w:ascii="Garamond" w:hAnsi="Garamond"/>
        </w:rPr>
      </w:pPr>
    </w:p>
    <w:p w14:paraId="2CCE2256" w14:textId="77777777" w:rsidR="00125787" w:rsidRPr="001D1278" w:rsidRDefault="00125787" w:rsidP="00125787">
      <w:pPr>
        <w:keepNext/>
        <w:rPr>
          <w:rFonts w:ascii="Garamond" w:hAnsi="Garamond"/>
          <w:i/>
          <w:lang w:val="en-AU"/>
        </w:rPr>
      </w:pPr>
      <w:r w:rsidRPr="001D1278">
        <w:rPr>
          <w:rFonts w:ascii="Garamond" w:hAnsi="Garamond"/>
          <w:i/>
          <w:lang w:val="en-AU"/>
        </w:rPr>
        <w:t>Health Policy</w:t>
      </w:r>
    </w:p>
    <w:p w14:paraId="7B080073" w14:textId="33401247" w:rsidR="00125787" w:rsidRPr="001D1278" w:rsidRDefault="00125787" w:rsidP="00125787">
      <w:pPr>
        <w:keepNext/>
        <w:rPr>
          <w:rFonts w:ascii="Garamond" w:hAnsi="Garamond"/>
          <w:iCs/>
          <w:lang w:val="en-AU"/>
        </w:rPr>
      </w:pPr>
      <w:r w:rsidRPr="001D1278">
        <w:rPr>
          <w:rFonts w:ascii="Garamond" w:hAnsi="Garamond"/>
          <w:iCs/>
          <w:lang w:val="en-AU"/>
        </w:rPr>
        <w:t>Volume 153, March 2025</w:t>
      </w:r>
    </w:p>
    <w:tbl>
      <w:tblPr>
        <w:tblStyle w:val="TableGrid"/>
        <w:tblW w:w="9360" w:type="dxa"/>
        <w:tblInd w:w="288" w:type="dxa"/>
        <w:tblLayout w:type="fixed"/>
        <w:tblLook w:val="01E0" w:firstRow="1" w:lastRow="1" w:firstColumn="1" w:lastColumn="1" w:noHBand="0" w:noVBand="0"/>
      </w:tblPr>
      <w:tblGrid>
        <w:gridCol w:w="1080"/>
        <w:gridCol w:w="8280"/>
      </w:tblGrid>
      <w:tr w:rsidR="00125787" w:rsidRPr="001D1278" w14:paraId="2DA679DA" w14:textId="77777777" w:rsidTr="00632F44">
        <w:tc>
          <w:tcPr>
            <w:tcW w:w="1080" w:type="dxa"/>
            <w:tcBorders>
              <w:top w:val="single" w:sz="4" w:space="0" w:color="auto"/>
              <w:left w:val="single" w:sz="4" w:space="0" w:color="auto"/>
              <w:bottom w:val="single" w:sz="4" w:space="0" w:color="auto"/>
              <w:right w:val="single" w:sz="4" w:space="0" w:color="auto"/>
            </w:tcBorders>
            <w:vAlign w:val="center"/>
            <w:hideMark/>
          </w:tcPr>
          <w:p w14:paraId="7D06395B" w14:textId="77777777" w:rsidR="00125787" w:rsidRPr="001D1278" w:rsidRDefault="00125787" w:rsidP="00632F44">
            <w:pPr>
              <w:rPr>
                <w:rStyle w:val="Hyperlink"/>
                <w:rFonts w:ascii="Garamond" w:hAnsi="Garamond"/>
              </w:rPr>
            </w:pPr>
            <w:r w:rsidRPr="001D127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2D34261" w14:textId="335DAD95" w:rsidR="00125787" w:rsidRPr="001D1278" w:rsidRDefault="00125787" w:rsidP="00125787">
            <w:pPr>
              <w:rPr>
                <w:rStyle w:val="Hyperlink"/>
                <w:rFonts w:ascii="Garamond" w:hAnsi="Garamond"/>
                <w:color w:val="auto"/>
                <w:u w:val="none"/>
                <w:lang w:val="en-AU"/>
              </w:rPr>
            </w:pPr>
            <w:hyperlink r:id="rId31" w:history="1">
              <w:r w:rsidRPr="001D1278">
                <w:rPr>
                  <w:rStyle w:val="Hyperlink"/>
                  <w:rFonts w:ascii="Garamond" w:hAnsi="Garamond"/>
                  <w:lang w:val="en-AU"/>
                </w:rPr>
                <w:t>https://www.sciencedirect.com/journal/health-policy/vol/153</w:t>
              </w:r>
            </w:hyperlink>
          </w:p>
        </w:tc>
      </w:tr>
      <w:tr w:rsidR="00125787" w:rsidRPr="001D1278" w14:paraId="43A18F7A" w14:textId="77777777" w:rsidTr="00632F44">
        <w:tc>
          <w:tcPr>
            <w:tcW w:w="1080" w:type="dxa"/>
            <w:tcBorders>
              <w:top w:val="single" w:sz="4" w:space="0" w:color="auto"/>
              <w:left w:val="single" w:sz="4" w:space="0" w:color="auto"/>
              <w:bottom w:val="single" w:sz="4" w:space="0" w:color="auto"/>
              <w:right w:val="single" w:sz="4" w:space="0" w:color="auto"/>
            </w:tcBorders>
            <w:vAlign w:val="center"/>
            <w:hideMark/>
          </w:tcPr>
          <w:p w14:paraId="669D6859" w14:textId="77777777" w:rsidR="00125787" w:rsidRPr="001D1278" w:rsidRDefault="00125787" w:rsidP="00632F44">
            <w:pPr>
              <w:rPr>
                <w:rFonts w:ascii="Garamond" w:hAnsi="Garamond"/>
                <w:lang w:eastAsia="en-AU"/>
              </w:rPr>
            </w:pPr>
            <w:r w:rsidRPr="001D127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FB91B76" w14:textId="77777777" w:rsidR="00125787" w:rsidRPr="001D1278" w:rsidRDefault="00125787" w:rsidP="00632F44">
            <w:pPr>
              <w:rPr>
                <w:rFonts w:ascii="Garamond" w:hAnsi="Garamond"/>
                <w:lang w:val="en-AU"/>
              </w:rPr>
            </w:pPr>
            <w:r w:rsidRPr="001D1278">
              <w:rPr>
                <w:rFonts w:ascii="Garamond" w:hAnsi="Garamond"/>
                <w:lang w:val="en-AU"/>
              </w:rPr>
              <w:t xml:space="preserve">A new issue of </w:t>
            </w:r>
            <w:r w:rsidRPr="001D1278">
              <w:rPr>
                <w:rFonts w:ascii="Garamond" w:hAnsi="Garamond"/>
                <w:i/>
                <w:lang w:val="en-AU"/>
              </w:rPr>
              <w:t>Health Policy</w:t>
            </w:r>
            <w:r w:rsidRPr="001D1278">
              <w:rPr>
                <w:rFonts w:ascii="Garamond" w:hAnsi="Garamond"/>
                <w:lang w:val="en-AU"/>
              </w:rPr>
              <w:t xml:space="preserve"> has been published. Articles in this issue of </w:t>
            </w:r>
            <w:r w:rsidRPr="001D1278">
              <w:rPr>
                <w:rFonts w:ascii="Garamond" w:hAnsi="Garamond"/>
                <w:i/>
                <w:lang w:val="en-AU"/>
              </w:rPr>
              <w:t>Health Policy</w:t>
            </w:r>
            <w:r w:rsidRPr="001D1278">
              <w:rPr>
                <w:rFonts w:ascii="Garamond" w:hAnsi="Garamond"/>
                <w:lang w:val="en-AU"/>
              </w:rPr>
              <w:t xml:space="preserve"> include:</w:t>
            </w:r>
          </w:p>
          <w:p w14:paraId="5CCF2AEA" w14:textId="309D5F1B" w:rsidR="00DE2F10" w:rsidRPr="001D1278" w:rsidRDefault="00DE2F10" w:rsidP="00835442">
            <w:pPr>
              <w:pStyle w:val="ListParagraph"/>
              <w:numPr>
                <w:ilvl w:val="0"/>
                <w:numId w:val="18"/>
              </w:numPr>
              <w:rPr>
                <w:rFonts w:ascii="Garamond" w:hAnsi="Garamond"/>
                <w:lang w:val="en-AU"/>
              </w:rPr>
            </w:pPr>
            <w:r w:rsidRPr="001D1278">
              <w:rPr>
                <w:rFonts w:ascii="Garamond" w:hAnsi="Garamond"/>
                <w:lang w:val="en-AU"/>
              </w:rPr>
              <w:t xml:space="preserve">The development of a discrete choice experiment: Investigating </w:t>
            </w:r>
            <w:r w:rsidRPr="001D1278">
              <w:rPr>
                <w:rFonts w:ascii="Garamond" w:hAnsi="Garamond"/>
                <w:b/>
                <w:bCs/>
                <w:lang w:val="en-AU"/>
              </w:rPr>
              <w:t>pharmacy selection</w:t>
            </w:r>
            <w:r w:rsidRPr="001D1278">
              <w:rPr>
                <w:rFonts w:ascii="Garamond" w:hAnsi="Garamond"/>
                <w:lang w:val="en-AU"/>
              </w:rPr>
              <w:t xml:space="preserve"> in New Zealand (James Nind, Carlo A. Marra, Shane Scahill, Damien Mather, Alesha Smith)</w:t>
            </w:r>
          </w:p>
          <w:p w14:paraId="5A81A371" w14:textId="6854A967" w:rsidR="00DE2F10" w:rsidRPr="001D1278" w:rsidRDefault="00DE2F10" w:rsidP="00764B52">
            <w:pPr>
              <w:pStyle w:val="ListParagraph"/>
              <w:numPr>
                <w:ilvl w:val="0"/>
                <w:numId w:val="18"/>
              </w:numPr>
              <w:rPr>
                <w:rFonts w:ascii="Garamond" w:hAnsi="Garamond"/>
                <w:lang w:val="en-AU"/>
              </w:rPr>
            </w:pPr>
            <w:r w:rsidRPr="001D1278">
              <w:rPr>
                <w:rFonts w:ascii="Garamond" w:hAnsi="Garamond"/>
                <w:b/>
                <w:bCs/>
                <w:lang w:val="en-AU"/>
              </w:rPr>
              <w:t>Health care provider payment schemes</w:t>
            </w:r>
            <w:r w:rsidRPr="001D1278">
              <w:rPr>
                <w:rFonts w:ascii="Garamond" w:hAnsi="Garamond"/>
                <w:lang w:val="en-AU"/>
              </w:rPr>
              <w:t xml:space="preserve"> and their changes since 2010 across nine Central and Eastern European countries – a comparative analysis (Costase Ndayishimiye, Marzena Tambor, Daiga Behmane, Antoniya Dimova, ... Katarzyna Dubas-Jakóbczyk)</w:t>
            </w:r>
          </w:p>
          <w:p w14:paraId="59C8FAE2" w14:textId="52D21F76" w:rsidR="00DE2F10" w:rsidRPr="001D1278" w:rsidRDefault="00DE2F10" w:rsidP="00D50D31">
            <w:pPr>
              <w:pStyle w:val="ListParagraph"/>
              <w:numPr>
                <w:ilvl w:val="0"/>
                <w:numId w:val="18"/>
              </w:numPr>
              <w:rPr>
                <w:rFonts w:ascii="Garamond" w:hAnsi="Garamond"/>
                <w:lang w:val="en-AU"/>
              </w:rPr>
            </w:pPr>
            <w:r w:rsidRPr="001D1278">
              <w:rPr>
                <w:rFonts w:ascii="Garamond" w:hAnsi="Garamond"/>
                <w:lang w:val="en-AU"/>
              </w:rPr>
              <w:t xml:space="preserve">How and why do health system factors influence general dentists’ participation in publicly funded, contracted </w:t>
            </w:r>
            <w:r w:rsidRPr="001D1278">
              <w:rPr>
                <w:rFonts w:ascii="Garamond" w:hAnsi="Garamond"/>
                <w:b/>
                <w:bCs/>
                <w:lang w:val="en-AU"/>
              </w:rPr>
              <w:t>primary dental care services</w:t>
            </w:r>
            <w:r w:rsidRPr="001D1278">
              <w:rPr>
                <w:rFonts w:ascii="Garamond" w:hAnsi="Garamond"/>
                <w:lang w:val="en-AU"/>
              </w:rPr>
              <w:t>: A realist review (Paul Leavy, Sophie Mulcahy Symmons, David Mockler, Pádraic Fleming, ... Sara Burke)</w:t>
            </w:r>
          </w:p>
          <w:p w14:paraId="493485CC" w14:textId="069737AB" w:rsidR="00DE2F10" w:rsidRPr="001D1278" w:rsidRDefault="00DE2F10" w:rsidP="00BF6D1E">
            <w:pPr>
              <w:pStyle w:val="ListParagraph"/>
              <w:numPr>
                <w:ilvl w:val="0"/>
                <w:numId w:val="18"/>
              </w:numPr>
              <w:rPr>
                <w:rFonts w:ascii="Garamond" w:hAnsi="Garamond"/>
                <w:lang w:val="en-AU"/>
              </w:rPr>
            </w:pPr>
            <w:r w:rsidRPr="001D1278">
              <w:rPr>
                <w:rFonts w:ascii="Garamond" w:hAnsi="Garamond"/>
                <w:lang w:val="en-AU"/>
              </w:rPr>
              <w:t xml:space="preserve">Classifying the WHO European countries by </w:t>
            </w:r>
            <w:r w:rsidRPr="001D1278">
              <w:rPr>
                <w:rFonts w:ascii="Garamond" w:hAnsi="Garamond"/>
                <w:b/>
                <w:bCs/>
                <w:lang w:val="en-AU"/>
              </w:rPr>
              <w:t>noncommunicable diseases and risk factors</w:t>
            </w:r>
            <w:r w:rsidRPr="001D1278">
              <w:rPr>
                <w:rFonts w:ascii="Garamond" w:hAnsi="Garamond"/>
                <w:lang w:val="en-AU"/>
              </w:rPr>
              <w:t xml:space="preserve"> (Tevfik Bulut)</w:t>
            </w:r>
          </w:p>
          <w:p w14:paraId="43D17C10" w14:textId="1E7D04E8" w:rsidR="00DE2F10" w:rsidRPr="001D1278" w:rsidRDefault="00DE2F10" w:rsidP="00CF765C">
            <w:pPr>
              <w:pStyle w:val="ListParagraph"/>
              <w:numPr>
                <w:ilvl w:val="0"/>
                <w:numId w:val="18"/>
              </w:numPr>
              <w:rPr>
                <w:rFonts w:ascii="Garamond" w:hAnsi="Garamond"/>
                <w:lang w:val="en-AU"/>
              </w:rPr>
            </w:pPr>
            <w:r w:rsidRPr="001D1278">
              <w:rPr>
                <w:rFonts w:ascii="Garamond" w:hAnsi="Garamond"/>
                <w:lang w:val="en-AU"/>
              </w:rPr>
              <w:lastRenderedPageBreak/>
              <w:t xml:space="preserve">Regulatory approaches towards </w:t>
            </w:r>
            <w:r w:rsidRPr="001D1278">
              <w:rPr>
                <w:rFonts w:ascii="Garamond" w:hAnsi="Garamond"/>
                <w:b/>
                <w:bCs/>
                <w:lang w:val="en-AU"/>
              </w:rPr>
              <w:t>AI Medical Devices</w:t>
            </w:r>
            <w:r w:rsidRPr="001D1278">
              <w:rPr>
                <w:rFonts w:ascii="Garamond" w:hAnsi="Garamond"/>
                <w:lang w:val="en-AU"/>
              </w:rPr>
              <w:t>: A comparative study of the United States, the European Union and China (Daolu Tang, Xuezhi Xi, Yong Li, Meiling Hu)</w:t>
            </w:r>
          </w:p>
          <w:p w14:paraId="27D65AC9" w14:textId="0DAB87AD" w:rsidR="00DE2F10" w:rsidRPr="001D1278" w:rsidRDefault="00DE2F10" w:rsidP="00F85CB6">
            <w:pPr>
              <w:pStyle w:val="ListParagraph"/>
              <w:numPr>
                <w:ilvl w:val="0"/>
                <w:numId w:val="18"/>
              </w:numPr>
              <w:rPr>
                <w:rFonts w:ascii="Garamond" w:hAnsi="Garamond"/>
                <w:lang w:val="en-AU"/>
              </w:rPr>
            </w:pPr>
            <w:r w:rsidRPr="001D1278">
              <w:rPr>
                <w:rFonts w:ascii="Garamond" w:hAnsi="Garamond"/>
                <w:lang w:val="en-AU"/>
              </w:rPr>
              <w:t xml:space="preserve">Inequality in </w:t>
            </w:r>
            <w:r w:rsidRPr="001D1278">
              <w:rPr>
                <w:rFonts w:ascii="Garamond" w:hAnsi="Garamond"/>
                <w:b/>
                <w:bCs/>
                <w:lang w:val="en-AU"/>
              </w:rPr>
              <w:t>COVID-19 vaccine</w:t>
            </w:r>
            <w:r w:rsidRPr="001D1278">
              <w:rPr>
                <w:rFonts w:ascii="Garamond" w:hAnsi="Garamond"/>
                <w:lang w:val="en-AU"/>
              </w:rPr>
              <w:t xml:space="preserve"> acceptance and uptake: A repeated cross-sectional analysis of COVID vaccine acceptance and uptake in 13 countries (Zachary DV Abel, Laurence SJ Roope, Raymond Duch, S Cole, P M Clarke)</w:t>
            </w:r>
          </w:p>
          <w:p w14:paraId="00687D75" w14:textId="67C80B87" w:rsidR="00125787" w:rsidRPr="001D1278" w:rsidRDefault="00DE2F10" w:rsidP="00DE2F10">
            <w:pPr>
              <w:pStyle w:val="ListParagraph"/>
              <w:numPr>
                <w:ilvl w:val="0"/>
                <w:numId w:val="18"/>
              </w:numPr>
              <w:rPr>
                <w:rFonts w:ascii="Garamond" w:hAnsi="Garamond"/>
                <w:lang w:val="en-AU"/>
              </w:rPr>
            </w:pPr>
            <w:r w:rsidRPr="001D1278">
              <w:rPr>
                <w:rFonts w:ascii="Garamond" w:hAnsi="Garamond"/>
                <w:lang w:val="en-AU"/>
              </w:rPr>
              <w:t xml:space="preserve">Understanding </w:t>
            </w:r>
            <w:r w:rsidRPr="001D1278">
              <w:rPr>
                <w:rFonts w:ascii="Garamond" w:hAnsi="Garamond"/>
                <w:b/>
                <w:bCs/>
                <w:lang w:val="en-AU"/>
              </w:rPr>
              <w:t>private equity-owned</w:t>
            </w:r>
            <w:r w:rsidRPr="001D1278">
              <w:rPr>
                <w:rFonts w:ascii="Garamond" w:hAnsi="Garamond"/>
                <w:lang w:val="en-AU"/>
              </w:rPr>
              <w:t xml:space="preserve"> HHAs in the U.S.: A performance comparison between pe-owned and non-pe-owned agencies (Mohammad Ishtiaque Rahman)</w:t>
            </w:r>
          </w:p>
        </w:tc>
      </w:tr>
    </w:tbl>
    <w:p w14:paraId="280A07FA" w14:textId="77777777" w:rsidR="00125787" w:rsidRPr="001D1278" w:rsidRDefault="00125787" w:rsidP="00125787">
      <w:pPr>
        <w:keepLines/>
        <w:autoSpaceDE w:val="0"/>
        <w:autoSpaceDN w:val="0"/>
        <w:adjustRightInd w:val="0"/>
        <w:rPr>
          <w:rFonts w:ascii="Garamond" w:hAnsi="Garamond"/>
          <w:lang w:val="en-AU"/>
        </w:rPr>
      </w:pPr>
    </w:p>
    <w:p w14:paraId="7CDDFDE3" w14:textId="77777777" w:rsidR="00125787" w:rsidRPr="001D1278" w:rsidRDefault="00125787" w:rsidP="00125787">
      <w:pPr>
        <w:keepNext/>
        <w:rPr>
          <w:rFonts w:ascii="Garamond" w:hAnsi="Garamond"/>
          <w:i/>
          <w:lang w:val="en-AU"/>
        </w:rPr>
      </w:pPr>
      <w:r w:rsidRPr="001D1278">
        <w:rPr>
          <w:rFonts w:ascii="Garamond" w:hAnsi="Garamond"/>
          <w:i/>
          <w:lang w:val="en-AU"/>
        </w:rPr>
        <w:t>Health Policy</w:t>
      </w:r>
    </w:p>
    <w:p w14:paraId="6B61D84F" w14:textId="1704EE8B" w:rsidR="00125787" w:rsidRPr="001D1278" w:rsidRDefault="00125787" w:rsidP="00125787">
      <w:pPr>
        <w:keepNext/>
        <w:rPr>
          <w:rFonts w:ascii="Garamond" w:hAnsi="Garamond"/>
          <w:iCs/>
          <w:lang w:val="en-AU"/>
        </w:rPr>
      </w:pPr>
      <w:r w:rsidRPr="001D1278">
        <w:rPr>
          <w:rFonts w:ascii="Garamond" w:hAnsi="Garamond"/>
          <w:iCs/>
          <w:lang w:val="en-AU"/>
        </w:rPr>
        <w:t>Volume 154, April 2025</w:t>
      </w:r>
    </w:p>
    <w:tbl>
      <w:tblPr>
        <w:tblStyle w:val="TableGrid"/>
        <w:tblW w:w="9360" w:type="dxa"/>
        <w:tblInd w:w="288" w:type="dxa"/>
        <w:tblLayout w:type="fixed"/>
        <w:tblLook w:val="01E0" w:firstRow="1" w:lastRow="1" w:firstColumn="1" w:lastColumn="1" w:noHBand="0" w:noVBand="0"/>
      </w:tblPr>
      <w:tblGrid>
        <w:gridCol w:w="1080"/>
        <w:gridCol w:w="8280"/>
      </w:tblGrid>
      <w:tr w:rsidR="00125787" w:rsidRPr="001D1278" w14:paraId="094FE1CF" w14:textId="77777777" w:rsidTr="00632F44">
        <w:tc>
          <w:tcPr>
            <w:tcW w:w="1080" w:type="dxa"/>
            <w:tcBorders>
              <w:top w:val="single" w:sz="4" w:space="0" w:color="auto"/>
              <w:left w:val="single" w:sz="4" w:space="0" w:color="auto"/>
              <w:bottom w:val="single" w:sz="4" w:space="0" w:color="auto"/>
              <w:right w:val="single" w:sz="4" w:space="0" w:color="auto"/>
            </w:tcBorders>
            <w:vAlign w:val="center"/>
            <w:hideMark/>
          </w:tcPr>
          <w:p w14:paraId="23B44FCD" w14:textId="77777777" w:rsidR="00125787" w:rsidRPr="001D1278" w:rsidRDefault="00125787" w:rsidP="00632F44">
            <w:pPr>
              <w:rPr>
                <w:rStyle w:val="Hyperlink"/>
                <w:rFonts w:ascii="Garamond" w:hAnsi="Garamond"/>
              </w:rPr>
            </w:pPr>
            <w:r w:rsidRPr="001D127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766441D" w14:textId="1B01BD69" w:rsidR="00125787" w:rsidRPr="001D1278" w:rsidRDefault="00125787" w:rsidP="00125787">
            <w:pPr>
              <w:rPr>
                <w:rStyle w:val="Hyperlink"/>
                <w:rFonts w:ascii="Garamond" w:hAnsi="Garamond"/>
                <w:color w:val="auto"/>
                <w:u w:val="none"/>
                <w:lang w:val="en-AU"/>
              </w:rPr>
            </w:pPr>
            <w:hyperlink r:id="rId32" w:history="1">
              <w:r w:rsidRPr="001D1278">
                <w:rPr>
                  <w:rStyle w:val="Hyperlink"/>
                  <w:rFonts w:ascii="Garamond" w:hAnsi="Garamond"/>
                  <w:lang w:val="en-AU"/>
                </w:rPr>
                <w:t>https://www.sciencedirect.com/journal/health-policy/vol/154</w:t>
              </w:r>
            </w:hyperlink>
          </w:p>
        </w:tc>
      </w:tr>
      <w:tr w:rsidR="00125787" w:rsidRPr="001D1278" w14:paraId="47ECB190" w14:textId="77777777" w:rsidTr="00632F44">
        <w:tc>
          <w:tcPr>
            <w:tcW w:w="1080" w:type="dxa"/>
            <w:tcBorders>
              <w:top w:val="single" w:sz="4" w:space="0" w:color="auto"/>
              <w:left w:val="single" w:sz="4" w:space="0" w:color="auto"/>
              <w:bottom w:val="single" w:sz="4" w:space="0" w:color="auto"/>
              <w:right w:val="single" w:sz="4" w:space="0" w:color="auto"/>
            </w:tcBorders>
            <w:vAlign w:val="center"/>
            <w:hideMark/>
          </w:tcPr>
          <w:p w14:paraId="58966A6F" w14:textId="77777777" w:rsidR="00125787" w:rsidRPr="001D1278" w:rsidRDefault="00125787" w:rsidP="00632F44">
            <w:pPr>
              <w:rPr>
                <w:rFonts w:ascii="Garamond" w:hAnsi="Garamond"/>
                <w:lang w:eastAsia="en-AU"/>
              </w:rPr>
            </w:pPr>
            <w:r w:rsidRPr="001D127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D7E12EC" w14:textId="77777777" w:rsidR="00125787" w:rsidRPr="001D1278" w:rsidRDefault="00125787" w:rsidP="00632F44">
            <w:pPr>
              <w:rPr>
                <w:rFonts w:ascii="Garamond" w:hAnsi="Garamond"/>
                <w:lang w:val="en-AU"/>
              </w:rPr>
            </w:pPr>
            <w:r w:rsidRPr="001D1278">
              <w:rPr>
                <w:rFonts w:ascii="Garamond" w:hAnsi="Garamond"/>
                <w:lang w:val="en-AU"/>
              </w:rPr>
              <w:t xml:space="preserve">A new issue of </w:t>
            </w:r>
            <w:r w:rsidRPr="001D1278">
              <w:rPr>
                <w:rFonts w:ascii="Garamond" w:hAnsi="Garamond"/>
                <w:i/>
                <w:lang w:val="en-AU"/>
              </w:rPr>
              <w:t>Health Policy</w:t>
            </w:r>
            <w:r w:rsidRPr="001D1278">
              <w:rPr>
                <w:rFonts w:ascii="Garamond" w:hAnsi="Garamond"/>
                <w:lang w:val="en-AU"/>
              </w:rPr>
              <w:t xml:space="preserve"> has been published. Articles in this issue of </w:t>
            </w:r>
            <w:r w:rsidRPr="001D1278">
              <w:rPr>
                <w:rFonts w:ascii="Garamond" w:hAnsi="Garamond"/>
                <w:i/>
                <w:lang w:val="en-AU"/>
              </w:rPr>
              <w:t>Health Policy</w:t>
            </w:r>
            <w:r w:rsidRPr="001D1278">
              <w:rPr>
                <w:rFonts w:ascii="Garamond" w:hAnsi="Garamond"/>
                <w:lang w:val="en-AU"/>
              </w:rPr>
              <w:t xml:space="preserve"> include:</w:t>
            </w:r>
          </w:p>
          <w:p w14:paraId="15126EF4" w14:textId="33D6BC69" w:rsidR="00DE2F10" w:rsidRPr="001D1278" w:rsidRDefault="00DE2F10" w:rsidP="00965DA1">
            <w:pPr>
              <w:pStyle w:val="ListParagraph"/>
              <w:numPr>
                <w:ilvl w:val="0"/>
                <w:numId w:val="18"/>
              </w:numPr>
              <w:rPr>
                <w:rFonts w:ascii="Garamond" w:hAnsi="Garamond"/>
                <w:lang w:val="en-AU"/>
              </w:rPr>
            </w:pPr>
            <w:r w:rsidRPr="001D1278">
              <w:rPr>
                <w:rFonts w:ascii="Garamond" w:hAnsi="Garamond"/>
                <w:lang w:val="en-AU"/>
              </w:rPr>
              <w:t xml:space="preserve">Needs of non-pharmacological management versus sedation or general anesthesia for </w:t>
            </w:r>
            <w:r w:rsidRPr="001D1278">
              <w:rPr>
                <w:rFonts w:ascii="Garamond" w:hAnsi="Garamond"/>
                <w:b/>
                <w:bCs/>
                <w:lang w:val="en-AU"/>
              </w:rPr>
              <w:t>dental treatment in older adults with special needs</w:t>
            </w:r>
            <w:r w:rsidRPr="001D1278">
              <w:rPr>
                <w:rFonts w:ascii="Garamond" w:hAnsi="Garamond"/>
                <w:lang w:val="en-AU"/>
              </w:rPr>
              <w:t>: A systematic review</w:t>
            </w:r>
            <w:r w:rsidR="004E12E5" w:rsidRPr="001D1278">
              <w:rPr>
                <w:rFonts w:ascii="Garamond" w:hAnsi="Garamond"/>
                <w:lang w:val="en-AU"/>
              </w:rPr>
              <w:t xml:space="preserve"> (</w:t>
            </w:r>
            <w:r w:rsidRPr="001D1278">
              <w:rPr>
                <w:rFonts w:ascii="Garamond" w:hAnsi="Garamond"/>
                <w:lang w:val="en-AU"/>
              </w:rPr>
              <w:t>Kamheang Vacharaksa, Ticha Thongrakard, A Vacharaksa</w:t>
            </w:r>
            <w:r w:rsidR="004E12E5" w:rsidRPr="001D1278">
              <w:rPr>
                <w:rFonts w:ascii="Garamond" w:hAnsi="Garamond"/>
                <w:lang w:val="en-AU"/>
              </w:rPr>
              <w:t>)</w:t>
            </w:r>
          </w:p>
          <w:p w14:paraId="74D04885" w14:textId="1BF22508" w:rsidR="00DE2F10" w:rsidRPr="001D1278" w:rsidRDefault="00DE2F10" w:rsidP="00FE705F">
            <w:pPr>
              <w:pStyle w:val="ListParagraph"/>
              <w:numPr>
                <w:ilvl w:val="0"/>
                <w:numId w:val="18"/>
              </w:numPr>
              <w:rPr>
                <w:rFonts w:ascii="Garamond" w:hAnsi="Garamond"/>
                <w:lang w:val="en-AU"/>
              </w:rPr>
            </w:pPr>
            <w:r w:rsidRPr="001D1278">
              <w:rPr>
                <w:rFonts w:ascii="Garamond" w:hAnsi="Garamond"/>
                <w:b/>
                <w:bCs/>
                <w:lang w:val="en-AU"/>
              </w:rPr>
              <w:t>Public versus private access</w:t>
            </w:r>
            <w:r w:rsidRPr="001D1278">
              <w:rPr>
                <w:rFonts w:ascii="Garamond" w:hAnsi="Garamond"/>
                <w:lang w:val="en-AU"/>
              </w:rPr>
              <w:t xml:space="preserve"> in the Italian NHS - The use of propensity score matching to provide more insight on the increasing adoption of voluntary health insurance</w:t>
            </w:r>
            <w:r w:rsidR="004E12E5" w:rsidRPr="001D1278">
              <w:rPr>
                <w:rFonts w:ascii="Garamond" w:hAnsi="Garamond"/>
                <w:lang w:val="en-AU"/>
              </w:rPr>
              <w:t xml:space="preserve"> (</w:t>
            </w:r>
            <w:r w:rsidRPr="001D1278">
              <w:rPr>
                <w:rFonts w:ascii="Garamond" w:hAnsi="Garamond"/>
                <w:lang w:val="en-AU"/>
              </w:rPr>
              <w:t>Elenka Brenna</w:t>
            </w:r>
            <w:r w:rsidR="004E12E5" w:rsidRPr="001D1278">
              <w:rPr>
                <w:rFonts w:ascii="Garamond" w:hAnsi="Garamond"/>
                <w:lang w:val="en-AU"/>
              </w:rPr>
              <w:t>)</w:t>
            </w:r>
          </w:p>
          <w:p w14:paraId="5DD5C0B8" w14:textId="707D8070" w:rsidR="00DE2F10" w:rsidRPr="001D1278" w:rsidRDefault="00DE2F10" w:rsidP="00F8388D">
            <w:pPr>
              <w:pStyle w:val="ListParagraph"/>
              <w:numPr>
                <w:ilvl w:val="0"/>
                <w:numId w:val="18"/>
              </w:numPr>
              <w:rPr>
                <w:rFonts w:ascii="Garamond" w:hAnsi="Garamond"/>
                <w:lang w:val="en-AU"/>
              </w:rPr>
            </w:pPr>
            <w:r w:rsidRPr="001D1278">
              <w:rPr>
                <w:rFonts w:ascii="Garamond" w:hAnsi="Garamond"/>
                <w:b/>
                <w:bCs/>
                <w:lang w:val="en-AU"/>
              </w:rPr>
              <w:t>Avoidable visits to UK emergency departments</w:t>
            </w:r>
            <w:r w:rsidRPr="001D1278">
              <w:rPr>
                <w:rFonts w:ascii="Garamond" w:hAnsi="Garamond"/>
                <w:lang w:val="en-AU"/>
              </w:rPr>
              <w:t xml:space="preserve"> from the patient perspective: A recursive bivariate probit approach</w:t>
            </w:r>
            <w:r w:rsidR="004E12E5" w:rsidRPr="001D1278">
              <w:rPr>
                <w:rFonts w:ascii="Garamond" w:hAnsi="Garamond"/>
                <w:lang w:val="en-AU"/>
              </w:rPr>
              <w:t xml:space="preserve"> (</w:t>
            </w:r>
            <w:r w:rsidRPr="001D1278">
              <w:rPr>
                <w:rFonts w:ascii="Garamond" w:hAnsi="Garamond"/>
                <w:lang w:val="en-AU"/>
              </w:rPr>
              <w:t>Chiara Calastri, John Buckell, Romain Crastes dit Sourd</w:t>
            </w:r>
            <w:r w:rsidR="004E12E5" w:rsidRPr="001D1278">
              <w:rPr>
                <w:rFonts w:ascii="Garamond" w:hAnsi="Garamond"/>
                <w:lang w:val="en-AU"/>
              </w:rPr>
              <w:t>)</w:t>
            </w:r>
          </w:p>
          <w:p w14:paraId="1285C381" w14:textId="5AC1284A" w:rsidR="00DE2F10" w:rsidRPr="001D1278" w:rsidRDefault="00DE2F10" w:rsidP="00B93244">
            <w:pPr>
              <w:pStyle w:val="ListParagraph"/>
              <w:numPr>
                <w:ilvl w:val="0"/>
                <w:numId w:val="18"/>
              </w:numPr>
              <w:rPr>
                <w:rFonts w:ascii="Garamond" w:hAnsi="Garamond"/>
                <w:lang w:val="en-AU"/>
              </w:rPr>
            </w:pPr>
            <w:r w:rsidRPr="001D1278">
              <w:rPr>
                <w:rFonts w:ascii="Garamond" w:hAnsi="Garamond"/>
                <w:b/>
                <w:bCs/>
                <w:lang w:val="en-AU"/>
              </w:rPr>
              <w:t>Determinants and associated costs of unmet healthcare need</w:t>
            </w:r>
            <w:r w:rsidRPr="001D1278">
              <w:rPr>
                <w:rFonts w:ascii="Garamond" w:hAnsi="Garamond"/>
                <w:lang w:val="en-AU"/>
              </w:rPr>
              <w:t xml:space="preserve"> and their association with resource allocation. Insights from Finland</w:t>
            </w:r>
            <w:r w:rsidR="004E12E5" w:rsidRPr="001D1278">
              <w:rPr>
                <w:rFonts w:ascii="Garamond" w:hAnsi="Garamond"/>
                <w:lang w:val="en-AU"/>
              </w:rPr>
              <w:t xml:space="preserve"> (</w:t>
            </w:r>
            <w:r w:rsidRPr="001D1278">
              <w:rPr>
                <w:rFonts w:ascii="Garamond" w:hAnsi="Garamond"/>
                <w:lang w:val="en-AU"/>
              </w:rPr>
              <w:t>Lien Nguyen, Unto Häkkinen</w:t>
            </w:r>
            <w:r w:rsidR="004E12E5" w:rsidRPr="001D1278">
              <w:rPr>
                <w:rFonts w:ascii="Garamond" w:hAnsi="Garamond"/>
                <w:lang w:val="en-AU"/>
              </w:rPr>
              <w:t>)</w:t>
            </w:r>
          </w:p>
          <w:p w14:paraId="1BC4262B" w14:textId="054AE775" w:rsidR="00DE2F10" w:rsidRPr="001D1278" w:rsidRDefault="00DE2F10" w:rsidP="00C91CFA">
            <w:pPr>
              <w:pStyle w:val="ListParagraph"/>
              <w:numPr>
                <w:ilvl w:val="0"/>
                <w:numId w:val="18"/>
              </w:numPr>
              <w:rPr>
                <w:rFonts w:ascii="Garamond" w:hAnsi="Garamond"/>
                <w:lang w:val="en-AU"/>
              </w:rPr>
            </w:pPr>
            <w:r w:rsidRPr="001D1278">
              <w:rPr>
                <w:rFonts w:ascii="Garamond" w:hAnsi="Garamond"/>
                <w:b/>
                <w:bCs/>
                <w:lang w:val="en-AU"/>
              </w:rPr>
              <w:t>Immigrants’ self-perceived barriers to healthcare</w:t>
            </w:r>
            <w:r w:rsidRPr="001D1278">
              <w:rPr>
                <w:rFonts w:ascii="Garamond" w:hAnsi="Garamond"/>
                <w:lang w:val="en-AU"/>
              </w:rPr>
              <w:t>: A systematic review of quantitative evidence in European countries</w:t>
            </w:r>
            <w:r w:rsidR="004E12E5" w:rsidRPr="001D1278">
              <w:rPr>
                <w:rFonts w:ascii="Garamond" w:hAnsi="Garamond"/>
                <w:lang w:val="en-AU"/>
              </w:rPr>
              <w:t xml:space="preserve"> (</w:t>
            </w:r>
            <w:r w:rsidRPr="001D1278">
              <w:rPr>
                <w:rFonts w:ascii="Garamond" w:hAnsi="Garamond"/>
                <w:lang w:val="en-AU"/>
              </w:rPr>
              <w:t>Chiara Allegri, Elisa Barbiano di Belgiojoso, Stefania Maria Lorenza Rimoldi</w:t>
            </w:r>
            <w:r w:rsidR="004E12E5" w:rsidRPr="001D1278">
              <w:rPr>
                <w:rFonts w:ascii="Garamond" w:hAnsi="Garamond"/>
                <w:lang w:val="en-AU"/>
              </w:rPr>
              <w:t>)</w:t>
            </w:r>
          </w:p>
          <w:p w14:paraId="780859A2" w14:textId="2D0896F7" w:rsidR="00DE2F10" w:rsidRPr="001D1278" w:rsidRDefault="00DE2F10" w:rsidP="0035088F">
            <w:pPr>
              <w:pStyle w:val="ListParagraph"/>
              <w:numPr>
                <w:ilvl w:val="0"/>
                <w:numId w:val="18"/>
              </w:numPr>
              <w:rPr>
                <w:rFonts w:ascii="Garamond" w:hAnsi="Garamond"/>
                <w:lang w:val="en-AU"/>
              </w:rPr>
            </w:pPr>
            <w:r w:rsidRPr="001D1278">
              <w:rPr>
                <w:rFonts w:ascii="Garamond" w:hAnsi="Garamond"/>
                <w:lang w:val="en-AU"/>
              </w:rPr>
              <w:t xml:space="preserve">The 2017 reform to </w:t>
            </w:r>
            <w:r w:rsidRPr="001D1278">
              <w:rPr>
                <w:rFonts w:ascii="Garamond" w:hAnsi="Garamond"/>
                <w:b/>
                <w:bCs/>
                <w:lang w:val="en-AU"/>
              </w:rPr>
              <w:t>medical specialty training</w:t>
            </w:r>
            <w:r w:rsidRPr="001D1278">
              <w:rPr>
                <w:rFonts w:ascii="Garamond" w:hAnsi="Garamond"/>
                <w:lang w:val="en-AU"/>
              </w:rPr>
              <w:t xml:space="preserve"> in Czechia: Exploring student career preferences</w:t>
            </w:r>
            <w:r w:rsidR="004E12E5" w:rsidRPr="001D1278">
              <w:rPr>
                <w:rFonts w:ascii="Garamond" w:hAnsi="Garamond"/>
                <w:lang w:val="en-AU"/>
              </w:rPr>
              <w:t xml:space="preserve"> (</w:t>
            </w:r>
            <w:r w:rsidRPr="001D1278">
              <w:rPr>
                <w:rFonts w:ascii="Garamond" w:hAnsi="Garamond"/>
                <w:lang w:val="en-AU"/>
              </w:rPr>
              <w:t>Lenka Šlegerová, Lucie Bryndová, Petr Michenka, M Kočí</w:t>
            </w:r>
            <w:r w:rsidR="004E12E5" w:rsidRPr="001D1278">
              <w:rPr>
                <w:rFonts w:ascii="Garamond" w:hAnsi="Garamond"/>
                <w:lang w:val="en-AU"/>
              </w:rPr>
              <w:t>)</w:t>
            </w:r>
          </w:p>
          <w:p w14:paraId="6C225BFE" w14:textId="53E5AA64" w:rsidR="00DE2F10" w:rsidRPr="001D1278" w:rsidRDefault="00DE2F10" w:rsidP="00904E75">
            <w:pPr>
              <w:pStyle w:val="ListParagraph"/>
              <w:numPr>
                <w:ilvl w:val="0"/>
                <w:numId w:val="18"/>
              </w:numPr>
              <w:rPr>
                <w:rFonts w:ascii="Garamond" w:hAnsi="Garamond"/>
                <w:lang w:val="en-AU"/>
              </w:rPr>
            </w:pPr>
            <w:r w:rsidRPr="001D1278">
              <w:rPr>
                <w:rFonts w:ascii="Garamond" w:hAnsi="Garamond"/>
                <w:lang w:val="en-AU"/>
              </w:rPr>
              <w:t xml:space="preserve">Unveiling patterns and drivers of </w:t>
            </w:r>
            <w:r w:rsidRPr="001D1278">
              <w:rPr>
                <w:rFonts w:ascii="Garamond" w:hAnsi="Garamond"/>
                <w:b/>
                <w:bCs/>
                <w:lang w:val="en-AU"/>
              </w:rPr>
              <w:t>immigrant health integration policies</w:t>
            </w:r>
            <w:r w:rsidRPr="001D1278">
              <w:rPr>
                <w:rFonts w:ascii="Garamond" w:hAnsi="Garamond"/>
                <w:lang w:val="en-AU"/>
              </w:rPr>
              <w:t>: A model-based cluster and panel data analysis in MIPEX countries</w:t>
            </w:r>
            <w:r w:rsidR="004E12E5" w:rsidRPr="001D1278">
              <w:rPr>
                <w:rFonts w:ascii="Garamond" w:hAnsi="Garamond"/>
                <w:lang w:val="en-AU"/>
              </w:rPr>
              <w:t xml:space="preserve"> (</w:t>
            </w:r>
            <w:r w:rsidRPr="001D1278">
              <w:rPr>
                <w:rFonts w:ascii="Garamond" w:hAnsi="Garamond"/>
                <w:lang w:val="en-AU"/>
              </w:rPr>
              <w:t>C Chow</w:t>
            </w:r>
            <w:r w:rsidR="004E12E5" w:rsidRPr="001D1278">
              <w:rPr>
                <w:rFonts w:ascii="Garamond" w:hAnsi="Garamond"/>
                <w:lang w:val="en-AU"/>
              </w:rPr>
              <w:t>)</w:t>
            </w:r>
          </w:p>
          <w:p w14:paraId="08A89F1C" w14:textId="3111ED35" w:rsidR="00125787" w:rsidRPr="001D1278" w:rsidRDefault="00DE2F10" w:rsidP="004E12E5">
            <w:pPr>
              <w:pStyle w:val="ListParagraph"/>
              <w:numPr>
                <w:ilvl w:val="0"/>
                <w:numId w:val="18"/>
              </w:numPr>
              <w:rPr>
                <w:rFonts w:ascii="Garamond" w:hAnsi="Garamond"/>
                <w:lang w:val="en-AU"/>
              </w:rPr>
            </w:pPr>
            <w:r w:rsidRPr="001D1278">
              <w:rPr>
                <w:rFonts w:ascii="Garamond" w:hAnsi="Garamond"/>
                <w:lang w:val="en-AU"/>
              </w:rPr>
              <w:t xml:space="preserve">Health economic evaluation evidence of interventions for </w:t>
            </w:r>
            <w:r w:rsidRPr="001D1278">
              <w:rPr>
                <w:rFonts w:ascii="Garamond" w:hAnsi="Garamond"/>
                <w:b/>
                <w:bCs/>
                <w:lang w:val="en-AU"/>
              </w:rPr>
              <w:t>peripartum depression</w:t>
            </w:r>
            <w:r w:rsidRPr="001D1278">
              <w:rPr>
                <w:rFonts w:ascii="Garamond" w:hAnsi="Garamond"/>
                <w:lang w:val="en-AU"/>
              </w:rPr>
              <w:t>: A scoping review</w:t>
            </w:r>
            <w:r w:rsidR="004E12E5" w:rsidRPr="001D1278">
              <w:rPr>
                <w:rFonts w:ascii="Garamond" w:hAnsi="Garamond"/>
                <w:lang w:val="en-AU"/>
              </w:rPr>
              <w:t xml:space="preserve"> (</w:t>
            </w:r>
            <w:r w:rsidRPr="001D1278">
              <w:rPr>
                <w:rFonts w:ascii="Garamond" w:hAnsi="Garamond"/>
                <w:lang w:val="en-AU"/>
              </w:rPr>
              <w:t>Gülcan Tecirli, Mehtap Çakmak Barsbay, Greg Sheaf, Nurettin Öner, ... Annette Bauer</w:t>
            </w:r>
            <w:r w:rsidR="004E12E5" w:rsidRPr="001D1278">
              <w:rPr>
                <w:rFonts w:ascii="Garamond" w:hAnsi="Garamond"/>
                <w:lang w:val="en-AU"/>
              </w:rPr>
              <w:t>)</w:t>
            </w:r>
          </w:p>
        </w:tc>
      </w:tr>
    </w:tbl>
    <w:p w14:paraId="5E64CA96" w14:textId="77777777" w:rsidR="00125787" w:rsidRPr="001D1278" w:rsidRDefault="00125787" w:rsidP="00125787">
      <w:pPr>
        <w:keepLines/>
        <w:autoSpaceDE w:val="0"/>
        <w:autoSpaceDN w:val="0"/>
        <w:adjustRightInd w:val="0"/>
        <w:rPr>
          <w:rFonts w:ascii="Garamond" w:hAnsi="Garamond"/>
          <w:lang w:val="en-AU"/>
        </w:rPr>
      </w:pPr>
    </w:p>
    <w:p w14:paraId="31A22402" w14:textId="77777777" w:rsidR="00F9255C" w:rsidRPr="001D1278" w:rsidRDefault="00F9255C" w:rsidP="00F9255C">
      <w:pPr>
        <w:keepNext/>
        <w:rPr>
          <w:rFonts w:ascii="Garamond" w:hAnsi="Garamond"/>
          <w:lang w:val="en-AU"/>
        </w:rPr>
      </w:pPr>
      <w:r w:rsidRPr="001D1278">
        <w:rPr>
          <w:rFonts w:ascii="Garamond" w:hAnsi="Garamond"/>
          <w:i/>
          <w:lang w:val="en-AU"/>
        </w:rPr>
        <w:t xml:space="preserve">BMJ Quality &amp; Safety </w:t>
      </w:r>
      <w:r w:rsidRPr="001D127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1D1278" w14:paraId="5E1C39E1" w14:textId="77777777" w:rsidTr="007F7A70">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1D1278" w:rsidRDefault="00F9255C" w:rsidP="007F7A70">
            <w:pPr>
              <w:keepNext/>
              <w:rPr>
                <w:rFonts w:ascii="Garamond" w:hAnsi="Garamond"/>
                <w:lang w:val="en-AU"/>
              </w:rPr>
            </w:pPr>
            <w:r w:rsidRPr="001D1278">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1D1278" w:rsidRDefault="00F9255C" w:rsidP="007F7A70">
            <w:pPr>
              <w:keepNext/>
              <w:rPr>
                <w:rFonts w:ascii="Garamond" w:hAnsi="Garamond"/>
                <w:lang w:val="en-AU"/>
              </w:rPr>
            </w:pPr>
            <w:hyperlink r:id="rId33" w:history="1">
              <w:r w:rsidRPr="001D1278">
                <w:rPr>
                  <w:rStyle w:val="Hyperlink"/>
                  <w:rFonts w:ascii="Garamond" w:hAnsi="Garamond"/>
                  <w:lang w:val="en-AU"/>
                </w:rPr>
                <w:t>https://qualitysafety.bmj.com/content/early/recent</w:t>
              </w:r>
            </w:hyperlink>
          </w:p>
        </w:tc>
      </w:tr>
      <w:tr w:rsidR="00F9255C" w:rsidRPr="001D1278" w14:paraId="64EB5A3D"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1D1278" w:rsidRDefault="00F9255C" w:rsidP="007F7A70">
            <w:pPr>
              <w:rPr>
                <w:rFonts w:ascii="Garamond" w:hAnsi="Garamond"/>
                <w:lang w:val="en-AU"/>
              </w:rPr>
            </w:pPr>
            <w:r w:rsidRPr="001D1278">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1D1278" w:rsidRDefault="00F9255C" w:rsidP="007F7A70">
            <w:pPr>
              <w:rPr>
                <w:rFonts w:ascii="Garamond" w:hAnsi="Garamond"/>
                <w:lang w:val="en-AU"/>
              </w:rPr>
            </w:pPr>
            <w:r w:rsidRPr="001D1278">
              <w:rPr>
                <w:rFonts w:ascii="Garamond" w:hAnsi="Garamond"/>
                <w:i/>
                <w:lang w:val="en-AU"/>
              </w:rPr>
              <w:t>BMJ Quality &amp;Safety</w:t>
            </w:r>
            <w:r w:rsidRPr="001D1278">
              <w:rPr>
                <w:rFonts w:ascii="Garamond" w:hAnsi="Garamond"/>
                <w:lang w:val="en-AU"/>
              </w:rPr>
              <w:t xml:space="preserve"> has published a number of ‘online first’ articles, including:</w:t>
            </w:r>
          </w:p>
          <w:p w14:paraId="02DE4195" w14:textId="7829496A" w:rsidR="00701FAE" w:rsidRPr="001D1278" w:rsidRDefault="00701FAE" w:rsidP="00EA77E8">
            <w:pPr>
              <w:pStyle w:val="ListParagraph"/>
              <w:numPr>
                <w:ilvl w:val="0"/>
                <w:numId w:val="16"/>
              </w:numPr>
              <w:rPr>
                <w:rFonts w:ascii="Garamond" w:hAnsi="Garamond"/>
                <w:lang w:val="en-AU"/>
              </w:rPr>
            </w:pPr>
            <w:r w:rsidRPr="001D1278">
              <w:rPr>
                <w:rFonts w:ascii="Garamond" w:hAnsi="Garamond"/>
                <w:b/>
                <w:bCs/>
                <w:lang w:val="en-AU"/>
              </w:rPr>
              <w:t>Association of volume and prehospital paediatric care quality in emergency medical services</w:t>
            </w:r>
            <w:r w:rsidRPr="001D1278">
              <w:rPr>
                <w:rFonts w:ascii="Garamond" w:hAnsi="Garamond"/>
                <w:lang w:val="en-AU"/>
              </w:rPr>
              <w:t>: retrospective analysis of a national sample (Sriram Ramgopal, Caleb E Ward, Rebecca E Cash, Christian Martin-Gill, Kenneth A Michelson)</w:t>
            </w:r>
          </w:p>
          <w:p w14:paraId="4EB8D543" w14:textId="00920B94" w:rsidR="00CF3DE9" w:rsidRPr="001D1278" w:rsidRDefault="00701FAE" w:rsidP="00701FAE">
            <w:pPr>
              <w:pStyle w:val="ListParagraph"/>
              <w:numPr>
                <w:ilvl w:val="0"/>
                <w:numId w:val="16"/>
              </w:numPr>
              <w:rPr>
                <w:rFonts w:ascii="Garamond" w:hAnsi="Garamond"/>
                <w:lang w:val="en-AU"/>
              </w:rPr>
            </w:pPr>
            <w:r w:rsidRPr="001D1278">
              <w:rPr>
                <w:rFonts w:ascii="Garamond" w:hAnsi="Garamond"/>
                <w:lang w:val="en-AU"/>
              </w:rPr>
              <w:t xml:space="preserve">Editorial: Using data science to improve patient care: rethinking </w:t>
            </w:r>
            <w:r w:rsidR="00125787" w:rsidRPr="001D1278">
              <w:rPr>
                <w:rFonts w:ascii="Garamond" w:hAnsi="Garamond"/>
                <w:b/>
                <w:bCs/>
                <w:lang w:val="en-AU"/>
              </w:rPr>
              <w:t>clinician responsibility</w:t>
            </w:r>
            <w:r w:rsidR="00125787" w:rsidRPr="001D1278">
              <w:rPr>
                <w:rFonts w:ascii="Garamond" w:hAnsi="Garamond"/>
                <w:lang w:val="en-AU"/>
              </w:rPr>
              <w:t xml:space="preserve"> </w:t>
            </w:r>
            <w:r w:rsidRPr="001D1278">
              <w:rPr>
                <w:rFonts w:ascii="Garamond" w:hAnsi="Garamond"/>
                <w:lang w:val="en-AU"/>
              </w:rPr>
              <w:t>(Irene Grossmann, Perla J Marang-van de Mheen)</w:t>
            </w:r>
          </w:p>
          <w:p w14:paraId="5645B84D" w14:textId="787B4686" w:rsidR="00125787" w:rsidRPr="001D1278" w:rsidRDefault="00125787" w:rsidP="005E584F">
            <w:pPr>
              <w:pStyle w:val="ListParagraph"/>
              <w:numPr>
                <w:ilvl w:val="0"/>
                <w:numId w:val="16"/>
              </w:numPr>
              <w:rPr>
                <w:rFonts w:ascii="Garamond" w:hAnsi="Garamond"/>
                <w:lang w:val="en-AU"/>
              </w:rPr>
            </w:pPr>
            <w:r w:rsidRPr="001D1278">
              <w:rPr>
                <w:rFonts w:ascii="Garamond" w:hAnsi="Garamond"/>
                <w:lang w:val="en-AU"/>
              </w:rPr>
              <w:t xml:space="preserve">The problem with the existing reporting standards for adverse event and medical error research </w:t>
            </w:r>
            <w:r w:rsidR="00DE2F10" w:rsidRPr="001D1278">
              <w:rPr>
                <w:rFonts w:ascii="Garamond" w:hAnsi="Garamond"/>
                <w:lang w:val="en-AU"/>
              </w:rPr>
              <w:t>(</w:t>
            </w:r>
            <w:r w:rsidRPr="001D1278">
              <w:rPr>
                <w:rFonts w:ascii="Garamond" w:hAnsi="Garamond"/>
                <w:lang w:val="en-AU"/>
              </w:rPr>
              <w:t xml:space="preserve">Christopher R Carpenter, Richard T. Griffey, Anne W </w:t>
            </w:r>
            <w:r w:rsidRPr="001D1278">
              <w:rPr>
                <w:rFonts w:ascii="Garamond" w:hAnsi="Garamond"/>
                <w:lang w:val="en-AU"/>
              </w:rPr>
              <w:lastRenderedPageBreak/>
              <w:t>S Rutjes, Maria Unbeck, Lee M Adler, David C Stockwell, David Classen SESAME Statement Development Team</w:t>
            </w:r>
            <w:r w:rsidR="00DE2F10" w:rsidRPr="001D1278">
              <w:rPr>
                <w:rFonts w:ascii="Garamond" w:hAnsi="Garamond"/>
                <w:lang w:val="en-AU"/>
              </w:rPr>
              <w:t>)</w:t>
            </w:r>
          </w:p>
          <w:p w14:paraId="3ECAC050" w14:textId="1D445F4F" w:rsidR="00125787" w:rsidRDefault="00125787" w:rsidP="00DE2F10">
            <w:pPr>
              <w:pStyle w:val="ListParagraph"/>
              <w:numPr>
                <w:ilvl w:val="0"/>
                <w:numId w:val="16"/>
              </w:numPr>
              <w:rPr>
                <w:rFonts w:ascii="Garamond" w:hAnsi="Garamond"/>
                <w:lang w:val="en-AU"/>
              </w:rPr>
            </w:pPr>
            <w:r w:rsidRPr="001D1278">
              <w:rPr>
                <w:rFonts w:ascii="Garamond" w:hAnsi="Garamond"/>
                <w:lang w:val="en-AU"/>
              </w:rPr>
              <w:t xml:space="preserve">Psycholinguistic tests predict real-world </w:t>
            </w:r>
            <w:r w:rsidRPr="001D1278">
              <w:rPr>
                <w:rFonts w:ascii="Garamond" w:hAnsi="Garamond"/>
                <w:b/>
                <w:bCs/>
                <w:lang w:val="en-AU"/>
              </w:rPr>
              <w:t>drug name confusion error</w:t>
            </w:r>
            <w:r w:rsidRPr="001D1278">
              <w:rPr>
                <w:rFonts w:ascii="Garamond" w:hAnsi="Garamond"/>
                <w:lang w:val="en-AU"/>
              </w:rPr>
              <w:t xml:space="preserve"> rates: a cross-sectional experimental study</w:t>
            </w:r>
            <w:r w:rsidR="00DE2F10" w:rsidRPr="001D1278">
              <w:rPr>
                <w:rFonts w:ascii="Garamond" w:hAnsi="Garamond"/>
                <w:lang w:val="en-AU"/>
              </w:rPr>
              <w:t xml:space="preserve"> (</w:t>
            </w:r>
            <w:r w:rsidRPr="001D1278">
              <w:rPr>
                <w:rFonts w:ascii="Garamond" w:hAnsi="Garamond"/>
                <w:lang w:val="en-AU"/>
              </w:rPr>
              <w:t>Bruce L Lambert, Scott Ryan Schroeder, William L. Galanter, Gordon D. Schiff, Allen J Vaida, Michael J Gaunt, Michelle Bryson Opfermann, Christine Rash Foanio, Suzanne Falck, N Mirea</w:t>
            </w:r>
            <w:r w:rsidR="00DE2F10" w:rsidRPr="001D1278">
              <w:rPr>
                <w:rFonts w:ascii="Garamond" w:hAnsi="Garamond"/>
                <w:lang w:val="en-AU"/>
              </w:rPr>
              <w:t>)</w:t>
            </w:r>
          </w:p>
          <w:p w14:paraId="2F15730C" w14:textId="14019F2E" w:rsidR="00CF214A" w:rsidRPr="001D1278" w:rsidRDefault="00CF214A" w:rsidP="00CF214A">
            <w:pPr>
              <w:pStyle w:val="ListParagraph"/>
              <w:numPr>
                <w:ilvl w:val="0"/>
                <w:numId w:val="16"/>
              </w:numPr>
              <w:rPr>
                <w:rFonts w:ascii="Garamond" w:hAnsi="Garamond"/>
                <w:lang w:val="en-AU"/>
              </w:rPr>
            </w:pPr>
            <w:r w:rsidRPr="00CF214A">
              <w:rPr>
                <w:rFonts w:ascii="Garamond" w:hAnsi="Garamond"/>
                <w:lang w:val="en-AU"/>
              </w:rPr>
              <w:t xml:space="preserve">Impact of </w:t>
            </w:r>
            <w:r w:rsidRPr="00CF214A">
              <w:rPr>
                <w:rFonts w:ascii="Garamond" w:hAnsi="Garamond"/>
                <w:b/>
                <w:bCs/>
                <w:lang w:val="en-AU"/>
              </w:rPr>
              <w:t>hospitals’ LGBTQ+ inclusion efforts</w:t>
            </w:r>
            <w:r w:rsidRPr="00CF214A">
              <w:rPr>
                <w:rFonts w:ascii="Garamond" w:hAnsi="Garamond"/>
                <w:lang w:val="en-AU"/>
              </w:rPr>
              <w:t xml:space="preserve"> on patient satisfaction from 2016 to 2023: a retrospective longitudinal observational study</w:t>
            </w:r>
            <w:r>
              <w:rPr>
                <w:rFonts w:ascii="Garamond" w:hAnsi="Garamond"/>
                <w:lang w:val="en-AU"/>
              </w:rPr>
              <w:t xml:space="preserve"> (</w:t>
            </w:r>
            <w:r w:rsidRPr="00CF214A">
              <w:rPr>
                <w:rFonts w:ascii="Garamond" w:hAnsi="Garamond"/>
                <w:lang w:val="en-AU"/>
              </w:rPr>
              <w:t>Hyunmin Yu, Matthew D McHugh, José A Bauermeister, Tari Hanneman, H Brom</w:t>
            </w:r>
            <w:r>
              <w:rPr>
                <w:rFonts w:ascii="Garamond" w:hAnsi="Garamond"/>
                <w:lang w:val="en-AU"/>
              </w:rPr>
              <w:t>)</w:t>
            </w:r>
          </w:p>
        </w:tc>
      </w:tr>
    </w:tbl>
    <w:p w14:paraId="33F1CFEB" w14:textId="77777777" w:rsidR="00F9255C" w:rsidRPr="00CF214A" w:rsidRDefault="00F9255C" w:rsidP="00F9255C">
      <w:pPr>
        <w:keepLines/>
        <w:autoSpaceDE w:val="0"/>
        <w:autoSpaceDN w:val="0"/>
        <w:adjustRightInd w:val="0"/>
        <w:rPr>
          <w:rFonts w:ascii="Garamond" w:hAnsi="Garamond"/>
          <w:i/>
        </w:rPr>
      </w:pPr>
    </w:p>
    <w:p w14:paraId="53DD752F" w14:textId="77777777" w:rsidR="00DE2F10" w:rsidRPr="001D1278" w:rsidRDefault="00DE2F10" w:rsidP="00DE2F10">
      <w:pPr>
        <w:keepNext/>
        <w:rPr>
          <w:rFonts w:ascii="Garamond" w:hAnsi="Garamond"/>
          <w:lang w:val="en-AU"/>
        </w:rPr>
      </w:pPr>
      <w:r w:rsidRPr="001D1278">
        <w:rPr>
          <w:rFonts w:ascii="Garamond" w:hAnsi="Garamond"/>
          <w:i/>
          <w:lang w:val="en-AU"/>
        </w:rPr>
        <w:t xml:space="preserve">International Journal for Quality in Health Care </w:t>
      </w:r>
      <w:r w:rsidRPr="001D127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E2F10" w:rsidRPr="001D1278" w14:paraId="34D26D32" w14:textId="77777777" w:rsidTr="00632F44">
        <w:tc>
          <w:tcPr>
            <w:tcW w:w="1080" w:type="dxa"/>
            <w:tcBorders>
              <w:top w:val="single" w:sz="4" w:space="0" w:color="auto"/>
              <w:left w:val="single" w:sz="4" w:space="0" w:color="auto"/>
              <w:bottom w:val="single" w:sz="4" w:space="0" w:color="auto"/>
              <w:right w:val="single" w:sz="4" w:space="0" w:color="auto"/>
            </w:tcBorders>
            <w:vAlign w:val="center"/>
          </w:tcPr>
          <w:p w14:paraId="71E5678F" w14:textId="77777777" w:rsidR="00DE2F10" w:rsidRPr="001D1278" w:rsidRDefault="00DE2F10" w:rsidP="00632F44">
            <w:pPr>
              <w:keepNext/>
              <w:rPr>
                <w:rFonts w:ascii="Garamond" w:hAnsi="Garamond"/>
                <w:lang w:val="en-AU"/>
              </w:rPr>
            </w:pPr>
            <w:r w:rsidRPr="001D127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8C2D0D7" w14:textId="77777777" w:rsidR="00DE2F10" w:rsidRPr="001D1278" w:rsidRDefault="00DE2F10" w:rsidP="00632F44">
            <w:pPr>
              <w:keepNext/>
              <w:rPr>
                <w:rFonts w:ascii="Garamond" w:hAnsi="Garamond"/>
                <w:lang w:val="en-AU"/>
              </w:rPr>
            </w:pPr>
            <w:hyperlink r:id="rId34" w:history="1">
              <w:r w:rsidRPr="001D1278">
                <w:rPr>
                  <w:rStyle w:val="Hyperlink"/>
                  <w:rFonts w:ascii="Garamond" w:hAnsi="Garamond"/>
                  <w:lang w:val="en-AU"/>
                </w:rPr>
                <w:t>https://academic.oup.com/intqhc/advance-articles</w:t>
              </w:r>
            </w:hyperlink>
          </w:p>
        </w:tc>
      </w:tr>
      <w:tr w:rsidR="00DE2F10" w:rsidRPr="001D1278" w14:paraId="5E8D9BE8" w14:textId="77777777" w:rsidTr="00632F44">
        <w:tc>
          <w:tcPr>
            <w:tcW w:w="1080" w:type="dxa"/>
            <w:tcBorders>
              <w:top w:val="single" w:sz="4" w:space="0" w:color="auto"/>
              <w:left w:val="single" w:sz="4" w:space="0" w:color="auto"/>
              <w:bottom w:val="single" w:sz="4" w:space="0" w:color="auto"/>
              <w:right w:val="single" w:sz="4" w:space="0" w:color="auto"/>
            </w:tcBorders>
            <w:vAlign w:val="center"/>
          </w:tcPr>
          <w:p w14:paraId="07B3EDA3" w14:textId="77777777" w:rsidR="00DE2F10" w:rsidRPr="001D1278" w:rsidRDefault="00DE2F10" w:rsidP="00632F44">
            <w:pPr>
              <w:rPr>
                <w:rFonts w:ascii="Garamond" w:hAnsi="Garamond"/>
                <w:lang w:val="en-AU"/>
              </w:rPr>
            </w:pPr>
            <w:r w:rsidRPr="001D1278">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CB02ADB" w14:textId="77777777" w:rsidR="00DE2F10" w:rsidRPr="001D1278" w:rsidRDefault="00DE2F10" w:rsidP="00632F44">
            <w:pPr>
              <w:rPr>
                <w:rFonts w:ascii="Garamond" w:hAnsi="Garamond"/>
                <w:lang w:val="en-AU"/>
              </w:rPr>
            </w:pPr>
            <w:r w:rsidRPr="001D1278">
              <w:rPr>
                <w:rFonts w:ascii="Garamond" w:hAnsi="Garamond"/>
                <w:i/>
                <w:iCs/>
                <w:lang w:val="en-AU"/>
              </w:rPr>
              <w:t>International Journal for Quality in Health Care</w:t>
            </w:r>
            <w:r w:rsidRPr="001D1278">
              <w:rPr>
                <w:rFonts w:ascii="Garamond" w:hAnsi="Garamond"/>
                <w:lang w:val="en-AU"/>
              </w:rPr>
              <w:t xml:space="preserve"> has published a number of ‘online first’ articles, including:</w:t>
            </w:r>
          </w:p>
          <w:p w14:paraId="58880F48" w14:textId="77777777" w:rsidR="00DE2F10" w:rsidRPr="001D1278" w:rsidRDefault="00DE2F10" w:rsidP="00DE2F10">
            <w:pPr>
              <w:pStyle w:val="ListParagraph"/>
              <w:numPr>
                <w:ilvl w:val="0"/>
                <w:numId w:val="16"/>
              </w:numPr>
              <w:rPr>
                <w:rFonts w:ascii="Garamond" w:hAnsi="Garamond"/>
                <w:lang w:val="en-AU"/>
              </w:rPr>
            </w:pPr>
            <w:r w:rsidRPr="001D1278">
              <w:rPr>
                <w:rFonts w:ascii="Garamond" w:hAnsi="Garamond"/>
                <w:b/>
                <w:bCs/>
                <w:lang w:val="en-AU"/>
              </w:rPr>
              <w:t>Determinants of quality</w:t>
            </w:r>
            <w:r w:rsidRPr="001D1278">
              <w:rPr>
                <w:rFonts w:ascii="Garamond" w:hAnsi="Garamond"/>
                <w:lang w:val="en-AU"/>
              </w:rPr>
              <w:t xml:space="preserve"> in the independent and public hospital sectors in England (Harriet Bullen, Vasudha Wattal, Rachel Meacock, Matt Sutton)</w:t>
            </w:r>
          </w:p>
          <w:p w14:paraId="2C629F7F" w14:textId="17C5BA25" w:rsidR="00DE2F10" w:rsidRPr="001D1278" w:rsidRDefault="00DE2F10" w:rsidP="00DE2F10">
            <w:pPr>
              <w:pStyle w:val="ListParagraph"/>
              <w:numPr>
                <w:ilvl w:val="0"/>
                <w:numId w:val="16"/>
              </w:numPr>
              <w:rPr>
                <w:rFonts w:ascii="Garamond" w:hAnsi="Garamond"/>
                <w:lang w:val="en-AU"/>
              </w:rPr>
            </w:pPr>
            <w:r w:rsidRPr="001D1278">
              <w:rPr>
                <w:rFonts w:ascii="Garamond" w:hAnsi="Garamond"/>
                <w:b/>
                <w:bCs/>
                <w:lang w:val="en-AU"/>
              </w:rPr>
              <w:t>Look-Alike, Sound-Alike Medication</w:t>
            </w:r>
            <w:r w:rsidRPr="001D1278">
              <w:rPr>
                <w:rFonts w:ascii="Garamond" w:hAnsi="Garamond"/>
                <w:lang w:val="en-AU"/>
              </w:rPr>
              <w:t xml:space="preserve"> Perioperative Incidents in a Regional Australian Hospital: Assessment using a Novel Medication Safety Culture Assessment Tool (A N Ryan, K L Robertson, B D Glass)</w:t>
            </w:r>
          </w:p>
        </w:tc>
      </w:tr>
    </w:tbl>
    <w:p w14:paraId="79A30C23" w14:textId="77777777" w:rsidR="00DE2F10" w:rsidRPr="001D1278" w:rsidRDefault="00DE2F10" w:rsidP="00DE2F10">
      <w:pPr>
        <w:keepLines/>
        <w:autoSpaceDE w:val="0"/>
        <w:autoSpaceDN w:val="0"/>
        <w:adjustRightInd w:val="0"/>
        <w:rPr>
          <w:rFonts w:ascii="Garamond" w:hAnsi="Garamond"/>
          <w:lang w:val="en-AU"/>
        </w:rPr>
      </w:pPr>
    </w:p>
    <w:p w14:paraId="1962383A" w14:textId="77777777" w:rsidR="00DE2F10" w:rsidRPr="001D1278" w:rsidRDefault="00DE2F10" w:rsidP="00DE2F10">
      <w:pPr>
        <w:keepLines/>
        <w:autoSpaceDE w:val="0"/>
        <w:autoSpaceDN w:val="0"/>
        <w:adjustRightInd w:val="0"/>
        <w:rPr>
          <w:rFonts w:ascii="Garamond" w:hAnsi="Garamond"/>
          <w:lang w:val="en-AU"/>
        </w:rPr>
      </w:pPr>
    </w:p>
    <w:p w14:paraId="61F9D259" w14:textId="480782DD" w:rsidR="003D6B7C" w:rsidRPr="001D1278" w:rsidRDefault="003D6B7C">
      <w:pPr>
        <w:rPr>
          <w:rFonts w:ascii="Garamond" w:hAnsi="Garamond"/>
          <w:b/>
          <w:lang w:val="en-AU"/>
        </w:rPr>
      </w:pPr>
    </w:p>
    <w:p w14:paraId="536302D7" w14:textId="6B70D074" w:rsidR="005C6930" w:rsidRPr="001D1278" w:rsidRDefault="005C6930" w:rsidP="005C6930">
      <w:pPr>
        <w:keepNext/>
        <w:keepLines/>
        <w:rPr>
          <w:rFonts w:ascii="Garamond" w:hAnsi="Garamond"/>
          <w:b/>
          <w:lang w:val="en-AU"/>
        </w:rPr>
      </w:pPr>
      <w:r w:rsidRPr="001D1278">
        <w:rPr>
          <w:rFonts w:ascii="Garamond" w:hAnsi="Garamond"/>
          <w:b/>
          <w:lang w:val="en-AU"/>
        </w:rPr>
        <w:t>Online resources</w:t>
      </w:r>
    </w:p>
    <w:p w14:paraId="6A6500D8" w14:textId="588E9649" w:rsidR="006C3151" w:rsidRPr="001D1278" w:rsidRDefault="006C3151" w:rsidP="00A623B7">
      <w:pPr>
        <w:tabs>
          <w:tab w:val="left" w:pos="2695"/>
        </w:tabs>
        <w:rPr>
          <w:rFonts w:ascii="Garamond" w:hAnsi="Garamond"/>
          <w:b/>
          <w:lang w:val="en-AU"/>
        </w:rPr>
      </w:pPr>
    </w:p>
    <w:p w14:paraId="76C28048" w14:textId="41EE5254" w:rsidR="00C1168D" w:rsidRPr="001D1278" w:rsidRDefault="00C1168D" w:rsidP="00C1168D">
      <w:pPr>
        <w:keepNext/>
        <w:keepLines/>
        <w:rPr>
          <w:rFonts w:ascii="Garamond" w:hAnsi="Garamond"/>
          <w:b/>
          <w:bCs/>
          <w:i/>
          <w:lang w:val="en-AU"/>
        </w:rPr>
      </w:pPr>
      <w:r w:rsidRPr="001D1278">
        <w:rPr>
          <w:rFonts w:ascii="Garamond" w:hAnsi="Garamond"/>
          <w:b/>
          <w:bCs/>
          <w:i/>
          <w:lang w:val="en-AU"/>
        </w:rPr>
        <w:t>Australian Living Evidence Collaboration</w:t>
      </w:r>
    </w:p>
    <w:p w14:paraId="1EC036F4" w14:textId="0E98BD4A" w:rsidR="00C1168D" w:rsidRPr="001D1278" w:rsidRDefault="00726E20" w:rsidP="00C1168D">
      <w:pPr>
        <w:keepLines/>
        <w:rPr>
          <w:rFonts w:ascii="Garamond" w:hAnsi="Garamond"/>
          <w:lang w:val="en-AU"/>
        </w:rPr>
      </w:pPr>
      <w:hyperlink r:id="rId35" w:history="1">
        <w:r w:rsidRPr="001D1278">
          <w:rPr>
            <w:rStyle w:val="Hyperlink"/>
            <w:rFonts w:ascii="Garamond" w:hAnsi="Garamond"/>
            <w:lang w:val="en-AU"/>
          </w:rPr>
          <w:t>https://livingevidence.org.au/</w:t>
        </w:r>
      </w:hyperlink>
    </w:p>
    <w:p w14:paraId="3EA7ABCE" w14:textId="77777777" w:rsidR="002A33AF" w:rsidRPr="001D1278" w:rsidRDefault="002A33AF" w:rsidP="00F9255C">
      <w:pPr>
        <w:keepNext/>
        <w:rPr>
          <w:rFonts w:ascii="Garamond" w:hAnsi="Garamond"/>
          <w:iCs/>
          <w:lang w:val="en-AU"/>
        </w:rPr>
      </w:pPr>
    </w:p>
    <w:p w14:paraId="5150A46F" w14:textId="3111F361" w:rsidR="003A7C42" w:rsidRPr="001D1278" w:rsidRDefault="003A7C42" w:rsidP="001D1278">
      <w:pPr>
        <w:keepNext/>
        <w:tabs>
          <w:tab w:val="left" w:pos="2695"/>
        </w:tabs>
        <w:rPr>
          <w:rFonts w:ascii="Garamond" w:hAnsi="Garamond"/>
          <w:b/>
          <w:i/>
          <w:iCs/>
          <w:lang w:val="en-AU"/>
        </w:rPr>
      </w:pPr>
      <w:r w:rsidRPr="001D1278">
        <w:rPr>
          <w:rFonts w:ascii="Garamond" w:hAnsi="Garamond"/>
          <w:b/>
          <w:i/>
          <w:iCs/>
          <w:lang w:val="en-AU"/>
        </w:rPr>
        <w:t>Residential Aged Care Communiqué</w:t>
      </w:r>
    </w:p>
    <w:p w14:paraId="0C824035" w14:textId="72456660" w:rsidR="003A7C42" w:rsidRPr="001D1278" w:rsidRDefault="003A7C42" w:rsidP="003A7C42">
      <w:pPr>
        <w:keepNext/>
        <w:rPr>
          <w:rFonts w:ascii="Garamond" w:hAnsi="Garamond"/>
        </w:rPr>
      </w:pPr>
      <w:hyperlink r:id="rId36" w:history="1">
        <w:r w:rsidRPr="001D1278">
          <w:rPr>
            <w:rStyle w:val="Hyperlink"/>
            <w:rFonts w:ascii="Garamond" w:hAnsi="Garamond"/>
          </w:rPr>
          <w:t>https://www.thecommuniques.com/post/residential-aged-care-communiqu%C3%A9-volume-20-issue-1-february-2025</w:t>
        </w:r>
      </w:hyperlink>
      <w:r w:rsidRPr="001D1278">
        <w:rPr>
          <w:rFonts w:ascii="Garamond" w:hAnsi="Garamond"/>
        </w:rPr>
        <w:t xml:space="preserve"> </w:t>
      </w:r>
    </w:p>
    <w:p w14:paraId="14001CA3" w14:textId="2247DF3D" w:rsidR="003A7C42" w:rsidRPr="001D1278" w:rsidRDefault="003A7C42" w:rsidP="003A7C42">
      <w:pPr>
        <w:keepNext/>
        <w:rPr>
          <w:rFonts w:ascii="Garamond" w:hAnsi="Garamond"/>
          <w:lang w:val="en-AU"/>
        </w:rPr>
      </w:pPr>
      <w:r w:rsidRPr="001D1278">
        <w:rPr>
          <w:rFonts w:ascii="Garamond" w:hAnsi="Garamond"/>
          <w:lang w:val="en-AU"/>
        </w:rPr>
        <w:t>Volume 20, Issue 1, February 2025</w:t>
      </w:r>
    </w:p>
    <w:p w14:paraId="57C75C42" w14:textId="2E351A2E" w:rsidR="003A7C42" w:rsidRPr="001D1278" w:rsidRDefault="003A7C42" w:rsidP="003A7C42">
      <w:pPr>
        <w:keepNext/>
        <w:rPr>
          <w:rFonts w:ascii="Garamond" w:hAnsi="Garamond"/>
          <w:b/>
          <w:bCs/>
          <w:i/>
          <w:lang w:val="en-AU"/>
        </w:rPr>
      </w:pPr>
      <w:r w:rsidRPr="001D1278">
        <w:rPr>
          <w:rFonts w:ascii="Garamond" w:hAnsi="Garamond"/>
          <w:lang w:val="en-AU"/>
        </w:rPr>
        <w:t xml:space="preserve">This issue of </w:t>
      </w:r>
      <w:r w:rsidRPr="001D1278">
        <w:rPr>
          <w:rFonts w:ascii="Garamond" w:hAnsi="Garamond"/>
          <w:i/>
          <w:iCs/>
          <w:lang w:val="en-AU"/>
        </w:rPr>
        <w:t>Residential Aged Care Communiqué</w:t>
      </w:r>
      <w:r w:rsidRPr="001D1278">
        <w:rPr>
          <w:rFonts w:ascii="Garamond" w:hAnsi="Garamond"/>
          <w:lang w:val="en-AU"/>
        </w:rPr>
        <w:t xml:space="preserve"> examines how workforce issues impact resident safety and quality of care through three separate cases.</w:t>
      </w:r>
    </w:p>
    <w:p w14:paraId="13DE46D9" w14:textId="77777777" w:rsidR="003A7C42" w:rsidRPr="001D1278" w:rsidRDefault="003A7C42" w:rsidP="007E1F3A">
      <w:pPr>
        <w:keepNext/>
        <w:rPr>
          <w:rFonts w:ascii="Garamond" w:hAnsi="Garamond"/>
          <w:b/>
          <w:bCs/>
          <w:i/>
          <w:lang w:val="en-AU"/>
        </w:rPr>
      </w:pPr>
    </w:p>
    <w:p w14:paraId="09AD99D4" w14:textId="44BE68CD" w:rsidR="007E1F3A" w:rsidRPr="001D1278" w:rsidRDefault="007E1F3A" w:rsidP="007E1F3A">
      <w:pPr>
        <w:keepNext/>
        <w:rPr>
          <w:rFonts w:ascii="Garamond" w:hAnsi="Garamond"/>
          <w:b/>
          <w:bCs/>
          <w:i/>
          <w:lang w:val="en-AU"/>
        </w:rPr>
      </w:pPr>
      <w:r w:rsidRPr="001D1278">
        <w:rPr>
          <w:rFonts w:ascii="Garamond" w:hAnsi="Garamond"/>
          <w:b/>
          <w:bCs/>
          <w:i/>
          <w:lang w:val="en-AU"/>
        </w:rPr>
        <w:t>Guidance</w:t>
      </w:r>
    </w:p>
    <w:p w14:paraId="63F30D90" w14:textId="77777777" w:rsidR="007E1F3A" w:rsidRPr="001D1278" w:rsidRDefault="007E1F3A" w:rsidP="007E1F3A">
      <w:pPr>
        <w:keepNext/>
        <w:rPr>
          <w:rFonts w:ascii="Garamond" w:hAnsi="Garamond"/>
          <w:iCs/>
          <w:lang w:val="en-AU"/>
        </w:rPr>
      </w:pPr>
      <w:r w:rsidRPr="001D1278">
        <w:rPr>
          <w:rFonts w:ascii="Garamond" w:hAnsi="Garamond"/>
          <w:iCs/>
          <w:lang w:val="en-AU"/>
        </w:rPr>
        <w:t>A number of guidelines or guidance have recently been published or updated. These include:</w:t>
      </w:r>
    </w:p>
    <w:p w14:paraId="54A48492" w14:textId="3CF47985" w:rsidR="006709B1" w:rsidRPr="001D1278" w:rsidRDefault="006709B1" w:rsidP="007E1F3A">
      <w:pPr>
        <w:pStyle w:val="ListParagraph"/>
        <w:keepNext/>
        <w:numPr>
          <w:ilvl w:val="0"/>
          <w:numId w:val="41"/>
        </w:numPr>
        <w:rPr>
          <w:rFonts w:ascii="Garamond" w:hAnsi="Garamond"/>
          <w:iCs/>
          <w:lang w:val="en-AU"/>
        </w:rPr>
      </w:pPr>
      <w:r w:rsidRPr="001D1278">
        <w:rPr>
          <w:rFonts w:ascii="Garamond" w:hAnsi="Garamond"/>
          <w:i/>
          <w:lang w:val="en-AU"/>
        </w:rPr>
        <w:t xml:space="preserve">National consensus statement on opioid agonist treatment in custodial settings </w:t>
      </w:r>
      <w:hyperlink r:id="rId37" w:history="1">
        <w:r w:rsidRPr="001D1278">
          <w:rPr>
            <w:rStyle w:val="Hyperlink"/>
            <w:rFonts w:ascii="Garamond" w:hAnsi="Garamond"/>
            <w:iCs/>
            <w:lang w:val="en-AU"/>
          </w:rPr>
          <w:t>https://doi.org/10.5694/mja2.52603</w:t>
        </w:r>
      </w:hyperlink>
      <w:r w:rsidRPr="001D1278">
        <w:rPr>
          <w:rFonts w:ascii="Garamond" w:hAnsi="Garamond"/>
          <w:iCs/>
          <w:lang w:val="en-AU"/>
        </w:rPr>
        <w:t xml:space="preserve"> </w:t>
      </w:r>
    </w:p>
    <w:p w14:paraId="088E37FA" w14:textId="77777777" w:rsidR="00524A22" w:rsidRPr="001D1278" w:rsidRDefault="00524A22" w:rsidP="00524A22">
      <w:pPr>
        <w:rPr>
          <w:rFonts w:ascii="Garamond" w:hAnsi="Garamond"/>
          <w:b/>
          <w:lang w:val="en-AU"/>
        </w:rPr>
      </w:pPr>
    </w:p>
    <w:p w14:paraId="7FC1015B" w14:textId="396FC063" w:rsidR="006709B1" w:rsidRPr="001D1278" w:rsidRDefault="006709B1" w:rsidP="006709B1">
      <w:pPr>
        <w:keepNext/>
        <w:keepLines/>
        <w:rPr>
          <w:rFonts w:ascii="Garamond" w:hAnsi="Garamond"/>
          <w:b/>
          <w:bCs/>
          <w:i/>
          <w:lang w:val="en-AU"/>
        </w:rPr>
      </w:pPr>
      <w:r w:rsidRPr="001D1278">
        <w:rPr>
          <w:rFonts w:ascii="Garamond" w:hAnsi="Garamond"/>
          <w:b/>
          <w:bCs/>
          <w:i/>
          <w:lang w:val="en-AU"/>
        </w:rPr>
        <w:t>USA] Effective Health Care Program reports</w:t>
      </w:r>
    </w:p>
    <w:p w14:paraId="2A5DEA3C" w14:textId="77777777" w:rsidR="006709B1" w:rsidRPr="001D1278" w:rsidRDefault="006709B1" w:rsidP="006709B1">
      <w:pPr>
        <w:keepNext/>
        <w:keepLines/>
        <w:rPr>
          <w:rFonts w:ascii="Garamond" w:hAnsi="Garamond"/>
          <w:u w:val="single"/>
          <w:lang w:val="en-AU"/>
        </w:rPr>
      </w:pPr>
      <w:hyperlink r:id="rId38" w:history="1">
        <w:r w:rsidRPr="001D1278">
          <w:rPr>
            <w:rStyle w:val="Hyperlink"/>
            <w:rFonts w:ascii="Garamond" w:hAnsi="Garamond"/>
            <w:lang w:val="en-AU"/>
          </w:rPr>
          <w:t>https://effectivehealthcare.ahrq.gov/</w:t>
        </w:r>
      </w:hyperlink>
    </w:p>
    <w:p w14:paraId="6FEFC21B" w14:textId="77777777" w:rsidR="006709B1" w:rsidRPr="001D1278" w:rsidRDefault="006709B1" w:rsidP="006709B1">
      <w:pPr>
        <w:keepNext/>
        <w:keepLines/>
        <w:rPr>
          <w:rFonts w:ascii="Garamond" w:hAnsi="Garamond"/>
          <w:lang w:val="en-AU"/>
        </w:rPr>
      </w:pPr>
      <w:r w:rsidRPr="001D1278">
        <w:rPr>
          <w:rFonts w:ascii="Garamond" w:hAnsi="Garamond"/>
          <w:lang w:val="en-AU"/>
        </w:rPr>
        <w:t>The US Agency for Healthcare Research and Quality (AHRQ) has an Effective Health Care (EHC) Program The EHC has released the following final reports and updates:</w:t>
      </w:r>
    </w:p>
    <w:p w14:paraId="294C9706" w14:textId="77777777" w:rsidR="006709B1" w:rsidRPr="001D1278" w:rsidRDefault="006709B1" w:rsidP="006709B1">
      <w:pPr>
        <w:pStyle w:val="ListParagraph"/>
        <w:keepNext/>
        <w:numPr>
          <w:ilvl w:val="0"/>
          <w:numId w:val="14"/>
        </w:numPr>
        <w:rPr>
          <w:rFonts w:ascii="Garamond" w:hAnsi="Garamond"/>
          <w:iCs/>
          <w:lang w:val="en-AU"/>
        </w:rPr>
      </w:pPr>
      <w:r w:rsidRPr="001D1278">
        <w:rPr>
          <w:rFonts w:ascii="Garamond" w:hAnsi="Garamond"/>
          <w:i/>
          <w:iCs/>
        </w:rPr>
        <w:t xml:space="preserve">Mental Health and Occupational Stress in the </w:t>
      </w:r>
      <w:r w:rsidRPr="001D1278">
        <w:rPr>
          <w:rFonts w:ascii="Garamond" w:hAnsi="Garamond"/>
          <w:b/>
          <w:bCs/>
          <w:i/>
          <w:iCs/>
        </w:rPr>
        <w:t>Emergency Medical Services and 911 Workforces</w:t>
      </w:r>
      <w:r w:rsidRPr="001D1278">
        <w:rPr>
          <w:rFonts w:ascii="Garamond" w:hAnsi="Garamond"/>
        </w:rPr>
        <w:t xml:space="preserve"> </w:t>
      </w:r>
      <w:hyperlink r:id="rId39" w:history="1">
        <w:r w:rsidRPr="001D1278">
          <w:rPr>
            <w:rStyle w:val="Hyperlink"/>
            <w:rFonts w:ascii="Garamond" w:hAnsi="Garamond"/>
          </w:rPr>
          <w:t>https://effectivehealthcare.ahrq.gov/products/ems-911-workforce-mental-health/research</w:t>
        </w:r>
      </w:hyperlink>
    </w:p>
    <w:p w14:paraId="526ACE40" w14:textId="6AA74A09" w:rsidR="00B91F0F" w:rsidRPr="001D1278" w:rsidRDefault="00B91F0F" w:rsidP="006709B1">
      <w:pPr>
        <w:pStyle w:val="ListParagraph"/>
        <w:keepNext/>
        <w:numPr>
          <w:ilvl w:val="0"/>
          <w:numId w:val="14"/>
        </w:numPr>
        <w:rPr>
          <w:rFonts w:ascii="Garamond" w:hAnsi="Garamond"/>
          <w:iCs/>
          <w:lang w:val="en-AU"/>
        </w:rPr>
      </w:pPr>
      <w:r w:rsidRPr="001D1278">
        <w:rPr>
          <w:rFonts w:ascii="Garamond" w:hAnsi="Garamond"/>
          <w:i/>
          <w:lang w:val="en-AU"/>
        </w:rPr>
        <w:t xml:space="preserve">Association of Digestible </w:t>
      </w:r>
      <w:r w:rsidRPr="001D1278">
        <w:rPr>
          <w:rFonts w:ascii="Garamond" w:hAnsi="Garamond"/>
          <w:b/>
          <w:bCs/>
          <w:i/>
          <w:lang w:val="en-AU"/>
        </w:rPr>
        <w:t>Carbohydrate Intake</w:t>
      </w:r>
      <w:r w:rsidRPr="001D1278">
        <w:rPr>
          <w:rFonts w:ascii="Garamond" w:hAnsi="Garamond"/>
          <w:i/>
          <w:lang w:val="en-AU"/>
        </w:rPr>
        <w:t xml:space="preserve"> With Cardiovascular Disease, Type 2 Diabetes, Obesity, and Body Composition</w:t>
      </w:r>
      <w:r w:rsidRPr="001D1278">
        <w:rPr>
          <w:rFonts w:ascii="Garamond" w:hAnsi="Garamond"/>
          <w:iCs/>
          <w:lang w:val="en-AU"/>
        </w:rPr>
        <w:t xml:space="preserve"> </w:t>
      </w:r>
      <w:hyperlink r:id="rId40" w:history="1">
        <w:r w:rsidRPr="001D1278">
          <w:rPr>
            <w:rStyle w:val="Hyperlink"/>
            <w:rFonts w:ascii="Garamond" w:hAnsi="Garamond"/>
            <w:iCs/>
            <w:lang w:val="en-AU"/>
          </w:rPr>
          <w:t>https://effectivehealthcare.ahrq.gov/products/effect-dietary-digestible/research</w:t>
        </w:r>
      </w:hyperlink>
    </w:p>
    <w:p w14:paraId="58918BDC" w14:textId="77777777" w:rsidR="006709B1" w:rsidRPr="001D1278" w:rsidRDefault="006709B1" w:rsidP="00524A22">
      <w:pPr>
        <w:rPr>
          <w:rFonts w:ascii="Garamond" w:hAnsi="Garamond"/>
          <w:b/>
          <w:lang w:val="en-AU"/>
        </w:rPr>
      </w:pPr>
    </w:p>
    <w:p w14:paraId="7951AAC4" w14:textId="77777777" w:rsidR="00CF3DE9" w:rsidRPr="001D1278" w:rsidRDefault="00CF3DE9">
      <w:pPr>
        <w:rPr>
          <w:rFonts w:ascii="Garamond" w:hAnsi="Garamond"/>
          <w:b/>
          <w:lang w:val="en-AU"/>
        </w:rPr>
      </w:pPr>
      <w:r w:rsidRPr="001D1278">
        <w:rPr>
          <w:rFonts w:ascii="Garamond" w:hAnsi="Garamond"/>
          <w:b/>
          <w:lang w:val="en-AU"/>
        </w:rPr>
        <w:br w:type="page"/>
      </w:r>
    </w:p>
    <w:p w14:paraId="6F204B20" w14:textId="780F2D81" w:rsidR="00087550" w:rsidRPr="001D1278" w:rsidRDefault="00087550" w:rsidP="00087550">
      <w:pPr>
        <w:keepNext/>
        <w:tabs>
          <w:tab w:val="left" w:pos="0"/>
        </w:tabs>
        <w:rPr>
          <w:rFonts w:ascii="Garamond" w:hAnsi="Garamond"/>
          <w:b/>
          <w:lang w:val="en-AU"/>
        </w:rPr>
      </w:pPr>
      <w:r w:rsidRPr="001D1278">
        <w:rPr>
          <w:rFonts w:ascii="Garamond" w:hAnsi="Garamond"/>
          <w:b/>
          <w:lang w:val="en-AU"/>
        </w:rPr>
        <w:lastRenderedPageBreak/>
        <w:t>Infection prevention and control and COVID-19 resources</w:t>
      </w:r>
    </w:p>
    <w:p w14:paraId="44EF0189" w14:textId="77777777" w:rsidR="00087550" w:rsidRPr="001D1278" w:rsidRDefault="00087550" w:rsidP="00087550">
      <w:pPr>
        <w:keepNext/>
        <w:tabs>
          <w:tab w:val="left" w:pos="0"/>
        </w:tabs>
        <w:rPr>
          <w:rFonts w:ascii="Garamond" w:hAnsi="Garamond"/>
          <w:lang w:val="en-AU"/>
        </w:rPr>
      </w:pPr>
      <w:r w:rsidRPr="001D1278">
        <w:rPr>
          <w:rFonts w:ascii="Garamond" w:hAnsi="Garamond"/>
          <w:lang w:val="en-AU"/>
        </w:rPr>
        <w:t>The Australian Commission on Safety and Quality in Health Care has developed a number of resources to assist healthcare organisations, facilities and clinicians. These resources include:</w:t>
      </w:r>
    </w:p>
    <w:p w14:paraId="201AC8CD" w14:textId="77777777" w:rsidR="00087550" w:rsidRPr="001D1278" w:rsidRDefault="00087550" w:rsidP="00087550">
      <w:pPr>
        <w:pStyle w:val="ListParagraph"/>
        <w:numPr>
          <w:ilvl w:val="0"/>
          <w:numId w:val="15"/>
        </w:numPr>
        <w:autoSpaceDE w:val="0"/>
        <w:autoSpaceDN w:val="0"/>
        <w:adjustRightInd w:val="0"/>
        <w:rPr>
          <w:rFonts w:ascii="Garamond" w:hAnsi="Garamond"/>
          <w:lang w:val="en-AU"/>
        </w:rPr>
      </w:pPr>
      <w:r w:rsidRPr="001D1278">
        <w:rPr>
          <w:rFonts w:ascii="Garamond" w:hAnsi="Garamond"/>
          <w:b/>
          <w:i/>
          <w:lang w:val="en-AU"/>
        </w:rPr>
        <w:t xml:space="preserve">Poster – Combined contact and droplet precautions </w:t>
      </w:r>
      <w:hyperlink r:id="rId41" w:history="1">
        <w:r w:rsidRPr="001D1278">
          <w:rPr>
            <w:rStyle w:val="Hyperlink"/>
            <w:rFonts w:ascii="Garamond" w:hAnsi="Garamond"/>
            <w:lang w:val="en-AU"/>
          </w:rPr>
          <w:t>https://www.safetyandquality.gov.au/publications-and-resources/resource-library/infection-prevention-and-control-poster-combined-contact-and-droplet-precautions</w:t>
        </w:r>
      </w:hyperlink>
      <w:r w:rsidRPr="001D1278">
        <w:rPr>
          <w:rFonts w:ascii="Garamond" w:hAnsi="Garamond"/>
          <w:lang w:val="en-AU"/>
        </w:rPr>
        <w:br/>
      </w:r>
      <w:r w:rsidRPr="001D1278">
        <w:rPr>
          <w:rFonts w:ascii="Garamond" w:hAnsi="Garamond"/>
          <w:noProof/>
          <w:lang w:val="en-AU" w:eastAsia="en-AU"/>
        </w:rPr>
        <w:drawing>
          <wp:inline distT="0" distB="0" distL="0" distR="0" wp14:anchorId="5A7486B3" wp14:editId="43607A7C">
            <wp:extent cx="5068389" cy="7151584"/>
            <wp:effectExtent l="0" t="0" r="0" b="0"/>
            <wp:docPr id="8" name="Picture 8" descr="COVID-19 poster - combined contact and droplet precaution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1D1278" w:rsidRDefault="00087550" w:rsidP="00087550">
      <w:pPr>
        <w:pStyle w:val="ListParagraph"/>
        <w:keepNext/>
        <w:keepLines/>
        <w:numPr>
          <w:ilvl w:val="0"/>
          <w:numId w:val="15"/>
        </w:numPr>
        <w:autoSpaceDE w:val="0"/>
        <w:autoSpaceDN w:val="0"/>
        <w:adjustRightInd w:val="0"/>
        <w:rPr>
          <w:rFonts w:ascii="Garamond" w:hAnsi="Garamond"/>
          <w:lang w:val="en-AU"/>
        </w:rPr>
      </w:pPr>
      <w:r w:rsidRPr="001D1278">
        <w:rPr>
          <w:rFonts w:ascii="Garamond" w:hAnsi="Garamond"/>
          <w:b/>
          <w:i/>
          <w:lang w:val="en-AU"/>
        </w:rPr>
        <w:lastRenderedPageBreak/>
        <w:t>Poster – Combined airborne and contact precautions</w:t>
      </w:r>
      <w:r w:rsidRPr="001D1278">
        <w:rPr>
          <w:rFonts w:ascii="Garamond" w:hAnsi="Garamond"/>
          <w:b/>
          <w:i/>
          <w:lang w:val="en-AU"/>
        </w:rPr>
        <w:br/>
      </w:r>
      <w:hyperlink r:id="rId43" w:history="1">
        <w:r w:rsidRPr="001D1278">
          <w:rPr>
            <w:rStyle w:val="Hyperlink"/>
            <w:rFonts w:ascii="Garamond" w:hAnsi="Garamond"/>
            <w:lang w:val="en-AU"/>
          </w:rPr>
          <w:t>https://www.safetyandquality.gov.au/publications-and-resources/resource-library/infection-prevention-and-control-poster-combined-airborne-and-contact-precautions</w:t>
        </w:r>
      </w:hyperlink>
      <w:r w:rsidRPr="001D1278">
        <w:rPr>
          <w:rFonts w:ascii="Garamond" w:hAnsi="Garamond"/>
          <w:lang w:val="en-AU"/>
        </w:rPr>
        <w:br/>
      </w:r>
      <w:r w:rsidRPr="001D1278">
        <w:rPr>
          <w:rFonts w:ascii="Garamond" w:hAnsi="Garamond"/>
          <w:noProof/>
          <w:lang w:val="en-AU"/>
        </w:rPr>
        <w:drawing>
          <wp:inline distT="0" distB="0" distL="0" distR="0" wp14:anchorId="6747D1BE" wp14:editId="4946590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44">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1D1278" w:rsidRDefault="00087550" w:rsidP="00087550">
      <w:pPr>
        <w:pStyle w:val="ListParagraph"/>
        <w:keepNext/>
        <w:keepLines/>
        <w:numPr>
          <w:ilvl w:val="0"/>
          <w:numId w:val="15"/>
        </w:numPr>
        <w:autoSpaceDE w:val="0"/>
        <w:autoSpaceDN w:val="0"/>
        <w:adjustRightInd w:val="0"/>
        <w:rPr>
          <w:rFonts w:ascii="Garamond" w:hAnsi="Garamond"/>
          <w:lang w:val="en-AU"/>
        </w:rPr>
      </w:pPr>
      <w:r w:rsidRPr="001D1278">
        <w:rPr>
          <w:rFonts w:ascii="Garamond" w:hAnsi="Garamond"/>
          <w:b/>
          <w:i/>
          <w:lang w:val="en-AU"/>
        </w:rPr>
        <w:lastRenderedPageBreak/>
        <w:t xml:space="preserve">Environmental Cleaning and Infection Prevention and Control </w:t>
      </w:r>
      <w:hyperlink r:id="rId45" w:history="1">
        <w:r w:rsidRPr="001D1278">
          <w:rPr>
            <w:rStyle w:val="Hyperlink"/>
            <w:rFonts w:ascii="Garamond" w:hAnsi="Garamond"/>
            <w:lang w:val="en-AU"/>
          </w:rPr>
          <w:t>www.safetyandquality.gov.au/environmental-cleaning</w:t>
        </w:r>
      </w:hyperlink>
    </w:p>
    <w:p w14:paraId="06BB703A" w14:textId="77777777" w:rsidR="00087550" w:rsidRPr="00A72B35" w:rsidRDefault="00087550" w:rsidP="00087550">
      <w:pPr>
        <w:pStyle w:val="ListParagraph"/>
        <w:numPr>
          <w:ilvl w:val="0"/>
          <w:numId w:val="15"/>
        </w:numPr>
        <w:tabs>
          <w:tab w:val="left" w:pos="0"/>
        </w:tabs>
        <w:rPr>
          <w:rFonts w:ascii="Garamond" w:hAnsi="Garamond"/>
          <w:lang w:val="en-AU"/>
        </w:rPr>
      </w:pPr>
      <w:r w:rsidRPr="001D1278">
        <w:rPr>
          <w:rFonts w:ascii="Garamond" w:hAnsi="Garamond"/>
          <w:b/>
          <w:i/>
          <w:lang w:val="en-AU"/>
        </w:rPr>
        <w:t xml:space="preserve">Break the chain of infection </w:t>
      </w:r>
      <w:r w:rsidRPr="001D1278">
        <w:rPr>
          <w:rFonts w:ascii="Garamond" w:hAnsi="Garamond"/>
          <w:lang w:val="en-AU"/>
        </w:rPr>
        <w:t>poster</w:t>
      </w:r>
      <w:r w:rsidRPr="001D1278">
        <w:rPr>
          <w:rFonts w:ascii="Garamond" w:hAnsi="Garamond"/>
          <w:b/>
          <w:i/>
          <w:lang w:val="en-AU"/>
        </w:rPr>
        <w:t xml:space="preserve"> </w:t>
      </w:r>
      <w:r w:rsidRPr="001D1278">
        <w:rPr>
          <w:rStyle w:val="Hyperlink"/>
          <w:rFonts w:ascii="Garamond" w:hAnsi="Garamond"/>
          <w:lang w:val="en-AU"/>
        </w:rPr>
        <w:br/>
      </w:r>
      <w:hyperlink r:id="rId46" w:history="1">
        <w:r w:rsidRPr="001D1278">
          <w:rPr>
            <w:rStyle w:val="Hyperlink"/>
            <w:rFonts w:ascii="Garamond" w:hAnsi="Garamond"/>
            <w:lang w:val="en-AU"/>
          </w:rPr>
          <w:t>https://www.safetyandquality.gov.au/publications-and-resources/resource-library/break-chain-infection-poster</w:t>
        </w:r>
      </w:hyperlink>
      <w:r w:rsidRPr="001D1278">
        <w:rPr>
          <w:rStyle w:val="Hyperlink"/>
          <w:rFonts w:ascii="Garamond" w:hAnsi="Garamond"/>
          <w:lang w:val="en-AU"/>
        </w:rPr>
        <w:br/>
      </w:r>
      <w:r w:rsidRPr="00A72B35">
        <w:rPr>
          <w:rStyle w:val="Hyperlink"/>
          <w:rFonts w:ascii="Garamond" w:hAnsi="Garamond"/>
          <w:lang w:val="en-AU"/>
        </w:rPr>
        <w:br/>
      </w:r>
      <w:r w:rsidRPr="00A72B35">
        <w:rPr>
          <w:rFonts w:ascii="Garamond" w:hAnsi="Garamond"/>
          <w:b/>
          <w:noProof/>
          <w:lang w:val="en-AU" w:eastAsia="en-AU"/>
        </w:rPr>
        <w:drawing>
          <wp:inline distT="0" distB="0" distL="0" distR="0" wp14:anchorId="2AD2A781" wp14:editId="6E70D5A7">
            <wp:extent cx="4722767" cy="6757191"/>
            <wp:effectExtent l="19050" t="19050" r="20955" b="24765"/>
            <wp:docPr id="1" name="Picture 1" descr="Break the chain of infection poste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A72B35" w:rsidRDefault="00087550" w:rsidP="00087550">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lastRenderedPageBreak/>
        <w:t>Disclaimer</w:t>
      </w:r>
    </w:p>
    <w:p w14:paraId="1D459A38" w14:textId="4DDD6B97"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49"/>
      <w:footerReference w:type="default" r:id="rId5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CF1FD" w14:textId="77777777" w:rsidR="00962736" w:rsidRDefault="00962736">
      <w:r>
        <w:separator/>
      </w:r>
    </w:p>
  </w:endnote>
  <w:endnote w:type="continuationSeparator" w:id="0">
    <w:p w14:paraId="7C81BF37" w14:textId="77777777" w:rsidR="00962736" w:rsidRDefault="0096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00CC9471"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6709B1">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1F0F581"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6709B1">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5BA3A" w14:textId="77777777" w:rsidR="00962736" w:rsidRDefault="00962736">
      <w:r>
        <w:separator/>
      </w:r>
    </w:p>
  </w:footnote>
  <w:footnote w:type="continuationSeparator" w:id="0">
    <w:p w14:paraId="4515F2DA" w14:textId="77777777" w:rsidR="00962736" w:rsidRDefault="00962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4D1"/>
    <w:multiLevelType w:val="hybridMultilevel"/>
    <w:tmpl w:val="FE3AB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D8467A"/>
    <w:multiLevelType w:val="hybridMultilevel"/>
    <w:tmpl w:val="E6C2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005ED"/>
    <w:multiLevelType w:val="hybridMultilevel"/>
    <w:tmpl w:val="1616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03A12"/>
    <w:multiLevelType w:val="hybridMultilevel"/>
    <w:tmpl w:val="E37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6F3C43"/>
    <w:multiLevelType w:val="hybridMultilevel"/>
    <w:tmpl w:val="4CBEA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EC4E36"/>
    <w:multiLevelType w:val="hybridMultilevel"/>
    <w:tmpl w:val="6B10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FC37D6"/>
    <w:multiLevelType w:val="hybridMultilevel"/>
    <w:tmpl w:val="E6086836"/>
    <w:lvl w:ilvl="0" w:tplc="F0E88410">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696E68"/>
    <w:multiLevelType w:val="hybridMultilevel"/>
    <w:tmpl w:val="B6883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335180"/>
    <w:multiLevelType w:val="hybridMultilevel"/>
    <w:tmpl w:val="BDE8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9A7835"/>
    <w:multiLevelType w:val="hybridMultilevel"/>
    <w:tmpl w:val="B808B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5E2343"/>
    <w:multiLevelType w:val="hybridMultilevel"/>
    <w:tmpl w:val="F24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3"/>
  </w:num>
  <w:num w:numId="2" w16cid:durableId="1683386478">
    <w:abstractNumId w:val="36"/>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0"/>
  </w:num>
  <w:num w:numId="14" w16cid:durableId="28579523">
    <w:abstractNumId w:val="24"/>
  </w:num>
  <w:num w:numId="15" w16cid:durableId="1756245841">
    <w:abstractNumId w:val="29"/>
  </w:num>
  <w:num w:numId="16" w16cid:durableId="1878159678">
    <w:abstractNumId w:val="18"/>
  </w:num>
  <w:num w:numId="17" w16cid:durableId="1406414453">
    <w:abstractNumId w:val="22"/>
  </w:num>
  <w:num w:numId="18" w16cid:durableId="1376396157">
    <w:abstractNumId w:val="19"/>
  </w:num>
  <w:num w:numId="19" w16cid:durableId="1255164626">
    <w:abstractNumId w:val="16"/>
  </w:num>
  <w:num w:numId="20" w16cid:durableId="999193016">
    <w:abstractNumId w:val="35"/>
  </w:num>
  <w:num w:numId="21" w16cid:durableId="1537621405">
    <w:abstractNumId w:val="40"/>
  </w:num>
  <w:num w:numId="22" w16cid:durableId="37824898">
    <w:abstractNumId w:val="38"/>
  </w:num>
  <w:num w:numId="23" w16cid:durableId="1048650847">
    <w:abstractNumId w:val="13"/>
  </w:num>
  <w:num w:numId="24" w16cid:durableId="1693875927">
    <w:abstractNumId w:val="34"/>
  </w:num>
  <w:num w:numId="25" w16cid:durableId="1351640752">
    <w:abstractNumId w:val="42"/>
  </w:num>
  <w:num w:numId="26" w16cid:durableId="1228149564">
    <w:abstractNumId w:val="31"/>
  </w:num>
  <w:num w:numId="27" w16cid:durableId="1801922802">
    <w:abstractNumId w:val="41"/>
  </w:num>
  <w:num w:numId="28" w16cid:durableId="1713310128">
    <w:abstractNumId w:val="33"/>
  </w:num>
  <w:num w:numId="29" w16cid:durableId="2093894947">
    <w:abstractNumId w:val="43"/>
  </w:num>
  <w:num w:numId="30" w16cid:durableId="735475228">
    <w:abstractNumId w:val="37"/>
  </w:num>
  <w:num w:numId="31" w16cid:durableId="283344196">
    <w:abstractNumId w:val="15"/>
  </w:num>
  <w:num w:numId="32" w16cid:durableId="1384790002">
    <w:abstractNumId w:val="21"/>
  </w:num>
  <w:num w:numId="33" w16cid:durableId="1452749858">
    <w:abstractNumId w:val="25"/>
  </w:num>
  <w:num w:numId="34" w16cid:durableId="1330675483">
    <w:abstractNumId w:val="39"/>
  </w:num>
  <w:num w:numId="35" w16cid:durableId="1894923229">
    <w:abstractNumId w:val="28"/>
  </w:num>
  <w:num w:numId="36" w16cid:durableId="1830902966">
    <w:abstractNumId w:val="10"/>
  </w:num>
  <w:num w:numId="37" w16cid:durableId="1547838929">
    <w:abstractNumId w:val="14"/>
  </w:num>
  <w:num w:numId="38" w16cid:durableId="588806648">
    <w:abstractNumId w:val="11"/>
  </w:num>
  <w:num w:numId="39" w16cid:durableId="1681278961">
    <w:abstractNumId w:val="17"/>
  </w:num>
  <w:num w:numId="40" w16cid:durableId="1068305948">
    <w:abstractNumId w:val="12"/>
  </w:num>
  <w:num w:numId="41" w16cid:durableId="695890412">
    <w:abstractNumId w:val="20"/>
  </w:num>
  <w:num w:numId="42" w16cid:durableId="840580762">
    <w:abstractNumId w:val="32"/>
  </w:num>
  <w:num w:numId="43" w16cid:durableId="1497762222">
    <w:abstractNumId w:val="26"/>
  </w:num>
  <w:num w:numId="44" w16cid:durableId="487476243">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3B0A"/>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583"/>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2D1E"/>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057"/>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78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3D"/>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98"/>
    <w:rsid w:val="001B53F8"/>
    <w:rsid w:val="001B5733"/>
    <w:rsid w:val="001B58DB"/>
    <w:rsid w:val="001B593D"/>
    <w:rsid w:val="001B59C3"/>
    <w:rsid w:val="001B5E30"/>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278"/>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67"/>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DE4"/>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DF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BD0"/>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41E"/>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2E5"/>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39"/>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9BD"/>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5C5"/>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4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98"/>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1FA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38F"/>
    <w:rsid w:val="0071544C"/>
    <w:rsid w:val="007155EC"/>
    <w:rsid w:val="00715604"/>
    <w:rsid w:val="007156B6"/>
    <w:rsid w:val="007156C3"/>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930"/>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DCF"/>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736"/>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23"/>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717"/>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5FE5"/>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226"/>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0D5"/>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595"/>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823"/>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6E6"/>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0FCB"/>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3A"/>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DE0"/>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14A"/>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88"/>
    <w:rsid w:val="00D00BD0"/>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151"/>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2"/>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2F10"/>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0"/>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24"/>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AEC"/>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1D6"/>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A36"/>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6180"/>
    <w:rsid w:val="00FD6440"/>
    <w:rsid w:val="00FD66A8"/>
    <w:rsid w:val="00FD66AB"/>
    <w:rsid w:val="00FD67A1"/>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18125540">
      <w:bodyDiv w:val="1"/>
      <w:marLeft w:val="0"/>
      <w:marRight w:val="0"/>
      <w:marTop w:val="0"/>
      <w:marBottom w:val="0"/>
      <w:divBdr>
        <w:top w:val="none" w:sz="0" w:space="0" w:color="auto"/>
        <w:left w:val="none" w:sz="0" w:space="0" w:color="auto"/>
        <w:bottom w:val="none" w:sz="0" w:space="0" w:color="auto"/>
        <w:right w:val="none" w:sz="0" w:space="0" w:color="auto"/>
      </w:divBdr>
      <w:divsChild>
        <w:div w:id="1546675221">
          <w:marLeft w:val="0"/>
          <w:marRight w:val="0"/>
          <w:marTop w:val="0"/>
          <w:marBottom w:val="0"/>
          <w:divBdr>
            <w:top w:val="none" w:sz="0" w:space="0" w:color="auto"/>
            <w:left w:val="none" w:sz="0" w:space="0" w:color="auto"/>
            <w:bottom w:val="none" w:sz="0" w:space="0" w:color="auto"/>
            <w:right w:val="none" w:sz="0" w:space="0" w:color="auto"/>
          </w:divBdr>
        </w:div>
        <w:div w:id="262303997">
          <w:marLeft w:val="0"/>
          <w:marRight w:val="0"/>
          <w:marTop w:val="0"/>
          <w:marBottom w:val="0"/>
          <w:divBdr>
            <w:top w:val="none" w:sz="0" w:space="0" w:color="auto"/>
            <w:left w:val="none" w:sz="0" w:space="0" w:color="auto"/>
            <w:bottom w:val="none" w:sz="0" w:space="0" w:color="auto"/>
            <w:right w:val="none" w:sz="0" w:space="0" w:color="auto"/>
          </w:divBdr>
        </w:div>
        <w:div w:id="862935174">
          <w:marLeft w:val="0"/>
          <w:marRight w:val="0"/>
          <w:marTop w:val="0"/>
          <w:marBottom w:val="0"/>
          <w:divBdr>
            <w:top w:val="none" w:sz="0" w:space="0" w:color="auto"/>
            <w:left w:val="none" w:sz="0" w:space="0" w:color="auto"/>
            <w:bottom w:val="none" w:sz="0" w:space="0" w:color="auto"/>
            <w:right w:val="none" w:sz="0" w:space="0" w:color="auto"/>
          </w:divBdr>
        </w:div>
        <w:div w:id="631518129">
          <w:marLeft w:val="0"/>
          <w:marRight w:val="0"/>
          <w:marTop w:val="0"/>
          <w:marBottom w:val="0"/>
          <w:divBdr>
            <w:top w:val="none" w:sz="0" w:space="0" w:color="auto"/>
            <w:left w:val="none" w:sz="0" w:space="0" w:color="auto"/>
            <w:bottom w:val="none" w:sz="0" w:space="0" w:color="auto"/>
            <w:right w:val="none" w:sz="0" w:space="0" w:color="auto"/>
          </w:divBdr>
        </w:div>
        <w:div w:id="833181575">
          <w:marLeft w:val="0"/>
          <w:marRight w:val="0"/>
          <w:marTop w:val="0"/>
          <w:marBottom w:val="0"/>
          <w:divBdr>
            <w:top w:val="none" w:sz="0" w:space="0" w:color="auto"/>
            <w:left w:val="none" w:sz="0" w:space="0" w:color="auto"/>
            <w:bottom w:val="none" w:sz="0" w:space="0" w:color="auto"/>
            <w:right w:val="none" w:sz="0" w:space="0" w:color="auto"/>
          </w:divBdr>
        </w:div>
        <w:div w:id="2011635499">
          <w:marLeft w:val="0"/>
          <w:marRight w:val="0"/>
          <w:marTop w:val="0"/>
          <w:marBottom w:val="0"/>
          <w:divBdr>
            <w:top w:val="none" w:sz="0" w:space="0" w:color="auto"/>
            <w:left w:val="none" w:sz="0" w:space="0" w:color="auto"/>
            <w:bottom w:val="none" w:sz="0" w:space="0" w:color="auto"/>
            <w:right w:val="none" w:sz="0" w:space="0" w:color="auto"/>
          </w:divBdr>
        </w:div>
        <w:div w:id="1262296102">
          <w:marLeft w:val="0"/>
          <w:marRight w:val="0"/>
          <w:marTop w:val="0"/>
          <w:marBottom w:val="0"/>
          <w:divBdr>
            <w:top w:val="none" w:sz="0" w:space="0" w:color="auto"/>
            <w:left w:val="none" w:sz="0" w:space="0" w:color="auto"/>
            <w:bottom w:val="none" w:sz="0" w:space="0" w:color="auto"/>
            <w:right w:val="none" w:sz="0" w:space="0" w:color="auto"/>
          </w:divBdr>
        </w:div>
        <w:div w:id="1719087016">
          <w:marLeft w:val="0"/>
          <w:marRight w:val="0"/>
          <w:marTop w:val="0"/>
          <w:marBottom w:val="0"/>
          <w:divBdr>
            <w:top w:val="none" w:sz="0" w:space="0" w:color="auto"/>
            <w:left w:val="none" w:sz="0" w:space="0" w:color="auto"/>
            <w:bottom w:val="none" w:sz="0" w:space="0" w:color="auto"/>
            <w:right w:val="none" w:sz="0" w:space="0" w:color="auto"/>
          </w:divBdr>
        </w:div>
        <w:div w:id="1127428772">
          <w:marLeft w:val="0"/>
          <w:marRight w:val="0"/>
          <w:marTop w:val="0"/>
          <w:marBottom w:val="0"/>
          <w:divBdr>
            <w:top w:val="none" w:sz="0" w:space="0" w:color="auto"/>
            <w:left w:val="none" w:sz="0" w:space="0" w:color="auto"/>
            <w:bottom w:val="none" w:sz="0" w:space="0" w:color="auto"/>
            <w:right w:val="none" w:sz="0" w:space="0" w:color="auto"/>
          </w:divBdr>
        </w:div>
        <w:div w:id="1381200093">
          <w:marLeft w:val="0"/>
          <w:marRight w:val="0"/>
          <w:marTop w:val="0"/>
          <w:marBottom w:val="0"/>
          <w:divBdr>
            <w:top w:val="none" w:sz="0" w:space="0" w:color="auto"/>
            <w:left w:val="none" w:sz="0" w:space="0" w:color="auto"/>
            <w:bottom w:val="none" w:sz="0" w:space="0" w:color="auto"/>
            <w:right w:val="none" w:sz="0" w:space="0" w:color="auto"/>
          </w:divBdr>
        </w:div>
        <w:div w:id="21832715">
          <w:marLeft w:val="0"/>
          <w:marRight w:val="0"/>
          <w:marTop w:val="0"/>
          <w:marBottom w:val="0"/>
          <w:divBdr>
            <w:top w:val="none" w:sz="0" w:space="0" w:color="auto"/>
            <w:left w:val="none" w:sz="0" w:space="0" w:color="auto"/>
            <w:bottom w:val="none" w:sz="0" w:space="0" w:color="auto"/>
            <w:right w:val="none" w:sz="0" w:space="0" w:color="auto"/>
          </w:divBdr>
        </w:div>
        <w:div w:id="1009406100">
          <w:marLeft w:val="0"/>
          <w:marRight w:val="0"/>
          <w:marTop w:val="0"/>
          <w:marBottom w:val="0"/>
          <w:divBdr>
            <w:top w:val="none" w:sz="0" w:space="0" w:color="auto"/>
            <w:left w:val="none" w:sz="0" w:space="0" w:color="auto"/>
            <w:bottom w:val="none" w:sz="0" w:space="0" w:color="auto"/>
            <w:right w:val="none" w:sz="0" w:space="0" w:color="auto"/>
          </w:divBdr>
        </w:div>
        <w:div w:id="1658071432">
          <w:marLeft w:val="0"/>
          <w:marRight w:val="0"/>
          <w:marTop w:val="0"/>
          <w:marBottom w:val="0"/>
          <w:divBdr>
            <w:top w:val="none" w:sz="0" w:space="0" w:color="auto"/>
            <w:left w:val="none" w:sz="0" w:space="0" w:color="auto"/>
            <w:bottom w:val="none" w:sz="0" w:space="0" w:color="auto"/>
            <w:right w:val="none" w:sz="0" w:space="0" w:color="auto"/>
          </w:divBdr>
        </w:div>
        <w:div w:id="1233733937">
          <w:marLeft w:val="0"/>
          <w:marRight w:val="0"/>
          <w:marTop w:val="0"/>
          <w:marBottom w:val="0"/>
          <w:divBdr>
            <w:top w:val="none" w:sz="0" w:space="0" w:color="auto"/>
            <w:left w:val="none" w:sz="0" w:space="0" w:color="auto"/>
            <w:bottom w:val="none" w:sz="0" w:space="0" w:color="auto"/>
            <w:right w:val="none" w:sz="0" w:space="0" w:color="auto"/>
          </w:divBdr>
        </w:div>
        <w:div w:id="173374949">
          <w:marLeft w:val="0"/>
          <w:marRight w:val="0"/>
          <w:marTop w:val="0"/>
          <w:marBottom w:val="0"/>
          <w:divBdr>
            <w:top w:val="none" w:sz="0" w:space="0" w:color="auto"/>
            <w:left w:val="none" w:sz="0" w:space="0" w:color="auto"/>
            <w:bottom w:val="none" w:sz="0" w:space="0" w:color="auto"/>
            <w:right w:val="none" w:sz="0" w:space="0" w:color="auto"/>
          </w:divBdr>
        </w:div>
        <w:div w:id="1993560054">
          <w:marLeft w:val="0"/>
          <w:marRight w:val="0"/>
          <w:marTop w:val="0"/>
          <w:marBottom w:val="0"/>
          <w:divBdr>
            <w:top w:val="none" w:sz="0" w:space="0" w:color="auto"/>
            <w:left w:val="none" w:sz="0" w:space="0" w:color="auto"/>
            <w:bottom w:val="none" w:sz="0" w:space="0" w:color="auto"/>
            <w:right w:val="none" w:sz="0" w:space="0" w:color="auto"/>
          </w:divBdr>
        </w:div>
        <w:div w:id="1098480150">
          <w:marLeft w:val="0"/>
          <w:marRight w:val="0"/>
          <w:marTop w:val="0"/>
          <w:marBottom w:val="0"/>
          <w:divBdr>
            <w:top w:val="none" w:sz="0" w:space="0" w:color="auto"/>
            <w:left w:val="none" w:sz="0" w:space="0" w:color="auto"/>
            <w:bottom w:val="none" w:sz="0" w:space="0" w:color="auto"/>
            <w:right w:val="none" w:sz="0" w:space="0" w:color="auto"/>
          </w:divBdr>
        </w:div>
        <w:div w:id="1407528042">
          <w:marLeft w:val="0"/>
          <w:marRight w:val="0"/>
          <w:marTop w:val="0"/>
          <w:marBottom w:val="0"/>
          <w:divBdr>
            <w:top w:val="none" w:sz="0" w:space="0" w:color="auto"/>
            <w:left w:val="none" w:sz="0" w:space="0" w:color="auto"/>
            <w:bottom w:val="none" w:sz="0" w:space="0" w:color="auto"/>
            <w:right w:val="none" w:sz="0" w:space="0" w:color="auto"/>
          </w:divBdr>
        </w:div>
        <w:div w:id="45613140">
          <w:marLeft w:val="0"/>
          <w:marRight w:val="0"/>
          <w:marTop w:val="0"/>
          <w:marBottom w:val="0"/>
          <w:divBdr>
            <w:top w:val="none" w:sz="0" w:space="0" w:color="auto"/>
            <w:left w:val="none" w:sz="0" w:space="0" w:color="auto"/>
            <w:bottom w:val="none" w:sz="0" w:space="0" w:color="auto"/>
            <w:right w:val="none" w:sz="0" w:space="0" w:color="auto"/>
          </w:divBdr>
        </w:div>
        <w:div w:id="464472539">
          <w:marLeft w:val="0"/>
          <w:marRight w:val="0"/>
          <w:marTop w:val="0"/>
          <w:marBottom w:val="0"/>
          <w:divBdr>
            <w:top w:val="none" w:sz="0" w:space="0" w:color="auto"/>
            <w:left w:val="none" w:sz="0" w:space="0" w:color="auto"/>
            <w:bottom w:val="none" w:sz="0" w:space="0" w:color="auto"/>
            <w:right w:val="none" w:sz="0" w:space="0" w:color="auto"/>
          </w:divBdr>
        </w:div>
        <w:div w:id="1991865484">
          <w:marLeft w:val="0"/>
          <w:marRight w:val="0"/>
          <w:marTop w:val="0"/>
          <w:marBottom w:val="0"/>
          <w:divBdr>
            <w:top w:val="none" w:sz="0" w:space="0" w:color="auto"/>
            <w:left w:val="none" w:sz="0" w:space="0" w:color="auto"/>
            <w:bottom w:val="none" w:sz="0" w:space="0" w:color="auto"/>
            <w:right w:val="none" w:sz="0" w:space="0" w:color="auto"/>
          </w:divBdr>
        </w:div>
        <w:div w:id="1246722438">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119786">
      <w:bodyDiv w:val="1"/>
      <w:marLeft w:val="0"/>
      <w:marRight w:val="0"/>
      <w:marTop w:val="0"/>
      <w:marBottom w:val="0"/>
      <w:divBdr>
        <w:top w:val="none" w:sz="0" w:space="0" w:color="auto"/>
        <w:left w:val="none" w:sz="0" w:space="0" w:color="auto"/>
        <w:bottom w:val="none" w:sz="0" w:space="0" w:color="auto"/>
        <w:right w:val="none" w:sz="0" w:space="0" w:color="auto"/>
      </w:divBdr>
      <w:divsChild>
        <w:div w:id="32849054">
          <w:marLeft w:val="0"/>
          <w:marRight w:val="0"/>
          <w:marTop w:val="0"/>
          <w:marBottom w:val="0"/>
          <w:divBdr>
            <w:top w:val="none" w:sz="0" w:space="0" w:color="auto"/>
            <w:left w:val="none" w:sz="0" w:space="0" w:color="auto"/>
            <w:bottom w:val="none" w:sz="0" w:space="0" w:color="auto"/>
            <w:right w:val="none" w:sz="0" w:space="0" w:color="auto"/>
          </w:divBdr>
        </w:div>
        <w:div w:id="104619452">
          <w:marLeft w:val="0"/>
          <w:marRight w:val="0"/>
          <w:marTop w:val="0"/>
          <w:marBottom w:val="0"/>
          <w:divBdr>
            <w:top w:val="none" w:sz="0" w:space="0" w:color="auto"/>
            <w:left w:val="none" w:sz="0" w:space="0" w:color="auto"/>
            <w:bottom w:val="none" w:sz="0" w:space="0" w:color="auto"/>
            <w:right w:val="none" w:sz="0" w:space="0" w:color="auto"/>
          </w:divBdr>
        </w:div>
        <w:div w:id="399719625">
          <w:marLeft w:val="0"/>
          <w:marRight w:val="0"/>
          <w:marTop w:val="0"/>
          <w:marBottom w:val="0"/>
          <w:divBdr>
            <w:top w:val="none" w:sz="0" w:space="0" w:color="auto"/>
            <w:left w:val="none" w:sz="0" w:space="0" w:color="auto"/>
            <w:bottom w:val="none" w:sz="0" w:space="0" w:color="auto"/>
            <w:right w:val="none" w:sz="0" w:space="0" w:color="auto"/>
          </w:divBdr>
        </w:div>
        <w:div w:id="2091272570">
          <w:marLeft w:val="0"/>
          <w:marRight w:val="0"/>
          <w:marTop w:val="0"/>
          <w:marBottom w:val="0"/>
          <w:divBdr>
            <w:top w:val="none" w:sz="0" w:space="0" w:color="auto"/>
            <w:left w:val="none" w:sz="0" w:space="0" w:color="auto"/>
            <w:bottom w:val="none" w:sz="0" w:space="0" w:color="auto"/>
            <w:right w:val="none" w:sz="0" w:space="0" w:color="auto"/>
          </w:divBdr>
        </w:div>
        <w:div w:id="1743721387">
          <w:marLeft w:val="0"/>
          <w:marRight w:val="0"/>
          <w:marTop w:val="0"/>
          <w:marBottom w:val="0"/>
          <w:divBdr>
            <w:top w:val="none" w:sz="0" w:space="0" w:color="auto"/>
            <w:left w:val="none" w:sz="0" w:space="0" w:color="auto"/>
            <w:bottom w:val="none" w:sz="0" w:space="0" w:color="auto"/>
            <w:right w:val="none" w:sz="0" w:space="0" w:color="auto"/>
          </w:divBdr>
        </w:div>
        <w:div w:id="51513824">
          <w:marLeft w:val="0"/>
          <w:marRight w:val="0"/>
          <w:marTop w:val="0"/>
          <w:marBottom w:val="0"/>
          <w:divBdr>
            <w:top w:val="none" w:sz="0" w:space="0" w:color="auto"/>
            <w:left w:val="none" w:sz="0" w:space="0" w:color="auto"/>
            <w:bottom w:val="none" w:sz="0" w:space="0" w:color="auto"/>
            <w:right w:val="none" w:sz="0" w:space="0" w:color="auto"/>
          </w:divBdr>
        </w:div>
        <w:div w:id="1941598698">
          <w:marLeft w:val="0"/>
          <w:marRight w:val="0"/>
          <w:marTop w:val="0"/>
          <w:marBottom w:val="0"/>
          <w:divBdr>
            <w:top w:val="none" w:sz="0" w:space="0" w:color="auto"/>
            <w:left w:val="none" w:sz="0" w:space="0" w:color="auto"/>
            <w:bottom w:val="none" w:sz="0" w:space="0" w:color="auto"/>
            <w:right w:val="none" w:sz="0" w:space="0" w:color="auto"/>
          </w:divBdr>
        </w:div>
        <w:div w:id="1226718637">
          <w:marLeft w:val="0"/>
          <w:marRight w:val="0"/>
          <w:marTop w:val="0"/>
          <w:marBottom w:val="0"/>
          <w:divBdr>
            <w:top w:val="none" w:sz="0" w:space="0" w:color="auto"/>
            <w:left w:val="none" w:sz="0" w:space="0" w:color="auto"/>
            <w:bottom w:val="none" w:sz="0" w:space="0" w:color="auto"/>
            <w:right w:val="none" w:sz="0" w:space="0" w:color="auto"/>
          </w:divBdr>
        </w:div>
        <w:div w:id="1086734169">
          <w:marLeft w:val="0"/>
          <w:marRight w:val="0"/>
          <w:marTop w:val="0"/>
          <w:marBottom w:val="0"/>
          <w:divBdr>
            <w:top w:val="none" w:sz="0" w:space="0" w:color="auto"/>
            <w:left w:val="none" w:sz="0" w:space="0" w:color="auto"/>
            <w:bottom w:val="none" w:sz="0" w:space="0" w:color="auto"/>
            <w:right w:val="none" w:sz="0" w:space="0" w:color="auto"/>
          </w:divBdr>
        </w:div>
        <w:div w:id="1098334496">
          <w:marLeft w:val="0"/>
          <w:marRight w:val="0"/>
          <w:marTop w:val="0"/>
          <w:marBottom w:val="0"/>
          <w:divBdr>
            <w:top w:val="none" w:sz="0" w:space="0" w:color="auto"/>
            <w:left w:val="none" w:sz="0" w:space="0" w:color="auto"/>
            <w:bottom w:val="none" w:sz="0" w:space="0" w:color="auto"/>
            <w:right w:val="none" w:sz="0" w:space="0" w:color="auto"/>
          </w:divBdr>
        </w:div>
        <w:div w:id="2145191801">
          <w:marLeft w:val="0"/>
          <w:marRight w:val="0"/>
          <w:marTop w:val="0"/>
          <w:marBottom w:val="0"/>
          <w:divBdr>
            <w:top w:val="none" w:sz="0" w:space="0" w:color="auto"/>
            <w:left w:val="none" w:sz="0" w:space="0" w:color="auto"/>
            <w:bottom w:val="none" w:sz="0" w:space="0" w:color="auto"/>
            <w:right w:val="none" w:sz="0" w:space="0" w:color="auto"/>
          </w:divBdr>
        </w:div>
        <w:div w:id="962611748">
          <w:marLeft w:val="0"/>
          <w:marRight w:val="0"/>
          <w:marTop w:val="0"/>
          <w:marBottom w:val="0"/>
          <w:divBdr>
            <w:top w:val="none" w:sz="0" w:space="0" w:color="auto"/>
            <w:left w:val="none" w:sz="0" w:space="0" w:color="auto"/>
            <w:bottom w:val="none" w:sz="0" w:space="0" w:color="auto"/>
            <w:right w:val="none" w:sz="0" w:space="0" w:color="auto"/>
          </w:divBdr>
        </w:div>
        <w:div w:id="1740787204">
          <w:marLeft w:val="0"/>
          <w:marRight w:val="0"/>
          <w:marTop w:val="0"/>
          <w:marBottom w:val="0"/>
          <w:divBdr>
            <w:top w:val="none" w:sz="0" w:space="0" w:color="auto"/>
            <w:left w:val="none" w:sz="0" w:space="0" w:color="auto"/>
            <w:bottom w:val="none" w:sz="0" w:space="0" w:color="auto"/>
            <w:right w:val="none" w:sz="0" w:space="0" w:color="auto"/>
          </w:divBdr>
        </w:div>
        <w:div w:id="45685032">
          <w:marLeft w:val="0"/>
          <w:marRight w:val="0"/>
          <w:marTop w:val="0"/>
          <w:marBottom w:val="0"/>
          <w:divBdr>
            <w:top w:val="none" w:sz="0" w:space="0" w:color="auto"/>
            <w:left w:val="none" w:sz="0" w:space="0" w:color="auto"/>
            <w:bottom w:val="none" w:sz="0" w:space="0" w:color="auto"/>
            <w:right w:val="none" w:sz="0" w:space="0" w:color="auto"/>
          </w:divBdr>
        </w:div>
        <w:div w:id="656149814">
          <w:marLeft w:val="0"/>
          <w:marRight w:val="0"/>
          <w:marTop w:val="0"/>
          <w:marBottom w:val="0"/>
          <w:divBdr>
            <w:top w:val="none" w:sz="0" w:space="0" w:color="auto"/>
            <w:left w:val="none" w:sz="0" w:space="0" w:color="auto"/>
            <w:bottom w:val="none" w:sz="0" w:space="0" w:color="auto"/>
            <w:right w:val="none" w:sz="0" w:space="0" w:color="auto"/>
          </w:divBdr>
        </w:div>
        <w:div w:id="1701709358">
          <w:marLeft w:val="0"/>
          <w:marRight w:val="0"/>
          <w:marTop w:val="0"/>
          <w:marBottom w:val="0"/>
          <w:divBdr>
            <w:top w:val="none" w:sz="0" w:space="0" w:color="auto"/>
            <w:left w:val="none" w:sz="0" w:space="0" w:color="auto"/>
            <w:bottom w:val="none" w:sz="0" w:space="0" w:color="auto"/>
            <w:right w:val="none" w:sz="0" w:space="0" w:color="auto"/>
          </w:divBdr>
        </w:div>
        <w:div w:id="352924280">
          <w:marLeft w:val="0"/>
          <w:marRight w:val="0"/>
          <w:marTop w:val="0"/>
          <w:marBottom w:val="0"/>
          <w:divBdr>
            <w:top w:val="none" w:sz="0" w:space="0" w:color="auto"/>
            <w:left w:val="none" w:sz="0" w:space="0" w:color="auto"/>
            <w:bottom w:val="none" w:sz="0" w:space="0" w:color="auto"/>
            <w:right w:val="none" w:sz="0" w:space="0" w:color="auto"/>
          </w:divBdr>
        </w:div>
        <w:div w:id="908730225">
          <w:marLeft w:val="0"/>
          <w:marRight w:val="0"/>
          <w:marTop w:val="0"/>
          <w:marBottom w:val="0"/>
          <w:divBdr>
            <w:top w:val="none" w:sz="0" w:space="0" w:color="auto"/>
            <w:left w:val="none" w:sz="0" w:space="0" w:color="auto"/>
            <w:bottom w:val="none" w:sz="0" w:space="0" w:color="auto"/>
            <w:right w:val="none" w:sz="0" w:space="0" w:color="auto"/>
          </w:divBdr>
        </w:div>
        <w:div w:id="1205095209">
          <w:marLeft w:val="0"/>
          <w:marRight w:val="0"/>
          <w:marTop w:val="0"/>
          <w:marBottom w:val="0"/>
          <w:divBdr>
            <w:top w:val="none" w:sz="0" w:space="0" w:color="auto"/>
            <w:left w:val="none" w:sz="0" w:space="0" w:color="auto"/>
            <w:bottom w:val="none" w:sz="0" w:space="0" w:color="auto"/>
            <w:right w:val="none" w:sz="0" w:space="0" w:color="auto"/>
          </w:divBdr>
        </w:div>
        <w:div w:id="1896575718">
          <w:marLeft w:val="0"/>
          <w:marRight w:val="0"/>
          <w:marTop w:val="0"/>
          <w:marBottom w:val="0"/>
          <w:divBdr>
            <w:top w:val="none" w:sz="0" w:space="0" w:color="auto"/>
            <w:left w:val="none" w:sz="0" w:space="0" w:color="auto"/>
            <w:bottom w:val="none" w:sz="0" w:space="0" w:color="auto"/>
            <w:right w:val="none" w:sz="0" w:space="0" w:color="auto"/>
          </w:divBdr>
        </w:div>
        <w:div w:id="520431723">
          <w:marLeft w:val="0"/>
          <w:marRight w:val="0"/>
          <w:marTop w:val="0"/>
          <w:marBottom w:val="0"/>
          <w:divBdr>
            <w:top w:val="none" w:sz="0" w:space="0" w:color="auto"/>
            <w:left w:val="none" w:sz="0" w:space="0" w:color="auto"/>
            <w:bottom w:val="none" w:sz="0" w:space="0" w:color="auto"/>
            <w:right w:val="none" w:sz="0" w:space="0" w:color="auto"/>
          </w:divBdr>
        </w:div>
        <w:div w:id="653030357">
          <w:marLeft w:val="0"/>
          <w:marRight w:val="0"/>
          <w:marTop w:val="0"/>
          <w:marBottom w:val="0"/>
          <w:divBdr>
            <w:top w:val="none" w:sz="0" w:space="0" w:color="auto"/>
            <w:left w:val="none" w:sz="0" w:space="0" w:color="auto"/>
            <w:bottom w:val="none" w:sz="0" w:space="0" w:color="auto"/>
            <w:right w:val="none" w:sz="0" w:space="0" w:color="auto"/>
          </w:divBdr>
        </w:div>
      </w:divsChild>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717165471">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1602032481">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39860539">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standards/clinical-care-standards/heavy-menstrual-bleeding-clinical-care-standard" TargetMode="External"/><Relationship Id="rId26" Type="http://schemas.openxmlformats.org/officeDocument/2006/relationships/hyperlink" Target="https://doi.org/10.1093/ageing/afaf030" TargetMode="External"/><Relationship Id="rId39" Type="http://schemas.openxmlformats.org/officeDocument/2006/relationships/hyperlink" Target="https://effectivehealthcare.ahrq.gov/products/ems-911-workforce-mental-health/research" TargetMode="External"/><Relationship Id="rId3" Type="http://schemas.openxmlformats.org/officeDocument/2006/relationships/styles" Target="styles.xml"/><Relationship Id="rId21" Type="http://schemas.openxmlformats.org/officeDocument/2006/relationships/hyperlink" Target="https://doi.org/10.1007/s40615-025-02318-8" TargetMode="External"/><Relationship Id="rId34" Type="http://schemas.openxmlformats.org/officeDocument/2006/relationships/hyperlink" Target="https://academic.oup.com/intqhc/advance-articles" TargetMode="External"/><Relationship Id="rId42" Type="http://schemas.openxmlformats.org/officeDocument/2006/relationships/image" Target="media/image3.PNG"/><Relationship Id="rId4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5694/mja2.52596" TargetMode="External"/><Relationship Id="rId25" Type="http://schemas.openxmlformats.org/officeDocument/2006/relationships/hyperlink" Target="https://doi.org/10.1093/ageing/afaf003" TargetMode="External"/><Relationship Id="rId33" Type="http://schemas.openxmlformats.org/officeDocument/2006/relationships/hyperlink" Target="https://qualitysafety.bmj.com/content/early/recent" TargetMode="External"/><Relationship Id="rId38" Type="http://schemas.openxmlformats.org/officeDocument/2006/relationships/hyperlink" Target="https://effectivehealthcare.ahrq.gov/" TargetMode="External"/><Relationship Id="rId46" Type="http://schemas.openxmlformats.org/officeDocument/2006/relationships/hyperlink" Target="https://www.safetyandquality.gov.au/publications-and-resources/resource-library/break-chain-infection-poster" TargetMode="External"/><Relationship Id="rId2" Type="http://schemas.openxmlformats.org/officeDocument/2006/relationships/numbering" Target="numbering.xml"/><Relationship Id="rId16" Type="http://schemas.openxmlformats.org/officeDocument/2006/relationships/hyperlink" Target="https://iris.who.int/handle/10665/380622" TargetMode="External"/><Relationship Id="rId20" Type="http://schemas.openxmlformats.org/officeDocument/2006/relationships/hyperlink" Target="https://doi.org/10.1001/jamasurg.2024.4574" TargetMode="External"/><Relationship Id="rId29" Type="http://schemas.openxmlformats.org/officeDocument/2006/relationships/hyperlink" Target="https://journals.sagepub.com/toc/hsrb/30/2" TargetMode="External"/><Relationship Id="rId41" Type="http://schemas.openxmlformats.org/officeDocument/2006/relationships/hyperlink" Target="https://www.safetyandquality.gov.au/publications-and-resources/resource-library/infection-prevention-and-control-poster-combined-contact-and-droplet-precau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93/ageing/afaf035" TargetMode="External"/><Relationship Id="rId32" Type="http://schemas.openxmlformats.org/officeDocument/2006/relationships/hyperlink" Target="https://www.sciencedirect.com/journal/health-policy/vol/154" TargetMode="External"/><Relationship Id="rId37" Type="http://schemas.openxmlformats.org/officeDocument/2006/relationships/hyperlink" Target="https://doi.org/10.5694/mja2.52603" TargetMode="External"/><Relationship Id="rId40" Type="http://schemas.openxmlformats.org/officeDocument/2006/relationships/hyperlink" Target="https://effectivehealthcare.ahrq.gov/products/effect-dietary-digestible/research" TargetMode="External"/><Relationship Id="rId45" Type="http://schemas.openxmlformats.org/officeDocument/2006/relationships/hyperlink" Target="http://www.safetyandquality.gov.au/environmental-cleaning" TargetMode="External"/><Relationship Id="rId5" Type="http://schemas.openxmlformats.org/officeDocument/2006/relationships/webSettings" Target="webSettings.xml"/><Relationship Id="rId15" Type="http://schemas.openxmlformats.org/officeDocument/2006/relationships/hyperlink" Target="https://www.cambridge.org/core/publications/elements/elements-of-improving-quality-and-safety-in-healthcare" TargetMode="External"/><Relationship Id="rId23" Type="http://schemas.openxmlformats.org/officeDocument/2006/relationships/hyperlink" Target="https://doi.org/10.1093/ageing/afaf033" TargetMode="External"/><Relationship Id="rId28" Type="http://schemas.openxmlformats.org/officeDocument/2006/relationships/image" Target="media/image2.jpg"/><Relationship Id="rId36" Type="http://schemas.openxmlformats.org/officeDocument/2006/relationships/hyperlink" Target="https://www.thecommuniques.com/post/residential-aged-care-communiqu%C3%A9-volume-20-issue-1-february-2025" TargetMode="External"/><Relationship Id="rId49" Type="http://schemas.openxmlformats.org/officeDocument/2006/relationships/footer" Target="footer1.xm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001/jamanetworkopen.2024.61940" TargetMode="External"/><Relationship Id="rId31" Type="http://schemas.openxmlformats.org/officeDocument/2006/relationships/hyperlink" Target="https://www.sciencedirect.com/journal/health-policy/vol/153" TargetMode="External"/><Relationship Id="rId44" Type="http://schemas.openxmlformats.org/officeDocument/2006/relationships/image" Target="media/image4.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dx.doi.org/10.1017/9781009325912" TargetMode="External"/><Relationship Id="rId22" Type="http://schemas.openxmlformats.org/officeDocument/2006/relationships/hyperlink" Target="https://doi.org/10.5694/mja2.52588" TargetMode="External"/><Relationship Id="rId27" Type="http://schemas.openxmlformats.org/officeDocument/2006/relationships/hyperlink" Target="https://doi.org/10.1136/bmjph-2023-000378" TargetMode="External"/><Relationship Id="rId30" Type="http://schemas.openxmlformats.org/officeDocument/2006/relationships/hyperlink" Target="https://www.healthaffairs.org/toc/hlthaff/44/3" TargetMode="External"/><Relationship Id="rId35" Type="http://schemas.openxmlformats.org/officeDocument/2006/relationships/hyperlink" Target="https://livingevidence.org.au/" TargetMode="External"/><Relationship Id="rId43" Type="http://schemas.openxmlformats.org/officeDocument/2006/relationships/hyperlink" Target="https://www.safetyandquality.gov.au/publications-and-resources/resource-library/infection-prevention-and-control-poster-combined-airborne-and-contact-precautions" TargetMode="External"/><Relationship Id="rId48" Type="http://schemas.openxmlformats.org/officeDocument/2006/relationships/image" Target="media/image5.png"/><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13</Pages>
  <Words>4179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Draft On the Radar Issue 688</vt:lpstr>
    </vt:vector>
  </TitlesOfParts>
  <Company>ACSQHC</Company>
  <LinksUpToDate>false</LinksUpToDate>
  <CharactersWithSpaces>27947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688</dc:title>
  <dc:subject/>
  <dc:creator>Dr Niall Johnson</dc:creator>
  <cp:keywords>On the Radar</cp:keywords>
  <dc:description/>
  <cp:lastModifiedBy>JOHNSON, Niall</cp:lastModifiedBy>
  <cp:revision>27</cp:revision>
  <cp:lastPrinted>2018-03-02T02:34:00Z</cp:lastPrinted>
  <dcterms:created xsi:type="dcterms:W3CDTF">2025-03-02T20:43:00Z</dcterms:created>
  <dcterms:modified xsi:type="dcterms:W3CDTF">2025-03-06T22:06:00Z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