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bookmarkStart w:id="0" w:name="_GoBack"/>
      <w:bookmarkEnd w:id="0"/>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A50CB79" wp14:editId="389ADAF1">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95520C" w:rsidRDefault="00715F47" w:rsidP="00B160EF">
      <w:pPr>
        <w:rPr>
          <w:color w:val="000000"/>
          <w:lang w:val="en-AU"/>
        </w:rPr>
      </w:pPr>
      <w:r w:rsidRPr="0095520C">
        <w:rPr>
          <w:color w:val="000000"/>
          <w:lang w:val="en-AU"/>
        </w:rPr>
        <w:t xml:space="preserve">Issue </w:t>
      </w:r>
      <w:r w:rsidR="00ED198B" w:rsidRPr="0095520C">
        <w:rPr>
          <w:color w:val="000000"/>
          <w:lang w:val="en-AU"/>
        </w:rPr>
        <w:t>1</w:t>
      </w:r>
      <w:r w:rsidR="00243193" w:rsidRPr="0095520C">
        <w:rPr>
          <w:color w:val="000000"/>
          <w:lang w:val="en-AU"/>
        </w:rPr>
        <w:t>9</w:t>
      </w:r>
      <w:r w:rsidR="00526A52">
        <w:rPr>
          <w:color w:val="000000"/>
          <w:lang w:val="en-AU"/>
        </w:rPr>
        <w:t>7</w:t>
      </w:r>
    </w:p>
    <w:p w:rsidR="000F7901" w:rsidRPr="0095520C" w:rsidRDefault="00910180" w:rsidP="00B160EF">
      <w:pPr>
        <w:rPr>
          <w:lang w:val="en-AU"/>
        </w:rPr>
      </w:pPr>
      <w:r>
        <w:rPr>
          <w:lang w:val="en-AU"/>
        </w:rPr>
        <w:t>2</w:t>
      </w:r>
      <w:r w:rsidR="00526A52">
        <w:rPr>
          <w:lang w:val="en-AU"/>
        </w:rPr>
        <w:t>7</w:t>
      </w:r>
      <w:r w:rsidR="00590FB6">
        <w:rPr>
          <w:lang w:val="en-AU"/>
        </w:rPr>
        <w:t xml:space="preserve"> Oc</w:t>
      </w:r>
      <w:r w:rsidR="00243193" w:rsidRPr="0095520C">
        <w:rPr>
          <w:lang w:val="en-AU"/>
        </w:rPr>
        <w:t>t</w:t>
      </w:r>
      <w:r w:rsidR="00590FB6">
        <w:rPr>
          <w:lang w:val="en-AU"/>
        </w:rPr>
        <w:t>o</w:t>
      </w:r>
      <w:r w:rsidR="00243193" w:rsidRPr="0095520C">
        <w:rPr>
          <w:lang w:val="en-AU"/>
        </w:rPr>
        <w:t>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1"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Pr="0095520C" w:rsidRDefault="004554DB" w:rsidP="004554DB">
      <w:pPr>
        <w:autoSpaceDE w:val="0"/>
        <w:rPr>
          <w:lang w:val="en-AU"/>
        </w:rPr>
      </w:pPr>
      <w:r w:rsidRPr="0095520C">
        <w:rPr>
          <w:lang w:val="en-AU"/>
        </w:rPr>
        <w:t>You can also follow us on Twitter @ACSQHC.</w:t>
      </w:r>
    </w:p>
    <w:p w:rsidR="00DD32E9" w:rsidRPr="0095520C" w:rsidRDefault="00DD32E9" w:rsidP="004554DB">
      <w:pPr>
        <w:autoSpaceDE w:val="0"/>
        <w:rPr>
          <w:lang w:val="en-AU"/>
        </w:rPr>
      </w:pP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1"/>
      <w:r w:rsidR="00DC75BA">
        <w:rPr>
          <w:bCs/>
          <w:lang w:val="en-AU"/>
        </w:rPr>
        <w:t>, Amanda Mulcahy</w:t>
      </w:r>
    </w:p>
    <w:p w:rsidR="00F34D09" w:rsidRPr="00005FE8" w:rsidRDefault="00F34D09" w:rsidP="00F34D09">
      <w:pPr>
        <w:rPr>
          <w:shd w:val="clear" w:color="auto" w:fill="FFFFFF"/>
          <w:lang w:val="en-AU"/>
        </w:rPr>
      </w:pPr>
    </w:p>
    <w:p w:rsidR="00C411B7" w:rsidRPr="0000067E" w:rsidRDefault="00C411B7" w:rsidP="00C411B7">
      <w:pPr>
        <w:pStyle w:val="NoSpacing"/>
        <w:rPr>
          <w:b/>
        </w:rPr>
      </w:pPr>
      <w:r w:rsidRPr="0000067E">
        <w:rPr>
          <w:b/>
        </w:rPr>
        <w:t>Sha</w:t>
      </w:r>
      <w:r w:rsidR="00D57545">
        <w:rPr>
          <w:b/>
        </w:rPr>
        <w:t xml:space="preserve">red Decision Making Symposium: </w:t>
      </w:r>
      <w:r w:rsidRPr="0000067E">
        <w:rPr>
          <w:b/>
        </w:rPr>
        <w:t xml:space="preserve">Developing tools and skills for clinical practice </w:t>
      </w:r>
    </w:p>
    <w:p w:rsidR="00C411B7" w:rsidRPr="0000067E" w:rsidRDefault="00683600" w:rsidP="00C411B7">
      <w:pPr>
        <w:pStyle w:val="NoSpacing"/>
        <w:rPr>
          <w:bCs/>
        </w:rPr>
      </w:pPr>
      <w:r>
        <w:t>Webcast/record</w:t>
      </w:r>
      <w:r w:rsidR="00910180">
        <w:t xml:space="preserve">ing of event held on </w:t>
      </w:r>
      <w:r>
        <w:t>16 October 2014.</w:t>
      </w:r>
    </w:p>
    <w:p w:rsidR="00C411B7" w:rsidRPr="006A42A0" w:rsidRDefault="00C411B7" w:rsidP="00C411B7">
      <w:pPr>
        <w:spacing w:line="300" w:lineRule="atLeast"/>
        <w:outlineLvl w:val="2"/>
        <w:rPr>
          <w:bCs/>
        </w:rPr>
      </w:pPr>
    </w:p>
    <w:p w:rsidR="006A42A0" w:rsidRPr="006A42A0" w:rsidRDefault="006A42A0" w:rsidP="00C411B7">
      <w:pPr>
        <w:spacing w:line="300" w:lineRule="atLeast"/>
        <w:outlineLvl w:val="2"/>
        <w:rPr>
          <w:bCs/>
        </w:rPr>
      </w:pPr>
      <w:r w:rsidRPr="006A42A0">
        <w:rPr>
          <w:bCs/>
        </w:rPr>
        <w:t>Shared decision making involves the integration of a patient’s values, goals and concerns with the best available evidence about benefits, risks and uncertainties of treatment, in order to come to appropriate health care decisions.</w:t>
      </w:r>
    </w:p>
    <w:p w:rsidR="006A42A0" w:rsidRPr="006A42A0" w:rsidRDefault="006A42A0" w:rsidP="00C411B7">
      <w:pPr>
        <w:spacing w:line="300" w:lineRule="atLeast"/>
        <w:outlineLvl w:val="2"/>
        <w:rPr>
          <w:bCs/>
        </w:rPr>
      </w:pPr>
    </w:p>
    <w:p w:rsidR="006B35FC" w:rsidRPr="0000067E" w:rsidRDefault="00C411B7" w:rsidP="006B35FC">
      <w:pPr>
        <w:spacing w:line="255" w:lineRule="atLeast"/>
      </w:pPr>
      <w:r w:rsidRPr="0000067E">
        <w:t>Co-hosted by the Australian Commission on Safety and Quality in Health Care and the University of Sydney’s Centre for Medical Psychology and Evidence-Based Decision Making (CeMPED) the symposium include</w:t>
      </w:r>
      <w:r w:rsidR="00683600">
        <w:t>d discussions on</w:t>
      </w:r>
      <w:r w:rsidRPr="0000067E">
        <w:t>:</w:t>
      </w:r>
    </w:p>
    <w:p w:rsidR="006B35FC" w:rsidRPr="0000067E" w:rsidRDefault="00C411B7" w:rsidP="006B35FC">
      <w:pPr>
        <w:pStyle w:val="ListParagraph"/>
        <w:numPr>
          <w:ilvl w:val="0"/>
          <w:numId w:val="22"/>
        </w:numPr>
        <w:spacing w:line="255" w:lineRule="atLeast"/>
      </w:pPr>
      <w:r w:rsidRPr="0000067E">
        <w:t>Tools and skills for effective shared decision makin</w:t>
      </w:r>
      <w:r w:rsidR="006B35FC" w:rsidRPr="0000067E">
        <w:t>g</w:t>
      </w:r>
      <w:r w:rsidRPr="0000067E">
        <w:t xml:space="preserve"> </w:t>
      </w:r>
    </w:p>
    <w:p w:rsidR="00C411B7" w:rsidRPr="0000067E" w:rsidRDefault="00C411B7" w:rsidP="00C411B7">
      <w:pPr>
        <w:pStyle w:val="ListParagraph"/>
        <w:numPr>
          <w:ilvl w:val="0"/>
          <w:numId w:val="20"/>
        </w:numPr>
        <w:spacing w:before="100" w:beforeAutospacing="1" w:after="100" w:afterAutospacing="1" w:line="255" w:lineRule="atLeast"/>
      </w:pPr>
      <w:r w:rsidRPr="0000067E">
        <w:t xml:space="preserve">Current implementation issues for clinical practice </w:t>
      </w:r>
    </w:p>
    <w:p w:rsidR="00C411B7" w:rsidRPr="0000067E" w:rsidRDefault="00C411B7" w:rsidP="00545C51">
      <w:pPr>
        <w:numPr>
          <w:ilvl w:val="0"/>
          <w:numId w:val="20"/>
        </w:numPr>
        <w:spacing w:before="100" w:beforeAutospacing="1" w:after="100" w:afterAutospacing="1" w:line="255" w:lineRule="atLeast"/>
        <w:rPr>
          <w:b/>
        </w:rPr>
      </w:pPr>
      <w:r w:rsidRPr="0000067E">
        <w:t xml:space="preserve">Presentations by International </w:t>
      </w:r>
      <w:r w:rsidR="00BA3885" w:rsidRPr="0000067E">
        <w:t>e</w:t>
      </w:r>
      <w:r w:rsidRPr="0000067E">
        <w:t>xperts</w:t>
      </w:r>
      <w:r w:rsidR="00545C51" w:rsidRPr="0000067E">
        <w:t xml:space="preserve">, </w:t>
      </w:r>
      <w:r w:rsidRPr="0000067E">
        <w:t xml:space="preserve">Australian experts &amp; panel discussion. </w:t>
      </w:r>
    </w:p>
    <w:p w:rsidR="00C411B7" w:rsidRDefault="006A42A0" w:rsidP="00C411B7">
      <w:pPr>
        <w:spacing w:line="255" w:lineRule="atLeast"/>
      </w:pPr>
      <w:r>
        <w:t xml:space="preserve">For </w:t>
      </w:r>
      <w:r w:rsidRPr="006A42A0">
        <w:t xml:space="preserve">information and details about how to access the </w:t>
      </w:r>
      <w:r w:rsidR="00910180">
        <w:t xml:space="preserve">video </w:t>
      </w:r>
      <w:r w:rsidR="00683600">
        <w:t xml:space="preserve">from the webcast </w:t>
      </w:r>
      <w:r>
        <w:t xml:space="preserve">visit </w:t>
      </w:r>
      <w:hyperlink r:id="rId16" w:history="1">
        <w:r w:rsidRPr="007C5E09">
          <w:rPr>
            <w:rStyle w:val="Hyperlink"/>
          </w:rPr>
          <w:t>http://www.safetyandquality.gov.au/our-work/shared-decision-making/shared-decision-making-symposium/</w:t>
        </w:r>
      </w:hyperlink>
      <w:r>
        <w:t xml:space="preserve"> </w:t>
      </w:r>
    </w:p>
    <w:p w:rsidR="006A42A0" w:rsidRDefault="00D57545" w:rsidP="00F87778">
      <w:pPr>
        <w:keepNext/>
        <w:rPr>
          <w:b/>
          <w:lang w:val="en-AU"/>
        </w:rPr>
      </w:pPr>
      <w:r w:rsidRPr="00D57545">
        <w:rPr>
          <w:b/>
          <w:lang w:val="en-AU"/>
        </w:rPr>
        <w:lastRenderedPageBreak/>
        <w:t>National Antimicrobial Prescribing Survey 2014</w:t>
      </w:r>
    </w:p>
    <w:p w:rsidR="00D57545" w:rsidRPr="00D57545" w:rsidRDefault="00AE7B5C" w:rsidP="00F87778">
      <w:pPr>
        <w:keepNext/>
        <w:rPr>
          <w:lang w:val="en-AU"/>
        </w:rPr>
      </w:pPr>
      <w:hyperlink r:id="rId17" w:history="1">
        <w:r w:rsidR="00D57545" w:rsidRPr="00D57545">
          <w:rPr>
            <w:rStyle w:val="Hyperlink"/>
            <w:lang w:val="en-AU"/>
          </w:rPr>
          <w:t>http://www.naps.vicniss.org.au/Default.aspx</w:t>
        </w:r>
      </w:hyperlink>
      <w:r w:rsidR="00D57545" w:rsidRPr="00D57545">
        <w:rPr>
          <w:lang w:val="en-AU"/>
        </w:rPr>
        <w:t xml:space="preserve"> </w:t>
      </w:r>
    </w:p>
    <w:p w:rsidR="00EA1F0A" w:rsidRPr="00D57545" w:rsidRDefault="00D57545" w:rsidP="00F87778">
      <w:pPr>
        <w:keepNext/>
        <w:rPr>
          <w:i/>
          <w:lang w:val="en-AU"/>
        </w:rPr>
      </w:pPr>
      <w:r w:rsidRPr="00D57545">
        <w:rPr>
          <w:i/>
          <w:lang w:val="en-AU"/>
        </w:rPr>
        <w:t>Now open</w:t>
      </w:r>
    </w:p>
    <w:p w:rsidR="00D57545" w:rsidRDefault="00D57545" w:rsidP="00F87778">
      <w:pPr>
        <w:keepNext/>
        <w:rPr>
          <w:lang w:val="en-AU"/>
        </w:rPr>
      </w:pPr>
    </w:p>
    <w:p w:rsidR="00D57545" w:rsidRPr="00D57545" w:rsidRDefault="00D57545" w:rsidP="00D57545">
      <w:pPr>
        <w:keepNext/>
        <w:rPr>
          <w:lang w:val="en-AU"/>
        </w:rPr>
      </w:pPr>
      <w:r>
        <w:rPr>
          <w:lang w:val="en-AU"/>
        </w:rPr>
        <w:t xml:space="preserve">Coinciding </w:t>
      </w:r>
      <w:r w:rsidRPr="00D57545">
        <w:rPr>
          <w:lang w:val="en-AU"/>
        </w:rPr>
        <w:t xml:space="preserve">with </w:t>
      </w:r>
      <w:hyperlink r:id="rId18" w:history="1">
        <w:r w:rsidRPr="00D57545">
          <w:rPr>
            <w:rStyle w:val="Hyperlink"/>
            <w:lang w:val="en-AU"/>
          </w:rPr>
          <w:t>Antibiotic Awareness Week</w:t>
        </w:r>
      </w:hyperlink>
      <w:r w:rsidRPr="00D57545">
        <w:rPr>
          <w:lang w:val="en-AU"/>
        </w:rPr>
        <w:t xml:space="preserve"> (17</w:t>
      </w:r>
      <w:r>
        <w:rPr>
          <w:lang w:val="en-AU"/>
        </w:rPr>
        <w:t>–</w:t>
      </w:r>
      <w:r w:rsidRPr="00D57545">
        <w:rPr>
          <w:lang w:val="en-AU"/>
        </w:rPr>
        <w:t xml:space="preserve">23 November), the Melbourne Health National Health and Medical Centre for Antimicrobial Stewardship </w:t>
      </w:r>
      <w:r>
        <w:rPr>
          <w:lang w:val="en-AU"/>
        </w:rPr>
        <w:t xml:space="preserve">is </w:t>
      </w:r>
      <w:r w:rsidRPr="00D57545">
        <w:rPr>
          <w:lang w:val="en-AU"/>
        </w:rPr>
        <w:t xml:space="preserve">coordinating the </w:t>
      </w:r>
      <w:hyperlink r:id="rId19" w:history="1">
        <w:r w:rsidRPr="00D57545">
          <w:rPr>
            <w:rStyle w:val="Hyperlink"/>
            <w:lang w:val="en-AU"/>
          </w:rPr>
          <w:t>National Antimicrobial Prescribing Survey</w:t>
        </w:r>
      </w:hyperlink>
      <w:r w:rsidRPr="00D57545">
        <w:rPr>
          <w:lang w:val="en-AU"/>
        </w:rPr>
        <w:t xml:space="preserve"> (NAPS). Th</w:t>
      </w:r>
      <w:r>
        <w:rPr>
          <w:lang w:val="en-AU"/>
        </w:rPr>
        <w:t>e</w:t>
      </w:r>
      <w:r w:rsidRPr="00D57545">
        <w:rPr>
          <w:lang w:val="en-AU"/>
        </w:rPr>
        <w:t xml:space="preserve"> Survey went live on 10 October.</w:t>
      </w:r>
    </w:p>
    <w:p w:rsidR="00D57545" w:rsidRPr="00D57545" w:rsidRDefault="00D57545" w:rsidP="00D57545">
      <w:pPr>
        <w:keepNext/>
        <w:rPr>
          <w:lang w:val="en-AU"/>
        </w:rPr>
      </w:pPr>
    </w:p>
    <w:p w:rsidR="00D57545" w:rsidRPr="00D57545" w:rsidRDefault="00D57545" w:rsidP="00D57545">
      <w:pPr>
        <w:keepNext/>
        <w:rPr>
          <w:lang w:val="en-AU"/>
        </w:rPr>
      </w:pPr>
      <w:r w:rsidRPr="00D57545">
        <w:rPr>
          <w:lang w:val="en-AU"/>
        </w:rPr>
        <w:t xml:space="preserve">The Survey is supported by the Commission as effective antimicrobial stewardship (AMS) is a key plank of the Commission’s national work to prevent and contain </w:t>
      </w:r>
      <w:r>
        <w:rPr>
          <w:lang w:val="en-AU"/>
        </w:rPr>
        <w:t>antimicrobial resistance (</w:t>
      </w:r>
      <w:r w:rsidRPr="00D57545">
        <w:rPr>
          <w:lang w:val="en-AU"/>
        </w:rPr>
        <w:t>AMR</w:t>
      </w:r>
      <w:r>
        <w:rPr>
          <w:lang w:val="en-AU"/>
        </w:rPr>
        <w:t>)</w:t>
      </w:r>
      <w:r w:rsidRPr="00D57545">
        <w:rPr>
          <w:lang w:val="en-AU"/>
        </w:rPr>
        <w:t xml:space="preserve">. The NAPS results can also be used as evidence to support the AMS criteria of the </w:t>
      </w:r>
      <w:hyperlink r:id="rId20" w:history="1">
        <w:r w:rsidRPr="00D57545">
          <w:rPr>
            <w:rStyle w:val="Hyperlink"/>
            <w:lang w:val="en-AU"/>
          </w:rPr>
          <w:t>National Safety and Quality Health Service (NSQHS) Standard 3: Preventing and Controlling Healthcare Associated Infections</w:t>
        </w:r>
      </w:hyperlink>
      <w:r w:rsidRPr="00D57545">
        <w:rPr>
          <w:lang w:val="en-AU"/>
        </w:rPr>
        <w:t>.</w:t>
      </w:r>
    </w:p>
    <w:p w:rsidR="00D57545" w:rsidRPr="00D57545" w:rsidRDefault="00D57545" w:rsidP="00D57545">
      <w:pPr>
        <w:keepNext/>
        <w:rPr>
          <w:lang w:val="en-AU"/>
        </w:rPr>
      </w:pPr>
    </w:p>
    <w:p w:rsidR="00D57545" w:rsidRPr="00D57545" w:rsidRDefault="00D57545" w:rsidP="00D57545">
      <w:pPr>
        <w:keepNext/>
        <w:rPr>
          <w:lang w:val="en-AU"/>
        </w:rPr>
      </w:pPr>
      <w:r w:rsidRPr="00D57545">
        <w:rPr>
          <w:lang w:val="en-AU"/>
        </w:rPr>
        <w:t xml:space="preserve">The Commission encourages acute health care services of all sizes, public and private, across the country, to participate in the Survey. </w:t>
      </w:r>
      <w:r>
        <w:rPr>
          <w:lang w:val="en-AU"/>
        </w:rPr>
        <w:t xml:space="preserve">For rural sites – </w:t>
      </w:r>
      <w:r w:rsidRPr="00D57545">
        <w:rPr>
          <w:lang w:val="en-AU"/>
        </w:rPr>
        <w:t xml:space="preserve">which may not have specialist infectious diseases advice or an antimicrobial pharmacist </w:t>
      </w:r>
      <w:r>
        <w:rPr>
          <w:lang w:val="en-AU"/>
        </w:rPr>
        <w:t>– s</w:t>
      </w:r>
      <w:r w:rsidRPr="00D57545">
        <w:rPr>
          <w:lang w:val="en-AU"/>
        </w:rPr>
        <w:t xml:space="preserve">pecial assistance </w:t>
      </w:r>
      <w:r>
        <w:rPr>
          <w:lang w:val="en-AU"/>
        </w:rPr>
        <w:t xml:space="preserve">may be </w:t>
      </w:r>
      <w:r w:rsidRPr="00D57545">
        <w:rPr>
          <w:lang w:val="en-AU"/>
        </w:rPr>
        <w:t>provided.</w:t>
      </w:r>
      <w:r>
        <w:rPr>
          <w:lang w:val="en-AU"/>
        </w:rPr>
        <w:t xml:space="preserve"> For details on this assistance, refer to the </w:t>
      </w:r>
      <w:r w:rsidRPr="00D57545">
        <w:rPr>
          <w:i/>
          <w:lang w:val="en-AU"/>
        </w:rPr>
        <w:t>Communique on NAPS 2014 for Rural Health Service Providers</w:t>
      </w:r>
      <w:r>
        <w:rPr>
          <w:lang w:val="en-AU"/>
        </w:rPr>
        <w:t>.</w:t>
      </w:r>
    </w:p>
    <w:p w:rsidR="00D57545" w:rsidRPr="00D57545" w:rsidRDefault="00D57545" w:rsidP="00D57545">
      <w:pPr>
        <w:keepNext/>
        <w:rPr>
          <w:lang w:val="en-AU"/>
        </w:rPr>
      </w:pPr>
    </w:p>
    <w:p w:rsidR="00D57545" w:rsidRPr="00D57545" w:rsidRDefault="00D57545" w:rsidP="00D57545">
      <w:pPr>
        <w:keepNext/>
        <w:rPr>
          <w:lang w:val="en-AU"/>
        </w:rPr>
      </w:pPr>
      <w:r w:rsidRPr="00D57545">
        <w:rPr>
          <w:lang w:val="en-AU"/>
        </w:rPr>
        <w:t>For more information on NAPS, please refer</w:t>
      </w:r>
      <w:r w:rsidR="000E46F2">
        <w:rPr>
          <w:lang w:val="en-AU"/>
        </w:rPr>
        <w:t xml:space="preserve"> to the Commission’s Communique:</w:t>
      </w:r>
    </w:p>
    <w:p w:rsidR="00D57545" w:rsidRPr="00D57545" w:rsidRDefault="00D57545" w:rsidP="00D57545">
      <w:pPr>
        <w:keepNext/>
        <w:rPr>
          <w:lang w:val="en-AU"/>
        </w:rPr>
      </w:pPr>
      <w:r w:rsidRPr="00D57545">
        <w:rPr>
          <w:i/>
          <w:lang w:val="en-AU"/>
        </w:rPr>
        <w:t>Communique on NAPS 2014</w:t>
      </w:r>
      <w:r>
        <w:rPr>
          <w:lang w:val="en-AU"/>
        </w:rPr>
        <w:t xml:space="preserve"> </w:t>
      </w:r>
      <w:hyperlink r:id="rId21" w:history="1">
        <w:r w:rsidRPr="00D57545">
          <w:rPr>
            <w:rStyle w:val="Hyperlink"/>
            <w:lang w:val="en-AU"/>
          </w:rPr>
          <w:t>(PDF 164 KB)</w:t>
        </w:r>
      </w:hyperlink>
      <w:r w:rsidRPr="00D57545">
        <w:rPr>
          <w:lang w:val="en-AU"/>
        </w:rPr>
        <w:t xml:space="preserve"> </w:t>
      </w:r>
      <w:hyperlink r:id="rId22" w:history="1">
        <w:r w:rsidRPr="00D57545">
          <w:rPr>
            <w:rStyle w:val="Hyperlink"/>
            <w:lang w:val="en-AU"/>
          </w:rPr>
          <w:t>(MS Word 186 KB)</w:t>
        </w:r>
      </w:hyperlink>
    </w:p>
    <w:p w:rsidR="00D57545" w:rsidRPr="00D57545" w:rsidRDefault="00D57545" w:rsidP="00D57545">
      <w:pPr>
        <w:keepNext/>
        <w:rPr>
          <w:lang w:val="en-AU"/>
        </w:rPr>
      </w:pPr>
      <w:r w:rsidRPr="00D57545">
        <w:rPr>
          <w:i/>
          <w:lang w:val="en-AU"/>
        </w:rPr>
        <w:t>Communique on NAPS 2014 for Rural Health Service Providers</w:t>
      </w:r>
      <w:r w:rsidRPr="00D57545">
        <w:rPr>
          <w:lang w:val="en-AU"/>
        </w:rPr>
        <w:t xml:space="preserve"> </w:t>
      </w:r>
      <w:hyperlink r:id="rId23" w:history="1">
        <w:r w:rsidRPr="00D57545">
          <w:rPr>
            <w:rStyle w:val="Hyperlink"/>
            <w:lang w:val="en-AU"/>
          </w:rPr>
          <w:t>(PDF 165 KB)</w:t>
        </w:r>
      </w:hyperlink>
      <w:r w:rsidRPr="00D57545">
        <w:rPr>
          <w:lang w:val="en-AU"/>
        </w:rPr>
        <w:t xml:space="preserve"> </w:t>
      </w:r>
      <w:hyperlink r:id="rId24" w:history="1">
        <w:r w:rsidRPr="00D57545">
          <w:rPr>
            <w:rStyle w:val="Hyperlink"/>
            <w:lang w:val="en-AU"/>
          </w:rPr>
          <w:t>(MS Word 186 KB)</w:t>
        </w:r>
      </w:hyperlink>
    </w:p>
    <w:p w:rsidR="00D57545" w:rsidRPr="00D57545" w:rsidRDefault="00D57545" w:rsidP="00D57545">
      <w:pPr>
        <w:keepNext/>
        <w:rPr>
          <w:lang w:val="en-AU"/>
        </w:rPr>
      </w:pPr>
    </w:p>
    <w:p w:rsidR="00D57545" w:rsidRDefault="00D57545" w:rsidP="00D57545">
      <w:pPr>
        <w:keepNext/>
        <w:rPr>
          <w:lang w:val="en-AU"/>
        </w:rPr>
      </w:pPr>
      <w:r w:rsidRPr="00D57545">
        <w:rPr>
          <w:lang w:val="en-AU"/>
        </w:rPr>
        <w:t xml:space="preserve">For information on the Commission’s work on the antimicrobial resistance and antibiotic usage, please visit </w:t>
      </w:r>
      <w:hyperlink r:id="rId25" w:history="1">
        <w:r w:rsidRPr="000706C5">
          <w:rPr>
            <w:rStyle w:val="Hyperlink"/>
            <w:lang w:val="en-AU"/>
          </w:rPr>
          <w:t>http://www.safetyandquality.gov.au/national-priorities/amr-and-au-surveillance-project/</w:t>
        </w:r>
      </w:hyperlink>
    </w:p>
    <w:p w:rsidR="00D57545" w:rsidRDefault="00D57545" w:rsidP="00F87778">
      <w:pPr>
        <w:keepNext/>
        <w:rPr>
          <w:lang w:val="en-AU"/>
        </w:rPr>
      </w:pPr>
    </w:p>
    <w:p w:rsidR="00D07DD1" w:rsidRDefault="00D07DD1" w:rsidP="00F87778">
      <w:pPr>
        <w:keepNext/>
        <w:rPr>
          <w:lang w:val="en-AU"/>
        </w:rPr>
      </w:pPr>
    </w:p>
    <w:p w:rsidR="00D07DD1" w:rsidRDefault="00D07DD1" w:rsidP="00F87778">
      <w:pPr>
        <w:keepNext/>
        <w:rPr>
          <w:lang w:val="en-AU"/>
        </w:rPr>
      </w:pPr>
    </w:p>
    <w:p w:rsidR="00C372BE" w:rsidRPr="0095520C" w:rsidRDefault="00C372BE" w:rsidP="00F87778">
      <w:pPr>
        <w:keepNext/>
        <w:rPr>
          <w:b/>
          <w:lang w:val="en-AU"/>
        </w:rPr>
      </w:pPr>
      <w:r w:rsidRPr="0095520C">
        <w:rPr>
          <w:b/>
          <w:lang w:val="en-AU"/>
        </w:rPr>
        <w:t>Reports</w:t>
      </w:r>
    </w:p>
    <w:p w:rsidR="00AF36C9" w:rsidRDefault="00AF36C9" w:rsidP="00385E41">
      <w:pPr>
        <w:keepNext/>
        <w:keepLines/>
        <w:autoSpaceDE w:val="0"/>
        <w:autoSpaceDN w:val="0"/>
        <w:adjustRightInd w:val="0"/>
        <w:rPr>
          <w:i/>
          <w:lang w:val="en-AU"/>
        </w:rPr>
      </w:pPr>
    </w:p>
    <w:p w:rsidR="00CA1D15" w:rsidRPr="007B5332" w:rsidRDefault="007B5332" w:rsidP="007B5332">
      <w:pPr>
        <w:keepNext/>
        <w:keepLines/>
        <w:autoSpaceDE w:val="0"/>
        <w:autoSpaceDN w:val="0"/>
        <w:adjustRightInd w:val="0"/>
        <w:rPr>
          <w:i/>
          <w:lang w:val="en-AU"/>
        </w:rPr>
      </w:pPr>
      <w:r w:rsidRPr="007B5332">
        <w:rPr>
          <w:i/>
          <w:lang w:val="en-AU"/>
        </w:rPr>
        <w:t>The state of health care and adult social care in England 2013/14</w:t>
      </w:r>
    </w:p>
    <w:p w:rsidR="007B5332" w:rsidRDefault="007B5332" w:rsidP="007B5332">
      <w:pPr>
        <w:keepNext/>
        <w:keepLines/>
        <w:autoSpaceDE w:val="0"/>
        <w:autoSpaceDN w:val="0"/>
        <w:adjustRightInd w:val="0"/>
        <w:rPr>
          <w:lang w:val="en-AU"/>
        </w:rPr>
      </w:pPr>
      <w:r>
        <w:rPr>
          <w:lang w:val="en-AU"/>
        </w:rPr>
        <w:t>Care Quality Commission</w:t>
      </w:r>
    </w:p>
    <w:p w:rsidR="007B5332" w:rsidRPr="0049493B" w:rsidRDefault="007B5332" w:rsidP="007B5332">
      <w:pPr>
        <w:keepNext/>
        <w:keepLines/>
        <w:autoSpaceDE w:val="0"/>
        <w:autoSpaceDN w:val="0"/>
        <w:adjustRightInd w:val="0"/>
        <w:rPr>
          <w:lang w:val="en-AU"/>
        </w:rPr>
      </w:pPr>
      <w:r w:rsidRPr="007B5332">
        <w:rPr>
          <w:lang w:val="en-AU"/>
        </w:rPr>
        <w:t>Newcastle: Care Quality Commission; 2014.</w:t>
      </w:r>
    </w:p>
    <w:tbl>
      <w:tblPr>
        <w:tblStyle w:val="TableGrid"/>
        <w:tblW w:w="0" w:type="auto"/>
        <w:tblInd w:w="288" w:type="dxa"/>
        <w:tblLayout w:type="fixed"/>
        <w:tblLook w:val="01E0" w:firstRow="1" w:lastRow="1" w:firstColumn="1" w:lastColumn="1" w:noHBand="0" w:noVBand="0"/>
      </w:tblPr>
      <w:tblGrid>
        <w:gridCol w:w="1080"/>
        <w:gridCol w:w="8280"/>
      </w:tblGrid>
      <w:tr w:rsidR="005557A7" w:rsidRPr="0095520C" w:rsidTr="00E87BFF">
        <w:tc>
          <w:tcPr>
            <w:tcW w:w="1080" w:type="dxa"/>
            <w:tcBorders>
              <w:top w:val="single" w:sz="4" w:space="0" w:color="auto"/>
              <w:left w:val="single" w:sz="4" w:space="0" w:color="auto"/>
              <w:bottom w:val="single" w:sz="4" w:space="0" w:color="auto"/>
              <w:right w:val="single" w:sz="4" w:space="0" w:color="auto"/>
            </w:tcBorders>
            <w:vAlign w:val="center"/>
          </w:tcPr>
          <w:p w:rsidR="005557A7" w:rsidRPr="0095520C" w:rsidRDefault="005557A7" w:rsidP="00E87BF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557A7" w:rsidRPr="0095520C" w:rsidRDefault="00AE7B5C" w:rsidP="00E87BFF">
            <w:pPr>
              <w:rPr>
                <w:lang w:val="en-AU"/>
              </w:rPr>
            </w:pPr>
            <w:hyperlink r:id="rId26" w:history="1">
              <w:r w:rsidR="007B5332" w:rsidRPr="00091AA7">
                <w:rPr>
                  <w:rStyle w:val="Hyperlink"/>
                  <w:lang w:val="en-AU"/>
                </w:rPr>
                <w:t>http://www.cqc.org.uk/content/state-care-2013-14</w:t>
              </w:r>
            </w:hyperlink>
          </w:p>
        </w:tc>
      </w:tr>
      <w:tr w:rsidR="005557A7" w:rsidRPr="0095520C" w:rsidTr="00E87BFF">
        <w:tc>
          <w:tcPr>
            <w:tcW w:w="1080" w:type="dxa"/>
            <w:tcBorders>
              <w:top w:val="single" w:sz="4" w:space="0" w:color="auto"/>
              <w:left w:val="single" w:sz="4" w:space="0" w:color="auto"/>
              <w:bottom w:val="single" w:sz="4" w:space="0" w:color="auto"/>
              <w:right w:val="single" w:sz="4" w:space="0" w:color="auto"/>
            </w:tcBorders>
            <w:vAlign w:val="center"/>
          </w:tcPr>
          <w:p w:rsidR="005557A7" w:rsidRPr="0095520C" w:rsidRDefault="005557A7" w:rsidP="00E87BF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57A7" w:rsidRDefault="008C2914" w:rsidP="008C2914">
            <w:pPr>
              <w:rPr>
                <w:lang w:val="en-AU" w:eastAsia="en-AU"/>
              </w:rPr>
            </w:pPr>
            <w:r>
              <w:rPr>
                <w:lang w:val="en-AU" w:eastAsia="en-AU"/>
              </w:rPr>
              <w:t xml:space="preserve">The UK’s Care Quality Commission has released their fifth ‘State of care’ report offering a view across </w:t>
            </w:r>
            <w:r w:rsidRPr="008C2914">
              <w:rPr>
                <w:lang w:val="en-AU" w:eastAsia="en-AU"/>
              </w:rPr>
              <w:t xml:space="preserve">40,000 services in 2013/14 and </w:t>
            </w:r>
            <w:r w:rsidR="00BC6533">
              <w:rPr>
                <w:lang w:val="en-AU" w:eastAsia="en-AU"/>
              </w:rPr>
              <w:t>arguing</w:t>
            </w:r>
            <w:r w:rsidRPr="008C2914">
              <w:rPr>
                <w:lang w:val="en-AU" w:eastAsia="en-AU"/>
              </w:rPr>
              <w:t xml:space="preserve"> how </w:t>
            </w:r>
            <w:r w:rsidRPr="008C2914">
              <w:rPr>
                <w:b/>
                <w:lang w:val="en-AU" w:eastAsia="en-AU"/>
              </w:rPr>
              <w:t>strong leadership</w:t>
            </w:r>
            <w:r w:rsidRPr="008C2914">
              <w:rPr>
                <w:lang w:val="en-AU" w:eastAsia="en-AU"/>
              </w:rPr>
              <w:t xml:space="preserve"> and a </w:t>
            </w:r>
            <w:r w:rsidRPr="008C2914">
              <w:rPr>
                <w:b/>
                <w:lang w:val="en-AU" w:eastAsia="en-AU"/>
              </w:rPr>
              <w:t>positive culture</w:t>
            </w:r>
            <w:r w:rsidRPr="008C2914">
              <w:rPr>
                <w:lang w:val="en-AU" w:eastAsia="en-AU"/>
              </w:rPr>
              <w:t xml:space="preserve"> are the </w:t>
            </w:r>
            <w:r w:rsidRPr="008C2914">
              <w:rPr>
                <w:b/>
                <w:lang w:val="en-AU" w:eastAsia="en-AU"/>
              </w:rPr>
              <w:t>key to safe care</w:t>
            </w:r>
            <w:r w:rsidRPr="008C2914">
              <w:rPr>
                <w:lang w:val="en-AU" w:eastAsia="en-AU"/>
              </w:rPr>
              <w:t>.</w:t>
            </w:r>
          </w:p>
          <w:p w:rsidR="008C2914" w:rsidRPr="008C2914" w:rsidRDefault="008C2914" w:rsidP="008C2914">
            <w:pPr>
              <w:rPr>
                <w:lang w:val="en-AU" w:eastAsia="en-AU"/>
              </w:rPr>
            </w:pPr>
            <w:r w:rsidRPr="008C2914">
              <w:rPr>
                <w:lang w:val="en-AU" w:eastAsia="en-AU"/>
              </w:rPr>
              <w:t xml:space="preserve">Key messages from the </w:t>
            </w:r>
            <w:r>
              <w:rPr>
                <w:lang w:val="en-AU" w:eastAsia="en-AU"/>
              </w:rPr>
              <w:t xml:space="preserve">Care Quality </w:t>
            </w:r>
            <w:r w:rsidRPr="008C2914">
              <w:rPr>
                <w:lang w:val="en-AU" w:eastAsia="en-AU"/>
              </w:rPr>
              <w:t>Commission include:</w:t>
            </w:r>
          </w:p>
          <w:p w:rsidR="008C2914" w:rsidRPr="008C2914" w:rsidRDefault="008C2914" w:rsidP="008C2914">
            <w:pPr>
              <w:pStyle w:val="ListParagraph"/>
              <w:numPr>
                <w:ilvl w:val="0"/>
                <w:numId w:val="22"/>
              </w:numPr>
              <w:rPr>
                <w:lang w:val="en-AU" w:eastAsia="en-AU"/>
              </w:rPr>
            </w:pPr>
            <w:r w:rsidRPr="008C2914">
              <w:rPr>
                <w:lang w:val="en-AU" w:eastAsia="en-AU"/>
              </w:rPr>
              <w:t>The public should be at the heart of good care</w:t>
            </w:r>
          </w:p>
          <w:p w:rsidR="008C2914" w:rsidRPr="008C2914" w:rsidRDefault="008C2914" w:rsidP="008C2914">
            <w:pPr>
              <w:pStyle w:val="ListParagraph"/>
              <w:numPr>
                <w:ilvl w:val="0"/>
                <w:numId w:val="22"/>
              </w:numPr>
              <w:rPr>
                <w:lang w:val="en-AU" w:eastAsia="en-AU"/>
              </w:rPr>
            </w:pPr>
            <w:r w:rsidRPr="008C2914">
              <w:rPr>
                <w:lang w:val="en-AU" w:eastAsia="en-AU"/>
              </w:rPr>
              <w:t>Providers should accept where there are problems and use inspections to drive up quality</w:t>
            </w:r>
          </w:p>
          <w:p w:rsidR="008C2914" w:rsidRPr="008C2914" w:rsidRDefault="008C2914" w:rsidP="008C2914">
            <w:pPr>
              <w:pStyle w:val="ListParagraph"/>
              <w:numPr>
                <w:ilvl w:val="0"/>
                <w:numId w:val="22"/>
              </w:numPr>
              <w:rPr>
                <w:lang w:val="en-AU" w:eastAsia="en-AU"/>
              </w:rPr>
            </w:pPr>
            <w:r w:rsidRPr="008C2914">
              <w:rPr>
                <w:lang w:val="en-AU" w:eastAsia="en-AU"/>
              </w:rPr>
              <w:t>The wider health and care system needs to work together and help to put things right when services need to improve</w:t>
            </w:r>
          </w:p>
          <w:p w:rsidR="008C2914" w:rsidRDefault="008C2914" w:rsidP="008C2914">
            <w:pPr>
              <w:pStyle w:val="ListParagraph"/>
              <w:numPr>
                <w:ilvl w:val="0"/>
                <w:numId w:val="22"/>
              </w:numPr>
              <w:rPr>
                <w:lang w:val="en-AU" w:eastAsia="en-AU"/>
              </w:rPr>
            </w:pPr>
            <w:r>
              <w:rPr>
                <w:lang w:val="en-AU" w:eastAsia="en-AU"/>
              </w:rPr>
              <w:t xml:space="preserve">The need to </w:t>
            </w:r>
            <w:r w:rsidRPr="008C2914">
              <w:rPr>
                <w:lang w:val="en-AU" w:eastAsia="en-AU"/>
              </w:rPr>
              <w:t>shine a light on poor care, highlight good and outstanding practice and encourage a learning culture.</w:t>
            </w:r>
          </w:p>
          <w:p w:rsidR="008C2914" w:rsidRDefault="008C2914" w:rsidP="008C2914">
            <w:pPr>
              <w:rPr>
                <w:lang w:val="en-AU" w:eastAsia="en-AU"/>
              </w:rPr>
            </w:pPr>
            <w:r>
              <w:rPr>
                <w:lang w:val="en-AU" w:eastAsia="en-AU"/>
              </w:rPr>
              <w:t>The Commission also note that:</w:t>
            </w:r>
          </w:p>
          <w:p w:rsidR="008C2914" w:rsidRPr="008C2914" w:rsidRDefault="008C2914" w:rsidP="008C2914">
            <w:pPr>
              <w:rPr>
                <w:lang w:val="en-AU" w:eastAsia="en-AU"/>
              </w:rPr>
            </w:pPr>
            <w:r>
              <w:rPr>
                <w:lang w:val="en-AU" w:eastAsia="en-AU"/>
              </w:rPr>
              <w:t>“</w:t>
            </w:r>
            <w:r w:rsidRPr="008C2914">
              <w:rPr>
                <w:lang w:val="en-AU" w:eastAsia="en-AU"/>
              </w:rPr>
              <w:t>Variation in basic safety is a serious problem, particularly:</w:t>
            </w:r>
          </w:p>
          <w:p w:rsidR="008C2914" w:rsidRPr="008C2914" w:rsidRDefault="008C2914" w:rsidP="008C2914">
            <w:pPr>
              <w:pStyle w:val="ListParagraph"/>
              <w:numPr>
                <w:ilvl w:val="0"/>
                <w:numId w:val="28"/>
              </w:numPr>
              <w:rPr>
                <w:lang w:val="en-AU" w:eastAsia="en-AU"/>
              </w:rPr>
            </w:pPr>
            <w:proofErr w:type="gramStart"/>
            <w:r w:rsidRPr="008C2914">
              <w:rPr>
                <w:lang w:val="en-AU" w:eastAsia="en-AU"/>
              </w:rPr>
              <w:t>a</w:t>
            </w:r>
            <w:proofErr w:type="gramEnd"/>
            <w:r w:rsidRPr="008C2914">
              <w:rPr>
                <w:lang w:val="en-AU" w:eastAsia="en-AU"/>
              </w:rPr>
              <w:t xml:space="preserve"> lack of effective safety processes.</w:t>
            </w:r>
          </w:p>
          <w:p w:rsidR="008C2914" w:rsidRPr="008C2914" w:rsidRDefault="008C2914" w:rsidP="008C2914">
            <w:pPr>
              <w:pStyle w:val="ListParagraph"/>
              <w:numPr>
                <w:ilvl w:val="0"/>
                <w:numId w:val="28"/>
              </w:numPr>
              <w:rPr>
                <w:lang w:val="en-AU" w:eastAsia="en-AU"/>
              </w:rPr>
            </w:pPr>
            <w:proofErr w:type="gramStart"/>
            <w:r w:rsidRPr="008C2914">
              <w:rPr>
                <w:lang w:val="en-AU" w:eastAsia="en-AU"/>
              </w:rPr>
              <w:t>the</w:t>
            </w:r>
            <w:proofErr w:type="gramEnd"/>
            <w:r w:rsidRPr="008C2914">
              <w:rPr>
                <w:lang w:val="en-AU" w:eastAsia="en-AU"/>
              </w:rPr>
              <w:t xml:space="preserve"> lack of a culture that truly learns from mistakes and near misses.</w:t>
            </w:r>
          </w:p>
          <w:p w:rsidR="008C2914" w:rsidRPr="008C2914" w:rsidRDefault="008C2914" w:rsidP="008C2914">
            <w:pPr>
              <w:rPr>
                <w:lang w:val="en-AU" w:eastAsia="en-AU"/>
              </w:rPr>
            </w:pPr>
            <w:r w:rsidRPr="008C2914">
              <w:rPr>
                <w:lang w:val="en-AU" w:eastAsia="en-AU"/>
              </w:rPr>
              <w:lastRenderedPageBreak/>
              <w:t>Strong, effective leadership at all levels of an organisation is vital. In our new inspections of NHS trusts we have found that:</w:t>
            </w:r>
          </w:p>
          <w:p w:rsidR="008C2914" w:rsidRPr="008C2914" w:rsidRDefault="008C2914" w:rsidP="008C2914">
            <w:pPr>
              <w:pStyle w:val="ListParagraph"/>
              <w:numPr>
                <w:ilvl w:val="0"/>
                <w:numId w:val="29"/>
              </w:numPr>
              <w:rPr>
                <w:lang w:val="en-AU" w:eastAsia="en-AU"/>
              </w:rPr>
            </w:pPr>
            <w:proofErr w:type="gramStart"/>
            <w:r w:rsidRPr="008C2914">
              <w:rPr>
                <w:lang w:val="en-AU" w:eastAsia="en-AU"/>
              </w:rPr>
              <w:t>good</w:t>
            </w:r>
            <w:proofErr w:type="gramEnd"/>
            <w:r w:rsidRPr="008C2914">
              <w:rPr>
                <w:lang w:val="en-AU" w:eastAsia="en-AU"/>
              </w:rPr>
              <w:t xml:space="preserve"> leadership drives up quality and safety overall.</w:t>
            </w:r>
          </w:p>
          <w:p w:rsidR="008C2914" w:rsidRPr="008C2914" w:rsidRDefault="008C2914" w:rsidP="008C2914">
            <w:pPr>
              <w:pStyle w:val="ListParagraph"/>
              <w:numPr>
                <w:ilvl w:val="0"/>
                <w:numId w:val="29"/>
              </w:numPr>
              <w:rPr>
                <w:lang w:val="en-AU" w:eastAsia="en-AU"/>
              </w:rPr>
            </w:pPr>
            <w:proofErr w:type="gramStart"/>
            <w:r w:rsidRPr="008C2914">
              <w:rPr>
                <w:lang w:val="en-AU" w:eastAsia="en-AU"/>
              </w:rPr>
              <w:t>in</w:t>
            </w:r>
            <w:proofErr w:type="gramEnd"/>
            <w:r w:rsidRPr="008C2914">
              <w:rPr>
                <w:lang w:val="en-AU" w:eastAsia="en-AU"/>
              </w:rPr>
              <w:t xml:space="preserve"> more than 80% of cases, the rating for 'well-led' was the same as the trust's overall rating.</w:t>
            </w:r>
          </w:p>
          <w:p w:rsidR="008C2914" w:rsidRPr="008C2914" w:rsidRDefault="008C2914" w:rsidP="008C2914">
            <w:pPr>
              <w:rPr>
                <w:lang w:val="en-AU" w:eastAsia="en-AU"/>
              </w:rPr>
            </w:pPr>
            <w:r w:rsidRPr="008C2914">
              <w:rPr>
                <w:lang w:val="en-AU" w:eastAsia="en-AU"/>
              </w:rPr>
              <w:t>Well-led organisations have strong and effective leadership, an open and supportive, values-driven culture and stable management. They are committed to ensuring safe, effective, caring and responsive care.</w:t>
            </w:r>
          </w:p>
          <w:p w:rsidR="008C2914" w:rsidRPr="008C2914" w:rsidRDefault="008C2914" w:rsidP="008C2914">
            <w:pPr>
              <w:rPr>
                <w:lang w:val="en-AU" w:eastAsia="en-AU"/>
              </w:rPr>
            </w:pPr>
            <w:r w:rsidRPr="008C2914">
              <w:rPr>
                <w:lang w:val="en-AU" w:eastAsia="en-AU"/>
              </w:rPr>
              <w:t>CQC is calling time on unacceptable variation in the quality of care. In our report, we are challenging every health and care provider in England, and every commissioner and oversight body, to deliver the high standards of care that each person has a right to expect.</w:t>
            </w:r>
            <w:r>
              <w:rPr>
                <w:lang w:val="en-AU" w:eastAsia="en-AU"/>
              </w:rPr>
              <w:t>”</w:t>
            </w:r>
          </w:p>
        </w:tc>
      </w:tr>
    </w:tbl>
    <w:p w:rsidR="005557A7" w:rsidRDefault="005557A7" w:rsidP="005557A7">
      <w:pPr>
        <w:rPr>
          <w:lang w:val="en-AU"/>
        </w:rPr>
      </w:pPr>
    </w:p>
    <w:p w:rsidR="00B56D29" w:rsidRPr="00DC75BA" w:rsidRDefault="00DC75BA" w:rsidP="00B56D29">
      <w:pPr>
        <w:keepNext/>
        <w:keepLines/>
        <w:autoSpaceDE w:val="0"/>
        <w:autoSpaceDN w:val="0"/>
        <w:adjustRightInd w:val="0"/>
        <w:rPr>
          <w:i/>
          <w:lang w:val="en-AU"/>
        </w:rPr>
      </w:pPr>
      <w:r w:rsidRPr="00DC75BA">
        <w:rPr>
          <w:i/>
          <w:lang w:val="en-AU"/>
        </w:rPr>
        <w:t>Focus on Allied health professionals: Can we measure quality of care?</w:t>
      </w:r>
    </w:p>
    <w:p w:rsidR="00DC75BA" w:rsidRPr="001C6221" w:rsidRDefault="00DC75BA" w:rsidP="00B56D29">
      <w:pPr>
        <w:keepNext/>
        <w:keepLines/>
        <w:autoSpaceDE w:val="0"/>
        <w:autoSpaceDN w:val="0"/>
        <w:adjustRightInd w:val="0"/>
        <w:rPr>
          <w:lang w:val="en-AU"/>
        </w:rPr>
      </w:pPr>
      <w:r w:rsidRPr="001C6221">
        <w:rPr>
          <w:lang w:val="en-AU"/>
        </w:rPr>
        <w:t>Quality Watch</w:t>
      </w:r>
    </w:p>
    <w:p w:rsidR="00DC75BA" w:rsidRPr="00DC75BA" w:rsidRDefault="001C6221" w:rsidP="00B56D29">
      <w:pPr>
        <w:keepNext/>
        <w:keepLines/>
        <w:autoSpaceDE w:val="0"/>
        <w:autoSpaceDN w:val="0"/>
        <w:adjustRightInd w:val="0"/>
        <w:rPr>
          <w:lang w:val="en-AU"/>
        </w:rPr>
      </w:pPr>
      <w:r>
        <w:rPr>
          <w:lang w:val="en-AU"/>
        </w:rPr>
        <w:t>London</w:t>
      </w:r>
      <w:r w:rsidR="00DC75BA" w:rsidRPr="00DC75BA">
        <w:rPr>
          <w:lang w:val="en-AU"/>
        </w:rPr>
        <w:t>: The Health Foundation and the Nuffield Trust</w:t>
      </w:r>
      <w:r w:rsidR="00DC75BA">
        <w:rPr>
          <w:lang w:val="en-AU"/>
        </w:rPr>
        <w:t>; 2014.</w:t>
      </w:r>
    </w:p>
    <w:tbl>
      <w:tblPr>
        <w:tblStyle w:val="TableGrid"/>
        <w:tblW w:w="0" w:type="auto"/>
        <w:tblInd w:w="288" w:type="dxa"/>
        <w:tblLayout w:type="fixed"/>
        <w:tblLook w:val="01E0" w:firstRow="1" w:lastRow="1" w:firstColumn="1" w:lastColumn="1" w:noHBand="0" w:noVBand="0"/>
      </w:tblPr>
      <w:tblGrid>
        <w:gridCol w:w="1080"/>
        <w:gridCol w:w="8280"/>
      </w:tblGrid>
      <w:tr w:rsidR="00B56D29" w:rsidRPr="0095520C" w:rsidTr="0073505F">
        <w:tc>
          <w:tcPr>
            <w:tcW w:w="1080" w:type="dxa"/>
            <w:tcBorders>
              <w:top w:val="single" w:sz="4" w:space="0" w:color="auto"/>
              <w:left w:val="single" w:sz="4" w:space="0" w:color="auto"/>
              <w:bottom w:val="single" w:sz="4" w:space="0" w:color="auto"/>
              <w:right w:val="single" w:sz="4" w:space="0" w:color="auto"/>
            </w:tcBorders>
            <w:vAlign w:val="center"/>
          </w:tcPr>
          <w:p w:rsidR="00B56D29" w:rsidRPr="0095520C" w:rsidRDefault="00B56D29" w:rsidP="0073505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56D29" w:rsidRPr="0095520C" w:rsidRDefault="00AE7B5C" w:rsidP="001C6221">
            <w:pPr>
              <w:rPr>
                <w:lang w:val="en-AU"/>
              </w:rPr>
            </w:pPr>
            <w:hyperlink r:id="rId27" w:history="1">
              <w:r w:rsidR="001C6221" w:rsidRPr="00A33554">
                <w:rPr>
                  <w:rStyle w:val="Hyperlink"/>
                  <w:lang w:val="en-AU"/>
                </w:rPr>
                <w:t>http://www.qualitywatch.org.uk/focus-on/allied-health-professionals</w:t>
              </w:r>
            </w:hyperlink>
          </w:p>
        </w:tc>
      </w:tr>
      <w:tr w:rsidR="00B56D29" w:rsidRPr="0095520C" w:rsidTr="0073505F">
        <w:tc>
          <w:tcPr>
            <w:tcW w:w="1080" w:type="dxa"/>
            <w:tcBorders>
              <w:top w:val="single" w:sz="4" w:space="0" w:color="auto"/>
              <w:left w:val="single" w:sz="4" w:space="0" w:color="auto"/>
              <w:bottom w:val="single" w:sz="4" w:space="0" w:color="auto"/>
              <w:right w:val="single" w:sz="4" w:space="0" w:color="auto"/>
            </w:tcBorders>
            <w:vAlign w:val="center"/>
          </w:tcPr>
          <w:p w:rsidR="00B56D29" w:rsidRPr="0095520C" w:rsidRDefault="00B56D29" w:rsidP="0073505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C6221" w:rsidRPr="001C6221" w:rsidRDefault="001C6221" w:rsidP="001C6221">
            <w:pPr>
              <w:rPr>
                <w:lang w:val="en-AU" w:eastAsia="en-AU"/>
              </w:rPr>
            </w:pPr>
            <w:r w:rsidRPr="001C6221">
              <w:rPr>
                <w:lang w:val="en-AU" w:eastAsia="en-AU"/>
              </w:rPr>
              <w:t>QualityWatch is a major research program in the United Kingdom providing independent scrutiny on the quality of health and social care</w:t>
            </w:r>
          </w:p>
          <w:p w:rsidR="001C6221" w:rsidRPr="001C6221" w:rsidRDefault="001C6221" w:rsidP="001C6221">
            <w:pPr>
              <w:rPr>
                <w:lang w:val="en-AU" w:eastAsia="en-AU"/>
              </w:rPr>
            </w:pPr>
            <w:r w:rsidRPr="001C6221">
              <w:rPr>
                <w:lang w:val="en-AU" w:eastAsia="en-AU"/>
              </w:rPr>
              <w:t xml:space="preserve">In the UK’s NHS (as in Australia) there is little systematic or national data available about how Allied Health Professionals (AHP) </w:t>
            </w:r>
            <w:proofErr w:type="gramStart"/>
            <w:r w:rsidRPr="001C6221">
              <w:rPr>
                <w:lang w:val="en-AU" w:eastAsia="en-AU"/>
              </w:rPr>
              <w:t>contribute</w:t>
            </w:r>
            <w:proofErr w:type="gramEnd"/>
            <w:r w:rsidRPr="001C6221">
              <w:rPr>
                <w:lang w:val="en-AU" w:eastAsia="en-AU"/>
              </w:rPr>
              <w:t xml:space="preserve"> to the quality of care. The report outlines the need for more data and information in order to understand the value that Allied Health Professionals deliver, particularly in care coordination and person centred care.</w:t>
            </w:r>
          </w:p>
          <w:p w:rsidR="001C6221" w:rsidRPr="001C6221" w:rsidRDefault="001C6221" w:rsidP="001C6221">
            <w:pPr>
              <w:pStyle w:val="ListParagraph"/>
              <w:numPr>
                <w:ilvl w:val="0"/>
                <w:numId w:val="22"/>
              </w:numPr>
              <w:rPr>
                <w:lang w:val="en-AU" w:eastAsia="en-AU"/>
              </w:rPr>
            </w:pPr>
            <w:r w:rsidRPr="001C6221">
              <w:rPr>
                <w:lang w:val="en-AU" w:eastAsia="en-AU"/>
              </w:rPr>
              <w:t>A set of observations from the analysis presented in the report outlines:</w:t>
            </w:r>
          </w:p>
          <w:p w:rsidR="001C6221" w:rsidRPr="001C6221" w:rsidRDefault="001C6221" w:rsidP="001C6221">
            <w:pPr>
              <w:pStyle w:val="ListParagraph"/>
              <w:numPr>
                <w:ilvl w:val="0"/>
                <w:numId w:val="22"/>
              </w:numPr>
              <w:rPr>
                <w:lang w:val="en-AU" w:eastAsia="en-AU"/>
              </w:rPr>
            </w:pPr>
            <w:r w:rsidRPr="001C6221">
              <w:rPr>
                <w:lang w:val="en-AU" w:eastAsia="en-AU"/>
              </w:rPr>
              <w:t>Recognition of AHP activity in the implementation of community information systems.</w:t>
            </w:r>
          </w:p>
          <w:p w:rsidR="001C6221" w:rsidRPr="001C6221" w:rsidRDefault="001C6221" w:rsidP="001C6221">
            <w:pPr>
              <w:pStyle w:val="ListParagraph"/>
              <w:numPr>
                <w:ilvl w:val="0"/>
                <w:numId w:val="22"/>
              </w:numPr>
              <w:rPr>
                <w:lang w:val="en-AU" w:eastAsia="en-AU"/>
              </w:rPr>
            </w:pPr>
            <w:r w:rsidRPr="001C6221">
              <w:rPr>
                <w:lang w:val="en-AU" w:eastAsia="en-AU"/>
              </w:rPr>
              <w:t>The development of ways to link basic administrative information with care records.</w:t>
            </w:r>
          </w:p>
          <w:p w:rsidR="001C6221" w:rsidRPr="001C6221" w:rsidRDefault="001C6221" w:rsidP="001C6221">
            <w:pPr>
              <w:pStyle w:val="ListParagraph"/>
              <w:numPr>
                <w:ilvl w:val="0"/>
                <w:numId w:val="22"/>
              </w:numPr>
              <w:rPr>
                <w:lang w:val="en-AU" w:eastAsia="en-AU"/>
              </w:rPr>
            </w:pPr>
            <w:r w:rsidRPr="001C6221">
              <w:rPr>
                <w:lang w:val="en-AU" w:eastAsia="en-AU"/>
              </w:rPr>
              <w:t>The development of ways to use information to quality-assure the care that AHPs deliver.</w:t>
            </w:r>
          </w:p>
          <w:p w:rsidR="001C6221" w:rsidRPr="001C6221" w:rsidRDefault="001C6221" w:rsidP="001C6221">
            <w:pPr>
              <w:pStyle w:val="ListParagraph"/>
              <w:numPr>
                <w:ilvl w:val="0"/>
                <w:numId w:val="22"/>
              </w:numPr>
              <w:rPr>
                <w:lang w:val="en-AU" w:eastAsia="en-AU"/>
              </w:rPr>
            </w:pPr>
            <w:r w:rsidRPr="001C6221">
              <w:rPr>
                <w:lang w:val="en-AU" w:eastAsia="en-AU"/>
              </w:rPr>
              <w:t>Continued development of AHP research.</w:t>
            </w:r>
          </w:p>
          <w:p w:rsidR="00B56D29" w:rsidRPr="00590FB6" w:rsidRDefault="001C6221" w:rsidP="001C6221">
            <w:pPr>
              <w:rPr>
                <w:lang w:val="en-AU" w:eastAsia="en-AU"/>
              </w:rPr>
            </w:pPr>
            <w:r w:rsidRPr="001C6221">
              <w:rPr>
                <w:lang w:val="en-AU" w:eastAsia="en-AU"/>
              </w:rPr>
              <w:t>There are many echoes with the Australian context — the key messages will resonate with Allied Health clinicians and managers, professional associations and healthcare services. It is vital that the quality care aspects being delivered by this important group of health care professionals continue to be explored.</w:t>
            </w:r>
          </w:p>
        </w:tc>
      </w:tr>
    </w:tbl>
    <w:p w:rsidR="00B56D29" w:rsidRDefault="00B56D29" w:rsidP="00B56D29">
      <w:pPr>
        <w:rPr>
          <w:lang w:val="en-AU"/>
        </w:rPr>
      </w:pPr>
    </w:p>
    <w:p w:rsidR="00A30DF9" w:rsidRPr="0095520C" w:rsidRDefault="00254636" w:rsidP="00771468">
      <w:pPr>
        <w:keepNext/>
        <w:rPr>
          <w:b/>
          <w:lang w:val="en-AU"/>
        </w:rPr>
      </w:pPr>
      <w:r w:rsidRPr="0095520C">
        <w:rPr>
          <w:b/>
          <w:lang w:val="en-AU"/>
        </w:rPr>
        <w:t>Journal articles</w:t>
      </w:r>
    </w:p>
    <w:p w:rsidR="004B37A8" w:rsidRDefault="004B37A8" w:rsidP="00047DE3">
      <w:pPr>
        <w:keepNext/>
        <w:keepLines/>
        <w:autoSpaceDE w:val="0"/>
        <w:autoSpaceDN w:val="0"/>
        <w:adjustRightInd w:val="0"/>
        <w:rPr>
          <w:i/>
          <w:lang w:val="en-AU"/>
        </w:rPr>
      </w:pPr>
    </w:p>
    <w:p w:rsidR="001C6221" w:rsidRPr="001C6221" w:rsidRDefault="001C6221" w:rsidP="001C6221">
      <w:pPr>
        <w:keepNext/>
        <w:keepLines/>
        <w:autoSpaceDE w:val="0"/>
        <w:autoSpaceDN w:val="0"/>
        <w:adjustRightInd w:val="0"/>
        <w:rPr>
          <w:i/>
          <w:lang w:val="en-AU"/>
        </w:rPr>
      </w:pPr>
      <w:r w:rsidRPr="001C6221">
        <w:rPr>
          <w:i/>
          <w:lang w:val="en-AU"/>
        </w:rPr>
        <w:t>Overdiagnosis: How Our Compulsion for Diagnosis May Be Harming Children</w:t>
      </w:r>
    </w:p>
    <w:p w:rsidR="001C6221" w:rsidRDefault="001C6221" w:rsidP="00910180">
      <w:pPr>
        <w:keepNext/>
        <w:keepLines/>
        <w:autoSpaceDE w:val="0"/>
        <w:autoSpaceDN w:val="0"/>
        <w:adjustRightInd w:val="0"/>
        <w:rPr>
          <w:lang w:val="en-AU"/>
        </w:rPr>
      </w:pPr>
      <w:r w:rsidRPr="001C6221">
        <w:rPr>
          <w:lang w:val="en-AU"/>
        </w:rPr>
        <w:t>Coon ER, Quino</w:t>
      </w:r>
      <w:r>
        <w:rPr>
          <w:lang w:val="en-AU"/>
        </w:rPr>
        <w:t>nez RA, Moyer VA, Schroeder AR</w:t>
      </w:r>
    </w:p>
    <w:p w:rsidR="00D126AA" w:rsidRPr="0095520C" w:rsidRDefault="001C6221" w:rsidP="00910180">
      <w:pPr>
        <w:keepNext/>
        <w:keepLines/>
        <w:autoSpaceDE w:val="0"/>
        <w:autoSpaceDN w:val="0"/>
        <w:adjustRightInd w:val="0"/>
        <w:rPr>
          <w:lang w:val="en-AU"/>
        </w:rPr>
      </w:pPr>
      <w:proofErr w:type="gramStart"/>
      <w:r w:rsidRPr="001C6221">
        <w:rPr>
          <w:lang w:val="en-AU"/>
        </w:rPr>
        <w:t>Pediatrics.</w:t>
      </w:r>
      <w:proofErr w:type="gramEnd"/>
      <w:r w:rsidRPr="001C6221">
        <w:rPr>
          <w:lang w:val="en-AU"/>
        </w:rPr>
        <w:t xml:space="preserve"> 2014 </w:t>
      </w:r>
      <w:r>
        <w:rPr>
          <w:lang w:val="en-AU"/>
        </w:rPr>
        <w:t>[epub]</w:t>
      </w:r>
    </w:p>
    <w:tbl>
      <w:tblPr>
        <w:tblStyle w:val="TableGrid"/>
        <w:tblW w:w="0" w:type="auto"/>
        <w:tblInd w:w="288" w:type="dxa"/>
        <w:tblLayout w:type="fixed"/>
        <w:tblLook w:val="01E0" w:firstRow="1" w:lastRow="1" w:firstColumn="1" w:lastColumn="1" w:noHBand="0" w:noVBand="0"/>
      </w:tblPr>
      <w:tblGrid>
        <w:gridCol w:w="1080"/>
        <w:gridCol w:w="8280"/>
      </w:tblGrid>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10180" w:rsidRPr="0095520C" w:rsidRDefault="00AE7B5C" w:rsidP="001C6221">
            <w:pPr>
              <w:rPr>
                <w:lang w:val="en-AU"/>
              </w:rPr>
            </w:pPr>
            <w:hyperlink r:id="rId28" w:history="1">
              <w:r w:rsidR="001C6221" w:rsidRPr="00A33554">
                <w:rPr>
                  <w:rStyle w:val="Hyperlink"/>
                  <w:lang w:val="en-AU"/>
                </w:rPr>
                <w:t>http://dx.doi.org/10.1542/peds.2014-1778</w:t>
              </w:r>
            </w:hyperlink>
          </w:p>
        </w:tc>
      </w:tr>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50C04" w:rsidRDefault="001C6221" w:rsidP="00E50C04">
            <w:pPr>
              <w:rPr>
                <w:lang w:val="en-AU" w:eastAsia="en-AU"/>
              </w:rPr>
            </w:pPr>
            <w:r>
              <w:rPr>
                <w:lang w:val="en-AU" w:eastAsia="en-AU"/>
              </w:rPr>
              <w:t>Adding to the literature on diagnosis, including over-diagnosis and misdiagnosis, while also contributing to debates about appropriate levels of care, comes this piece</w:t>
            </w:r>
            <w:r w:rsidR="001B37F1">
              <w:rPr>
                <w:lang w:val="en-AU" w:eastAsia="en-AU"/>
              </w:rPr>
              <w:t>. The authors stress that “</w:t>
            </w:r>
            <w:r w:rsidR="001B37F1" w:rsidRPr="001B37F1">
              <w:rPr>
                <w:lang w:val="en-AU" w:eastAsia="en-AU"/>
              </w:rPr>
              <w:t>Overdiagnosis occurs when a true abnormality is discovered, but detection of that abnormality does not benefit the patient. It should be distinguished from misdiagnosis, in which the diagnosis is inaccurate, and it is not synonymous with overtreatment or overuse, in which excess medication or procedures are provided to patients for both correct and incorrect diagnoses.</w:t>
            </w:r>
            <w:r w:rsidR="001B37F1">
              <w:rPr>
                <w:lang w:val="en-AU" w:eastAsia="en-AU"/>
              </w:rPr>
              <w:t>”</w:t>
            </w:r>
            <w:r>
              <w:rPr>
                <w:lang w:val="en-AU" w:eastAsia="en-AU"/>
              </w:rPr>
              <w:t xml:space="preserve"> </w:t>
            </w:r>
          </w:p>
          <w:p w:rsidR="001B37F1" w:rsidRPr="00590FB6" w:rsidRDefault="001B37F1" w:rsidP="001B37F1">
            <w:pPr>
              <w:rPr>
                <w:lang w:val="en-AU" w:eastAsia="en-AU"/>
              </w:rPr>
            </w:pPr>
            <w:r>
              <w:rPr>
                <w:lang w:val="en-AU" w:eastAsia="en-AU"/>
              </w:rPr>
              <w:lastRenderedPageBreak/>
              <w:t>The authors discuss</w:t>
            </w:r>
            <w:r>
              <w:t xml:space="preserve"> </w:t>
            </w:r>
            <w:r w:rsidRPr="001B37F1">
              <w:rPr>
                <w:lang w:val="en-AU" w:eastAsia="en-AU"/>
              </w:rPr>
              <w:t>why over</w:t>
            </w:r>
            <w:r>
              <w:rPr>
                <w:lang w:val="en-AU" w:eastAsia="en-AU"/>
              </w:rPr>
              <w:t>-</w:t>
            </w:r>
            <w:r w:rsidRPr="001B37F1">
              <w:rPr>
                <w:lang w:val="en-AU" w:eastAsia="en-AU"/>
              </w:rPr>
              <w:t>diagnosis occurs and how it may be harming children.</w:t>
            </w:r>
            <w:r>
              <w:rPr>
                <w:lang w:val="en-AU" w:eastAsia="en-AU"/>
              </w:rPr>
              <w:t xml:space="preserve"> They suggest that </w:t>
            </w:r>
            <w:r w:rsidRPr="001B37F1">
              <w:rPr>
                <w:lang w:val="en-AU" w:eastAsia="en-AU"/>
              </w:rPr>
              <w:t>over</w:t>
            </w:r>
            <w:r>
              <w:rPr>
                <w:lang w:val="en-AU" w:eastAsia="en-AU"/>
              </w:rPr>
              <w:t>-</w:t>
            </w:r>
            <w:r w:rsidRPr="001B37F1">
              <w:rPr>
                <w:lang w:val="en-AU" w:eastAsia="en-AU"/>
              </w:rPr>
              <w:t>diagnosis may affect commonly diagnosed conditions such as attention-deficit/hyperactivity disorder, bacter</w:t>
            </w:r>
            <w:r>
              <w:rPr>
                <w:lang w:val="en-AU" w:eastAsia="en-AU"/>
              </w:rPr>
              <w:t>a</w:t>
            </w:r>
            <w:r w:rsidRPr="001B37F1">
              <w:rPr>
                <w:lang w:val="en-AU" w:eastAsia="en-AU"/>
              </w:rPr>
              <w:t>emia, food allergy, hyperbilirubinemia, obstructive sleep apn</w:t>
            </w:r>
            <w:r>
              <w:rPr>
                <w:lang w:val="en-AU" w:eastAsia="en-AU"/>
              </w:rPr>
              <w:t>o</w:t>
            </w:r>
            <w:r w:rsidRPr="001B37F1">
              <w:rPr>
                <w:lang w:val="en-AU" w:eastAsia="en-AU"/>
              </w:rPr>
              <w:t>ea, and urinary tract infection.</w:t>
            </w:r>
          </w:p>
        </w:tc>
      </w:tr>
    </w:tbl>
    <w:p w:rsidR="00526A52" w:rsidRDefault="00526A52" w:rsidP="00526A52">
      <w:pPr>
        <w:keepNext/>
        <w:keepLines/>
        <w:autoSpaceDE w:val="0"/>
        <w:autoSpaceDN w:val="0"/>
        <w:adjustRightInd w:val="0"/>
        <w:rPr>
          <w:lang w:val="en-AU"/>
        </w:rPr>
      </w:pPr>
    </w:p>
    <w:p w:rsidR="00A858AC" w:rsidRPr="00A858AC" w:rsidRDefault="00A858AC" w:rsidP="00A858AC">
      <w:pPr>
        <w:keepNext/>
        <w:keepLines/>
        <w:autoSpaceDE w:val="0"/>
        <w:autoSpaceDN w:val="0"/>
        <w:adjustRightInd w:val="0"/>
        <w:rPr>
          <w:i/>
          <w:lang w:val="en-AU"/>
        </w:rPr>
      </w:pPr>
      <w:r w:rsidRPr="00A858AC">
        <w:rPr>
          <w:i/>
          <w:lang w:val="en-AU"/>
        </w:rPr>
        <w:t>Diagnostic error in children presenting with acute medical illness to a community hospital</w:t>
      </w:r>
    </w:p>
    <w:p w:rsidR="00A858AC" w:rsidRDefault="00A858AC" w:rsidP="00526A52">
      <w:pPr>
        <w:keepNext/>
        <w:keepLines/>
        <w:autoSpaceDE w:val="0"/>
        <w:autoSpaceDN w:val="0"/>
        <w:adjustRightInd w:val="0"/>
        <w:rPr>
          <w:lang w:val="en-AU"/>
        </w:rPr>
      </w:pPr>
      <w:r w:rsidRPr="00A858AC">
        <w:rPr>
          <w:lang w:val="en-AU"/>
        </w:rPr>
        <w:t>Warrick C, Patel P, Hyer W, Neale G, Sevdalis N, Inwald D</w:t>
      </w:r>
    </w:p>
    <w:p w:rsidR="005024D9" w:rsidRPr="0095520C" w:rsidRDefault="00A858AC" w:rsidP="00526A52">
      <w:pPr>
        <w:keepNext/>
        <w:keepLines/>
        <w:autoSpaceDE w:val="0"/>
        <w:autoSpaceDN w:val="0"/>
        <w:adjustRightInd w:val="0"/>
        <w:rPr>
          <w:lang w:val="en-AU"/>
        </w:rPr>
      </w:pPr>
      <w:proofErr w:type="gramStart"/>
      <w:r w:rsidRPr="00A858AC">
        <w:rPr>
          <w:lang w:val="en-AU"/>
        </w:rPr>
        <w:t>International Journal for Quality in Health Care.</w:t>
      </w:r>
      <w:proofErr w:type="gramEnd"/>
      <w:r w:rsidRPr="00A858AC">
        <w:rPr>
          <w:lang w:val="en-AU"/>
        </w:rPr>
        <w:t xml:space="preserve"> 2014 October 1, 2014</w:t>
      </w:r>
      <w:proofErr w:type="gramStart"/>
      <w:r w:rsidRPr="00A858AC">
        <w:rPr>
          <w:lang w:val="en-AU"/>
        </w:rPr>
        <w:t>;26</w:t>
      </w:r>
      <w:proofErr w:type="gramEnd"/>
      <w:r w:rsidRPr="00A858AC">
        <w:rPr>
          <w:lang w:val="en-AU"/>
        </w:rPr>
        <w:t>(5):538-46.</w:t>
      </w:r>
    </w:p>
    <w:tbl>
      <w:tblPr>
        <w:tblStyle w:val="TableGrid"/>
        <w:tblW w:w="0" w:type="auto"/>
        <w:tblInd w:w="288" w:type="dxa"/>
        <w:tblLayout w:type="fixed"/>
        <w:tblLook w:val="01E0" w:firstRow="1" w:lastRow="1" w:firstColumn="1" w:lastColumn="1" w:noHBand="0" w:noVBand="0"/>
      </w:tblPr>
      <w:tblGrid>
        <w:gridCol w:w="1080"/>
        <w:gridCol w:w="8280"/>
      </w:tblGrid>
      <w:tr w:rsidR="00526A52" w:rsidRPr="0095520C" w:rsidTr="00BF1E51">
        <w:tc>
          <w:tcPr>
            <w:tcW w:w="1080" w:type="dxa"/>
            <w:tcBorders>
              <w:top w:val="single" w:sz="4" w:space="0" w:color="auto"/>
              <w:left w:val="single" w:sz="4" w:space="0" w:color="auto"/>
              <w:bottom w:val="single" w:sz="4" w:space="0" w:color="auto"/>
              <w:right w:val="single" w:sz="4" w:space="0" w:color="auto"/>
            </w:tcBorders>
            <w:vAlign w:val="center"/>
          </w:tcPr>
          <w:p w:rsidR="00526A52" w:rsidRPr="0095520C" w:rsidRDefault="00526A52" w:rsidP="00BF1E51">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26A52" w:rsidRPr="0095520C" w:rsidRDefault="00AE7B5C" w:rsidP="00A858AC">
            <w:pPr>
              <w:rPr>
                <w:lang w:val="en-AU"/>
              </w:rPr>
            </w:pPr>
            <w:hyperlink r:id="rId29" w:history="1">
              <w:r w:rsidR="00A858AC" w:rsidRPr="00A33554">
                <w:rPr>
                  <w:rStyle w:val="Hyperlink"/>
                  <w:lang w:val="en-AU"/>
                </w:rPr>
                <w:t>http://dx.doi.org/10.1093/intqhc/mzu066</w:t>
              </w:r>
            </w:hyperlink>
          </w:p>
        </w:tc>
      </w:tr>
      <w:tr w:rsidR="00526A52" w:rsidRPr="0095520C" w:rsidTr="00BF1E51">
        <w:tc>
          <w:tcPr>
            <w:tcW w:w="1080" w:type="dxa"/>
            <w:tcBorders>
              <w:top w:val="single" w:sz="4" w:space="0" w:color="auto"/>
              <w:left w:val="single" w:sz="4" w:space="0" w:color="auto"/>
              <w:bottom w:val="single" w:sz="4" w:space="0" w:color="auto"/>
              <w:right w:val="single" w:sz="4" w:space="0" w:color="auto"/>
            </w:tcBorders>
            <w:vAlign w:val="center"/>
          </w:tcPr>
          <w:p w:rsidR="00526A52" w:rsidRPr="0095520C" w:rsidRDefault="00526A52" w:rsidP="00BF1E51">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26A52" w:rsidRPr="00590FB6" w:rsidRDefault="00A858AC" w:rsidP="00A858AC">
            <w:pPr>
              <w:rPr>
                <w:lang w:val="en-AU" w:eastAsia="en-AU"/>
              </w:rPr>
            </w:pPr>
            <w:r>
              <w:rPr>
                <w:lang w:val="en-AU" w:eastAsia="en-AU"/>
              </w:rPr>
              <w:t xml:space="preserve">Whereas the previous paper focused on over-diagnosis in young patients, this British paper looks at misdiagnosis or </w:t>
            </w:r>
            <w:r w:rsidRPr="00A858AC">
              <w:rPr>
                <w:b/>
                <w:lang w:val="en-AU" w:eastAsia="en-AU"/>
              </w:rPr>
              <w:t>diagnostic error</w:t>
            </w:r>
            <w:r>
              <w:rPr>
                <w:lang w:val="en-AU" w:eastAsia="en-AU"/>
              </w:rPr>
              <w:t xml:space="preserve"> in children. The study sought to </w:t>
            </w:r>
            <w:r w:rsidRPr="00A858AC">
              <w:rPr>
                <w:lang w:val="en-AU" w:eastAsia="en-AU"/>
              </w:rPr>
              <w:t xml:space="preserve">determine </w:t>
            </w:r>
            <w:r>
              <w:rPr>
                <w:lang w:val="en-AU" w:eastAsia="en-AU"/>
              </w:rPr>
              <w:t xml:space="preserve">the </w:t>
            </w:r>
            <w:r w:rsidRPr="00A858AC">
              <w:rPr>
                <w:lang w:val="en-AU" w:eastAsia="en-AU"/>
              </w:rPr>
              <w:t>incidence and aetiology of diagnostic errors in children presenting with acute medical illness to a community hospital</w:t>
            </w:r>
            <w:r>
              <w:rPr>
                <w:lang w:val="en-AU" w:eastAsia="en-AU"/>
              </w:rPr>
              <w:t xml:space="preserve"> in the UK. The study examined a</w:t>
            </w:r>
            <w:r w:rsidRPr="00A858AC">
              <w:rPr>
                <w:lang w:val="en-AU" w:eastAsia="en-AU"/>
              </w:rPr>
              <w:t xml:space="preserve">ll </w:t>
            </w:r>
            <w:r>
              <w:rPr>
                <w:lang w:val="en-AU" w:eastAsia="en-AU"/>
              </w:rPr>
              <w:t xml:space="preserve">the </w:t>
            </w:r>
            <w:r w:rsidRPr="00A858AC">
              <w:rPr>
                <w:lang w:val="en-AU" w:eastAsia="en-AU"/>
              </w:rPr>
              <w:t>medical patients admitted to the paediatric ward and patients transferred from the Emergency Department to a different facility over a 90-day period</w:t>
            </w:r>
            <w:r>
              <w:rPr>
                <w:lang w:val="en-AU" w:eastAsia="en-AU"/>
              </w:rPr>
              <w:t xml:space="preserve">. The </w:t>
            </w:r>
            <w:proofErr w:type="gramStart"/>
            <w:r>
              <w:rPr>
                <w:lang w:val="en-AU" w:eastAsia="en-AU"/>
              </w:rPr>
              <w:t>authors</w:t>
            </w:r>
            <w:proofErr w:type="gramEnd"/>
            <w:r>
              <w:rPr>
                <w:lang w:val="en-AU" w:eastAsia="en-AU"/>
              </w:rPr>
              <w:t xml:space="preserve"> report that “</w:t>
            </w:r>
            <w:r w:rsidRPr="00A858AC">
              <w:rPr>
                <w:b/>
                <w:lang w:val="en-AU" w:eastAsia="en-AU"/>
              </w:rPr>
              <w:t>Misdiagnoses</w:t>
            </w:r>
            <w:r w:rsidRPr="00A858AC">
              <w:rPr>
                <w:lang w:val="en-AU" w:eastAsia="en-AU"/>
              </w:rPr>
              <w:t xml:space="preserve"> occurred in </w:t>
            </w:r>
            <w:r w:rsidRPr="00A858AC">
              <w:rPr>
                <w:b/>
                <w:lang w:val="en-AU" w:eastAsia="en-AU"/>
              </w:rPr>
              <w:t>5% of children</w:t>
            </w:r>
            <w:r w:rsidRPr="00A858AC">
              <w:rPr>
                <w:lang w:val="en-AU" w:eastAsia="en-AU"/>
              </w:rPr>
              <w:t xml:space="preserve"> presenting with acute illness</w:t>
            </w:r>
            <w:r>
              <w:rPr>
                <w:lang w:val="en-AU" w:eastAsia="en-AU"/>
              </w:rPr>
              <w:t>” and that these errors were “</w:t>
            </w:r>
            <w:r w:rsidRPr="00A858AC">
              <w:rPr>
                <w:lang w:val="en-AU" w:eastAsia="en-AU"/>
              </w:rPr>
              <w:t>were multi-factorial in origin, commonly involving cognitive factors</w:t>
            </w:r>
            <w:r>
              <w:rPr>
                <w:lang w:val="en-AU" w:eastAsia="en-AU"/>
              </w:rPr>
              <w:t>”.</w:t>
            </w:r>
          </w:p>
        </w:tc>
      </w:tr>
    </w:tbl>
    <w:p w:rsidR="00526A52" w:rsidRDefault="00526A52" w:rsidP="00526A52">
      <w:pPr>
        <w:rPr>
          <w:lang w:val="en-AU"/>
        </w:rPr>
      </w:pPr>
    </w:p>
    <w:p w:rsidR="0010479F" w:rsidRDefault="0010479F" w:rsidP="00D367D9">
      <w:pPr>
        <w:keepNext/>
        <w:rPr>
          <w:i/>
          <w:lang w:val="en-AU"/>
        </w:rPr>
      </w:pPr>
      <w:r>
        <w:rPr>
          <w:i/>
          <w:lang w:val="en-AU"/>
        </w:rPr>
        <w:t>American Journal of Medical Quality</w:t>
      </w:r>
    </w:p>
    <w:p w:rsidR="0010479F" w:rsidRDefault="0010479F" w:rsidP="00D367D9">
      <w:pPr>
        <w:keepNext/>
        <w:rPr>
          <w:lang w:val="en-AU"/>
        </w:rPr>
      </w:pPr>
      <w:r>
        <w:rPr>
          <w:lang w:val="en-AU"/>
        </w:rPr>
        <w:t xml:space="preserve">November </w:t>
      </w:r>
      <w:r w:rsidRPr="00B0635F">
        <w:rPr>
          <w:lang w:val="en-AU"/>
        </w:rPr>
        <w:t>2014; 29 (</w:t>
      </w:r>
      <w:r>
        <w:rPr>
          <w:lang w:val="en-AU"/>
        </w:rPr>
        <w:t>6</w:t>
      </w:r>
      <w:r w:rsidRPr="00B0635F">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10479F" w:rsidRPr="0091691E" w:rsidTr="00E9164E">
        <w:tc>
          <w:tcPr>
            <w:tcW w:w="1080" w:type="dxa"/>
            <w:tcBorders>
              <w:top w:val="single" w:sz="4" w:space="0" w:color="auto"/>
              <w:left w:val="single" w:sz="4" w:space="0" w:color="auto"/>
              <w:bottom w:val="single" w:sz="4" w:space="0" w:color="auto"/>
              <w:right w:val="single" w:sz="4" w:space="0" w:color="auto"/>
            </w:tcBorders>
            <w:vAlign w:val="center"/>
          </w:tcPr>
          <w:p w:rsidR="0010479F" w:rsidRPr="0091691E" w:rsidRDefault="0010479F" w:rsidP="00E9164E">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479F" w:rsidRPr="0091691E" w:rsidRDefault="00AE7B5C" w:rsidP="0010479F">
            <w:pPr>
              <w:rPr>
                <w:lang w:val="en-AU"/>
              </w:rPr>
            </w:pPr>
            <w:hyperlink r:id="rId30" w:history="1">
              <w:r w:rsidR="0010479F" w:rsidRPr="005D697F">
                <w:rPr>
                  <w:rStyle w:val="Hyperlink"/>
                  <w:lang w:val="en-AU"/>
                </w:rPr>
                <w:t>http://ajm.sagepub.com/content/29/6?etoc</w:t>
              </w:r>
            </w:hyperlink>
            <w:r w:rsidR="0010479F">
              <w:rPr>
                <w:lang w:val="en-AU"/>
              </w:rPr>
              <w:t xml:space="preserve"> </w:t>
            </w:r>
          </w:p>
        </w:tc>
      </w:tr>
      <w:tr w:rsidR="0010479F" w:rsidRPr="0091691E" w:rsidTr="00E9164E">
        <w:tc>
          <w:tcPr>
            <w:tcW w:w="1080" w:type="dxa"/>
            <w:tcBorders>
              <w:top w:val="single" w:sz="4" w:space="0" w:color="auto"/>
              <w:left w:val="single" w:sz="4" w:space="0" w:color="auto"/>
              <w:bottom w:val="single" w:sz="4" w:space="0" w:color="auto"/>
              <w:right w:val="single" w:sz="4" w:space="0" w:color="auto"/>
            </w:tcBorders>
            <w:vAlign w:val="center"/>
          </w:tcPr>
          <w:p w:rsidR="0010479F" w:rsidRPr="0091691E" w:rsidRDefault="0010479F" w:rsidP="00E9164E">
            <w:pPr>
              <w:rPr>
                <w:lang w:val="en-AU"/>
              </w:rPr>
            </w:pPr>
            <w:r w:rsidRPr="0091691E">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479F" w:rsidRDefault="0010479F" w:rsidP="00E9164E">
            <w:pPr>
              <w:rPr>
                <w:lang w:val="en-AU"/>
              </w:rPr>
            </w:pPr>
            <w:r w:rsidRPr="0091691E">
              <w:rPr>
                <w:lang w:val="en-AU"/>
              </w:rPr>
              <w:t xml:space="preserve">A new issue of </w:t>
            </w:r>
            <w:r>
              <w:rPr>
                <w:lang w:val="en-AU"/>
              </w:rPr>
              <w:t xml:space="preserve">the </w:t>
            </w:r>
            <w:r w:rsidRPr="00B0635F">
              <w:rPr>
                <w:i/>
                <w:lang w:val="en-AU"/>
              </w:rPr>
              <w:t>American Journal of Medical Quality</w:t>
            </w:r>
            <w:r>
              <w:rPr>
                <w:i/>
                <w:lang w:val="en-AU"/>
              </w:rPr>
              <w:t xml:space="preserve"> </w:t>
            </w:r>
            <w:r>
              <w:rPr>
                <w:lang w:val="en-AU"/>
              </w:rPr>
              <w:t>has been published</w:t>
            </w:r>
            <w:r w:rsidRPr="0091691E">
              <w:rPr>
                <w:lang w:val="en-AU"/>
              </w:rPr>
              <w:t xml:space="preserve">. Articles in this issue of </w:t>
            </w:r>
            <w:r>
              <w:rPr>
                <w:lang w:val="en-AU"/>
              </w:rPr>
              <w:t xml:space="preserve">the </w:t>
            </w:r>
            <w:r>
              <w:rPr>
                <w:i/>
                <w:lang w:val="en-AU"/>
              </w:rPr>
              <w:t>American Journal of Medical Quality</w:t>
            </w:r>
            <w:r w:rsidRPr="0091691E">
              <w:rPr>
                <w:i/>
                <w:lang w:val="en-AU"/>
              </w:rPr>
              <w:t xml:space="preserve"> </w:t>
            </w:r>
            <w:r w:rsidRPr="0091691E">
              <w:rPr>
                <w:lang w:val="en-AU"/>
              </w:rPr>
              <w:t>include:</w:t>
            </w:r>
          </w:p>
          <w:p w:rsidR="0010479F" w:rsidRPr="0010479F" w:rsidRDefault="0010479F" w:rsidP="0010479F">
            <w:pPr>
              <w:pStyle w:val="ListParagraph"/>
              <w:numPr>
                <w:ilvl w:val="0"/>
                <w:numId w:val="26"/>
              </w:numPr>
              <w:rPr>
                <w:lang w:val="en-AU"/>
              </w:rPr>
            </w:pPr>
            <w:r w:rsidRPr="0010479F">
              <w:rPr>
                <w:lang w:val="en-AU"/>
              </w:rPr>
              <w:t xml:space="preserve">Collaborative </w:t>
            </w:r>
            <w:r w:rsidRPr="00A619A0">
              <w:rPr>
                <w:b/>
                <w:lang w:val="en-AU"/>
              </w:rPr>
              <w:t>Practice Improvement for Childhood Obesity</w:t>
            </w:r>
            <w:r w:rsidRPr="0010479F">
              <w:rPr>
                <w:lang w:val="en-AU"/>
              </w:rPr>
              <w:t xml:space="preserve"> in Rural Clinics: The Healthy Eating Active Living Telehealth Community of Practice (HEALTH COP) (Ulfat Shaikh, Jasmine Nettiksimmons, Jill G Joseph, Daniel </w:t>
            </w:r>
            <w:r w:rsidR="00A619A0">
              <w:rPr>
                <w:lang w:val="en-AU"/>
              </w:rPr>
              <w:t>Tancredi, and Patrick S Romano)</w:t>
            </w:r>
          </w:p>
          <w:p w:rsidR="0010479F" w:rsidRPr="00A619A0" w:rsidRDefault="0010479F" w:rsidP="0010479F">
            <w:pPr>
              <w:pStyle w:val="ListParagraph"/>
              <w:numPr>
                <w:ilvl w:val="0"/>
                <w:numId w:val="26"/>
              </w:numPr>
              <w:rPr>
                <w:lang w:val="en-AU"/>
              </w:rPr>
            </w:pPr>
            <w:r w:rsidRPr="00A619A0">
              <w:rPr>
                <w:lang w:val="en-AU"/>
              </w:rPr>
              <w:t xml:space="preserve">The Seamless Transfer of Care: A Pilot Study Assessing the Usability of an </w:t>
            </w:r>
            <w:r w:rsidRPr="00A619A0">
              <w:rPr>
                <w:b/>
                <w:lang w:val="en-AU"/>
              </w:rPr>
              <w:t>Electronic Transfer of Care Communication Tool</w:t>
            </w:r>
            <w:r w:rsidR="00A619A0" w:rsidRPr="00A619A0">
              <w:rPr>
                <w:lang w:val="en-AU"/>
              </w:rPr>
              <w:t xml:space="preserve"> (</w:t>
            </w:r>
            <w:r w:rsidRPr="00A619A0">
              <w:rPr>
                <w:lang w:val="en-AU"/>
              </w:rPr>
              <w:t>Maria Jose Santana, Jayna Holroyd-Leduc, William Ward Flemons, Maeve O’Beirne, Deborah White, Nancy Clayden, Alan J Forster, and William A</w:t>
            </w:r>
            <w:r w:rsidR="00A619A0">
              <w:rPr>
                <w:lang w:val="en-AU"/>
              </w:rPr>
              <w:t xml:space="preserve"> Ghali)</w:t>
            </w:r>
          </w:p>
          <w:p w:rsidR="0010479F" w:rsidRPr="00A619A0" w:rsidRDefault="0010479F" w:rsidP="0010479F">
            <w:pPr>
              <w:pStyle w:val="ListParagraph"/>
              <w:numPr>
                <w:ilvl w:val="0"/>
                <w:numId w:val="26"/>
              </w:numPr>
              <w:rPr>
                <w:lang w:val="en-AU"/>
              </w:rPr>
            </w:pPr>
            <w:r w:rsidRPr="00A619A0">
              <w:rPr>
                <w:lang w:val="en-AU"/>
              </w:rPr>
              <w:t xml:space="preserve">Reduction of </w:t>
            </w:r>
            <w:r w:rsidRPr="00A619A0">
              <w:rPr>
                <w:b/>
                <w:lang w:val="en-AU"/>
              </w:rPr>
              <w:t>Central Line–Associated Bloodstream Infections</w:t>
            </w:r>
            <w:r w:rsidRPr="00A619A0">
              <w:rPr>
                <w:lang w:val="en-AU"/>
              </w:rPr>
              <w:t xml:space="preserve"> in a Pediatric Hematology/Oncology Population</w:t>
            </w:r>
            <w:r w:rsidR="00A619A0" w:rsidRPr="00A619A0">
              <w:rPr>
                <w:lang w:val="en-AU"/>
              </w:rPr>
              <w:t xml:space="preserve"> (</w:t>
            </w:r>
            <w:r w:rsidRPr="00A619A0">
              <w:rPr>
                <w:lang w:val="en-AU"/>
              </w:rPr>
              <w:t>Matthew Z Wilson, Deana Deeter, Colleen Rafferty, Melanie M. Comito</w:t>
            </w:r>
            <w:r w:rsidR="00A619A0">
              <w:rPr>
                <w:lang w:val="en-AU"/>
              </w:rPr>
              <w:t>, and C S Hollenbeak)</w:t>
            </w:r>
          </w:p>
          <w:p w:rsidR="0010479F" w:rsidRPr="00A619A0" w:rsidRDefault="0010479F" w:rsidP="0010479F">
            <w:pPr>
              <w:pStyle w:val="ListParagraph"/>
              <w:numPr>
                <w:ilvl w:val="0"/>
                <w:numId w:val="26"/>
              </w:numPr>
              <w:rPr>
                <w:lang w:val="en-AU"/>
              </w:rPr>
            </w:pPr>
            <w:r w:rsidRPr="00A619A0">
              <w:rPr>
                <w:lang w:val="en-AU"/>
              </w:rPr>
              <w:t xml:space="preserve">Measuring Briefing and </w:t>
            </w:r>
            <w:r w:rsidRPr="00A619A0">
              <w:rPr>
                <w:b/>
                <w:lang w:val="en-AU"/>
              </w:rPr>
              <w:t>Checklist Compliance in Surgery</w:t>
            </w:r>
            <w:r w:rsidRPr="00A619A0">
              <w:rPr>
                <w:lang w:val="en-AU"/>
              </w:rPr>
              <w:t>: A Tool for Quality Improvement</w:t>
            </w:r>
            <w:r w:rsidR="00A619A0" w:rsidRPr="00A619A0">
              <w:rPr>
                <w:lang w:val="en-AU"/>
              </w:rPr>
              <w:t xml:space="preserve"> (</w:t>
            </w:r>
            <w:r w:rsidRPr="00A619A0">
              <w:rPr>
                <w:lang w:val="en-AU"/>
              </w:rPr>
              <w:t>Fabian M Johnston, Ana I Tergas, Jennifer L Bennett, Vicente Valero III, Candice K Morrissey, Amanda N Fader, Deborah B Hobson, Sallie J Weaver, Michael A Rosen, and E C</w:t>
            </w:r>
            <w:r w:rsidR="00A619A0">
              <w:rPr>
                <w:lang w:val="en-AU"/>
              </w:rPr>
              <w:t xml:space="preserve"> Wick)</w:t>
            </w:r>
          </w:p>
          <w:p w:rsidR="0010479F" w:rsidRPr="00A619A0" w:rsidRDefault="0010479F" w:rsidP="0010479F">
            <w:pPr>
              <w:pStyle w:val="ListParagraph"/>
              <w:numPr>
                <w:ilvl w:val="0"/>
                <w:numId w:val="26"/>
              </w:numPr>
              <w:rPr>
                <w:lang w:val="en-AU"/>
              </w:rPr>
            </w:pPr>
            <w:r w:rsidRPr="00A619A0">
              <w:rPr>
                <w:b/>
                <w:lang w:val="en-AU"/>
              </w:rPr>
              <w:t>Postadmission Sepsis</w:t>
            </w:r>
            <w:r w:rsidRPr="00A619A0">
              <w:rPr>
                <w:lang w:val="en-AU"/>
              </w:rPr>
              <w:t xml:space="preserve"> as a Screen for Quality Problems: A Case–Control Study</w:t>
            </w:r>
            <w:r w:rsidR="00A619A0" w:rsidRPr="00A619A0">
              <w:rPr>
                <w:lang w:val="en-AU"/>
              </w:rPr>
              <w:t xml:space="preserve"> (</w:t>
            </w:r>
            <w:r w:rsidRPr="00A619A0">
              <w:rPr>
                <w:lang w:val="en-AU"/>
              </w:rPr>
              <w:t>John S Hughes, Jon Eisenhandler, Norbert Goldfield, Patti G</w:t>
            </w:r>
            <w:r w:rsidR="00A619A0">
              <w:rPr>
                <w:lang w:val="en-AU"/>
              </w:rPr>
              <w:t xml:space="preserve"> Weinberg, and Richard Averill)</w:t>
            </w:r>
          </w:p>
          <w:p w:rsidR="0010479F" w:rsidRPr="00A619A0" w:rsidRDefault="0010479F" w:rsidP="0010479F">
            <w:pPr>
              <w:pStyle w:val="ListParagraph"/>
              <w:numPr>
                <w:ilvl w:val="0"/>
                <w:numId w:val="26"/>
              </w:numPr>
              <w:rPr>
                <w:lang w:val="en-AU"/>
              </w:rPr>
            </w:pPr>
            <w:r w:rsidRPr="00A619A0">
              <w:rPr>
                <w:lang w:val="en-AU"/>
              </w:rPr>
              <w:t xml:space="preserve">Creating a </w:t>
            </w:r>
            <w:r w:rsidRPr="00A619A0">
              <w:rPr>
                <w:b/>
                <w:lang w:val="en-AU"/>
              </w:rPr>
              <w:t>Physician-Led Quality Imperative</w:t>
            </w:r>
            <w:r w:rsidR="00A619A0" w:rsidRPr="00A619A0">
              <w:rPr>
                <w:lang w:val="en-AU"/>
              </w:rPr>
              <w:t xml:space="preserve"> (</w:t>
            </w:r>
            <w:r w:rsidRPr="00A619A0">
              <w:rPr>
                <w:lang w:val="en-AU"/>
              </w:rPr>
              <w:t xml:space="preserve">Marcia F Nelson, Charles S Merriman, Peter T Magnusson, Kristapor V Thomassian, </w:t>
            </w:r>
            <w:r w:rsidR="00A619A0">
              <w:rPr>
                <w:lang w:val="en-AU"/>
              </w:rPr>
              <w:t>Alivia Strawn, and J Martin)</w:t>
            </w:r>
          </w:p>
          <w:p w:rsidR="0010479F" w:rsidRPr="00F74AD9" w:rsidRDefault="0010479F" w:rsidP="0010479F">
            <w:pPr>
              <w:pStyle w:val="ListParagraph"/>
              <w:numPr>
                <w:ilvl w:val="0"/>
                <w:numId w:val="26"/>
              </w:numPr>
              <w:rPr>
                <w:lang w:val="en-AU"/>
              </w:rPr>
            </w:pPr>
            <w:r w:rsidRPr="00F74AD9">
              <w:rPr>
                <w:lang w:val="en-AU"/>
              </w:rPr>
              <w:t xml:space="preserve">Effectiveness and Cost of Failure Mode and Effects Analysis Methodology to Reduce </w:t>
            </w:r>
            <w:r w:rsidRPr="00F74AD9">
              <w:rPr>
                <w:b/>
                <w:lang w:val="en-AU"/>
              </w:rPr>
              <w:t>Neurosurgical Site Infections</w:t>
            </w:r>
            <w:r w:rsidR="00F74AD9" w:rsidRPr="00F74AD9">
              <w:rPr>
                <w:lang w:val="en-AU"/>
              </w:rPr>
              <w:t xml:space="preserve"> (</w:t>
            </w:r>
            <w:r w:rsidRPr="00F74AD9">
              <w:rPr>
                <w:lang w:val="en-AU"/>
              </w:rPr>
              <w:t>Alexander R Hover, William W Sistrunk, Robert M Cavagnol, Alan Scarrow, Phillip J Finley, Audrey D</w:t>
            </w:r>
            <w:r w:rsidR="00F74AD9">
              <w:rPr>
                <w:lang w:val="en-AU"/>
              </w:rPr>
              <w:t xml:space="preserve"> Kroencke, and Judith L Walker)</w:t>
            </w:r>
          </w:p>
          <w:p w:rsidR="0010479F" w:rsidRPr="00F74AD9" w:rsidRDefault="0010479F" w:rsidP="0010479F">
            <w:pPr>
              <w:pStyle w:val="ListParagraph"/>
              <w:numPr>
                <w:ilvl w:val="0"/>
                <w:numId w:val="26"/>
              </w:numPr>
              <w:rPr>
                <w:lang w:val="en-AU"/>
              </w:rPr>
            </w:pPr>
            <w:r w:rsidRPr="00F74AD9">
              <w:rPr>
                <w:lang w:val="en-AU"/>
              </w:rPr>
              <w:t xml:space="preserve">Focus on </w:t>
            </w:r>
            <w:r w:rsidRPr="00F74AD9">
              <w:rPr>
                <w:b/>
                <w:lang w:val="en-AU"/>
              </w:rPr>
              <w:t>Transitions of Care</w:t>
            </w:r>
            <w:r w:rsidRPr="00F74AD9">
              <w:rPr>
                <w:lang w:val="en-AU"/>
              </w:rPr>
              <w:t xml:space="preserve">: Description and Evaluation of an </w:t>
            </w:r>
            <w:r w:rsidRPr="00F74AD9">
              <w:rPr>
                <w:lang w:val="en-AU"/>
              </w:rPr>
              <w:lastRenderedPageBreak/>
              <w:t>Educational Intervention for Internal Medicine Residents</w:t>
            </w:r>
            <w:r w:rsidR="00F74AD9" w:rsidRPr="00F74AD9">
              <w:rPr>
                <w:lang w:val="en-AU"/>
              </w:rPr>
              <w:t xml:space="preserve"> (</w:t>
            </w:r>
            <w:r w:rsidRPr="00F74AD9">
              <w:rPr>
                <w:lang w:val="en-AU"/>
              </w:rPr>
              <w:t>Hanan Aboumatar, Robert D Allison, Leonard Feldman, Kevin Woods, Patr</w:t>
            </w:r>
            <w:r w:rsidR="00F74AD9">
              <w:rPr>
                <w:lang w:val="en-AU"/>
              </w:rPr>
              <w:t>icia Thomas, and Charles Wiener)</w:t>
            </w:r>
          </w:p>
          <w:p w:rsidR="0010479F" w:rsidRPr="00F74AD9" w:rsidRDefault="0010479F" w:rsidP="0010479F">
            <w:pPr>
              <w:pStyle w:val="ListParagraph"/>
              <w:numPr>
                <w:ilvl w:val="0"/>
                <w:numId w:val="26"/>
              </w:numPr>
              <w:rPr>
                <w:lang w:val="en-AU"/>
              </w:rPr>
            </w:pPr>
            <w:r w:rsidRPr="00F74AD9">
              <w:rPr>
                <w:lang w:val="en-AU"/>
              </w:rPr>
              <w:t xml:space="preserve">Use of the Modified Early Warning Score and Serum Lactate to </w:t>
            </w:r>
            <w:r w:rsidRPr="00F74AD9">
              <w:rPr>
                <w:b/>
                <w:lang w:val="en-AU"/>
              </w:rPr>
              <w:t>Prevent Cardiopulmonary Arrest</w:t>
            </w:r>
            <w:r w:rsidRPr="00F74AD9">
              <w:rPr>
                <w:lang w:val="en-AU"/>
              </w:rPr>
              <w:t xml:space="preserve"> in Hematology-Oncology Patients: A Quality Improvement Study</w:t>
            </w:r>
            <w:r w:rsidR="00F74AD9" w:rsidRPr="00F74AD9">
              <w:rPr>
                <w:lang w:val="en-AU"/>
              </w:rPr>
              <w:t xml:space="preserve"> (</w:t>
            </w:r>
            <w:r w:rsidRPr="00F74AD9">
              <w:rPr>
                <w:lang w:val="en-AU"/>
              </w:rPr>
              <w:t>Robert S Young, Barbara H Gobel, Mark Schumacher, Jungwha Lee, Charlotta Weaver, and Sigmund Weitzman</w:t>
            </w:r>
            <w:r w:rsidR="00F74AD9">
              <w:rPr>
                <w:lang w:val="en-AU"/>
              </w:rPr>
              <w:t>)</w:t>
            </w:r>
          </w:p>
          <w:p w:rsidR="0010479F" w:rsidRPr="00F74AD9" w:rsidRDefault="0010479F" w:rsidP="0010479F">
            <w:pPr>
              <w:pStyle w:val="ListParagraph"/>
              <w:numPr>
                <w:ilvl w:val="0"/>
                <w:numId w:val="26"/>
              </w:numPr>
              <w:rPr>
                <w:lang w:val="en-AU"/>
              </w:rPr>
            </w:pPr>
            <w:r w:rsidRPr="00F74AD9">
              <w:rPr>
                <w:b/>
                <w:lang w:val="en-AU"/>
              </w:rPr>
              <w:t>Innovation and Transformation</w:t>
            </w:r>
            <w:r w:rsidRPr="00F74AD9">
              <w:rPr>
                <w:lang w:val="en-AU"/>
              </w:rPr>
              <w:t xml:space="preserve"> in California’s Safety Net Health Care Settings: An Inside Perspective</w:t>
            </w:r>
            <w:r w:rsidR="00F74AD9" w:rsidRPr="00F74AD9">
              <w:rPr>
                <w:lang w:val="en-AU"/>
              </w:rPr>
              <w:t xml:space="preserve"> (</w:t>
            </w:r>
            <w:r w:rsidRPr="00F74AD9">
              <w:rPr>
                <w:lang w:val="en-AU"/>
              </w:rPr>
              <w:t>Courtney R Lyles, Veenu Aulakh, Wendy Jameson, Dean Schillinge</w:t>
            </w:r>
            <w:r w:rsidR="00F74AD9">
              <w:rPr>
                <w:lang w:val="en-AU"/>
              </w:rPr>
              <w:t>r, Hal Yee, and Urmimala Sarkar)</w:t>
            </w:r>
          </w:p>
          <w:p w:rsidR="0010479F" w:rsidRPr="00F74AD9" w:rsidRDefault="0010479F" w:rsidP="0010479F">
            <w:pPr>
              <w:pStyle w:val="ListParagraph"/>
              <w:numPr>
                <w:ilvl w:val="0"/>
                <w:numId w:val="26"/>
              </w:numPr>
              <w:rPr>
                <w:lang w:val="en-AU"/>
              </w:rPr>
            </w:pPr>
            <w:r w:rsidRPr="00F74AD9">
              <w:rPr>
                <w:lang w:val="en-AU"/>
              </w:rPr>
              <w:t xml:space="preserve">Developing, Implementing, and Evaluating a Multifaceted Quality Improvement Intervention to Promote </w:t>
            </w:r>
            <w:r w:rsidRPr="00F74AD9">
              <w:rPr>
                <w:b/>
                <w:lang w:val="en-AU"/>
              </w:rPr>
              <w:t>Sleep in an ICU</w:t>
            </w:r>
            <w:r w:rsidR="00F74AD9" w:rsidRPr="00F74AD9">
              <w:rPr>
                <w:lang w:val="en-AU"/>
              </w:rPr>
              <w:t xml:space="preserve"> (</w:t>
            </w:r>
            <w:r w:rsidRPr="00F74AD9">
              <w:rPr>
                <w:lang w:val="en-AU"/>
              </w:rPr>
              <w:t>Biren B Kamdar, Jessica Yang, Lauren M King, Karin J Neufeld, O Joseph Bienvenu, Annette M Rowden, Roy G Brower, Nancy</w:t>
            </w:r>
            <w:r w:rsidR="00F74AD9">
              <w:rPr>
                <w:lang w:val="en-AU"/>
              </w:rPr>
              <w:t xml:space="preserve"> A Collop, and D M Needham)</w:t>
            </w:r>
          </w:p>
          <w:p w:rsidR="0010479F" w:rsidRPr="00F74AD9" w:rsidRDefault="0010479F" w:rsidP="0010479F">
            <w:pPr>
              <w:pStyle w:val="ListParagraph"/>
              <w:numPr>
                <w:ilvl w:val="0"/>
                <w:numId w:val="26"/>
              </w:numPr>
              <w:rPr>
                <w:lang w:val="en-AU"/>
              </w:rPr>
            </w:pPr>
            <w:r w:rsidRPr="00F74AD9">
              <w:rPr>
                <w:lang w:val="en-AU"/>
              </w:rPr>
              <w:t xml:space="preserve">Is It Time to Change Directions of </w:t>
            </w:r>
            <w:r w:rsidRPr="00F74AD9">
              <w:rPr>
                <w:b/>
                <w:lang w:val="en-AU"/>
              </w:rPr>
              <w:t>Quality Measures</w:t>
            </w:r>
            <w:r w:rsidRPr="00F74AD9">
              <w:rPr>
                <w:lang w:val="en-AU"/>
              </w:rPr>
              <w:t>?</w:t>
            </w:r>
            <w:r w:rsidR="00F74AD9" w:rsidRPr="00F74AD9">
              <w:rPr>
                <w:lang w:val="en-AU"/>
              </w:rPr>
              <w:t xml:space="preserve"> (</w:t>
            </w:r>
            <w:r w:rsidR="00F74AD9">
              <w:rPr>
                <w:lang w:val="en-AU"/>
              </w:rPr>
              <w:t>Thomas James III)</w:t>
            </w:r>
          </w:p>
          <w:p w:rsidR="0010479F" w:rsidRPr="00B0635F" w:rsidRDefault="0010479F" w:rsidP="00D367D9">
            <w:pPr>
              <w:pStyle w:val="ListParagraph"/>
              <w:numPr>
                <w:ilvl w:val="0"/>
                <w:numId w:val="26"/>
              </w:numPr>
              <w:rPr>
                <w:lang w:val="en-AU"/>
              </w:rPr>
            </w:pPr>
            <w:r w:rsidRPr="0010479F">
              <w:rPr>
                <w:lang w:val="en-AU"/>
              </w:rPr>
              <w:t xml:space="preserve">Halting the Revolving Door: How a Focus on Patient- and Community-Level Risks May Help Curb </w:t>
            </w:r>
            <w:r w:rsidRPr="00F74AD9">
              <w:rPr>
                <w:b/>
                <w:lang w:val="en-AU"/>
              </w:rPr>
              <w:t>Readmissions After Surgery</w:t>
            </w:r>
            <w:r w:rsidR="00F74AD9">
              <w:rPr>
                <w:lang w:val="en-AU"/>
              </w:rPr>
              <w:t xml:space="preserve"> (</w:t>
            </w:r>
            <w:r w:rsidRPr="0010479F">
              <w:rPr>
                <w:lang w:val="en-AU"/>
              </w:rPr>
              <w:t>Charles A. Odonkor, Pia Hurst, Naoki Kondo, Martin A</w:t>
            </w:r>
            <w:r w:rsidR="00F74AD9">
              <w:rPr>
                <w:lang w:val="en-AU"/>
              </w:rPr>
              <w:t xml:space="preserve"> Makary, and Peter J</w:t>
            </w:r>
            <w:r w:rsidRPr="0010479F">
              <w:rPr>
                <w:lang w:val="en-AU"/>
              </w:rPr>
              <w:t xml:space="preserve"> Pronovost</w:t>
            </w:r>
            <w:r w:rsidR="00F74AD9">
              <w:rPr>
                <w:lang w:val="en-AU"/>
              </w:rPr>
              <w:t>)</w:t>
            </w:r>
          </w:p>
        </w:tc>
      </w:tr>
    </w:tbl>
    <w:p w:rsidR="008544AB" w:rsidRDefault="008544AB">
      <w:pPr>
        <w:rPr>
          <w:i/>
          <w:lang w:val="en-AU"/>
        </w:rPr>
      </w:pPr>
    </w:p>
    <w:p w:rsidR="00910180" w:rsidRPr="0095520C" w:rsidRDefault="00910180" w:rsidP="00910180">
      <w:pPr>
        <w:keepNext/>
        <w:rPr>
          <w:lang w:val="en-AU"/>
        </w:rPr>
      </w:pPr>
      <w:r w:rsidRPr="0095520C">
        <w:rPr>
          <w:i/>
          <w:lang w:val="en-AU"/>
        </w:rPr>
        <w:t xml:space="preserve">BMJ Quality and Safety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10180" w:rsidRPr="0095520C" w:rsidRDefault="00AE7B5C" w:rsidP="007737CF">
            <w:pPr>
              <w:rPr>
                <w:lang w:val="en-AU"/>
              </w:rPr>
            </w:pPr>
            <w:hyperlink r:id="rId31" w:history="1">
              <w:r w:rsidR="00910180" w:rsidRPr="0095520C">
                <w:rPr>
                  <w:rStyle w:val="Hyperlink"/>
                  <w:lang w:val="en-AU"/>
                </w:rPr>
                <w:t>http://qualitysafety.bmj.com/content/early/recent</w:t>
              </w:r>
            </w:hyperlink>
          </w:p>
        </w:tc>
      </w:tr>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i/>
                <w:lang w:val="en-AU"/>
              </w:rPr>
              <w:t>BMJ Quality and Safety</w:t>
            </w:r>
            <w:r w:rsidRPr="0095520C">
              <w:rPr>
                <w:lang w:val="en-AU"/>
              </w:rPr>
              <w:t xml:space="preserve"> has published a number of ‘online first’ articles, including:</w:t>
            </w:r>
          </w:p>
          <w:p w:rsidR="00DA5A66" w:rsidRDefault="001569DA" w:rsidP="001569DA">
            <w:pPr>
              <w:pStyle w:val="ListParagraph"/>
              <w:numPr>
                <w:ilvl w:val="0"/>
                <w:numId w:val="14"/>
              </w:numPr>
              <w:rPr>
                <w:lang w:val="en-AU"/>
              </w:rPr>
            </w:pPr>
            <w:r w:rsidRPr="001569DA">
              <w:rPr>
                <w:b/>
                <w:lang w:val="en-AU"/>
              </w:rPr>
              <w:t>Evaluating inpatient mortality</w:t>
            </w:r>
            <w:r w:rsidRPr="001569DA">
              <w:rPr>
                <w:lang w:val="en-AU"/>
              </w:rPr>
              <w:t xml:space="preserve">: a new electronic review process that gathers information from front-line providers </w:t>
            </w:r>
            <w:r>
              <w:rPr>
                <w:lang w:val="en-AU"/>
              </w:rPr>
              <w:t>(</w:t>
            </w:r>
            <w:r w:rsidRPr="001569DA">
              <w:rPr>
                <w:lang w:val="en-AU"/>
              </w:rPr>
              <w:t>Audrey Provenzano, Shannon Rohan, Elmy Trevejo, Elisabeth Burdick, S Lipsitz, A Kachalia</w:t>
            </w:r>
            <w:r>
              <w:rPr>
                <w:lang w:val="en-AU"/>
              </w:rPr>
              <w:t>)</w:t>
            </w:r>
          </w:p>
          <w:p w:rsidR="00142778" w:rsidRDefault="00142778" w:rsidP="00142778">
            <w:pPr>
              <w:pStyle w:val="ListParagraph"/>
              <w:numPr>
                <w:ilvl w:val="0"/>
                <w:numId w:val="14"/>
              </w:numPr>
              <w:rPr>
                <w:lang w:val="en-AU"/>
              </w:rPr>
            </w:pPr>
            <w:r w:rsidRPr="00142778">
              <w:rPr>
                <w:lang w:val="en-AU"/>
              </w:rPr>
              <w:t xml:space="preserve">Analysing organisational context: case studies on the contribution of absorptive capacity theory to understanding </w:t>
            </w:r>
            <w:r w:rsidRPr="00142778">
              <w:rPr>
                <w:b/>
                <w:lang w:val="en-AU"/>
              </w:rPr>
              <w:t>inter-organisational variation in performance improvement</w:t>
            </w:r>
            <w:r w:rsidRPr="00142778">
              <w:rPr>
                <w:lang w:val="en-AU"/>
              </w:rPr>
              <w:t xml:space="preserve"> </w:t>
            </w:r>
            <w:r>
              <w:rPr>
                <w:lang w:val="en-AU"/>
              </w:rPr>
              <w:t>(</w:t>
            </w:r>
            <w:r w:rsidRPr="00142778">
              <w:rPr>
                <w:lang w:val="en-AU"/>
              </w:rPr>
              <w:t>Gill Harvey, Pauline Jas, Kieran Walshe</w:t>
            </w:r>
            <w:r>
              <w:rPr>
                <w:lang w:val="en-AU"/>
              </w:rPr>
              <w:t>)</w:t>
            </w:r>
          </w:p>
          <w:p w:rsidR="00BC6533" w:rsidRPr="0095520C" w:rsidRDefault="00BC6533" w:rsidP="00BC6533">
            <w:pPr>
              <w:pStyle w:val="ListParagraph"/>
              <w:numPr>
                <w:ilvl w:val="0"/>
                <w:numId w:val="14"/>
              </w:numPr>
              <w:rPr>
                <w:lang w:val="en-AU"/>
              </w:rPr>
            </w:pPr>
            <w:r w:rsidRPr="00BC6533">
              <w:rPr>
                <w:b/>
                <w:lang w:val="en-AU"/>
              </w:rPr>
              <w:t>Patients teaching patient safety</w:t>
            </w:r>
            <w:r w:rsidRPr="00BC6533">
              <w:rPr>
                <w:lang w:val="en-AU"/>
              </w:rPr>
              <w:t>: the challenge of turning negative patient experiences into positive learning opportunities (Antonia S Stang, Brian M Wong)</w:t>
            </w:r>
          </w:p>
        </w:tc>
      </w:tr>
    </w:tbl>
    <w:p w:rsidR="00910180" w:rsidRDefault="00910180" w:rsidP="00C8436A">
      <w:pPr>
        <w:rPr>
          <w:lang w:val="en-AU"/>
        </w:rPr>
      </w:pPr>
    </w:p>
    <w:p w:rsidR="00234CA5" w:rsidRDefault="00234CA5">
      <w:pPr>
        <w:rPr>
          <w:b/>
          <w:lang w:val="en-AU"/>
        </w:rPr>
      </w:pPr>
    </w:p>
    <w:p w:rsidR="00590FB6" w:rsidRDefault="00590FB6" w:rsidP="0029518F">
      <w:pPr>
        <w:rPr>
          <w:b/>
          <w:lang w:val="en-AU"/>
        </w:rPr>
      </w:pPr>
      <w:r>
        <w:rPr>
          <w:b/>
          <w:lang w:val="en-AU"/>
        </w:rPr>
        <w:t>Online resources</w:t>
      </w:r>
    </w:p>
    <w:p w:rsidR="00D17785" w:rsidRDefault="00D17785" w:rsidP="0029518F">
      <w:pPr>
        <w:rPr>
          <w:i/>
          <w:lang w:val="en-AU"/>
        </w:rPr>
      </w:pPr>
    </w:p>
    <w:p w:rsidR="00792DA8" w:rsidRPr="00CF1145" w:rsidRDefault="00DA0700" w:rsidP="0029518F">
      <w:pPr>
        <w:rPr>
          <w:i/>
          <w:lang w:val="en-AU"/>
        </w:rPr>
      </w:pPr>
      <w:r>
        <w:rPr>
          <w:i/>
          <w:lang w:val="en-AU"/>
        </w:rPr>
        <w:t xml:space="preserve">[USA] </w:t>
      </w:r>
      <w:r w:rsidR="00CF1145" w:rsidRPr="00CF1145">
        <w:rPr>
          <w:i/>
          <w:lang w:val="en-AU"/>
        </w:rPr>
        <w:t>Quality Indicators™ Toolkit for Hospitals</w:t>
      </w:r>
    </w:p>
    <w:p w:rsidR="00CF1145" w:rsidRPr="00CF1145" w:rsidRDefault="00AE7B5C" w:rsidP="0029518F">
      <w:pPr>
        <w:rPr>
          <w:lang w:val="en-AU"/>
        </w:rPr>
      </w:pPr>
      <w:hyperlink r:id="rId32" w:history="1">
        <w:r w:rsidR="00CF1145" w:rsidRPr="00CF1145">
          <w:rPr>
            <w:rStyle w:val="Hyperlink"/>
            <w:lang w:val="en-AU"/>
          </w:rPr>
          <w:t>http://www.ahrq.gov/professionals/systems/hospital/qitoolkit/index.html</w:t>
        </w:r>
      </w:hyperlink>
      <w:r w:rsidR="00CF1145" w:rsidRPr="00CF1145">
        <w:rPr>
          <w:lang w:val="en-AU"/>
        </w:rPr>
        <w:t xml:space="preserve"> </w:t>
      </w:r>
    </w:p>
    <w:p w:rsidR="00CF1145" w:rsidRPr="00CF1145" w:rsidRDefault="00CF1145" w:rsidP="00CF1145">
      <w:pPr>
        <w:rPr>
          <w:lang w:val="en-AU"/>
        </w:rPr>
      </w:pPr>
      <w:r w:rsidRPr="00CF1145">
        <w:rPr>
          <w:lang w:val="en-AU"/>
        </w:rPr>
        <w:t>The (US</w:t>
      </w:r>
      <w:r>
        <w:rPr>
          <w:lang w:val="en-AU"/>
        </w:rPr>
        <w:t>)</w:t>
      </w:r>
      <w:r w:rsidRPr="00CF1145">
        <w:rPr>
          <w:lang w:val="en-AU"/>
        </w:rPr>
        <w:t xml:space="preserve"> Agency for</w:t>
      </w:r>
      <w:r>
        <w:rPr>
          <w:lang w:val="en-AU"/>
        </w:rPr>
        <w:t xml:space="preserve"> Healthcare Research and Quality (AHRQ) has released an updated version of their </w:t>
      </w:r>
      <w:r w:rsidRPr="00CF1145">
        <w:rPr>
          <w:lang w:val="en-AU"/>
        </w:rPr>
        <w:t>Quality Indicators™ Toolkit for Hospitals (QI Toolkit)</w:t>
      </w:r>
      <w:r>
        <w:rPr>
          <w:lang w:val="en-AU"/>
        </w:rPr>
        <w:t xml:space="preserve">. It is designed to assist </w:t>
      </w:r>
      <w:r w:rsidRPr="00CF1145">
        <w:rPr>
          <w:lang w:val="en-AU"/>
        </w:rPr>
        <w:t>acute care facilities improve inpatient quality performance.</w:t>
      </w:r>
    </w:p>
    <w:p w:rsidR="00CF1145" w:rsidRPr="00CF1145" w:rsidRDefault="00CF1145" w:rsidP="00CF1145">
      <w:pPr>
        <w:rPr>
          <w:lang w:val="en-AU"/>
        </w:rPr>
      </w:pPr>
      <w:r w:rsidRPr="00CF1145">
        <w:rPr>
          <w:lang w:val="en-AU"/>
        </w:rPr>
        <w:t>Using this free QI Toolkit offers hospitals the opportunity to:</w:t>
      </w:r>
    </w:p>
    <w:p w:rsidR="00CF1145" w:rsidRPr="00CF1145" w:rsidRDefault="00CF1145" w:rsidP="00CF1145">
      <w:pPr>
        <w:pStyle w:val="ListParagraph"/>
        <w:numPr>
          <w:ilvl w:val="0"/>
          <w:numId w:val="14"/>
        </w:numPr>
        <w:rPr>
          <w:lang w:val="en-AU"/>
        </w:rPr>
      </w:pPr>
      <w:r w:rsidRPr="00CF1145">
        <w:rPr>
          <w:lang w:val="en-AU"/>
        </w:rPr>
        <w:t>Improve performance on two sets of AHRQ Quality Indicators, 18 Patient-Safety Indicators (PSIs) and 28 Inpatient Quality Indicators (IQIs).</w:t>
      </w:r>
    </w:p>
    <w:p w:rsidR="00CF1145" w:rsidRPr="00CF1145" w:rsidRDefault="00CF1145" w:rsidP="00CF1145">
      <w:pPr>
        <w:pStyle w:val="ListParagraph"/>
        <w:numPr>
          <w:ilvl w:val="0"/>
          <w:numId w:val="14"/>
        </w:numPr>
        <w:rPr>
          <w:lang w:val="en-AU"/>
        </w:rPr>
      </w:pPr>
      <w:r w:rsidRPr="00CF1145">
        <w:rPr>
          <w:lang w:val="en-AU"/>
        </w:rPr>
        <w:t>Measure hospital quality using available inpatient data to assess the quality of care, identify areas that need improvement, and track performance over time.</w:t>
      </w:r>
    </w:p>
    <w:p w:rsidR="00CF1145" w:rsidRPr="00CF1145" w:rsidRDefault="00CF1145" w:rsidP="00CF1145">
      <w:pPr>
        <w:pStyle w:val="ListParagraph"/>
        <w:numPr>
          <w:ilvl w:val="0"/>
          <w:numId w:val="14"/>
        </w:numPr>
        <w:rPr>
          <w:lang w:val="en-AU"/>
        </w:rPr>
      </w:pPr>
      <w:r w:rsidRPr="00CF1145">
        <w:rPr>
          <w:lang w:val="en-AU"/>
        </w:rPr>
        <w:t>Approach quality improvement work from various levels of readiness. Facilities can select any of the 33 tools available to meet their specific hospital quality needs.</w:t>
      </w:r>
    </w:p>
    <w:p w:rsidR="00CF1145" w:rsidRPr="00CF1145" w:rsidRDefault="00CF1145" w:rsidP="00CF1145">
      <w:pPr>
        <w:pStyle w:val="ListParagraph"/>
        <w:numPr>
          <w:ilvl w:val="0"/>
          <w:numId w:val="14"/>
        </w:numPr>
        <w:rPr>
          <w:lang w:val="en-AU"/>
        </w:rPr>
      </w:pPr>
      <w:r w:rsidRPr="00CF1145">
        <w:rPr>
          <w:lang w:val="en-AU"/>
        </w:rPr>
        <w:lastRenderedPageBreak/>
        <w:t>Take advantage of “Best Practices” for 14 PSIs, including information to determine where gaps exist and suggestions for hospitals regarding improvement, process steps, and additional resources.</w:t>
      </w:r>
    </w:p>
    <w:p w:rsidR="005B3D19" w:rsidRDefault="005B3D19" w:rsidP="0029518F">
      <w:pPr>
        <w:rPr>
          <w:lang w:val="en-AU"/>
        </w:rPr>
      </w:pPr>
    </w:p>
    <w:p w:rsidR="000E5B33" w:rsidRPr="000E5B33" w:rsidRDefault="00DA0700" w:rsidP="0029518F">
      <w:pPr>
        <w:rPr>
          <w:i/>
          <w:lang w:val="en-AU"/>
        </w:rPr>
      </w:pPr>
      <w:r>
        <w:rPr>
          <w:i/>
          <w:lang w:val="en-AU"/>
        </w:rPr>
        <w:t xml:space="preserve">[USA] </w:t>
      </w:r>
      <w:r w:rsidR="000E5B33" w:rsidRPr="000E5B33">
        <w:rPr>
          <w:i/>
          <w:lang w:val="en-AU"/>
        </w:rPr>
        <w:t>Using Measurement for Quality Improvement</w:t>
      </w:r>
    </w:p>
    <w:p w:rsidR="000E5B33" w:rsidRDefault="00AE7B5C" w:rsidP="0029518F">
      <w:pPr>
        <w:rPr>
          <w:lang w:val="en-AU"/>
        </w:rPr>
      </w:pPr>
      <w:hyperlink r:id="rId33" w:history="1">
        <w:r w:rsidR="000E5B33" w:rsidRPr="002F49BD">
          <w:rPr>
            <w:rStyle w:val="Hyperlink"/>
            <w:lang w:val="en-AU"/>
          </w:rPr>
          <w:t>http://www.ahrq.gov/workingforquality/events.htm</w:t>
        </w:r>
      </w:hyperlink>
      <w:r w:rsidR="000E5B33">
        <w:rPr>
          <w:lang w:val="en-AU"/>
        </w:rPr>
        <w:t xml:space="preserve"> </w:t>
      </w:r>
    </w:p>
    <w:p w:rsidR="00DA0700" w:rsidRDefault="00DA0700" w:rsidP="0029518F">
      <w:pPr>
        <w:rPr>
          <w:lang w:val="en-AU"/>
        </w:rPr>
      </w:pPr>
      <w:r w:rsidRPr="00DA0700">
        <w:rPr>
          <w:lang w:val="en-AU"/>
        </w:rPr>
        <w:t>The transcript and slides from this US National Quality Strategy webinar are now available.</w:t>
      </w:r>
    </w:p>
    <w:p w:rsidR="00576E10" w:rsidRDefault="00576E10" w:rsidP="0029518F">
      <w:pPr>
        <w:rPr>
          <w:lang w:val="en-AU"/>
        </w:rPr>
      </w:pPr>
    </w:p>
    <w:p w:rsidR="00576E10" w:rsidRPr="00576E10" w:rsidRDefault="00DA0700" w:rsidP="00576E10">
      <w:pPr>
        <w:rPr>
          <w:i/>
          <w:lang w:val="en-AU"/>
        </w:rPr>
      </w:pPr>
      <w:r>
        <w:rPr>
          <w:i/>
          <w:lang w:val="en-AU"/>
        </w:rPr>
        <w:t xml:space="preserve">[UK] </w:t>
      </w:r>
      <w:r w:rsidR="00576E10" w:rsidRPr="00576E10">
        <w:rPr>
          <w:i/>
          <w:lang w:val="en-AU"/>
        </w:rPr>
        <w:t>Practical steps for boards: how to measure and monitor safety within your organisation</w:t>
      </w:r>
    </w:p>
    <w:p w:rsidR="00576E10" w:rsidRDefault="00AE7B5C" w:rsidP="0029518F">
      <w:pPr>
        <w:rPr>
          <w:lang w:val="en-AU"/>
        </w:rPr>
      </w:pPr>
      <w:hyperlink r:id="rId34" w:history="1">
        <w:r w:rsidR="009F2457" w:rsidRPr="005D697F">
          <w:rPr>
            <w:rStyle w:val="Hyperlink"/>
            <w:lang w:val="en-AU"/>
          </w:rPr>
          <w:t>https://event.webcasts.com/starthere.jsp?ei=1045497&amp;dm_i=4Y2,2W3AI,G85JNT,AH5L4,1</w:t>
        </w:r>
      </w:hyperlink>
      <w:r w:rsidR="009F2457">
        <w:rPr>
          <w:lang w:val="en-AU"/>
        </w:rPr>
        <w:t xml:space="preserve"> </w:t>
      </w:r>
    </w:p>
    <w:p w:rsidR="00576E10" w:rsidRPr="00576E10" w:rsidRDefault="00576E10" w:rsidP="00576E10">
      <w:pPr>
        <w:rPr>
          <w:lang w:val="en-AU"/>
        </w:rPr>
      </w:pPr>
      <w:r>
        <w:rPr>
          <w:lang w:val="en-AU"/>
        </w:rPr>
        <w:t>At 0930 UTC on 30 October 2014</w:t>
      </w:r>
      <w:r w:rsidR="009F2457">
        <w:rPr>
          <w:lang w:val="en-AU"/>
        </w:rPr>
        <w:t xml:space="preserve"> (7pm Sydney, 8 pm Brisbane, Perth 5pm)</w:t>
      </w:r>
      <w:r>
        <w:rPr>
          <w:lang w:val="en-AU"/>
        </w:rPr>
        <w:t xml:space="preserve">, the UK’s Health Foundation is hosting a webinar presented by </w:t>
      </w:r>
      <w:r w:rsidRPr="00576E10">
        <w:rPr>
          <w:lang w:val="en-AU"/>
        </w:rPr>
        <w:t>Maxine Power</w:t>
      </w:r>
      <w:r>
        <w:rPr>
          <w:lang w:val="en-AU"/>
        </w:rPr>
        <w:t xml:space="preserve"> (</w:t>
      </w:r>
      <w:r w:rsidRPr="00576E10">
        <w:rPr>
          <w:lang w:val="en-AU"/>
        </w:rPr>
        <w:t>Director of Innovation and Improvement Science</w:t>
      </w:r>
      <w:r>
        <w:rPr>
          <w:lang w:val="en-AU"/>
        </w:rPr>
        <w:t>,</w:t>
      </w:r>
      <w:r w:rsidRPr="00576E10">
        <w:rPr>
          <w:lang w:val="en-AU"/>
        </w:rPr>
        <w:t xml:space="preserve"> Salford Royal NHS Foundation Trust</w:t>
      </w:r>
      <w:r>
        <w:rPr>
          <w:lang w:val="en-AU"/>
        </w:rPr>
        <w:t>)</w:t>
      </w:r>
      <w:r w:rsidRPr="00576E10">
        <w:rPr>
          <w:lang w:val="en-AU"/>
        </w:rPr>
        <w:t xml:space="preserve"> and Penny Pereira, </w:t>
      </w:r>
      <w:r>
        <w:rPr>
          <w:lang w:val="en-AU"/>
        </w:rPr>
        <w:t>(</w:t>
      </w:r>
      <w:r w:rsidRPr="00576E10">
        <w:rPr>
          <w:lang w:val="en-AU"/>
        </w:rPr>
        <w:t>Assistant Director of Patient Safety</w:t>
      </w:r>
      <w:r>
        <w:rPr>
          <w:lang w:val="en-AU"/>
        </w:rPr>
        <w:t>, Health Foundation).</w:t>
      </w:r>
    </w:p>
    <w:p w:rsidR="00576E10" w:rsidRPr="00576E10" w:rsidRDefault="00576E10" w:rsidP="00576E10">
      <w:pPr>
        <w:rPr>
          <w:lang w:val="en-AU"/>
        </w:rPr>
      </w:pPr>
      <w:r w:rsidRPr="00576E10">
        <w:rPr>
          <w:lang w:val="en-AU"/>
        </w:rPr>
        <w:t>Maxine Power will explore the practical steps for boards to take to effectively measure and monitor quality and safety within their organisation.</w:t>
      </w:r>
      <w:r>
        <w:rPr>
          <w:lang w:val="en-AU"/>
        </w:rPr>
        <w:t xml:space="preserve"> </w:t>
      </w:r>
      <w:r w:rsidRPr="00576E10">
        <w:rPr>
          <w:lang w:val="en-AU"/>
        </w:rPr>
        <w:t>She will explain how healthcare boards can use intelligence from the past, the present and the future to understand the safety of their organisations.</w:t>
      </w:r>
    </w:p>
    <w:p w:rsidR="00576E10" w:rsidRDefault="00576E10" w:rsidP="0029518F">
      <w:pPr>
        <w:rPr>
          <w:lang w:val="en-AU"/>
        </w:rPr>
      </w:pPr>
      <w:r>
        <w:rPr>
          <w:lang w:val="en-AU"/>
        </w:rPr>
        <w:t xml:space="preserve">Register </w:t>
      </w:r>
      <w:r w:rsidR="009F2457">
        <w:rPr>
          <w:lang w:val="en-AU"/>
        </w:rPr>
        <w:t xml:space="preserve">at </w:t>
      </w:r>
      <w:hyperlink r:id="rId35" w:history="1">
        <w:r w:rsidR="009F2457" w:rsidRPr="005D697F">
          <w:rPr>
            <w:rStyle w:val="Hyperlink"/>
            <w:lang w:val="en-AU"/>
          </w:rPr>
          <w:t>https://event.webcasts.com/starthere.jsp?ei=1045497&amp;dm_i=4Y2,2W3AI,G85JNT,AH5L4,1</w:t>
        </w:r>
      </w:hyperlink>
    </w:p>
    <w:p w:rsidR="000E5B33" w:rsidRPr="0095520C" w:rsidRDefault="000E5B33"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5C" w:rsidRDefault="00AE7B5C">
      <w:r>
        <w:separator/>
      </w:r>
    </w:p>
  </w:endnote>
  <w:endnote w:type="continuationSeparator" w:id="0">
    <w:p w:rsidR="00AE7B5C" w:rsidRDefault="00AE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C6533">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F46A65">
      <w:t xml:space="preserve"> Issue 1</w:t>
    </w:r>
    <w:r w:rsidR="00243193">
      <w:t>9</w:t>
    </w:r>
    <w:r w:rsidR="00526A52">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6533">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46A65">
      <w:t xml:space="preserve"> Issue 1</w:t>
    </w:r>
    <w:r w:rsidR="00243193">
      <w:t>9</w:t>
    </w:r>
    <w:r w:rsidR="00526A52">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5C" w:rsidRDefault="00AE7B5C">
      <w:r>
        <w:separator/>
      </w:r>
    </w:p>
  </w:footnote>
  <w:footnote w:type="continuationSeparator" w:id="0">
    <w:p w:rsidR="00AE7B5C" w:rsidRDefault="00AE7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AA432E"/>
    <w:multiLevelType w:val="hybridMultilevel"/>
    <w:tmpl w:val="EE7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6F7C5C"/>
    <w:multiLevelType w:val="multilevel"/>
    <w:tmpl w:val="31E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020CD"/>
    <w:multiLevelType w:val="hybridMultilevel"/>
    <w:tmpl w:val="9CCE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B8276A"/>
    <w:multiLevelType w:val="hybridMultilevel"/>
    <w:tmpl w:val="B47A2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D528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FC5EC0"/>
    <w:multiLevelType w:val="hybridMultilevel"/>
    <w:tmpl w:val="88F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430F37"/>
    <w:multiLevelType w:val="hybridMultilevel"/>
    <w:tmpl w:val="BD3E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8F4433"/>
    <w:multiLevelType w:val="hybridMultilevel"/>
    <w:tmpl w:val="3F7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991320"/>
    <w:multiLevelType w:val="hybridMultilevel"/>
    <w:tmpl w:val="B33E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4C5950"/>
    <w:multiLevelType w:val="hybridMultilevel"/>
    <w:tmpl w:val="B104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7"/>
  </w:num>
  <w:num w:numId="15">
    <w:abstractNumId w:val="28"/>
  </w:num>
  <w:num w:numId="16">
    <w:abstractNumId w:val="18"/>
  </w:num>
  <w:num w:numId="17">
    <w:abstractNumId w:val="14"/>
  </w:num>
  <w:num w:numId="18">
    <w:abstractNumId w:val="11"/>
  </w:num>
  <w:num w:numId="19">
    <w:abstractNumId w:val="21"/>
  </w:num>
  <w:num w:numId="20">
    <w:abstractNumId w:val="12"/>
  </w:num>
  <w:num w:numId="21">
    <w:abstractNumId w:val="23"/>
  </w:num>
  <w:num w:numId="22">
    <w:abstractNumId w:val="27"/>
  </w:num>
  <w:num w:numId="23">
    <w:abstractNumId w:val="19"/>
  </w:num>
  <w:num w:numId="24">
    <w:abstractNumId w:val="10"/>
  </w:num>
  <w:num w:numId="25">
    <w:abstractNumId w:val="22"/>
  </w:num>
  <w:num w:numId="26">
    <w:abstractNumId w:val="25"/>
  </w:num>
  <w:num w:numId="27">
    <w:abstractNumId w:val="13"/>
  </w:num>
  <w:num w:numId="28">
    <w:abstractNumId w:val="24"/>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41C"/>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4BB0"/>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D4"/>
    <w:rsid w:val="00140ADA"/>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B21"/>
    <w:rsid w:val="001B0B9E"/>
    <w:rsid w:val="001B0CDD"/>
    <w:rsid w:val="001B1900"/>
    <w:rsid w:val="001B1E1E"/>
    <w:rsid w:val="001B1E8E"/>
    <w:rsid w:val="001B214E"/>
    <w:rsid w:val="001B2236"/>
    <w:rsid w:val="001B2FF5"/>
    <w:rsid w:val="001B3177"/>
    <w:rsid w:val="001B3455"/>
    <w:rsid w:val="001B37F1"/>
    <w:rsid w:val="001B3CDF"/>
    <w:rsid w:val="001B3DE3"/>
    <w:rsid w:val="001B3F64"/>
    <w:rsid w:val="001B49B3"/>
    <w:rsid w:val="001B4C12"/>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0B4"/>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60D"/>
    <w:rsid w:val="0047606C"/>
    <w:rsid w:val="0047663A"/>
    <w:rsid w:val="00477900"/>
    <w:rsid w:val="00477C6C"/>
    <w:rsid w:val="00480137"/>
    <w:rsid w:val="004804DC"/>
    <w:rsid w:val="0048081E"/>
    <w:rsid w:val="00480B6E"/>
    <w:rsid w:val="00480D73"/>
    <w:rsid w:val="00480D9D"/>
    <w:rsid w:val="0048169F"/>
    <w:rsid w:val="00481791"/>
    <w:rsid w:val="004818A6"/>
    <w:rsid w:val="00481D45"/>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1EE"/>
    <w:rsid w:val="004B2240"/>
    <w:rsid w:val="004B22E4"/>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277"/>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19"/>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5C5"/>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419"/>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AC5"/>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E4"/>
    <w:rsid w:val="0080071E"/>
    <w:rsid w:val="0080095E"/>
    <w:rsid w:val="008010C1"/>
    <w:rsid w:val="008012AB"/>
    <w:rsid w:val="00801658"/>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564"/>
    <w:rsid w:val="00824B99"/>
    <w:rsid w:val="0082545F"/>
    <w:rsid w:val="00825A32"/>
    <w:rsid w:val="00825CD1"/>
    <w:rsid w:val="00825D67"/>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7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CEC"/>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06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A48"/>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C96"/>
    <w:rsid w:val="00A83027"/>
    <w:rsid w:val="00A834EB"/>
    <w:rsid w:val="00A835F8"/>
    <w:rsid w:val="00A83604"/>
    <w:rsid w:val="00A83A35"/>
    <w:rsid w:val="00A83E18"/>
    <w:rsid w:val="00A83F08"/>
    <w:rsid w:val="00A8405E"/>
    <w:rsid w:val="00A84250"/>
    <w:rsid w:val="00A8443B"/>
    <w:rsid w:val="00A85446"/>
    <w:rsid w:val="00A8569F"/>
    <w:rsid w:val="00A858AC"/>
    <w:rsid w:val="00A85FB5"/>
    <w:rsid w:val="00A8615C"/>
    <w:rsid w:val="00A86EBE"/>
    <w:rsid w:val="00A8759A"/>
    <w:rsid w:val="00A875AA"/>
    <w:rsid w:val="00A8793D"/>
    <w:rsid w:val="00A87C7C"/>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959"/>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85"/>
    <w:rsid w:val="00BA3D04"/>
    <w:rsid w:val="00BA3D42"/>
    <w:rsid w:val="00BA4398"/>
    <w:rsid w:val="00BA4591"/>
    <w:rsid w:val="00BA4860"/>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533"/>
    <w:rsid w:val="00BC6D5B"/>
    <w:rsid w:val="00BC6EFE"/>
    <w:rsid w:val="00BC71BC"/>
    <w:rsid w:val="00BC73AB"/>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7553"/>
    <w:rsid w:val="00BF75FB"/>
    <w:rsid w:val="00BF79DA"/>
    <w:rsid w:val="00C0040B"/>
    <w:rsid w:val="00C00F87"/>
    <w:rsid w:val="00C01081"/>
    <w:rsid w:val="00C011B9"/>
    <w:rsid w:val="00C0132D"/>
    <w:rsid w:val="00C017EC"/>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4FD"/>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0AF"/>
    <w:rsid w:val="00D0133A"/>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556"/>
    <w:rsid w:val="00D236EB"/>
    <w:rsid w:val="00D2372E"/>
    <w:rsid w:val="00D23B5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134"/>
    <w:rsid w:val="00D566A3"/>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3730"/>
    <w:rsid w:val="00D639C6"/>
    <w:rsid w:val="00D63CCB"/>
    <w:rsid w:val="00D6453B"/>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B0097"/>
    <w:rsid w:val="00DB0611"/>
    <w:rsid w:val="00DB0716"/>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4C3C"/>
    <w:rsid w:val="00DC574B"/>
    <w:rsid w:val="00DC5AD0"/>
    <w:rsid w:val="00DC5CED"/>
    <w:rsid w:val="00DC5DEE"/>
    <w:rsid w:val="00DC5F00"/>
    <w:rsid w:val="00DC624E"/>
    <w:rsid w:val="00DC694C"/>
    <w:rsid w:val="00DC69B9"/>
    <w:rsid w:val="00DC6A4B"/>
    <w:rsid w:val="00DC6EE1"/>
    <w:rsid w:val="00DC70FC"/>
    <w:rsid w:val="00DC7116"/>
    <w:rsid w:val="00DC712C"/>
    <w:rsid w:val="00DC75BA"/>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55A4"/>
    <w:rsid w:val="00E258D9"/>
    <w:rsid w:val="00E2592D"/>
    <w:rsid w:val="00E25D97"/>
    <w:rsid w:val="00E25DBC"/>
    <w:rsid w:val="00E26882"/>
    <w:rsid w:val="00E26945"/>
    <w:rsid w:val="00E26A89"/>
    <w:rsid w:val="00E27475"/>
    <w:rsid w:val="00E27686"/>
    <w:rsid w:val="00E27A45"/>
    <w:rsid w:val="00E27CEE"/>
    <w:rsid w:val="00E3010F"/>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67B1"/>
    <w:rsid w:val="00E46A5C"/>
    <w:rsid w:val="00E46C16"/>
    <w:rsid w:val="00E46D35"/>
    <w:rsid w:val="00E47577"/>
    <w:rsid w:val="00E47C05"/>
    <w:rsid w:val="00E47E6C"/>
    <w:rsid w:val="00E50A86"/>
    <w:rsid w:val="00E50C04"/>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8F8"/>
    <w:rsid w:val="00EC7C2A"/>
    <w:rsid w:val="00EC7D16"/>
    <w:rsid w:val="00EC7DB0"/>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7DD"/>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850"/>
    <w:rsid w:val="00F17CCE"/>
    <w:rsid w:val="00F20458"/>
    <w:rsid w:val="00F20F59"/>
    <w:rsid w:val="00F2160D"/>
    <w:rsid w:val="00F22C87"/>
    <w:rsid w:val="00F22E3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4A6"/>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3E2"/>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healthcare-associated-infection/antimicrobial-stewardship/antibiotic-awareness-week/" TargetMode="External"/><Relationship Id="rId26" Type="http://schemas.openxmlformats.org/officeDocument/2006/relationships/hyperlink" Target="http://www.cqc.org.uk/content/state-care-2013-1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fetyandquality.gov.au/wp-content/uploads/2014/09/National-Antimicrobial-Prescribing-Survey-NAPS-2014.pdf" TargetMode="External"/><Relationship Id="rId34" Type="http://schemas.openxmlformats.org/officeDocument/2006/relationships/hyperlink" Target="https://event.webcasts.com/starthere.jsp?ei=1045497&amp;dm_i=4Y2,2W3AI,G85JNT,AH5L4,1"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naps.vicniss.org.au/Default.aspx" TargetMode="External"/><Relationship Id="rId25" Type="http://schemas.openxmlformats.org/officeDocument/2006/relationships/hyperlink" Target="http://www.safetyandquality.gov.au/national-priorities/amr-and-au-surveillance-project/" TargetMode="External"/><Relationship Id="rId33" Type="http://schemas.openxmlformats.org/officeDocument/2006/relationships/hyperlink" Target="http://www.ahrq.gov/workingforquality/events.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fetyandquality.gov.au/our-work/shared-decision-making/shared-decision-making-symposium/" TargetMode="External"/><Relationship Id="rId20" Type="http://schemas.openxmlformats.org/officeDocument/2006/relationships/hyperlink" Target="http://www.safetyandquality.gov.au/wp-content/uploads/2012/01/NSQHS-Standards-Fact-Sheet-Standard-3.pdf" TargetMode="External"/><Relationship Id="rId29" Type="http://schemas.openxmlformats.org/officeDocument/2006/relationships/hyperlink" Target="http://dx.doi.org/10.1093/intqhc/mzu0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wp-content/uploads/2014/09/Rural-focus-National-Antimicrobial-Prescribing-Survey-NAPS-2014.docx" TargetMode="External"/><Relationship Id="rId32" Type="http://schemas.openxmlformats.org/officeDocument/2006/relationships/hyperlink" Target="http://www.ahrq.gov/professionals/systems/hospital/qitoolkit/index.html"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wp-content/uploads/2014/09/Rural-Focus-National-Antimicrobial-Prescribing-Survey-NAPS-2014.pdf" TargetMode="External"/><Relationship Id="rId28" Type="http://schemas.openxmlformats.org/officeDocument/2006/relationships/hyperlink" Target="http://dx.doi.org/10.1542/peds.2014-1778" TargetMode="External"/><Relationship Id="rId36" Type="http://schemas.openxmlformats.org/officeDocument/2006/relationships/footer" Target="footer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naps.vicniss.org.au/Default.aspx" TargetMode="External"/><Relationship Id="rId31" Type="http://schemas.openxmlformats.org/officeDocument/2006/relationships/hyperlink" Target="http://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wp-content/uploads/2014/09/National-Antimicrobial-Prescribing-Survey-NAPS-2014.docx" TargetMode="External"/><Relationship Id="rId27" Type="http://schemas.openxmlformats.org/officeDocument/2006/relationships/hyperlink" Target="http://www.qualitywatch.org.uk/focus-on/allied-health-professionals" TargetMode="External"/><Relationship Id="rId30" Type="http://schemas.openxmlformats.org/officeDocument/2006/relationships/hyperlink" Target="http://ajm.sagepub.com/content/29/6?etoc" TargetMode="External"/><Relationship Id="rId35" Type="http://schemas.openxmlformats.org/officeDocument/2006/relationships/hyperlink" Target="https://event.webcasts.com/starthere.jsp?ei=1045497&amp;dm_i=4Y2,2W3AI,G85JNT,AH5L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44F35-0E08-47F3-B60A-BB58F586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6</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17728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18</cp:revision>
  <cp:lastPrinted>2013-06-06T03:47:00Z</cp:lastPrinted>
  <dcterms:created xsi:type="dcterms:W3CDTF">2014-10-19T20:58:00Z</dcterms:created>
  <dcterms:modified xsi:type="dcterms:W3CDTF">2014-10-25T19:39:00Z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