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95520C" w:rsidRDefault="00824B99" w:rsidP="00A420BD">
      <w:pPr>
        <w:pStyle w:val="Heading1"/>
        <w:ind w:left="720" w:hanging="720"/>
        <w:jc w:val="both"/>
        <w:rPr>
          <w:rFonts w:ascii="Bookman Old Style" w:hAnsi="Bookman Old Style"/>
          <w:sz w:val="48"/>
          <w:szCs w:val="48"/>
          <w:lang w:val="en-AU"/>
        </w:rPr>
      </w:pPr>
      <w:r w:rsidRPr="0095520C">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A50CB79" wp14:editId="389ADAF1">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95520C">
        <w:rPr>
          <w:rFonts w:ascii="Bookman Old Style" w:hAnsi="Bookman Old Style"/>
          <w:sz w:val="48"/>
          <w:szCs w:val="48"/>
          <w:lang w:val="en-AU"/>
        </w:rPr>
        <w:t>On the Radar</w:t>
      </w:r>
    </w:p>
    <w:p w:rsidR="00B160EF" w:rsidRPr="009C6411" w:rsidRDefault="00715F47" w:rsidP="00B160EF">
      <w:pPr>
        <w:rPr>
          <w:b/>
          <w:color w:val="000000"/>
          <w:lang w:val="en-AU"/>
        </w:rPr>
      </w:pPr>
      <w:r w:rsidRPr="009C6411">
        <w:rPr>
          <w:b/>
          <w:color w:val="000000"/>
          <w:lang w:val="en-AU"/>
        </w:rPr>
        <w:t xml:space="preserve">Issue </w:t>
      </w:r>
      <w:r w:rsidR="00A902B0" w:rsidRPr="009C6411">
        <w:rPr>
          <w:b/>
          <w:color w:val="000000"/>
          <w:lang w:val="en-AU"/>
        </w:rPr>
        <w:t>200</w:t>
      </w:r>
    </w:p>
    <w:p w:rsidR="000F7901" w:rsidRPr="0095520C" w:rsidRDefault="00F967BC" w:rsidP="00B160EF">
      <w:pPr>
        <w:rPr>
          <w:lang w:val="en-AU"/>
        </w:rPr>
      </w:pPr>
      <w:r>
        <w:rPr>
          <w:lang w:val="en-AU"/>
        </w:rPr>
        <w:t>1</w:t>
      </w:r>
      <w:r w:rsidR="00A902B0">
        <w:rPr>
          <w:lang w:val="en-AU"/>
        </w:rPr>
        <w:t>7</w:t>
      </w:r>
      <w:r w:rsidR="0067684C">
        <w:rPr>
          <w:lang w:val="en-AU"/>
        </w:rPr>
        <w:t xml:space="preserve"> Novem</w:t>
      </w:r>
      <w:r w:rsidR="00243193" w:rsidRPr="0095520C">
        <w:rPr>
          <w:lang w:val="en-AU"/>
        </w:rPr>
        <w:t>ber</w:t>
      </w:r>
      <w:r w:rsidR="008A25FD" w:rsidRPr="0095520C">
        <w:rPr>
          <w:lang w:val="en-AU"/>
        </w:rPr>
        <w:t xml:space="preserve"> </w:t>
      </w:r>
      <w:r w:rsidR="000F7901" w:rsidRPr="0095520C">
        <w:rPr>
          <w:lang w:val="en-AU"/>
        </w:rPr>
        <w:t>2014</w:t>
      </w:r>
    </w:p>
    <w:p w:rsidR="00566895" w:rsidRPr="0095520C" w:rsidRDefault="00566895" w:rsidP="00B160EF">
      <w:pPr>
        <w:rPr>
          <w:lang w:val="en-AU"/>
        </w:rPr>
      </w:pPr>
    </w:p>
    <w:p w:rsidR="00B160EF" w:rsidRPr="0095520C" w:rsidRDefault="00B160EF" w:rsidP="00B160EF">
      <w:pPr>
        <w:rPr>
          <w:lang w:val="en-AU"/>
        </w:rPr>
      </w:pPr>
      <w:r w:rsidRPr="0095520C">
        <w:rPr>
          <w:i/>
          <w:lang w:val="en-AU"/>
        </w:rPr>
        <w:t>On the Radar</w:t>
      </w:r>
      <w:r w:rsidRPr="0095520C">
        <w:rPr>
          <w:lang w:val="en-AU"/>
        </w:rPr>
        <w:t xml:space="preserve"> is a summary of some of the recent publications in the areas of safety and quality in health care. Inclusion in this document is not an endorsement or recommendation of any publication or provider.</w:t>
      </w:r>
    </w:p>
    <w:p w:rsidR="00B160EF" w:rsidRPr="0095520C" w:rsidRDefault="00B160EF" w:rsidP="00B160EF">
      <w:pPr>
        <w:rPr>
          <w:lang w:val="en-AU"/>
        </w:rPr>
      </w:pPr>
    </w:p>
    <w:p w:rsidR="00B160EF" w:rsidRPr="0095520C" w:rsidRDefault="00B160EF" w:rsidP="00B160EF">
      <w:pPr>
        <w:rPr>
          <w:b/>
          <w:lang w:val="en-AU"/>
        </w:rPr>
      </w:pPr>
      <w:r w:rsidRPr="0095520C">
        <w:rPr>
          <w:lang w:val="en-AU"/>
        </w:rPr>
        <w:t>Access to particular documents may depend on whether they are Open Access or not, and/or your individual or institutional access to subscription sites/services.</w:t>
      </w:r>
      <w:r w:rsidR="00F460A7" w:rsidRPr="0095520C">
        <w:rPr>
          <w:lang w:val="en-AU"/>
        </w:rPr>
        <w:t xml:space="preserve"> Material that may require subscription is included as it is considered relevant.</w:t>
      </w:r>
    </w:p>
    <w:p w:rsidR="00B160EF" w:rsidRPr="0095520C" w:rsidRDefault="00B160EF" w:rsidP="00B160EF">
      <w:pPr>
        <w:rPr>
          <w:lang w:val="en-AU"/>
        </w:rPr>
      </w:pPr>
    </w:p>
    <w:p w:rsidR="00230D83" w:rsidRPr="0095520C" w:rsidRDefault="00B160EF" w:rsidP="0045757F">
      <w:pPr>
        <w:autoSpaceDE w:val="0"/>
        <w:rPr>
          <w:lang w:val="en-AU"/>
        </w:rPr>
      </w:pPr>
      <w:r w:rsidRPr="0095520C">
        <w:rPr>
          <w:i/>
          <w:lang w:val="en-AU"/>
        </w:rPr>
        <w:t>On the Radar</w:t>
      </w:r>
      <w:r w:rsidRPr="0095520C">
        <w:rPr>
          <w:lang w:val="en-AU"/>
        </w:rPr>
        <w:t xml:space="preserve"> is available </w:t>
      </w:r>
      <w:r w:rsidR="003D1E7A" w:rsidRPr="0095520C">
        <w:rPr>
          <w:lang w:val="en-AU"/>
        </w:rPr>
        <w:t xml:space="preserve">online, </w:t>
      </w:r>
      <w:r w:rsidRPr="0095520C">
        <w:rPr>
          <w:lang w:val="en-AU"/>
        </w:rPr>
        <w:t xml:space="preserve">via email or as a PDF document from </w:t>
      </w:r>
      <w:hyperlink r:id="rId10" w:history="1">
        <w:r w:rsidR="00230D83" w:rsidRPr="0095520C">
          <w:rPr>
            <w:rStyle w:val="Hyperlink"/>
            <w:lang w:val="en-AU"/>
          </w:rPr>
          <w:t>http://www.safetyandquality.gov.au/publications-resources/on-the-radar/</w:t>
        </w:r>
      </w:hyperlink>
    </w:p>
    <w:p w:rsidR="0090536C" w:rsidRPr="0095520C" w:rsidRDefault="0090536C" w:rsidP="0045757F">
      <w:pPr>
        <w:autoSpaceDE w:val="0"/>
        <w:rPr>
          <w:lang w:val="en-AU"/>
        </w:rPr>
      </w:pPr>
    </w:p>
    <w:p w:rsidR="00B160EF" w:rsidRPr="0095520C" w:rsidRDefault="00B160EF" w:rsidP="0045757F">
      <w:pPr>
        <w:autoSpaceDE w:val="0"/>
        <w:rPr>
          <w:lang w:val="en-AU"/>
        </w:rPr>
      </w:pPr>
      <w:r w:rsidRPr="0095520C">
        <w:rPr>
          <w:lang w:val="en-AU"/>
        </w:rPr>
        <w:t xml:space="preserve">If you would like to receive </w:t>
      </w:r>
      <w:r w:rsidRPr="0095520C">
        <w:rPr>
          <w:i/>
          <w:lang w:val="en-AU"/>
        </w:rPr>
        <w:t>On the Radar</w:t>
      </w:r>
      <w:r w:rsidRPr="0095520C">
        <w:rPr>
          <w:lang w:val="en-AU"/>
        </w:rPr>
        <w:t xml:space="preserve"> via email</w:t>
      </w:r>
      <w:r w:rsidR="003D7B9E" w:rsidRPr="0095520C">
        <w:rPr>
          <w:lang w:val="en-AU"/>
        </w:rPr>
        <w:t>, you can</w:t>
      </w:r>
      <w:r w:rsidR="00F24F60" w:rsidRPr="0095520C">
        <w:rPr>
          <w:lang w:val="en-AU"/>
        </w:rPr>
        <w:t xml:space="preserve"> subscribe on our website </w:t>
      </w:r>
      <w:hyperlink r:id="rId11" w:history="1">
        <w:r w:rsidR="00F24F60" w:rsidRPr="0095520C">
          <w:rPr>
            <w:rStyle w:val="Hyperlink"/>
            <w:lang w:val="en-AU"/>
          </w:rPr>
          <w:t>http://www.safetyandquality.gov.au/</w:t>
        </w:r>
      </w:hyperlink>
      <w:r w:rsidR="003D7B9E" w:rsidRPr="0095520C">
        <w:rPr>
          <w:lang w:val="en-AU"/>
        </w:rPr>
        <w:t xml:space="preserve"> or by emailing us at </w:t>
      </w:r>
      <w:r w:rsidR="003D7B9E" w:rsidRPr="0095520C">
        <w:rPr>
          <w:rFonts w:ascii="ZWAdobeF" w:hAnsi="ZWAdobeF" w:cs="ZWAdobeF"/>
          <w:sz w:val="2"/>
          <w:szCs w:val="2"/>
          <w:lang w:val="en-AU"/>
        </w:rPr>
        <w:t>H</w:t>
      </w:r>
      <w:hyperlink r:id="rId12" w:history="1">
        <w:r w:rsidR="003D7B9E" w:rsidRPr="0095520C">
          <w:rPr>
            <w:rFonts w:ascii="ZWAdobeF" w:hAnsi="ZWAdobeF" w:cs="ZWAdobeF"/>
            <w:sz w:val="2"/>
            <w:szCs w:val="2"/>
            <w:lang w:val="en-AU"/>
          </w:rPr>
          <w:t>U</w:t>
        </w:r>
        <w:r w:rsidR="003D7B9E" w:rsidRPr="0095520C">
          <w:rPr>
            <w:rStyle w:val="Hyperlink"/>
            <w:lang w:val="en-AU"/>
          </w:rPr>
          <w:t>mail@safetyandquality.gov.au</w:t>
        </w:r>
        <w:r w:rsidR="003D7B9E" w:rsidRPr="0095520C">
          <w:rPr>
            <w:rStyle w:val="Hyperlink"/>
            <w:rFonts w:ascii="ZWAdobeF" w:hAnsi="ZWAdobeF" w:cs="ZWAdobeF"/>
            <w:color w:val="auto"/>
            <w:sz w:val="2"/>
            <w:szCs w:val="2"/>
            <w:u w:val="none"/>
            <w:lang w:val="en-AU"/>
          </w:rPr>
          <w:t>U</w:t>
        </w:r>
      </w:hyperlink>
      <w:r w:rsidR="003D7B9E" w:rsidRPr="0095520C">
        <w:rPr>
          <w:lang w:val="en-AU"/>
        </w:rPr>
        <w:t xml:space="preserve">. </w:t>
      </w:r>
      <w:r w:rsidR="00E51D23" w:rsidRPr="0095520C">
        <w:rPr>
          <w:lang w:val="en-AU"/>
        </w:rPr>
        <w:br/>
      </w:r>
      <w:r w:rsidR="003D7B9E" w:rsidRPr="0095520C">
        <w:rPr>
          <w:lang w:val="en-AU"/>
        </w:rPr>
        <w:t xml:space="preserve">You can also send feedback and comments to </w:t>
      </w:r>
      <w:r w:rsidR="003D7B9E" w:rsidRPr="0095520C">
        <w:rPr>
          <w:rFonts w:ascii="ZWAdobeF" w:hAnsi="ZWAdobeF" w:cs="ZWAdobeF"/>
          <w:sz w:val="2"/>
          <w:szCs w:val="2"/>
          <w:lang w:val="en-AU"/>
        </w:rPr>
        <w:t>H</w:t>
      </w:r>
      <w:hyperlink r:id="rId13" w:history="1">
        <w:r w:rsidR="003D7B9E" w:rsidRPr="0095520C">
          <w:rPr>
            <w:rFonts w:ascii="ZWAdobeF" w:hAnsi="ZWAdobeF" w:cs="ZWAdobeF"/>
            <w:sz w:val="2"/>
            <w:szCs w:val="2"/>
            <w:lang w:val="en-AU"/>
          </w:rPr>
          <w:t>U</w:t>
        </w:r>
        <w:r w:rsidR="003D7B9E" w:rsidRPr="0095520C">
          <w:rPr>
            <w:rStyle w:val="Hyperlink"/>
            <w:lang w:val="en-AU"/>
          </w:rPr>
          <w:t>mail@safetyandquality.gov.au</w:t>
        </w:r>
        <w:r w:rsidR="003D7B9E" w:rsidRPr="0095520C">
          <w:rPr>
            <w:rStyle w:val="Hyperlink"/>
            <w:rFonts w:ascii="ZWAdobeF" w:hAnsi="ZWAdobeF" w:cs="ZWAdobeF"/>
            <w:color w:val="auto"/>
            <w:sz w:val="2"/>
            <w:szCs w:val="2"/>
            <w:u w:val="none"/>
            <w:lang w:val="en-AU"/>
          </w:rPr>
          <w:t>U</w:t>
        </w:r>
      </w:hyperlink>
      <w:r w:rsidR="003D7B9E" w:rsidRPr="0095520C">
        <w:rPr>
          <w:lang w:val="en-AU"/>
        </w:rPr>
        <w:t>.</w:t>
      </w:r>
    </w:p>
    <w:p w:rsidR="00B160EF" w:rsidRPr="0095520C" w:rsidRDefault="00B160EF" w:rsidP="00837FC4">
      <w:pPr>
        <w:tabs>
          <w:tab w:val="left" w:pos="7773"/>
        </w:tabs>
        <w:rPr>
          <w:lang w:val="en-AU"/>
        </w:rPr>
      </w:pPr>
    </w:p>
    <w:p w:rsidR="00837FC4" w:rsidRPr="0095520C" w:rsidRDefault="00B160EF" w:rsidP="004554DB">
      <w:pPr>
        <w:autoSpaceDE w:val="0"/>
        <w:rPr>
          <w:lang w:val="en-AU"/>
        </w:rPr>
      </w:pPr>
      <w:bookmarkStart w:id="0" w:name="OLE_LINK1"/>
      <w:r w:rsidRPr="0095520C">
        <w:rPr>
          <w:lang w:val="en-AU"/>
        </w:rPr>
        <w:t xml:space="preserve">For information about the Commission and its programs and publications, please visit </w:t>
      </w:r>
      <w:hyperlink r:id="rId14" w:history="1">
        <w:r w:rsidR="00837FC4" w:rsidRPr="0095520C">
          <w:rPr>
            <w:rStyle w:val="Hyperlink"/>
            <w:lang w:val="en-AU"/>
          </w:rPr>
          <w:t>http://www.safetyandquality.gov.au</w:t>
        </w:r>
      </w:hyperlink>
    </w:p>
    <w:p w:rsidR="00210235" w:rsidRDefault="004554DB" w:rsidP="004554DB">
      <w:pPr>
        <w:autoSpaceDE w:val="0"/>
        <w:rPr>
          <w:lang w:val="en-AU"/>
        </w:rPr>
      </w:pPr>
      <w:r w:rsidRPr="0095520C">
        <w:rPr>
          <w:lang w:val="en-AU"/>
        </w:rPr>
        <w:t>You can also follow us on Twitter @ACSQHC.</w:t>
      </w:r>
    </w:p>
    <w:p w:rsidR="00A902B0" w:rsidRPr="0095520C" w:rsidRDefault="00A902B0" w:rsidP="004554DB">
      <w:pPr>
        <w:autoSpaceDE w:val="0"/>
        <w:rPr>
          <w:lang w:val="en-AU"/>
        </w:rPr>
      </w:pPr>
    </w:p>
    <w:p w:rsidR="00210235" w:rsidRPr="0095520C" w:rsidRDefault="00210235" w:rsidP="00210235">
      <w:pPr>
        <w:keepNext/>
        <w:pBdr>
          <w:top w:val="single" w:sz="4" w:space="1" w:color="auto"/>
        </w:pBdr>
        <w:rPr>
          <w:b/>
          <w:lang w:val="en-AU"/>
        </w:rPr>
      </w:pPr>
      <w:r w:rsidRPr="0095520C">
        <w:rPr>
          <w:b/>
          <w:lang w:val="en-AU"/>
        </w:rPr>
        <w:t>On the Radar</w:t>
      </w:r>
    </w:p>
    <w:p w:rsidR="00340157" w:rsidRPr="0095520C" w:rsidRDefault="00340157" w:rsidP="00210235">
      <w:pPr>
        <w:keepNext/>
        <w:pBdr>
          <w:top w:val="single" w:sz="4" w:space="1" w:color="auto"/>
        </w:pBdr>
        <w:rPr>
          <w:bCs/>
          <w:lang w:val="en-AU"/>
        </w:rPr>
      </w:pPr>
      <w:r w:rsidRPr="0095520C">
        <w:rPr>
          <w:bCs/>
          <w:lang w:val="en-AU"/>
        </w:rPr>
        <w:t xml:space="preserve">Editor: </w:t>
      </w:r>
      <w:r w:rsidR="00C8085B" w:rsidRPr="0095520C">
        <w:rPr>
          <w:bCs/>
          <w:lang w:val="en-AU"/>
        </w:rPr>
        <w:t xml:space="preserve">Dr </w:t>
      </w:r>
      <w:r w:rsidRPr="0095520C">
        <w:rPr>
          <w:bCs/>
          <w:lang w:val="en-AU"/>
        </w:rPr>
        <w:t xml:space="preserve">Niall Johnson </w:t>
      </w:r>
      <w:hyperlink r:id="rId15" w:history="1">
        <w:r w:rsidRPr="0095520C">
          <w:rPr>
            <w:rStyle w:val="Hyperlink"/>
            <w:bCs/>
            <w:lang w:val="en-AU"/>
          </w:rPr>
          <w:t>niall.johnson@safetyandquality.gov.au</w:t>
        </w:r>
      </w:hyperlink>
    </w:p>
    <w:p w:rsidR="009A35BE" w:rsidRPr="0095520C" w:rsidRDefault="00210235" w:rsidP="00A8296D">
      <w:pPr>
        <w:keepNext/>
        <w:pBdr>
          <w:top w:val="single" w:sz="4" w:space="1" w:color="auto"/>
        </w:pBdr>
        <w:rPr>
          <w:shd w:val="clear" w:color="auto" w:fill="FFFFFF"/>
          <w:lang w:val="en-AU"/>
        </w:rPr>
      </w:pPr>
      <w:r w:rsidRPr="0095520C">
        <w:rPr>
          <w:bCs/>
          <w:lang w:val="en-AU"/>
        </w:rPr>
        <w:t xml:space="preserve">Contributors: </w:t>
      </w:r>
      <w:r w:rsidR="0056339A" w:rsidRPr="0095520C">
        <w:rPr>
          <w:bCs/>
          <w:lang w:val="en-AU"/>
        </w:rPr>
        <w:t>Niall Johnson</w:t>
      </w:r>
      <w:bookmarkEnd w:id="0"/>
      <w:r w:rsidR="00304352">
        <w:rPr>
          <w:bCs/>
          <w:lang w:val="en-AU"/>
        </w:rPr>
        <w:t>, Lisa Murphy</w:t>
      </w:r>
      <w:r w:rsidR="000D4C53">
        <w:rPr>
          <w:bCs/>
          <w:lang w:val="en-AU"/>
        </w:rPr>
        <w:t>, Amanda Mulcahy, Lucia Tapsall, Luke Slawomirski</w:t>
      </w:r>
    </w:p>
    <w:p w:rsidR="00F34D09" w:rsidRDefault="00F34D09" w:rsidP="00F34D09">
      <w:pPr>
        <w:rPr>
          <w:shd w:val="clear" w:color="auto" w:fill="FFFFFF"/>
          <w:lang w:val="en-AU"/>
        </w:rPr>
      </w:pPr>
    </w:p>
    <w:p w:rsidR="00D23C72" w:rsidRDefault="00D23C72" w:rsidP="00D23C72">
      <w:pPr>
        <w:rPr>
          <w:b/>
          <w:lang w:val="en-AU"/>
        </w:rPr>
      </w:pPr>
      <w:r w:rsidRPr="00D57545">
        <w:rPr>
          <w:b/>
          <w:lang w:val="en-AU"/>
        </w:rPr>
        <w:t>National Antimicrobial Prescribing Survey 2014</w:t>
      </w:r>
    </w:p>
    <w:p w:rsidR="00D23C72" w:rsidRPr="00D57545" w:rsidRDefault="00617895" w:rsidP="00D23C72">
      <w:pPr>
        <w:rPr>
          <w:lang w:val="en-AU"/>
        </w:rPr>
      </w:pPr>
      <w:hyperlink r:id="rId16" w:history="1">
        <w:r w:rsidR="00D23C72" w:rsidRPr="00D57545">
          <w:rPr>
            <w:rStyle w:val="Hyperlink"/>
            <w:lang w:val="en-AU"/>
          </w:rPr>
          <w:t>http://www.naps.vicniss.org.au/Default.aspx</w:t>
        </w:r>
      </w:hyperlink>
      <w:r w:rsidR="00D23C72" w:rsidRPr="00D57545">
        <w:rPr>
          <w:lang w:val="en-AU"/>
        </w:rPr>
        <w:t xml:space="preserve"> </w:t>
      </w:r>
    </w:p>
    <w:p w:rsidR="00D23C72" w:rsidRPr="00D57545" w:rsidRDefault="00D23C72" w:rsidP="00D23C72">
      <w:pPr>
        <w:rPr>
          <w:i/>
          <w:lang w:val="en-AU"/>
        </w:rPr>
      </w:pPr>
      <w:r w:rsidRPr="00D57545">
        <w:rPr>
          <w:i/>
          <w:lang w:val="en-AU"/>
        </w:rPr>
        <w:t>Now open</w:t>
      </w:r>
    </w:p>
    <w:p w:rsidR="00D23C72" w:rsidRDefault="00D23C72" w:rsidP="00D23C72">
      <w:pPr>
        <w:rPr>
          <w:lang w:val="en-AU"/>
        </w:rPr>
      </w:pPr>
    </w:p>
    <w:p w:rsidR="00D23C72" w:rsidRPr="00D57545" w:rsidRDefault="00D23C72" w:rsidP="00D23C72">
      <w:pPr>
        <w:rPr>
          <w:lang w:val="en-AU"/>
        </w:rPr>
      </w:pPr>
      <w:r>
        <w:rPr>
          <w:lang w:val="en-AU"/>
        </w:rPr>
        <w:t xml:space="preserve">Coinciding </w:t>
      </w:r>
      <w:r w:rsidRPr="00D57545">
        <w:rPr>
          <w:lang w:val="en-AU"/>
        </w:rPr>
        <w:t xml:space="preserve">with </w:t>
      </w:r>
      <w:hyperlink r:id="rId17" w:history="1">
        <w:r w:rsidRPr="00D57545">
          <w:rPr>
            <w:rStyle w:val="Hyperlink"/>
            <w:lang w:val="en-AU"/>
          </w:rPr>
          <w:t>Antibiotic Awareness Week</w:t>
        </w:r>
      </w:hyperlink>
      <w:r w:rsidRPr="00D57545">
        <w:rPr>
          <w:lang w:val="en-AU"/>
        </w:rPr>
        <w:t xml:space="preserve"> (17</w:t>
      </w:r>
      <w:r>
        <w:rPr>
          <w:lang w:val="en-AU"/>
        </w:rPr>
        <w:t>–</w:t>
      </w:r>
      <w:r w:rsidRPr="00D57545">
        <w:rPr>
          <w:lang w:val="en-AU"/>
        </w:rPr>
        <w:t xml:space="preserve">23 November), the Melbourne Health National Health and Medical Centre for Antimicrobial Stewardship </w:t>
      </w:r>
      <w:r>
        <w:rPr>
          <w:lang w:val="en-AU"/>
        </w:rPr>
        <w:t xml:space="preserve">is </w:t>
      </w:r>
      <w:r w:rsidRPr="00D57545">
        <w:rPr>
          <w:lang w:val="en-AU"/>
        </w:rPr>
        <w:t xml:space="preserve">coordinating the </w:t>
      </w:r>
      <w:hyperlink r:id="rId18" w:history="1">
        <w:r w:rsidRPr="00D57545">
          <w:rPr>
            <w:rStyle w:val="Hyperlink"/>
            <w:lang w:val="en-AU"/>
          </w:rPr>
          <w:t>National Antimicrobial Prescribing Survey</w:t>
        </w:r>
      </w:hyperlink>
      <w:r w:rsidRPr="00D57545">
        <w:rPr>
          <w:lang w:val="en-AU"/>
        </w:rPr>
        <w:t xml:space="preserve"> (NAPS). Th</w:t>
      </w:r>
      <w:r>
        <w:rPr>
          <w:lang w:val="en-AU"/>
        </w:rPr>
        <w:t>e</w:t>
      </w:r>
      <w:r w:rsidRPr="00D57545">
        <w:rPr>
          <w:lang w:val="en-AU"/>
        </w:rPr>
        <w:t xml:space="preserve"> Survey went live on 10 October.</w:t>
      </w:r>
      <w:r w:rsidR="00ED551B">
        <w:rPr>
          <w:lang w:val="en-AU"/>
        </w:rPr>
        <w:t xml:space="preserve"> More than 500 individual users and 390 hospitals have already registered for the Survey.</w:t>
      </w:r>
    </w:p>
    <w:p w:rsidR="00D23C72" w:rsidRPr="00D57545" w:rsidRDefault="00D23C72" w:rsidP="00D23C72">
      <w:pPr>
        <w:rPr>
          <w:lang w:val="en-AU"/>
        </w:rPr>
      </w:pPr>
    </w:p>
    <w:p w:rsidR="00D23C72" w:rsidRPr="00D57545" w:rsidRDefault="00D23C72" w:rsidP="00D23C72">
      <w:pPr>
        <w:rPr>
          <w:lang w:val="en-AU"/>
        </w:rPr>
      </w:pPr>
      <w:r w:rsidRPr="00D57545">
        <w:rPr>
          <w:lang w:val="en-AU"/>
        </w:rPr>
        <w:t xml:space="preserve">The Survey is supported by the Commission as effective antimicrobial stewardship (AMS) is a key plank of the Commission’s national work to prevent and contain </w:t>
      </w:r>
      <w:r>
        <w:rPr>
          <w:lang w:val="en-AU"/>
        </w:rPr>
        <w:t>antimicrobial resistance (</w:t>
      </w:r>
      <w:r w:rsidRPr="00D57545">
        <w:rPr>
          <w:lang w:val="en-AU"/>
        </w:rPr>
        <w:t>AMR</w:t>
      </w:r>
      <w:r>
        <w:rPr>
          <w:lang w:val="en-AU"/>
        </w:rPr>
        <w:t>)</w:t>
      </w:r>
      <w:r w:rsidRPr="00D57545">
        <w:rPr>
          <w:lang w:val="en-AU"/>
        </w:rPr>
        <w:t xml:space="preserve">. The NAPS results can also be used as evidence to support the AMS criteria of the </w:t>
      </w:r>
      <w:hyperlink r:id="rId19" w:history="1">
        <w:r w:rsidRPr="00D57545">
          <w:rPr>
            <w:rStyle w:val="Hyperlink"/>
            <w:lang w:val="en-AU"/>
          </w:rPr>
          <w:t>National Safety and Quality Health Service (NSQHS) Standard 3: Preventing and Controlling Healthcare Associated Infections</w:t>
        </w:r>
      </w:hyperlink>
      <w:r w:rsidRPr="00D57545">
        <w:rPr>
          <w:lang w:val="en-AU"/>
        </w:rPr>
        <w:t>.</w:t>
      </w:r>
    </w:p>
    <w:p w:rsidR="00D23C72" w:rsidRPr="00D57545" w:rsidRDefault="00D23C72" w:rsidP="00D23C72">
      <w:pPr>
        <w:rPr>
          <w:lang w:val="en-AU"/>
        </w:rPr>
      </w:pPr>
    </w:p>
    <w:p w:rsidR="00D23C72" w:rsidRPr="00D57545" w:rsidRDefault="00D23C72" w:rsidP="00D23C72">
      <w:pPr>
        <w:rPr>
          <w:lang w:val="en-AU"/>
        </w:rPr>
      </w:pPr>
      <w:r w:rsidRPr="00D57545">
        <w:rPr>
          <w:lang w:val="en-AU"/>
        </w:rPr>
        <w:t xml:space="preserve">The Commission encourages acute health care services of all sizes, public and private, across the country, to participate in the Survey. </w:t>
      </w:r>
      <w:r>
        <w:rPr>
          <w:lang w:val="en-AU"/>
        </w:rPr>
        <w:t xml:space="preserve">For rural sites – </w:t>
      </w:r>
      <w:r w:rsidRPr="00D57545">
        <w:rPr>
          <w:lang w:val="en-AU"/>
        </w:rPr>
        <w:t xml:space="preserve">which may not have specialist infectious diseases advice or an antimicrobial pharmacist </w:t>
      </w:r>
      <w:r>
        <w:rPr>
          <w:lang w:val="en-AU"/>
        </w:rPr>
        <w:t>– s</w:t>
      </w:r>
      <w:r w:rsidRPr="00D57545">
        <w:rPr>
          <w:lang w:val="en-AU"/>
        </w:rPr>
        <w:t xml:space="preserve">pecial assistance </w:t>
      </w:r>
      <w:r>
        <w:rPr>
          <w:lang w:val="en-AU"/>
        </w:rPr>
        <w:t xml:space="preserve">may be </w:t>
      </w:r>
      <w:r w:rsidRPr="00D57545">
        <w:rPr>
          <w:lang w:val="en-AU"/>
        </w:rPr>
        <w:t>provided.</w:t>
      </w:r>
      <w:r>
        <w:rPr>
          <w:lang w:val="en-AU"/>
        </w:rPr>
        <w:t xml:space="preserve"> For details on this assistance, refer to the </w:t>
      </w:r>
      <w:r w:rsidRPr="00D57545">
        <w:rPr>
          <w:i/>
          <w:lang w:val="en-AU"/>
        </w:rPr>
        <w:t>Communique on NAPS 2014 for Rural Health Service Providers</w:t>
      </w:r>
      <w:r>
        <w:rPr>
          <w:lang w:val="en-AU"/>
        </w:rPr>
        <w:t>.</w:t>
      </w:r>
    </w:p>
    <w:p w:rsidR="00D23C72" w:rsidRPr="00D57545" w:rsidRDefault="00D23C72" w:rsidP="00D23C72">
      <w:pPr>
        <w:rPr>
          <w:lang w:val="en-AU"/>
        </w:rPr>
      </w:pPr>
    </w:p>
    <w:p w:rsidR="00D23C72" w:rsidRPr="00D57545" w:rsidRDefault="00D23C72" w:rsidP="00D23C72">
      <w:pPr>
        <w:rPr>
          <w:lang w:val="en-AU"/>
        </w:rPr>
      </w:pPr>
      <w:r w:rsidRPr="00D57545">
        <w:rPr>
          <w:lang w:val="en-AU"/>
        </w:rPr>
        <w:t>For more information on NAPS, please refer</w:t>
      </w:r>
      <w:r>
        <w:rPr>
          <w:lang w:val="en-AU"/>
        </w:rPr>
        <w:t xml:space="preserve"> to the Commission’s Communique:</w:t>
      </w:r>
    </w:p>
    <w:p w:rsidR="00D23C72" w:rsidRPr="00D57545" w:rsidRDefault="00D23C72" w:rsidP="00D23C72">
      <w:pPr>
        <w:rPr>
          <w:lang w:val="en-AU"/>
        </w:rPr>
      </w:pPr>
      <w:r w:rsidRPr="00D57545">
        <w:rPr>
          <w:i/>
          <w:lang w:val="en-AU"/>
        </w:rPr>
        <w:t>Communique on NAPS 2014</w:t>
      </w:r>
      <w:r>
        <w:rPr>
          <w:lang w:val="en-AU"/>
        </w:rPr>
        <w:t xml:space="preserve"> </w:t>
      </w:r>
      <w:hyperlink r:id="rId20" w:history="1">
        <w:r w:rsidRPr="00D57545">
          <w:rPr>
            <w:rStyle w:val="Hyperlink"/>
            <w:lang w:val="en-AU"/>
          </w:rPr>
          <w:t>(PDF 164 KB)</w:t>
        </w:r>
      </w:hyperlink>
      <w:r w:rsidRPr="00D57545">
        <w:rPr>
          <w:lang w:val="en-AU"/>
        </w:rPr>
        <w:t xml:space="preserve"> </w:t>
      </w:r>
      <w:hyperlink r:id="rId21" w:history="1">
        <w:r w:rsidRPr="00D57545">
          <w:rPr>
            <w:rStyle w:val="Hyperlink"/>
            <w:lang w:val="en-AU"/>
          </w:rPr>
          <w:t>(MS Word 186 KB)</w:t>
        </w:r>
      </w:hyperlink>
    </w:p>
    <w:p w:rsidR="00D23C72" w:rsidRPr="00D57545" w:rsidRDefault="00D23C72" w:rsidP="00D23C72">
      <w:pPr>
        <w:rPr>
          <w:lang w:val="en-AU"/>
        </w:rPr>
      </w:pPr>
      <w:r w:rsidRPr="00D57545">
        <w:rPr>
          <w:i/>
          <w:lang w:val="en-AU"/>
        </w:rPr>
        <w:t>Communique on NAPS 2014 for Rural Health Service Providers</w:t>
      </w:r>
      <w:r w:rsidRPr="00D57545">
        <w:rPr>
          <w:lang w:val="en-AU"/>
        </w:rPr>
        <w:t xml:space="preserve"> </w:t>
      </w:r>
      <w:hyperlink r:id="rId22" w:history="1">
        <w:r w:rsidRPr="00D57545">
          <w:rPr>
            <w:rStyle w:val="Hyperlink"/>
            <w:lang w:val="en-AU"/>
          </w:rPr>
          <w:t>(PDF 165 KB)</w:t>
        </w:r>
      </w:hyperlink>
      <w:r w:rsidRPr="00D57545">
        <w:rPr>
          <w:lang w:val="en-AU"/>
        </w:rPr>
        <w:t xml:space="preserve"> </w:t>
      </w:r>
      <w:hyperlink r:id="rId23" w:history="1">
        <w:r w:rsidRPr="00D57545">
          <w:rPr>
            <w:rStyle w:val="Hyperlink"/>
            <w:lang w:val="en-AU"/>
          </w:rPr>
          <w:t>(MS Word 186 KB)</w:t>
        </w:r>
      </w:hyperlink>
    </w:p>
    <w:p w:rsidR="00D23C72" w:rsidRPr="00D57545" w:rsidRDefault="00D23C72" w:rsidP="00D23C72">
      <w:pPr>
        <w:rPr>
          <w:lang w:val="en-AU"/>
        </w:rPr>
      </w:pPr>
    </w:p>
    <w:p w:rsidR="00D23C72" w:rsidRDefault="00D23C72" w:rsidP="00D23C72">
      <w:pPr>
        <w:rPr>
          <w:lang w:val="en-AU"/>
        </w:rPr>
      </w:pPr>
      <w:r w:rsidRPr="00D57545">
        <w:rPr>
          <w:lang w:val="en-AU"/>
        </w:rPr>
        <w:t xml:space="preserve">For information on the Commission’s work on the antimicrobial resistance and antibiotic usage, please visit </w:t>
      </w:r>
      <w:hyperlink r:id="rId24" w:history="1">
        <w:r w:rsidRPr="000706C5">
          <w:rPr>
            <w:rStyle w:val="Hyperlink"/>
            <w:lang w:val="en-AU"/>
          </w:rPr>
          <w:t>http://www.safetyandquality.gov.au/national-priorities/amr-and-au-surveillance-project/</w:t>
        </w:r>
      </w:hyperlink>
    </w:p>
    <w:p w:rsidR="008A3E31" w:rsidRDefault="008A3E31" w:rsidP="00403C11">
      <w:pPr>
        <w:rPr>
          <w:lang w:val="en-AU"/>
        </w:rPr>
      </w:pPr>
    </w:p>
    <w:p w:rsidR="00C372BE" w:rsidRPr="0095520C" w:rsidRDefault="00C372BE" w:rsidP="00F87778">
      <w:pPr>
        <w:keepNext/>
        <w:rPr>
          <w:b/>
          <w:lang w:val="en-AU"/>
        </w:rPr>
      </w:pPr>
      <w:r w:rsidRPr="0095520C">
        <w:rPr>
          <w:b/>
          <w:lang w:val="en-AU"/>
        </w:rPr>
        <w:t>Reports</w:t>
      </w:r>
    </w:p>
    <w:p w:rsidR="00BC6509" w:rsidRDefault="00BC6509" w:rsidP="00024FCC">
      <w:pPr>
        <w:keepNext/>
        <w:keepLines/>
        <w:autoSpaceDE w:val="0"/>
        <w:autoSpaceDN w:val="0"/>
        <w:adjustRightInd w:val="0"/>
        <w:rPr>
          <w:lang w:val="en-AU"/>
        </w:rPr>
      </w:pPr>
    </w:p>
    <w:p w:rsidR="00E1048B" w:rsidRPr="00E1048B" w:rsidRDefault="00E1048B" w:rsidP="00E1048B">
      <w:pPr>
        <w:keepNext/>
        <w:keepLines/>
        <w:autoSpaceDE w:val="0"/>
        <w:autoSpaceDN w:val="0"/>
        <w:adjustRightInd w:val="0"/>
        <w:rPr>
          <w:i/>
          <w:lang w:val="en-AU"/>
        </w:rPr>
      </w:pPr>
      <w:r w:rsidRPr="00E1048B">
        <w:rPr>
          <w:i/>
          <w:lang w:val="en-AU"/>
        </w:rPr>
        <w:t>People in control of their own health and care: The state of involvement</w:t>
      </w:r>
    </w:p>
    <w:p w:rsidR="00E1048B" w:rsidRDefault="00E1048B" w:rsidP="00E1048B">
      <w:pPr>
        <w:keepNext/>
        <w:keepLines/>
        <w:autoSpaceDE w:val="0"/>
        <w:autoSpaceDN w:val="0"/>
        <w:adjustRightInd w:val="0"/>
        <w:rPr>
          <w:lang w:val="en-AU"/>
        </w:rPr>
      </w:pPr>
      <w:r w:rsidRPr="00E1048B">
        <w:rPr>
          <w:lang w:val="en-AU"/>
        </w:rPr>
        <w:t>Foot C, Gilburt H, Dunn P, Jabbal J, Seale B, Goodrich J, et al.</w:t>
      </w:r>
    </w:p>
    <w:p w:rsidR="00E1048B" w:rsidRPr="0095520C" w:rsidRDefault="00E1048B" w:rsidP="00E1048B">
      <w:pPr>
        <w:keepNext/>
        <w:keepLines/>
        <w:autoSpaceDE w:val="0"/>
        <w:autoSpaceDN w:val="0"/>
        <w:adjustRightInd w:val="0"/>
        <w:rPr>
          <w:lang w:val="en-AU"/>
        </w:rPr>
      </w:pPr>
      <w:r w:rsidRPr="00E1048B">
        <w:rPr>
          <w:lang w:val="en-AU"/>
        </w:rPr>
        <w:t>London: The King's Fund; 2014 November 2014.</w:t>
      </w:r>
    </w:p>
    <w:tbl>
      <w:tblPr>
        <w:tblStyle w:val="TableGrid"/>
        <w:tblW w:w="0" w:type="auto"/>
        <w:tblInd w:w="288" w:type="dxa"/>
        <w:tblLayout w:type="fixed"/>
        <w:tblLook w:val="01E0" w:firstRow="1" w:lastRow="1" w:firstColumn="1" w:lastColumn="1" w:noHBand="0" w:noVBand="0"/>
      </w:tblPr>
      <w:tblGrid>
        <w:gridCol w:w="1080"/>
        <w:gridCol w:w="8280"/>
      </w:tblGrid>
      <w:tr w:rsidR="00E1048B" w:rsidRPr="0095520C" w:rsidTr="00BC03BA">
        <w:tc>
          <w:tcPr>
            <w:tcW w:w="1080" w:type="dxa"/>
            <w:tcBorders>
              <w:top w:val="single" w:sz="4" w:space="0" w:color="auto"/>
              <w:left w:val="single" w:sz="4" w:space="0" w:color="auto"/>
              <w:bottom w:val="single" w:sz="4" w:space="0" w:color="auto"/>
              <w:right w:val="single" w:sz="4" w:space="0" w:color="auto"/>
            </w:tcBorders>
            <w:vAlign w:val="center"/>
          </w:tcPr>
          <w:p w:rsidR="00E1048B" w:rsidRPr="0095520C" w:rsidRDefault="00E1048B" w:rsidP="00BC03BA">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1048B" w:rsidRPr="0095520C" w:rsidRDefault="00617895" w:rsidP="00BC03BA">
            <w:pPr>
              <w:rPr>
                <w:lang w:val="en-AU"/>
              </w:rPr>
            </w:pPr>
            <w:hyperlink r:id="rId25" w:history="1">
              <w:r w:rsidR="00E1048B" w:rsidRPr="000A11D3">
                <w:rPr>
                  <w:rStyle w:val="Hyperlink"/>
                  <w:lang w:val="en-AU"/>
                </w:rPr>
                <w:t>http://www.kingsfund.org.uk/publications/people-control-their-own-health-and-care</w:t>
              </w:r>
            </w:hyperlink>
          </w:p>
        </w:tc>
      </w:tr>
      <w:tr w:rsidR="00E1048B" w:rsidRPr="0095520C" w:rsidTr="00BC03BA">
        <w:tc>
          <w:tcPr>
            <w:tcW w:w="1080" w:type="dxa"/>
            <w:tcBorders>
              <w:top w:val="single" w:sz="4" w:space="0" w:color="auto"/>
              <w:left w:val="single" w:sz="4" w:space="0" w:color="auto"/>
              <w:bottom w:val="single" w:sz="4" w:space="0" w:color="auto"/>
              <w:right w:val="single" w:sz="4" w:space="0" w:color="auto"/>
            </w:tcBorders>
            <w:vAlign w:val="center"/>
          </w:tcPr>
          <w:p w:rsidR="00E1048B" w:rsidRDefault="00E1048B" w:rsidP="00BC03BA">
            <w:pPr>
              <w:rPr>
                <w:lang w:val="en-AU"/>
              </w:rPr>
            </w:pPr>
            <w:r>
              <w:rPr>
                <w:lang w:val="en-AU"/>
              </w:rPr>
              <w:t>TRIM</w:t>
            </w:r>
          </w:p>
        </w:tc>
        <w:tc>
          <w:tcPr>
            <w:tcW w:w="8280" w:type="dxa"/>
            <w:tcBorders>
              <w:top w:val="single" w:sz="4" w:space="0" w:color="auto"/>
              <w:left w:val="single" w:sz="4" w:space="0" w:color="auto"/>
              <w:bottom w:val="single" w:sz="4" w:space="0" w:color="auto"/>
              <w:right w:val="single" w:sz="4" w:space="0" w:color="auto"/>
            </w:tcBorders>
            <w:vAlign w:val="center"/>
          </w:tcPr>
          <w:p w:rsidR="00E1048B" w:rsidRDefault="007C08B8" w:rsidP="00BC03BA">
            <w:r>
              <w:t>D14-40197</w:t>
            </w:r>
          </w:p>
        </w:tc>
      </w:tr>
      <w:tr w:rsidR="00E1048B" w:rsidRPr="0095520C" w:rsidTr="00BC03BA">
        <w:tc>
          <w:tcPr>
            <w:tcW w:w="1080" w:type="dxa"/>
            <w:tcBorders>
              <w:top w:val="single" w:sz="4" w:space="0" w:color="auto"/>
              <w:left w:val="single" w:sz="4" w:space="0" w:color="auto"/>
              <w:bottom w:val="single" w:sz="4" w:space="0" w:color="auto"/>
              <w:right w:val="single" w:sz="4" w:space="0" w:color="auto"/>
            </w:tcBorders>
            <w:vAlign w:val="center"/>
          </w:tcPr>
          <w:p w:rsidR="00E1048B" w:rsidRPr="0095520C" w:rsidRDefault="00E1048B" w:rsidP="00BC03BA">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1048B" w:rsidRDefault="009D0BB1" w:rsidP="00BC03BA">
            <w:pPr>
              <w:rPr>
                <w:lang w:val="en-AU" w:eastAsia="en-AU"/>
              </w:rPr>
            </w:pPr>
            <w:r>
              <w:rPr>
                <w:lang w:val="en-AU" w:eastAsia="en-AU"/>
              </w:rPr>
              <w:t xml:space="preserve">This report from the UK’s King’s Fund, </w:t>
            </w:r>
            <w:r w:rsidRPr="009D0BB1">
              <w:rPr>
                <w:lang w:val="en-AU" w:eastAsia="en-AU"/>
              </w:rPr>
              <w:t xml:space="preserve">examines </w:t>
            </w:r>
            <w:r>
              <w:rPr>
                <w:lang w:val="en-AU" w:eastAsia="en-AU"/>
              </w:rPr>
              <w:t xml:space="preserve">the apparent lack of progress in </w:t>
            </w:r>
            <w:r w:rsidRPr="009D0BB1">
              <w:rPr>
                <w:lang w:val="en-AU" w:eastAsia="en-AU"/>
              </w:rPr>
              <w:t>fully involving people in their own health and care</w:t>
            </w:r>
            <w:r>
              <w:rPr>
                <w:lang w:val="en-AU" w:eastAsia="en-AU"/>
              </w:rPr>
              <w:t xml:space="preserve">, </w:t>
            </w:r>
            <w:r w:rsidRPr="009D0BB1">
              <w:rPr>
                <w:lang w:val="en-AU" w:eastAsia="en-AU"/>
              </w:rPr>
              <w:t>the reasons behind this, and considers how the cause of making person-centred care the core of health and care reform</w:t>
            </w:r>
            <w:r>
              <w:rPr>
                <w:lang w:val="en-AU" w:eastAsia="en-AU"/>
              </w:rPr>
              <w:t xml:space="preserve"> can be advanced</w:t>
            </w:r>
            <w:r w:rsidRPr="009D0BB1">
              <w:rPr>
                <w:lang w:val="en-AU" w:eastAsia="en-AU"/>
              </w:rPr>
              <w:t>.</w:t>
            </w:r>
          </w:p>
          <w:p w:rsidR="009D0BB1" w:rsidRPr="0095520C" w:rsidRDefault="009D0BB1" w:rsidP="00BC03BA">
            <w:pPr>
              <w:rPr>
                <w:lang w:val="en-AU" w:eastAsia="en-AU"/>
              </w:rPr>
            </w:pPr>
            <w:r>
              <w:rPr>
                <w:noProof/>
                <w:lang w:val="en-AU" w:eastAsia="en-AU"/>
              </w:rPr>
              <w:drawing>
                <wp:inline distT="0" distB="0" distL="0" distR="0">
                  <wp:extent cx="5113655" cy="5113655"/>
                  <wp:effectExtent l="0" t="0" r="0" b="0"/>
                  <wp:docPr id="1" name="Picture 1" descr="\\central.health\dfsuserenv\Users\User_07\johnni\Desktop\State_of_involvement_750x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esktop\State_of_involvement_750x750.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13655" cy="5113655"/>
                          </a:xfrm>
                          <a:prstGeom prst="rect">
                            <a:avLst/>
                          </a:prstGeom>
                          <a:noFill/>
                          <a:ln>
                            <a:noFill/>
                          </a:ln>
                        </pic:spPr>
                      </pic:pic>
                    </a:graphicData>
                  </a:graphic>
                </wp:inline>
              </w:drawing>
            </w:r>
          </w:p>
        </w:tc>
      </w:tr>
    </w:tbl>
    <w:p w:rsidR="00E1048B" w:rsidRDefault="00E1048B" w:rsidP="00024FCC">
      <w:pPr>
        <w:keepNext/>
        <w:rPr>
          <w:lang w:val="en-AU"/>
        </w:rPr>
      </w:pPr>
    </w:p>
    <w:p w:rsidR="009D5487" w:rsidRDefault="009D5487" w:rsidP="009D5487">
      <w:pPr>
        <w:keepNext/>
        <w:keepLines/>
        <w:autoSpaceDE w:val="0"/>
        <w:autoSpaceDN w:val="0"/>
        <w:adjustRightInd w:val="0"/>
        <w:rPr>
          <w:i/>
          <w:lang w:val="en-AU"/>
        </w:rPr>
      </w:pPr>
      <w:r w:rsidRPr="00A15453">
        <w:rPr>
          <w:i/>
          <w:lang w:val="en-AU"/>
        </w:rPr>
        <w:t>Using hospital mortality indicators to improve patient care: A guide for Boards and Chief Executives</w:t>
      </w:r>
    </w:p>
    <w:p w:rsidR="009D5487" w:rsidRPr="00A15453" w:rsidRDefault="009D5487" w:rsidP="009D5487">
      <w:pPr>
        <w:keepNext/>
        <w:keepLines/>
        <w:autoSpaceDE w:val="0"/>
        <w:autoSpaceDN w:val="0"/>
        <w:adjustRightInd w:val="0"/>
        <w:rPr>
          <w:lang w:val="en-AU"/>
        </w:rPr>
      </w:pPr>
      <w:r w:rsidRPr="00A15453">
        <w:rPr>
          <w:lang w:val="en-AU"/>
        </w:rPr>
        <w:t>Australian Commission on Safety and Quality in Health Care</w:t>
      </w:r>
    </w:p>
    <w:p w:rsidR="009D5487" w:rsidRPr="00A15453" w:rsidRDefault="009D5487" w:rsidP="009D5487">
      <w:pPr>
        <w:keepNext/>
        <w:keepLines/>
        <w:autoSpaceDE w:val="0"/>
        <w:autoSpaceDN w:val="0"/>
        <w:adjustRightInd w:val="0"/>
        <w:rPr>
          <w:lang w:val="en-AU"/>
        </w:rPr>
      </w:pPr>
      <w:r w:rsidRPr="00A15453">
        <w:rPr>
          <w:lang w:val="en-AU"/>
        </w:rPr>
        <w:t>Sydney: ACSQHC; 2014.</w:t>
      </w:r>
    </w:p>
    <w:tbl>
      <w:tblPr>
        <w:tblStyle w:val="TableGrid"/>
        <w:tblW w:w="0" w:type="auto"/>
        <w:tblInd w:w="288" w:type="dxa"/>
        <w:tblLayout w:type="fixed"/>
        <w:tblLook w:val="01E0" w:firstRow="1" w:lastRow="1" w:firstColumn="1" w:lastColumn="1" w:noHBand="0" w:noVBand="0"/>
      </w:tblPr>
      <w:tblGrid>
        <w:gridCol w:w="1080"/>
        <w:gridCol w:w="8280"/>
      </w:tblGrid>
      <w:tr w:rsidR="009D5487" w:rsidRPr="0095520C" w:rsidTr="007B1E99">
        <w:tc>
          <w:tcPr>
            <w:tcW w:w="1080" w:type="dxa"/>
            <w:tcBorders>
              <w:top w:val="single" w:sz="4" w:space="0" w:color="auto"/>
              <w:left w:val="single" w:sz="4" w:space="0" w:color="auto"/>
              <w:bottom w:val="single" w:sz="4" w:space="0" w:color="auto"/>
              <w:right w:val="single" w:sz="4" w:space="0" w:color="auto"/>
            </w:tcBorders>
            <w:vAlign w:val="center"/>
          </w:tcPr>
          <w:p w:rsidR="009D5487" w:rsidRPr="0095520C" w:rsidRDefault="009D5487" w:rsidP="007B1E99">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D5487" w:rsidRPr="0095520C" w:rsidRDefault="00617895" w:rsidP="007B1E99">
            <w:pPr>
              <w:rPr>
                <w:lang w:val="en-AU"/>
              </w:rPr>
            </w:pPr>
            <w:hyperlink r:id="rId27" w:history="1">
              <w:r w:rsidR="009D5487" w:rsidRPr="001F37DC">
                <w:rPr>
                  <w:rStyle w:val="Hyperlink"/>
                  <w:lang w:val="en-AU"/>
                </w:rPr>
                <w:t>http://www.safetyandquality.gov.au/our-work/information-strategy/indicators/core-hospital-based-outcome-indicators/</w:t>
              </w:r>
            </w:hyperlink>
          </w:p>
        </w:tc>
      </w:tr>
      <w:tr w:rsidR="009D5487" w:rsidRPr="0095520C" w:rsidTr="007B1E99">
        <w:tc>
          <w:tcPr>
            <w:tcW w:w="1080" w:type="dxa"/>
            <w:tcBorders>
              <w:top w:val="single" w:sz="4" w:space="0" w:color="auto"/>
              <w:left w:val="single" w:sz="4" w:space="0" w:color="auto"/>
              <w:bottom w:val="single" w:sz="4" w:space="0" w:color="auto"/>
              <w:right w:val="single" w:sz="4" w:space="0" w:color="auto"/>
            </w:tcBorders>
            <w:vAlign w:val="center"/>
          </w:tcPr>
          <w:p w:rsidR="009D5487" w:rsidRPr="0095520C" w:rsidRDefault="009D5487" w:rsidP="007B1E99">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D5487" w:rsidRPr="00A15453" w:rsidRDefault="009D5487" w:rsidP="007B1E99">
            <w:pPr>
              <w:rPr>
                <w:lang w:val="en-AU" w:eastAsia="en-AU"/>
              </w:rPr>
            </w:pPr>
            <w:r w:rsidRPr="00A15453">
              <w:rPr>
                <w:lang w:val="en-AU" w:eastAsia="en-AU"/>
              </w:rPr>
              <w:t xml:space="preserve">The Australian Commission on Safety and Quality in Health Care supports the use of hospital mortality indicators as a safety and quality screening tool. </w:t>
            </w:r>
          </w:p>
          <w:p w:rsidR="009D5487" w:rsidRPr="00A15453" w:rsidRDefault="009D5487" w:rsidP="007B1E99">
            <w:pPr>
              <w:rPr>
                <w:lang w:val="en-AU" w:eastAsia="en-AU"/>
              </w:rPr>
            </w:pPr>
            <w:r w:rsidRPr="00A15453">
              <w:rPr>
                <w:lang w:val="en-AU" w:eastAsia="en-AU"/>
              </w:rPr>
              <w:t xml:space="preserve">Health Ministers have agreed that each state and territory’s hospital mortality data should be gathered and presented to their respective hospitals for regular review, along with infection rates, readmission rates and patient experience survey results. The mortality indicators are: </w:t>
            </w:r>
          </w:p>
          <w:p w:rsidR="009D5487" w:rsidRPr="00A15453" w:rsidRDefault="009D5487" w:rsidP="007B1E99">
            <w:pPr>
              <w:pStyle w:val="ListParagraph"/>
              <w:numPr>
                <w:ilvl w:val="0"/>
                <w:numId w:val="14"/>
              </w:numPr>
              <w:rPr>
                <w:lang w:val="en-AU"/>
              </w:rPr>
            </w:pPr>
            <w:r w:rsidRPr="00A15453">
              <w:rPr>
                <w:lang w:val="en-AU"/>
              </w:rPr>
              <w:t>hospital-standardised mortality ratios (HSMRs)</w:t>
            </w:r>
          </w:p>
          <w:p w:rsidR="009D5487" w:rsidRPr="00A15453" w:rsidRDefault="009D5487" w:rsidP="007B1E99">
            <w:pPr>
              <w:pStyle w:val="ListParagraph"/>
              <w:numPr>
                <w:ilvl w:val="0"/>
                <w:numId w:val="14"/>
              </w:numPr>
              <w:rPr>
                <w:lang w:val="en-AU"/>
              </w:rPr>
            </w:pPr>
            <w:r w:rsidRPr="00A15453">
              <w:rPr>
                <w:lang w:val="en-AU"/>
              </w:rPr>
              <w:t>deaths in low mortality diagnosis related groups (DRGs)</w:t>
            </w:r>
          </w:p>
          <w:p w:rsidR="009D5487" w:rsidRPr="00A15453" w:rsidRDefault="009D5487" w:rsidP="007B1E99">
            <w:pPr>
              <w:pStyle w:val="ListParagraph"/>
              <w:numPr>
                <w:ilvl w:val="0"/>
                <w:numId w:val="14"/>
              </w:numPr>
              <w:rPr>
                <w:lang w:val="en-AU" w:eastAsia="en-AU"/>
              </w:rPr>
            </w:pPr>
            <w:r w:rsidRPr="00A15453">
              <w:rPr>
                <w:lang w:val="en-AU"/>
              </w:rPr>
              <w:t>in-hospita</w:t>
            </w:r>
            <w:r w:rsidRPr="00A15453">
              <w:rPr>
                <w:lang w:val="en-AU" w:eastAsia="en-AU"/>
              </w:rPr>
              <w:t>l mortality for four specified conditions.</w:t>
            </w:r>
          </w:p>
          <w:p w:rsidR="009D5487" w:rsidRPr="0095520C" w:rsidRDefault="009D5487" w:rsidP="007B1E99">
            <w:pPr>
              <w:rPr>
                <w:lang w:val="en-AU" w:eastAsia="en-AU"/>
              </w:rPr>
            </w:pPr>
            <w:r w:rsidRPr="00A15453">
              <w:rPr>
                <w:lang w:val="en-AU" w:eastAsia="en-AU"/>
              </w:rPr>
              <w:t xml:space="preserve">To support the use of hospital mortality indicators the Commission has developed the publication </w:t>
            </w:r>
            <w:r w:rsidRPr="00A15453">
              <w:rPr>
                <w:i/>
                <w:lang w:val="en-AU" w:eastAsia="en-AU"/>
              </w:rPr>
              <w:t>Using hospital mortality indicators to improve patient care: A guide for Boards and Chief Executives</w:t>
            </w:r>
            <w:r w:rsidRPr="00A15453">
              <w:rPr>
                <w:lang w:val="en-AU" w:eastAsia="en-AU"/>
              </w:rPr>
              <w:t>. The Guide provides information on how hospital mortality indicators can be used to screen for potential safety and quality issues through existing clinical governance processes.</w:t>
            </w:r>
          </w:p>
        </w:tc>
      </w:tr>
    </w:tbl>
    <w:p w:rsidR="009D5487" w:rsidRDefault="009D5487" w:rsidP="009D5487">
      <w:pPr>
        <w:keepNext/>
        <w:keepLines/>
        <w:autoSpaceDE w:val="0"/>
        <w:autoSpaceDN w:val="0"/>
        <w:adjustRightInd w:val="0"/>
        <w:rPr>
          <w:lang w:val="en-AU"/>
        </w:rPr>
      </w:pPr>
    </w:p>
    <w:p w:rsidR="00D0159D" w:rsidRDefault="00D0159D" w:rsidP="00D0159D">
      <w:pPr>
        <w:keepNext/>
        <w:keepLines/>
        <w:autoSpaceDE w:val="0"/>
        <w:autoSpaceDN w:val="0"/>
        <w:adjustRightInd w:val="0"/>
        <w:rPr>
          <w:lang w:val="en-AU"/>
        </w:rPr>
      </w:pPr>
      <w:r w:rsidRPr="00D0159D">
        <w:rPr>
          <w:i/>
          <w:lang w:val="en-AU"/>
        </w:rPr>
        <w:t>Variation in the Care of Surgical Conditions: End-Stage Renal Disease</w:t>
      </w:r>
      <w:r w:rsidRPr="00D0159D">
        <w:rPr>
          <w:lang w:val="en-AU"/>
        </w:rPr>
        <w:t>. A Dartmouth Atlas of Health Care Series</w:t>
      </w:r>
    </w:p>
    <w:p w:rsidR="00D0159D" w:rsidRDefault="00D0159D" w:rsidP="001D6C6C">
      <w:pPr>
        <w:keepNext/>
        <w:keepLines/>
        <w:autoSpaceDE w:val="0"/>
        <w:autoSpaceDN w:val="0"/>
        <w:adjustRightInd w:val="0"/>
        <w:rPr>
          <w:lang w:val="en-AU"/>
        </w:rPr>
      </w:pPr>
      <w:r w:rsidRPr="00D0159D">
        <w:rPr>
          <w:lang w:val="en-AU"/>
        </w:rPr>
        <w:t>Zarkowsky D, Freeman R, Axelrod D, Malas M, Goodney PR, Dzebisashvili N, et al.</w:t>
      </w:r>
    </w:p>
    <w:p w:rsidR="001D6C6C" w:rsidRPr="0095520C" w:rsidRDefault="00D0159D" w:rsidP="001D6C6C">
      <w:pPr>
        <w:keepNext/>
        <w:keepLines/>
        <w:autoSpaceDE w:val="0"/>
        <w:autoSpaceDN w:val="0"/>
        <w:adjustRightInd w:val="0"/>
        <w:rPr>
          <w:lang w:val="en-AU"/>
        </w:rPr>
      </w:pPr>
      <w:r w:rsidRPr="00D0159D">
        <w:rPr>
          <w:lang w:val="en-AU"/>
        </w:rPr>
        <w:t>Hanover, NH: The Dartmouth Institute for Health Policy and Clinical Practice; 2014. p. 50.</w:t>
      </w:r>
    </w:p>
    <w:tbl>
      <w:tblPr>
        <w:tblStyle w:val="TableGrid"/>
        <w:tblW w:w="0" w:type="auto"/>
        <w:tblInd w:w="288" w:type="dxa"/>
        <w:tblLayout w:type="fixed"/>
        <w:tblLook w:val="01E0" w:firstRow="1" w:lastRow="1" w:firstColumn="1" w:lastColumn="1" w:noHBand="0" w:noVBand="0"/>
      </w:tblPr>
      <w:tblGrid>
        <w:gridCol w:w="1080"/>
        <w:gridCol w:w="8280"/>
      </w:tblGrid>
      <w:tr w:rsidR="001D6C6C" w:rsidRPr="0095520C" w:rsidTr="001345BF">
        <w:tc>
          <w:tcPr>
            <w:tcW w:w="1080" w:type="dxa"/>
            <w:tcBorders>
              <w:top w:val="single" w:sz="4" w:space="0" w:color="auto"/>
              <w:left w:val="single" w:sz="4" w:space="0" w:color="auto"/>
              <w:bottom w:val="single" w:sz="4" w:space="0" w:color="auto"/>
              <w:right w:val="single" w:sz="4" w:space="0" w:color="auto"/>
            </w:tcBorders>
            <w:vAlign w:val="center"/>
          </w:tcPr>
          <w:p w:rsidR="001D6C6C" w:rsidRPr="0095520C" w:rsidRDefault="001D6C6C" w:rsidP="001345BF">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D6C6C" w:rsidRPr="0095520C" w:rsidRDefault="00617895" w:rsidP="001345BF">
            <w:pPr>
              <w:rPr>
                <w:lang w:val="en-AU"/>
              </w:rPr>
            </w:pPr>
            <w:hyperlink r:id="rId28" w:history="1">
              <w:r w:rsidR="00D0159D" w:rsidRPr="000A11D3">
                <w:rPr>
                  <w:rStyle w:val="Hyperlink"/>
                  <w:lang w:val="en-AU"/>
                </w:rPr>
                <w:t>http://www.dartmouthatlas.org/downloads/reports/ESRD_report_11_11_14.pdf</w:t>
              </w:r>
            </w:hyperlink>
          </w:p>
        </w:tc>
      </w:tr>
      <w:tr w:rsidR="001D6C6C" w:rsidRPr="0095520C" w:rsidTr="001345BF">
        <w:tc>
          <w:tcPr>
            <w:tcW w:w="1080" w:type="dxa"/>
            <w:tcBorders>
              <w:top w:val="single" w:sz="4" w:space="0" w:color="auto"/>
              <w:left w:val="single" w:sz="4" w:space="0" w:color="auto"/>
              <w:bottom w:val="single" w:sz="4" w:space="0" w:color="auto"/>
              <w:right w:val="single" w:sz="4" w:space="0" w:color="auto"/>
            </w:tcBorders>
            <w:vAlign w:val="center"/>
          </w:tcPr>
          <w:p w:rsidR="001D6C6C" w:rsidRPr="0095520C" w:rsidRDefault="00A83153" w:rsidP="001345BF">
            <w:pPr>
              <w:rPr>
                <w:lang w:val="en-AU"/>
              </w:rPr>
            </w:pPr>
            <w:r>
              <w:rPr>
                <w:lang w:val="en-AU"/>
              </w:rPr>
              <w:t>TRIM</w:t>
            </w:r>
          </w:p>
        </w:tc>
        <w:tc>
          <w:tcPr>
            <w:tcW w:w="8280" w:type="dxa"/>
            <w:tcBorders>
              <w:top w:val="single" w:sz="4" w:space="0" w:color="auto"/>
              <w:left w:val="single" w:sz="4" w:space="0" w:color="auto"/>
              <w:bottom w:val="single" w:sz="4" w:space="0" w:color="auto"/>
              <w:right w:val="single" w:sz="4" w:space="0" w:color="auto"/>
            </w:tcBorders>
            <w:vAlign w:val="center"/>
          </w:tcPr>
          <w:p w:rsidR="001D6C6C" w:rsidRPr="0095520C" w:rsidRDefault="00A83153" w:rsidP="001345BF">
            <w:pPr>
              <w:rPr>
                <w:lang w:val="en-AU" w:eastAsia="en-AU"/>
              </w:rPr>
            </w:pPr>
            <w:r>
              <w:rPr>
                <w:lang w:val="en-AU" w:eastAsia="en-AU"/>
              </w:rPr>
              <w:t>D14-40080</w:t>
            </w:r>
          </w:p>
        </w:tc>
      </w:tr>
      <w:tr w:rsidR="00A83153" w:rsidRPr="0095520C" w:rsidTr="001345BF">
        <w:tc>
          <w:tcPr>
            <w:tcW w:w="1080" w:type="dxa"/>
            <w:tcBorders>
              <w:top w:val="single" w:sz="4" w:space="0" w:color="auto"/>
              <w:left w:val="single" w:sz="4" w:space="0" w:color="auto"/>
              <w:bottom w:val="single" w:sz="4" w:space="0" w:color="auto"/>
              <w:right w:val="single" w:sz="4" w:space="0" w:color="auto"/>
            </w:tcBorders>
            <w:vAlign w:val="center"/>
          </w:tcPr>
          <w:p w:rsidR="00A83153" w:rsidRPr="0095520C" w:rsidRDefault="00A83153" w:rsidP="001345BF">
            <w:pPr>
              <w:rPr>
                <w:lang w:val="en-AU"/>
              </w:rPr>
            </w:pPr>
            <w:r>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83153" w:rsidRDefault="00A83153" w:rsidP="00A83153">
            <w:pPr>
              <w:rPr>
                <w:lang w:val="en-AU"/>
              </w:rPr>
            </w:pPr>
            <w:r>
              <w:rPr>
                <w:lang w:val="en-AU"/>
              </w:rPr>
              <w:t xml:space="preserve">This is the fifth in a series of </w:t>
            </w:r>
            <w:r>
              <w:rPr>
                <w:lang w:val="en-AU" w:eastAsia="en-AU"/>
              </w:rPr>
              <w:t>six reports into surgical variation in the USA (the first four being on obesity, c</w:t>
            </w:r>
            <w:r w:rsidRPr="00D36DE3">
              <w:rPr>
                <w:lang w:val="en-AU" w:eastAsia="en-AU"/>
              </w:rPr>
              <w:t xml:space="preserve">erebral </w:t>
            </w:r>
            <w:r>
              <w:rPr>
                <w:lang w:val="en-AU" w:eastAsia="en-AU"/>
              </w:rPr>
              <w:t>a</w:t>
            </w:r>
            <w:r w:rsidRPr="00D36DE3">
              <w:rPr>
                <w:lang w:val="en-AU" w:eastAsia="en-AU"/>
              </w:rPr>
              <w:t>neurysms</w:t>
            </w:r>
            <w:r>
              <w:rPr>
                <w:lang w:val="en-AU" w:eastAsia="en-AU"/>
              </w:rPr>
              <w:t>,</w:t>
            </w:r>
            <w:r w:rsidRPr="00D36DE3">
              <w:rPr>
                <w:lang w:val="en-AU" w:eastAsia="en-AU"/>
              </w:rPr>
              <w:t xml:space="preserve"> </w:t>
            </w:r>
            <w:r>
              <w:rPr>
                <w:lang w:val="en-AU" w:eastAsia="en-AU"/>
              </w:rPr>
              <w:t xml:space="preserve">diabetes and peripheral arterial disease, and spinal stenosis, the final report will cover </w:t>
            </w:r>
            <w:r w:rsidRPr="00196F9C">
              <w:rPr>
                <w:lang w:val="en-AU" w:eastAsia="en-AU"/>
              </w:rPr>
              <w:t>surgical treatments for prostate cancer</w:t>
            </w:r>
            <w:r>
              <w:rPr>
                <w:lang w:val="en-AU" w:eastAsia="en-AU"/>
              </w:rPr>
              <w:t>).</w:t>
            </w:r>
          </w:p>
          <w:p w:rsidR="00A83153" w:rsidRDefault="006966A5" w:rsidP="006966A5">
            <w:pPr>
              <w:rPr>
                <w:lang w:val="en-AU" w:eastAsia="en-AU"/>
              </w:rPr>
            </w:pPr>
            <w:r>
              <w:rPr>
                <w:lang w:val="en-AU" w:eastAsia="en-AU"/>
              </w:rPr>
              <w:t>According to the Foreword, the report “</w:t>
            </w:r>
            <w:r w:rsidRPr="006966A5">
              <w:rPr>
                <w:lang w:val="en-AU" w:eastAsia="en-AU"/>
              </w:rPr>
              <w:t>details the issues</w:t>
            </w:r>
            <w:r>
              <w:rPr>
                <w:lang w:val="en-AU" w:eastAsia="en-AU"/>
              </w:rPr>
              <w:t xml:space="preserve"> </w:t>
            </w:r>
            <w:r w:rsidRPr="006966A5">
              <w:rPr>
                <w:lang w:val="en-AU" w:eastAsia="en-AU"/>
              </w:rPr>
              <w:t>surrounding dialysis access surgery, access to transplantation and transplant</w:t>
            </w:r>
            <w:r>
              <w:rPr>
                <w:lang w:val="en-AU" w:eastAsia="en-AU"/>
              </w:rPr>
              <w:t xml:space="preserve"> </w:t>
            </w:r>
            <w:r w:rsidRPr="006966A5">
              <w:rPr>
                <w:lang w:val="en-AU" w:eastAsia="en-AU"/>
              </w:rPr>
              <w:t>related</w:t>
            </w:r>
            <w:r>
              <w:rPr>
                <w:lang w:val="en-AU" w:eastAsia="en-AU"/>
              </w:rPr>
              <w:t xml:space="preserve"> </w:t>
            </w:r>
            <w:r w:rsidRPr="006966A5">
              <w:rPr>
                <w:lang w:val="en-AU" w:eastAsia="en-AU"/>
              </w:rPr>
              <w:t>care, and the impact of transplantation on patient-related outcomes. As in</w:t>
            </w:r>
            <w:r>
              <w:rPr>
                <w:lang w:val="en-AU" w:eastAsia="en-AU"/>
              </w:rPr>
              <w:t xml:space="preserve"> </w:t>
            </w:r>
            <w:r w:rsidRPr="006966A5">
              <w:rPr>
                <w:lang w:val="en-AU" w:eastAsia="en-AU"/>
              </w:rPr>
              <w:t>previous Atlas analyses, the authors emphasize geographic practice variation in</w:t>
            </w:r>
            <w:r>
              <w:rPr>
                <w:lang w:val="en-AU" w:eastAsia="en-AU"/>
              </w:rPr>
              <w:t xml:space="preserve"> </w:t>
            </w:r>
            <w:r w:rsidRPr="006966A5">
              <w:rPr>
                <w:lang w:val="en-AU" w:eastAsia="en-AU"/>
              </w:rPr>
              <w:t>rates of dialysis access surgery and transplantation. However, the report also takes</w:t>
            </w:r>
            <w:r>
              <w:rPr>
                <w:lang w:val="en-AU" w:eastAsia="en-AU"/>
              </w:rPr>
              <w:t xml:space="preserve"> </w:t>
            </w:r>
            <w:r w:rsidRPr="006966A5">
              <w:rPr>
                <w:lang w:val="en-AU" w:eastAsia="en-AU"/>
              </w:rPr>
              <w:t>a broader view, describing the resources necessary to help patients make the best</w:t>
            </w:r>
            <w:r>
              <w:rPr>
                <w:lang w:val="en-AU" w:eastAsia="en-AU"/>
              </w:rPr>
              <w:t xml:space="preserve"> </w:t>
            </w:r>
            <w:r w:rsidRPr="006966A5">
              <w:rPr>
                <w:lang w:val="en-AU" w:eastAsia="en-AU"/>
              </w:rPr>
              <w:t>decisions for their complex care.</w:t>
            </w:r>
            <w:r>
              <w:rPr>
                <w:lang w:val="en-AU" w:eastAsia="en-AU"/>
              </w:rPr>
              <w:t>”</w:t>
            </w:r>
          </w:p>
        </w:tc>
      </w:tr>
    </w:tbl>
    <w:p w:rsidR="001D6C6C" w:rsidRDefault="001D6C6C" w:rsidP="001D6C6C">
      <w:pPr>
        <w:keepNext/>
        <w:rPr>
          <w:lang w:val="en-AU"/>
        </w:rPr>
      </w:pPr>
    </w:p>
    <w:p w:rsidR="00A83153" w:rsidRDefault="00A83153" w:rsidP="00A83153">
      <w:pPr>
        <w:keepNext/>
        <w:rPr>
          <w:lang w:val="en-AU"/>
        </w:rPr>
      </w:pPr>
      <w:r w:rsidRPr="0095520C">
        <w:rPr>
          <w:lang w:val="en-AU"/>
        </w:rPr>
        <w:t xml:space="preserve">For information on the Commission’s work on </w:t>
      </w:r>
      <w:r>
        <w:rPr>
          <w:lang w:val="en-AU"/>
        </w:rPr>
        <w:t>variation in health care,</w:t>
      </w:r>
      <w:r w:rsidRPr="0095520C">
        <w:rPr>
          <w:lang w:val="en-AU"/>
        </w:rPr>
        <w:t xml:space="preserve"> </w:t>
      </w:r>
      <w:r>
        <w:rPr>
          <w:lang w:val="en-AU"/>
        </w:rPr>
        <w:t>s</w:t>
      </w:r>
      <w:r w:rsidRPr="0095520C">
        <w:rPr>
          <w:lang w:val="en-AU"/>
        </w:rPr>
        <w:t>ee</w:t>
      </w:r>
      <w:r>
        <w:rPr>
          <w:lang w:val="en-AU"/>
        </w:rPr>
        <w:t xml:space="preserve"> </w:t>
      </w:r>
      <w:hyperlink r:id="rId29" w:history="1">
        <w:r w:rsidRPr="00C50B02">
          <w:rPr>
            <w:rStyle w:val="Hyperlink"/>
            <w:lang w:val="en-AU"/>
          </w:rPr>
          <w:t>http://www.safetyandquality.gov.au/our-work/variation-in-health-care/</w:t>
        </w:r>
      </w:hyperlink>
    </w:p>
    <w:p w:rsidR="00A83153" w:rsidRDefault="00A83153" w:rsidP="001D6C6C">
      <w:pPr>
        <w:keepNext/>
        <w:rPr>
          <w:lang w:val="en-AU"/>
        </w:rPr>
      </w:pPr>
    </w:p>
    <w:p w:rsidR="002072CC" w:rsidRPr="001D6C6C" w:rsidRDefault="002072CC" w:rsidP="002072CC">
      <w:pPr>
        <w:keepNext/>
        <w:keepLines/>
        <w:autoSpaceDE w:val="0"/>
        <w:autoSpaceDN w:val="0"/>
        <w:adjustRightInd w:val="0"/>
        <w:rPr>
          <w:i/>
          <w:lang w:val="en-AU"/>
        </w:rPr>
      </w:pPr>
      <w:r w:rsidRPr="001D6C6C">
        <w:rPr>
          <w:i/>
          <w:lang w:val="en-AU"/>
        </w:rPr>
        <w:t>Protecting resources, promoting value: a doctor’s guide to cutting waste in clinical care</w:t>
      </w:r>
    </w:p>
    <w:p w:rsidR="002072CC" w:rsidRDefault="002072CC" w:rsidP="002072CC">
      <w:pPr>
        <w:keepNext/>
        <w:keepLines/>
        <w:autoSpaceDE w:val="0"/>
        <w:autoSpaceDN w:val="0"/>
        <w:adjustRightInd w:val="0"/>
        <w:rPr>
          <w:lang w:val="en-AU"/>
        </w:rPr>
      </w:pPr>
      <w:r w:rsidRPr="001D6C6C">
        <w:rPr>
          <w:lang w:val="en-AU"/>
        </w:rPr>
        <w:t>Academy of Medical Royal Colleges</w:t>
      </w:r>
    </w:p>
    <w:p w:rsidR="002072CC" w:rsidRPr="0095520C" w:rsidRDefault="002072CC" w:rsidP="002072CC">
      <w:pPr>
        <w:keepNext/>
        <w:keepLines/>
        <w:autoSpaceDE w:val="0"/>
        <w:autoSpaceDN w:val="0"/>
        <w:adjustRightInd w:val="0"/>
        <w:rPr>
          <w:lang w:val="en-AU"/>
        </w:rPr>
      </w:pPr>
      <w:r w:rsidRPr="001D6C6C">
        <w:rPr>
          <w:lang w:val="en-AU"/>
        </w:rPr>
        <w:t>London: Academy of Medical Royal Colleges</w:t>
      </w:r>
      <w:r>
        <w:rPr>
          <w:lang w:val="en-AU"/>
        </w:rPr>
        <w:t>;</w:t>
      </w:r>
      <w:r w:rsidRPr="001D6C6C">
        <w:rPr>
          <w:lang w:val="en-AU"/>
        </w:rPr>
        <w:t xml:space="preserve"> 2014.</w:t>
      </w:r>
    </w:p>
    <w:tbl>
      <w:tblPr>
        <w:tblStyle w:val="TableGrid"/>
        <w:tblW w:w="0" w:type="auto"/>
        <w:tblInd w:w="288" w:type="dxa"/>
        <w:tblLayout w:type="fixed"/>
        <w:tblLook w:val="01E0" w:firstRow="1" w:lastRow="1" w:firstColumn="1" w:lastColumn="1" w:noHBand="0" w:noVBand="0"/>
      </w:tblPr>
      <w:tblGrid>
        <w:gridCol w:w="1080"/>
        <w:gridCol w:w="8280"/>
      </w:tblGrid>
      <w:tr w:rsidR="002072CC" w:rsidRPr="0095520C" w:rsidTr="007B1E99">
        <w:tc>
          <w:tcPr>
            <w:tcW w:w="1080" w:type="dxa"/>
            <w:tcBorders>
              <w:top w:val="single" w:sz="4" w:space="0" w:color="auto"/>
              <w:left w:val="single" w:sz="4" w:space="0" w:color="auto"/>
              <w:bottom w:val="single" w:sz="4" w:space="0" w:color="auto"/>
              <w:right w:val="single" w:sz="4" w:space="0" w:color="auto"/>
            </w:tcBorders>
            <w:vAlign w:val="center"/>
          </w:tcPr>
          <w:p w:rsidR="002072CC" w:rsidRPr="0095520C" w:rsidRDefault="002072CC" w:rsidP="007B1E99">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2072CC" w:rsidRPr="0095520C" w:rsidRDefault="00617895" w:rsidP="007B1E99">
            <w:pPr>
              <w:rPr>
                <w:lang w:val="en-AU"/>
              </w:rPr>
            </w:pPr>
            <w:hyperlink r:id="rId30" w:history="1">
              <w:r w:rsidR="002072CC" w:rsidRPr="006B020A">
                <w:rPr>
                  <w:rStyle w:val="Hyperlink"/>
                  <w:lang w:val="en-AU"/>
                </w:rPr>
                <w:t>http://www.aomrc.org.uk/doc_download/9793-protecting-resources-promoting-value.html</w:t>
              </w:r>
            </w:hyperlink>
          </w:p>
        </w:tc>
      </w:tr>
      <w:tr w:rsidR="002072CC" w:rsidRPr="0095520C" w:rsidTr="007B1E99">
        <w:tc>
          <w:tcPr>
            <w:tcW w:w="1080" w:type="dxa"/>
            <w:tcBorders>
              <w:top w:val="single" w:sz="4" w:space="0" w:color="auto"/>
              <w:left w:val="single" w:sz="4" w:space="0" w:color="auto"/>
              <w:bottom w:val="single" w:sz="4" w:space="0" w:color="auto"/>
              <w:right w:val="single" w:sz="4" w:space="0" w:color="auto"/>
            </w:tcBorders>
            <w:vAlign w:val="center"/>
          </w:tcPr>
          <w:p w:rsidR="002072CC" w:rsidRPr="0095520C" w:rsidRDefault="002072CC" w:rsidP="007B1E99">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2601C" w:rsidRPr="00D2601C" w:rsidRDefault="00D2601C" w:rsidP="00D2601C">
            <w:pPr>
              <w:rPr>
                <w:lang w:val="en-AU" w:eastAsia="en-AU"/>
              </w:rPr>
            </w:pPr>
            <w:r w:rsidRPr="00D2601C">
              <w:rPr>
                <w:lang w:val="en-AU" w:eastAsia="en-AU"/>
              </w:rPr>
              <w:t xml:space="preserve">It has been established that a considerable proportion of resources devoted to health care are wasted, and not deployed towards the best potential use. This report, </w:t>
            </w:r>
            <w:r w:rsidRPr="00D2601C">
              <w:rPr>
                <w:lang w:val="en-AU" w:eastAsia="en-AU"/>
              </w:rPr>
              <w:lastRenderedPageBreak/>
              <w:t>written by two clinicians for the Academy of Medical Royal Colleges, provides a framework to “think critically about waste from a clinical perspective and provides examples of doctors improving value of health care by reducing waste”. It draws heavily on the ‘Lean’ method, first developed 50 years ago to improve effi</w:t>
            </w:r>
            <w:r>
              <w:rPr>
                <w:lang w:val="en-AU" w:eastAsia="en-AU"/>
              </w:rPr>
              <w:t xml:space="preserve">ciency and productivity in car </w:t>
            </w:r>
            <w:r w:rsidRPr="00D2601C">
              <w:rPr>
                <w:lang w:val="en-AU" w:eastAsia="en-AU"/>
              </w:rPr>
              <w:t>manufacturing. Here, waste is defined as any activity that does not add value from the patient perspective. Waste is synonymous with inefficiency. There are two main types of efficiency in health care: technic</w:t>
            </w:r>
            <w:r>
              <w:rPr>
                <w:lang w:val="en-AU" w:eastAsia="en-AU"/>
              </w:rPr>
              <w:t>al and allocative.</w:t>
            </w:r>
          </w:p>
          <w:p w:rsidR="00D2601C" w:rsidRPr="00D2601C" w:rsidRDefault="00D2601C" w:rsidP="00D2601C">
            <w:pPr>
              <w:rPr>
                <w:lang w:val="en-AU" w:eastAsia="en-AU"/>
              </w:rPr>
            </w:pPr>
            <w:r w:rsidRPr="00D2601C">
              <w:rPr>
                <w:lang w:val="en-AU" w:eastAsia="en-AU"/>
              </w:rPr>
              <w:t>Technical (or productive) efficiency minimises the use of excess resources to deliver an outcome. Allocative efficiency focuses on optimal resource allocation among a set of competing options, with the aim of investing in clinical activities that deliver maximum patient benefit (high value), and disinvesting in low-value ones (e.g. unnecessary tests). In allocative terms, the waste is opportunity cost – the benefit forgone from alternative deployment. Essentially, technical efficiency is about doing something well, while allocative efficiency is about ensuring the right things are done. Both are important; performing an unnecessary procedure extremely efficiently is wasteful, as is doing the right thing inefficiently. Both combined achieve the best possible patient outcomes at the least possible cost – the definition of value. The ‘saving’ in a system like the NHS is the creation of additional capacity to generate more benefits to patients and to society - a better return on investment.</w:t>
            </w:r>
          </w:p>
          <w:p w:rsidR="00D2601C" w:rsidRPr="00D2601C" w:rsidRDefault="00D2601C" w:rsidP="00D2601C">
            <w:pPr>
              <w:rPr>
                <w:lang w:val="en-AU" w:eastAsia="en-AU"/>
              </w:rPr>
            </w:pPr>
            <w:r w:rsidRPr="00D2601C">
              <w:rPr>
                <w:lang w:val="en-AU" w:eastAsia="en-AU"/>
              </w:rPr>
              <w:t>This is an important report. The rationale and concepts are presented well, and practical examples of waste from the patient viewpoint are provided. A pertinent set of fundamental attributes of valu</w:t>
            </w:r>
            <w:r>
              <w:rPr>
                <w:lang w:val="en-AU" w:eastAsia="en-AU"/>
              </w:rPr>
              <w:t>e-promoting doctors are listed:</w:t>
            </w:r>
          </w:p>
          <w:p w:rsidR="00D2601C" w:rsidRPr="00D2601C" w:rsidRDefault="00D2601C" w:rsidP="00D2601C">
            <w:pPr>
              <w:rPr>
                <w:lang w:val="en-AU" w:eastAsia="en-AU"/>
              </w:rPr>
            </w:pPr>
            <w:r w:rsidRPr="00D2601C">
              <w:rPr>
                <w:lang w:val="en-AU" w:eastAsia="en-AU"/>
              </w:rPr>
              <w:t>1.</w:t>
            </w:r>
            <w:r w:rsidRPr="00D2601C">
              <w:rPr>
                <w:lang w:val="en-AU" w:eastAsia="en-AU"/>
              </w:rPr>
              <w:tab/>
              <w:t>A skilled diagnostician</w:t>
            </w:r>
          </w:p>
          <w:p w:rsidR="00D2601C" w:rsidRPr="00D2601C" w:rsidRDefault="00D2601C" w:rsidP="00D2601C">
            <w:pPr>
              <w:rPr>
                <w:lang w:val="en-AU" w:eastAsia="en-AU"/>
              </w:rPr>
            </w:pPr>
            <w:r w:rsidRPr="00D2601C">
              <w:rPr>
                <w:lang w:val="en-AU" w:eastAsia="en-AU"/>
              </w:rPr>
              <w:t>2.</w:t>
            </w:r>
            <w:r w:rsidRPr="00D2601C">
              <w:rPr>
                <w:lang w:val="en-AU" w:eastAsia="en-AU"/>
              </w:rPr>
              <w:tab/>
              <w:t>Patient-centred</w:t>
            </w:r>
          </w:p>
          <w:p w:rsidR="00D2601C" w:rsidRPr="00D2601C" w:rsidRDefault="00D2601C" w:rsidP="00D2601C">
            <w:pPr>
              <w:rPr>
                <w:lang w:val="en-AU" w:eastAsia="en-AU"/>
              </w:rPr>
            </w:pPr>
            <w:r w:rsidRPr="00D2601C">
              <w:rPr>
                <w:lang w:val="en-AU" w:eastAsia="en-AU"/>
              </w:rPr>
              <w:t>3.</w:t>
            </w:r>
            <w:r w:rsidRPr="00D2601C">
              <w:rPr>
                <w:lang w:val="en-AU" w:eastAsia="en-AU"/>
              </w:rPr>
              <w:tab/>
              <w:t>A good collaborator</w:t>
            </w:r>
          </w:p>
          <w:p w:rsidR="00D2601C" w:rsidRPr="00D2601C" w:rsidRDefault="00D2601C" w:rsidP="00D2601C">
            <w:pPr>
              <w:rPr>
                <w:lang w:val="en-AU" w:eastAsia="en-AU"/>
              </w:rPr>
            </w:pPr>
            <w:r w:rsidRPr="00D2601C">
              <w:rPr>
                <w:lang w:val="en-AU" w:eastAsia="en-AU"/>
              </w:rPr>
              <w:t>4.</w:t>
            </w:r>
            <w:r w:rsidRPr="00D2601C">
              <w:rPr>
                <w:lang w:val="en-AU" w:eastAsia="en-AU"/>
              </w:rPr>
              <w:tab/>
              <w:t>An agent for change</w:t>
            </w:r>
          </w:p>
          <w:p w:rsidR="00D2601C" w:rsidRPr="00D2601C" w:rsidRDefault="00D2601C" w:rsidP="00D2601C">
            <w:pPr>
              <w:rPr>
                <w:lang w:val="en-AU" w:eastAsia="en-AU"/>
              </w:rPr>
            </w:pPr>
            <w:r w:rsidRPr="00D2601C">
              <w:rPr>
                <w:lang w:val="en-AU" w:eastAsia="en-AU"/>
              </w:rPr>
              <w:t>5.</w:t>
            </w:r>
            <w:r w:rsidRPr="00D2601C">
              <w:rPr>
                <w:lang w:val="en-AU" w:eastAsia="en-AU"/>
              </w:rPr>
              <w:tab/>
              <w:t xml:space="preserve">Focus on health (promotion) </w:t>
            </w:r>
          </w:p>
          <w:p w:rsidR="00D2601C" w:rsidRPr="00D2601C" w:rsidRDefault="00D2601C" w:rsidP="00D2601C">
            <w:pPr>
              <w:rPr>
                <w:lang w:val="en-AU" w:eastAsia="en-AU"/>
              </w:rPr>
            </w:pPr>
            <w:r w:rsidRPr="00D2601C">
              <w:rPr>
                <w:lang w:val="en-AU" w:eastAsia="en-AU"/>
              </w:rPr>
              <w:t xml:space="preserve">Economists may criticise the lack of discussion of marginal (incremental) costs and benefits, but this may have been too technical in such a document. </w:t>
            </w:r>
          </w:p>
          <w:p w:rsidR="00D2601C" w:rsidRPr="00D2601C" w:rsidRDefault="00D2601C" w:rsidP="00D2601C">
            <w:pPr>
              <w:rPr>
                <w:lang w:val="en-AU" w:eastAsia="en-AU"/>
              </w:rPr>
            </w:pPr>
            <w:r w:rsidRPr="00D2601C">
              <w:rPr>
                <w:lang w:val="en-AU" w:eastAsia="en-AU"/>
              </w:rPr>
              <w:t>Drawing on manufacturing methods, as this report does, may be met with disapproval. However, ‘Lean’ was a principally a philosophy. It was the resulting change in company culture that drove manufacturing processes towards higher productivity. The report recognises that “</w:t>
            </w:r>
            <w:r w:rsidRPr="00D2601C">
              <w:rPr>
                <w:b/>
                <w:lang w:val="en-AU" w:eastAsia="en-AU"/>
              </w:rPr>
              <w:t>a cultural shift is required which calls upon doctors and other clinicians to ask, not if a treatment or procedure is possible, but whether it provides real value to the patient and genuinely improves the quality of their life or their prospects for recovery</w:t>
            </w:r>
            <w:r w:rsidRPr="00D2601C">
              <w:rPr>
                <w:lang w:val="en-AU" w:eastAsia="en-AU"/>
              </w:rPr>
              <w:t>.” Culture is the heart of the matter. Collectively, healthcare professionals are the most important stewards of how resource allocation for in the end, efficiency and value are the aggregate of individual clinical decisions and processes. There are many influences of clinical decision making including “individual practices, defensive practices, time pressures, and responding to senior or patient pressures”. The recent and future fiscal constraints on healthcare systems have brought this into sharp focus, and “[</w:t>
            </w:r>
            <w:r w:rsidRPr="00D2601C">
              <w:rPr>
                <w:b/>
                <w:lang w:val="en-AU" w:eastAsia="en-AU"/>
              </w:rPr>
              <w:t>r]ealignment of clinical decision-making is required – where patient benefit and patient preference are balanced against patient harm and resource usage</w:t>
            </w:r>
            <w:r w:rsidRPr="00D2601C">
              <w:rPr>
                <w:lang w:val="en-AU" w:eastAsia="en-AU"/>
              </w:rPr>
              <w:t xml:space="preserve">.” </w:t>
            </w:r>
          </w:p>
          <w:p w:rsidR="002072CC" w:rsidRPr="0095520C" w:rsidRDefault="00D2601C" w:rsidP="00D2601C">
            <w:pPr>
              <w:rPr>
                <w:lang w:val="en-AU" w:eastAsia="en-AU"/>
              </w:rPr>
            </w:pPr>
            <w:r w:rsidRPr="00D2601C">
              <w:rPr>
                <w:lang w:val="en-AU" w:eastAsia="en-AU"/>
              </w:rPr>
              <w:t>Without leadership and collective change at clinical level, efficiency and value in health care will not improve. This report, by an influential clinical organisation, is an important step in the right direction.</w:t>
            </w:r>
          </w:p>
        </w:tc>
      </w:tr>
    </w:tbl>
    <w:p w:rsidR="00A902B0" w:rsidRDefault="00A902B0" w:rsidP="00B56D29">
      <w:pPr>
        <w:rPr>
          <w:lang w:val="en-AU"/>
        </w:rPr>
      </w:pPr>
    </w:p>
    <w:p w:rsidR="00A30DF9" w:rsidRPr="0095520C" w:rsidRDefault="00254636" w:rsidP="00771468">
      <w:pPr>
        <w:keepNext/>
        <w:rPr>
          <w:b/>
          <w:lang w:val="en-AU"/>
        </w:rPr>
      </w:pPr>
      <w:r w:rsidRPr="0095520C">
        <w:rPr>
          <w:b/>
          <w:lang w:val="en-AU"/>
        </w:rPr>
        <w:lastRenderedPageBreak/>
        <w:t>Journal articles</w:t>
      </w:r>
    </w:p>
    <w:p w:rsidR="004B37A8" w:rsidRDefault="004B37A8" w:rsidP="00047DE3">
      <w:pPr>
        <w:keepNext/>
        <w:keepLines/>
        <w:autoSpaceDE w:val="0"/>
        <w:autoSpaceDN w:val="0"/>
        <w:adjustRightInd w:val="0"/>
        <w:rPr>
          <w:i/>
          <w:lang w:val="en-AU"/>
        </w:rPr>
      </w:pPr>
    </w:p>
    <w:p w:rsidR="005714F6" w:rsidRPr="005714F6" w:rsidRDefault="005714F6" w:rsidP="005714F6">
      <w:pPr>
        <w:keepNext/>
        <w:keepLines/>
        <w:autoSpaceDE w:val="0"/>
        <w:autoSpaceDN w:val="0"/>
        <w:adjustRightInd w:val="0"/>
        <w:rPr>
          <w:i/>
          <w:lang w:val="en-AU"/>
        </w:rPr>
      </w:pPr>
      <w:r w:rsidRPr="005714F6">
        <w:rPr>
          <w:i/>
          <w:lang w:val="en-AU"/>
        </w:rPr>
        <w:t>Nursing bedside clinical handover – an integrated review of issues and tools</w:t>
      </w:r>
    </w:p>
    <w:p w:rsidR="005714F6" w:rsidRDefault="005714F6" w:rsidP="00A902B0">
      <w:pPr>
        <w:keepNext/>
        <w:keepLines/>
        <w:autoSpaceDE w:val="0"/>
        <w:autoSpaceDN w:val="0"/>
        <w:adjustRightInd w:val="0"/>
        <w:rPr>
          <w:lang w:val="en-AU"/>
        </w:rPr>
      </w:pPr>
      <w:r w:rsidRPr="005714F6">
        <w:rPr>
          <w:lang w:val="en-AU"/>
        </w:rPr>
        <w:t>Anderson J, Malone L, Shanahan K, Manning J</w:t>
      </w:r>
    </w:p>
    <w:p w:rsidR="00A902B0" w:rsidRPr="0095520C" w:rsidRDefault="005714F6" w:rsidP="00A902B0">
      <w:pPr>
        <w:keepNext/>
        <w:keepLines/>
        <w:autoSpaceDE w:val="0"/>
        <w:autoSpaceDN w:val="0"/>
        <w:adjustRightInd w:val="0"/>
        <w:rPr>
          <w:lang w:val="en-AU"/>
        </w:rPr>
      </w:pPr>
      <w:r w:rsidRPr="005714F6">
        <w:rPr>
          <w:lang w:val="en-AU"/>
        </w:rPr>
        <w:t>Journal of Clinical Nursing. 2014</w:t>
      </w:r>
      <w:r>
        <w:rPr>
          <w:lang w:val="en-AU"/>
        </w:rPr>
        <w:t xml:space="preserve"> [epub]</w:t>
      </w:r>
      <w:r w:rsidRPr="005714F6">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A902B0" w:rsidRPr="0095520C" w:rsidTr="00B83633">
        <w:tc>
          <w:tcPr>
            <w:tcW w:w="1080" w:type="dxa"/>
            <w:tcBorders>
              <w:top w:val="single" w:sz="4" w:space="0" w:color="auto"/>
              <w:left w:val="single" w:sz="4" w:space="0" w:color="auto"/>
              <w:bottom w:val="single" w:sz="4" w:space="0" w:color="auto"/>
              <w:right w:val="single" w:sz="4" w:space="0" w:color="auto"/>
            </w:tcBorders>
            <w:vAlign w:val="center"/>
          </w:tcPr>
          <w:p w:rsidR="00A902B0" w:rsidRPr="0095520C" w:rsidRDefault="00A902B0" w:rsidP="00B83633">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902B0" w:rsidRPr="0095520C" w:rsidRDefault="00617895" w:rsidP="00B83633">
            <w:pPr>
              <w:rPr>
                <w:lang w:val="en-AU"/>
              </w:rPr>
            </w:pPr>
            <w:hyperlink r:id="rId31" w:history="1">
              <w:r w:rsidR="005714F6" w:rsidRPr="000A11D3">
                <w:rPr>
                  <w:rStyle w:val="Hyperlink"/>
                  <w:lang w:val="en-AU"/>
                </w:rPr>
                <w:t>http://dx.doi.org/10.1111/jocn.12706</w:t>
              </w:r>
            </w:hyperlink>
          </w:p>
        </w:tc>
      </w:tr>
      <w:tr w:rsidR="00A902B0" w:rsidRPr="0095520C" w:rsidTr="00B83633">
        <w:tc>
          <w:tcPr>
            <w:tcW w:w="1080" w:type="dxa"/>
            <w:tcBorders>
              <w:top w:val="single" w:sz="4" w:space="0" w:color="auto"/>
              <w:left w:val="single" w:sz="4" w:space="0" w:color="auto"/>
              <w:bottom w:val="single" w:sz="4" w:space="0" w:color="auto"/>
              <w:right w:val="single" w:sz="4" w:space="0" w:color="auto"/>
            </w:tcBorders>
            <w:vAlign w:val="center"/>
          </w:tcPr>
          <w:p w:rsidR="00A902B0" w:rsidRPr="0095520C" w:rsidRDefault="00A902B0" w:rsidP="00B83633">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902B0" w:rsidRDefault="009B55CA" w:rsidP="009B55CA">
            <w:pPr>
              <w:rPr>
                <w:lang w:val="en-AU" w:eastAsia="en-AU"/>
              </w:rPr>
            </w:pPr>
            <w:r>
              <w:rPr>
                <w:lang w:val="en-AU" w:eastAsia="en-AU"/>
              </w:rPr>
              <w:t xml:space="preserve">Article reporting on a review of nursing handover literature covering 45 articles. The authors report </w:t>
            </w:r>
            <w:r w:rsidRPr="009B55CA">
              <w:rPr>
                <w:lang w:val="en-AU" w:eastAsia="en-AU"/>
              </w:rPr>
              <w:t xml:space="preserve">a lack of literature </w:t>
            </w:r>
            <w:r>
              <w:rPr>
                <w:lang w:val="en-AU" w:eastAsia="en-AU"/>
              </w:rPr>
              <w:t xml:space="preserve">on </w:t>
            </w:r>
            <w:r w:rsidRPr="009B55CA">
              <w:rPr>
                <w:lang w:val="en-AU" w:eastAsia="en-AU"/>
              </w:rPr>
              <w:t xml:space="preserve">the transfer of responsibility and accountability during clinical handover and auditing practices of the clinical handover process. </w:t>
            </w:r>
            <w:r>
              <w:rPr>
                <w:lang w:val="en-AU" w:eastAsia="en-AU"/>
              </w:rPr>
              <w:t xml:space="preserve">Apparently, </w:t>
            </w:r>
            <w:r w:rsidRPr="009B55CA">
              <w:rPr>
                <w:lang w:val="en-AU" w:eastAsia="en-AU"/>
              </w:rPr>
              <w:t xml:space="preserve">nurses </w:t>
            </w:r>
            <w:r>
              <w:rPr>
                <w:lang w:val="en-AU" w:eastAsia="en-AU"/>
              </w:rPr>
              <w:t>a</w:t>
            </w:r>
            <w:r w:rsidRPr="009B55CA">
              <w:rPr>
                <w:lang w:val="en-AU" w:eastAsia="en-AU"/>
              </w:rPr>
              <w:t xml:space="preserve">re more concerned about confidentiality issues than patients. The </w:t>
            </w:r>
            <w:r w:rsidRPr="009B55CA">
              <w:rPr>
                <w:b/>
                <w:lang w:val="en-AU" w:eastAsia="en-AU"/>
              </w:rPr>
              <w:t>use of a structured tool was strongly supported</w:t>
            </w:r>
            <w:r w:rsidRPr="009B55CA">
              <w:rPr>
                <w:lang w:val="en-AU" w:eastAsia="en-AU"/>
              </w:rPr>
              <w:t>; however, no one singular tool was considered suitable for all clinical areas.</w:t>
            </w:r>
            <w:r>
              <w:rPr>
                <w:lang w:val="en-AU" w:eastAsia="en-AU"/>
              </w:rPr>
              <w:t xml:space="preserve"> </w:t>
            </w:r>
          </w:p>
          <w:p w:rsidR="009B55CA" w:rsidRPr="00590FB6" w:rsidRDefault="009B55CA" w:rsidP="009B55CA">
            <w:pPr>
              <w:rPr>
                <w:lang w:val="en-AU" w:eastAsia="en-AU"/>
              </w:rPr>
            </w:pPr>
            <w:r>
              <w:rPr>
                <w:lang w:val="en-AU" w:eastAsia="en-AU"/>
              </w:rPr>
              <w:t>This in some ways aligns with the argument that any tool needs to assessed (and modified) for the local context.</w:t>
            </w:r>
          </w:p>
        </w:tc>
      </w:tr>
    </w:tbl>
    <w:p w:rsidR="005714F6" w:rsidRDefault="005714F6" w:rsidP="005714F6">
      <w:pPr>
        <w:keepNext/>
        <w:rPr>
          <w:lang w:val="en-AU"/>
        </w:rPr>
      </w:pPr>
    </w:p>
    <w:p w:rsidR="005714F6" w:rsidRDefault="005714F6" w:rsidP="005714F6">
      <w:pPr>
        <w:keepNext/>
        <w:rPr>
          <w:i/>
          <w:lang w:val="en-AU"/>
        </w:rPr>
      </w:pPr>
      <w:r w:rsidRPr="0095520C">
        <w:rPr>
          <w:lang w:val="en-AU"/>
        </w:rPr>
        <w:t xml:space="preserve">For information on the Commission’s work on </w:t>
      </w:r>
      <w:r>
        <w:rPr>
          <w:lang w:val="en-AU"/>
        </w:rPr>
        <w:t>clinical communications, including clinical handover,</w:t>
      </w:r>
      <w:r w:rsidRPr="0095520C">
        <w:rPr>
          <w:lang w:val="en-AU"/>
        </w:rPr>
        <w:t xml:space="preserve"> </w:t>
      </w:r>
      <w:r>
        <w:rPr>
          <w:lang w:val="en-AU"/>
        </w:rPr>
        <w:t>s</w:t>
      </w:r>
      <w:r w:rsidRPr="0095520C">
        <w:rPr>
          <w:lang w:val="en-AU"/>
        </w:rPr>
        <w:t>ee</w:t>
      </w:r>
      <w:r>
        <w:rPr>
          <w:lang w:val="en-AU"/>
        </w:rPr>
        <w:t xml:space="preserve"> </w:t>
      </w:r>
      <w:hyperlink r:id="rId32" w:history="1">
        <w:r w:rsidRPr="00562BFA">
          <w:rPr>
            <w:rStyle w:val="Hyperlink"/>
            <w:lang w:val="en-AU"/>
          </w:rPr>
          <w:t>http://www.safetyandquality.gov.au/our-work/clinical-communications/</w:t>
        </w:r>
      </w:hyperlink>
    </w:p>
    <w:p w:rsidR="005714F6" w:rsidRDefault="005714F6" w:rsidP="00A902B0">
      <w:pPr>
        <w:keepNext/>
        <w:keepLines/>
        <w:autoSpaceDE w:val="0"/>
        <w:autoSpaceDN w:val="0"/>
        <w:adjustRightInd w:val="0"/>
        <w:rPr>
          <w:i/>
          <w:lang w:val="en-AU"/>
        </w:rPr>
      </w:pPr>
    </w:p>
    <w:p w:rsidR="009C6411" w:rsidRPr="009C6411" w:rsidRDefault="009C6411" w:rsidP="009C6411">
      <w:pPr>
        <w:keepNext/>
        <w:keepLines/>
        <w:autoSpaceDE w:val="0"/>
        <w:autoSpaceDN w:val="0"/>
        <w:adjustRightInd w:val="0"/>
        <w:rPr>
          <w:i/>
          <w:lang w:val="en-AU"/>
        </w:rPr>
      </w:pPr>
      <w:r w:rsidRPr="009C6411">
        <w:rPr>
          <w:i/>
          <w:lang w:val="en-AU"/>
        </w:rPr>
        <w:t>Improving the effectiveness of multidisciplinary team meetings for patients with chronic diseases: a prospective observational study</w:t>
      </w:r>
    </w:p>
    <w:p w:rsidR="009C6411" w:rsidRDefault="009C6411" w:rsidP="00A902B0">
      <w:pPr>
        <w:keepNext/>
        <w:keepLines/>
        <w:autoSpaceDE w:val="0"/>
        <w:autoSpaceDN w:val="0"/>
        <w:adjustRightInd w:val="0"/>
        <w:rPr>
          <w:lang w:val="en-AU"/>
        </w:rPr>
      </w:pPr>
      <w:r w:rsidRPr="009C6411">
        <w:rPr>
          <w:lang w:val="en-AU"/>
        </w:rPr>
        <w:t>Raine R, Wallace I, Bhaird C, Xanthopoulou P, Lanceley A, Clarke A, et al</w:t>
      </w:r>
    </w:p>
    <w:p w:rsidR="00A902B0" w:rsidRPr="0095520C" w:rsidRDefault="009C6411" w:rsidP="00A902B0">
      <w:pPr>
        <w:keepNext/>
        <w:keepLines/>
        <w:autoSpaceDE w:val="0"/>
        <w:autoSpaceDN w:val="0"/>
        <w:adjustRightInd w:val="0"/>
        <w:rPr>
          <w:lang w:val="en-AU"/>
        </w:rPr>
      </w:pPr>
      <w:r w:rsidRPr="009C6411">
        <w:rPr>
          <w:lang w:val="en-AU"/>
        </w:rPr>
        <w:t>Health Services and Delivery Research. 2014 2014/10/27;2(37).</w:t>
      </w:r>
    </w:p>
    <w:tbl>
      <w:tblPr>
        <w:tblStyle w:val="TableGrid"/>
        <w:tblW w:w="0" w:type="auto"/>
        <w:tblInd w:w="288" w:type="dxa"/>
        <w:tblLayout w:type="fixed"/>
        <w:tblLook w:val="01E0" w:firstRow="1" w:lastRow="1" w:firstColumn="1" w:lastColumn="1" w:noHBand="0" w:noVBand="0"/>
      </w:tblPr>
      <w:tblGrid>
        <w:gridCol w:w="1080"/>
        <w:gridCol w:w="8280"/>
      </w:tblGrid>
      <w:tr w:rsidR="00A902B0" w:rsidRPr="0095520C" w:rsidTr="00B83633">
        <w:tc>
          <w:tcPr>
            <w:tcW w:w="1080" w:type="dxa"/>
            <w:tcBorders>
              <w:top w:val="single" w:sz="4" w:space="0" w:color="auto"/>
              <w:left w:val="single" w:sz="4" w:space="0" w:color="auto"/>
              <w:bottom w:val="single" w:sz="4" w:space="0" w:color="auto"/>
              <w:right w:val="single" w:sz="4" w:space="0" w:color="auto"/>
            </w:tcBorders>
            <w:vAlign w:val="center"/>
          </w:tcPr>
          <w:p w:rsidR="00A902B0" w:rsidRPr="0095520C" w:rsidRDefault="00A902B0" w:rsidP="00B83633">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902B0" w:rsidRPr="0095520C" w:rsidRDefault="00617895" w:rsidP="00B83633">
            <w:pPr>
              <w:rPr>
                <w:lang w:val="en-AU"/>
              </w:rPr>
            </w:pPr>
            <w:hyperlink r:id="rId33" w:history="1">
              <w:r w:rsidR="009C6411" w:rsidRPr="000A11D3">
                <w:rPr>
                  <w:rStyle w:val="Hyperlink"/>
                  <w:lang w:val="en-AU"/>
                </w:rPr>
                <w:t>http://dx.doi.org/10.3310/hsdr02370</w:t>
              </w:r>
            </w:hyperlink>
            <w:r w:rsidR="009C6411">
              <w:rPr>
                <w:lang w:val="en-AU"/>
              </w:rPr>
              <w:t xml:space="preserve"> </w:t>
            </w:r>
          </w:p>
        </w:tc>
      </w:tr>
      <w:tr w:rsidR="00A902B0" w:rsidRPr="0095520C" w:rsidTr="00B83633">
        <w:tc>
          <w:tcPr>
            <w:tcW w:w="1080" w:type="dxa"/>
            <w:tcBorders>
              <w:top w:val="single" w:sz="4" w:space="0" w:color="auto"/>
              <w:left w:val="single" w:sz="4" w:space="0" w:color="auto"/>
              <w:bottom w:val="single" w:sz="4" w:space="0" w:color="auto"/>
              <w:right w:val="single" w:sz="4" w:space="0" w:color="auto"/>
            </w:tcBorders>
            <w:vAlign w:val="center"/>
          </w:tcPr>
          <w:p w:rsidR="00A902B0" w:rsidRPr="0095520C" w:rsidRDefault="00A902B0" w:rsidP="00B83633">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902B0" w:rsidRDefault="00EA7D55" w:rsidP="00EA7D55">
            <w:pPr>
              <w:rPr>
                <w:lang w:val="en-AU" w:eastAsia="en-AU"/>
              </w:rPr>
            </w:pPr>
            <w:r>
              <w:rPr>
                <w:lang w:val="en-AU" w:eastAsia="en-AU"/>
              </w:rPr>
              <w:t>Paper examining how m</w:t>
            </w:r>
            <w:r w:rsidRPr="00EA7D55">
              <w:rPr>
                <w:lang w:val="en-AU" w:eastAsia="en-AU"/>
              </w:rPr>
              <w:t xml:space="preserve">ultidisciplinary team (MDT) meetings </w:t>
            </w:r>
            <w:r>
              <w:rPr>
                <w:lang w:val="en-AU" w:eastAsia="en-AU"/>
              </w:rPr>
              <w:t xml:space="preserve">can be utilised </w:t>
            </w:r>
            <w:r w:rsidRPr="00EA7D55">
              <w:rPr>
                <w:lang w:val="en-AU" w:eastAsia="en-AU"/>
              </w:rPr>
              <w:t>for managing chronic diseases</w:t>
            </w:r>
            <w:r>
              <w:rPr>
                <w:lang w:val="en-AU" w:eastAsia="en-AU"/>
              </w:rPr>
              <w:t xml:space="preserve"> in the UK, particularly seeking </w:t>
            </w:r>
            <w:r w:rsidRPr="00EA7D55">
              <w:rPr>
                <w:lang w:val="en-AU" w:eastAsia="en-AU"/>
              </w:rPr>
              <w:t>to identify the key characteristics of chronic disease MDT meetings that are associated with decision implementation, a measure of effectiveness, and to derive a set of feasible modifications to MDT meetings to improve decision-making.</w:t>
            </w:r>
          </w:p>
          <w:p w:rsidR="00EA7D55" w:rsidRDefault="00EA7D55" w:rsidP="00EA7D55">
            <w:pPr>
              <w:rPr>
                <w:lang w:val="en-AU" w:eastAsia="en-AU"/>
              </w:rPr>
            </w:pPr>
            <w:r>
              <w:rPr>
                <w:lang w:val="en-AU" w:eastAsia="en-AU"/>
              </w:rPr>
              <w:t xml:space="preserve">The study was </w:t>
            </w:r>
            <w:r w:rsidRPr="00EA7D55">
              <w:rPr>
                <w:lang w:val="en-AU" w:eastAsia="en-AU"/>
              </w:rPr>
              <w:t xml:space="preserve">mixed-methods prospective observational study of 12 MDTs </w:t>
            </w:r>
            <w:r>
              <w:rPr>
                <w:lang w:val="en-AU" w:eastAsia="en-AU"/>
              </w:rPr>
              <w:t xml:space="preserve"> that included </w:t>
            </w:r>
            <w:r w:rsidRPr="00EA7D55">
              <w:rPr>
                <w:lang w:val="en-AU" w:eastAsia="en-AU"/>
              </w:rPr>
              <w:t xml:space="preserve"> observation of 370 MDT meetings, interviews with 53 MDT members and 20 patients, and review of 2654 patients’ medical records.</w:t>
            </w:r>
          </w:p>
          <w:p w:rsidR="00EA7D55" w:rsidRPr="00590FB6" w:rsidRDefault="00EA7D55" w:rsidP="00D2601C">
            <w:pPr>
              <w:rPr>
                <w:lang w:val="en-AU" w:eastAsia="en-AU"/>
              </w:rPr>
            </w:pPr>
            <w:r>
              <w:rPr>
                <w:lang w:val="en-AU" w:eastAsia="en-AU"/>
              </w:rPr>
              <w:t>The authors report that g</w:t>
            </w:r>
            <w:r w:rsidRPr="00EA7D55">
              <w:rPr>
                <w:lang w:val="en-AU" w:eastAsia="en-AU"/>
              </w:rPr>
              <w:t>reater multi</w:t>
            </w:r>
            <w:r>
              <w:rPr>
                <w:lang w:val="en-AU" w:eastAsia="en-AU"/>
              </w:rPr>
              <w:t>-</w:t>
            </w:r>
            <w:r w:rsidRPr="00EA7D55">
              <w:rPr>
                <w:lang w:val="en-AU" w:eastAsia="en-AU"/>
              </w:rPr>
              <w:t xml:space="preserve">disciplinarity is not necessarily associated with more effective decision-making and MDT decisions (as measured by decision implementation). </w:t>
            </w:r>
            <w:r>
              <w:rPr>
                <w:lang w:val="en-AU" w:eastAsia="en-AU"/>
              </w:rPr>
              <w:t>They also noted d</w:t>
            </w:r>
            <w:r w:rsidRPr="00EA7D55">
              <w:rPr>
                <w:lang w:val="en-AU" w:eastAsia="en-AU"/>
              </w:rPr>
              <w:t>ecisions were less likely to be implemented for patients living in more deprived areas. 21 indications of good practice for improving the effectiveness of MDT meetings</w:t>
            </w:r>
            <w:r>
              <w:rPr>
                <w:lang w:val="en-AU" w:eastAsia="en-AU"/>
              </w:rPr>
              <w:t xml:space="preserve"> were identified</w:t>
            </w:r>
            <w:r w:rsidRPr="00EA7D55">
              <w:rPr>
                <w:lang w:val="en-AU" w:eastAsia="en-AU"/>
              </w:rPr>
              <w:t>.</w:t>
            </w:r>
          </w:p>
        </w:tc>
      </w:tr>
    </w:tbl>
    <w:p w:rsidR="00D84B2B" w:rsidRDefault="00D84B2B" w:rsidP="00D84B2B">
      <w:pPr>
        <w:keepNext/>
        <w:keepLines/>
        <w:autoSpaceDE w:val="0"/>
        <w:autoSpaceDN w:val="0"/>
        <w:adjustRightInd w:val="0"/>
        <w:rPr>
          <w:i/>
          <w:lang w:val="en-AU"/>
        </w:rPr>
      </w:pPr>
    </w:p>
    <w:p w:rsidR="00D84B2B" w:rsidRPr="00D84B2B" w:rsidRDefault="00D84B2B" w:rsidP="00D84B2B">
      <w:pPr>
        <w:keepNext/>
        <w:keepLines/>
        <w:autoSpaceDE w:val="0"/>
        <w:autoSpaceDN w:val="0"/>
        <w:adjustRightInd w:val="0"/>
        <w:rPr>
          <w:i/>
          <w:lang w:val="en-AU"/>
        </w:rPr>
      </w:pPr>
      <w:r w:rsidRPr="00D84B2B">
        <w:rPr>
          <w:i/>
          <w:lang w:val="en-AU"/>
        </w:rPr>
        <w:t>Multidisciplinary in-hospital teams improve patient outcomes: A review</w:t>
      </w:r>
    </w:p>
    <w:p w:rsidR="00D84B2B" w:rsidRDefault="00D84B2B" w:rsidP="00D84B2B">
      <w:pPr>
        <w:keepNext/>
        <w:keepLines/>
        <w:autoSpaceDE w:val="0"/>
        <w:autoSpaceDN w:val="0"/>
        <w:adjustRightInd w:val="0"/>
        <w:rPr>
          <w:lang w:val="en-AU"/>
        </w:rPr>
      </w:pPr>
      <w:r w:rsidRPr="00D84B2B">
        <w:rPr>
          <w:lang w:val="en-AU"/>
        </w:rPr>
        <w:t>Epstein N</w:t>
      </w:r>
    </w:p>
    <w:p w:rsidR="00D84B2B" w:rsidRPr="0095520C" w:rsidRDefault="00D84B2B" w:rsidP="00D84B2B">
      <w:pPr>
        <w:keepNext/>
        <w:keepLines/>
        <w:autoSpaceDE w:val="0"/>
        <w:autoSpaceDN w:val="0"/>
        <w:adjustRightInd w:val="0"/>
        <w:rPr>
          <w:lang w:val="en-AU"/>
        </w:rPr>
      </w:pPr>
      <w:r w:rsidRPr="00D84B2B">
        <w:rPr>
          <w:lang w:val="en-AU"/>
        </w:rPr>
        <w:t>Surgical Neurology International. 2014 August 1, 2014;5(8):S295-303.</w:t>
      </w:r>
    </w:p>
    <w:tbl>
      <w:tblPr>
        <w:tblStyle w:val="TableGrid"/>
        <w:tblW w:w="0" w:type="auto"/>
        <w:tblInd w:w="288" w:type="dxa"/>
        <w:tblLayout w:type="fixed"/>
        <w:tblLook w:val="01E0" w:firstRow="1" w:lastRow="1" w:firstColumn="1" w:lastColumn="1" w:noHBand="0" w:noVBand="0"/>
      </w:tblPr>
      <w:tblGrid>
        <w:gridCol w:w="1080"/>
        <w:gridCol w:w="8280"/>
      </w:tblGrid>
      <w:tr w:rsidR="00D84B2B" w:rsidRPr="0095520C" w:rsidTr="007B1E99">
        <w:tc>
          <w:tcPr>
            <w:tcW w:w="1080" w:type="dxa"/>
            <w:tcBorders>
              <w:top w:val="single" w:sz="4" w:space="0" w:color="auto"/>
              <w:left w:val="single" w:sz="4" w:space="0" w:color="auto"/>
              <w:bottom w:val="single" w:sz="4" w:space="0" w:color="auto"/>
              <w:right w:val="single" w:sz="4" w:space="0" w:color="auto"/>
            </w:tcBorders>
            <w:vAlign w:val="center"/>
          </w:tcPr>
          <w:p w:rsidR="00D84B2B" w:rsidRPr="0095520C" w:rsidRDefault="00D84B2B" w:rsidP="007B1E99">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D84B2B" w:rsidRPr="0095520C" w:rsidRDefault="00617895" w:rsidP="007B1E99">
            <w:pPr>
              <w:rPr>
                <w:lang w:val="en-AU"/>
              </w:rPr>
            </w:pPr>
            <w:hyperlink r:id="rId34" w:history="1">
              <w:r w:rsidR="00D84B2B" w:rsidRPr="001F37DC">
                <w:rPr>
                  <w:rStyle w:val="Hyperlink"/>
                  <w:lang w:val="en-AU"/>
                </w:rPr>
                <w:t>http://dx.doi.org/10.4103/2152-7806.139612</w:t>
              </w:r>
            </w:hyperlink>
          </w:p>
        </w:tc>
      </w:tr>
      <w:tr w:rsidR="00D84B2B" w:rsidRPr="0095520C" w:rsidTr="007B1E99">
        <w:tc>
          <w:tcPr>
            <w:tcW w:w="1080" w:type="dxa"/>
            <w:tcBorders>
              <w:top w:val="single" w:sz="4" w:space="0" w:color="auto"/>
              <w:left w:val="single" w:sz="4" w:space="0" w:color="auto"/>
              <w:bottom w:val="single" w:sz="4" w:space="0" w:color="auto"/>
              <w:right w:val="single" w:sz="4" w:space="0" w:color="auto"/>
            </w:tcBorders>
            <w:vAlign w:val="center"/>
          </w:tcPr>
          <w:p w:rsidR="00D84B2B" w:rsidRPr="0095520C" w:rsidRDefault="00D84B2B" w:rsidP="007B1E99">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84B2B" w:rsidRDefault="00D84B2B" w:rsidP="00D84B2B">
            <w:pPr>
              <w:rPr>
                <w:lang w:val="en-AU" w:eastAsia="en-AU"/>
              </w:rPr>
            </w:pPr>
            <w:r>
              <w:rPr>
                <w:lang w:val="en-AU" w:eastAsia="en-AU"/>
              </w:rPr>
              <w:t>This review of multidisciplinary teams – in the context of surgical teams in hospitals – is somewhat more positive on the value and impact of multidisciplinary teams. It may be that these teams have greater clarity of their roles than may have been the case in the chronic disease case discussed previously.</w:t>
            </w:r>
          </w:p>
          <w:p w:rsidR="00D84B2B" w:rsidRPr="00590FB6" w:rsidRDefault="00D84B2B" w:rsidP="00D84B2B">
            <w:pPr>
              <w:rPr>
                <w:lang w:val="en-AU" w:eastAsia="en-AU"/>
              </w:rPr>
            </w:pPr>
            <w:r>
              <w:rPr>
                <w:lang w:val="en-AU" w:eastAsia="en-AU"/>
              </w:rPr>
              <w:t>The author stresses “</w:t>
            </w:r>
            <w:r w:rsidRPr="00D84B2B">
              <w:rPr>
                <w:lang w:val="en-AU" w:eastAsia="en-AU"/>
              </w:rPr>
              <w:t xml:space="preserve">the critical need to </w:t>
            </w:r>
            <w:r w:rsidRPr="00D84B2B">
              <w:rPr>
                <w:b/>
                <w:lang w:val="en-AU" w:eastAsia="en-AU"/>
              </w:rPr>
              <w:t>keep multidisciplinary teams together</w:t>
            </w:r>
            <w:r w:rsidRPr="00D84B2B">
              <w:rPr>
                <w:lang w:val="en-AU" w:eastAsia="en-AU"/>
              </w:rPr>
              <w:t>, so that they can continue to operate their “well</w:t>
            </w:r>
            <w:r w:rsidRPr="00D84B2B">
              <w:rPr>
                <w:rFonts w:ascii="MS Mincho" w:eastAsia="MS Mincho" w:hAnsi="MS Mincho" w:cs="MS Mincho" w:hint="eastAsia"/>
                <w:lang w:val="en-AU" w:eastAsia="en-AU"/>
              </w:rPr>
              <w:t>‑</w:t>
            </w:r>
            <w:r w:rsidRPr="00D84B2B">
              <w:rPr>
                <w:lang w:val="en-AU" w:eastAsia="en-AU"/>
              </w:rPr>
              <w:t>oiled machines” enhancing the quality/safety of patient care, while enabling “staff” to optimize their performance and enhance their job satisfaction.</w:t>
            </w:r>
            <w:r>
              <w:rPr>
                <w:lang w:val="en-AU" w:eastAsia="en-AU"/>
              </w:rPr>
              <w:t>”</w:t>
            </w:r>
          </w:p>
        </w:tc>
      </w:tr>
    </w:tbl>
    <w:p w:rsidR="00A902B0" w:rsidRDefault="00A902B0" w:rsidP="00A902B0">
      <w:pPr>
        <w:keepNext/>
        <w:keepLines/>
        <w:autoSpaceDE w:val="0"/>
        <w:autoSpaceDN w:val="0"/>
        <w:adjustRightInd w:val="0"/>
        <w:rPr>
          <w:i/>
          <w:lang w:val="en-AU"/>
        </w:rPr>
      </w:pPr>
    </w:p>
    <w:p w:rsidR="009C6411" w:rsidRPr="009C6411" w:rsidRDefault="009C6411" w:rsidP="009C6411">
      <w:pPr>
        <w:keepNext/>
        <w:keepLines/>
        <w:autoSpaceDE w:val="0"/>
        <w:autoSpaceDN w:val="0"/>
        <w:adjustRightInd w:val="0"/>
        <w:rPr>
          <w:i/>
          <w:lang w:val="en-AU"/>
        </w:rPr>
      </w:pPr>
      <w:r w:rsidRPr="009C6411">
        <w:rPr>
          <w:i/>
          <w:lang w:val="en-AU"/>
        </w:rPr>
        <w:t>The efficient use of the maternity workforce and the implications for safety and quality in maternity care: a population-based, cross-sectional study</w:t>
      </w:r>
    </w:p>
    <w:p w:rsidR="009C6411" w:rsidRDefault="009C6411" w:rsidP="00A902B0">
      <w:pPr>
        <w:keepNext/>
        <w:keepLines/>
        <w:autoSpaceDE w:val="0"/>
        <w:autoSpaceDN w:val="0"/>
        <w:adjustRightInd w:val="0"/>
        <w:rPr>
          <w:lang w:val="en-AU"/>
        </w:rPr>
      </w:pPr>
      <w:r w:rsidRPr="009C6411">
        <w:rPr>
          <w:lang w:val="en-AU"/>
        </w:rPr>
        <w:t xml:space="preserve">Sandall J, Murrells T, Dodwell M, Gibson R, Bewley S, Coxon K, et al. </w:t>
      </w:r>
    </w:p>
    <w:p w:rsidR="00A902B0" w:rsidRPr="0095520C" w:rsidRDefault="009C6411" w:rsidP="00A902B0">
      <w:pPr>
        <w:keepNext/>
        <w:keepLines/>
        <w:autoSpaceDE w:val="0"/>
        <w:autoSpaceDN w:val="0"/>
        <w:adjustRightInd w:val="0"/>
        <w:rPr>
          <w:lang w:val="en-AU"/>
        </w:rPr>
      </w:pPr>
      <w:r w:rsidRPr="009C6411">
        <w:rPr>
          <w:lang w:val="en-AU"/>
        </w:rPr>
        <w:t>Health Services and Delivery Research. 2014 2014/10/29;2(38).</w:t>
      </w:r>
    </w:p>
    <w:tbl>
      <w:tblPr>
        <w:tblStyle w:val="TableGrid"/>
        <w:tblW w:w="0" w:type="auto"/>
        <w:tblInd w:w="288" w:type="dxa"/>
        <w:tblLayout w:type="fixed"/>
        <w:tblLook w:val="01E0" w:firstRow="1" w:lastRow="1" w:firstColumn="1" w:lastColumn="1" w:noHBand="0" w:noVBand="0"/>
      </w:tblPr>
      <w:tblGrid>
        <w:gridCol w:w="1080"/>
        <w:gridCol w:w="8280"/>
      </w:tblGrid>
      <w:tr w:rsidR="00A902B0" w:rsidRPr="0095520C" w:rsidTr="00B83633">
        <w:tc>
          <w:tcPr>
            <w:tcW w:w="1080" w:type="dxa"/>
            <w:tcBorders>
              <w:top w:val="single" w:sz="4" w:space="0" w:color="auto"/>
              <w:left w:val="single" w:sz="4" w:space="0" w:color="auto"/>
              <w:bottom w:val="single" w:sz="4" w:space="0" w:color="auto"/>
              <w:right w:val="single" w:sz="4" w:space="0" w:color="auto"/>
            </w:tcBorders>
            <w:vAlign w:val="center"/>
          </w:tcPr>
          <w:p w:rsidR="00A902B0" w:rsidRPr="0095520C" w:rsidRDefault="00A902B0" w:rsidP="00B83633">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902B0" w:rsidRPr="0095520C" w:rsidRDefault="00617895" w:rsidP="00B83633">
            <w:pPr>
              <w:rPr>
                <w:lang w:val="en-AU"/>
              </w:rPr>
            </w:pPr>
            <w:hyperlink r:id="rId35" w:history="1">
              <w:r w:rsidR="009C6411" w:rsidRPr="000A11D3">
                <w:rPr>
                  <w:rStyle w:val="Hyperlink"/>
                  <w:lang w:val="en-AU"/>
                </w:rPr>
                <w:t>http://dx.doi.org/10.3310/hsdr02380</w:t>
              </w:r>
            </w:hyperlink>
          </w:p>
        </w:tc>
      </w:tr>
      <w:tr w:rsidR="00A902B0" w:rsidRPr="0095520C" w:rsidTr="00B83633">
        <w:tc>
          <w:tcPr>
            <w:tcW w:w="1080" w:type="dxa"/>
            <w:tcBorders>
              <w:top w:val="single" w:sz="4" w:space="0" w:color="auto"/>
              <w:left w:val="single" w:sz="4" w:space="0" w:color="auto"/>
              <w:bottom w:val="single" w:sz="4" w:space="0" w:color="auto"/>
              <w:right w:val="single" w:sz="4" w:space="0" w:color="auto"/>
            </w:tcBorders>
            <w:vAlign w:val="center"/>
          </w:tcPr>
          <w:p w:rsidR="00A902B0" w:rsidRPr="0095520C" w:rsidRDefault="00A902B0" w:rsidP="00B83633">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902B0" w:rsidRDefault="00EA7D55" w:rsidP="00EA7D55">
            <w:pPr>
              <w:rPr>
                <w:lang w:val="en-AU" w:eastAsia="en-AU"/>
              </w:rPr>
            </w:pPr>
            <w:r>
              <w:rPr>
                <w:lang w:val="en-AU" w:eastAsia="en-AU"/>
              </w:rPr>
              <w:t>Paper reporting on a study that sought t</w:t>
            </w:r>
            <w:r w:rsidRPr="00EA7D55">
              <w:rPr>
                <w:lang w:val="en-AU" w:eastAsia="en-AU"/>
              </w:rPr>
              <w:t>o understand the relationship between organisational factors, maternity workforce staffing and skill mix, cost and indicators of safe and high-quality care.</w:t>
            </w:r>
          </w:p>
          <w:p w:rsidR="00EA7D55" w:rsidRDefault="00EA7D55" w:rsidP="00EA7D55">
            <w:pPr>
              <w:rPr>
                <w:lang w:val="en-AU" w:eastAsia="en-AU"/>
              </w:rPr>
            </w:pPr>
            <w:r>
              <w:rPr>
                <w:lang w:val="en-AU" w:eastAsia="en-AU"/>
              </w:rPr>
              <w:t xml:space="preserve">The study draw data from </w:t>
            </w:r>
            <w:r w:rsidRPr="00EA7D55">
              <w:rPr>
                <w:lang w:val="en-AU" w:eastAsia="en-AU"/>
              </w:rPr>
              <w:t>143 NHS trusts in England in 2010–11 (656,969 delivery records), NHS Workforce Statistics, England, 2010–11, Care Quality Commission Maternity Survey of women’s experiences 2010 and NHS reference costs 2010/11.</w:t>
            </w:r>
          </w:p>
          <w:p w:rsidR="00EA7D55" w:rsidRDefault="0042680B" w:rsidP="00EA7D55">
            <w:pPr>
              <w:rPr>
                <w:lang w:val="en-AU" w:eastAsia="en-AU"/>
              </w:rPr>
            </w:pPr>
            <w:r>
              <w:rPr>
                <w:lang w:val="en-AU" w:eastAsia="en-AU"/>
              </w:rPr>
              <w:t>The authors noted that w</w:t>
            </w:r>
            <w:r w:rsidRPr="00EA7D55">
              <w:rPr>
                <w:lang w:val="en-AU" w:eastAsia="en-AU"/>
              </w:rPr>
              <w:t>ide variations in outcomes remain</w:t>
            </w:r>
            <w:r>
              <w:rPr>
                <w:lang w:val="en-AU" w:eastAsia="en-AU"/>
              </w:rPr>
              <w:t>ed</w:t>
            </w:r>
            <w:r w:rsidRPr="00EA7D55">
              <w:rPr>
                <w:lang w:val="en-AU" w:eastAsia="en-AU"/>
              </w:rPr>
              <w:t xml:space="preserve"> after adjustment for socio</w:t>
            </w:r>
            <w:r>
              <w:rPr>
                <w:lang w:val="en-AU" w:eastAsia="en-AU"/>
              </w:rPr>
              <w:t>-</w:t>
            </w:r>
            <w:r w:rsidRPr="00EA7D55">
              <w:rPr>
                <w:lang w:val="en-AU" w:eastAsia="en-AU"/>
              </w:rPr>
              <w:t>demographic and clinical risk, and organisational factors</w:t>
            </w:r>
          </w:p>
          <w:p w:rsidR="00EA7D55" w:rsidRPr="00590FB6" w:rsidRDefault="00EA7D55" w:rsidP="009D5487">
            <w:pPr>
              <w:rPr>
                <w:lang w:val="en-AU" w:eastAsia="en-AU"/>
              </w:rPr>
            </w:pPr>
            <w:r>
              <w:rPr>
                <w:lang w:val="en-AU" w:eastAsia="en-AU"/>
              </w:rPr>
              <w:t>The conclusions reported included: s</w:t>
            </w:r>
            <w:r w:rsidRPr="00EA7D55">
              <w:rPr>
                <w:lang w:val="en-AU" w:eastAsia="en-AU"/>
              </w:rPr>
              <w:t>taffing levels have positive and negative effects on some outcomes</w:t>
            </w:r>
            <w:r>
              <w:rPr>
                <w:lang w:val="en-AU" w:eastAsia="en-AU"/>
              </w:rPr>
              <w:t xml:space="preserve">; </w:t>
            </w:r>
            <w:r w:rsidRPr="00EA7D55">
              <w:rPr>
                <w:lang w:val="en-AU" w:eastAsia="en-AU"/>
              </w:rPr>
              <w:t>deployment of doctors and midwives where they have most beneficial impact is important</w:t>
            </w:r>
            <w:r>
              <w:rPr>
                <w:lang w:val="en-AU" w:eastAsia="en-AU"/>
              </w:rPr>
              <w:t>; m</w:t>
            </w:r>
            <w:r w:rsidRPr="00EA7D55">
              <w:rPr>
                <w:lang w:val="en-AU" w:eastAsia="en-AU"/>
              </w:rPr>
              <w:t>anagers may wish to exercise caution in increasing the number of support workers who care for higher-risk women</w:t>
            </w:r>
            <w:r>
              <w:rPr>
                <w:lang w:val="en-AU" w:eastAsia="en-AU"/>
              </w:rPr>
              <w:t>; and t</w:t>
            </w:r>
            <w:r w:rsidRPr="00EA7D55">
              <w:rPr>
                <w:lang w:val="en-AU" w:eastAsia="en-AU"/>
              </w:rPr>
              <w:t>here also appear to be limited opportunities for role substitution.</w:t>
            </w:r>
          </w:p>
        </w:tc>
      </w:tr>
    </w:tbl>
    <w:p w:rsidR="00A902B0" w:rsidRDefault="00A902B0" w:rsidP="00A902B0">
      <w:pPr>
        <w:keepNext/>
        <w:keepLines/>
        <w:autoSpaceDE w:val="0"/>
        <w:autoSpaceDN w:val="0"/>
        <w:adjustRightInd w:val="0"/>
        <w:rPr>
          <w:i/>
          <w:lang w:val="en-AU"/>
        </w:rPr>
      </w:pPr>
    </w:p>
    <w:p w:rsidR="007A7CD9" w:rsidRPr="007A7CD9" w:rsidRDefault="007A7CD9" w:rsidP="007A7CD9">
      <w:pPr>
        <w:keepNext/>
        <w:keepLines/>
        <w:autoSpaceDE w:val="0"/>
        <w:autoSpaceDN w:val="0"/>
        <w:adjustRightInd w:val="0"/>
        <w:rPr>
          <w:i/>
          <w:lang w:val="en-AU"/>
        </w:rPr>
      </w:pPr>
      <w:r w:rsidRPr="007A7CD9">
        <w:rPr>
          <w:i/>
          <w:lang w:val="en-AU"/>
        </w:rPr>
        <w:t>Benefits and Risks of Using Smart Pumps to Reduce Medication Error Rates: A Systematic Review</w:t>
      </w:r>
    </w:p>
    <w:p w:rsidR="007A7CD9" w:rsidRDefault="007A7CD9" w:rsidP="00A902B0">
      <w:pPr>
        <w:keepNext/>
        <w:keepLines/>
        <w:autoSpaceDE w:val="0"/>
        <w:autoSpaceDN w:val="0"/>
        <w:adjustRightInd w:val="0"/>
        <w:rPr>
          <w:lang w:val="en-AU"/>
        </w:rPr>
      </w:pPr>
      <w:r w:rsidRPr="007A7CD9">
        <w:rPr>
          <w:lang w:val="en-AU"/>
        </w:rPr>
        <w:t>Ohashi K, Dalleur O, Dykes P, Bates D</w:t>
      </w:r>
    </w:p>
    <w:p w:rsidR="00A902B0" w:rsidRPr="0095520C" w:rsidRDefault="007A7CD9" w:rsidP="00A902B0">
      <w:pPr>
        <w:keepNext/>
        <w:keepLines/>
        <w:autoSpaceDE w:val="0"/>
        <w:autoSpaceDN w:val="0"/>
        <w:adjustRightInd w:val="0"/>
        <w:rPr>
          <w:lang w:val="en-AU"/>
        </w:rPr>
      </w:pPr>
      <w:r w:rsidRPr="007A7CD9">
        <w:rPr>
          <w:lang w:val="en-AU"/>
        </w:rPr>
        <w:t>Drug Safety. 2014 2014/10/08:1-10.</w:t>
      </w:r>
    </w:p>
    <w:tbl>
      <w:tblPr>
        <w:tblStyle w:val="TableGrid"/>
        <w:tblW w:w="0" w:type="auto"/>
        <w:tblInd w:w="288" w:type="dxa"/>
        <w:tblLayout w:type="fixed"/>
        <w:tblLook w:val="01E0" w:firstRow="1" w:lastRow="1" w:firstColumn="1" w:lastColumn="1" w:noHBand="0" w:noVBand="0"/>
      </w:tblPr>
      <w:tblGrid>
        <w:gridCol w:w="1080"/>
        <w:gridCol w:w="8280"/>
      </w:tblGrid>
      <w:tr w:rsidR="00A902B0" w:rsidRPr="0095520C" w:rsidTr="00B83633">
        <w:tc>
          <w:tcPr>
            <w:tcW w:w="1080" w:type="dxa"/>
            <w:tcBorders>
              <w:top w:val="single" w:sz="4" w:space="0" w:color="auto"/>
              <w:left w:val="single" w:sz="4" w:space="0" w:color="auto"/>
              <w:bottom w:val="single" w:sz="4" w:space="0" w:color="auto"/>
              <w:right w:val="single" w:sz="4" w:space="0" w:color="auto"/>
            </w:tcBorders>
            <w:vAlign w:val="center"/>
          </w:tcPr>
          <w:p w:rsidR="00A902B0" w:rsidRPr="0095520C" w:rsidRDefault="00A902B0" w:rsidP="00B83633">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902B0" w:rsidRPr="0095520C" w:rsidRDefault="00617895" w:rsidP="00B83633">
            <w:pPr>
              <w:rPr>
                <w:lang w:val="en-AU"/>
              </w:rPr>
            </w:pPr>
            <w:hyperlink r:id="rId36" w:history="1">
              <w:r w:rsidR="009D5487" w:rsidRPr="001F37DC">
                <w:rPr>
                  <w:rStyle w:val="Hyperlink"/>
                  <w:lang w:val="en-AU"/>
                </w:rPr>
                <w:t>http://dx.doi.org/10.1007/s40264-014-0232-1</w:t>
              </w:r>
            </w:hyperlink>
          </w:p>
        </w:tc>
      </w:tr>
      <w:tr w:rsidR="00A902B0" w:rsidRPr="0095520C" w:rsidTr="00B83633">
        <w:tc>
          <w:tcPr>
            <w:tcW w:w="1080" w:type="dxa"/>
            <w:tcBorders>
              <w:top w:val="single" w:sz="4" w:space="0" w:color="auto"/>
              <w:left w:val="single" w:sz="4" w:space="0" w:color="auto"/>
              <w:bottom w:val="single" w:sz="4" w:space="0" w:color="auto"/>
              <w:right w:val="single" w:sz="4" w:space="0" w:color="auto"/>
            </w:tcBorders>
            <w:vAlign w:val="center"/>
          </w:tcPr>
          <w:p w:rsidR="00A902B0" w:rsidRPr="0095520C" w:rsidRDefault="00A902B0" w:rsidP="00B83633">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902B0" w:rsidRDefault="007A7CD9" w:rsidP="007A7CD9">
            <w:pPr>
              <w:rPr>
                <w:lang w:val="en-AU" w:eastAsia="en-AU"/>
              </w:rPr>
            </w:pPr>
            <w:r>
              <w:rPr>
                <w:lang w:val="en-AU" w:eastAsia="en-AU"/>
              </w:rPr>
              <w:t xml:space="preserve">Paper reviewing the literature on ‘smart’ medication pumps that sought to </w:t>
            </w:r>
            <w:r w:rsidRPr="007A7CD9">
              <w:rPr>
                <w:lang w:val="en-AU" w:eastAsia="en-AU"/>
              </w:rPr>
              <w:t>identify the impact of smart pumps on error reduction and on medication administration, and strategies to maximize the benefits of smart pumps.</w:t>
            </w:r>
          </w:p>
          <w:p w:rsidR="007A7CD9" w:rsidRDefault="007A7CD9" w:rsidP="007A7CD9">
            <w:pPr>
              <w:rPr>
                <w:lang w:val="en-AU" w:eastAsia="en-AU"/>
              </w:rPr>
            </w:pPr>
            <w:r>
              <w:rPr>
                <w:lang w:val="en-AU" w:eastAsia="en-AU"/>
              </w:rPr>
              <w:t xml:space="preserve">Focusing on 22 papers, the review found benefits and negative effects. </w:t>
            </w:r>
            <w:r w:rsidRPr="009D5487">
              <w:rPr>
                <w:b/>
                <w:lang w:val="en-AU" w:eastAsia="en-AU"/>
              </w:rPr>
              <w:t>Benefits</w:t>
            </w:r>
            <w:r>
              <w:rPr>
                <w:lang w:val="en-AU" w:eastAsia="en-AU"/>
              </w:rPr>
              <w:t xml:space="preserve"> included the </w:t>
            </w:r>
            <w:r w:rsidRPr="007A7CD9">
              <w:rPr>
                <w:b/>
                <w:lang w:val="en-AU" w:eastAsia="en-AU"/>
              </w:rPr>
              <w:t>interception of errors</w:t>
            </w:r>
            <w:r w:rsidRPr="007A7CD9">
              <w:rPr>
                <w:lang w:val="en-AU" w:eastAsia="en-AU"/>
              </w:rPr>
              <w:t xml:space="preserve"> </w:t>
            </w:r>
            <w:r>
              <w:rPr>
                <w:lang w:val="en-AU" w:eastAsia="en-AU"/>
              </w:rPr>
              <w:t>(</w:t>
            </w:r>
            <w:r w:rsidRPr="007A7CD9">
              <w:rPr>
                <w:lang w:val="en-AU" w:eastAsia="en-AU"/>
              </w:rPr>
              <w:t>such as the wrong rate, wrong dose, and pump setting errors</w:t>
            </w:r>
            <w:r>
              <w:rPr>
                <w:lang w:val="en-AU" w:eastAsia="en-AU"/>
              </w:rPr>
              <w:t xml:space="preserve">), </w:t>
            </w:r>
            <w:r w:rsidRPr="007A7CD9">
              <w:rPr>
                <w:b/>
                <w:lang w:val="en-AU" w:eastAsia="en-AU"/>
              </w:rPr>
              <w:t>reduction of adverse drug event rates</w:t>
            </w:r>
            <w:r w:rsidRPr="007A7CD9">
              <w:rPr>
                <w:lang w:val="en-AU" w:eastAsia="en-AU"/>
              </w:rPr>
              <w:t xml:space="preserve">, </w:t>
            </w:r>
            <w:r w:rsidRPr="007A7CD9">
              <w:rPr>
                <w:b/>
                <w:lang w:val="en-AU" w:eastAsia="en-AU"/>
              </w:rPr>
              <w:t>practice improvements</w:t>
            </w:r>
            <w:r w:rsidRPr="007A7CD9">
              <w:rPr>
                <w:lang w:val="en-AU" w:eastAsia="en-AU"/>
              </w:rPr>
              <w:t xml:space="preserve">, and </w:t>
            </w:r>
            <w:r w:rsidRPr="007A7CD9">
              <w:rPr>
                <w:b/>
                <w:lang w:val="en-AU" w:eastAsia="en-AU"/>
              </w:rPr>
              <w:t>cost effectiveness</w:t>
            </w:r>
            <w:r w:rsidRPr="007A7CD9">
              <w:rPr>
                <w:lang w:val="en-AU" w:eastAsia="en-AU"/>
              </w:rPr>
              <w:t xml:space="preserve">. </w:t>
            </w:r>
            <w:r>
              <w:rPr>
                <w:lang w:val="en-AU" w:eastAsia="en-AU"/>
              </w:rPr>
              <w:t>I</w:t>
            </w:r>
            <w:r w:rsidRPr="007A7CD9">
              <w:rPr>
                <w:lang w:val="en-AU" w:eastAsia="en-AU"/>
              </w:rPr>
              <w:t xml:space="preserve">ssues or negative effects related to using smart pumps were </w:t>
            </w:r>
            <w:r w:rsidRPr="007A7CD9">
              <w:rPr>
                <w:b/>
                <w:lang w:val="en-AU" w:eastAsia="en-AU"/>
              </w:rPr>
              <w:t>lower compliance rates</w:t>
            </w:r>
            <w:r w:rsidRPr="007A7CD9">
              <w:rPr>
                <w:lang w:val="en-AU" w:eastAsia="en-AU"/>
              </w:rPr>
              <w:t xml:space="preserve"> of using smart pumps, the </w:t>
            </w:r>
            <w:r w:rsidRPr="007A7CD9">
              <w:rPr>
                <w:b/>
                <w:lang w:val="en-AU" w:eastAsia="en-AU"/>
              </w:rPr>
              <w:t>overriding of soft alerts</w:t>
            </w:r>
            <w:r w:rsidRPr="007A7CD9">
              <w:rPr>
                <w:lang w:val="en-AU" w:eastAsia="en-AU"/>
              </w:rPr>
              <w:t xml:space="preserve">, </w:t>
            </w:r>
            <w:r w:rsidRPr="007A7CD9">
              <w:rPr>
                <w:b/>
                <w:lang w:val="en-AU" w:eastAsia="en-AU"/>
              </w:rPr>
              <w:t>non-intercepted errors</w:t>
            </w:r>
            <w:r w:rsidRPr="007A7CD9">
              <w:rPr>
                <w:lang w:val="en-AU" w:eastAsia="en-AU"/>
              </w:rPr>
              <w:t xml:space="preserve">, or the possibility of using the </w:t>
            </w:r>
            <w:r w:rsidRPr="007A7CD9">
              <w:rPr>
                <w:b/>
                <w:lang w:val="en-AU" w:eastAsia="en-AU"/>
              </w:rPr>
              <w:t>wrong drug library</w:t>
            </w:r>
            <w:r w:rsidRPr="007A7CD9">
              <w:rPr>
                <w:lang w:val="en-AU" w:eastAsia="en-AU"/>
              </w:rPr>
              <w:t>.</w:t>
            </w:r>
          </w:p>
          <w:p w:rsidR="007A7CD9" w:rsidRPr="00590FB6" w:rsidRDefault="007A7CD9" w:rsidP="00D2601C">
            <w:pPr>
              <w:rPr>
                <w:lang w:val="en-AU" w:eastAsia="en-AU"/>
              </w:rPr>
            </w:pPr>
            <w:r>
              <w:rPr>
                <w:lang w:val="en-AU" w:eastAsia="en-AU"/>
              </w:rPr>
              <w:t>The authors also identified o</w:t>
            </w:r>
            <w:r w:rsidRPr="007A7CD9">
              <w:rPr>
                <w:lang w:val="en-AU" w:eastAsia="en-AU"/>
              </w:rPr>
              <w:t>pportunities for improvement</w:t>
            </w:r>
            <w:r>
              <w:rPr>
                <w:lang w:val="en-AU" w:eastAsia="en-AU"/>
              </w:rPr>
              <w:t>,</w:t>
            </w:r>
            <w:r w:rsidRPr="007A7CD9">
              <w:rPr>
                <w:lang w:val="en-AU" w:eastAsia="en-AU"/>
              </w:rPr>
              <w:t xml:space="preserve"> includ</w:t>
            </w:r>
            <w:r>
              <w:rPr>
                <w:lang w:val="en-AU" w:eastAsia="en-AU"/>
              </w:rPr>
              <w:t>ing</w:t>
            </w:r>
            <w:r w:rsidRPr="007A7CD9">
              <w:rPr>
                <w:b/>
                <w:lang w:val="en-AU" w:eastAsia="en-AU"/>
              </w:rPr>
              <w:t xml:space="preserve"> upgrading drug libraries</w:t>
            </w:r>
            <w:r w:rsidRPr="007A7CD9">
              <w:rPr>
                <w:lang w:val="en-AU" w:eastAsia="en-AU"/>
              </w:rPr>
              <w:t xml:space="preserve">, developing </w:t>
            </w:r>
            <w:r w:rsidRPr="007A7CD9">
              <w:rPr>
                <w:b/>
                <w:lang w:val="en-AU" w:eastAsia="en-AU"/>
              </w:rPr>
              <w:t>standardised drug libraries</w:t>
            </w:r>
            <w:r w:rsidRPr="007A7CD9">
              <w:rPr>
                <w:lang w:val="en-AU" w:eastAsia="en-AU"/>
              </w:rPr>
              <w:t xml:space="preserve">, decreasing the number of </w:t>
            </w:r>
            <w:r w:rsidRPr="007A7CD9">
              <w:rPr>
                <w:b/>
                <w:lang w:val="en-AU" w:eastAsia="en-AU"/>
              </w:rPr>
              <w:t>unnecessary warnings</w:t>
            </w:r>
            <w:r w:rsidRPr="007A7CD9">
              <w:rPr>
                <w:lang w:val="en-AU" w:eastAsia="en-AU"/>
              </w:rPr>
              <w:t xml:space="preserve">, and developing stronger approaches to </w:t>
            </w:r>
            <w:r w:rsidRPr="007A7CD9">
              <w:rPr>
                <w:b/>
                <w:lang w:val="en-AU" w:eastAsia="en-AU"/>
              </w:rPr>
              <w:t>minimise workarounds</w:t>
            </w:r>
            <w:r w:rsidRPr="007A7CD9">
              <w:rPr>
                <w:lang w:val="en-AU" w:eastAsia="en-AU"/>
              </w:rPr>
              <w:t xml:space="preserve">. </w:t>
            </w:r>
            <w:r>
              <w:rPr>
                <w:lang w:val="en-AU" w:eastAsia="en-AU"/>
              </w:rPr>
              <w:t>The authors a</w:t>
            </w:r>
            <w:r w:rsidRPr="007A7CD9">
              <w:rPr>
                <w:lang w:val="en-AU" w:eastAsia="en-AU"/>
              </w:rPr>
              <w:t>lso</w:t>
            </w:r>
            <w:r>
              <w:rPr>
                <w:lang w:val="en-AU" w:eastAsia="en-AU"/>
              </w:rPr>
              <w:t xml:space="preserve"> argue that “</w:t>
            </w:r>
            <w:r w:rsidRPr="007A7CD9">
              <w:rPr>
                <w:lang w:val="en-AU" w:eastAsia="en-AU"/>
              </w:rPr>
              <w:t>as with other clinical information systems, smart pumps should be implemented with the idea of using continuous quality improvement processes to iteratively improve their use.</w:t>
            </w:r>
            <w:r>
              <w:rPr>
                <w:lang w:val="en-AU" w:eastAsia="en-AU"/>
              </w:rPr>
              <w:t>”</w:t>
            </w:r>
          </w:p>
        </w:tc>
      </w:tr>
    </w:tbl>
    <w:p w:rsidR="00A902B0" w:rsidRDefault="00A902B0" w:rsidP="00A902B0">
      <w:pPr>
        <w:keepNext/>
        <w:keepLines/>
        <w:autoSpaceDE w:val="0"/>
        <w:autoSpaceDN w:val="0"/>
        <w:adjustRightInd w:val="0"/>
        <w:rPr>
          <w:i/>
          <w:lang w:val="en-AU"/>
        </w:rPr>
      </w:pPr>
    </w:p>
    <w:p w:rsidR="007A7CD9" w:rsidRDefault="007A7CD9" w:rsidP="00A902B0">
      <w:pPr>
        <w:keepNext/>
        <w:keepLines/>
        <w:autoSpaceDE w:val="0"/>
        <w:autoSpaceDN w:val="0"/>
        <w:adjustRightInd w:val="0"/>
        <w:rPr>
          <w:i/>
          <w:lang w:val="en-AU"/>
        </w:rPr>
      </w:pPr>
      <w:r w:rsidRPr="0095520C">
        <w:rPr>
          <w:lang w:val="en-AU"/>
        </w:rPr>
        <w:t>For information on the Commission’s work on</w:t>
      </w:r>
      <w:r>
        <w:rPr>
          <w:lang w:val="en-AU"/>
        </w:rPr>
        <w:t xml:space="preserve"> medication safety, see </w:t>
      </w:r>
      <w:hyperlink r:id="rId37" w:history="1">
        <w:r w:rsidRPr="001F37DC">
          <w:rPr>
            <w:rStyle w:val="Hyperlink"/>
            <w:lang w:val="en-AU"/>
          </w:rPr>
          <w:t>www.safetyandquality.gov.au/our-work/medication-safety/</w:t>
        </w:r>
      </w:hyperlink>
      <w:r>
        <w:rPr>
          <w:lang w:val="en-AU"/>
        </w:rPr>
        <w:t xml:space="preserve"> </w:t>
      </w:r>
    </w:p>
    <w:p w:rsidR="00A902B0" w:rsidRDefault="00A902B0" w:rsidP="00A902B0">
      <w:pPr>
        <w:keepNext/>
        <w:keepLines/>
        <w:autoSpaceDE w:val="0"/>
        <w:autoSpaceDN w:val="0"/>
        <w:adjustRightInd w:val="0"/>
        <w:rPr>
          <w:lang w:val="en-AU"/>
        </w:rPr>
      </w:pPr>
    </w:p>
    <w:p w:rsidR="002072CC" w:rsidRPr="001D6C6C" w:rsidRDefault="002072CC" w:rsidP="002072CC">
      <w:pPr>
        <w:keepNext/>
        <w:keepLines/>
        <w:autoSpaceDE w:val="0"/>
        <w:autoSpaceDN w:val="0"/>
        <w:adjustRightInd w:val="0"/>
        <w:rPr>
          <w:i/>
          <w:lang w:val="en-AU"/>
        </w:rPr>
      </w:pPr>
      <w:r w:rsidRPr="001D6C6C">
        <w:rPr>
          <w:i/>
          <w:lang w:val="en-AU"/>
        </w:rPr>
        <w:t>Invisible Risks, Emotional Choices — Mammography and Medical Decision Making</w:t>
      </w:r>
    </w:p>
    <w:p w:rsidR="002072CC" w:rsidRDefault="002072CC" w:rsidP="002072CC">
      <w:pPr>
        <w:keepNext/>
        <w:keepLines/>
        <w:autoSpaceDE w:val="0"/>
        <w:autoSpaceDN w:val="0"/>
        <w:adjustRightInd w:val="0"/>
        <w:rPr>
          <w:lang w:val="en-AU"/>
        </w:rPr>
      </w:pPr>
      <w:r w:rsidRPr="001D6C6C">
        <w:rPr>
          <w:lang w:val="en-AU"/>
        </w:rPr>
        <w:t>Rosenbaum L</w:t>
      </w:r>
    </w:p>
    <w:p w:rsidR="002072CC" w:rsidRPr="0095520C" w:rsidRDefault="002072CC" w:rsidP="002072CC">
      <w:pPr>
        <w:keepNext/>
        <w:keepLines/>
        <w:autoSpaceDE w:val="0"/>
        <w:autoSpaceDN w:val="0"/>
        <w:adjustRightInd w:val="0"/>
        <w:rPr>
          <w:lang w:val="en-AU"/>
        </w:rPr>
      </w:pPr>
      <w:r w:rsidRPr="001D6C6C">
        <w:rPr>
          <w:lang w:val="en-AU"/>
        </w:rPr>
        <w:t>New England Journal of Medicine. 2014;371(16):1549-52.</w:t>
      </w:r>
    </w:p>
    <w:tbl>
      <w:tblPr>
        <w:tblStyle w:val="TableGrid"/>
        <w:tblW w:w="0" w:type="auto"/>
        <w:tblInd w:w="288" w:type="dxa"/>
        <w:tblLayout w:type="fixed"/>
        <w:tblLook w:val="01E0" w:firstRow="1" w:lastRow="1" w:firstColumn="1" w:lastColumn="1" w:noHBand="0" w:noVBand="0"/>
      </w:tblPr>
      <w:tblGrid>
        <w:gridCol w:w="1080"/>
        <w:gridCol w:w="8280"/>
      </w:tblGrid>
      <w:tr w:rsidR="002072CC" w:rsidRPr="0095520C" w:rsidTr="007B1E99">
        <w:tc>
          <w:tcPr>
            <w:tcW w:w="1080" w:type="dxa"/>
            <w:tcBorders>
              <w:top w:val="single" w:sz="4" w:space="0" w:color="auto"/>
              <w:left w:val="single" w:sz="4" w:space="0" w:color="auto"/>
              <w:bottom w:val="single" w:sz="4" w:space="0" w:color="auto"/>
              <w:right w:val="single" w:sz="4" w:space="0" w:color="auto"/>
            </w:tcBorders>
            <w:vAlign w:val="center"/>
          </w:tcPr>
          <w:p w:rsidR="002072CC" w:rsidRPr="0095520C" w:rsidRDefault="002072CC" w:rsidP="007B1E99">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072CC" w:rsidRPr="0095520C" w:rsidRDefault="00617895" w:rsidP="007B1E99">
            <w:pPr>
              <w:rPr>
                <w:lang w:val="en-AU"/>
              </w:rPr>
            </w:pPr>
            <w:hyperlink r:id="rId38" w:history="1">
              <w:r w:rsidR="002072CC" w:rsidRPr="006B020A">
                <w:rPr>
                  <w:rStyle w:val="Hyperlink"/>
                  <w:lang w:val="en-AU"/>
                </w:rPr>
                <w:t>http://dx.doi.org/10.1056/NEJMms1409003</w:t>
              </w:r>
            </w:hyperlink>
          </w:p>
        </w:tc>
      </w:tr>
      <w:tr w:rsidR="002072CC" w:rsidRPr="0095520C" w:rsidTr="007B1E99">
        <w:tc>
          <w:tcPr>
            <w:tcW w:w="1080" w:type="dxa"/>
            <w:tcBorders>
              <w:top w:val="single" w:sz="4" w:space="0" w:color="auto"/>
              <w:left w:val="single" w:sz="4" w:space="0" w:color="auto"/>
              <w:bottom w:val="single" w:sz="4" w:space="0" w:color="auto"/>
              <w:right w:val="single" w:sz="4" w:space="0" w:color="auto"/>
            </w:tcBorders>
            <w:vAlign w:val="center"/>
          </w:tcPr>
          <w:p w:rsidR="002072CC" w:rsidRPr="0095520C" w:rsidRDefault="002072CC" w:rsidP="007B1E99">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37E75" w:rsidRPr="00A37E75" w:rsidRDefault="00A37E75" w:rsidP="00A37E75">
            <w:pPr>
              <w:rPr>
                <w:lang w:val="en-AU" w:eastAsia="en-AU"/>
              </w:rPr>
            </w:pPr>
            <w:r w:rsidRPr="00A37E75">
              <w:rPr>
                <w:lang w:val="en-AU" w:eastAsia="en-AU"/>
              </w:rPr>
              <w:t>The complexity involved in many medical decisions: dealing with uncertainty; complex trade-offs; and the tension between emotions and risk assessment are explored here through the example of mammography screening.</w:t>
            </w:r>
          </w:p>
          <w:p w:rsidR="00A37E75" w:rsidRPr="00A37E75" w:rsidRDefault="00A37E75" w:rsidP="00A37E75">
            <w:pPr>
              <w:rPr>
                <w:lang w:val="en-AU" w:eastAsia="en-AU"/>
              </w:rPr>
            </w:pPr>
            <w:r w:rsidRPr="00A37E75">
              <w:rPr>
                <w:lang w:val="en-AU" w:eastAsia="en-AU"/>
              </w:rPr>
              <w:lastRenderedPageBreak/>
              <w:t>In the US, despite changes that recommend that women under 50 years of age not have mammography screening and women aged 50–75 are screened less frequently,  screening rates have held steady or increased.</w:t>
            </w:r>
          </w:p>
          <w:p w:rsidR="002072CC" w:rsidRPr="00590FB6" w:rsidRDefault="00A37E75" w:rsidP="00A37E75">
            <w:pPr>
              <w:rPr>
                <w:lang w:val="en-AU" w:eastAsia="en-AU"/>
              </w:rPr>
            </w:pPr>
            <w:r w:rsidRPr="00A37E75">
              <w:rPr>
                <w:lang w:val="en-AU" w:eastAsia="en-AU"/>
              </w:rPr>
              <w:t>Rosenbaum explores the powerful role that emotions, attitudes and intuition play in risk perception and the challenges that this can present for clinicians grappling with how to balance respect for patients’ values and preferences with their perceived professional responsibility to translate clinical science into improved population health.</w:t>
            </w:r>
          </w:p>
        </w:tc>
      </w:tr>
    </w:tbl>
    <w:p w:rsidR="009D5487" w:rsidRDefault="009D5487" w:rsidP="002072CC">
      <w:pPr>
        <w:keepNext/>
        <w:keepLines/>
        <w:autoSpaceDE w:val="0"/>
        <w:autoSpaceDN w:val="0"/>
        <w:adjustRightInd w:val="0"/>
        <w:rPr>
          <w:lang w:val="en-AU"/>
        </w:rPr>
      </w:pPr>
    </w:p>
    <w:p w:rsidR="002072CC" w:rsidRDefault="002072CC" w:rsidP="002072CC">
      <w:pPr>
        <w:keepNext/>
        <w:keepLines/>
        <w:autoSpaceDE w:val="0"/>
        <w:autoSpaceDN w:val="0"/>
        <w:adjustRightInd w:val="0"/>
        <w:rPr>
          <w:lang w:val="en-AU"/>
        </w:rPr>
      </w:pPr>
      <w:r w:rsidRPr="0095520C">
        <w:rPr>
          <w:lang w:val="en-AU"/>
        </w:rPr>
        <w:t>For information on the Commission’s work on</w:t>
      </w:r>
      <w:r>
        <w:rPr>
          <w:lang w:val="en-AU"/>
        </w:rPr>
        <w:t xml:space="preserve"> shared decision marking, see </w:t>
      </w:r>
      <w:hyperlink r:id="rId39" w:history="1">
        <w:r w:rsidRPr="001F37DC">
          <w:rPr>
            <w:rStyle w:val="Hyperlink"/>
            <w:lang w:val="en-AU"/>
          </w:rPr>
          <w:t>http://www.safetyandquality.gov.au/our-work/shared-decision-making/</w:t>
        </w:r>
      </w:hyperlink>
      <w:r>
        <w:rPr>
          <w:lang w:val="en-AU"/>
        </w:rPr>
        <w:t xml:space="preserve"> </w:t>
      </w:r>
    </w:p>
    <w:p w:rsidR="002072CC" w:rsidRDefault="002072CC" w:rsidP="002072CC">
      <w:pPr>
        <w:keepNext/>
        <w:keepLines/>
        <w:autoSpaceDE w:val="0"/>
        <w:autoSpaceDN w:val="0"/>
        <w:adjustRightInd w:val="0"/>
        <w:rPr>
          <w:i/>
          <w:lang w:val="en-AU"/>
        </w:rPr>
      </w:pPr>
    </w:p>
    <w:p w:rsidR="002072CC" w:rsidRPr="002072CC" w:rsidRDefault="002072CC" w:rsidP="002072CC">
      <w:pPr>
        <w:keepNext/>
        <w:keepLines/>
        <w:autoSpaceDE w:val="0"/>
        <w:autoSpaceDN w:val="0"/>
        <w:adjustRightInd w:val="0"/>
        <w:rPr>
          <w:i/>
          <w:lang w:val="en-AU"/>
        </w:rPr>
      </w:pPr>
      <w:r w:rsidRPr="002072CC">
        <w:rPr>
          <w:i/>
          <w:lang w:val="en-AU"/>
        </w:rPr>
        <w:t>Antimicrobial stewardship activities: a survey of Queensland hospitals</w:t>
      </w:r>
    </w:p>
    <w:p w:rsidR="002072CC" w:rsidRDefault="002072CC" w:rsidP="00A902B0">
      <w:pPr>
        <w:keepNext/>
        <w:keepLines/>
        <w:autoSpaceDE w:val="0"/>
        <w:autoSpaceDN w:val="0"/>
        <w:adjustRightInd w:val="0"/>
        <w:rPr>
          <w:lang w:val="en-AU"/>
        </w:rPr>
      </w:pPr>
      <w:r w:rsidRPr="002072CC">
        <w:rPr>
          <w:lang w:val="en-AU"/>
        </w:rPr>
        <w:t>Avent ML, Hall L, Davis L, Allen M, Roberts JA, Unwin S, et al</w:t>
      </w:r>
    </w:p>
    <w:p w:rsidR="002072CC" w:rsidRPr="0095520C" w:rsidRDefault="002072CC" w:rsidP="00A902B0">
      <w:pPr>
        <w:keepNext/>
        <w:keepLines/>
        <w:autoSpaceDE w:val="0"/>
        <w:autoSpaceDN w:val="0"/>
        <w:adjustRightInd w:val="0"/>
        <w:rPr>
          <w:lang w:val="en-AU"/>
        </w:rPr>
      </w:pPr>
      <w:r w:rsidRPr="002072CC">
        <w:rPr>
          <w:lang w:val="en-AU"/>
        </w:rPr>
        <w:t>Australian Health Review. 2014;38(5):557-63.</w:t>
      </w:r>
    </w:p>
    <w:tbl>
      <w:tblPr>
        <w:tblStyle w:val="TableGrid"/>
        <w:tblW w:w="0" w:type="auto"/>
        <w:tblInd w:w="288" w:type="dxa"/>
        <w:tblLayout w:type="fixed"/>
        <w:tblLook w:val="01E0" w:firstRow="1" w:lastRow="1" w:firstColumn="1" w:lastColumn="1" w:noHBand="0" w:noVBand="0"/>
      </w:tblPr>
      <w:tblGrid>
        <w:gridCol w:w="1080"/>
        <w:gridCol w:w="8280"/>
      </w:tblGrid>
      <w:tr w:rsidR="00A902B0" w:rsidRPr="0095520C" w:rsidTr="00B83633">
        <w:tc>
          <w:tcPr>
            <w:tcW w:w="1080" w:type="dxa"/>
            <w:tcBorders>
              <w:top w:val="single" w:sz="4" w:space="0" w:color="auto"/>
              <w:left w:val="single" w:sz="4" w:space="0" w:color="auto"/>
              <w:bottom w:val="single" w:sz="4" w:space="0" w:color="auto"/>
              <w:right w:val="single" w:sz="4" w:space="0" w:color="auto"/>
            </w:tcBorders>
            <w:vAlign w:val="center"/>
          </w:tcPr>
          <w:p w:rsidR="00A902B0" w:rsidRPr="0095520C" w:rsidRDefault="00A902B0" w:rsidP="00B83633">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902B0" w:rsidRPr="0095520C" w:rsidRDefault="00617895" w:rsidP="00B83633">
            <w:pPr>
              <w:rPr>
                <w:lang w:val="en-AU"/>
              </w:rPr>
            </w:pPr>
            <w:hyperlink r:id="rId40" w:history="1">
              <w:r w:rsidR="0088006B" w:rsidRPr="001F37DC">
                <w:rPr>
                  <w:rStyle w:val="Hyperlink"/>
                  <w:lang w:val="en-AU"/>
                </w:rPr>
                <w:t>http://dx.doi.org/10.1071/AH13137</w:t>
              </w:r>
            </w:hyperlink>
          </w:p>
        </w:tc>
      </w:tr>
      <w:tr w:rsidR="00A902B0" w:rsidRPr="0095520C" w:rsidTr="00B83633">
        <w:tc>
          <w:tcPr>
            <w:tcW w:w="1080" w:type="dxa"/>
            <w:tcBorders>
              <w:top w:val="single" w:sz="4" w:space="0" w:color="auto"/>
              <w:left w:val="single" w:sz="4" w:space="0" w:color="auto"/>
              <w:bottom w:val="single" w:sz="4" w:space="0" w:color="auto"/>
              <w:right w:val="single" w:sz="4" w:space="0" w:color="auto"/>
            </w:tcBorders>
            <w:vAlign w:val="center"/>
          </w:tcPr>
          <w:p w:rsidR="00A902B0" w:rsidRPr="0095520C" w:rsidRDefault="00A902B0" w:rsidP="00B83633">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902B0" w:rsidRPr="00590FB6" w:rsidRDefault="00A37E75" w:rsidP="00A37E75">
            <w:pPr>
              <w:rPr>
                <w:lang w:val="en-AU" w:eastAsia="en-AU"/>
              </w:rPr>
            </w:pPr>
            <w:r w:rsidRPr="00A37E75">
              <w:rPr>
                <w:lang w:val="en-AU" w:eastAsia="en-AU"/>
              </w:rPr>
              <w:t xml:space="preserve">This </w:t>
            </w:r>
            <w:r>
              <w:rPr>
                <w:lang w:val="en-AU" w:eastAsia="en-AU"/>
              </w:rPr>
              <w:t xml:space="preserve">article presents </w:t>
            </w:r>
            <w:r w:rsidRPr="00A37E75">
              <w:rPr>
                <w:lang w:val="en-AU" w:eastAsia="en-AU"/>
              </w:rPr>
              <w:t xml:space="preserve">the first survey of Queensland public hospital and health services activities related to </w:t>
            </w:r>
            <w:r>
              <w:rPr>
                <w:lang w:val="en-AU" w:eastAsia="en-AU"/>
              </w:rPr>
              <w:t xml:space="preserve">national Safety and Quality Health Service </w:t>
            </w:r>
            <w:r w:rsidRPr="00A37E75">
              <w:rPr>
                <w:lang w:val="en-AU" w:eastAsia="en-AU"/>
              </w:rPr>
              <w:t xml:space="preserve">Standard 3 – </w:t>
            </w:r>
            <w:r w:rsidRPr="00A37E75">
              <w:rPr>
                <w:i/>
                <w:lang w:val="en-AU" w:eastAsia="en-AU"/>
              </w:rPr>
              <w:t>Preventing and Controlling Healthcare-Associated Infections</w:t>
            </w:r>
            <w:r w:rsidRPr="00A37E75">
              <w:rPr>
                <w:lang w:val="en-AU" w:eastAsia="en-AU"/>
              </w:rPr>
              <w:t xml:space="preserve">. As part of the Commission’s National Safety and Quality Health Service Standards, all hospitals should implement an Antimicrobial Stewardship program. This is to ensure the appropriate prescribing of antimicrobials to prevent and manage healthcare associated infections and improve patient safety and quality of care. The </w:t>
            </w:r>
            <w:r>
              <w:rPr>
                <w:lang w:val="en-AU" w:eastAsia="en-AU"/>
              </w:rPr>
              <w:t xml:space="preserve">particular </w:t>
            </w:r>
            <w:r w:rsidRPr="00A37E75">
              <w:rPr>
                <w:lang w:val="en-AU" w:eastAsia="en-AU"/>
              </w:rPr>
              <w:t>value of this article lies in the evaluation of Queensland Health’s current activities and the identification of a number of areas for improvement (including increased managerial support, prescriber feedback, auditing, education and training). It concludes with a bold statement questioning the achievability of standard 3 in Queensland given current local implementation resources.</w:t>
            </w:r>
          </w:p>
        </w:tc>
      </w:tr>
    </w:tbl>
    <w:p w:rsidR="00A902B0" w:rsidRDefault="00A902B0" w:rsidP="00A902B0">
      <w:pPr>
        <w:keepNext/>
        <w:keepLines/>
        <w:autoSpaceDE w:val="0"/>
        <w:autoSpaceDN w:val="0"/>
        <w:adjustRightInd w:val="0"/>
        <w:rPr>
          <w:i/>
          <w:lang w:val="en-AU"/>
        </w:rPr>
      </w:pPr>
    </w:p>
    <w:p w:rsidR="002072CC" w:rsidRDefault="002072CC" w:rsidP="00A902B0">
      <w:pPr>
        <w:keepNext/>
        <w:keepLines/>
        <w:autoSpaceDE w:val="0"/>
        <w:autoSpaceDN w:val="0"/>
        <w:adjustRightInd w:val="0"/>
        <w:rPr>
          <w:lang w:val="en-AU"/>
        </w:rPr>
      </w:pPr>
      <w:r w:rsidRPr="0095520C">
        <w:rPr>
          <w:lang w:val="en-AU"/>
        </w:rPr>
        <w:t>For information on the Commission’s work on</w:t>
      </w:r>
      <w:r>
        <w:rPr>
          <w:lang w:val="en-AU"/>
        </w:rPr>
        <w:t xml:space="preserve"> healthcare associated infection, including antimicrobial stewardship, see </w:t>
      </w:r>
      <w:hyperlink r:id="rId41" w:history="1">
        <w:r w:rsidRPr="001F37DC">
          <w:rPr>
            <w:rStyle w:val="Hyperlink"/>
            <w:lang w:val="en-AU"/>
          </w:rPr>
          <w:t>http://www.safetyandquality.gov.au/our-work/healthcare-associated-infection/</w:t>
        </w:r>
      </w:hyperlink>
      <w:r>
        <w:rPr>
          <w:lang w:val="en-AU"/>
        </w:rPr>
        <w:t xml:space="preserve"> </w:t>
      </w:r>
    </w:p>
    <w:p w:rsidR="004950EF" w:rsidRDefault="004950EF" w:rsidP="009C6411">
      <w:pPr>
        <w:keepNext/>
        <w:keepLines/>
        <w:autoSpaceDE w:val="0"/>
        <w:autoSpaceDN w:val="0"/>
        <w:adjustRightInd w:val="0"/>
        <w:rPr>
          <w:i/>
          <w:lang w:val="en-AU"/>
        </w:rPr>
      </w:pPr>
    </w:p>
    <w:p w:rsidR="009C6411" w:rsidRDefault="009C6411" w:rsidP="009C6411">
      <w:pPr>
        <w:keepNext/>
        <w:keepLines/>
        <w:autoSpaceDE w:val="0"/>
        <w:autoSpaceDN w:val="0"/>
        <w:adjustRightInd w:val="0"/>
        <w:rPr>
          <w:i/>
          <w:lang w:val="en-AU"/>
        </w:rPr>
      </w:pPr>
      <w:r w:rsidRPr="00736940">
        <w:rPr>
          <w:i/>
          <w:lang w:val="en-AU"/>
        </w:rPr>
        <w:t>Increases in Emergency Department Occupancy Are Associated With Adverse 30-day Outcomes</w:t>
      </w:r>
    </w:p>
    <w:p w:rsidR="009C6411" w:rsidRDefault="009C6411" w:rsidP="009C6411">
      <w:pPr>
        <w:keepNext/>
        <w:keepLines/>
        <w:autoSpaceDE w:val="0"/>
        <w:autoSpaceDN w:val="0"/>
        <w:adjustRightInd w:val="0"/>
        <w:rPr>
          <w:lang w:val="en-AU"/>
        </w:rPr>
      </w:pPr>
      <w:r w:rsidRPr="00736940">
        <w:rPr>
          <w:lang w:val="en-AU"/>
        </w:rPr>
        <w:t>McCusker J, Vadeboncoeur A, Lévesque J-F, Ciampi A, Belzile E</w:t>
      </w:r>
    </w:p>
    <w:p w:rsidR="009C6411" w:rsidRPr="0095520C" w:rsidRDefault="009C6411" w:rsidP="009C6411">
      <w:pPr>
        <w:keepNext/>
        <w:keepLines/>
        <w:autoSpaceDE w:val="0"/>
        <w:autoSpaceDN w:val="0"/>
        <w:adjustRightInd w:val="0"/>
        <w:rPr>
          <w:lang w:val="en-AU"/>
        </w:rPr>
      </w:pPr>
      <w:r w:rsidRPr="00736940">
        <w:rPr>
          <w:lang w:val="en-AU"/>
        </w:rPr>
        <w:t>Academic Emergency Medicine. 2014;21(10):1092-100.</w:t>
      </w:r>
    </w:p>
    <w:tbl>
      <w:tblPr>
        <w:tblStyle w:val="TableGrid"/>
        <w:tblW w:w="0" w:type="auto"/>
        <w:tblInd w:w="288" w:type="dxa"/>
        <w:tblLayout w:type="fixed"/>
        <w:tblLook w:val="01E0" w:firstRow="1" w:lastRow="1" w:firstColumn="1" w:lastColumn="1" w:noHBand="0" w:noVBand="0"/>
      </w:tblPr>
      <w:tblGrid>
        <w:gridCol w:w="1080"/>
        <w:gridCol w:w="8280"/>
      </w:tblGrid>
      <w:tr w:rsidR="009C6411" w:rsidRPr="0095520C" w:rsidTr="00BC03BA">
        <w:tc>
          <w:tcPr>
            <w:tcW w:w="1080" w:type="dxa"/>
            <w:tcBorders>
              <w:top w:val="single" w:sz="4" w:space="0" w:color="auto"/>
              <w:left w:val="single" w:sz="4" w:space="0" w:color="auto"/>
              <w:bottom w:val="single" w:sz="4" w:space="0" w:color="auto"/>
              <w:right w:val="single" w:sz="4" w:space="0" w:color="auto"/>
            </w:tcBorders>
            <w:vAlign w:val="center"/>
          </w:tcPr>
          <w:p w:rsidR="009C6411" w:rsidRPr="0095520C" w:rsidRDefault="009C6411" w:rsidP="00BC03BA">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C6411" w:rsidRPr="0095520C" w:rsidRDefault="00617895" w:rsidP="00BC03BA">
            <w:pPr>
              <w:rPr>
                <w:lang w:val="en-AU"/>
              </w:rPr>
            </w:pPr>
            <w:hyperlink r:id="rId42" w:history="1">
              <w:r w:rsidR="009C6411" w:rsidRPr="000A11D3">
                <w:rPr>
                  <w:rStyle w:val="Hyperlink"/>
                  <w:lang w:val="en-AU"/>
                </w:rPr>
                <w:t>http://dx.doi.org/10.1111/acem.12480</w:t>
              </w:r>
            </w:hyperlink>
          </w:p>
        </w:tc>
      </w:tr>
      <w:tr w:rsidR="009C6411" w:rsidRPr="0095520C" w:rsidTr="00BC03BA">
        <w:tc>
          <w:tcPr>
            <w:tcW w:w="1080" w:type="dxa"/>
            <w:tcBorders>
              <w:top w:val="single" w:sz="4" w:space="0" w:color="auto"/>
              <w:left w:val="single" w:sz="4" w:space="0" w:color="auto"/>
              <w:bottom w:val="single" w:sz="4" w:space="0" w:color="auto"/>
              <w:right w:val="single" w:sz="4" w:space="0" w:color="auto"/>
            </w:tcBorders>
            <w:vAlign w:val="center"/>
          </w:tcPr>
          <w:p w:rsidR="009C6411" w:rsidRPr="0095520C" w:rsidRDefault="009C6411" w:rsidP="00BC03BA">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C6411" w:rsidRPr="00590FB6" w:rsidRDefault="009C6411" w:rsidP="00BC03BA">
            <w:pPr>
              <w:rPr>
                <w:lang w:val="en-AU" w:eastAsia="en-AU"/>
              </w:rPr>
            </w:pPr>
            <w:r>
              <w:rPr>
                <w:lang w:val="en-AU" w:eastAsia="en-AU"/>
              </w:rPr>
              <w:t xml:space="preserve">Correction: In the previous issue of </w:t>
            </w:r>
            <w:r w:rsidRPr="005714F6">
              <w:rPr>
                <w:i/>
                <w:lang w:val="en-AU" w:eastAsia="en-AU"/>
              </w:rPr>
              <w:t>On the Radar</w:t>
            </w:r>
            <w:r>
              <w:rPr>
                <w:lang w:val="en-AU" w:eastAsia="en-AU"/>
              </w:rPr>
              <w:t xml:space="preserve"> the DOI for this item was shown correctly but the link was malformed.</w:t>
            </w:r>
          </w:p>
        </w:tc>
      </w:tr>
    </w:tbl>
    <w:p w:rsidR="00D7585D" w:rsidRDefault="00D7585D" w:rsidP="00CC3281">
      <w:pPr>
        <w:keepNext/>
        <w:rPr>
          <w:i/>
          <w:lang w:val="en-AU"/>
        </w:rPr>
      </w:pPr>
    </w:p>
    <w:p w:rsidR="00F967BC" w:rsidRPr="0095520C" w:rsidRDefault="00F967BC" w:rsidP="00F967BC">
      <w:pPr>
        <w:keepNext/>
        <w:rPr>
          <w:lang w:val="en-AU"/>
        </w:rPr>
      </w:pPr>
      <w:r w:rsidRPr="0095520C">
        <w:rPr>
          <w:i/>
          <w:lang w:val="en-AU"/>
        </w:rPr>
        <w:t xml:space="preserve">BMJ Quality and Safety </w:t>
      </w:r>
      <w:r w:rsidRPr="0095520C">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F967BC" w:rsidRPr="0095520C" w:rsidTr="00D762BA">
        <w:tc>
          <w:tcPr>
            <w:tcW w:w="1080" w:type="dxa"/>
            <w:tcBorders>
              <w:top w:val="single" w:sz="4" w:space="0" w:color="auto"/>
              <w:left w:val="single" w:sz="4" w:space="0" w:color="auto"/>
              <w:bottom w:val="single" w:sz="4" w:space="0" w:color="auto"/>
              <w:right w:val="single" w:sz="4" w:space="0" w:color="auto"/>
            </w:tcBorders>
            <w:vAlign w:val="center"/>
          </w:tcPr>
          <w:p w:rsidR="00F967BC" w:rsidRPr="0095520C" w:rsidRDefault="00F967BC" w:rsidP="00D762BA">
            <w:pPr>
              <w:rPr>
                <w:lang w:val="en-AU"/>
              </w:rPr>
            </w:pPr>
            <w:r w:rsidRPr="0095520C">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967BC" w:rsidRPr="0095520C" w:rsidRDefault="00617895" w:rsidP="00D762BA">
            <w:pPr>
              <w:rPr>
                <w:lang w:val="en-AU"/>
              </w:rPr>
            </w:pPr>
            <w:hyperlink r:id="rId43" w:history="1">
              <w:r w:rsidR="00F967BC" w:rsidRPr="0095520C">
                <w:rPr>
                  <w:rStyle w:val="Hyperlink"/>
                  <w:lang w:val="en-AU"/>
                </w:rPr>
                <w:t>http://qualitysafety.bmj.com/content/early/recent</w:t>
              </w:r>
            </w:hyperlink>
          </w:p>
        </w:tc>
      </w:tr>
      <w:tr w:rsidR="00F967BC" w:rsidRPr="0095520C" w:rsidTr="00D762BA">
        <w:tc>
          <w:tcPr>
            <w:tcW w:w="1080" w:type="dxa"/>
            <w:tcBorders>
              <w:top w:val="single" w:sz="4" w:space="0" w:color="auto"/>
              <w:left w:val="single" w:sz="4" w:space="0" w:color="auto"/>
              <w:bottom w:val="single" w:sz="4" w:space="0" w:color="auto"/>
              <w:right w:val="single" w:sz="4" w:space="0" w:color="auto"/>
            </w:tcBorders>
            <w:vAlign w:val="center"/>
          </w:tcPr>
          <w:p w:rsidR="00F967BC" w:rsidRPr="0095520C" w:rsidRDefault="00F967BC" w:rsidP="00D762BA">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967BC" w:rsidRPr="0095520C" w:rsidRDefault="00F967BC" w:rsidP="00D762BA">
            <w:pPr>
              <w:rPr>
                <w:lang w:val="en-AU"/>
              </w:rPr>
            </w:pPr>
            <w:r w:rsidRPr="0095520C">
              <w:rPr>
                <w:i/>
                <w:lang w:val="en-AU"/>
              </w:rPr>
              <w:t>BMJ Quality and Safety</w:t>
            </w:r>
            <w:r w:rsidRPr="0095520C">
              <w:rPr>
                <w:lang w:val="en-AU"/>
              </w:rPr>
              <w:t xml:space="preserve"> has published a number of ‘online first’ articles, including:</w:t>
            </w:r>
          </w:p>
          <w:p w:rsidR="00C55E44" w:rsidRDefault="00EF3EA5" w:rsidP="00EF3EA5">
            <w:pPr>
              <w:pStyle w:val="ListParagraph"/>
              <w:numPr>
                <w:ilvl w:val="0"/>
                <w:numId w:val="14"/>
              </w:numPr>
              <w:rPr>
                <w:lang w:val="en-AU"/>
              </w:rPr>
            </w:pPr>
            <w:r w:rsidRPr="00EF3EA5">
              <w:rPr>
                <w:lang w:val="en-AU"/>
              </w:rPr>
              <w:t xml:space="preserve">Better-than-average and worse-than-average hospitals may not significantly differ from average hospitals: an analysis of </w:t>
            </w:r>
            <w:r w:rsidRPr="00EF3EA5">
              <w:rPr>
                <w:b/>
                <w:lang w:val="en-AU"/>
              </w:rPr>
              <w:t>Medicare Hospital Compare</w:t>
            </w:r>
            <w:r w:rsidRPr="00EF3EA5">
              <w:rPr>
                <w:lang w:val="en-AU"/>
              </w:rPr>
              <w:t xml:space="preserve"> ratings </w:t>
            </w:r>
            <w:r>
              <w:rPr>
                <w:lang w:val="en-AU"/>
              </w:rPr>
              <w:t>(</w:t>
            </w:r>
            <w:r w:rsidRPr="00EF3EA5">
              <w:rPr>
                <w:lang w:val="en-AU"/>
              </w:rPr>
              <w:t>Susan M Paddock, John L Adams, Fernando Hoces de la Guardia</w:t>
            </w:r>
            <w:r>
              <w:rPr>
                <w:lang w:val="en-AU"/>
              </w:rPr>
              <w:t>)</w:t>
            </w:r>
          </w:p>
          <w:p w:rsidR="00EF3EA5" w:rsidRPr="0095520C" w:rsidRDefault="00EF3EA5" w:rsidP="00EF3EA5">
            <w:pPr>
              <w:pStyle w:val="ListParagraph"/>
              <w:numPr>
                <w:ilvl w:val="0"/>
                <w:numId w:val="14"/>
              </w:numPr>
              <w:rPr>
                <w:lang w:val="en-AU"/>
              </w:rPr>
            </w:pPr>
            <w:r w:rsidRPr="00EF3EA5">
              <w:rPr>
                <w:lang w:val="en-AU"/>
              </w:rPr>
              <w:t xml:space="preserve">Development and testing of an objective structured clinical exam (OSCE) to assess socio-cultural dimensions of </w:t>
            </w:r>
            <w:r w:rsidRPr="00EF3EA5">
              <w:rPr>
                <w:b/>
                <w:lang w:val="en-AU"/>
              </w:rPr>
              <w:t>patient safety competency</w:t>
            </w:r>
            <w:r w:rsidRPr="00EF3EA5">
              <w:rPr>
                <w:lang w:val="en-AU"/>
              </w:rPr>
              <w:t xml:space="preserve"> </w:t>
            </w:r>
            <w:r>
              <w:rPr>
                <w:lang w:val="en-AU"/>
              </w:rPr>
              <w:t>(</w:t>
            </w:r>
            <w:r w:rsidRPr="00EF3EA5">
              <w:rPr>
                <w:lang w:val="en-AU"/>
              </w:rPr>
              <w:t>Liane R Ginsburg, Deborah Tregunno, Peter G Norton, Sydney Smee, Ingrid de Vries, S S Sebok, EG</w:t>
            </w:r>
            <w:r>
              <w:rPr>
                <w:lang w:val="en-AU"/>
              </w:rPr>
              <w:t xml:space="preserve"> </w:t>
            </w:r>
            <w:r w:rsidRPr="00EF3EA5">
              <w:rPr>
                <w:lang w:val="en-AU"/>
              </w:rPr>
              <w:t>Van</w:t>
            </w:r>
            <w:r>
              <w:rPr>
                <w:lang w:val="en-AU"/>
              </w:rPr>
              <w:t xml:space="preserve"> </w:t>
            </w:r>
            <w:r w:rsidRPr="00EF3EA5">
              <w:rPr>
                <w:lang w:val="en-AU"/>
              </w:rPr>
              <w:t>Den</w:t>
            </w:r>
            <w:r>
              <w:rPr>
                <w:lang w:val="en-AU"/>
              </w:rPr>
              <w:t xml:space="preserve"> </w:t>
            </w:r>
            <w:r w:rsidRPr="00EF3EA5">
              <w:rPr>
                <w:lang w:val="en-AU"/>
              </w:rPr>
              <w:t>Kerkhof, M Luctkar-Flude, J Medves</w:t>
            </w:r>
            <w:r>
              <w:rPr>
                <w:lang w:val="en-AU"/>
              </w:rPr>
              <w:t>)</w:t>
            </w:r>
          </w:p>
        </w:tc>
      </w:tr>
    </w:tbl>
    <w:p w:rsidR="00590FB6" w:rsidRDefault="00590FB6" w:rsidP="0029518F">
      <w:pPr>
        <w:rPr>
          <w:b/>
          <w:lang w:val="en-AU"/>
        </w:rPr>
      </w:pPr>
      <w:r>
        <w:rPr>
          <w:b/>
          <w:lang w:val="en-AU"/>
        </w:rPr>
        <w:lastRenderedPageBreak/>
        <w:t>Online resources</w:t>
      </w:r>
    </w:p>
    <w:p w:rsidR="0088006B" w:rsidRDefault="0088006B" w:rsidP="0029518F">
      <w:pPr>
        <w:rPr>
          <w:lang w:val="en-AU"/>
        </w:rPr>
      </w:pPr>
    </w:p>
    <w:p w:rsidR="0088006B" w:rsidRPr="0058406B" w:rsidRDefault="0088006B" w:rsidP="0088006B">
      <w:pPr>
        <w:rPr>
          <w:i/>
          <w:lang w:val="en-AU"/>
        </w:rPr>
      </w:pPr>
      <w:r w:rsidRPr="0058406B">
        <w:rPr>
          <w:i/>
          <w:lang w:val="en-AU"/>
        </w:rPr>
        <w:t>BMJ Quality Improvement Reports</w:t>
      </w:r>
    </w:p>
    <w:p w:rsidR="0088006B" w:rsidRDefault="00617895" w:rsidP="0088006B">
      <w:pPr>
        <w:rPr>
          <w:lang w:val="en-AU"/>
        </w:rPr>
      </w:pPr>
      <w:hyperlink r:id="rId44" w:history="1">
        <w:r w:rsidR="0088006B" w:rsidRPr="000A11D3">
          <w:rPr>
            <w:rStyle w:val="Hyperlink"/>
            <w:lang w:val="en-AU"/>
          </w:rPr>
          <w:t>http://qir.bmj.com/</w:t>
        </w:r>
      </w:hyperlink>
    </w:p>
    <w:p w:rsidR="0088006B" w:rsidRDefault="0088006B" w:rsidP="0088006B">
      <w:pPr>
        <w:rPr>
          <w:lang w:val="en-AU"/>
        </w:rPr>
      </w:pPr>
      <w:r w:rsidRPr="0058406B">
        <w:rPr>
          <w:i/>
          <w:lang w:val="en-AU"/>
        </w:rPr>
        <w:t>BMJ Quality Improvement Reports</w:t>
      </w:r>
      <w:r>
        <w:rPr>
          <w:i/>
          <w:lang w:val="en-AU"/>
        </w:rPr>
        <w:t xml:space="preserve"> </w:t>
      </w:r>
      <w:r w:rsidRPr="0058406B">
        <w:rPr>
          <w:lang w:val="en-AU"/>
        </w:rPr>
        <w:t>i</w:t>
      </w:r>
      <w:r>
        <w:rPr>
          <w:lang w:val="en-AU"/>
        </w:rPr>
        <w:t xml:space="preserve">s </w:t>
      </w:r>
      <w:r w:rsidRPr="0058406B">
        <w:rPr>
          <w:lang w:val="en-AU"/>
        </w:rPr>
        <w:t>a new searchable repository of global quality improvement evidence and best practice. It aims to help healthcare professionals improve healthcare by providing a new structured format for healthcare professionals to document innovations and excellence in care.</w:t>
      </w:r>
    </w:p>
    <w:p w:rsidR="0088006B" w:rsidRDefault="0088006B" w:rsidP="0088006B">
      <w:pPr>
        <w:rPr>
          <w:lang w:val="en-AU"/>
        </w:rPr>
      </w:pPr>
    </w:p>
    <w:p w:rsidR="0088006B" w:rsidRPr="0058406B" w:rsidRDefault="0088006B" w:rsidP="0088006B">
      <w:pPr>
        <w:keepNext/>
        <w:rPr>
          <w:i/>
          <w:lang w:val="en-AU"/>
        </w:rPr>
      </w:pPr>
      <w:r w:rsidRPr="0058406B">
        <w:rPr>
          <w:i/>
          <w:lang w:val="en-AU"/>
        </w:rPr>
        <w:t>BMJ Quality</w:t>
      </w:r>
    </w:p>
    <w:p w:rsidR="0088006B" w:rsidRDefault="00617895" w:rsidP="0088006B">
      <w:pPr>
        <w:rPr>
          <w:lang w:val="en-AU"/>
        </w:rPr>
      </w:pPr>
      <w:hyperlink r:id="rId45" w:history="1">
        <w:r w:rsidR="0088006B" w:rsidRPr="000A11D3">
          <w:rPr>
            <w:rStyle w:val="Hyperlink"/>
            <w:lang w:val="en-AU"/>
          </w:rPr>
          <w:t>http://quality.bmj.com/</w:t>
        </w:r>
      </w:hyperlink>
    </w:p>
    <w:p w:rsidR="0088006B" w:rsidRDefault="0088006B" w:rsidP="0088006B">
      <w:pPr>
        <w:rPr>
          <w:lang w:val="en-AU"/>
        </w:rPr>
      </w:pPr>
      <w:r>
        <w:rPr>
          <w:lang w:val="en-AU"/>
        </w:rPr>
        <w:t>This is</w:t>
      </w:r>
      <w:r w:rsidRPr="0058406B">
        <w:rPr>
          <w:lang w:val="en-AU"/>
        </w:rPr>
        <w:t xml:space="preserve"> an online platform which provides a simple framework and supporting learning resources </w:t>
      </w:r>
      <w:r>
        <w:rPr>
          <w:lang w:val="en-AU"/>
        </w:rPr>
        <w:t>(</w:t>
      </w:r>
      <w:r w:rsidRPr="0058406B">
        <w:rPr>
          <w:lang w:val="en-AU"/>
        </w:rPr>
        <w:t xml:space="preserve">interactive workbooks, learning modules, tools, and </w:t>
      </w:r>
      <w:r>
        <w:rPr>
          <w:lang w:val="en-AU"/>
        </w:rPr>
        <w:t xml:space="preserve">other </w:t>
      </w:r>
      <w:r w:rsidRPr="0058406B">
        <w:rPr>
          <w:lang w:val="en-AU"/>
        </w:rPr>
        <w:t>resources</w:t>
      </w:r>
      <w:r>
        <w:rPr>
          <w:lang w:val="en-AU"/>
        </w:rPr>
        <w:t xml:space="preserve">) </w:t>
      </w:r>
      <w:r w:rsidRPr="0058406B">
        <w:rPr>
          <w:lang w:val="en-AU"/>
        </w:rPr>
        <w:t xml:space="preserve">for healthcare professionals to conduct their own quality improvement projects. Once projects are completed, they can be submitted for </w:t>
      </w:r>
      <w:r>
        <w:rPr>
          <w:lang w:val="en-AU"/>
        </w:rPr>
        <w:t xml:space="preserve">inclusion </w:t>
      </w:r>
      <w:r w:rsidRPr="0058406B">
        <w:rPr>
          <w:lang w:val="en-AU"/>
        </w:rPr>
        <w:t xml:space="preserve">in </w:t>
      </w:r>
      <w:r w:rsidRPr="0058406B">
        <w:rPr>
          <w:i/>
          <w:lang w:val="en-AU"/>
        </w:rPr>
        <w:t>BMJ Quality Improvement Reports</w:t>
      </w:r>
      <w:r w:rsidRPr="0058406B">
        <w:rPr>
          <w:lang w:val="en-AU"/>
        </w:rPr>
        <w:t>.</w:t>
      </w:r>
    </w:p>
    <w:p w:rsidR="0088006B" w:rsidRDefault="0088006B" w:rsidP="0088006B">
      <w:pPr>
        <w:rPr>
          <w:lang w:val="en-AU"/>
        </w:rPr>
      </w:pPr>
    </w:p>
    <w:p w:rsidR="0088006B" w:rsidRPr="00FE226C" w:rsidRDefault="0088006B" w:rsidP="0088006B">
      <w:pPr>
        <w:rPr>
          <w:i/>
          <w:lang w:val="en-AU"/>
        </w:rPr>
      </w:pPr>
      <w:r w:rsidRPr="00FE226C">
        <w:rPr>
          <w:i/>
          <w:lang w:val="en-AU"/>
        </w:rPr>
        <w:t>Patient experience is not patient satisfaction-understanding the fundamental differences</w:t>
      </w:r>
    </w:p>
    <w:p w:rsidR="0088006B" w:rsidRDefault="00617895" w:rsidP="0088006B">
      <w:pPr>
        <w:rPr>
          <w:lang w:val="en-AU"/>
        </w:rPr>
      </w:pPr>
      <w:hyperlink r:id="rId46" w:history="1">
        <w:r w:rsidR="0088006B" w:rsidRPr="000A11D3">
          <w:rPr>
            <w:rStyle w:val="Hyperlink"/>
            <w:lang w:val="en-AU"/>
          </w:rPr>
          <w:t>http://isqua.org/education/webinars/november-2014-webinar-with-subashnie-devkaran</w:t>
        </w:r>
      </w:hyperlink>
    </w:p>
    <w:p w:rsidR="0088006B" w:rsidRDefault="0088006B" w:rsidP="0088006B">
      <w:pPr>
        <w:rPr>
          <w:lang w:val="en-AU"/>
        </w:rPr>
      </w:pPr>
      <w:r>
        <w:rPr>
          <w:lang w:val="en-AU"/>
        </w:rPr>
        <w:t xml:space="preserve">Webinar presented by </w:t>
      </w:r>
      <w:r w:rsidRPr="00FE226C">
        <w:rPr>
          <w:lang w:val="en-AU"/>
        </w:rPr>
        <w:t>Dr. Subashnie Devkaran</w:t>
      </w:r>
      <w:r>
        <w:rPr>
          <w:lang w:val="en-AU"/>
        </w:rPr>
        <w:t xml:space="preserve"> (</w:t>
      </w:r>
      <w:r w:rsidRPr="00FE226C">
        <w:rPr>
          <w:lang w:val="en-AU"/>
        </w:rPr>
        <w:t>Manager – Accreditation, Quality and Patient Safety Institute, Cleveland Clinic Abu Dhabi, UAE</w:t>
      </w:r>
      <w:r>
        <w:rPr>
          <w:lang w:val="en-AU"/>
        </w:rPr>
        <w:t xml:space="preserve"> and </w:t>
      </w:r>
      <w:r w:rsidRPr="00FE226C">
        <w:rPr>
          <w:lang w:val="en-AU"/>
        </w:rPr>
        <w:t>Vice President, American College of Healthcare Executives, MENA region</w:t>
      </w:r>
      <w:r>
        <w:rPr>
          <w:lang w:val="en-AU"/>
        </w:rPr>
        <w:t xml:space="preserve">) </w:t>
      </w:r>
    </w:p>
    <w:p w:rsidR="0088006B" w:rsidRDefault="0088006B" w:rsidP="0088006B">
      <w:pPr>
        <w:rPr>
          <w:lang w:val="en-AU"/>
        </w:rPr>
      </w:pPr>
      <w:r w:rsidRPr="00FE226C">
        <w:rPr>
          <w:lang w:val="en-AU"/>
        </w:rPr>
        <w:t>This webinar will explore the criticisms of patient satisfaction as a measurement of quality; the differences between patient satisfaction and patient experience and the way forward to patient</w:t>
      </w:r>
      <w:r>
        <w:rPr>
          <w:lang w:val="en-AU"/>
        </w:rPr>
        <w:t>-</w:t>
      </w:r>
      <w:r w:rsidRPr="00FE226C">
        <w:rPr>
          <w:lang w:val="en-AU"/>
        </w:rPr>
        <w:t>centred care</w:t>
      </w:r>
      <w:r>
        <w:rPr>
          <w:lang w:val="en-AU"/>
        </w:rPr>
        <w:t>.</w:t>
      </w:r>
    </w:p>
    <w:p w:rsidR="0088006B" w:rsidRDefault="0088006B" w:rsidP="0088006B">
      <w:pPr>
        <w:rPr>
          <w:lang w:val="en-AU"/>
        </w:rPr>
      </w:pPr>
    </w:p>
    <w:p w:rsidR="0088006B" w:rsidRPr="00D769B4" w:rsidRDefault="0088006B" w:rsidP="0088006B">
      <w:pPr>
        <w:keepNext/>
        <w:rPr>
          <w:i/>
          <w:lang w:val="en-AU"/>
        </w:rPr>
      </w:pPr>
      <w:r w:rsidRPr="00D769B4">
        <w:rPr>
          <w:i/>
          <w:lang w:val="en-AU"/>
        </w:rPr>
        <w:t>[UK] Putting person-centred care into practice - learning from experience</w:t>
      </w:r>
    </w:p>
    <w:p w:rsidR="0088006B" w:rsidRDefault="00617895" w:rsidP="0088006B">
      <w:pPr>
        <w:keepNext/>
        <w:rPr>
          <w:lang w:val="en-AU"/>
        </w:rPr>
      </w:pPr>
      <w:hyperlink r:id="rId47" w:history="1">
        <w:r w:rsidR="0088006B" w:rsidRPr="000A11D3">
          <w:rPr>
            <w:rStyle w:val="Hyperlink"/>
            <w:lang w:val="en-AU"/>
          </w:rPr>
          <w:t>https://event.webcasts.com/starthere.jsp?ei=1047796&amp;dm_i=4Y2,2YYXO,G85JNT,APH1X,1</w:t>
        </w:r>
      </w:hyperlink>
      <w:r w:rsidR="0088006B">
        <w:rPr>
          <w:lang w:val="en-AU"/>
        </w:rPr>
        <w:t xml:space="preserve"> </w:t>
      </w:r>
    </w:p>
    <w:p w:rsidR="0088006B" w:rsidRPr="00612E0B" w:rsidRDefault="0088006B" w:rsidP="0088006B">
      <w:pPr>
        <w:rPr>
          <w:lang w:val="en-AU"/>
        </w:rPr>
      </w:pPr>
      <w:r>
        <w:rPr>
          <w:lang w:val="en-AU"/>
        </w:rPr>
        <w:t xml:space="preserve">At 1300 UTC on28 November (midnight Sydney, 1130pm Adelaide, 11pm Brisbane, Perth 9pm), the UK’s Health Foundation is hosting a webinar  titled </w:t>
      </w:r>
      <w:r w:rsidRPr="00612E0B">
        <w:rPr>
          <w:i/>
          <w:lang w:val="en-AU"/>
        </w:rPr>
        <w:t>Putting person-centred care into practice - learning from experience</w:t>
      </w:r>
      <w:r>
        <w:rPr>
          <w:lang w:val="en-AU"/>
        </w:rPr>
        <w:t xml:space="preserve">. </w:t>
      </w:r>
    </w:p>
    <w:p w:rsidR="0088006B" w:rsidRDefault="0088006B" w:rsidP="0088006B">
      <w:pPr>
        <w:rPr>
          <w:lang w:val="en-AU"/>
        </w:rPr>
      </w:pPr>
      <w:r>
        <w:rPr>
          <w:lang w:val="en-AU"/>
        </w:rPr>
        <w:t>T</w:t>
      </w:r>
      <w:r w:rsidRPr="00612E0B">
        <w:rPr>
          <w:lang w:val="en-AU"/>
        </w:rPr>
        <w:t>h</w:t>
      </w:r>
      <w:r>
        <w:rPr>
          <w:lang w:val="en-AU"/>
        </w:rPr>
        <w:t>e</w:t>
      </w:r>
      <w:r w:rsidRPr="00612E0B">
        <w:rPr>
          <w:lang w:val="en-AU"/>
        </w:rPr>
        <w:t xml:space="preserve"> </w:t>
      </w:r>
      <w:r>
        <w:rPr>
          <w:lang w:val="en-AU"/>
        </w:rPr>
        <w:t xml:space="preserve">webinar </w:t>
      </w:r>
      <w:r w:rsidRPr="00612E0B">
        <w:rPr>
          <w:lang w:val="en-AU"/>
        </w:rPr>
        <w:t xml:space="preserve">will explore what the evidence tells us about what works in implementing shared decision making and self-management support in mainstream health care services. </w:t>
      </w:r>
    </w:p>
    <w:p w:rsidR="0088006B" w:rsidRPr="00612E0B" w:rsidRDefault="0088006B" w:rsidP="0088006B">
      <w:pPr>
        <w:rPr>
          <w:lang w:val="en-AU"/>
        </w:rPr>
      </w:pPr>
      <w:r>
        <w:rPr>
          <w:lang w:val="en-AU"/>
        </w:rPr>
        <w:t xml:space="preserve">Register at </w:t>
      </w:r>
      <w:r w:rsidRPr="0088006B">
        <w:rPr>
          <w:lang w:val="en-AU"/>
        </w:rPr>
        <w:t xml:space="preserve">Register at </w:t>
      </w:r>
      <w:hyperlink r:id="rId48" w:history="1">
        <w:r w:rsidRPr="001F37DC">
          <w:rPr>
            <w:rStyle w:val="Hyperlink"/>
            <w:lang w:val="en-AU"/>
          </w:rPr>
          <w:t>https://event.webcasts.com/starthere.jsp?ei=1047796&amp;dm_i=4Y2,2YYXO,G85JNT,APH1X,1</w:t>
        </w:r>
      </w:hyperlink>
    </w:p>
    <w:p w:rsidR="0088006B" w:rsidRDefault="0088006B" w:rsidP="0088006B">
      <w:pPr>
        <w:rPr>
          <w:lang w:val="en-AU"/>
        </w:rPr>
      </w:pPr>
    </w:p>
    <w:p w:rsidR="0088006B" w:rsidRDefault="0088006B" w:rsidP="0088006B">
      <w:pPr>
        <w:rPr>
          <w:i/>
          <w:lang w:val="en-AU"/>
        </w:rPr>
      </w:pPr>
      <w:r>
        <w:rPr>
          <w:i/>
          <w:lang w:val="en-AU"/>
        </w:rPr>
        <w:t xml:space="preserve">[UK] </w:t>
      </w:r>
      <w:r w:rsidRPr="0058406B">
        <w:rPr>
          <w:i/>
          <w:lang w:val="en-AU"/>
        </w:rPr>
        <w:t>Staff Engagement resources</w:t>
      </w:r>
    </w:p>
    <w:p w:rsidR="0088006B" w:rsidRPr="0058406B" w:rsidRDefault="00617895" w:rsidP="0088006B">
      <w:pPr>
        <w:rPr>
          <w:lang w:val="en-AU"/>
        </w:rPr>
      </w:pPr>
      <w:hyperlink r:id="rId49" w:history="1">
        <w:r w:rsidR="0088006B" w:rsidRPr="000A11D3">
          <w:rPr>
            <w:rStyle w:val="Hyperlink"/>
            <w:lang w:val="en-AU"/>
          </w:rPr>
          <w:t>http://nhsemployers.org/your-workforce/retain-and-improve/staff-experience/staff-engagement/nihr-staff-engagement-in-the-nhs-resources</w:t>
        </w:r>
      </w:hyperlink>
      <w:r w:rsidR="0088006B">
        <w:rPr>
          <w:lang w:val="en-AU"/>
        </w:rPr>
        <w:t xml:space="preserve"> </w:t>
      </w:r>
    </w:p>
    <w:p w:rsidR="0088006B" w:rsidRPr="0058406B" w:rsidRDefault="0088006B" w:rsidP="0088006B">
      <w:pPr>
        <w:rPr>
          <w:lang w:val="en-AU"/>
        </w:rPr>
      </w:pPr>
      <w:r w:rsidRPr="0058406B">
        <w:rPr>
          <w:lang w:val="en-AU"/>
        </w:rPr>
        <w:t>From the UK’s NHS Employers</w:t>
      </w:r>
      <w:r>
        <w:rPr>
          <w:lang w:val="en-AU"/>
        </w:rPr>
        <w:t xml:space="preserve"> and the </w:t>
      </w:r>
      <w:r w:rsidRPr="0058406B">
        <w:rPr>
          <w:lang w:val="en-AU"/>
        </w:rPr>
        <w:t xml:space="preserve">National Institute of Health Research (NIHR) </w:t>
      </w:r>
      <w:r>
        <w:rPr>
          <w:lang w:val="en-AU"/>
        </w:rPr>
        <w:t xml:space="preserve"> these</w:t>
      </w:r>
      <w:r w:rsidRPr="0058406B">
        <w:rPr>
          <w:lang w:val="en-AU"/>
        </w:rPr>
        <w:t xml:space="preserve"> guides are aimed at workforce leaders and cover engagement for HR, senior leaders and line managers as well as case studies and a guide on the measurement of engagement.</w:t>
      </w:r>
    </w:p>
    <w:p w:rsidR="0088006B" w:rsidRDefault="0088006B" w:rsidP="0088006B">
      <w:pPr>
        <w:rPr>
          <w:i/>
          <w:lang w:val="en-AU"/>
        </w:rPr>
      </w:pPr>
    </w:p>
    <w:p w:rsidR="0088006B" w:rsidRPr="0035611E" w:rsidRDefault="0088006B" w:rsidP="0088006B">
      <w:pPr>
        <w:rPr>
          <w:i/>
          <w:lang w:val="en-AU"/>
        </w:rPr>
      </w:pPr>
      <w:r>
        <w:rPr>
          <w:i/>
          <w:lang w:val="en-AU"/>
        </w:rPr>
        <w:t xml:space="preserve">[UK] </w:t>
      </w:r>
      <w:r w:rsidRPr="0035611E">
        <w:rPr>
          <w:i/>
          <w:lang w:val="en-AU"/>
        </w:rPr>
        <w:t>Healthier Lives: Diabetes, Hypertension and NHS Health Check</w:t>
      </w:r>
    </w:p>
    <w:p w:rsidR="0088006B" w:rsidRDefault="00617895" w:rsidP="0088006B">
      <w:pPr>
        <w:rPr>
          <w:lang w:val="en-AU"/>
        </w:rPr>
      </w:pPr>
      <w:hyperlink r:id="rId50" w:history="1">
        <w:r w:rsidR="0088006B" w:rsidRPr="000A11D3">
          <w:rPr>
            <w:rStyle w:val="Hyperlink"/>
            <w:lang w:val="en-AU"/>
          </w:rPr>
          <w:t>http://healthierlives.phe.org.uk/</w:t>
        </w:r>
      </w:hyperlink>
    </w:p>
    <w:p w:rsidR="0088006B" w:rsidRDefault="0088006B" w:rsidP="0088006B">
      <w:pPr>
        <w:rPr>
          <w:lang w:val="en-AU"/>
        </w:rPr>
      </w:pPr>
      <w:r>
        <w:rPr>
          <w:lang w:val="en-AU"/>
        </w:rPr>
        <w:t xml:space="preserve">Public Health England has produced this new tool </w:t>
      </w:r>
      <w:r w:rsidRPr="0035611E">
        <w:rPr>
          <w:lang w:val="en-AU"/>
        </w:rPr>
        <w:t xml:space="preserve">new online tool </w:t>
      </w:r>
      <w:r>
        <w:rPr>
          <w:lang w:val="en-AU"/>
        </w:rPr>
        <w:t xml:space="preserve">that </w:t>
      </w:r>
      <w:r w:rsidRPr="0035611E">
        <w:rPr>
          <w:lang w:val="en-AU"/>
        </w:rPr>
        <w:t xml:space="preserve">reveals large variation in the prevalence and treatment of diabetes and high blood pressure, and in the provision of the NHS Health Check across </w:t>
      </w:r>
      <w:r>
        <w:rPr>
          <w:lang w:val="en-AU"/>
        </w:rPr>
        <w:t>England</w:t>
      </w:r>
      <w:r w:rsidRPr="0035611E">
        <w:rPr>
          <w:lang w:val="en-AU"/>
        </w:rPr>
        <w:t>.</w:t>
      </w:r>
      <w:r>
        <w:rPr>
          <w:lang w:val="en-AU"/>
        </w:rPr>
        <w:t xml:space="preserve"> </w:t>
      </w:r>
      <w:r w:rsidRPr="0035611E">
        <w:rPr>
          <w:lang w:val="en-AU"/>
        </w:rPr>
        <w:t>The interactive ‘heat map’ includes information on prevalence of the conditions and their complications, levels of care provided and the quality of care achieved in each area by local authority (LA), clinical commissioning group (CCG) and general practice, compared to the England average.</w:t>
      </w:r>
    </w:p>
    <w:p w:rsidR="0088006B" w:rsidRDefault="0088006B" w:rsidP="0088006B">
      <w:pPr>
        <w:rPr>
          <w:lang w:val="en-AU"/>
        </w:rPr>
      </w:pPr>
    </w:p>
    <w:p w:rsidR="0088006B" w:rsidRDefault="0088006B" w:rsidP="0088006B">
      <w:pPr>
        <w:keepNext/>
        <w:rPr>
          <w:lang w:val="en-AU"/>
        </w:rPr>
      </w:pPr>
      <w:r w:rsidRPr="0095520C">
        <w:rPr>
          <w:lang w:val="en-AU"/>
        </w:rPr>
        <w:lastRenderedPageBreak/>
        <w:t xml:space="preserve">For information on the Commission’s work on </w:t>
      </w:r>
      <w:r>
        <w:rPr>
          <w:lang w:val="en-AU"/>
        </w:rPr>
        <w:t>variation in health care,</w:t>
      </w:r>
      <w:r w:rsidRPr="0095520C">
        <w:rPr>
          <w:lang w:val="en-AU"/>
        </w:rPr>
        <w:t xml:space="preserve"> </w:t>
      </w:r>
      <w:r>
        <w:rPr>
          <w:lang w:val="en-AU"/>
        </w:rPr>
        <w:t>s</w:t>
      </w:r>
      <w:r w:rsidRPr="0095520C">
        <w:rPr>
          <w:lang w:val="en-AU"/>
        </w:rPr>
        <w:t>ee</w:t>
      </w:r>
      <w:r>
        <w:rPr>
          <w:lang w:val="en-AU"/>
        </w:rPr>
        <w:t xml:space="preserve"> </w:t>
      </w:r>
      <w:hyperlink r:id="rId51" w:history="1">
        <w:r w:rsidRPr="00C50B02">
          <w:rPr>
            <w:rStyle w:val="Hyperlink"/>
            <w:lang w:val="en-AU"/>
          </w:rPr>
          <w:t>http://www.safetyandquality.gov.au/our-work/variation-in-health-care/</w:t>
        </w:r>
      </w:hyperlink>
    </w:p>
    <w:p w:rsidR="0088006B" w:rsidRDefault="0088006B" w:rsidP="0088006B">
      <w:pPr>
        <w:rPr>
          <w:lang w:val="en-AU"/>
        </w:rPr>
      </w:pPr>
    </w:p>
    <w:p w:rsidR="00E93772" w:rsidRPr="00E93772" w:rsidRDefault="00E93772" w:rsidP="0029518F">
      <w:pPr>
        <w:rPr>
          <w:i/>
          <w:lang w:val="en-AU"/>
        </w:rPr>
      </w:pPr>
      <w:bookmarkStart w:id="1" w:name="_GoBack"/>
      <w:r>
        <w:rPr>
          <w:noProof/>
          <w:lang w:val="en-AU" w:eastAsia="en-AU"/>
        </w:rPr>
        <w:drawing>
          <wp:anchor distT="0" distB="0" distL="114300" distR="114300" simplePos="1" relativeHeight="251660288" behindDoc="1" locked="0" layoutInCell="1" allowOverlap="1" wp14:anchorId="7CC2DBDB" wp14:editId="5A7952AC">
            <wp:simplePos x="4799330" y="1477010"/>
            <wp:positionH relativeFrom="column">
              <wp:posOffset>4091305</wp:posOffset>
            </wp:positionH>
            <wp:positionV relativeFrom="paragraph">
              <wp:posOffset>50800</wp:posOffset>
            </wp:positionV>
            <wp:extent cx="1997075" cy="2863215"/>
            <wp:effectExtent l="0" t="0" r="3175" b="0"/>
            <wp:wrapThrough wrapText="bothSides">
              <wp:wrapPolygon edited="0">
                <wp:start x="0" y="0"/>
                <wp:lineTo x="0" y="21413"/>
                <wp:lineTo x="21428" y="21413"/>
                <wp:lineTo x="21428" y="0"/>
                <wp:lineTo x="0" y="0"/>
              </wp:wrapPolygon>
            </wp:wrapThrough>
            <wp:docPr id="2" name="Picture 2" descr="\\central.health\dfsuserenv\Users\User_07\JOHNNI\Desktop\safety-card-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tral.health\dfsuserenv\Users\User_07\JOHNNI\Desktop\safety-card-jpg.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97075" cy="286321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Pr>
          <w:i/>
          <w:lang w:val="en-AU"/>
        </w:rPr>
        <w:t xml:space="preserve">[UK] </w:t>
      </w:r>
      <w:r w:rsidRPr="00E93772">
        <w:rPr>
          <w:i/>
          <w:lang w:val="en-AU"/>
        </w:rPr>
        <w:t>Making your stay with us safe</w:t>
      </w:r>
    </w:p>
    <w:p w:rsidR="00E93772" w:rsidRDefault="00617895" w:rsidP="0029518F">
      <w:pPr>
        <w:rPr>
          <w:lang w:val="en-AU"/>
        </w:rPr>
      </w:pPr>
      <w:hyperlink r:id="rId53" w:history="1">
        <w:r w:rsidR="00E93772" w:rsidRPr="000A11D3">
          <w:rPr>
            <w:rStyle w:val="Hyperlink"/>
            <w:lang w:val="en-AU"/>
          </w:rPr>
          <w:t>http://harmfreecare.org/Patient+safety+briefing+film+launched</w:t>
        </w:r>
      </w:hyperlink>
      <w:r w:rsidR="00E93772" w:rsidRPr="00E93772">
        <w:rPr>
          <w:lang w:val="en-AU"/>
        </w:rPr>
        <w:t>+</w:t>
      </w:r>
      <w:r w:rsidR="00E93772">
        <w:rPr>
          <w:lang w:val="en-AU"/>
        </w:rPr>
        <w:t xml:space="preserve"> </w:t>
      </w:r>
    </w:p>
    <w:p w:rsidR="00E93772" w:rsidRDefault="00E93772" w:rsidP="00E93772">
      <w:pPr>
        <w:rPr>
          <w:lang w:val="en-AU"/>
        </w:rPr>
      </w:pPr>
      <w:r w:rsidRPr="00E93772">
        <w:rPr>
          <w:lang w:val="en-AU"/>
        </w:rPr>
        <w:t xml:space="preserve">Guy's and St Thomas' </w:t>
      </w:r>
      <w:r>
        <w:rPr>
          <w:lang w:val="en-AU"/>
        </w:rPr>
        <w:t xml:space="preserve">NHS Trust developed an </w:t>
      </w:r>
      <w:r w:rsidRPr="00E93772">
        <w:rPr>
          <w:lang w:val="en-AU"/>
        </w:rPr>
        <w:t>award-winning 'air</w:t>
      </w:r>
      <w:r>
        <w:rPr>
          <w:lang w:val="en-AU"/>
        </w:rPr>
        <w:t xml:space="preserve">line style' patient safety card. This card </w:t>
      </w:r>
      <w:r w:rsidRPr="00E93772">
        <w:rPr>
          <w:lang w:val="en-AU"/>
        </w:rPr>
        <w:t>is now available for all NHS trusts to use.</w:t>
      </w:r>
      <w:r>
        <w:rPr>
          <w:lang w:val="en-AU"/>
        </w:rPr>
        <w:t xml:space="preserve"> </w:t>
      </w:r>
      <w:r w:rsidRPr="00E93772">
        <w:rPr>
          <w:lang w:val="en-AU"/>
        </w:rPr>
        <w:t xml:space="preserve">Designed as part of </w:t>
      </w:r>
      <w:r>
        <w:rPr>
          <w:lang w:val="en-AU"/>
        </w:rPr>
        <w:t>an</w:t>
      </w:r>
      <w:r w:rsidRPr="00E93772">
        <w:rPr>
          <w:lang w:val="en-AU"/>
        </w:rPr>
        <w:t xml:space="preserve"> inpatient Welcome Pack, the safety card supports our commitment to patient safety and enables patients to play an active role in their care.</w:t>
      </w:r>
      <w:r>
        <w:rPr>
          <w:lang w:val="en-AU"/>
        </w:rPr>
        <w:t xml:space="preserve"> A short film – akin to an airline video – has also been developed.</w:t>
      </w:r>
    </w:p>
    <w:p w:rsidR="00E93772" w:rsidRDefault="00E93772" w:rsidP="0029518F">
      <w:pPr>
        <w:rPr>
          <w:lang w:val="en-AU"/>
        </w:rPr>
      </w:pPr>
    </w:p>
    <w:p w:rsidR="00617895" w:rsidRDefault="00617895" w:rsidP="0029518F">
      <w:pPr>
        <w:rPr>
          <w:lang w:val="en-AU"/>
        </w:rPr>
      </w:pPr>
    </w:p>
    <w:p w:rsidR="00617895" w:rsidRDefault="00617895" w:rsidP="0029518F">
      <w:pPr>
        <w:rPr>
          <w:lang w:val="en-AU"/>
        </w:rPr>
      </w:pPr>
    </w:p>
    <w:p w:rsidR="00617895" w:rsidRDefault="00617895" w:rsidP="0029518F">
      <w:pPr>
        <w:rPr>
          <w:lang w:val="en-AU"/>
        </w:rPr>
      </w:pPr>
    </w:p>
    <w:p w:rsidR="00617895" w:rsidRDefault="00617895" w:rsidP="0029518F">
      <w:pPr>
        <w:rPr>
          <w:lang w:val="en-AU"/>
        </w:rPr>
      </w:pPr>
    </w:p>
    <w:p w:rsidR="00617895" w:rsidRDefault="00617895" w:rsidP="0029518F">
      <w:pPr>
        <w:rPr>
          <w:lang w:val="en-AU"/>
        </w:rPr>
      </w:pPr>
    </w:p>
    <w:p w:rsidR="00617895" w:rsidRDefault="00617895" w:rsidP="0029518F">
      <w:pPr>
        <w:rPr>
          <w:lang w:val="en-AU"/>
        </w:rPr>
      </w:pPr>
    </w:p>
    <w:p w:rsidR="00617895" w:rsidRDefault="00617895" w:rsidP="0029518F">
      <w:pPr>
        <w:rPr>
          <w:lang w:val="en-AU"/>
        </w:rPr>
      </w:pPr>
    </w:p>
    <w:p w:rsidR="00617895" w:rsidRDefault="00617895" w:rsidP="0029518F">
      <w:pPr>
        <w:rPr>
          <w:lang w:val="en-AU"/>
        </w:rPr>
      </w:pPr>
    </w:p>
    <w:p w:rsidR="0035611E" w:rsidRPr="0095520C" w:rsidRDefault="0035611E" w:rsidP="0029518F">
      <w:pPr>
        <w:rPr>
          <w:lang w:val="en-AU"/>
        </w:rPr>
      </w:pPr>
    </w:p>
    <w:p w:rsidR="00B160EF" w:rsidRPr="0095520C" w:rsidRDefault="00B160EF" w:rsidP="00B160EF">
      <w:pPr>
        <w:keepNext/>
        <w:pBdr>
          <w:top w:val="single" w:sz="4" w:space="1" w:color="auto"/>
        </w:pBdr>
        <w:rPr>
          <w:b/>
          <w:lang w:val="en-AU"/>
        </w:rPr>
      </w:pPr>
      <w:r w:rsidRPr="0095520C">
        <w:rPr>
          <w:b/>
          <w:lang w:val="en-AU"/>
        </w:rPr>
        <w:t>Disclaimer</w:t>
      </w:r>
    </w:p>
    <w:p w:rsidR="00E41D2F" w:rsidRPr="0095520C" w:rsidRDefault="00B160EF" w:rsidP="00B160EF">
      <w:pPr>
        <w:rPr>
          <w:lang w:val="en-AU"/>
        </w:rPr>
      </w:pPr>
      <w:r w:rsidRPr="0095520C">
        <w:rPr>
          <w:i/>
          <w:lang w:val="en-AU"/>
        </w:rPr>
        <w:t xml:space="preserve">On the </w:t>
      </w:r>
      <w:r w:rsidR="001A66F9" w:rsidRPr="0095520C">
        <w:rPr>
          <w:i/>
          <w:lang w:val="en-AU"/>
        </w:rPr>
        <w:t>R</w:t>
      </w:r>
      <w:r w:rsidRPr="0095520C">
        <w:rPr>
          <w:i/>
          <w:lang w:val="en-AU"/>
        </w:rPr>
        <w:t>adar</w:t>
      </w:r>
      <w:r w:rsidRPr="0095520C">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p>
    <w:sectPr w:rsidR="00E41D2F" w:rsidRPr="0095520C" w:rsidSect="005C5ABC">
      <w:headerReference w:type="even" r:id="rId54"/>
      <w:headerReference w:type="default" r:id="rId55"/>
      <w:footerReference w:type="even" r:id="rId56"/>
      <w:footerReference w:type="default" r:id="rId57"/>
      <w:headerReference w:type="first" r:id="rId58"/>
      <w:footerReference w:type="first" r:id="rId59"/>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A80" w:rsidRDefault="00945A80">
      <w:r>
        <w:separator/>
      </w:r>
    </w:p>
  </w:endnote>
  <w:endnote w:type="continuationSeparator" w:id="0">
    <w:p w:rsidR="00945A80" w:rsidRDefault="00945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altName w:val="Times New Roman"/>
    <w:panose1 w:val="00000000000000000000"/>
    <w:charset w:val="00"/>
    <w:family w:val="auto"/>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617895">
      <w:rPr>
        <w:rStyle w:val="PageNumber"/>
        <w:noProof/>
      </w:rPr>
      <w:t>8</w:t>
    </w:r>
    <w:r>
      <w:rPr>
        <w:rStyle w:val="PageNumber"/>
      </w:rPr>
      <w:fldChar w:fldCharType="end"/>
    </w:r>
  </w:p>
  <w:p w:rsidR="00260459" w:rsidRDefault="00260459" w:rsidP="00F1532A">
    <w:pPr>
      <w:pStyle w:val="Footer"/>
      <w:tabs>
        <w:tab w:val="clear" w:pos="8306"/>
        <w:tab w:val="right" w:pos="9540"/>
      </w:tabs>
      <w:ind w:right="360"/>
    </w:pPr>
    <w:r>
      <w:tab/>
    </w:r>
    <w:r>
      <w:tab/>
    </w:r>
    <w:r w:rsidRPr="00942E61">
      <w:rPr>
        <w:i/>
      </w:rPr>
      <w:t>On the Radar</w:t>
    </w:r>
    <w:r w:rsidR="00A902B0">
      <w:t xml:space="preserve"> Issue 200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7895">
      <w:rPr>
        <w:rStyle w:val="PageNumber"/>
        <w:noProof/>
      </w:rPr>
      <w:t>9</w:t>
    </w:r>
    <w:r>
      <w:rPr>
        <w:rStyle w:val="PageNumber"/>
      </w:rPr>
      <w:fldChar w:fldCharType="end"/>
    </w:r>
  </w:p>
  <w:p w:rsidR="00260459" w:rsidRDefault="00260459" w:rsidP="00EC5F6F">
    <w:pPr>
      <w:pStyle w:val="Footer"/>
      <w:tabs>
        <w:tab w:val="clear" w:pos="4153"/>
        <w:tab w:val="clear" w:pos="8306"/>
        <w:tab w:val="left" w:pos="2950"/>
      </w:tabs>
      <w:ind w:right="360"/>
    </w:pPr>
    <w:r w:rsidRPr="00942E61">
      <w:rPr>
        <w:i/>
      </w:rPr>
      <w:t>On the Radar</w:t>
    </w:r>
    <w:r w:rsidR="00A902B0">
      <w:t xml:space="preserve"> Issue 200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2B0" w:rsidRDefault="00A902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A80" w:rsidRDefault="00945A80">
      <w:r>
        <w:separator/>
      </w:r>
    </w:p>
  </w:footnote>
  <w:footnote w:type="continuationSeparator" w:id="0">
    <w:p w:rsidR="00945A80" w:rsidRDefault="00945A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2B0" w:rsidRDefault="00A902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2B0" w:rsidRDefault="00A902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2B0" w:rsidRDefault="00A902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D39BD"/>
    <w:multiLevelType w:val="hybridMultilevel"/>
    <w:tmpl w:val="6DCC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7AA432E"/>
    <w:multiLevelType w:val="hybridMultilevel"/>
    <w:tmpl w:val="EE723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96F7C5C"/>
    <w:multiLevelType w:val="multilevel"/>
    <w:tmpl w:val="31EC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7020CD"/>
    <w:multiLevelType w:val="hybridMultilevel"/>
    <w:tmpl w:val="9CCE1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8FC1334"/>
    <w:multiLevelType w:val="hybridMultilevel"/>
    <w:tmpl w:val="E19C9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DB8276A"/>
    <w:multiLevelType w:val="hybridMultilevel"/>
    <w:tmpl w:val="B47A2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BF63F5"/>
    <w:multiLevelType w:val="hybridMultilevel"/>
    <w:tmpl w:val="95D494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40B1980"/>
    <w:multiLevelType w:val="hybridMultilevel"/>
    <w:tmpl w:val="E9E0D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66014BB"/>
    <w:multiLevelType w:val="hybridMultilevel"/>
    <w:tmpl w:val="E12AB8A2"/>
    <w:lvl w:ilvl="0" w:tplc="B0BA7C1C">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7E9684C"/>
    <w:multiLevelType w:val="hybridMultilevel"/>
    <w:tmpl w:val="D6F4F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7FC5EC0"/>
    <w:multiLevelType w:val="hybridMultilevel"/>
    <w:tmpl w:val="88F8F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B803D34"/>
    <w:multiLevelType w:val="hybridMultilevel"/>
    <w:tmpl w:val="7FB6E9B8"/>
    <w:lvl w:ilvl="0" w:tplc="B0BA7C1C">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C715BD4"/>
    <w:multiLevelType w:val="hybridMultilevel"/>
    <w:tmpl w:val="2D14A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A430F37"/>
    <w:multiLevelType w:val="hybridMultilevel"/>
    <w:tmpl w:val="BD3E9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07B0A59"/>
    <w:multiLevelType w:val="hybridMultilevel"/>
    <w:tmpl w:val="5D5632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A8F4433"/>
    <w:multiLevelType w:val="hybridMultilevel"/>
    <w:tmpl w:val="3F7E2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B991320"/>
    <w:multiLevelType w:val="hybridMultilevel"/>
    <w:tmpl w:val="B33E0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BBD0077"/>
    <w:multiLevelType w:val="hybridMultilevel"/>
    <w:tmpl w:val="A04AC5DE"/>
    <w:lvl w:ilvl="0" w:tplc="B0BA7C1C">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F0F6774"/>
    <w:multiLevelType w:val="hybridMultilevel"/>
    <w:tmpl w:val="349A5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B4C5950"/>
    <w:multiLevelType w:val="hybridMultilevel"/>
    <w:tmpl w:val="B1045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3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17"/>
  </w:num>
  <w:num w:numId="15">
    <w:abstractNumId w:val="34"/>
  </w:num>
  <w:num w:numId="16">
    <w:abstractNumId w:val="18"/>
  </w:num>
  <w:num w:numId="17">
    <w:abstractNumId w:val="14"/>
  </w:num>
  <w:num w:numId="18">
    <w:abstractNumId w:val="11"/>
  </w:num>
  <w:num w:numId="19">
    <w:abstractNumId w:val="25"/>
  </w:num>
  <w:num w:numId="20">
    <w:abstractNumId w:val="12"/>
  </w:num>
  <w:num w:numId="21">
    <w:abstractNumId w:val="28"/>
  </w:num>
  <w:num w:numId="22">
    <w:abstractNumId w:val="33"/>
  </w:num>
  <w:num w:numId="23">
    <w:abstractNumId w:val="21"/>
  </w:num>
  <w:num w:numId="24">
    <w:abstractNumId w:val="10"/>
  </w:num>
  <w:num w:numId="25">
    <w:abstractNumId w:val="26"/>
  </w:num>
  <w:num w:numId="26">
    <w:abstractNumId w:val="31"/>
  </w:num>
  <w:num w:numId="27">
    <w:abstractNumId w:val="13"/>
  </w:num>
  <w:num w:numId="28">
    <w:abstractNumId w:val="29"/>
  </w:num>
  <w:num w:numId="29">
    <w:abstractNumId w:val="15"/>
  </w:num>
  <w:num w:numId="30">
    <w:abstractNumId w:val="23"/>
  </w:num>
  <w:num w:numId="31">
    <w:abstractNumId w:val="20"/>
  </w:num>
  <w:num w:numId="32">
    <w:abstractNumId w:val="27"/>
  </w:num>
  <w:num w:numId="33">
    <w:abstractNumId w:val="30"/>
  </w:num>
  <w:num w:numId="34">
    <w:abstractNumId w:val="19"/>
  </w:num>
  <w:num w:numId="35">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C6"/>
    <w:rsid w:val="00001369"/>
    <w:rsid w:val="00001432"/>
    <w:rsid w:val="000014AA"/>
    <w:rsid w:val="0000197C"/>
    <w:rsid w:val="0000197F"/>
    <w:rsid w:val="00001B87"/>
    <w:rsid w:val="00001EEC"/>
    <w:rsid w:val="00002201"/>
    <w:rsid w:val="00003275"/>
    <w:rsid w:val="00003289"/>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904"/>
    <w:rsid w:val="00012B53"/>
    <w:rsid w:val="00012DDC"/>
    <w:rsid w:val="000132E1"/>
    <w:rsid w:val="00013751"/>
    <w:rsid w:val="00013DCD"/>
    <w:rsid w:val="0001474B"/>
    <w:rsid w:val="0001489E"/>
    <w:rsid w:val="000148C3"/>
    <w:rsid w:val="00014C9E"/>
    <w:rsid w:val="00014DE5"/>
    <w:rsid w:val="00014DF2"/>
    <w:rsid w:val="0001515E"/>
    <w:rsid w:val="000159EF"/>
    <w:rsid w:val="000164FD"/>
    <w:rsid w:val="0001676F"/>
    <w:rsid w:val="00017028"/>
    <w:rsid w:val="000170B3"/>
    <w:rsid w:val="000172EF"/>
    <w:rsid w:val="0001743C"/>
    <w:rsid w:val="00017477"/>
    <w:rsid w:val="0001769D"/>
    <w:rsid w:val="00017F06"/>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4FCC"/>
    <w:rsid w:val="000255F6"/>
    <w:rsid w:val="000258C2"/>
    <w:rsid w:val="00025D95"/>
    <w:rsid w:val="000267F1"/>
    <w:rsid w:val="00026E16"/>
    <w:rsid w:val="00027059"/>
    <w:rsid w:val="000274F9"/>
    <w:rsid w:val="0002776A"/>
    <w:rsid w:val="00030683"/>
    <w:rsid w:val="00030ADC"/>
    <w:rsid w:val="00030D35"/>
    <w:rsid w:val="00030F00"/>
    <w:rsid w:val="00030FA5"/>
    <w:rsid w:val="000313B2"/>
    <w:rsid w:val="00031421"/>
    <w:rsid w:val="0003155F"/>
    <w:rsid w:val="000322BA"/>
    <w:rsid w:val="00032B41"/>
    <w:rsid w:val="00032BD7"/>
    <w:rsid w:val="00032C75"/>
    <w:rsid w:val="0003319C"/>
    <w:rsid w:val="000331B2"/>
    <w:rsid w:val="0003320D"/>
    <w:rsid w:val="000333A7"/>
    <w:rsid w:val="00033628"/>
    <w:rsid w:val="0003371D"/>
    <w:rsid w:val="00033ABC"/>
    <w:rsid w:val="00033C76"/>
    <w:rsid w:val="00034B1B"/>
    <w:rsid w:val="0003530F"/>
    <w:rsid w:val="00035474"/>
    <w:rsid w:val="00035747"/>
    <w:rsid w:val="0003577E"/>
    <w:rsid w:val="000360AA"/>
    <w:rsid w:val="00036B3D"/>
    <w:rsid w:val="00036D39"/>
    <w:rsid w:val="00036D97"/>
    <w:rsid w:val="00036D9D"/>
    <w:rsid w:val="00036E68"/>
    <w:rsid w:val="000374AB"/>
    <w:rsid w:val="000376F5"/>
    <w:rsid w:val="0003783E"/>
    <w:rsid w:val="00040068"/>
    <w:rsid w:val="000404B7"/>
    <w:rsid w:val="00040543"/>
    <w:rsid w:val="00040784"/>
    <w:rsid w:val="00040824"/>
    <w:rsid w:val="000410EA"/>
    <w:rsid w:val="000415BB"/>
    <w:rsid w:val="00041B2D"/>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900"/>
    <w:rsid w:val="00047AF4"/>
    <w:rsid w:val="00047C44"/>
    <w:rsid w:val="00047D8A"/>
    <w:rsid w:val="00047DE3"/>
    <w:rsid w:val="00047E39"/>
    <w:rsid w:val="00047F42"/>
    <w:rsid w:val="00050B21"/>
    <w:rsid w:val="00050DB1"/>
    <w:rsid w:val="00050E48"/>
    <w:rsid w:val="00051371"/>
    <w:rsid w:val="0005190A"/>
    <w:rsid w:val="00052CC4"/>
    <w:rsid w:val="00053393"/>
    <w:rsid w:val="000535B1"/>
    <w:rsid w:val="00053D98"/>
    <w:rsid w:val="00053DA5"/>
    <w:rsid w:val="00054156"/>
    <w:rsid w:val="000546A8"/>
    <w:rsid w:val="00054D03"/>
    <w:rsid w:val="00054E6A"/>
    <w:rsid w:val="000550C2"/>
    <w:rsid w:val="00055D60"/>
    <w:rsid w:val="00056053"/>
    <w:rsid w:val="00056297"/>
    <w:rsid w:val="0005635D"/>
    <w:rsid w:val="0005647A"/>
    <w:rsid w:val="000564BE"/>
    <w:rsid w:val="00056562"/>
    <w:rsid w:val="00056FAD"/>
    <w:rsid w:val="00057DD4"/>
    <w:rsid w:val="000606EF"/>
    <w:rsid w:val="0006079C"/>
    <w:rsid w:val="00060926"/>
    <w:rsid w:val="000618E2"/>
    <w:rsid w:val="00061B9C"/>
    <w:rsid w:val="00061C52"/>
    <w:rsid w:val="00061D38"/>
    <w:rsid w:val="0006203E"/>
    <w:rsid w:val="00062372"/>
    <w:rsid w:val="000624DD"/>
    <w:rsid w:val="00062CB2"/>
    <w:rsid w:val="00062E6B"/>
    <w:rsid w:val="0006316D"/>
    <w:rsid w:val="00063C23"/>
    <w:rsid w:val="00063C5B"/>
    <w:rsid w:val="00063D6A"/>
    <w:rsid w:val="00063FF4"/>
    <w:rsid w:val="0006498E"/>
    <w:rsid w:val="00064E8E"/>
    <w:rsid w:val="00064F20"/>
    <w:rsid w:val="0006543B"/>
    <w:rsid w:val="00065960"/>
    <w:rsid w:val="00065C38"/>
    <w:rsid w:val="00065D00"/>
    <w:rsid w:val="00065FAA"/>
    <w:rsid w:val="0006650A"/>
    <w:rsid w:val="00066933"/>
    <w:rsid w:val="00066963"/>
    <w:rsid w:val="0006699C"/>
    <w:rsid w:val="00066C69"/>
    <w:rsid w:val="000678E5"/>
    <w:rsid w:val="000709AF"/>
    <w:rsid w:val="00071527"/>
    <w:rsid w:val="00071BDA"/>
    <w:rsid w:val="00071CD2"/>
    <w:rsid w:val="00071E75"/>
    <w:rsid w:val="000720E2"/>
    <w:rsid w:val="00072770"/>
    <w:rsid w:val="00072E6F"/>
    <w:rsid w:val="0007305B"/>
    <w:rsid w:val="000730D7"/>
    <w:rsid w:val="000736CD"/>
    <w:rsid w:val="00073707"/>
    <w:rsid w:val="000739A3"/>
    <w:rsid w:val="00073F1E"/>
    <w:rsid w:val="00073FA4"/>
    <w:rsid w:val="000740F2"/>
    <w:rsid w:val="000742DC"/>
    <w:rsid w:val="00074383"/>
    <w:rsid w:val="000747EF"/>
    <w:rsid w:val="00074A03"/>
    <w:rsid w:val="00074A91"/>
    <w:rsid w:val="00074F8C"/>
    <w:rsid w:val="00075459"/>
    <w:rsid w:val="00075569"/>
    <w:rsid w:val="000756A5"/>
    <w:rsid w:val="000757ED"/>
    <w:rsid w:val="00075AF0"/>
    <w:rsid w:val="00075FA9"/>
    <w:rsid w:val="00076252"/>
    <w:rsid w:val="00076630"/>
    <w:rsid w:val="00076CA1"/>
    <w:rsid w:val="00076F63"/>
    <w:rsid w:val="0007700B"/>
    <w:rsid w:val="00077931"/>
    <w:rsid w:val="000805E9"/>
    <w:rsid w:val="000808DC"/>
    <w:rsid w:val="00080BAD"/>
    <w:rsid w:val="00080F45"/>
    <w:rsid w:val="00081003"/>
    <w:rsid w:val="000812CA"/>
    <w:rsid w:val="00081399"/>
    <w:rsid w:val="000813BB"/>
    <w:rsid w:val="00081A31"/>
    <w:rsid w:val="00082187"/>
    <w:rsid w:val="000823A3"/>
    <w:rsid w:val="00082764"/>
    <w:rsid w:val="00082920"/>
    <w:rsid w:val="00082C4C"/>
    <w:rsid w:val="0008346E"/>
    <w:rsid w:val="000837A9"/>
    <w:rsid w:val="000838F1"/>
    <w:rsid w:val="00083A0B"/>
    <w:rsid w:val="00084498"/>
    <w:rsid w:val="00084624"/>
    <w:rsid w:val="00084EA5"/>
    <w:rsid w:val="00085087"/>
    <w:rsid w:val="00085213"/>
    <w:rsid w:val="00085AC9"/>
    <w:rsid w:val="00085B1C"/>
    <w:rsid w:val="00085D82"/>
    <w:rsid w:val="00085F21"/>
    <w:rsid w:val="0008608E"/>
    <w:rsid w:val="000868EC"/>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F3D"/>
    <w:rsid w:val="0009310B"/>
    <w:rsid w:val="000947FE"/>
    <w:rsid w:val="00094BEC"/>
    <w:rsid w:val="00094CF1"/>
    <w:rsid w:val="00094E9A"/>
    <w:rsid w:val="000956C8"/>
    <w:rsid w:val="00096256"/>
    <w:rsid w:val="0009698D"/>
    <w:rsid w:val="00096C3A"/>
    <w:rsid w:val="000977FD"/>
    <w:rsid w:val="00097A70"/>
    <w:rsid w:val="000A0137"/>
    <w:rsid w:val="000A024B"/>
    <w:rsid w:val="000A084F"/>
    <w:rsid w:val="000A0CE6"/>
    <w:rsid w:val="000A1146"/>
    <w:rsid w:val="000A12DF"/>
    <w:rsid w:val="000A155F"/>
    <w:rsid w:val="000A18E5"/>
    <w:rsid w:val="000A1D5F"/>
    <w:rsid w:val="000A203C"/>
    <w:rsid w:val="000A2A52"/>
    <w:rsid w:val="000A3099"/>
    <w:rsid w:val="000A3222"/>
    <w:rsid w:val="000A3771"/>
    <w:rsid w:val="000A3DC3"/>
    <w:rsid w:val="000A3E62"/>
    <w:rsid w:val="000A43BB"/>
    <w:rsid w:val="000A45B3"/>
    <w:rsid w:val="000A463D"/>
    <w:rsid w:val="000A48E4"/>
    <w:rsid w:val="000A4A45"/>
    <w:rsid w:val="000A4A54"/>
    <w:rsid w:val="000A4B1D"/>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8F"/>
    <w:rsid w:val="000B2414"/>
    <w:rsid w:val="000B2582"/>
    <w:rsid w:val="000B2CD8"/>
    <w:rsid w:val="000B2E47"/>
    <w:rsid w:val="000B2EE5"/>
    <w:rsid w:val="000B341C"/>
    <w:rsid w:val="000B39B1"/>
    <w:rsid w:val="000B3AAB"/>
    <w:rsid w:val="000B3E98"/>
    <w:rsid w:val="000B40BA"/>
    <w:rsid w:val="000B41A3"/>
    <w:rsid w:val="000B424F"/>
    <w:rsid w:val="000B42C1"/>
    <w:rsid w:val="000B47B8"/>
    <w:rsid w:val="000B4CD7"/>
    <w:rsid w:val="000B5CEA"/>
    <w:rsid w:val="000B5D1E"/>
    <w:rsid w:val="000B5DA6"/>
    <w:rsid w:val="000B5E9E"/>
    <w:rsid w:val="000B62F7"/>
    <w:rsid w:val="000B6425"/>
    <w:rsid w:val="000B689C"/>
    <w:rsid w:val="000B6AC5"/>
    <w:rsid w:val="000B6D70"/>
    <w:rsid w:val="000B6E10"/>
    <w:rsid w:val="000B6E5A"/>
    <w:rsid w:val="000B6F16"/>
    <w:rsid w:val="000B7139"/>
    <w:rsid w:val="000B732A"/>
    <w:rsid w:val="000B7377"/>
    <w:rsid w:val="000B765C"/>
    <w:rsid w:val="000B772E"/>
    <w:rsid w:val="000B77A2"/>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54"/>
    <w:rsid w:val="000C35A3"/>
    <w:rsid w:val="000C3BFB"/>
    <w:rsid w:val="000C3E74"/>
    <w:rsid w:val="000C40B3"/>
    <w:rsid w:val="000C47DB"/>
    <w:rsid w:val="000C4C4D"/>
    <w:rsid w:val="000C4EAC"/>
    <w:rsid w:val="000C5036"/>
    <w:rsid w:val="000C5628"/>
    <w:rsid w:val="000C56F4"/>
    <w:rsid w:val="000C5861"/>
    <w:rsid w:val="000C5ABE"/>
    <w:rsid w:val="000C5D07"/>
    <w:rsid w:val="000C5E39"/>
    <w:rsid w:val="000C6084"/>
    <w:rsid w:val="000C64A7"/>
    <w:rsid w:val="000C667A"/>
    <w:rsid w:val="000C6A18"/>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ED2"/>
    <w:rsid w:val="000D2788"/>
    <w:rsid w:val="000D28B7"/>
    <w:rsid w:val="000D2E6F"/>
    <w:rsid w:val="000D31A9"/>
    <w:rsid w:val="000D31E8"/>
    <w:rsid w:val="000D3616"/>
    <w:rsid w:val="000D39B4"/>
    <w:rsid w:val="000D414E"/>
    <w:rsid w:val="000D42D0"/>
    <w:rsid w:val="000D46DE"/>
    <w:rsid w:val="000D4710"/>
    <w:rsid w:val="000D475F"/>
    <w:rsid w:val="000D4995"/>
    <w:rsid w:val="000D4BB0"/>
    <w:rsid w:val="000D4C53"/>
    <w:rsid w:val="000D54A0"/>
    <w:rsid w:val="000D569F"/>
    <w:rsid w:val="000D5C93"/>
    <w:rsid w:val="000D5F0F"/>
    <w:rsid w:val="000D6C61"/>
    <w:rsid w:val="000D763C"/>
    <w:rsid w:val="000D7725"/>
    <w:rsid w:val="000D7CF5"/>
    <w:rsid w:val="000D7D35"/>
    <w:rsid w:val="000E0A1B"/>
    <w:rsid w:val="000E0AE5"/>
    <w:rsid w:val="000E0BA0"/>
    <w:rsid w:val="000E10EF"/>
    <w:rsid w:val="000E1B8B"/>
    <w:rsid w:val="000E1E11"/>
    <w:rsid w:val="000E2188"/>
    <w:rsid w:val="000E2750"/>
    <w:rsid w:val="000E2770"/>
    <w:rsid w:val="000E3261"/>
    <w:rsid w:val="000E333D"/>
    <w:rsid w:val="000E3648"/>
    <w:rsid w:val="000E3F2F"/>
    <w:rsid w:val="000E42FD"/>
    <w:rsid w:val="000E46F2"/>
    <w:rsid w:val="000E4702"/>
    <w:rsid w:val="000E4927"/>
    <w:rsid w:val="000E49E9"/>
    <w:rsid w:val="000E4AFD"/>
    <w:rsid w:val="000E542F"/>
    <w:rsid w:val="000E5B33"/>
    <w:rsid w:val="000E66C3"/>
    <w:rsid w:val="000E6AE4"/>
    <w:rsid w:val="000E6AED"/>
    <w:rsid w:val="000E6CE1"/>
    <w:rsid w:val="000E6CF8"/>
    <w:rsid w:val="000E6F10"/>
    <w:rsid w:val="000E70D8"/>
    <w:rsid w:val="000E7677"/>
    <w:rsid w:val="000E7C75"/>
    <w:rsid w:val="000E7F27"/>
    <w:rsid w:val="000F0829"/>
    <w:rsid w:val="000F0C90"/>
    <w:rsid w:val="000F0DAF"/>
    <w:rsid w:val="000F1530"/>
    <w:rsid w:val="000F1E80"/>
    <w:rsid w:val="000F1FD1"/>
    <w:rsid w:val="000F2054"/>
    <w:rsid w:val="000F293D"/>
    <w:rsid w:val="000F2B0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255"/>
    <w:rsid w:val="001013E9"/>
    <w:rsid w:val="001014AB"/>
    <w:rsid w:val="0010174D"/>
    <w:rsid w:val="00101846"/>
    <w:rsid w:val="0010184A"/>
    <w:rsid w:val="001018A7"/>
    <w:rsid w:val="00101957"/>
    <w:rsid w:val="00101B22"/>
    <w:rsid w:val="00101B44"/>
    <w:rsid w:val="00101EE7"/>
    <w:rsid w:val="001021A1"/>
    <w:rsid w:val="00102DEA"/>
    <w:rsid w:val="00103067"/>
    <w:rsid w:val="0010311D"/>
    <w:rsid w:val="0010314D"/>
    <w:rsid w:val="00103AA7"/>
    <w:rsid w:val="00103E27"/>
    <w:rsid w:val="0010424A"/>
    <w:rsid w:val="0010424E"/>
    <w:rsid w:val="00104425"/>
    <w:rsid w:val="00104626"/>
    <w:rsid w:val="00104745"/>
    <w:rsid w:val="00104746"/>
    <w:rsid w:val="0010479F"/>
    <w:rsid w:val="0010546C"/>
    <w:rsid w:val="001057FA"/>
    <w:rsid w:val="0010599B"/>
    <w:rsid w:val="00105BF3"/>
    <w:rsid w:val="00106291"/>
    <w:rsid w:val="00106390"/>
    <w:rsid w:val="0010694F"/>
    <w:rsid w:val="00106B7A"/>
    <w:rsid w:val="00106D3A"/>
    <w:rsid w:val="00106F5D"/>
    <w:rsid w:val="0010726F"/>
    <w:rsid w:val="001075A4"/>
    <w:rsid w:val="001076BB"/>
    <w:rsid w:val="001079E4"/>
    <w:rsid w:val="00107F1B"/>
    <w:rsid w:val="00110231"/>
    <w:rsid w:val="001102CF"/>
    <w:rsid w:val="001104E1"/>
    <w:rsid w:val="00110625"/>
    <w:rsid w:val="001108D5"/>
    <w:rsid w:val="00111082"/>
    <w:rsid w:val="00111199"/>
    <w:rsid w:val="0011148C"/>
    <w:rsid w:val="00111CFE"/>
    <w:rsid w:val="001124DC"/>
    <w:rsid w:val="001129A6"/>
    <w:rsid w:val="00112BAF"/>
    <w:rsid w:val="00112C43"/>
    <w:rsid w:val="00112C59"/>
    <w:rsid w:val="00112C7D"/>
    <w:rsid w:val="00112FB9"/>
    <w:rsid w:val="00113289"/>
    <w:rsid w:val="001134C0"/>
    <w:rsid w:val="001134D1"/>
    <w:rsid w:val="00113689"/>
    <w:rsid w:val="00113A62"/>
    <w:rsid w:val="00113D7A"/>
    <w:rsid w:val="001149FE"/>
    <w:rsid w:val="001153A4"/>
    <w:rsid w:val="00115BC2"/>
    <w:rsid w:val="00115C36"/>
    <w:rsid w:val="00116200"/>
    <w:rsid w:val="0011625A"/>
    <w:rsid w:val="00116794"/>
    <w:rsid w:val="001169DE"/>
    <w:rsid w:val="00116CF5"/>
    <w:rsid w:val="00116DA6"/>
    <w:rsid w:val="00116F3E"/>
    <w:rsid w:val="0011716F"/>
    <w:rsid w:val="0011746D"/>
    <w:rsid w:val="0011746E"/>
    <w:rsid w:val="0011789C"/>
    <w:rsid w:val="0011793C"/>
    <w:rsid w:val="00120069"/>
    <w:rsid w:val="001204A4"/>
    <w:rsid w:val="001208D1"/>
    <w:rsid w:val="00121F28"/>
    <w:rsid w:val="00121F32"/>
    <w:rsid w:val="00122231"/>
    <w:rsid w:val="00122726"/>
    <w:rsid w:val="001228ED"/>
    <w:rsid w:val="00123096"/>
    <w:rsid w:val="0012377C"/>
    <w:rsid w:val="0012392C"/>
    <w:rsid w:val="00123D0F"/>
    <w:rsid w:val="00123E9F"/>
    <w:rsid w:val="001247E3"/>
    <w:rsid w:val="00124ABB"/>
    <w:rsid w:val="00125657"/>
    <w:rsid w:val="00125AC9"/>
    <w:rsid w:val="00125B39"/>
    <w:rsid w:val="00125FB5"/>
    <w:rsid w:val="00126797"/>
    <w:rsid w:val="00126C37"/>
    <w:rsid w:val="00126FD4"/>
    <w:rsid w:val="00127226"/>
    <w:rsid w:val="001273B5"/>
    <w:rsid w:val="0012775E"/>
    <w:rsid w:val="00127795"/>
    <w:rsid w:val="00127D2C"/>
    <w:rsid w:val="00127E8B"/>
    <w:rsid w:val="00131221"/>
    <w:rsid w:val="00131BB6"/>
    <w:rsid w:val="00132070"/>
    <w:rsid w:val="001324C0"/>
    <w:rsid w:val="00132A3B"/>
    <w:rsid w:val="00132CB3"/>
    <w:rsid w:val="00132EF5"/>
    <w:rsid w:val="00132F90"/>
    <w:rsid w:val="00133C54"/>
    <w:rsid w:val="00133C69"/>
    <w:rsid w:val="00133F98"/>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402DB"/>
    <w:rsid w:val="001404BE"/>
    <w:rsid w:val="00140686"/>
    <w:rsid w:val="0014077E"/>
    <w:rsid w:val="001409D4"/>
    <w:rsid w:val="00140ADA"/>
    <w:rsid w:val="001410B9"/>
    <w:rsid w:val="00141BDF"/>
    <w:rsid w:val="00141F8A"/>
    <w:rsid w:val="001420B4"/>
    <w:rsid w:val="001421C3"/>
    <w:rsid w:val="0014225E"/>
    <w:rsid w:val="0014273B"/>
    <w:rsid w:val="00142754"/>
    <w:rsid w:val="00142778"/>
    <w:rsid w:val="00142AFF"/>
    <w:rsid w:val="00142D0A"/>
    <w:rsid w:val="00142DF4"/>
    <w:rsid w:val="0014372E"/>
    <w:rsid w:val="00143872"/>
    <w:rsid w:val="001444E1"/>
    <w:rsid w:val="00144745"/>
    <w:rsid w:val="00144FB0"/>
    <w:rsid w:val="0014513D"/>
    <w:rsid w:val="001452C2"/>
    <w:rsid w:val="001459ED"/>
    <w:rsid w:val="00145DD3"/>
    <w:rsid w:val="00145EC5"/>
    <w:rsid w:val="00146034"/>
    <w:rsid w:val="00146336"/>
    <w:rsid w:val="00146465"/>
    <w:rsid w:val="0014695D"/>
    <w:rsid w:val="00146B49"/>
    <w:rsid w:val="00146D06"/>
    <w:rsid w:val="00146EC7"/>
    <w:rsid w:val="001473FD"/>
    <w:rsid w:val="00147481"/>
    <w:rsid w:val="00147512"/>
    <w:rsid w:val="0014764E"/>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362"/>
    <w:rsid w:val="00155B68"/>
    <w:rsid w:val="00156804"/>
    <w:rsid w:val="001569DA"/>
    <w:rsid w:val="00157067"/>
    <w:rsid w:val="00157079"/>
    <w:rsid w:val="0015796D"/>
    <w:rsid w:val="00157C50"/>
    <w:rsid w:val="00157F4A"/>
    <w:rsid w:val="00160219"/>
    <w:rsid w:val="00160989"/>
    <w:rsid w:val="00160A49"/>
    <w:rsid w:val="00161029"/>
    <w:rsid w:val="00161362"/>
    <w:rsid w:val="001615D4"/>
    <w:rsid w:val="001616E2"/>
    <w:rsid w:val="001617AA"/>
    <w:rsid w:val="00161DA3"/>
    <w:rsid w:val="00162096"/>
    <w:rsid w:val="001621E5"/>
    <w:rsid w:val="0016247E"/>
    <w:rsid w:val="001628F2"/>
    <w:rsid w:val="00162D65"/>
    <w:rsid w:val="00162E4A"/>
    <w:rsid w:val="00162F50"/>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CCD"/>
    <w:rsid w:val="00166073"/>
    <w:rsid w:val="001666BB"/>
    <w:rsid w:val="00166CB7"/>
    <w:rsid w:val="00166D23"/>
    <w:rsid w:val="00167240"/>
    <w:rsid w:val="001672B1"/>
    <w:rsid w:val="001678D7"/>
    <w:rsid w:val="00170927"/>
    <w:rsid w:val="00170A47"/>
    <w:rsid w:val="00170AFD"/>
    <w:rsid w:val="0017126A"/>
    <w:rsid w:val="0017136A"/>
    <w:rsid w:val="00171452"/>
    <w:rsid w:val="00171545"/>
    <w:rsid w:val="0017189C"/>
    <w:rsid w:val="001718BC"/>
    <w:rsid w:val="001719CC"/>
    <w:rsid w:val="00171C57"/>
    <w:rsid w:val="00171C67"/>
    <w:rsid w:val="001723F2"/>
    <w:rsid w:val="001728A1"/>
    <w:rsid w:val="001732E2"/>
    <w:rsid w:val="001734FC"/>
    <w:rsid w:val="00173834"/>
    <w:rsid w:val="00173954"/>
    <w:rsid w:val="00173A8B"/>
    <w:rsid w:val="00173CB5"/>
    <w:rsid w:val="00174592"/>
    <w:rsid w:val="00174A6D"/>
    <w:rsid w:val="00175016"/>
    <w:rsid w:val="00177085"/>
    <w:rsid w:val="00177673"/>
    <w:rsid w:val="001776BD"/>
    <w:rsid w:val="00177708"/>
    <w:rsid w:val="00177AE9"/>
    <w:rsid w:val="00177C5A"/>
    <w:rsid w:val="00177CB3"/>
    <w:rsid w:val="00177DF2"/>
    <w:rsid w:val="00180317"/>
    <w:rsid w:val="001808CF"/>
    <w:rsid w:val="00180BEB"/>
    <w:rsid w:val="00180D1C"/>
    <w:rsid w:val="00181251"/>
    <w:rsid w:val="00181563"/>
    <w:rsid w:val="00181D48"/>
    <w:rsid w:val="00182049"/>
    <w:rsid w:val="001828A6"/>
    <w:rsid w:val="00182C11"/>
    <w:rsid w:val="00182D84"/>
    <w:rsid w:val="001831F4"/>
    <w:rsid w:val="0018397D"/>
    <w:rsid w:val="00183981"/>
    <w:rsid w:val="00183AC8"/>
    <w:rsid w:val="00183E05"/>
    <w:rsid w:val="0018403B"/>
    <w:rsid w:val="00184132"/>
    <w:rsid w:val="0018421D"/>
    <w:rsid w:val="001843D7"/>
    <w:rsid w:val="00184976"/>
    <w:rsid w:val="00184CD4"/>
    <w:rsid w:val="00184E89"/>
    <w:rsid w:val="00184F2A"/>
    <w:rsid w:val="00184FDD"/>
    <w:rsid w:val="00185608"/>
    <w:rsid w:val="001859A0"/>
    <w:rsid w:val="001859BD"/>
    <w:rsid w:val="00185C3D"/>
    <w:rsid w:val="00186263"/>
    <w:rsid w:val="00186A49"/>
    <w:rsid w:val="00186CC6"/>
    <w:rsid w:val="001873D0"/>
    <w:rsid w:val="001905FE"/>
    <w:rsid w:val="00190B31"/>
    <w:rsid w:val="00191212"/>
    <w:rsid w:val="001912ED"/>
    <w:rsid w:val="001918CA"/>
    <w:rsid w:val="00191C56"/>
    <w:rsid w:val="00191D78"/>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F9C"/>
    <w:rsid w:val="00196FDF"/>
    <w:rsid w:val="0019756A"/>
    <w:rsid w:val="001977C7"/>
    <w:rsid w:val="00197B04"/>
    <w:rsid w:val="00197CE1"/>
    <w:rsid w:val="001A06A3"/>
    <w:rsid w:val="001A0E21"/>
    <w:rsid w:val="001A0F20"/>
    <w:rsid w:val="001A1145"/>
    <w:rsid w:val="001A1347"/>
    <w:rsid w:val="001A1515"/>
    <w:rsid w:val="001A1617"/>
    <w:rsid w:val="001A1633"/>
    <w:rsid w:val="001A1699"/>
    <w:rsid w:val="001A19D7"/>
    <w:rsid w:val="001A1DA0"/>
    <w:rsid w:val="001A1FC1"/>
    <w:rsid w:val="001A2543"/>
    <w:rsid w:val="001A2BE7"/>
    <w:rsid w:val="001A3312"/>
    <w:rsid w:val="001A343A"/>
    <w:rsid w:val="001A36BA"/>
    <w:rsid w:val="001A3704"/>
    <w:rsid w:val="001A4B55"/>
    <w:rsid w:val="001A5248"/>
    <w:rsid w:val="001A555D"/>
    <w:rsid w:val="001A5637"/>
    <w:rsid w:val="001A58D9"/>
    <w:rsid w:val="001A5A4C"/>
    <w:rsid w:val="001A5B90"/>
    <w:rsid w:val="001A6106"/>
    <w:rsid w:val="001A6192"/>
    <w:rsid w:val="001A66F9"/>
    <w:rsid w:val="001A684F"/>
    <w:rsid w:val="001A7296"/>
    <w:rsid w:val="001A779D"/>
    <w:rsid w:val="001A7F8E"/>
    <w:rsid w:val="001B073E"/>
    <w:rsid w:val="001B0A78"/>
    <w:rsid w:val="001B0B21"/>
    <w:rsid w:val="001B0B9E"/>
    <w:rsid w:val="001B0CDD"/>
    <w:rsid w:val="001B1900"/>
    <w:rsid w:val="001B1E1E"/>
    <w:rsid w:val="001B1E8E"/>
    <w:rsid w:val="001B214E"/>
    <w:rsid w:val="001B2236"/>
    <w:rsid w:val="001B2FF5"/>
    <w:rsid w:val="001B3177"/>
    <w:rsid w:val="001B3455"/>
    <w:rsid w:val="001B37F1"/>
    <w:rsid w:val="001B3CDF"/>
    <w:rsid w:val="001B3DE3"/>
    <w:rsid w:val="001B3F64"/>
    <w:rsid w:val="001B49B3"/>
    <w:rsid w:val="001B4C12"/>
    <w:rsid w:val="001B627B"/>
    <w:rsid w:val="001B66AA"/>
    <w:rsid w:val="001B66FE"/>
    <w:rsid w:val="001B6C89"/>
    <w:rsid w:val="001B7058"/>
    <w:rsid w:val="001B720C"/>
    <w:rsid w:val="001B7525"/>
    <w:rsid w:val="001B7528"/>
    <w:rsid w:val="001B7BE1"/>
    <w:rsid w:val="001B7E03"/>
    <w:rsid w:val="001B7E41"/>
    <w:rsid w:val="001C05D8"/>
    <w:rsid w:val="001C0972"/>
    <w:rsid w:val="001C0B47"/>
    <w:rsid w:val="001C0DD8"/>
    <w:rsid w:val="001C13F0"/>
    <w:rsid w:val="001C1625"/>
    <w:rsid w:val="001C1658"/>
    <w:rsid w:val="001C16FC"/>
    <w:rsid w:val="001C1ECB"/>
    <w:rsid w:val="001C21E6"/>
    <w:rsid w:val="001C2357"/>
    <w:rsid w:val="001C2598"/>
    <w:rsid w:val="001C3612"/>
    <w:rsid w:val="001C366C"/>
    <w:rsid w:val="001C3902"/>
    <w:rsid w:val="001C3974"/>
    <w:rsid w:val="001C3D37"/>
    <w:rsid w:val="001C42DF"/>
    <w:rsid w:val="001C4BAC"/>
    <w:rsid w:val="001C4EA7"/>
    <w:rsid w:val="001C4FA1"/>
    <w:rsid w:val="001C533D"/>
    <w:rsid w:val="001C614B"/>
    <w:rsid w:val="001C6221"/>
    <w:rsid w:val="001C6394"/>
    <w:rsid w:val="001C6573"/>
    <w:rsid w:val="001C6625"/>
    <w:rsid w:val="001C6C8D"/>
    <w:rsid w:val="001C6E79"/>
    <w:rsid w:val="001C7180"/>
    <w:rsid w:val="001C72D1"/>
    <w:rsid w:val="001C72EF"/>
    <w:rsid w:val="001C780E"/>
    <w:rsid w:val="001C7B00"/>
    <w:rsid w:val="001C7B61"/>
    <w:rsid w:val="001C7D2F"/>
    <w:rsid w:val="001D0056"/>
    <w:rsid w:val="001D006D"/>
    <w:rsid w:val="001D0103"/>
    <w:rsid w:val="001D015F"/>
    <w:rsid w:val="001D040C"/>
    <w:rsid w:val="001D0526"/>
    <w:rsid w:val="001D059A"/>
    <w:rsid w:val="001D1844"/>
    <w:rsid w:val="001D1A36"/>
    <w:rsid w:val="001D1B60"/>
    <w:rsid w:val="001D2016"/>
    <w:rsid w:val="001D22E9"/>
    <w:rsid w:val="001D253C"/>
    <w:rsid w:val="001D2754"/>
    <w:rsid w:val="001D28C5"/>
    <w:rsid w:val="001D2938"/>
    <w:rsid w:val="001D2BA2"/>
    <w:rsid w:val="001D36D3"/>
    <w:rsid w:val="001D3BBD"/>
    <w:rsid w:val="001D3DB8"/>
    <w:rsid w:val="001D3E9B"/>
    <w:rsid w:val="001D4846"/>
    <w:rsid w:val="001D48B8"/>
    <w:rsid w:val="001D49B7"/>
    <w:rsid w:val="001D5299"/>
    <w:rsid w:val="001D55DF"/>
    <w:rsid w:val="001D5789"/>
    <w:rsid w:val="001D5978"/>
    <w:rsid w:val="001D5A47"/>
    <w:rsid w:val="001D60B4"/>
    <w:rsid w:val="001D6132"/>
    <w:rsid w:val="001D6223"/>
    <w:rsid w:val="001D6426"/>
    <w:rsid w:val="001D6861"/>
    <w:rsid w:val="001D6B57"/>
    <w:rsid w:val="001D6C6C"/>
    <w:rsid w:val="001D7192"/>
    <w:rsid w:val="001D7200"/>
    <w:rsid w:val="001D7487"/>
    <w:rsid w:val="001D7840"/>
    <w:rsid w:val="001D7A3C"/>
    <w:rsid w:val="001D7BFF"/>
    <w:rsid w:val="001D7C0C"/>
    <w:rsid w:val="001D7DA7"/>
    <w:rsid w:val="001D7F9C"/>
    <w:rsid w:val="001E03A8"/>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E1E"/>
    <w:rsid w:val="001E3EBF"/>
    <w:rsid w:val="001E41B7"/>
    <w:rsid w:val="001E48D2"/>
    <w:rsid w:val="001E4D6D"/>
    <w:rsid w:val="001E4FD6"/>
    <w:rsid w:val="001E517A"/>
    <w:rsid w:val="001E54CB"/>
    <w:rsid w:val="001E5BD6"/>
    <w:rsid w:val="001E5C41"/>
    <w:rsid w:val="001E5DA2"/>
    <w:rsid w:val="001E6076"/>
    <w:rsid w:val="001E6347"/>
    <w:rsid w:val="001E6491"/>
    <w:rsid w:val="001E693B"/>
    <w:rsid w:val="001E70CC"/>
    <w:rsid w:val="001E74BF"/>
    <w:rsid w:val="001E75AC"/>
    <w:rsid w:val="001E76FD"/>
    <w:rsid w:val="001E786A"/>
    <w:rsid w:val="001E7EAC"/>
    <w:rsid w:val="001F01DE"/>
    <w:rsid w:val="001F01DF"/>
    <w:rsid w:val="001F04A1"/>
    <w:rsid w:val="001F06F3"/>
    <w:rsid w:val="001F0748"/>
    <w:rsid w:val="001F0887"/>
    <w:rsid w:val="001F09EB"/>
    <w:rsid w:val="001F12A7"/>
    <w:rsid w:val="001F1470"/>
    <w:rsid w:val="001F1557"/>
    <w:rsid w:val="001F1722"/>
    <w:rsid w:val="001F207B"/>
    <w:rsid w:val="001F24A1"/>
    <w:rsid w:val="001F24FF"/>
    <w:rsid w:val="001F25DC"/>
    <w:rsid w:val="001F28EF"/>
    <w:rsid w:val="001F29FD"/>
    <w:rsid w:val="001F2F86"/>
    <w:rsid w:val="001F3344"/>
    <w:rsid w:val="001F34C7"/>
    <w:rsid w:val="001F3A2A"/>
    <w:rsid w:val="001F3A99"/>
    <w:rsid w:val="001F3DC4"/>
    <w:rsid w:val="001F403C"/>
    <w:rsid w:val="001F43FB"/>
    <w:rsid w:val="001F441F"/>
    <w:rsid w:val="001F5083"/>
    <w:rsid w:val="001F50ED"/>
    <w:rsid w:val="001F5303"/>
    <w:rsid w:val="001F5B07"/>
    <w:rsid w:val="001F5C2A"/>
    <w:rsid w:val="001F5E3B"/>
    <w:rsid w:val="001F5F5B"/>
    <w:rsid w:val="001F6011"/>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74"/>
    <w:rsid w:val="00202AA9"/>
    <w:rsid w:val="0020303C"/>
    <w:rsid w:val="002032BF"/>
    <w:rsid w:val="00203B69"/>
    <w:rsid w:val="00203FE9"/>
    <w:rsid w:val="0020448E"/>
    <w:rsid w:val="0020477D"/>
    <w:rsid w:val="002048C4"/>
    <w:rsid w:val="00204C22"/>
    <w:rsid w:val="00204FF3"/>
    <w:rsid w:val="0020500E"/>
    <w:rsid w:val="00205508"/>
    <w:rsid w:val="002055F6"/>
    <w:rsid w:val="00205900"/>
    <w:rsid w:val="00205969"/>
    <w:rsid w:val="0020599A"/>
    <w:rsid w:val="00205E2F"/>
    <w:rsid w:val="00205F12"/>
    <w:rsid w:val="00205FE5"/>
    <w:rsid w:val="002064D7"/>
    <w:rsid w:val="002067D7"/>
    <w:rsid w:val="00206FA5"/>
    <w:rsid w:val="002070B8"/>
    <w:rsid w:val="002072CC"/>
    <w:rsid w:val="00207676"/>
    <w:rsid w:val="00210235"/>
    <w:rsid w:val="002105FF"/>
    <w:rsid w:val="002107BB"/>
    <w:rsid w:val="002108E5"/>
    <w:rsid w:val="002109D0"/>
    <w:rsid w:val="002109FD"/>
    <w:rsid w:val="00210B78"/>
    <w:rsid w:val="002111C5"/>
    <w:rsid w:val="0021143B"/>
    <w:rsid w:val="00211614"/>
    <w:rsid w:val="0021172A"/>
    <w:rsid w:val="00211867"/>
    <w:rsid w:val="00211AD0"/>
    <w:rsid w:val="00212844"/>
    <w:rsid w:val="00212BEA"/>
    <w:rsid w:val="00212E4C"/>
    <w:rsid w:val="00213901"/>
    <w:rsid w:val="0021427E"/>
    <w:rsid w:val="0021457D"/>
    <w:rsid w:val="0021465E"/>
    <w:rsid w:val="002148BC"/>
    <w:rsid w:val="002149FD"/>
    <w:rsid w:val="002150EA"/>
    <w:rsid w:val="002159C3"/>
    <w:rsid w:val="00216510"/>
    <w:rsid w:val="00216C46"/>
    <w:rsid w:val="00216EFD"/>
    <w:rsid w:val="00217022"/>
    <w:rsid w:val="00217522"/>
    <w:rsid w:val="00217980"/>
    <w:rsid w:val="002179DE"/>
    <w:rsid w:val="00217E68"/>
    <w:rsid w:val="002201F3"/>
    <w:rsid w:val="002202F6"/>
    <w:rsid w:val="00220FAF"/>
    <w:rsid w:val="002213BA"/>
    <w:rsid w:val="00221509"/>
    <w:rsid w:val="002218B8"/>
    <w:rsid w:val="00221B5E"/>
    <w:rsid w:val="00221DBB"/>
    <w:rsid w:val="00221EC7"/>
    <w:rsid w:val="0022247D"/>
    <w:rsid w:val="002225EA"/>
    <w:rsid w:val="00222918"/>
    <w:rsid w:val="002233C8"/>
    <w:rsid w:val="00223A42"/>
    <w:rsid w:val="00223A4C"/>
    <w:rsid w:val="00223AFA"/>
    <w:rsid w:val="00223B28"/>
    <w:rsid w:val="00223E51"/>
    <w:rsid w:val="00224331"/>
    <w:rsid w:val="00225AC1"/>
    <w:rsid w:val="00225BA4"/>
    <w:rsid w:val="00225C17"/>
    <w:rsid w:val="00225ED5"/>
    <w:rsid w:val="002263A0"/>
    <w:rsid w:val="002264D8"/>
    <w:rsid w:val="002265A1"/>
    <w:rsid w:val="00226BE3"/>
    <w:rsid w:val="00226BEC"/>
    <w:rsid w:val="002270D4"/>
    <w:rsid w:val="002273FF"/>
    <w:rsid w:val="002275A5"/>
    <w:rsid w:val="0022796D"/>
    <w:rsid w:val="00227DA4"/>
    <w:rsid w:val="00227DE5"/>
    <w:rsid w:val="00230628"/>
    <w:rsid w:val="00230BF8"/>
    <w:rsid w:val="00230C48"/>
    <w:rsid w:val="00230D83"/>
    <w:rsid w:val="002312DD"/>
    <w:rsid w:val="00231455"/>
    <w:rsid w:val="002315BC"/>
    <w:rsid w:val="00231632"/>
    <w:rsid w:val="00231639"/>
    <w:rsid w:val="002316FF"/>
    <w:rsid w:val="00231954"/>
    <w:rsid w:val="00231AA5"/>
    <w:rsid w:val="00232176"/>
    <w:rsid w:val="002322F9"/>
    <w:rsid w:val="00232350"/>
    <w:rsid w:val="00232D77"/>
    <w:rsid w:val="00232FA8"/>
    <w:rsid w:val="00233756"/>
    <w:rsid w:val="0023380D"/>
    <w:rsid w:val="0023406B"/>
    <w:rsid w:val="00234624"/>
    <w:rsid w:val="00234740"/>
    <w:rsid w:val="0023484E"/>
    <w:rsid w:val="00234BCB"/>
    <w:rsid w:val="00234CA5"/>
    <w:rsid w:val="00235189"/>
    <w:rsid w:val="00235400"/>
    <w:rsid w:val="002359C9"/>
    <w:rsid w:val="002362F5"/>
    <w:rsid w:val="002366BA"/>
    <w:rsid w:val="00236D5C"/>
    <w:rsid w:val="00236E06"/>
    <w:rsid w:val="002373FA"/>
    <w:rsid w:val="00237877"/>
    <w:rsid w:val="0023797C"/>
    <w:rsid w:val="002412F2"/>
    <w:rsid w:val="00241649"/>
    <w:rsid w:val="00241A9E"/>
    <w:rsid w:val="00241E34"/>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975"/>
    <w:rsid w:val="00246A77"/>
    <w:rsid w:val="00246C0C"/>
    <w:rsid w:val="0024779D"/>
    <w:rsid w:val="00247968"/>
    <w:rsid w:val="00250100"/>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CC"/>
    <w:rsid w:val="00253E5F"/>
    <w:rsid w:val="002544A0"/>
    <w:rsid w:val="00254528"/>
    <w:rsid w:val="00254629"/>
    <w:rsid w:val="00254636"/>
    <w:rsid w:val="00254768"/>
    <w:rsid w:val="002548F3"/>
    <w:rsid w:val="002551E3"/>
    <w:rsid w:val="00255AEA"/>
    <w:rsid w:val="002560E7"/>
    <w:rsid w:val="002566F6"/>
    <w:rsid w:val="0025674C"/>
    <w:rsid w:val="00256B46"/>
    <w:rsid w:val="00256C9B"/>
    <w:rsid w:val="00256D36"/>
    <w:rsid w:val="00256F2E"/>
    <w:rsid w:val="00257572"/>
    <w:rsid w:val="002575FA"/>
    <w:rsid w:val="002578E7"/>
    <w:rsid w:val="002579C8"/>
    <w:rsid w:val="00257ACD"/>
    <w:rsid w:val="00260308"/>
    <w:rsid w:val="00260459"/>
    <w:rsid w:val="00260F6A"/>
    <w:rsid w:val="00260FBC"/>
    <w:rsid w:val="0026155C"/>
    <w:rsid w:val="002625FB"/>
    <w:rsid w:val="00262A5A"/>
    <w:rsid w:val="002631CE"/>
    <w:rsid w:val="0026337E"/>
    <w:rsid w:val="00263426"/>
    <w:rsid w:val="00263733"/>
    <w:rsid w:val="00263833"/>
    <w:rsid w:val="00263B14"/>
    <w:rsid w:val="00263F1B"/>
    <w:rsid w:val="0026430B"/>
    <w:rsid w:val="002645F9"/>
    <w:rsid w:val="002648D3"/>
    <w:rsid w:val="00264BB2"/>
    <w:rsid w:val="002650D0"/>
    <w:rsid w:val="0026515D"/>
    <w:rsid w:val="00265185"/>
    <w:rsid w:val="0026560E"/>
    <w:rsid w:val="00266001"/>
    <w:rsid w:val="0026612B"/>
    <w:rsid w:val="002663E6"/>
    <w:rsid w:val="002665C1"/>
    <w:rsid w:val="0026669C"/>
    <w:rsid w:val="002667D4"/>
    <w:rsid w:val="0026684C"/>
    <w:rsid w:val="00266F80"/>
    <w:rsid w:val="002673FC"/>
    <w:rsid w:val="002675D4"/>
    <w:rsid w:val="00267698"/>
    <w:rsid w:val="002676B3"/>
    <w:rsid w:val="002678F2"/>
    <w:rsid w:val="00267EE0"/>
    <w:rsid w:val="00267EF1"/>
    <w:rsid w:val="00270350"/>
    <w:rsid w:val="002705D0"/>
    <w:rsid w:val="002710DB"/>
    <w:rsid w:val="00271D2F"/>
    <w:rsid w:val="002724D2"/>
    <w:rsid w:val="002729CB"/>
    <w:rsid w:val="00272C2B"/>
    <w:rsid w:val="00272C93"/>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701E"/>
    <w:rsid w:val="00277E73"/>
    <w:rsid w:val="002806D1"/>
    <w:rsid w:val="00280A75"/>
    <w:rsid w:val="00280E58"/>
    <w:rsid w:val="00281611"/>
    <w:rsid w:val="002819C5"/>
    <w:rsid w:val="0028281C"/>
    <w:rsid w:val="00282BDA"/>
    <w:rsid w:val="00283601"/>
    <w:rsid w:val="002836FD"/>
    <w:rsid w:val="002838B0"/>
    <w:rsid w:val="00283AC3"/>
    <w:rsid w:val="00283BE8"/>
    <w:rsid w:val="00283BEB"/>
    <w:rsid w:val="00283F53"/>
    <w:rsid w:val="00283FAF"/>
    <w:rsid w:val="00284652"/>
    <w:rsid w:val="00284788"/>
    <w:rsid w:val="002847A3"/>
    <w:rsid w:val="00284D12"/>
    <w:rsid w:val="00284D79"/>
    <w:rsid w:val="00284DC2"/>
    <w:rsid w:val="0028546A"/>
    <w:rsid w:val="0028549C"/>
    <w:rsid w:val="0028592D"/>
    <w:rsid w:val="00285A20"/>
    <w:rsid w:val="00285A82"/>
    <w:rsid w:val="00285E4D"/>
    <w:rsid w:val="0028640E"/>
    <w:rsid w:val="002868A2"/>
    <w:rsid w:val="00286B88"/>
    <w:rsid w:val="002870CE"/>
    <w:rsid w:val="00287182"/>
    <w:rsid w:val="002903E1"/>
    <w:rsid w:val="0029055E"/>
    <w:rsid w:val="00291A55"/>
    <w:rsid w:val="00291BE9"/>
    <w:rsid w:val="00291E68"/>
    <w:rsid w:val="00292205"/>
    <w:rsid w:val="00292ADC"/>
    <w:rsid w:val="00292DA0"/>
    <w:rsid w:val="00293084"/>
    <w:rsid w:val="002930F6"/>
    <w:rsid w:val="0029390F"/>
    <w:rsid w:val="00293964"/>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FD"/>
    <w:rsid w:val="00297913"/>
    <w:rsid w:val="00297BF0"/>
    <w:rsid w:val="002A016F"/>
    <w:rsid w:val="002A02F4"/>
    <w:rsid w:val="002A0776"/>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33F"/>
    <w:rsid w:val="002A69FB"/>
    <w:rsid w:val="002A6A6B"/>
    <w:rsid w:val="002A6D49"/>
    <w:rsid w:val="002A70CD"/>
    <w:rsid w:val="002A7332"/>
    <w:rsid w:val="002A76D3"/>
    <w:rsid w:val="002A7C12"/>
    <w:rsid w:val="002B03BF"/>
    <w:rsid w:val="002B06DC"/>
    <w:rsid w:val="002B09F2"/>
    <w:rsid w:val="002B0AE8"/>
    <w:rsid w:val="002B0C21"/>
    <w:rsid w:val="002B1A69"/>
    <w:rsid w:val="002B2418"/>
    <w:rsid w:val="002B24B5"/>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E4B"/>
    <w:rsid w:val="002B65E1"/>
    <w:rsid w:val="002B694F"/>
    <w:rsid w:val="002B6C14"/>
    <w:rsid w:val="002B6D21"/>
    <w:rsid w:val="002B730B"/>
    <w:rsid w:val="002B7F8F"/>
    <w:rsid w:val="002C02AF"/>
    <w:rsid w:val="002C061A"/>
    <w:rsid w:val="002C1202"/>
    <w:rsid w:val="002C1817"/>
    <w:rsid w:val="002C1931"/>
    <w:rsid w:val="002C1DCB"/>
    <w:rsid w:val="002C251A"/>
    <w:rsid w:val="002C252E"/>
    <w:rsid w:val="002C32D0"/>
    <w:rsid w:val="002C32DD"/>
    <w:rsid w:val="002C3EBD"/>
    <w:rsid w:val="002C41CC"/>
    <w:rsid w:val="002C41D2"/>
    <w:rsid w:val="002C4962"/>
    <w:rsid w:val="002C4C45"/>
    <w:rsid w:val="002C504C"/>
    <w:rsid w:val="002C58C3"/>
    <w:rsid w:val="002C5D38"/>
    <w:rsid w:val="002C69C0"/>
    <w:rsid w:val="002C6F2C"/>
    <w:rsid w:val="002C75ED"/>
    <w:rsid w:val="002C76BE"/>
    <w:rsid w:val="002C777F"/>
    <w:rsid w:val="002C7BF0"/>
    <w:rsid w:val="002C7C2E"/>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ADC"/>
    <w:rsid w:val="002D2E45"/>
    <w:rsid w:val="002D32F8"/>
    <w:rsid w:val="002D3318"/>
    <w:rsid w:val="002D348A"/>
    <w:rsid w:val="002D365F"/>
    <w:rsid w:val="002D39BF"/>
    <w:rsid w:val="002D3BB6"/>
    <w:rsid w:val="002D3C04"/>
    <w:rsid w:val="002D4714"/>
    <w:rsid w:val="002D4744"/>
    <w:rsid w:val="002D48A3"/>
    <w:rsid w:val="002D4C6B"/>
    <w:rsid w:val="002D5C89"/>
    <w:rsid w:val="002D611E"/>
    <w:rsid w:val="002D6249"/>
    <w:rsid w:val="002D6324"/>
    <w:rsid w:val="002D699D"/>
    <w:rsid w:val="002D6BE8"/>
    <w:rsid w:val="002D76A0"/>
    <w:rsid w:val="002D7AF9"/>
    <w:rsid w:val="002D7B1D"/>
    <w:rsid w:val="002D7B6C"/>
    <w:rsid w:val="002D7C3C"/>
    <w:rsid w:val="002E0398"/>
    <w:rsid w:val="002E05F7"/>
    <w:rsid w:val="002E09D7"/>
    <w:rsid w:val="002E0AFF"/>
    <w:rsid w:val="002E19F3"/>
    <w:rsid w:val="002E1A87"/>
    <w:rsid w:val="002E1F03"/>
    <w:rsid w:val="002E3177"/>
    <w:rsid w:val="002E40DB"/>
    <w:rsid w:val="002E410D"/>
    <w:rsid w:val="002E4B7F"/>
    <w:rsid w:val="002E4D42"/>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4E5"/>
    <w:rsid w:val="002F0823"/>
    <w:rsid w:val="002F0F7A"/>
    <w:rsid w:val="002F0F9D"/>
    <w:rsid w:val="002F11CA"/>
    <w:rsid w:val="002F1DB2"/>
    <w:rsid w:val="002F2190"/>
    <w:rsid w:val="002F2C12"/>
    <w:rsid w:val="002F3356"/>
    <w:rsid w:val="002F3497"/>
    <w:rsid w:val="002F364F"/>
    <w:rsid w:val="002F3CC6"/>
    <w:rsid w:val="002F3D21"/>
    <w:rsid w:val="002F3EF2"/>
    <w:rsid w:val="002F3EFC"/>
    <w:rsid w:val="002F45E3"/>
    <w:rsid w:val="002F4A4E"/>
    <w:rsid w:val="002F51ED"/>
    <w:rsid w:val="002F5237"/>
    <w:rsid w:val="002F5577"/>
    <w:rsid w:val="002F56C6"/>
    <w:rsid w:val="002F56EA"/>
    <w:rsid w:val="002F581F"/>
    <w:rsid w:val="002F5E91"/>
    <w:rsid w:val="002F6797"/>
    <w:rsid w:val="002F6AE2"/>
    <w:rsid w:val="002F6D35"/>
    <w:rsid w:val="002F7249"/>
    <w:rsid w:val="002F72C3"/>
    <w:rsid w:val="002F74B8"/>
    <w:rsid w:val="002F771B"/>
    <w:rsid w:val="002F7A60"/>
    <w:rsid w:val="002F7C9F"/>
    <w:rsid w:val="00300E8F"/>
    <w:rsid w:val="00300EFE"/>
    <w:rsid w:val="00301DE2"/>
    <w:rsid w:val="00301F1F"/>
    <w:rsid w:val="0030331D"/>
    <w:rsid w:val="00303BD6"/>
    <w:rsid w:val="00304352"/>
    <w:rsid w:val="00304374"/>
    <w:rsid w:val="003043BF"/>
    <w:rsid w:val="003043FC"/>
    <w:rsid w:val="0030443A"/>
    <w:rsid w:val="0030496E"/>
    <w:rsid w:val="00304E40"/>
    <w:rsid w:val="003052F8"/>
    <w:rsid w:val="00305747"/>
    <w:rsid w:val="0030579A"/>
    <w:rsid w:val="0030598C"/>
    <w:rsid w:val="00305A97"/>
    <w:rsid w:val="00305D3C"/>
    <w:rsid w:val="00305FA5"/>
    <w:rsid w:val="003062FB"/>
    <w:rsid w:val="0030652A"/>
    <w:rsid w:val="0030674F"/>
    <w:rsid w:val="00306C1A"/>
    <w:rsid w:val="003072A7"/>
    <w:rsid w:val="00307426"/>
    <w:rsid w:val="00307CAE"/>
    <w:rsid w:val="00307FA8"/>
    <w:rsid w:val="003100CE"/>
    <w:rsid w:val="00310416"/>
    <w:rsid w:val="003105E3"/>
    <w:rsid w:val="00310950"/>
    <w:rsid w:val="00310A40"/>
    <w:rsid w:val="00310CA5"/>
    <w:rsid w:val="00310CDA"/>
    <w:rsid w:val="0031127D"/>
    <w:rsid w:val="00311416"/>
    <w:rsid w:val="00311441"/>
    <w:rsid w:val="00312194"/>
    <w:rsid w:val="003125D7"/>
    <w:rsid w:val="00312842"/>
    <w:rsid w:val="0031289B"/>
    <w:rsid w:val="0031331B"/>
    <w:rsid w:val="00313534"/>
    <w:rsid w:val="003136EB"/>
    <w:rsid w:val="00313DF7"/>
    <w:rsid w:val="0031406B"/>
    <w:rsid w:val="0031450E"/>
    <w:rsid w:val="003145C5"/>
    <w:rsid w:val="003146AC"/>
    <w:rsid w:val="003148D1"/>
    <w:rsid w:val="00315229"/>
    <w:rsid w:val="00315B49"/>
    <w:rsid w:val="00315F18"/>
    <w:rsid w:val="00316878"/>
    <w:rsid w:val="00317017"/>
    <w:rsid w:val="00317070"/>
    <w:rsid w:val="0031757B"/>
    <w:rsid w:val="003178C0"/>
    <w:rsid w:val="00320126"/>
    <w:rsid w:val="0032092E"/>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E9"/>
    <w:rsid w:val="00326A09"/>
    <w:rsid w:val="00326C49"/>
    <w:rsid w:val="00326C6F"/>
    <w:rsid w:val="00326CDA"/>
    <w:rsid w:val="00326D27"/>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2C8"/>
    <w:rsid w:val="003338C1"/>
    <w:rsid w:val="00333C54"/>
    <w:rsid w:val="00334119"/>
    <w:rsid w:val="003349B6"/>
    <w:rsid w:val="00334E24"/>
    <w:rsid w:val="00334EBF"/>
    <w:rsid w:val="00335339"/>
    <w:rsid w:val="003356F0"/>
    <w:rsid w:val="00335AA5"/>
    <w:rsid w:val="00335B7A"/>
    <w:rsid w:val="00335CD0"/>
    <w:rsid w:val="00335D2C"/>
    <w:rsid w:val="00335D3E"/>
    <w:rsid w:val="00335D85"/>
    <w:rsid w:val="00335DCD"/>
    <w:rsid w:val="003366DF"/>
    <w:rsid w:val="00337718"/>
    <w:rsid w:val="0033796F"/>
    <w:rsid w:val="00337DF2"/>
    <w:rsid w:val="00337FAA"/>
    <w:rsid w:val="00340157"/>
    <w:rsid w:val="0034028A"/>
    <w:rsid w:val="00340EFC"/>
    <w:rsid w:val="00341B19"/>
    <w:rsid w:val="00341D59"/>
    <w:rsid w:val="00341DE3"/>
    <w:rsid w:val="00341E94"/>
    <w:rsid w:val="003425D8"/>
    <w:rsid w:val="00342A01"/>
    <w:rsid w:val="00343098"/>
    <w:rsid w:val="0034384C"/>
    <w:rsid w:val="003438B5"/>
    <w:rsid w:val="00343B0D"/>
    <w:rsid w:val="00343B17"/>
    <w:rsid w:val="00343B7E"/>
    <w:rsid w:val="00344FA1"/>
    <w:rsid w:val="0034513D"/>
    <w:rsid w:val="00345481"/>
    <w:rsid w:val="0034576F"/>
    <w:rsid w:val="003458E9"/>
    <w:rsid w:val="003459B2"/>
    <w:rsid w:val="00345AA1"/>
    <w:rsid w:val="00345E3E"/>
    <w:rsid w:val="003460BE"/>
    <w:rsid w:val="003464C2"/>
    <w:rsid w:val="003469CB"/>
    <w:rsid w:val="00346A51"/>
    <w:rsid w:val="00346BA4"/>
    <w:rsid w:val="00346CA2"/>
    <w:rsid w:val="00346E24"/>
    <w:rsid w:val="00347737"/>
    <w:rsid w:val="00347757"/>
    <w:rsid w:val="003477AC"/>
    <w:rsid w:val="003477F6"/>
    <w:rsid w:val="00347895"/>
    <w:rsid w:val="0034796A"/>
    <w:rsid w:val="00347F99"/>
    <w:rsid w:val="00351054"/>
    <w:rsid w:val="00351681"/>
    <w:rsid w:val="003516F2"/>
    <w:rsid w:val="00351AEA"/>
    <w:rsid w:val="00351D3D"/>
    <w:rsid w:val="00352467"/>
    <w:rsid w:val="003525BA"/>
    <w:rsid w:val="00353AAC"/>
    <w:rsid w:val="00353E62"/>
    <w:rsid w:val="00353F91"/>
    <w:rsid w:val="003541B3"/>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B10"/>
    <w:rsid w:val="003570F7"/>
    <w:rsid w:val="00357211"/>
    <w:rsid w:val="00357AE9"/>
    <w:rsid w:val="00357C4A"/>
    <w:rsid w:val="00357F13"/>
    <w:rsid w:val="003601A2"/>
    <w:rsid w:val="00360A7F"/>
    <w:rsid w:val="00360CF1"/>
    <w:rsid w:val="00361347"/>
    <w:rsid w:val="00361530"/>
    <w:rsid w:val="00361DFA"/>
    <w:rsid w:val="00361E67"/>
    <w:rsid w:val="00361F95"/>
    <w:rsid w:val="00362406"/>
    <w:rsid w:val="00362564"/>
    <w:rsid w:val="00362597"/>
    <w:rsid w:val="00362617"/>
    <w:rsid w:val="00362938"/>
    <w:rsid w:val="00363029"/>
    <w:rsid w:val="0036304A"/>
    <w:rsid w:val="00363E2B"/>
    <w:rsid w:val="00363FAF"/>
    <w:rsid w:val="003640D9"/>
    <w:rsid w:val="00364BF9"/>
    <w:rsid w:val="00364FA3"/>
    <w:rsid w:val="00365333"/>
    <w:rsid w:val="00365376"/>
    <w:rsid w:val="00365485"/>
    <w:rsid w:val="003655C4"/>
    <w:rsid w:val="0036562F"/>
    <w:rsid w:val="00365DBD"/>
    <w:rsid w:val="00365DC4"/>
    <w:rsid w:val="00366329"/>
    <w:rsid w:val="0036687A"/>
    <w:rsid w:val="00366AB5"/>
    <w:rsid w:val="00366C8A"/>
    <w:rsid w:val="00366C9F"/>
    <w:rsid w:val="00367786"/>
    <w:rsid w:val="00367A4C"/>
    <w:rsid w:val="00367C9F"/>
    <w:rsid w:val="00370114"/>
    <w:rsid w:val="003702BB"/>
    <w:rsid w:val="0037060F"/>
    <w:rsid w:val="003706FD"/>
    <w:rsid w:val="003708E5"/>
    <w:rsid w:val="00370E03"/>
    <w:rsid w:val="003712C0"/>
    <w:rsid w:val="003716A5"/>
    <w:rsid w:val="003716E4"/>
    <w:rsid w:val="003717F4"/>
    <w:rsid w:val="0037182F"/>
    <w:rsid w:val="00371B2F"/>
    <w:rsid w:val="0037206A"/>
    <w:rsid w:val="0037212A"/>
    <w:rsid w:val="00372697"/>
    <w:rsid w:val="00372ECF"/>
    <w:rsid w:val="00372F2A"/>
    <w:rsid w:val="00373E6A"/>
    <w:rsid w:val="003741A2"/>
    <w:rsid w:val="003746F0"/>
    <w:rsid w:val="003751D8"/>
    <w:rsid w:val="00375BDD"/>
    <w:rsid w:val="00375D02"/>
    <w:rsid w:val="003768B2"/>
    <w:rsid w:val="00377130"/>
    <w:rsid w:val="00377524"/>
    <w:rsid w:val="00377724"/>
    <w:rsid w:val="00377748"/>
    <w:rsid w:val="00377A7C"/>
    <w:rsid w:val="00377D6C"/>
    <w:rsid w:val="00377F26"/>
    <w:rsid w:val="003802A9"/>
    <w:rsid w:val="00380435"/>
    <w:rsid w:val="0038051C"/>
    <w:rsid w:val="0038062A"/>
    <w:rsid w:val="003806B2"/>
    <w:rsid w:val="00380722"/>
    <w:rsid w:val="003807BA"/>
    <w:rsid w:val="00380877"/>
    <w:rsid w:val="00380BD1"/>
    <w:rsid w:val="00380DEC"/>
    <w:rsid w:val="00380EB1"/>
    <w:rsid w:val="003815D2"/>
    <w:rsid w:val="00381651"/>
    <w:rsid w:val="00381CEA"/>
    <w:rsid w:val="00381D0E"/>
    <w:rsid w:val="0038242B"/>
    <w:rsid w:val="00382CE1"/>
    <w:rsid w:val="00382DFA"/>
    <w:rsid w:val="00382F29"/>
    <w:rsid w:val="0038301B"/>
    <w:rsid w:val="00383142"/>
    <w:rsid w:val="0038314C"/>
    <w:rsid w:val="0038345C"/>
    <w:rsid w:val="0038363A"/>
    <w:rsid w:val="00383882"/>
    <w:rsid w:val="00383AC7"/>
    <w:rsid w:val="00383B7F"/>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B3"/>
    <w:rsid w:val="00393DE7"/>
    <w:rsid w:val="00394833"/>
    <w:rsid w:val="00394CC0"/>
    <w:rsid w:val="00394D69"/>
    <w:rsid w:val="00394DBA"/>
    <w:rsid w:val="0039501F"/>
    <w:rsid w:val="00395C23"/>
    <w:rsid w:val="00395FCB"/>
    <w:rsid w:val="00396162"/>
    <w:rsid w:val="00396457"/>
    <w:rsid w:val="00396D0A"/>
    <w:rsid w:val="0039715D"/>
    <w:rsid w:val="00397364"/>
    <w:rsid w:val="00397855"/>
    <w:rsid w:val="00397D25"/>
    <w:rsid w:val="00397F2D"/>
    <w:rsid w:val="003A04FB"/>
    <w:rsid w:val="003A0641"/>
    <w:rsid w:val="003A0A11"/>
    <w:rsid w:val="003A1268"/>
    <w:rsid w:val="003A1FD3"/>
    <w:rsid w:val="003A241F"/>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61A2"/>
    <w:rsid w:val="003A6295"/>
    <w:rsid w:val="003A66A3"/>
    <w:rsid w:val="003A6B23"/>
    <w:rsid w:val="003A737A"/>
    <w:rsid w:val="003A7AF2"/>
    <w:rsid w:val="003B0336"/>
    <w:rsid w:val="003B03E4"/>
    <w:rsid w:val="003B1B0D"/>
    <w:rsid w:val="003B1EB5"/>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5B"/>
    <w:rsid w:val="003B6CA4"/>
    <w:rsid w:val="003B73EE"/>
    <w:rsid w:val="003B74C5"/>
    <w:rsid w:val="003B7674"/>
    <w:rsid w:val="003B79FB"/>
    <w:rsid w:val="003B7F29"/>
    <w:rsid w:val="003C1007"/>
    <w:rsid w:val="003C13F0"/>
    <w:rsid w:val="003C14B2"/>
    <w:rsid w:val="003C1C34"/>
    <w:rsid w:val="003C227B"/>
    <w:rsid w:val="003C2886"/>
    <w:rsid w:val="003C296B"/>
    <w:rsid w:val="003C29F3"/>
    <w:rsid w:val="003C32D6"/>
    <w:rsid w:val="003C3CA0"/>
    <w:rsid w:val="003C3DDA"/>
    <w:rsid w:val="003C3E5C"/>
    <w:rsid w:val="003C462E"/>
    <w:rsid w:val="003C46B0"/>
    <w:rsid w:val="003C470B"/>
    <w:rsid w:val="003C479E"/>
    <w:rsid w:val="003C4CEA"/>
    <w:rsid w:val="003C4F9E"/>
    <w:rsid w:val="003C5377"/>
    <w:rsid w:val="003C5712"/>
    <w:rsid w:val="003C57B9"/>
    <w:rsid w:val="003C59FD"/>
    <w:rsid w:val="003C5CB6"/>
    <w:rsid w:val="003C678B"/>
    <w:rsid w:val="003C6DC0"/>
    <w:rsid w:val="003C7040"/>
    <w:rsid w:val="003C705F"/>
    <w:rsid w:val="003C7404"/>
    <w:rsid w:val="003D0065"/>
    <w:rsid w:val="003D0141"/>
    <w:rsid w:val="003D04AA"/>
    <w:rsid w:val="003D06DC"/>
    <w:rsid w:val="003D0DE5"/>
    <w:rsid w:val="003D1368"/>
    <w:rsid w:val="003D18AA"/>
    <w:rsid w:val="003D1E7A"/>
    <w:rsid w:val="003D1F26"/>
    <w:rsid w:val="003D29C1"/>
    <w:rsid w:val="003D2A36"/>
    <w:rsid w:val="003D2ABB"/>
    <w:rsid w:val="003D3021"/>
    <w:rsid w:val="003D3118"/>
    <w:rsid w:val="003D3544"/>
    <w:rsid w:val="003D3552"/>
    <w:rsid w:val="003D3985"/>
    <w:rsid w:val="003D3D37"/>
    <w:rsid w:val="003D3FB8"/>
    <w:rsid w:val="003D4912"/>
    <w:rsid w:val="003D4A84"/>
    <w:rsid w:val="003D51C0"/>
    <w:rsid w:val="003D583F"/>
    <w:rsid w:val="003D5F68"/>
    <w:rsid w:val="003D6D09"/>
    <w:rsid w:val="003D7461"/>
    <w:rsid w:val="003D7B9E"/>
    <w:rsid w:val="003E0026"/>
    <w:rsid w:val="003E0613"/>
    <w:rsid w:val="003E0BD9"/>
    <w:rsid w:val="003E0E7B"/>
    <w:rsid w:val="003E10D3"/>
    <w:rsid w:val="003E1313"/>
    <w:rsid w:val="003E16B6"/>
    <w:rsid w:val="003E17C6"/>
    <w:rsid w:val="003E1B1C"/>
    <w:rsid w:val="003E1E2F"/>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7134"/>
    <w:rsid w:val="003E723E"/>
    <w:rsid w:val="003E7674"/>
    <w:rsid w:val="003E7685"/>
    <w:rsid w:val="003E7902"/>
    <w:rsid w:val="003E7AB5"/>
    <w:rsid w:val="003E7B37"/>
    <w:rsid w:val="003F08AC"/>
    <w:rsid w:val="003F08EC"/>
    <w:rsid w:val="003F0A30"/>
    <w:rsid w:val="003F0F94"/>
    <w:rsid w:val="003F12BC"/>
    <w:rsid w:val="003F12E1"/>
    <w:rsid w:val="003F135E"/>
    <w:rsid w:val="003F1659"/>
    <w:rsid w:val="003F17A9"/>
    <w:rsid w:val="003F1B20"/>
    <w:rsid w:val="003F1B3F"/>
    <w:rsid w:val="003F1C58"/>
    <w:rsid w:val="003F23B1"/>
    <w:rsid w:val="003F23EF"/>
    <w:rsid w:val="003F23FD"/>
    <w:rsid w:val="003F2824"/>
    <w:rsid w:val="003F2A65"/>
    <w:rsid w:val="003F2DD2"/>
    <w:rsid w:val="003F2DE4"/>
    <w:rsid w:val="003F2E1F"/>
    <w:rsid w:val="003F31CB"/>
    <w:rsid w:val="003F3635"/>
    <w:rsid w:val="003F40F5"/>
    <w:rsid w:val="003F4118"/>
    <w:rsid w:val="003F412D"/>
    <w:rsid w:val="003F44A6"/>
    <w:rsid w:val="003F46F5"/>
    <w:rsid w:val="003F4920"/>
    <w:rsid w:val="003F4A3F"/>
    <w:rsid w:val="003F54E6"/>
    <w:rsid w:val="003F61B2"/>
    <w:rsid w:val="003F62E7"/>
    <w:rsid w:val="003F63F4"/>
    <w:rsid w:val="003F6926"/>
    <w:rsid w:val="003F69D2"/>
    <w:rsid w:val="003F6D06"/>
    <w:rsid w:val="003F6FDF"/>
    <w:rsid w:val="003F7264"/>
    <w:rsid w:val="003F730E"/>
    <w:rsid w:val="003F734D"/>
    <w:rsid w:val="003F7852"/>
    <w:rsid w:val="003F79D9"/>
    <w:rsid w:val="003F7EF4"/>
    <w:rsid w:val="004003A8"/>
    <w:rsid w:val="004003D5"/>
    <w:rsid w:val="00400464"/>
    <w:rsid w:val="00400475"/>
    <w:rsid w:val="004021F8"/>
    <w:rsid w:val="00402212"/>
    <w:rsid w:val="00402270"/>
    <w:rsid w:val="0040256B"/>
    <w:rsid w:val="00402917"/>
    <w:rsid w:val="00402DEC"/>
    <w:rsid w:val="00402F89"/>
    <w:rsid w:val="0040322B"/>
    <w:rsid w:val="0040360A"/>
    <w:rsid w:val="00403AB3"/>
    <w:rsid w:val="00403C11"/>
    <w:rsid w:val="00403C92"/>
    <w:rsid w:val="00404241"/>
    <w:rsid w:val="00404653"/>
    <w:rsid w:val="00404AD0"/>
    <w:rsid w:val="00404F14"/>
    <w:rsid w:val="004052DF"/>
    <w:rsid w:val="004053A3"/>
    <w:rsid w:val="004054A4"/>
    <w:rsid w:val="004059EA"/>
    <w:rsid w:val="00405A3B"/>
    <w:rsid w:val="00405DED"/>
    <w:rsid w:val="00406075"/>
    <w:rsid w:val="004060F4"/>
    <w:rsid w:val="0040633F"/>
    <w:rsid w:val="00406B3A"/>
    <w:rsid w:val="00406E87"/>
    <w:rsid w:val="004075DB"/>
    <w:rsid w:val="00407DC7"/>
    <w:rsid w:val="004104E0"/>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55A2"/>
    <w:rsid w:val="00415B1F"/>
    <w:rsid w:val="00416045"/>
    <w:rsid w:val="0041657F"/>
    <w:rsid w:val="00417097"/>
    <w:rsid w:val="004172D8"/>
    <w:rsid w:val="00417893"/>
    <w:rsid w:val="004178C8"/>
    <w:rsid w:val="004179CD"/>
    <w:rsid w:val="00417EFB"/>
    <w:rsid w:val="00420137"/>
    <w:rsid w:val="00420286"/>
    <w:rsid w:val="00420891"/>
    <w:rsid w:val="00420C54"/>
    <w:rsid w:val="0042141D"/>
    <w:rsid w:val="00421476"/>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80B"/>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CB6"/>
    <w:rsid w:val="00437EEB"/>
    <w:rsid w:val="00440AAA"/>
    <w:rsid w:val="00440D18"/>
    <w:rsid w:val="00440FEE"/>
    <w:rsid w:val="0044128F"/>
    <w:rsid w:val="004414F5"/>
    <w:rsid w:val="0044194B"/>
    <w:rsid w:val="004421F5"/>
    <w:rsid w:val="00442726"/>
    <w:rsid w:val="0044295C"/>
    <w:rsid w:val="00442A21"/>
    <w:rsid w:val="00442A60"/>
    <w:rsid w:val="00442BDB"/>
    <w:rsid w:val="00442D64"/>
    <w:rsid w:val="00443FF8"/>
    <w:rsid w:val="00444191"/>
    <w:rsid w:val="00444314"/>
    <w:rsid w:val="00444E9A"/>
    <w:rsid w:val="0044572A"/>
    <w:rsid w:val="0044593B"/>
    <w:rsid w:val="00445FCE"/>
    <w:rsid w:val="00446549"/>
    <w:rsid w:val="00446603"/>
    <w:rsid w:val="00446AD2"/>
    <w:rsid w:val="00446B31"/>
    <w:rsid w:val="00446BCF"/>
    <w:rsid w:val="00447A80"/>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4B7B"/>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BFD"/>
    <w:rsid w:val="00461CF7"/>
    <w:rsid w:val="00461DAB"/>
    <w:rsid w:val="00462050"/>
    <w:rsid w:val="00462A50"/>
    <w:rsid w:val="00464614"/>
    <w:rsid w:val="00464A8C"/>
    <w:rsid w:val="00465728"/>
    <w:rsid w:val="00465DFB"/>
    <w:rsid w:val="00466112"/>
    <w:rsid w:val="00466837"/>
    <w:rsid w:val="00466EED"/>
    <w:rsid w:val="00466FB4"/>
    <w:rsid w:val="0046788E"/>
    <w:rsid w:val="00467BC8"/>
    <w:rsid w:val="00467CBD"/>
    <w:rsid w:val="00467F16"/>
    <w:rsid w:val="004701EF"/>
    <w:rsid w:val="00470704"/>
    <w:rsid w:val="0047074E"/>
    <w:rsid w:val="00470AB3"/>
    <w:rsid w:val="00470CE9"/>
    <w:rsid w:val="00470D9C"/>
    <w:rsid w:val="0047107A"/>
    <w:rsid w:val="00471348"/>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C7E"/>
    <w:rsid w:val="00473D20"/>
    <w:rsid w:val="00473DF1"/>
    <w:rsid w:val="00474160"/>
    <w:rsid w:val="004744FF"/>
    <w:rsid w:val="0047478C"/>
    <w:rsid w:val="00475124"/>
    <w:rsid w:val="0047560D"/>
    <w:rsid w:val="0047606C"/>
    <w:rsid w:val="0047663A"/>
    <w:rsid w:val="00477900"/>
    <w:rsid w:val="00477C6C"/>
    <w:rsid w:val="00480137"/>
    <w:rsid w:val="004804DC"/>
    <w:rsid w:val="0048081E"/>
    <w:rsid w:val="00480B6E"/>
    <w:rsid w:val="00480D73"/>
    <w:rsid w:val="00480D9D"/>
    <w:rsid w:val="0048169F"/>
    <w:rsid w:val="00481791"/>
    <w:rsid w:val="004818A6"/>
    <w:rsid w:val="00481D45"/>
    <w:rsid w:val="0048271D"/>
    <w:rsid w:val="0048308B"/>
    <w:rsid w:val="00483100"/>
    <w:rsid w:val="00483153"/>
    <w:rsid w:val="004838DE"/>
    <w:rsid w:val="00483A8B"/>
    <w:rsid w:val="00483DC3"/>
    <w:rsid w:val="004840AB"/>
    <w:rsid w:val="004842F0"/>
    <w:rsid w:val="00484308"/>
    <w:rsid w:val="00484F68"/>
    <w:rsid w:val="004852FB"/>
    <w:rsid w:val="00485402"/>
    <w:rsid w:val="004859B4"/>
    <w:rsid w:val="00485BE5"/>
    <w:rsid w:val="00485C9E"/>
    <w:rsid w:val="00485CA4"/>
    <w:rsid w:val="00486899"/>
    <w:rsid w:val="00486C40"/>
    <w:rsid w:val="00486F30"/>
    <w:rsid w:val="0048729D"/>
    <w:rsid w:val="00487BEF"/>
    <w:rsid w:val="00487D8E"/>
    <w:rsid w:val="00487E76"/>
    <w:rsid w:val="00487F97"/>
    <w:rsid w:val="00487FFC"/>
    <w:rsid w:val="00490024"/>
    <w:rsid w:val="00490126"/>
    <w:rsid w:val="00490662"/>
    <w:rsid w:val="0049091C"/>
    <w:rsid w:val="00490B91"/>
    <w:rsid w:val="00490D0D"/>
    <w:rsid w:val="00491166"/>
    <w:rsid w:val="00491450"/>
    <w:rsid w:val="0049149F"/>
    <w:rsid w:val="00491B42"/>
    <w:rsid w:val="00492F22"/>
    <w:rsid w:val="00492F62"/>
    <w:rsid w:val="004931A4"/>
    <w:rsid w:val="00493379"/>
    <w:rsid w:val="00493498"/>
    <w:rsid w:val="004934EE"/>
    <w:rsid w:val="0049379E"/>
    <w:rsid w:val="004945E4"/>
    <w:rsid w:val="0049465C"/>
    <w:rsid w:val="00494862"/>
    <w:rsid w:val="0049493B"/>
    <w:rsid w:val="00494A5A"/>
    <w:rsid w:val="00494BFD"/>
    <w:rsid w:val="00494DB0"/>
    <w:rsid w:val="004950EF"/>
    <w:rsid w:val="0049524F"/>
    <w:rsid w:val="004954B8"/>
    <w:rsid w:val="00495815"/>
    <w:rsid w:val="00495A47"/>
    <w:rsid w:val="004964F8"/>
    <w:rsid w:val="00496698"/>
    <w:rsid w:val="00496738"/>
    <w:rsid w:val="00496868"/>
    <w:rsid w:val="00496A15"/>
    <w:rsid w:val="00496BF9"/>
    <w:rsid w:val="00496DF0"/>
    <w:rsid w:val="00497094"/>
    <w:rsid w:val="00497338"/>
    <w:rsid w:val="00497385"/>
    <w:rsid w:val="00497F61"/>
    <w:rsid w:val="004A0022"/>
    <w:rsid w:val="004A0648"/>
    <w:rsid w:val="004A0D31"/>
    <w:rsid w:val="004A0E95"/>
    <w:rsid w:val="004A1534"/>
    <w:rsid w:val="004A2069"/>
    <w:rsid w:val="004A23F0"/>
    <w:rsid w:val="004A2DD7"/>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B0129"/>
    <w:rsid w:val="004B0290"/>
    <w:rsid w:val="004B0579"/>
    <w:rsid w:val="004B05A3"/>
    <w:rsid w:val="004B06F4"/>
    <w:rsid w:val="004B0742"/>
    <w:rsid w:val="004B0825"/>
    <w:rsid w:val="004B0A48"/>
    <w:rsid w:val="004B0BE0"/>
    <w:rsid w:val="004B0E69"/>
    <w:rsid w:val="004B16E8"/>
    <w:rsid w:val="004B1881"/>
    <w:rsid w:val="004B1CEA"/>
    <w:rsid w:val="004B1D19"/>
    <w:rsid w:val="004B1DCA"/>
    <w:rsid w:val="004B20EC"/>
    <w:rsid w:val="004B21EE"/>
    <w:rsid w:val="004B2240"/>
    <w:rsid w:val="004B22E4"/>
    <w:rsid w:val="004B2ACD"/>
    <w:rsid w:val="004B3128"/>
    <w:rsid w:val="004B37A8"/>
    <w:rsid w:val="004B3B65"/>
    <w:rsid w:val="004B463D"/>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A02"/>
    <w:rsid w:val="004B7BF1"/>
    <w:rsid w:val="004C0413"/>
    <w:rsid w:val="004C051A"/>
    <w:rsid w:val="004C07C1"/>
    <w:rsid w:val="004C0C90"/>
    <w:rsid w:val="004C0E6C"/>
    <w:rsid w:val="004C157F"/>
    <w:rsid w:val="004C1809"/>
    <w:rsid w:val="004C1999"/>
    <w:rsid w:val="004C1E4B"/>
    <w:rsid w:val="004C1EE4"/>
    <w:rsid w:val="004C20C0"/>
    <w:rsid w:val="004C2277"/>
    <w:rsid w:val="004C2534"/>
    <w:rsid w:val="004C323D"/>
    <w:rsid w:val="004C33AE"/>
    <w:rsid w:val="004C3D42"/>
    <w:rsid w:val="004C40B0"/>
    <w:rsid w:val="004C453D"/>
    <w:rsid w:val="004C4A68"/>
    <w:rsid w:val="004C566D"/>
    <w:rsid w:val="004C589D"/>
    <w:rsid w:val="004C5DBB"/>
    <w:rsid w:val="004C6184"/>
    <w:rsid w:val="004C61D9"/>
    <w:rsid w:val="004C63BF"/>
    <w:rsid w:val="004C6495"/>
    <w:rsid w:val="004C6933"/>
    <w:rsid w:val="004C6A00"/>
    <w:rsid w:val="004C7A99"/>
    <w:rsid w:val="004D02FF"/>
    <w:rsid w:val="004D07A8"/>
    <w:rsid w:val="004D102D"/>
    <w:rsid w:val="004D1103"/>
    <w:rsid w:val="004D1BFB"/>
    <w:rsid w:val="004D255A"/>
    <w:rsid w:val="004D267F"/>
    <w:rsid w:val="004D28FC"/>
    <w:rsid w:val="004D2CDD"/>
    <w:rsid w:val="004D2E7A"/>
    <w:rsid w:val="004D414D"/>
    <w:rsid w:val="004D508A"/>
    <w:rsid w:val="004D52F4"/>
    <w:rsid w:val="004D5676"/>
    <w:rsid w:val="004D6A08"/>
    <w:rsid w:val="004D6E39"/>
    <w:rsid w:val="004D6FA5"/>
    <w:rsid w:val="004D7973"/>
    <w:rsid w:val="004D7EFC"/>
    <w:rsid w:val="004E01B6"/>
    <w:rsid w:val="004E0244"/>
    <w:rsid w:val="004E03AB"/>
    <w:rsid w:val="004E077D"/>
    <w:rsid w:val="004E07A8"/>
    <w:rsid w:val="004E09EF"/>
    <w:rsid w:val="004E135C"/>
    <w:rsid w:val="004E13B4"/>
    <w:rsid w:val="004E1437"/>
    <w:rsid w:val="004E1D7E"/>
    <w:rsid w:val="004E2A81"/>
    <w:rsid w:val="004E2B47"/>
    <w:rsid w:val="004E3031"/>
    <w:rsid w:val="004E32DE"/>
    <w:rsid w:val="004E3F17"/>
    <w:rsid w:val="004E402E"/>
    <w:rsid w:val="004E407A"/>
    <w:rsid w:val="004E4AEB"/>
    <w:rsid w:val="004E5A5C"/>
    <w:rsid w:val="004E5E83"/>
    <w:rsid w:val="004E626E"/>
    <w:rsid w:val="004E6415"/>
    <w:rsid w:val="004E6500"/>
    <w:rsid w:val="004E68EF"/>
    <w:rsid w:val="004E6A0F"/>
    <w:rsid w:val="004E6BBD"/>
    <w:rsid w:val="004E73C1"/>
    <w:rsid w:val="004E7669"/>
    <w:rsid w:val="004E78D4"/>
    <w:rsid w:val="004E7BE1"/>
    <w:rsid w:val="004E7DA4"/>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500310"/>
    <w:rsid w:val="005003E5"/>
    <w:rsid w:val="00500909"/>
    <w:rsid w:val="0050095C"/>
    <w:rsid w:val="00500D1A"/>
    <w:rsid w:val="00500DC0"/>
    <w:rsid w:val="00500F9D"/>
    <w:rsid w:val="005013E6"/>
    <w:rsid w:val="005018D5"/>
    <w:rsid w:val="00501BA6"/>
    <w:rsid w:val="00501CD6"/>
    <w:rsid w:val="00502196"/>
    <w:rsid w:val="005024D9"/>
    <w:rsid w:val="00502564"/>
    <w:rsid w:val="0050261F"/>
    <w:rsid w:val="00502760"/>
    <w:rsid w:val="00502A24"/>
    <w:rsid w:val="00502B44"/>
    <w:rsid w:val="00502D5A"/>
    <w:rsid w:val="005031DD"/>
    <w:rsid w:val="00503824"/>
    <w:rsid w:val="00503AAD"/>
    <w:rsid w:val="00503CF4"/>
    <w:rsid w:val="00503DA0"/>
    <w:rsid w:val="00504108"/>
    <w:rsid w:val="0050410B"/>
    <w:rsid w:val="005047F1"/>
    <w:rsid w:val="0050490F"/>
    <w:rsid w:val="00505231"/>
    <w:rsid w:val="0050537B"/>
    <w:rsid w:val="00505AD9"/>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105D"/>
    <w:rsid w:val="0051164E"/>
    <w:rsid w:val="00511D5B"/>
    <w:rsid w:val="00511D8A"/>
    <w:rsid w:val="0051269A"/>
    <w:rsid w:val="005128B9"/>
    <w:rsid w:val="00512E9F"/>
    <w:rsid w:val="0051300A"/>
    <w:rsid w:val="00513827"/>
    <w:rsid w:val="005139C6"/>
    <w:rsid w:val="00513BDD"/>
    <w:rsid w:val="00513CB6"/>
    <w:rsid w:val="00513ED2"/>
    <w:rsid w:val="00514157"/>
    <w:rsid w:val="0051465B"/>
    <w:rsid w:val="00514780"/>
    <w:rsid w:val="00514792"/>
    <w:rsid w:val="005157B1"/>
    <w:rsid w:val="00515B83"/>
    <w:rsid w:val="00516547"/>
    <w:rsid w:val="0051667C"/>
    <w:rsid w:val="0051684A"/>
    <w:rsid w:val="00516D39"/>
    <w:rsid w:val="00516D71"/>
    <w:rsid w:val="00516E60"/>
    <w:rsid w:val="005170D2"/>
    <w:rsid w:val="00517355"/>
    <w:rsid w:val="00517495"/>
    <w:rsid w:val="0051777C"/>
    <w:rsid w:val="005178C8"/>
    <w:rsid w:val="00517A0E"/>
    <w:rsid w:val="00520061"/>
    <w:rsid w:val="00520243"/>
    <w:rsid w:val="00520592"/>
    <w:rsid w:val="005207D3"/>
    <w:rsid w:val="00520BF4"/>
    <w:rsid w:val="00521090"/>
    <w:rsid w:val="005216FA"/>
    <w:rsid w:val="00521AD7"/>
    <w:rsid w:val="00521D10"/>
    <w:rsid w:val="00522605"/>
    <w:rsid w:val="00522674"/>
    <w:rsid w:val="00522A0A"/>
    <w:rsid w:val="00522B26"/>
    <w:rsid w:val="00522E0D"/>
    <w:rsid w:val="005232A7"/>
    <w:rsid w:val="0052333A"/>
    <w:rsid w:val="005234C3"/>
    <w:rsid w:val="005234F2"/>
    <w:rsid w:val="005243D6"/>
    <w:rsid w:val="005243DB"/>
    <w:rsid w:val="0052449F"/>
    <w:rsid w:val="00524855"/>
    <w:rsid w:val="00524BE4"/>
    <w:rsid w:val="00524D7B"/>
    <w:rsid w:val="00525279"/>
    <w:rsid w:val="005256A6"/>
    <w:rsid w:val="00525814"/>
    <w:rsid w:val="00525A3C"/>
    <w:rsid w:val="00525BDD"/>
    <w:rsid w:val="00525C18"/>
    <w:rsid w:val="00525D0C"/>
    <w:rsid w:val="00525DB0"/>
    <w:rsid w:val="00525FC4"/>
    <w:rsid w:val="00526A52"/>
    <w:rsid w:val="00526E78"/>
    <w:rsid w:val="00526FEA"/>
    <w:rsid w:val="005271CF"/>
    <w:rsid w:val="0052762E"/>
    <w:rsid w:val="005302E8"/>
    <w:rsid w:val="0053078B"/>
    <w:rsid w:val="00530795"/>
    <w:rsid w:val="005308F4"/>
    <w:rsid w:val="005309E4"/>
    <w:rsid w:val="00530ADC"/>
    <w:rsid w:val="00530C35"/>
    <w:rsid w:val="00530D74"/>
    <w:rsid w:val="00530E4E"/>
    <w:rsid w:val="0053123E"/>
    <w:rsid w:val="005312D6"/>
    <w:rsid w:val="00531E4B"/>
    <w:rsid w:val="00531E59"/>
    <w:rsid w:val="00531EB6"/>
    <w:rsid w:val="00531ECB"/>
    <w:rsid w:val="00532422"/>
    <w:rsid w:val="005331D5"/>
    <w:rsid w:val="00533556"/>
    <w:rsid w:val="005335BE"/>
    <w:rsid w:val="00533A2F"/>
    <w:rsid w:val="00533C4D"/>
    <w:rsid w:val="00533CE3"/>
    <w:rsid w:val="0053433E"/>
    <w:rsid w:val="00534343"/>
    <w:rsid w:val="00534543"/>
    <w:rsid w:val="0053476B"/>
    <w:rsid w:val="0053580F"/>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355"/>
    <w:rsid w:val="0054557C"/>
    <w:rsid w:val="00545C51"/>
    <w:rsid w:val="00545CE9"/>
    <w:rsid w:val="0054654F"/>
    <w:rsid w:val="00546616"/>
    <w:rsid w:val="005469CA"/>
    <w:rsid w:val="00547555"/>
    <w:rsid w:val="00550081"/>
    <w:rsid w:val="0055012F"/>
    <w:rsid w:val="005503CE"/>
    <w:rsid w:val="005504E8"/>
    <w:rsid w:val="005504EF"/>
    <w:rsid w:val="00550561"/>
    <w:rsid w:val="00550655"/>
    <w:rsid w:val="0055070A"/>
    <w:rsid w:val="005509BF"/>
    <w:rsid w:val="00550C3B"/>
    <w:rsid w:val="005511DD"/>
    <w:rsid w:val="0055175B"/>
    <w:rsid w:val="00551F87"/>
    <w:rsid w:val="00552491"/>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6148"/>
    <w:rsid w:val="00556309"/>
    <w:rsid w:val="0055646E"/>
    <w:rsid w:val="00556B2D"/>
    <w:rsid w:val="00556B67"/>
    <w:rsid w:val="00557210"/>
    <w:rsid w:val="0055738A"/>
    <w:rsid w:val="00557590"/>
    <w:rsid w:val="0055769F"/>
    <w:rsid w:val="005577BE"/>
    <w:rsid w:val="005578A4"/>
    <w:rsid w:val="005579FD"/>
    <w:rsid w:val="00557CAA"/>
    <w:rsid w:val="005604F3"/>
    <w:rsid w:val="00560DF0"/>
    <w:rsid w:val="00561062"/>
    <w:rsid w:val="0056110A"/>
    <w:rsid w:val="00561338"/>
    <w:rsid w:val="00561395"/>
    <w:rsid w:val="005614E9"/>
    <w:rsid w:val="00561D5F"/>
    <w:rsid w:val="005623FF"/>
    <w:rsid w:val="00562528"/>
    <w:rsid w:val="00562AC2"/>
    <w:rsid w:val="00562D16"/>
    <w:rsid w:val="0056339A"/>
    <w:rsid w:val="00563647"/>
    <w:rsid w:val="00563767"/>
    <w:rsid w:val="005638E8"/>
    <w:rsid w:val="0056406C"/>
    <w:rsid w:val="005644E4"/>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70715"/>
    <w:rsid w:val="00570851"/>
    <w:rsid w:val="00570D88"/>
    <w:rsid w:val="00570ED9"/>
    <w:rsid w:val="005714F6"/>
    <w:rsid w:val="005715C5"/>
    <w:rsid w:val="0057161D"/>
    <w:rsid w:val="00571896"/>
    <w:rsid w:val="00571B6D"/>
    <w:rsid w:val="00571C57"/>
    <w:rsid w:val="0057234B"/>
    <w:rsid w:val="00572E8E"/>
    <w:rsid w:val="00572E92"/>
    <w:rsid w:val="00572FCE"/>
    <w:rsid w:val="00573725"/>
    <w:rsid w:val="00573A0F"/>
    <w:rsid w:val="00573A56"/>
    <w:rsid w:val="00573D4A"/>
    <w:rsid w:val="00574395"/>
    <w:rsid w:val="00574453"/>
    <w:rsid w:val="005749D3"/>
    <w:rsid w:val="005749D9"/>
    <w:rsid w:val="00576022"/>
    <w:rsid w:val="005763BF"/>
    <w:rsid w:val="00576742"/>
    <w:rsid w:val="00576AFC"/>
    <w:rsid w:val="00576E10"/>
    <w:rsid w:val="00576EB9"/>
    <w:rsid w:val="00577B2C"/>
    <w:rsid w:val="00580B17"/>
    <w:rsid w:val="00580D09"/>
    <w:rsid w:val="00580E03"/>
    <w:rsid w:val="005814DF"/>
    <w:rsid w:val="00581A15"/>
    <w:rsid w:val="00581BB3"/>
    <w:rsid w:val="00581DE9"/>
    <w:rsid w:val="00581DF6"/>
    <w:rsid w:val="0058216A"/>
    <w:rsid w:val="005824D6"/>
    <w:rsid w:val="00582589"/>
    <w:rsid w:val="005827F5"/>
    <w:rsid w:val="00582A91"/>
    <w:rsid w:val="00582ED8"/>
    <w:rsid w:val="005830CB"/>
    <w:rsid w:val="00583283"/>
    <w:rsid w:val="005835A1"/>
    <w:rsid w:val="0058364B"/>
    <w:rsid w:val="00583BAB"/>
    <w:rsid w:val="00583EE1"/>
    <w:rsid w:val="0058406B"/>
    <w:rsid w:val="005848A3"/>
    <w:rsid w:val="0058491C"/>
    <w:rsid w:val="00584A41"/>
    <w:rsid w:val="00584CE5"/>
    <w:rsid w:val="00585316"/>
    <w:rsid w:val="00585685"/>
    <w:rsid w:val="00585732"/>
    <w:rsid w:val="00585780"/>
    <w:rsid w:val="00585948"/>
    <w:rsid w:val="00585B0D"/>
    <w:rsid w:val="00585FDB"/>
    <w:rsid w:val="0058628C"/>
    <w:rsid w:val="005862E6"/>
    <w:rsid w:val="00586460"/>
    <w:rsid w:val="00586619"/>
    <w:rsid w:val="00586771"/>
    <w:rsid w:val="00586880"/>
    <w:rsid w:val="00586BA9"/>
    <w:rsid w:val="00586EC9"/>
    <w:rsid w:val="00587215"/>
    <w:rsid w:val="005874BF"/>
    <w:rsid w:val="00587A41"/>
    <w:rsid w:val="00587AF1"/>
    <w:rsid w:val="00587D9D"/>
    <w:rsid w:val="0059001F"/>
    <w:rsid w:val="00590468"/>
    <w:rsid w:val="005904C1"/>
    <w:rsid w:val="00590756"/>
    <w:rsid w:val="00590803"/>
    <w:rsid w:val="005909B7"/>
    <w:rsid w:val="00590C6A"/>
    <w:rsid w:val="00590E76"/>
    <w:rsid w:val="00590F46"/>
    <w:rsid w:val="00590FB6"/>
    <w:rsid w:val="00591422"/>
    <w:rsid w:val="00591B21"/>
    <w:rsid w:val="00591F44"/>
    <w:rsid w:val="005925D0"/>
    <w:rsid w:val="00592CCB"/>
    <w:rsid w:val="00592D35"/>
    <w:rsid w:val="00593227"/>
    <w:rsid w:val="005934A2"/>
    <w:rsid w:val="0059375F"/>
    <w:rsid w:val="00594A7A"/>
    <w:rsid w:val="00594C79"/>
    <w:rsid w:val="00594E0C"/>
    <w:rsid w:val="00595702"/>
    <w:rsid w:val="00595C0E"/>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C47"/>
    <w:rsid w:val="005A0CE0"/>
    <w:rsid w:val="005A0D24"/>
    <w:rsid w:val="005A0FA0"/>
    <w:rsid w:val="005A1B6A"/>
    <w:rsid w:val="005A230B"/>
    <w:rsid w:val="005A2727"/>
    <w:rsid w:val="005A2A6B"/>
    <w:rsid w:val="005A2A99"/>
    <w:rsid w:val="005A2E9C"/>
    <w:rsid w:val="005A3345"/>
    <w:rsid w:val="005A33FE"/>
    <w:rsid w:val="005A3EDA"/>
    <w:rsid w:val="005A438B"/>
    <w:rsid w:val="005A45DB"/>
    <w:rsid w:val="005A486E"/>
    <w:rsid w:val="005A4D0F"/>
    <w:rsid w:val="005A4E48"/>
    <w:rsid w:val="005A4FDD"/>
    <w:rsid w:val="005A56FB"/>
    <w:rsid w:val="005A5888"/>
    <w:rsid w:val="005A593C"/>
    <w:rsid w:val="005A5D09"/>
    <w:rsid w:val="005A5D77"/>
    <w:rsid w:val="005A6093"/>
    <w:rsid w:val="005A67D6"/>
    <w:rsid w:val="005A68D5"/>
    <w:rsid w:val="005A69F2"/>
    <w:rsid w:val="005A6F0D"/>
    <w:rsid w:val="005A6FA8"/>
    <w:rsid w:val="005A706A"/>
    <w:rsid w:val="005A71F0"/>
    <w:rsid w:val="005A72BA"/>
    <w:rsid w:val="005A7426"/>
    <w:rsid w:val="005A78FA"/>
    <w:rsid w:val="005A7F94"/>
    <w:rsid w:val="005B02B1"/>
    <w:rsid w:val="005B02C8"/>
    <w:rsid w:val="005B0886"/>
    <w:rsid w:val="005B0ADB"/>
    <w:rsid w:val="005B0C4A"/>
    <w:rsid w:val="005B0CB1"/>
    <w:rsid w:val="005B0E0D"/>
    <w:rsid w:val="005B12C7"/>
    <w:rsid w:val="005B16F7"/>
    <w:rsid w:val="005B17E8"/>
    <w:rsid w:val="005B1886"/>
    <w:rsid w:val="005B1A2F"/>
    <w:rsid w:val="005B1B6B"/>
    <w:rsid w:val="005B2103"/>
    <w:rsid w:val="005B21A2"/>
    <w:rsid w:val="005B2671"/>
    <w:rsid w:val="005B2845"/>
    <w:rsid w:val="005B2CA0"/>
    <w:rsid w:val="005B3728"/>
    <w:rsid w:val="005B37B8"/>
    <w:rsid w:val="005B3A94"/>
    <w:rsid w:val="005B3D19"/>
    <w:rsid w:val="005B3D2A"/>
    <w:rsid w:val="005B3D4C"/>
    <w:rsid w:val="005B3DFF"/>
    <w:rsid w:val="005B49F0"/>
    <w:rsid w:val="005B4BBB"/>
    <w:rsid w:val="005B4C59"/>
    <w:rsid w:val="005B4D3E"/>
    <w:rsid w:val="005B55E4"/>
    <w:rsid w:val="005B5EA5"/>
    <w:rsid w:val="005B6BF1"/>
    <w:rsid w:val="005B6F4C"/>
    <w:rsid w:val="005B70EE"/>
    <w:rsid w:val="005B7828"/>
    <w:rsid w:val="005B79B9"/>
    <w:rsid w:val="005B7BA1"/>
    <w:rsid w:val="005B7F94"/>
    <w:rsid w:val="005C0240"/>
    <w:rsid w:val="005C066B"/>
    <w:rsid w:val="005C0816"/>
    <w:rsid w:val="005C091C"/>
    <w:rsid w:val="005C0FF9"/>
    <w:rsid w:val="005C136C"/>
    <w:rsid w:val="005C156F"/>
    <w:rsid w:val="005C172E"/>
    <w:rsid w:val="005C1A95"/>
    <w:rsid w:val="005C2655"/>
    <w:rsid w:val="005C26AF"/>
    <w:rsid w:val="005C2878"/>
    <w:rsid w:val="005C29C1"/>
    <w:rsid w:val="005C2BC6"/>
    <w:rsid w:val="005C3B2B"/>
    <w:rsid w:val="005C3EA8"/>
    <w:rsid w:val="005C3F6F"/>
    <w:rsid w:val="005C4874"/>
    <w:rsid w:val="005C521F"/>
    <w:rsid w:val="005C5ABC"/>
    <w:rsid w:val="005C5D12"/>
    <w:rsid w:val="005C6131"/>
    <w:rsid w:val="005C62CD"/>
    <w:rsid w:val="005C6603"/>
    <w:rsid w:val="005C6AC7"/>
    <w:rsid w:val="005C7414"/>
    <w:rsid w:val="005C7546"/>
    <w:rsid w:val="005C7859"/>
    <w:rsid w:val="005C7938"/>
    <w:rsid w:val="005C79B8"/>
    <w:rsid w:val="005C7CDE"/>
    <w:rsid w:val="005C7E5A"/>
    <w:rsid w:val="005D0105"/>
    <w:rsid w:val="005D023F"/>
    <w:rsid w:val="005D0E8B"/>
    <w:rsid w:val="005D1136"/>
    <w:rsid w:val="005D174A"/>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BB"/>
    <w:rsid w:val="005D3E1A"/>
    <w:rsid w:val="005D3F16"/>
    <w:rsid w:val="005D413A"/>
    <w:rsid w:val="005D48E9"/>
    <w:rsid w:val="005D4F00"/>
    <w:rsid w:val="005D4F5E"/>
    <w:rsid w:val="005D514F"/>
    <w:rsid w:val="005D54B1"/>
    <w:rsid w:val="005D5641"/>
    <w:rsid w:val="005D5E64"/>
    <w:rsid w:val="005D5F65"/>
    <w:rsid w:val="005D6244"/>
    <w:rsid w:val="005D6308"/>
    <w:rsid w:val="005D6647"/>
    <w:rsid w:val="005D6B61"/>
    <w:rsid w:val="005D7506"/>
    <w:rsid w:val="005D752E"/>
    <w:rsid w:val="005D762E"/>
    <w:rsid w:val="005D7756"/>
    <w:rsid w:val="005D7D64"/>
    <w:rsid w:val="005D7D68"/>
    <w:rsid w:val="005D7D98"/>
    <w:rsid w:val="005E00FA"/>
    <w:rsid w:val="005E0607"/>
    <w:rsid w:val="005E093A"/>
    <w:rsid w:val="005E0945"/>
    <w:rsid w:val="005E1136"/>
    <w:rsid w:val="005E113B"/>
    <w:rsid w:val="005E12FF"/>
    <w:rsid w:val="005E1B63"/>
    <w:rsid w:val="005E2547"/>
    <w:rsid w:val="005E26A5"/>
    <w:rsid w:val="005E29FC"/>
    <w:rsid w:val="005E2B16"/>
    <w:rsid w:val="005E2B33"/>
    <w:rsid w:val="005E2F9C"/>
    <w:rsid w:val="005E30A9"/>
    <w:rsid w:val="005E413D"/>
    <w:rsid w:val="005E424D"/>
    <w:rsid w:val="005E4649"/>
    <w:rsid w:val="005E5227"/>
    <w:rsid w:val="005E522A"/>
    <w:rsid w:val="005E54B8"/>
    <w:rsid w:val="005E5AB0"/>
    <w:rsid w:val="005E6737"/>
    <w:rsid w:val="005E6B1E"/>
    <w:rsid w:val="005E6CAE"/>
    <w:rsid w:val="005E6E80"/>
    <w:rsid w:val="005E7895"/>
    <w:rsid w:val="005E7A22"/>
    <w:rsid w:val="005E7BB5"/>
    <w:rsid w:val="005F0077"/>
    <w:rsid w:val="005F0351"/>
    <w:rsid w:val="005F07B3"/>
    <w:rsid w:val="005F1A19"/>
    <w:rsid w:val="005F1B23"/>
    <w:rsid w:val="005F20D2"/>
    <w:rsid w:val="005F2366"/>
    <w:rsid w:val="005F2369"/>
    <w:rsid w:val="005F248B"/>
    <w:rsid w:val="005F2802"/>
    <w:rsid w:val="005F2B8F"/>
    <w:rsid w:val="005F2BB5"/>
    <w:rsid w:val="005F353B"/>
    <w:rsid w:val="005F3845"/>
    <w:rsid w:val="005F3F17"/>
    <w:rsid w:val="005F3F42"/>
    <w:rsid w:val="005F424F"/>
    <w:rsid w:val="005F4339"/>
    <w:rsid w:val="005F437B"/>
    <w:rsid w:val="005F4F0D"/>
    <w:rsid w:val="005F5299"/>
    <w:rsid w:val="005F5344"/>
    <w:rsid w:val="005F5397"/>
    <w:rsid w:val="005F53B3"/>
    <w:rsid w:val="005F5DA5"/>
    <w:rsid w:val="005F5F5D"/>
    <w:rsid w:val="005F60F6"/>
    <w:rsid w:val="005F635E"/>
    <w:rsid w:val="005F651F"/>
    <w:rsid w:val="005F7381"/>
    <w:rsid w:val="005F75D0"/>
    <w:rsid w:val="005F7D61"/>
    <w:rsid w:val="005F7F56"/>
    <w:rsid w:val="006005E8"/>
    <w:rsid w:val="00600ECA"/>
    <w:rsid w:val="006015C5"/>
    <w:rsid w:val="006016A9"/>
    <w:rsid w:val="0060203B"/>
    <w:rsid w:val="0060257E"/>
    <w:rsid w:val="00602A61"/>
    <w:rsid w:val="0060314C"/>
    <w:rsid w:val="006031AC"/>
    <w:rsid w:val="00603501"/>
    <w:rsid w:val="00603669"/>
    <w:rsid w:val="00603868"/>
    <w:rsid w:val="00603B29"/>
    <w:rsid w:val="0060415E"/>
    <w:rsid w:val="00604336"/>
    <w:rsid w:val="00604932"/>
    <w:rsid w:val="00604A6F"/>
    <w:rsid w:val="00604B22"/>
    <w:rsid w:val="00604B30"/>
    <w:rsid w:val="00604FA7"/>
    <w:rsid w:val="006053C1"/>
    <w:rsid w:val="00605420"/>
    <w:rsid w:val="0060556F"/>
    <w:rsid w:val="00605801"/>
    <w:rsid w:val="006060D3"/>
    <w:rsid w:val="00606383"/>
    <w:rsid w:val="00606BCF"/>
    <w:rsid w:val="00606DD6"/>
    <w:rsid w:val="00606E9D"/>
    <w:rsid w:val="00607175"/>
    <w:rsid w:val="00607191"/>
    <w:rsid w:val="00607371"/>
    <w:rsid w:val="0060784C"/>
    <w:rsid w:val="00607B2C"/>
    <w:rsid w:val="00607C8C"/>
    <w:rsid w:val="006102B2"/>
    <w:rsid w:val="00610501"/>
    <w:rsid w:val="00610A02"/>
    <w:rsid w:val="00610F0D"/>
    <w:rsid w:val="00610FBE"/>
    <w:rsid w:val="006112A4"/>
    <w:rsid w:val="00611425"/>
    <w:rsid w:val="006114F2"/>
    <w:rsid w:val="00611815"/>
    <w:rsid w:val="00611B9B"/>
    <w:rsid w:val="00611C02"/>
    <w:rsid w:val="00611C49"/>
    <w:rsid w:val="00611F89"/>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6656"/>
    <w:rsid w:val="0061665C"/>
    <w:rsid w:val="00616FE0"/>
    <w:rsid w:val="00617895"/>
    <w:rsid w:val="00617995"/>
    <w:rsid w:val="00617B18"/>
    <w:rsid w:val="00617B92"/>
    <w:rsid w:val="00620625"/>
    <w:rsid w:val="00620C7C"/>
    <w:rsid w:val="00621029"/>
    <w:rsid w:val="00621B0C"/>
    <w:rsid w:val="00622658"/>
    <w:rsid w:val="00622738"/>
    <w:rsid w:val="00622A95"/>
    <w:rsid w:val="0062305F"/>
    <w:rsid w:val="006230E0"/>
    <w:rsid w:val="006231EA"/>
    <w:rsid w:val="00623216"/>
    <w:rsid w:val="006236D4"/>
    <w:rsid w:val="0062398C"/>
    <w:rsid w:val="00623D16"/>
    <w:rsid w:val="00623E74"/>
    <w:rsid w:val="0062432E"/>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4D1"/>
    <w:rsid w:val="00630534"/>
    <w:rsid w:val="006306F5"/>
    <w:rsid w:val="006307BC"/>
    <w:rsid w:val="00630BE2"/>
    <w:rsid w:val="00630D51"/>
    <w:rsid w:val="00631359"/>
    <w:rsid w:val="006315DA"/>
    <w:rsid w:val="0063174D"/>
    <w:rsid w:val="00631CB5"/>
    <w:rsid w:val="00631D04"/>
    <w:rsid w:val="00631D95"/>
    <w:rsid w:val="006327D8"/>
    <w:rsid w:val="00633193"/>
    <w:rsid w:val="006331B3"/>
    <w:rsid w:val="006331DD"/>
    <w:rsid w:val="006331F1"/>
    <w:rsid w:val="0063334E"/>
    <w:rsid w:val="006337A8"/>
    <w:rsid w:val="00633A7D"/>
    <w:rsid w:val="00633BFE"/>
    <w:rsid w:val="00633CF2"/>
    <w:rsid w:val="00633DBF"/>
    <w:rsid w:val="00634312"/>
    <w:rsid w:val="00635186"/>
    <w:rsid w:val="006358C8"/>
    <w:rsid w:val="00635FA9"/>
    <w:rsid w:val="00635FB1"/>
    <w:rsid w:val="006364DC"/>
    <w:rsid w:val="006368ED"/>
    <w:rsid w:val="006369A6"/>
    <w:rsid w:val="00636C88"/>
    <w:rsid w:val="00637784"/>
    <w:rsid w:val="00637814"/>
    <w:rsid w:val="0063796C"/>
    <w:rsid w:val="006379E9"/>
    <w:rsid w:val="00637EA5"/>
    <w:rsid w:val="006401D7"/>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219"/>
    <w:rsid w:val="006437D7"/>
    <w:rsid w:val="006438A9"/>
    <w:rsid w:val="00643918"/>
    <w:rsid w:val="00643DEE"/>
    <w:rsid w:val="00643E74"/>
    <w:rsid w:val="00643FD4"/>
    <w:rsid w:val="00644E60"/>
    <w:rsid w:val="006450A9"/>
    <w:rsid w:val="00645151"/>
    <w:rsid w:val="00645BA5"/>
    <w:rsid w:val="00646594"/>
    <w:rsid w:val="0064664F"/>
    <w:rsid w:val="006477D4"/>
    <w:rsid w:val="006478DF"/>
    <w:rsid w:val="006478F6"/>
    <w:rsid w:val="00647A9E"/>
    <w:rsid w:val="00647B76"/>
    <w:rsid w:val="00647C46"/>
    <w:rsid w:val="00650893"/>
    <w:rsid w:val="00651095"/>
    <w:rsid w:val="006510B5"/>
    <w:rsid w:val="006510C3"/>
    <w:rsid w:val="006512D6"/>
    <w:rsid w:val="0065180A"/>
    <w:rsid w:val="00651ADC"/>
    <w:rsid w:val="00651D7C"/>
    <w:rsid w:val="00651E9C"/>
    <w:rsid w:val="00652A67"/>
    <w:rsid w:val="00652DFB"/>
    <w:rsid w:val="00653191"/>
    <w:rsid w:val="0065335C"/>
    <w:rsid w:val="00654101"/>
    <w:rsid w:val="0065451F"/>
    <w:rsid w:val="00655073"/>
    <w:rsid w:val="006553C2"/>
    <w:rsid w:val="00655424"/>
    <w:rsid w:val="00655ADB"/>
    <w:rsid w:val="00656233"/>
    <w:rsid w:val="0065656C"/>
    <w:rsid w:val="0065656D"/>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605"/>
    <w:rsid w:val="00663696"/>
    <w:rsid w:val="006639A3"/>
    <w:rsid w:val="00663CE6"/>
    <w:rsid w:val="00663FD9"/>
    <w:rsid w:val="00664520"/>
    <w:rsid w:val="00664541"/>
    <w:rsid w:val="0066530C"/>
    <w:rsid w:val="006655A9"/>
    <w:rsid w:val="00665B3B"/>
    <w:rsid w:val="00665D8A"/>
    <w:rsid w:val="0066628E"/>
    <w:rsid w:val="0066678E"/>
    <w:rsid w:val="00666AE4"/>
    <w:rsid w:val="00666B0B"/>
    <w:rsid w:val="006672B7"/>
    <w:rsid w:val="00667926"/>
    <w:rsid w:val="00667B00"/>
    <w:rsid w:val="00667FC0"/>
    <w:rsid w:val="00670842"/>
    <w:rsid w:val="00670A47"/>
    <w:rsid w:val="0067101B"/>
    <w:rsid w:val="0067103C"/>
    <w:rsid w:val="00671598"/>
    <w:rsid w:val="006717B9"/>
    <w:rsid w:val="00672982"/>
    <w:rsid w:val="00672BB4"/>
    <w:rsid w:val="00672D88"/>
    <w:rsid w:val="00673009"/>
    <w:rsid w:val="006734C4"/>
    <w:rsid w:val="00673E55"/>
    <w:rsid w:val="00673F69"/>
    <w:rsid w:val="006747CF"/>
    <w:rsid w:val="0067482B"/>
    <w:rsid w:val="006748C3"/>
    <w:rsid w:val="00674DDB"/>
    <w:rsid w:val="00674F1C"/>
    <w:rsid w:val="00674F32"/>
    <w:rsid w:val="006759DF"/>
    <w:rsid w:val="00675D65"/>
    <w:rsid w:val="006760AD"/>
    <w:rsid w:val="0067616A"/>
    <w:rsid w:val="006767A4"/>
    <w:rsid w:val="0067684C"/>
    <w:rsid w:val="00676BEF"/>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DC8"/>
    <w:rsid w:val="00682E2F"/>
    <w:rsid w:val="00682F2E"/>
    <w:rsid w:val="00683600"/>
    <w:rsid w:val="00683997"/>
    <w:rsid w:val="0068399F"/>
    <w:rsid w:val="00683AB6"/>
    <w:rsid w:val="00683EA6"/>
    <w:rsid w:val="00683F0C"/>
    <w:rsid w:val="00683F5C"/>
    <w:rsid w:val="006854BA"/>
    <w:rsid w:val="00686644"/>
    <w:rsid w:val="006869CE"/>
    <w:rsid w:val="00686AB2"/>
    <w:rsid w:val="00686B8D"/>
    <w:rsid w:val="00686E35"/>
    <w:rsid w:val="0068733F"/>
    <w:rsid w:val="00687585"/>
    <w:rsid w:val="0068788F"/>
    <w:rsid w:val="006908EF"/>
    <w:rsid w:val="00690AF9"/>
    <w:rsid w:val="00690B6D"/>
    <w:rsid w:val="006910EE"/>
    <w:rsid w:val="006912BA"/>
    <w:rsid w:val="00692149"/>
    <w:rsid w:val="00693366"/>
    <w:rsid w:val="006936A0"/>
    <w:rsid w:val="00693832"/>
    <w:rsid w:val="00693A06"/>
    <w:rsid w:val="00693D73"/>
    <w:rsid w:val="00693E10"/>
    <w:rsid w:val="006945EF"/>
    <w:rsid w:val="00694795"/>
    <w:rsid w:val="006947DA"/>
    <w:rsid w:val="00694890"/>
    <w:rsid w:val="006948A2"/>
    <w:rsid w:val="00694BA6"/>
    <w:rsid w:val="0069558C"/>
    <w:rsid w:val="0069560B"/>
    <w:rsid w:val="00695616"/>
    <w:rsid w:val="0069578D"/>
    <w:rsid w:val="00695AE9"/>
    <w:rsid w:val="00695CA6"/>
    <w:rsid w:val="00696565"/>
    <w:rsid w:val="006966A5"/>
    <w:rsid w:val="00696949"/>
    <w:rsid w:val="00696B7B"/>
    <w:rsid w:val="006971E0"/>
    <w:rsid w:val="00697461"/>
    <w:rsid w:val="00697F93"/>
    <w:rsid w:val="00697FD1"/>
    <w:rsid w:val="006A0147"/>
    <w:rsid w:val="006A01F7"/>
    <w:rsid w:val="006A06A8"/>
    <w:rsid w:val="006A0747"/>
    <w:rsid w:val="006A0748"/>
    <w:rsid w:val="006A0755"/>
    <w:rsid w:val="006A09CB"/>
    <w:rsid w:val="006A0DD3"/>
    <w:rsid w:val="006A0F4E"/>
    <w:rsid w:val="006A155F"/>
    <w:rsid w:val="006A158A"/>
    <w:rsid w:val="006A1915"/>
    <w:rsid w:val="006A1B12"/>
    <w:rsid w:val="006A1B8C"/>
    <w:rsid w:val="006A1E58"/>
    <w:rsid w:val="006A1F22"/>
    <w:rsid w:val="006A27BD"/>
    <w:rsid w:val="006A2A18"/>
    <w:rsid w:val="006A300B"/>
    <w:rsid w:val="006A3038"/>
    <w:rsid w:val="006A366F"/>
    <w:rsid w:val="006A3849"/>
    <w:rsid w:val="006A3973"/>
    <w:rsid w:val="006A3D9F"/>
    <w:rsid w:val="006A42A0"/>
    <w:rsid w:val="006A52D0"/>
    <w:rsid w:val="006A5E03"/>
    <w:rsid w:val="006A644E"/>
    <w:rsid w:val="006A6469"/>
    <w:rsid w:val="006A68C3"/>
    <w:rsid w:val="006A6DC0"/>
    <w:rsid w:val="006A6E27"/>
    <w:rsid w:val="006A71A2"/>
    <w:rsid w:val="006A791A"/>
    <w:rsid w:val="006A7DA1"/>
    <w:rsid w:val="006A7F8A"/>
    <w:rsid w:val="006B03DB"/>
    <w:rsid w:val="006B0D83"/>
    <w:rsid w:val="006B18B8"/>
    <w:rsid w:val="006B1E51"/>
    <w:rsid w:val="006B2144"/>
    <w:rsid w:val="006B2652"/>
    <w:rsid w:val="006B279D"/>
    <w:rsid w:val="006B28A2"/>
    <w:rsid w:val="006B28B6"/>
    <w:rsid w:val="006B29C7"/>
    <w:rsid w:val="006B2D09"/>
    <w:rsid w:val="006B2E55"/>
    <w:rsid w:val="006B34CE"/>
    <w:rsid w:val="006B3545"/>
    <w:rsid w:val="006B35FC"/>
    <w:rsid w:val="006B3639"/>
    <w:rsid w:val="006B3D6D"/>
    <w:rsid w:val="006B41EF"/>
    <w:rsid w:val="006B46BB"/>
    <w:rsid w:val="006B4A97"/>
    <w:rsid w:val="006B4B2C"/>
    <w:rsid w:val="006B5270"/>
    <w:rsid w:val="006B5A5E"/>
    <w:rsid w:val="006B5DBB"/>
    <w:rsid w:val="006B6023"/>
    <w:rsid w:val="006B6498"/>
    <w:rsid w:val="006B7112"/>
    <w:rsid w:val="006B7353"/>
    <w:rsid w:val="006B7365"/>
    <w:rsid w:val="006B7376"/>
    <w:rsid w:val="006B775B"/>
    <w:rsid w:val="006C00D3"/>
    <w:rsid w:val="006C074C"/>
    <w:rsid w:val="006C0D20"/>
    <w:rsid w:val="006C10E8"/>
    <w:rsid w:val="006C16B5"/>
    <w:rsid w:val="006C184B"/>
    <w:rsid w:val="006C292A"/>
    <w:rsid w:val="006C2F17"/>
    <w:rsid w:val="006C336B"/>
    <w:rsid w:val="006C3A71"/>
    <w:rsid w:val="006C3B53"/>
    <w:rsid w:val="006C3C02"/>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406"/>
    <w:rsid w:val="006D2603"/>
    <w:rsid w:val="006D2929"/>
    <w:rsid w:val="006D2A93"/>
    <w:rsid w:val="006D2DE8"/>
    <w:rsid w:val="006D2E6E"/>
    <w:rsid w:val="006D303E"/>
    <w:rsid w:val="006D30F8"/>
    <w:rsid w:val="006D3141"/>
    <w:rsid w:val="006D398F"/>
    <w:rsid w:val="006D3EAC"/>
    <w:rsid w:val="006D40DD"/>
    <w:rsid w:val="006D4255"/>
    <w:rsid w:val="006D444C"/>
    <w:rsid w:val="006D4589"/>
    <w:rsid w:val="006D466C"/>
    <w:rsid w:val="006D47E9"/>
    <w:rsid w:val="006D49FB"/>
    <w:rsid w:val="006D4E15"/>
    <w:rsid w:val="006D5220"/>
    <w:rsid w:val="006D5D72"/>
    <w:rsid w:val="006D5EDF"/>
    <w:rsid w:val="006D6333"/>
    <w:rsid w:val="006D6C20"/>
    <w:rsid w:val="006D73BF"/>
    <w:rsid w:val="006D7506"/>
    <w:rsid w:val="006D76C8"/>
    <w:rsid w:val="006D7936"/>
    <w:rsid w:val="006E003C"/>
    <w:rsid w:val="006E00DD"/>
    <w:rsid w:val="006E014E"/>
    <w:rsid w:val="006E02F5"/>
    <w:rsid w:val="006E048D"/>
    <w:rsid w:val="006E0A92"/>
    <w:rsid w:val="006E0DF3"/>
    <w:rsid w:val="006E1678"/>
    <w:rsid w:val="006E18E9"/>
    <w:rsid w:val="006E1C9D"/>
    <w:rsid w:val="006E1FEE"/>
    <w:rsid w:val="006E209F"/>
    <w:rsid w:val="006E2299"/>
    <w:rsid w:val="006E276F"/>
    <w:rsid w:val="006E27DA"/>
    <w:rsid w:val="006E2EB7"/>
    <w:rsid w:val="006E3081"/>
    <w:rsid w:val="006E37AA"/>
    <w:rsid w:val="006E47B1"/>
    <w:rsid w:val="006E4ACB"/>
    <w:rsid w:val="006E4B17"/>
    <w:rsid w:val="006E508F"/>
    <w:rsid w:val="006E5B63"/>
    <w:rsid w:val="006E66AB"/>
    <w:rsid w:val="006E68B6"/>
    <w:rsid w:val="006E6D53"/>
    <w:rsid w:val="006E6DE9"/>
    <w:rsid w:val="006E75B8"/>
    <w:rsid w:val="006E76CB"/>
    <w:rsid w:val="006E77B9"/>
    <w:rsid w:val="006E787A"/>
    <w:rsid w:val="006E7A6D"/>
    <w:rsid w:val="006E7AF8"/>
    <w:rsid w:val="006F016B"/>
    <w:rsid w:val="006F02A7"/>
    <w:rsid w:val="006F059E"/>
    <w:rsid w:val="006F0978"/>
    <w:rsid w:val="006F0D25"/>
    <w:rsid w:val="006F0E07"/>
    <w:rsid w:val="006F1792"/>
    <w:rsid w:val="006F17B3"/>
    <w:rsid w:val="006F19DC"/>
    <w:rsid w:val="006F1E24"/>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B78"/>
    <w:rsid w:val="006F5C3B"/>
    <w:rsid w:val="006F5FB7"/>
    <w:rsid w:val="006F6276"/>
    <w:rsid w:val="006F6415"/>
    <w:rsid w:val="006F66AA"/>
    <w:rsid w:val="006F6AD0"/>
    <w:rsid w:val="006F7036"/>
    <w:rsid w:val="006F7799"/>
    <w:rsid w:val="006F7B46"/>
    <w:rsid w:val="00700060"/>
    <w:rsid w:val="0070055D"/>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E27"/>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5E"/>
    <w:rsid w:val="00711BC8"/>
    <w:rsid w:val="00712505"/>
    <w:rsid w:val="00712552"/>
    <w:rsid w:val="007127C4"/>
    <w:rsid w:val="0071291E"/>
    <w:rsid w:val="00712B67"/>
    <w:rsid w:val="00713DBD"/>
    <w:rsid w:val="00713E1E"/>
    <w:rsid w:val="00713F8C"/>
    <w:rsid w:val="00713FE5"/>
    <w:rsid w:val="007140EE"/>
    <w:rsid w:val="00714188"/>
    <w:rsid w:val="007145E0"/>
    <w:rsid w:val="00714695"/>
    <w:rsid w:val="007147D5"/>
    <w:rsid w:val="00714A3A"/>
    <w:rsid w:val="00715218"/>
    <w:rsid w:val="0071544C"/>
    <w:rsid w:val="00715F47"/>
    <w:rsid w:val="007160C4"/>
    <w:rsid w:val="00716680"/>
    <w:rsid w:val="00716AC5"/>
    <w:rsid w:val="00716B22"/>
    <w:rsid w:val="007209DD"/>
    <w:rsid w:val="00720C2A"/>
    <w:rsid w:val="00720E0F"/>
    <w:rsid w:val="00720E20"/>
    <w:rsid w:val="00720E3B"/>
    <w:rsid w:val="00721078"/>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427"/>
    <w:rsid w:val="0073184C"/>
    <w:rsid w:val="00731B6E"/>
    <w:rsid w:val="007320CB"/>
    <w:rsid w:val="007326A0"/>
    <w:rsid w:val="0073301B"/>
    <w:rsid w:val="00733778"/>
    <w:rsid w:val="00733CAB"/>
    <w:rsid w:val="00733D6E"/>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47E"/>
    <w:rsid w:val="007377AA"/>
    <w:rsid w:val="007377B5"/>
    <w:rsid w:val="00737BFB"/>
    <w:rsid w:val="00737D9B"/>
    <w:rsid w:val="00737DE1"/>
    <w:rsid w:val="007402F1"/>
    <w:rsid w:val="007403CC"/>
    <w:rsid w:val="00740746"/>
    <w:rsid w:val="00740794"/>
    <w:rsid w:val="0074095B"/>
    <w:rsid w:val="0074096A"/>
    <w:rsid w:val="00740B8D"/>
    <w:rsid w:val="0074148B"/>
    <w:rsid w:val="0074154D"/>
    <w:rsid w:val="00741A5F"/>
    <w:rsid w:val="00741C23"/>
    <w:rsid w:val="007425FF"/>
    <w:rsid w:val="007427AA"/>
    <w:rsid w:val="00742D5A"/>
    <w:rsid w:val="0074369F"/>
    <w:rsid w:val="00743AF2"/>
    <w:rsid w:val="007442A3"/>
    <w:rsid w:val="007444B0"/>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5058C"/>
    <w:rsid w:val="007506FE"/>
    <w:rsid w:val="0075078D"/>
    <w:rsid w:val="00750CDB"/>
    <w:rsid w:val="00750F64"/>
    <w:rsid w:val="007513AD"/>
    <w:rsid w:val="007513D5"/>
    <w:rsid w:val="0075147B"/>
    <w:rsid w:val="00751CA2"/>
    <w:rsid w:val="00751E8F"/>
    <w:rsid w:val="0075219F"/>
    <w:rsid w:val="00752461"/>
    <w:rsid w:val="007530CF"/>
    <w:rsid w:val="007530F7"/>
    <w:rsid w:val="007534F4"/>
    <w:rsid w:val="007535D5"/>
    <w:rsid w:val="00754324"/>
    <w:rsid w:val="00754475"/>
    <w:rsid w:val="00754530"/>
    <w:rsid w:val="007546C9"/>
    <w:rsid w:val="00754DC0"/>
    <w:rsid w:val="0075503A"/>
    <w:rsid w:val="007554F3"/>
    <w:rsid w:val="007555DD"/>
    <w:rsid w:val="007556E9"/>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111E"/>
    <w:rsid w:val="007613B6"/>
    <w:rsid w:val="00761680"/>
    <w:rsid w:val="007619C6"/>
    <w:rsid w:val="00761DC3"/>
    <w:rsid w:val="00761EFC"/>
    <w:rsid w:val="00761F3E"/>
    <w:rsid w:val="0076283F"/>
    <w:rsid w:val="00763055"/>
    <w:rsid w:val="00763133"/>
    <w:rsid w:val="0076378B"/>
    <w:rsid w:val="007643E5"/>
    <w:rsid w:val="007649AF"/>
    <w:rsid w:val="00764A9F"/>
    <w:rsid w:val="00765177"/>
    <w:rsid w:val="00765419"/>
    <w:rsid w:val="00765556"/>
    <w:rsid w:val="00765DE2"/>
    <w:rsid w:val="00766260"/>
    <w:rsid w:val="00766995"/>
    <w:rsid w:val="00767051"/>
    <w:rsid w:val="0076770B"/>
    <w:rsid w:val="007702AE"/>
    <w:rsid w:val="00770409"/>
    <w:rsid w:val="007704E6"/>
    <w:rsid w:val="007707AC"/>
    <w:rsid w:val="007707E6"/>
    <w:rsid w:val="00770DBD"/>
    <w:rsid w:val="00770EB4"/>
    <w:rsid w:val="00771013"/>
    <w:rsid w:val="007711FC"/>
    <w:rsid w:val="007712DA"/>
    <w:rsid w:val="00771468"/>
    <w:rsid w:val="00772159"/>
    <w:rsid w:val="00772248"/>
    <w:rsid w:val="007725B2"/>
    <w:rsid w:val="00772730"/>
    <w:rsid w:val="0077297E"/>
    <w:rsid w:val="00772B5E"/>
    <w:rsid w:val="00772E09"/>
    <w:rsid w:val="00773035"/>
    <w:rsid w:val="007733CE"/>
    <w:rsid w:val="0077348F"/>
    <w:rsid w:val="007735AB"/>
    <w:rsid w:val="0077388D"/>
    <w:rsid w:val="00773AB3"/>
    <w:rsid w:val="00773FCC"/>
    <w:rsid w:val="0077424C"/>
    <w:rsid w:val="007742C5"/>
    <w:rsid w:val="00774C87"/>
    <w:rsid w:val="00774F87"/>
    <w:rsid w:val="00775300"/>
    <w:rsid w:val="00775530"/>
    <w:rsid w:val="0077581E"/>
    <w:rsid w:val="00775BB8"/>
    <w:rsid w:val="00775FBF"/>
    <w:rsid w:val="0077615F"/>
    <w:rsid w:val="0077618A"/>
    <w:rsid w:val="0077627B"/>
    <w:rsid w:val="0077637E"/>
    <w:rsid w:val="00776DCC"/>
    <w:rsid w:val="0077737C"/>
    <w:rsid w:val="00777439"/>
    <w:rsid w:val="00777904"/>
    <w:rsid w:val="00777D93"/>
    <w:rsid w:val="00777FD5"/>
    <w:rsid w:val="00780E6A"/>
    <w:rsid w:val="00780F4C"/>
    <w:rsid w:val="00781131"/>
    <w:rsid w:val="00781552"/>
    <w:rsid w:val="00781D73"/>
    <w:rsid w:val="00781FA0"/>
    <w:rsid w:val="0078297A"/>
    <w:rsid w:val="00783209"/>
    <w:rsid w:val="00783218"/>
    <w:rsid w:val="00783699"/>
    <w:rsid w:val="007843BF"/>
    <w:rsid w:val="007848DF"/>
    <w:rsid w:val="00784CB2"/>
    <w:rsid w:val="00784D6F"/>
    <w:rsid w:val="0078504B"/>
    <w:rsid w:val="0078528C"/>
    <w:rsid w:val="00785291"/>
    <w:rsid w:val="0078594B"/>
    <w:rsid w:val="00785D9A"/>
    <w:rsid w:val="00786150"/>
    <w:rsid w:val="0078659A"/>
    <w:rsid w:val="00786B0F"/>
    <w:rsid w:val="00786C83"/>
    <w:rsid w:val="007872B7"/>
    <w:rsid w:val="00790174"/>
    <w:rsid w:val="007901B0"/>
    <w:rsid w:val="007902FB"/>
    <w:rsid w:val="00790419"/>
    <w:rsid w:val="00790857"/>
    <w:rsid w:val="00790946"/>
    <w:rsid w:val="00790CF0"/>
    <w:rsid w:val="00790E8E"/>
    <w:rsid w:val="00790F0C"/>
    <w:rsid w:val="00790F29"/>
    <w:rsid w:val="0079120E"/>
    <w:rsid w:val="00791C05"/>
    <w:rsid w:val="00792DA8"/>
    <w:rsid w:val="007935FD"/>
    <w:rsid w:val="00793670"/>
    <w:rsid w:val="00793C6F"/>
    <w:rsid w:val="00793D8C"/>
    <w:rsid w:val="00793E16"/>
    <w:rsid w:val="00794043"/>
    <w:rsid w:val="00794100"/>
    <w:rsid w:val="007941A5"/>
    <w:rsid w:val="007945F2"/>
    <w:rsid w:val="007947A5"/>
    <w:rsid w:val="00794AFB"/>
    <w:rsid w:val="00794BF7"/>
    <w:rsid w:val="007952EA"/>
    <w:rsid w:val="007954D1"/>
    <w:rsid w:val="00796163"/>
    <w:rsid w:val="00796385"/>
    <w:rsid w:val="00796514"/>
    <w:rsid w:val="007970BD"/>
    <w:rsid w:val="00797EA8"/>
    <w:rsid w:val="007A0276"/>
    <w:rsid w:val="007A02FB"/>
    <w:rsid w:val="007A15BC"/>
    <w:rsid w:val="007A15FF"/>
    <w:rsid w:val="007A191A"/>
    <w:rsid w:val="007A19C8"/>
    <w:rsid w:val="007A2480"/>
    <w:rsid w:val="007A2EE1"/>
    <w:rsid w:val="007A31E4"/>
    <w:rsid w:val="007A3B62"/>
    <w:rsid w:val="007A3C44"/>
    <w:rsid w:val="007A3DAC"/>
    <w:rsid w:val="007A4103"/>
    <w:rsid w:val="007A425F"/>
    <w:rsid w:val="007A50BF"/>
    <w:rsid w:val="007A5133"/>
    <w:rsid w:val="007A5180"/>
    <w:rsid w:val="007A5BA4"/>
    <w:rsid w:val="007A61DB"/>
    <w:rsid w:val="007A622F"/>
    <w:rsid w:val="007A67AD"/>
    <w:rsid w:val="007A68BB"/>
    <w:rsid w:val="007A6C01"/>
    <w:rsid w:val="007A75CC"/>
    <w:rsid w:val="007A7CD9"/>
    <w:rsid w:val="007B00E7"/>
    <w:rsid w:val="007B0270"/>
    <w:rsid w:val="007B0734"/>
    <w:rsid w:val="007B09C8"/>
    <w:rsid w:val="007B1DFC"/>
    <w:rsid w:val="007B25E2"/>
    <w:rsid w:val="007B2647"/>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7C5"/>
    <w:rsid w:val="007C08B8"/>
    <w:rsid w:val="007C0BCA"/>
    <w:rsid w:val="007C0C6B"/>
    <w:rsid w:val="007C22FE"/>
    <w:rsid w:val="007C24C8"/>
    <w:rsid w:val="007C2792"/>
    <w:rsid w:val="007C2A0A"/>
    <w:rsid w:val="007C2F64"/>
    <w:rsid w:val="007C2F6F"/>
    <w:rsid w:val="007C3D03"/>
    <w:rsid w:val="007C4028"/>
    <w:rsid w:val="007C42BB"/>
    <w:rsid w:val="007C45E3"/>
    <w:rsid w:val="007C4C9B"/>
    <w:rsid w:val="007C4EA4"/>
    <w:rsid w:val="007C4EFF"/>
    <w:rsid w:val="007C5A13"/>
    <w:rsid w:val="007C5D5C"/>
    <w:rsid w:val="007C6477"/>
    <w:rsid w:val="007C67DF"/>
    <w:rsid w:val="007C6BDD"/>
    <w:rsid w:val="007C6C51"/>
    <w:rsid w:val="007C6DC7"/>
    <w:rsid w:val="007C7532"/>
    <w:rsid w:val="007C7DEE"/>
    <w:rsid w:val="007D0074"/>
    <w:rsid w:val="007D0E02"/>
    <w:rsid w:val="007D0F16"/>
    <w:rsid w:val="007D127D"/>
    <w:rsid w:val="007D13EC"/>
    <w:rsid w:val="007D1446"/>
    <w:rsid w:val="007D1509"/>
    <w:rsid w:val="007D2648"/>
    <w:rsid w:val="007D29FA"/>
    <w:rsid w:val="007D30B3"/>
    <w:rsid w:val="007D34BB"/>
    <w:rsid w:val="007D3949"/>
    <w:rsid w:val="007D3C7F"/>
    <w:rsid w:val="007D3D72"/>
    <w:rsid w:val="007D4D8F"/>
    <w:rsid w:val="007D529B"/>
    <w:rsid w:val="007D5386"/>
    <w:rsid w:val="007D540C"/>
    <w:rsid w:val="007D5EB3"/>
    <w:rsid w:val="007D61BD"/>
    <w:rsid w:val="007D66D5"/>
    <w:rsid w:val="007D6B22"/>
    <w:rsid w:val="007D70AC"/>
    <w:rsid w:val="007D726D"/>
    <w:rsid w:val="007D7AC5"/>
    <w:rsid w:val="007D7F08"/>
    <w:rsid w:val="007E022E"/>
    <w:rsid w:val="007E0A55"/>
    <w:rsid w:val="007E0BE2"/>
    <w:rsid w:val="007E10D9"/>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4E4"/>
    <w:rsid w:val="007E4921"/>
    <w:rsid w:val="007E5584"/>
    <w:rsid w:val="007E574B"/>
    <w:rsid w:val="007E5989"/>
    <w:rsid w:val="007E5A30"/>
    <w:rsid w:val="007E61A9"/>
    <w:rsid w:val="007E62B8"/>
    <w:rsid w:val="007E6DBB"/>
    <w:rsid w:val="007E74E2"/>
    <w:rsid w:val="007F010C"/>
    <w:rsid w:val="007F042E"/>
    <w:rsid w:val="007F043D"/>
    <w:rsid w:val="007F045C"/>
    <w:rsid w:val="007F0CBE"/>
    <w:rsid w:val="007F0D66"/>
    <w:rsid w:val="007F0D6D"/>
    <w:rsid w:val="007F1E37"/>
    <w:rsid w:val="007F1E75"/>
    <w:rsid w:val="007F295A"/>
    <w:rsid w:val="007F2B8A"/>
    <w:rsid w:val="007F353F"/>
    <w:rsid w:val="007F3BFD"/>
    <w:rsid w:val="007F3CE3"/>
    <w:rsid w:val="007F43EE"/>
    <w:rsid w:val="007F44E0"/>
    <w:rsid w:val="007F54F6"/>
    <w:rsid w:val="007F5611"/>
    <w:rsid w:val="007F5820"/>
    <w:rsid w:val="007F5E07"/>
    <w:rsid w:val="007F63D0"/>
    <w:rsid w:val="007F6556"/>
    <w:rsid w:val="007F68BE"/>
    <w:rsid w:val="007F6AD9"/>
    <w:rsid w:val="007F6C2A"/>
    <w:rsid w:val="007F6F84"/>
    <w:rsid w:val="007F799B"/>
    <w:rsid w:val="007F79E5"/>
    <w:rsid w:val="00800450"/>
    <w:rsid w:val="008004BC"/>
    <w:rsid w:val="008004E4"/>
    <w:rsid w:val="0080071E"/>
    <w:rsid w:val="0080095E"/>
    <w:rsid w:val="008010C1"/>
    <w:rsid w:val="008012AB"/>
    <w:rsid w:val="00801658"/>
    <w:rsid w:val="00801F66"/>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534"/>
    <w:rsid w:val="0080782D"/>
    <w:rsid w:val="00807973"/>
    <w:rsid w:val="00807D16"/>
    <w:rsid w:val="00807E6B"/>
    <w:rsid w:val="00810295"/>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E62"/>
    <w:rsid w:val="0081433D"/>
    <w:rsid w:val="00814896"/>
    <w:rsid w:val="00814B34"/>
    <w:rsid w:val="00814BCB"/>
    <w:rsid w:val="008153D6"/>
    <w:rsid w:val="0081556A"/>
    <w:rsid w:val="0081578A"/>
    <w:rsid w:val="00815D69"/>
    <w:rsid w:val="0081688C"/>
    <w:rsid w:val="00816E5E"/>
    <w:rsid w:val="00817181"/>
    <w:rsid w:val="00817322"/>
    <w:rsid w:val="00817933"/>
    <w:rsid w:val="008179D7"/>
    <w:rsid w:val="00817A00"/>
    <w:rsid w:val="00817C66"/>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D3B"/>
    <w:rsid w:val="0082402C"/>
    <w:rsid w:val="00824035"/>
    <w:rsid w:val="0082431B"/>
    <w:rsid w:val="00824564"/>
    <w:rsid w:val="00824B99"/>
    <w:rsid w:val="0082545F"/>
    <w:rsid w:val="00825A32"/>
    <w:rsid w:val="00825CD1"/>
    <w:rsid w:val="00825D67"/>
    <w:rsid w:val="0082628B"/>
    <w:rsid w:val="0082700D"/>
    <w:rsid w:val="0082710C"/>
    <w:rsid w:val="00827565"/>
    <w:rsid w:val="00827A71"/>
    <w:rsid w:val="00827E54"/>
    <w:rsid w:val="00827E88"/>
    <w:rsid w:val="00830069"/>
    <w:rsid w:val="0083017E"/>
    <w:rsid w:val="008306B4"/>
    <w:rsid w:val="0083084E"/>
    <w:rsid w:val="00831691"/>
    <w:rsid w:val="008317BF"/>
    <w:rsid w:val="008319AD"/>
    <w:rsid w:val="00831C15"/>
    <w:rsid w:val="00831F49"/>
    <w:rsid w:val="00832A94"/>
    <w:rsid w:val="00832B29"/>
    <w:rsid w:val="00832CF2"/>
    <w:rsid w:val="00832FD7"/>
    <w:rsid w:val="00833320"/>
    <w:rsid w:val="008339E1"/>
    <w:rsid w:val="00834065"/>
    <w:rsid w:val="008343DC"/>
    <w:rsid w:val="008346EB"/>
    <w:rsid w:val="00834702"/>
    <w:rsid w:val="00834854"/>
    <w:rsid w:val="00834A64"/>
    <w:rsid w:val="00834B71"/>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47A"/>
    <w:rsid w:val="008408F0"/>
    <w:rsid w:val="00841295"/>
    <w:rsid w:val="008414A2"/>
    <w:rsid w:val="0084183D"/>
    <w:rsid w:val="00841CCB"/>
    <w:rsid w:val="0084251A"/>
    <w:rsid w:val="0084258B"/>
    <w:rsid w:val="00842B7C"/>
    <w:rsid w:val="00842CE8"/>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148"/>
    <w:rsid w:val="008501B6"/>
    <w:rsid w:val="0085051E"/>
    <w:rsid w:val="008506BD"/>
    <w:rsid w:val="00850C56"/>
    <w:rsid w:val="00850E94"/>
    <w:rsid w:val="00850FAC"/>
    <w:rsid w:val="008510A1"/>
    <w:rsid w:val="008510A9"/>
    <w:rsid w:val="008515A3"/>
    <w:rsid w:val="00851CB2"/>
    <w:rsid w:val="00851F82"/>
    <w:rsid w:val="00852241"/>
    <w:rsid w:val="008522A1"/>
    <w:rsid w:val="00852BB3"/>
    <w:rsid w:val="00853204"/>
    <w:rsid w:val="00853503"/>
    <w:rsid w:val="008536C5"/>
    <w:rsid w:val="008540F0"/>
    <w:rsid w:val="008544AB"/>
    <w:rsid w:val="00854B0C"/>
    <w:rsid w:val="00854D01"/>
    <w:rsid w:val="00854F5A"/>
    <w:rsid w:val="00854FFF"/>
    <w:rsid w:val="00855536"/>
    <w:rsid w:val="00855672"/>
    <w:rsid w:val="00855ADE"/>
    <w:rsid w:val="00855BBE"/>
    <w:rsid w:val="00855E65"/>
    <w:rsid w:val="00855F46"/>
    <w:rsid w:val="00856148"/>
    <w:rsid w:val="00856573"/>
    <w:rsid w:val="00856574"/>
    <w:rsid w:val="0085775E"/>
    <w:rsid w:val="00857C8D"/>
    <w:rsid w:val="00860577"/>
    <w:rsid w:val="00860D87"/>
    <w:rsid w:val="00860E65"/>
    <w:rsid w:val="008611C4"/>
    <w:rsid w:val="00861829"/>
    <w:rsid w:val="0086184A"/>
    <w:rsid w:val="00861C2A"/>
    <w:rsid w:val="00862A07"/>
    <w:rsid w:val="00862A4B"/>
    <w:rsid w:val="0086341E"/>
    <w:rsid w:val="00864587"/>
    <w:rsid w:val="008645B1"/>
    <w:rsid w:val="00864614"/>
    <w:rsid w:val="00864AFA"/>
    <w:rsid w:val="0086541A"/>
    <w:rsid w:val="0086544F"/>
    <w:rsid w:val="00865519"/>
    <w:rsid w:val="008656C5"/>
    <w:rsid w:val="00865E2D"/>
    <w:rsid w:val="00865EE3"/>
    <w:rsid w:val="0086613B"/>
    <w:rsid w:val="008662FC"/>
    <w:rsid w:val="00866553"/>
    <w:rsid w:val="008668DF"/>
    <w:rsid w:val="008669D3"/>
    <w:rsid w:val="00866B82"/>
    <w:rsid w:val="00866EBB"/>
    <w:rsid w:val="00866EF9"/>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6296"/>
    <w:rsid w:val="008762B4"/>
    <w:rsid w:val="008762E7"/>
    <w:rsid w:val="00876B7A"/>
    <w:rsid w:val="00876B80"/>
    <w:rsid w:val="00876D9E"/>
    <w:rsid w:val="00876E5C"/>
    <w:rsid w:val="008770E8"/>
    <w:rsid w:val="008772D8"/>
    <w:rsid w:val="00877A05"/>
    <w:rsid w:val="00877A20"/>
    <w:rsid w:val="00877EBC"/>
    <w:rsid w:val="00877F05"/>
    <w:rsid w:val="0088006B"/>
    <w:rsid w:val="00880962"/>
    <w:rsid w:val="00880BD7"/>
    <w:rsid w:val="008810CF"/>
    <w:rsid w:val="0088143E"/>
    <w:rsid w:val="00881548"/>
    <w:rsid w:val="00882186"/>
    <w:rsid w:val="00882250"/>
    <w:rsid w:val="00882370"/>
    <w:rsid w:val="008824C9"/>
    <w:rsid w:val="00882506"/>
    <w:rsid w:val="0088294D"/>
    <w:rsid w:val="0088302C"/>
    <w:rsid w:val="00883200"/>
    <w:rsid w:val="0088369B"/>
    <w:rsid w:val="0088372A"/>
    <w:rsid w:val="00883762"/>
    <w:rsid w:val="00883A5F"/>
    <w:rsid w:val="00883AE7"/>
    <w:rsid w:val="00883D78"/>
    <w:rsid w:val="008841CE"/>
    <w:rsid w:val="0088484F"/>
    <w:rsid w:val="00884903"/>
    <w:rsid w:val="008857A0"/>
    <w:rsid w:val="00885CBF"/>
    <w:rsid w:val="00885F00"/>
    <w:rsid w:val="00886416"/>
    <w:rsid w:val="00886B74"/>
    <w:rsid w:val="00886BD4"/>
    <w:rsid w:val="00886C8F"/>
    <w:rsid w:val="00886C9A"/>
    <w:rsid w:val="00886F29"/>
    <w:rsid w:val="00887CF9"/>
    <w:rsid w:val="008902A1"/>
    <w:rsid w:val="008907F3"/>
    <w:rsid w:val="00890EE2"/>
    <w:rsid w:val="00891518"/>
    <w:rsid w:val="00891CEF"/>
    <w:rsid w:val="00891DE9"/>
    <w:rsid w:val="0089224B"/>
    <w:rsid w:val="00892C4A"/>
    <w:rsid w:val="00892CEF"/>
    <w:rsid w:val="00892E4C"/>
    <w:rsid w:val="0089323C"/>
    <w:rsid w:val="00893241"/>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A06C7"/>
    <w:rsid w:val="008A087E"/>
    <w:rsid w:val="008A08E7"/>
    <w:rsid w:val="008A0CA2"/>
    <w:rsid w:val="008A0F05"/>
    <w:rsid w:val="008A23B3"/>
    <w:rsid w:val="008A25FD"/>
    <w:rsid w:val="008A2A33"/>
    <w:rsid w:val="008A3361"/>
    <w:rsid w:val="008A3857"/>
    <w:rsid w:val="008A3ABD"/>
    <w:rsid w:val="008A3E31"/>
    <w:rsid w:val="008A3F86"/>
    <w:rsid w:val="008A41E8"/>
    <w:rsid w:val="008A44E1"/>
    <w:rsid w:val="008A4984"/>
    <w:rsid w:val="008A4EBD"/>
    <w:rsid w:val="008A5B37"/>
    <w:rsid w:val="008A5D43"/>
    <w:rsid w:val="008A607F"/>
    <w:rsid w:val="008A69F2"/>
    <w:rsid w:val="008A726C"/>
    <w:rsid w:val="008A76E0"/>
    <w:rsid w:val="008A7910"/>
    <w:rsid w:val="008A7F70"/>
    <w:rsid w:val="008A7FAF"/>
    <w:rsid w:val="008B0588"/>
    <w:rsid w:val="008B0C05"/>
    <w:rsid w:val="008B1513"/>
    <w:rsid w:val="008B16E6"/>
    <w:rsid w:val="008B19AF"/>
    <w:rsid w:val="008B1D08"/>
    <w:rsid w:val="008B2B07"/>
    <w:rsid w:val="008B2C32"/>
    <w:rsid w:val="008B32F5"/>
    <w:rsid w:val="008B3CBC"/>
    <w:rsid w:val="008B3D8F"/>
    <w:rsid w:val="008B464A"/>
    <w:rsid w:val="008B4894"/>
    <w:rsid w:val="008B5028"/>
    <w:rsid w:val="008B5049"/>
    <w:rsid w:val="008B5496"/>
    <w:rsid w:val="008B5552"/>
    <w:rsid w:val="008B5D63"/>
    <w:rsid w:val="008B5F04"/>
    <w:rsid w:val="008B5F82"/>
    <w:rsid w:val="008B6575"/>
    <w:rsid w:val="008B689F"/>
    <w:rsid w:val="008B6B93"/>
    <w:rsid w:val="008B6E9A"/>
    <w:rsid w:val="008B72FB"/>
    <w:rsid w:val="008B7302"/>
    <w:rsid w:val="008B736A"/>
    <w:rsid w:val="008B7452"/>
    <w:rsid w:val="008B7526"/>
    <w:rsid w:val="008B7A09"/>
    <w:rsid w:val="008B7BFF"/>
    <w:rsid w:val="008B7D4A"/>
    <w:rsid w:val="008C0208"/>
    <w:rsid w:val="008C0263"/>
    <w:rsid w:val="008C040D"/>
    <w:rsid w:val="008C05FF"/>
    <w:rsid w:val="008C0628"/>
    <w:rsid w:val="008C093D"/>
    <w:rsid w:val="008C10F7"/>
    <w:rsid w:val="008C2260"/>
    <w:rsid w:val="008C2914"/>
    <w:rsid w:val="008C2AAA"/>
    <w:rsid w:val="008C2BA6"/>
    <w:rsid w:val="008C3CB2"/>
    <w:rsid w:val="008C42CE"/>
    <w:rsid w:val="008C4D0F"/>
    <w:rsid w:val="008C4ED7"/>
    <w:rsid w:val="008C5146"/>
    <w:rsid w:val="008C547F"/>
    <w:rsid w:val="008C5547"/>
    <w:rsid w:val="008C5627"/>
    <w:rsid w:val="008C5FB9"/>
    <w:rsid w:val="008C6386"/>
    <w:rsid w:val="008C648C"/>
    <w:rsid w:val="008C66D1"/>
    <w:rsid w:val="008C7273"/>
    <w:rsid w:val="008C7313"/>
    <w:rsid w:val="008C7603"/>
    <w:rsid w:val="008C7B58"/>
    <w:rsid w:val="008C7CC1"/>
    <w:rsid w:val="008C7CF2"/>
    <w:rsid w:val="008D0216"/>
    <w:rsid w:val="008D0825"/>
    <w:rsid w:val="008D0A70"/>
    <w:rsid w:val="008D0E30"/>
    <w:rsid w:val="008D0E9E"/>
    <w:rsid w:val="008D16DD"/>
    <w:rsid w:val="008D1755"/>
    <w:rsid w:val="008D1911"/>
    <w:rsid w:val="008D1E83"/>
    <w:rsid w:val="008D2378"/>
    <w:rsid w:val="008D26F9"/>
    <w:rsid w:val="008D2AB5"/>
    <w:rsid w:val="008D2BB8"/>
    <w:rsid w:val="008D3709"/>
    <w:rsid w:val="008D3935"/>
    <w:rsid w:val="008D408A"/>
    <w:rsid w:val="008D4446"/>
    <w:rsid w:val="008D47BD"/>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F7E"/>
    <w:rsid w:val="008E559D"/>
    <w:rsid w:val="008E5AB2"/>
    <w:rsid w:val="008E5C2C"/>
    <w:rsid w:val="008E5CF3"/>
    <w:rsid w:val="008E65D9"/>
    <w:rsid w:val="008E6864"/>
    <w:rsid w:val="008E6BD0"/>
    <w:rsid w:val="008E6E91"/>
    <w:rsid w:val="008E6F2A"/>
    <w:rsid w:val="008E7AB5"/>
    <w:rsid w:val="008E7FCE"/>
    <w:rsid w:val="008F0447"/>
    <w:rsid w:val="008F088E"/>
    <w:rsid w:val="008F0892"/>
    <w:rsid w:val="008F10F0"/>
    <w:rsid w:val="008F13D7"/>
    <w:rsid w:val="008F1462"/>
    <w:rsid w:val="008F16A5"/>
    <w:rsid w:val="008F176E"/>
    <w:rsid w:val="008F1874"/>
    <w:rsid w:val="008F1F16"/>
    <w:rsid w:val="008F1FF8"/>
    <w:rsid w:val="008F258D"/>
    <w:rsid w:val="008F2A94"/>
    <w:rsid w:val="008F3243"/>
    <w:rsid w:val="008F362C"/>
    <w:rsid w:val="008F39DD"/>
    <w:rsid w:val="008F3E38"/>
    <w:rsid w:val="008F41F8"/>
    <w:rsid w:val="008F4297"/>
    <w:rsid w:val="008F43D9"/>
    <w:rsid w:val="008F4730"/>
    <w:rsid w:val="008F47AC"/>
    <w:rsid w:val="008F4836"/>
    <w:rsid w:val="008F5014"/>
    <w:rsid w:val="008F5054"/>
    <w:rsid w:val="008F5176"/>
    <w:rsid w:val="008F535D"/>
    <w:rsid w:val="008F5CB9"/>
    <w:rsid w:val="008F5E22"/>
    <w:rsid w:val="008F6173"/>
    <w:rsid w:val="008F66F1"/>
    <w:rsid w:val="008F6BE3"/>
    <w:rsid w:val="008F7D35"/>
    <w:rsid w:val="00901324"/>
    <w:rsid w:val="00901B8B"/>
    <w:rsid w:val="00901BBB"/>
    <w:rsid w:val="00901CE3"/>
    <w:rsid w:val="00902108"/>
    <w:rsid w:val="009021FE"/>
    <w:rsid w:val="00902514"/>
    <w:rsid w:val="00902804"/>
    <w:rsid w:val="00902C7D"/>
    <w:rsid w:val="009031CB"/>
    <w:rsid w:val="00903488"/>
    <w:rsid w:val="00903C55"/>
    <w:rsid w:val="00904247"/>
    <w:rsid w:val="00904A40"/>
    <w:rsid w:val="00904D0E"/>
    <w:rsid w:val="00904F8D"/>
    <w:rsid w:val="0090536C"/>
    <w:rsid w:val="00905966"/>
    <w:rsid w:val="00905A06"/>
    <w:rsid w:val="00905A0A"/>
    <w:rsid w:val="00905A70"/>
    <w:rsid w:val="00905A83"/>
    <w:rsid w:val="00906F50"/>
    <w:rsid w:val="009075B5"/>
    <w:rsid w:val="00907665"/>
    <w:rsid w:val="00907979"/>
    <w:rsid w:val="00907EE0"/>
    <w:rsid w:val="00910163"/>
    <w:rsid w:val="00910180"/>
    <w:rsid w:val="009101AE"/>
    <w:rsid w:val="00910737"/>
    <w:rsid w:val="0091125C"/>
    <w:rsid w:val="0091138B"/>
    <w:rsid w:val="00911430"/>
    <w:rsid w:val="00911777"/>
    <w:rsid w:val="00911D4D"/>
    <w:rsid w:val="0091289A"/>
    <w:rsid w:val="00912B86"/>
    <w:rsid w:val="00913DFC"/>
    <w:rsid w:val="00913F53"/>
    <w:rsid w:val="0091409E"/>
    <w:rsid w:val="009144CC"/>
    <w:rsid w:val="00914705"/>
    <w:rsid w:val="009149B9"/>
    <w:rsid w:val="00915013"/>
    <w:rsid w:val="00915072"/>
    <w:rsid w:val="009151DE"/>
    <w:rsid w:val="009153FA"/>
    <w:rsid w:val="009156A8"/>
    <w:rsid w:val="00915B36"/>
    <w:rsid w:val="00915BDF"/>
    <w:rsid w:val="00915C41"/>
    <w:rsid w:val="009161F5"/>
    <w:rsid w:val="009163B9"/>
    <w:rsid w:val="00916510"/>
    <w:rsid w:val="0091668F"/>
    <w:rsid w:val="0091677C"/>
    <w:rsid w:val="00916812"/>
    <w:rsid w:val="0091691E"/>
    <w:rsid w:val="00916AA3"/>
    <w:rsid w:val="00917159"/>
    <w:rsid w:val="00917572"/>
    <w:rsid w:val="00920169"/>
    <w:rsid w:val="009207D6"/>
    <w:rsid w:val="00920892"/>
    <w:rsid w:val="00921303"/>
    <w:rsid w:val="00921375"/>
    <w:rsid w:val="00921740"/>
    <w:rsid w:val="00921EB3"/>
    <w:rsid w:val="00921F29"/>
    <w:rsid w:val="00922407"/>
    <w:rsid w:val="009230A6"/>
    <w:rsid w:val="0092374F"/>
    <w:rsid w:val="00923B13"/>
    <w:rsid w:val="00923C96"/>
    <w:rsid w:val="00923EB1"/>
    <w:rsid w:val="009243FA"/>
    <w:rsid w:val="0092440C"/>
    <w:rsid w:val="00924791"/>
    <w:rsid w:val="00924795"/>
    <w:rsid w:val="00924ADB"/>
    <w:rsid w:val="00924D7F"/>
    <w:rsid w:val="00924E21"/>
    <w:rsid w:val="00924FB7"/>
    <w:rsid w:val="009255CB"/>
    <w:rsid w:val="0092585C"/>
    <w:rsid w:val="00925B34"/>
    <w:rsid w:val="0092625C"/>
    <w:rsid w:val="00926A48"/>
    <w:rsid w:val="00926B88"/>
    <w:rsid w:val="00926BFE"/>
    <w:rsid w:val="00927416"/>
    <w:rsid w:val="00927CCB"/>
    <w:rsid w:val="00927D19"/>
    <w:rsid w:val="00930111"/>
    <w:rsid w:val="00930471"/>
    <w:rsid w:val="0093049D"/>
    <w:rsid w:val="0093060A"/>
    <w:rsid w:val="00930F9B"/>
    <w:rsid w:val="00931509"/>
    <w:rsid w:val="0093156A"/>
    <w:rsid w:val="009316F1"/>
    <w:rsid w:val="00931A1F"/>
    <w:rsid w:val="00931B7E"/>
    <w:rsid w:val="009322C7"/>
    <w:rsid w:val="00932843"/>
    <w:rsid w:val="00932B43"/>
    <w:rsid w:val="00932C23"/>
    <w:rsid w:val="00932DB8"/>
    <w:rsid w:val="009330B1"/>
    <w:rsid w:val="00933273"/>
    <w:rsid w:val="00933786"/>
    <w:rsid w:val="009347BC"/>
    <w:rsid w:val="00934D16"/>
    <w:rsid w:val="00934F99"/>
    <w:rsid w:val="00935317"/>
    <w:rsid w:val="00935577"/>
    <w:rsid w:val="00935758"/>
    <w:rsid w:val="00935969"/>
    <w:rsid w:val="00935CAD"/>
    <w:rsid w:val="00935CEC"/>
    <w:rsid w:val="00935F3D"/>
    <w:rsid w:val="00936354"/>
    <w:rsid w:val="009369E7"/>
    <w:rsid w:val="00936AEA"/>
    <w:rsid w:val="00936B9C"/>
    <w:rsid w:val="00936E7C"/>
    <w:rsid w:val="009373E2"/>
    <w:rsid w:val="00937587"/>
    <w:rsid w:val="00937D51"/>
    <w:rsid w:val="009405E3"/>
    <w:rsid w:val="009407C4"/>
    <w:rsid w:val="009407CA"/>
    <w:rsid w:val="00940F8C"/>
    <w:rsid w:val="0094108E"/>
    <w:rsid w:val="009410B4"/>
    <w:rsid w:val="00942112"/>
    <w:rsid w:val="009425EA"/>
    <w:rsid w:val="00942771"/>
    <w:rsid w:val="00942E61"/>
    <w:rsid w:val="00943078"/>
    <w:rsid w:val="009433CE"/>
    <w:rsid w:val="00943719"/>
    <w:rsid w:val="009443D5"/>
    <w:rsid w:val="00944BA8"/>
    <w:rsid w:val="00944E82"/>
    <w:rsid w:val="00945A54"/>
    <w:rsid w:val="00945A80"/>
    <w:rsid w:val="009461B7"/>
    <w:rsid w:val="009464DC"/>
    <w:rsid w:val="00946AED"/>
    <w:rsid w:val="00946DB6"/>
    <w:rsid w:val="00946E86"/>
    <w:rsid w:val="00947092"/>
    <w:rsid w:val="0094781A"/>
    <w:rsid w:val="00947DE3"/>
    <w:rsid w:val="00947FC6"/>
    <w:rsid w:val="00950426"/>
    <w:rsid w:val="0095079A"/>
    <w:rsid w:val="009507B1"/>
    <w:rsid w:val="0095086C"/>
    <w:rsid w:val="00950CF3"/>
    <w:rsid w:val="00950ED0"/>
    <w:rsid w:val="00951428"/>
    <w:rsid w:val="009516EE"/>
    <w:rsid w:val="00951856"/>
    <w:rsid w:val="009528DA"/>
    <w:rsid w:val="0095297A"/>
    <w:rsid w:val="009529B3"/>
    <w:rsid w:val="00953373"/>
    <w:rsid w:val="009535BD"/>
    <w:rsid w:val="009536D8"/>
    <w:rsid w:val="00953A87"/>
    <w:rsid w:val="00953E39"/>
    <w:rsid w:val="0095420F"/>
    <w:rsid w:val="00954DDC"/>
    <w:rsid w:val="0095520C"/>
    <w:rsid w:val="009552F5"/>
    <w:rsid w:val="00955881"/>
    <w:rsid w:val="009559D4"/>
    <w:rsid w:val="00956567"/>
    <w:rsid w:val="00956649"/>
    <w:rsid w:val="009568AC"/>
    <w:rsid w:val="00956F35"/>
    <w:rsid w:val="00956FD9"/>
    <w:rsid w:val="009571EC"/>
    <w:rsid w:val="00957440"/>
    <w:rsid w:val="0095744C"/>
    <w:rsid w:val="009578B5"/>
    <w:rsid w:val="00957C18"/>
    <w:rsid w:val="00957ECD"/>
    <w:rsid w:val="009600FF"/>
    <w:rsid w:val="0096031C"/>
    <w:rsid w:val="00960322"/>
    <w:rsid w:val="009604B7"/>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7061A"/>
    <w:rsid w:val="00970944"/>
    <w:rsid w:val="009709D4"/>
    <w:rsid w:val="00970A29"/>
    <w:rsid w:val="00970D41"/>
    <w:rsid w:val="0097106D"/>
    <w:rsid w:val="009713DF"/>
    <w:rsid w:val="0097155F"/>
    <w:rsid w:val="00971618"/>
    <w:rsid w:val="00971A0E"/>
    <w:rsid w:val="00971B64"/>
    <w:rsid w:val="00972280"/>
    <w:rsid w:val="00972874"/>
    <w:rsid w:val="00973111"/>
    <w:rsid w:val="00973134"/>
    <w:rsid w:val="00973396"/>
    <w:rsid w:val="00973977"/>
    <w:rsid w:val="00973EC2"/>
    <w:rsid w:val="0097436A"/>
    <w:rsid w:val="009746BA"/>
    <w:rsid w:val="009747A9"/>
    <w:rsid w:val="00975D36"/>
    <w:rsid w:val="0097611D"/>
    <w:rsid w:val="00976605"/>
    <w:rsid w:val="00976692"/>
    <w:rsid w:val="00976975"/>
    <w:rsid w:val="00976E19"/>
    <w:rsid w:val="009773D7"/>
    <w:rsid w:val="00977573"/>
    <w:rsid w:val="0097760C"/>
    <w:rsid w:val="00977828"/>
    <w:rsid w:val="00977CDB"/>
    <w:rsid w:val="00980196"/>
    <w:rsid w:val="00980DE8"/>
    <w:rsid w:val="00981082"/>
    <w:rsid w:val="0098122A"/>
    <w:rsid w:val="00981561"/>
    <w:rsid w:val="009815BF"/>
    <w:rsid w:val="009816D1"/>
    <w:rsid w:val="0098221C"/>
    <w:rsid w:val="00982392"/>
    <w:rsid w:val="00982975"/>
    <w:rsid w:val="00982D80"/>
    <w:rsid w:val="0098322D"/>
    <w:rsid w:val="00983481"/>
    <w:rsid w:val="00984B78"/>
    <w:rsid w:val="00984C6C"/>
    <w:rsid w:val="00984D36"/>
    <w:rsid w:val="00984E2A"/>
    <w:rsid w:val="009851F6"/>
    <w:rsid w:val="009852A3"/>
    <w:rsid w:val="009854DC"/>
    <w:rsid w:val="009858B8"/>
    <w:rsid w:val="00985A59"/>
    <w:rsid w:val="00985A6A"/>
    <w:rsid w:val="00985A6B"/>
    <w:rsid w:val="00985ECD"/>
    <w:rsid w:val="0098600E"/>
    <w:rsid w:val="00986EE7"/>
    <w:rsid w:val="009870AA"/>
    <w:rsid w:val="00987746"/>
    <w:rsid w:val="00987DD8"/>
    <w:rsid w:val="00990F04"/>
    <w:rsid w:val="009910F6"/>
    <w:rsid w:val="0099164C"/>
    <w:rsid w:val="00991869"/>
    <w:rsid w:val="00991BB8"/>
    <w:rsid w:val="00991C79"/>
    <w:rsid w:val="00991CE7"/>
    <w:rsid w:val="00991E73"/>
    <w:rsid w:val="00991EEC"/>
    <w:rsid w:val="009924A6"/>
    <w:rsid w:val="009924D2"/>
    <w:rsid w:val="00993000"/>
    <w:rsid w:val="009939BF"/>
    <w:rsid w:val="00993A5A"/>
    <w:rsid w:val="00994116"/>
    <w:rsid w:val="009942B4"/>
    <w:rsid w:val="00994766"/>
    <w:rsid w:val="00994A73"/>
    <w:rsid w:val="00994B9B"/>
    <w:rsid w:val="00994BE2"/>
    <w:rsid w:val="00994D61"/>
    <w:rsid w:val="0099515C"/>
    <w:rsid w:val="009951BA"/>
    <w:rsid w:val="009952CD"/>
    <w:rsid w:val="00995C84"/>
    <w:rsid w:val="009961F3"/>
    <w:rsid w:val="00996CB9"/>
    <w:rsid w:val="00997363"/>
    <w:rsid w:val="0099758C"/>
    <w:rsid w:val="009976BE"/>
    <w:rsid w:val="00997711"/>
    <w:rsid w:val="00997C96"/>
    <w:rsid w:val="009A0037"/>
    <w:rsid w:val="009A0073"/>
    <w:rsid w:val="009A07C2"/>
    <w:rsid w:val="009A0830"/>
    <w:rsid w:val="009A0FCE"/>
    <w:rsid w:val="009A1184"/>
    <w:rsid w:val="009A1548"/>
    <w:rsid w:val="009A208A"/>
    <w:rsid w:val="009A2271"/>
    <w:rsid w:val="009A22E3"/>
    <w:rsid w:val="009A2955"/>
    <w:rsid w:val="009A2C42"/>
    <w:rsid w:val="009A2C7A"/>
    <w:rsid w:val="009A2C9A"/>
    <w:rsid w:val="009A2D89"/>
    <w:rsid w:val="009A311B"/>
    <w:rsid w:val="009A3506"/>
    <w:rsid w:val="009A35BE"/>
    <w:rsid w:val="009A3609"/>
    <w:rsid w:val="009A39CC"/>
    <w:rsid w:val="009A3CAA"/>
    <w:rsid w:val="009A4583"/>
    <w:rsid w:val="009A4DFD"/>
    <w:rsid w:val="009A53FF"/>
    <w:rsid w:val="009A54E8"/>
    <w:rsid w:val="009A5739"/>
    <w:rsid w:val="009A584B"/>
    <w:rsid w:val="009A5931"/>
    <w:rsid w:val="009A5B45"/>
    <w:rsid w:val="009A5B7A"/>
    <w:rsid w:val="009A5DDB"/>
    <w:rsid w:val="009A6BCC"/>
    <w:rsid w:val="009A7408"/>
    <w:rsid w:val="009A7B13"/>
    <w:rsid w:val="009A7CFF"/>
    <w:rsid w:val="009A7E19"/>
    <w:rsid w:val="009B06DB"/>
    <w:rsid w:val="009B0916"/>
    <w:rsid w:val="009B0DC7"/>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5CA"/>
    <w:rsid w:val="009B5706"/>
    <w:rsid w:val="009B6081"/>
    <w:rsid w:val="009B734C"/>
    <w:rsid w:val="009B734F"/>
    <w:rsid w:val="009B7813"/>
    <w:rsid w:val="009C009F"/>
    <w:rsid w:val="009C0553"/>
    <w:rsid w:val="009C0727"/>
    <w:rsid w:val="009C0873"/>
    <w:rsid w:val="009C08FD"/>
    <w:rsid w:val="009C0C6E"/>
    <w:rsid w:val="009C0D2C"/>
    <w:rsid w:val="009C106C"/>
    <w:rsid w:val="009C1292"/>
    <w:rsid w:val="009C1B1D"/>
    <w:rsid w:val="009C1D8A"/>
    <w:rsid w:val="009C1FA6"/>
    <w:rsid w:val="009C2169"/>
    <w:rsid w:val="009C21B1"/>
    <w:rsid w:val="009C2A51"/>
    <w:rsid w:val="009C2D21"/>
    <w:rsid w:val="009C3538"/>
    <w:rsid w:val="009C369A"/>
    <w:rsid w:val="009C3C20"/>
    <w:rsid w:val="009C48F7"/>
    <w:rsid w:val="009C4A94"/>
    <w:rsid w:val="009C4ED9"/>
    <w:rsid w:val="009C5266"/>
    <w:rsid w:val="009C5633"/>
    <w:rsid w:val="009C5701"/>
    <w:rsid w:val="009C5A95"/>
    <w:rsid w:val="009C5C4B"/>
    <w:rsid w:val="009C5E04"/>
    <w:rsid w:val="009C62C3"/>
    <w:rsid w:val="009C6411"/>
    <w:rsid w:val="009C65B9"/>
    <w:rsid w:val="009C6A88"/>
    <w:rsid w:val="009C73F0"/>
    <w:rsid w:val="009C78BC"/>
    <w:rsid w:val="009C7CC2"/>
    <w:rsid w:val="009D0194"/>
    <w:rsid w:val="009D042F"/>
    <w:rsid w:val="009D05DF"/>
    <w:rsid w:val="009D079B"/>
    <w:rsid w:val="009D08C2"/>
    <w:rsid w:val="009D0BB1"/>
    <w:rsid w:val="009D1099"/>
    <w:rsid w:val="009D196D"/>
    <w:rsid w:val="009D24D1"/>
    <w:rsid w:val="009D2A48"/>
    <w:rsid w:val="009D2D29"/>
    <w:rsid w:val="009D34E4"/>
    <w:rsid w:val="009D3C85"/>
    <w:rsid w:val="009D3CCD"/>
    <w:rsid w:val="009D3EA0"/>
    <w:rsid w:val="009D434C"/>
    <w:rsid w:val="009D440F"/>
    <w:rsid w:val="009D46E0"/>
    <w:rsid w:val="009D5487"/>
    <w:rsid w:val="009D54D4"/>
    <w:rsid w:val="009D55E6"/>
    <w:rsid w:val="009D57B1"/>
    <w:rsid w:val="009D5B0A"/>
    <w:rsid w:val="009D614D"/>
    <w:rsid w:val="009D63E1"/>
    <w:rsid w:val="009D6469"/>
    <w:rsid w:val="009D649A"/>
    <w:rsid w:val="009D6937"/>
    <w:rsid w:val="009D6B6E"/>
    <w:rsid w:val="009D7A2D"/>
    <w:rsid w:val="009D7FC9"/>
    <w:rsid w:val="009E06D4"/>
    <w:rsid w:val="009E0BC3"/>
    <w:rsid w:val="009E0BE7"/>
    <w:rsid w:val="009E0DC1"/>
    <w:rsid w:val="009E14C3"/>
    <w:rsid w:val="009E1602"/>
    <w:rsid w:val="009E17D1"/>
    <w:rsid w:val="009E191D"/>
    <w:rsid w:val="009E1CCD"/>
    <w:rsid w:val="009E1E98"/>
    <w:rsid w:val="009E1F73"/>
    <w:rsid w:val="009E2666"/>
    <w:rsid w:val="009E2A4F"/>
    <w:rsid w:val="009E2A79"/>
    <w:rsid w:val="009E2D04"/>
    <w:rsid w:val="009E2F86"/>
    <w:rsid w:val="009E3773"/>
    <w:rsid w:val="009E3A74"/>
    <w:rsid w:val="009E3F40"/>
    <w:rsid w:val="009E454D"/>
    <w:rsid w:val="009E4762"/>
    <w:rsid w:val="009E482C"/>
    <w:rsid w:val="009E514F"/>
    <w:rsid w:val="009E515C"/>
    <w:rsid w:val="009E518A"/>
    <w:rsid w:val="009E55B6"/>
    <w:rsid w:val="009E5DE7"/>
    <w:rsid w:val="009E6936"/>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457"/>
    <w:rsid w:val="009F28C3"/>
    <w:rsid w:val="009F29BD"/>
    <w:rsid w:val="009F3974"/>
    <w:rsid w:val="009F4238"/>
    <w:rsid w:val="009F446E"/>
    <w:rsid w:val="009F4654"/>
    <w:rsid w:val="009F48B7"/>
    <w:rsid w:val="009F4AEC"/>
    <w:rsid w:val="009F4BE6"/>
    <w:rsid w:val="009F505C"/>
    <w:rsid w:val="009F5249"/>
    <w:rsid w:val="009F52CE"/>
    <w:rsid w:val="009F5D43"/>
    <w:rsid w:val="009F608E"/>
    <w:rsid w:val="009F6504"/>
    <w:rsid w:val="009F70D6"/>
    <w:rsid w:val="009F70E1"/>
    <w:rsid w:val="009F783C"/>
    <w:rsid w:val="009F7933"/>
    <w:rsid w:val="009F79C1"/>
    <w:rsid w:val="009F7E29"/>
    <w:rsid w:val="00A0019D"/>
    <w:rsid w:val="00A00474"/>
    <w:rsid w:val="00A00522"/>
    <w:rsid w:val="00A00B66"/>
    <w:rsid w:val="00A012C4"/>
    <w:rsid w:val="00A01490"/>
    <w:rsid w:val="00A014A9"/>
    <w:rsid w:val="00A014C8"/>
    <w:rsid w:val="00A01B66"/>
    <w:rsid w:val="00A020DD"/>
    <w:rsid w:val="00A027FD"/>
    <w:rsid w:val="00A02BDF"/>
    <w:rsid w:val="00A02F37"/>
    <w:rsid w:val="00A02F4C"/>
    <w:rsid w:val="00A034A7"/>
    <w:rsid w:val="00A03686"/>
    <w:rsid w:val="00A03792"/>
    <w:rsid w:val="00A03CE8"/>
    <w:rsid w:val="00A0424A"/>
    <w:rsid w:val="00A04551"/>
    <w:rsid w:val="00A04581"/>
    <w:rsid w:val="00A0463B"/>
    <w:rsid w:val="00A048B6"/>
    <w:rsid w:val="00A04CAD"/>
    <w:rsid w:val="00A054A0"/>
    <w:rsid w:val="00A054CA"/>
    <w:rsid w:val="00A056EF"/>
    <w:rsid w:val="00A062F2"/>
    <w:rsid w:val="00A064DE"/>
    <w:rsid w:val="00A06711"/>
    <w:rsid w:val="00A06914"/>
    <w:rsid w:val="00A06E2F"/>
    <w:rsid w:val="00A07297"/>
    <w:rsid w:val="00A072DA"/>
    <w:rsid w:val="00A07432"/>
    <w:rsid w:val="00A076E4"/>
    <w:rsid w:val="00A07859"/>
    <w:rsid w:val="00A07C5F"/>
    <w:rsid w:val="00A07D3B"/>
    <w:rsid w:val="00A07D68"/>
    <w:rsid w:val="00A07F83"/>
    <w:rsid w:val="00A1055C"/>
    <w:rsid w:val="00A108C9"/>
    <w:rsid w:val="00A10FB7"/>
    <w:rsid w:val="00A1122B"/>
    <w:rsid w:val="00A116D1"/>
    <w:rsid w:val="00A11D44"/>
    <w:rsid w:val="00A12562"/>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5453"/>
    <w:rsid w:val="00A1577C"/>
    <w:rsid w:val="00A1588D"/>
    <w:rsid w:val="00A15EE2"/>
    <w:rsid w:val="00A160A4"/>
    <w:rsid w:val="00A1657B"/>
    <w:rsid w:val="00A169B9"/>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68B"/>
    <w:rsid w:val="00A23D1F"/>
    <w:rsid w:val="00A23D71"/>
    <w:rsid w:val="00A23ECA"/>
    <w:rsid w:val="00A2459D"/>
    <w:rsid w:val="00A2462E"/>
    <w:rsid w:val="00A24AD1"/>
    <w:rsid w:val="00A24C49"/>
    <w:rsid w:val="00A24C9E"/>
    <w:rsid w:val="00A251BD"/>
    <w:rsid w:val="00A2544F"/>
    <w:rsid w:val="00A255F3"/>
    <w:rsid w:val="00A258C9"/>
    <w:rsid w:val="00A25A83"/>
    <w:rsid w:val="00A25B02"/>
    <w:rsid w:val="00A25C92"/>
    <w:rsid w:val="00A25E97"/>
    <w:rsid w:val="00A25FE3"/>
    <w:rsid w:val="00A26133"/>
    <w:rsid w:val="00A261D8"/>
    <w:rsid w:val="00A2653E"/>
    <w:rsid w:val="00A26C2C"/>
    <w:rsid w:val="00A27B1E"/>
    <w:rsid w:val="00A27C43"/>
    <w:rsid w:val="00A30AB4"/>
    <w:rsid w:val="00A30DF9"/>
    <w:rsid w:val="00A30FCE"/>
    <w:rsid w:val="00A31632"/>
    <w:rsid w:val="00A318EA"/>
    <w:rsid w:val="00A31D03"/>
    <w:rsid w:val="00A31F7B"/>
    <w:rsid w:val="00A32C35"/>
    <w:rsid w:val="00A32C86"/>
    <w:rsid w:val="00A32DEB"/>
    <w:rsid w:val="00A332C2"/>
    <w:rsid w:val="00A33E2B"/>
    <w:rsid w:val="00A343D8"/>
    <w:rsid w:val="00A34477"/>
    <w:rsid w:val="00A348C4"/>
    <w:rsid w:val="00A35119"/>
    <w:rsid w:val="00A3531A"/>
    <w:rsid w:val="00A3612B"/>
    <w:rsid w:val="00A36504"/>
    <w:rsid w:val="00A36531"/>
    <w:rsid w:val="00A36585"/>
    <w:rsid w:val="00A37043"/>
    <w:rsid w:val="00A37266"/>
    <w:rsid w:val="00A372F2"/>
    <w:rsid w:val="00A3740F"/>
    <w:rsid w:val="00A37666"/>
    <w:rsid w:val="00A378AF"/>
    <w:rsid w:val="00A37A80"/>
    <w:rsid w:val="00A37E75"/>
    <w:rsid w:val="00A404CA"/>
    <w:rsid w:val="00A41014"/>
    <w:rsid w:val="00A41A97"/>
    <w:rsid w:val="00A42064"/>
    <w:rsid w:val="00A420BD"/>
    <w:rsid w:val="00A421BA"/>
    <w:rsid w:val="00A42412"/>
    <w:rsid w:val="00A4246D"/>
    <w:rsid w:val="00A4249E"/>
    <w:rsid w:val="00A4275C"/>
    <w:rsid w:val="00A42962"/>
    <w:rsid w:val="00A42A06"/>
    <w:rsid w:val="00A43033"/>
    <w:rsid w:val="00A43815"/>
    <w:rsid w:val="00A43C3A"/>
    <w:rsid w:val="00A43CAF"/>
    <w:rsid w:val="00A43EE4"/>
    <w:rsid w:val="00A441A6"/>
    <w:rsid w:val="00A444E6"/>
    <w:rsid w:val="00A4456F"/>
    <w:rsid w:val="00A448E6"/>
    <w:rsid w:val="00A44B87"/>
    <w:rsid w:val="00A4556F"/>
    <w:rsid w:val="00A455DD"/>
    <w:rsid w:val="00A45657"/>
    <w:rsid w:val="00A45680"/>
    <w:rsid w:val="00A457BC"/>
    <w:rsid w:val="00A45B0A"/>
    <w:rsid w:val="00A45B84"/>
    <w:rsid w:val="00A46403"/>
    <w:rsid w:val="00A46AD3"/>
    <w:rsid w:val="00A4769E"/>
    <w:rsid w:val="00A47C91"/>
    <w:rsid w:val="00A47DF9"/>
    <w:rsid w:val="00A47EC0"/>
    <w:rsid w:val="00A47F3C"/>
    <w:rsid w:val="00A50B77"/>
    <w:rsid w:val="00A50DA7"/>
    <w:rsid w:val="00A50E73"/>
    <w:rsid w:val="00A510DC"/>
    <w:rsid w:val="00A51251"/>
    <w:rsid w:val="00A51619"/>
    <w:rsid w:val="00A51A15"/>
    <w:rsid w:val="00A51C69"/>
    <w:rsid w:val="00A51DB4"/>
    <w:rsid w:val="00A5240C"/>
    <w:rsid w:val="00A524D9"/>
    <w:rsid w:val="00A52AA7"/>
    <w:rsid w:val="00A52AE9"/>
    <w:rsid w:val="00A52C29"/>
    <w:rsid w:val="00A530F0"/>
    <w:rsid w:val="00A537E2"/>
    <w:rsid w:val="00A54180"/>
    <w:rsid w:val="00A541FC"/>
    <w:rsid w:val="00A543AF"/>
    <w:rsid w:val="00A54698"/>
    <w:rsid w:val="00A54C65"/>
    <w:rsid w:val="00A54CB0"/>
    <w:rsid w:val="00A54EB4"/>
    <w:rsid w:val="00A550C0"/>
    <w:rsid w:val="00A552D8"/>
    <w:rsid w:val="00A55C99"/>
    <w:rsid w:val="00A56789"/>
    <w:rsid w:val="00A568A1"/>
    <w:rsid w:val="00A569E5"/>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9A0"/>
    <w:rsid w:val="00A61CFA"/>
    <w:rsid w:val="00A61EBD"/>
    <w:rsid w:val="00A62AB4"/>
    <w:rsid w:val="00A62C7B"/>
    <w:rsid w:val="00A62D63"/>
    <w:rsid w:val="00A637EC"/>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F4"/>
    <w:rsid w:val="00A676F1"/>
    <w:rsid w:val="00A67EC9"/>
    <w:rsid w:val="00A67FBC"/>
    <w:rsid w:val="00A70584"/>
    <w:rsid w:val="00A70897"/>
    <w:rsid w:val="00A70BCB"/>
    <w:rsid w:val="00A70BFA"/>
    <w:rsid w:val="00A70D5A"/>
    <w:rsid w:val="00A7164B"/>
    <w:rsid w:val="00A7178D"/>
    <w:rsid w:val="00A71C25"/>
    <w:rsid w:val="00A71DA9"/>
    <w:rsid w:val="00A722BE"/>
    <w:rsid w:val="00A72485"/>
    <w:rsid w:val="00A72684"/>
    <w:rsid w:val="00A728B1"/>
    <w:rsid w:val="00A72B1F"/>
    <w:rsid w:val="00A72B74"/>
    <w:rsid w:val="00A72D37"/>
    <w:rsid w:val="00A7329B"/>
    <w:rsid w:val="00A73A3C"/>
    <w:rsid w:val="00A73C28"/>
    <w:rsid w:val="00A73EDC"/>
    <w:rsid w:val="00A7426E"/>
    <w:rsid w:val="00A74B76"/>
    <w:rsid w:val="00A74CFE"/>
    <w:rsid w:val="00A75087"/>
    <w:rsid w:val="00A750CC"/>
    <w:rsid w:val="00A75139"/>
    <w:rsid w:val="00A75200"/>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845"/>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EB"/>
    <w:rsid w:val="00A835F8"/>
    <w:rsid w:val="00A83604"/>
    <w:rsid w:val="00A83A35"/>
    <w:rsid w:val="00A83E18"/>
    <w:rsid w:val="00A83F08"/>
    <w:rsid w:val="00A8405E"/>
    <w:rsid w:val="00A84250"/>
    <w:rsid w:val="00A8443B"/>
    <w:rsid w:val="00A85446"/>
    <w:rsid w:val="00A8569F"/>
    <w:rsid w:val="00A858AC"/>
    <w:rsid w:val="00A85FB5"/>
    <w:rsid w:val="00A8615C"/>
    <w:rsid w:val="00A86EBE"/>
    <w:rsid w:val="00A8759A"/>
    <w:rsid w:val="00A875AA"/>
    <w:rsid w:val="00A8793D"/>
    <w:rsid w:val="00A87C7C"/>
    <w:rsid w:val="00A902B0"/>
    <w:rsid w:val="00A90602"/>
    <w:rsid w:val="00A9069B"/>
    <w:rsid w:val="00A909BA"/>
    <w:rsid w:val="00A909F9"/>
    <w:rsid w:val="00A90A50"/>
    <w:rsid w:val="00A90D32"/>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5004"/>
    <w:rsid w:val="00A9511F"/>
    <w:rsid w:val="00A9646E"/>
    <w:rsid w:val="00A965A0"/>
    <w:rsid w:val="00A966DD"/>
    <w:rsid w:val="00A96C31"/>
    <w:rsid w:val="00A96DDA"/>
    <w:rsid w:val="00A97522"/>
    <w:rsid w:val="00A97B9D"/>
    <w:rsid w:val="00A97BA7"/>
    <w:rsid w:val="00A97C56"/>
    <w:rsid w:val="00A97C86"/>
    <w:rsid w:val="00A97CA8"/>
    <w:rsid w:val="00AA00DB"/>
    <w:rsid w:val="00AA0389"/>
    <w:rsid w:val="00AA07B1"/>
    <w:rsid w:val="00AA0E71"/>
    <w:rsid w:val="00AA1036"/>
    <w:rsid w:val="00AA1407"/>
    <w:rsid w:val="00AA1601"/>
    <w:rsid w:val="00AA1735"/>
    <w:rsid w:val="00AA1748"/>
    <w:rsid w:val="00AA1770"/>
    <w:rsid w:val="00AA1C4F"/>
    <w:rsid w:val="00AA1CEA"/>
    <w:rsid w:val="00AA217D"/>
    <w:rsid w:val="00AA2462"/>
    <w:rsid w:val="00AA2EB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994"/>
    <w:rsid w:val="00AA7D6E"/>
    <w:rsid w:val="00AB0230"/>
    <w:rsid w:val="00AB0841"/>
    <w:rsid w:val="00AB0D09"/>
    <w:rsid w:val="00AB16D3"/>
    <w:rsid w:val="00AB1EFA"/>
    <w:rsid w:val="00AB2161"/>
    <w:rsid w:val="00AB22F3"/>
    <w:rsid w:val="00AB23FE"/>
    <w:rsid w:val="00AB2457"/>
    <w:rsid w:val="00AB262E"/>
    <w:rsid w:val="00AB2636"/>
    <w:rsid w:val="00AB2883"/>
    <w:rsid w:val="00AB28C6"/>
    <w:rsid w:val="00AB298D"/>
    <w:rsid w:val="00AB29FC"/>
    <w:rsid w:val="00AB2AC2"/>
    <w:rsid w:val="00AB312F"/>
    <w:rsid w:val="00AB3172"/>
    <w:rsid w:val="00AB3226"/>
    <w:rsid w:val="00AB3A48"/>
    <w:rsid w:val="00AB4DF7"/>
    <w:rsid w:val="00AB5114"/>
    <w:rsid w:val="00AB514D"/>
    <w:rsid w:val="00AB55EA"/>
    <w:rsid w:val="00AB57BB"/>
    <w:rsid w:val="00AB5854"/>
    <w:rsid w:val="00AB5C02"/>
    <w:rsid w:val="00AB6033"/>
    <w:rsid w:val="00AB6902"/>
    <w:rsid w:val="00AB6959"/>
    <w:rsid w:val="00AB6ACE"/>
    <w:rsid w:val="00AB76E9"/>
    <w:rsid w:val="00AB77A4"/>
    <w:rsid w:val="00AB7DFD"/>
    <w:rsid w:val="00AC0084"/>
    <w:rsid w:val="00AC045C"/>
    <w:rsid w:val="00AC0C25"/>
    <w:rsid w:val="00AC1362"/>
    <w:rsid w:val="00AC137D"/>
    <w:rsid w:val="00AC1403"/>
    <w:rsid w:val="00AC16B3"/>
    <w:rsid w:val="00AC1A53"/>
    <w:rsid w:val="00AC1FD6"/>
    <w:rsid w:val="00AC246C"/>
    <w:rsid w:val="00AC2A39"/>
    <w:rsid w:val="00AC30F1"/>
    <w:rsid w:val="00AC33DB"/>
    <w:rsid w:val="00AC3442"/>
    <w:rsid w:val="00AC3C84"/>
    <w:rsid w:val="00AC3E90"/>
    <w:rsid w:val="00AC3F37"/>
    <w:rsid w:val="00AC3FE6"/>
    <w:rsid w:val="00AC40B4"/>
    <w:rsid w:val="00AC4159"/>
    <w:rsid w:val="00AC4A3A"/>
    <w:rsid w:val="00AC505D"/>
    <w:rsid w:val="00AC53EE"/>
    <w:rsid w:val="00AC5433"/>
    <w:rsid w:val="00AC6348"/>
    <w:rsid w:val="00AC63A2"/>
    <w:rsid w:val="00AC6A9B"/>
    <w:rsid w:val="00AC6D8D"/>
    <w:rsid w:val="00AC6F97"/>
    <w:rsid w:val="00AC701D"/>
    <w:rsid w:val="00AC7266"/>
    <w:rsid w:val="00AC7587"/>
    <w:rsid w:val="00AC7643"/>
    <w:rsid w:val="00AC7ECC"/>
    <w:rsid w:val="00AD02DD"/>
    <w:rsid w:val="00AD088A"/>
    <w:rsid w:val="00AD1101"/>
    <w:rsid w:val="00AD1240"/>
    <w:rsid w:val="00AD18E9"/>
    <w:rsid w:val="00AD19D0"/>
    <w:rsid w:val="00AD1B63"/>
    <w:rsid w:val="00AD1C42"/>
    <w:rsid w:val="00AD1DB0"/>
    <w:rsid w:val="00AD1F1C"/>
    <w:rsid w:val="00AD2205"/>
    <w:rsid w:val="00AD24FD"/>
    <w:rsid w:val="00AD279B"/>
    <w:rsid w:val="00AD2BCD"/>
    <w:rsid w:val="00AD2DB1"/>
    <w:rsid w:val="00AD2F2B"/>
    <w:rsid w:val="00AD3022"/>
    <w:rsid w:val="00AD302D"/>
    <w:rsid w:val="00AD35CB"/>
    <w:rsid w:val="00AD376D"/>
    <w:rsid w:val="00AD392A"/>
    <w:rsid w:val="00AD3BAD"/>
    <w:rsid w:val="00AD401F"/>
    <w:rsid w:val="00AD40ED"/>
    <w:rsid w:val="00AD4408"/>
    <w:rsid w:val="00AD4B42"/>
    <w:rsid w:val="00AD4D5F"/>
    <w:rsid w:val="00AD5076"/>
    <w:rsid w:val="00AD53EA"/>
    <w:rsid w:val="00AD5AF0"/>
    <w:rsid w:val="00AD5EBB"/>
    <w:rsid w:val="00AD6F9E"/>
    <w:rsid w:val="00AD70A6"/>
    <w:rsid w:val="00AE015E"/>
    <w:rsid w:val="00AE02C6"/>
    <w:rsid w:val="00AE17A3"/>
    <w:rsid w:val="00AE17C9"/>
    <w:rsid w:val="00AE1A31"/>
    <w:rsid w:val="00AE1B12"/>
    <w:rsid w:val="00AE1C6D"/>
    <w:rsid w:val="00AE1D35"/>
    <w:rsid w:val="00AE1E19"/>
    <w:rsid w:val="00AE2275"/>
    <w:rsid w:val="00AE22B3"/>
    <w:rsid w:val="00AE2360"/>
    <w:rsid w:val="00AE2493"/>
    <w:rsid w:val="00AE28D2"/>
    <w:rsid w:val="00AE3024"/>
    <w:rsid w:val="00AE337E"/>
    <w:rsid w:val="00AE34FA"/>
    <w:rsid w:val="00AE3B03"/>
    <w:rsid w:val="00AE3C9E"/>
    <w:rsid w:val="00AE42E1"/>
    <w:rsid w:val="00AE4E76"/>
    <w:rsid w:val="00AE56DF"/>
    <w:rsid w:val="00AE57D9"/>
    <w:rsid w:val="00AE601D"/>
    <w:rsid w:val="00AE6095"/>
    <w:rsid w:val="00AE626B"/>
    <w:rsid w:val="00AE70FF"/>
    <w:rsid w:val="00AE735D"/>
    <w:rsid w:val="00AE78A8"/>
    <w:rsid w:val="00AE7B5C"/>
    <w:rsid w:val="00AE7C44"/>
    <w:rsid w:val="00AE7CC4"/>
    <w:rsid w:val="00AF0782"/>
    <w:rsid w:val="00AF0866"/>
    <w:rsid w:val="00AF0B81"/>
    <w:rsid w:val="00AF0C1F"/>
    <w:rsid w:val="00AF0E8D"/>
    <w:rsid w:val="00AF0F66"/>
    <w:rsid w:val="00AF0FCC"/>
    <w:rsid w:val="00AF1E10"/>
    <w:rsid w:val="00AF28E4"/>
    <w:rsid w:val="00AF2B7D"/>
    <w:rsid w:val="00AF3677"/>
    <w:rsid w:val="00AF36C9"/>
    <w:rsid w:val="00AF3BF5"/>
    <w:rsid w:val="00AF3E31"/>
    <w:rsid w:val="00AF409B"/>
    <w:rsid w:val="00AF42EC"/>
    <w:rsid w:val="00AF43C6"/>
    <w:rsid w:val="00AF4923"/>
    <w:rsid w:val="00AF5077"/>
    <w:rsid w:val="00AF56E1"/>
    <w:rsid w:val="00AF60A5"/>
    <w:rsid w:val="00AF6251"/>
    <w:rsid w:val="00AF642B"/>
    <w:rsid w:val="00AF64B3"/>
    <w:rsid w:val="00AF6566"/>
    <w:rsid w:val="00AF7077"/>
    <w:rsid w:val="00AF7330"/>
    <w:rsid w:val="00AF7A6E"/>
    <w:rsid w:val="00B0000D"/>
    <w:rsid w:val="00B007A4"/>
    <w:rsid w:val="00B00D1F"/>
    <w:rsid w:val="00B01885"/>
    <w:rsid w:val="00B020A7"/>
    <w:rsid w:val="00B02359"/>
    <w:rsid w:val="00B024E7"/>
    <w:rsid w:val="00B0282A"/>
    <w:rsid w:val="00B02A5F"/>
    <w:rsid w:val="00B02CCE"/>
    <w:rsid w:val="00B02ED8"/>
    <w:rsid w:val="00B02F81"/>
    <w:rsid w:val="00B03410"/>
    <w:rsid w:val="00B036CE"/>
    <w:rsid w:val="00B037D3"/>
    <w:rsid w:val="00B03ADB"/>
    <w:rsid w:val="00B03B24"/>
    <w:rsid w:val="00B03BF2"/>
    <w:rsid w:val="00B041A9"/>
    <w:rsid w:val="00B048A1"/>
    <w:rsid w:val="00B04961"/>
    <w:rsid w:val="00B04972"/>
    <w:rsid w:val="00B04FCD"/>
    <w:rsid w:val="00B057CA"/>
    <w:rsid w:val="00B05AEF"/>
    <w:rsid w:val="00B05E7A"/>
    <w:rsid w:val="00B05E91"/>
    <w:rsid w:val="00B0635F"/>
    <w:rsid w:val="00B066EF"/>
    <w:rsid w:val="00B07652"/>
    <w:rsid w:val="00B0778B"/>
    <w:rsid w:val="00B079DA"/>
    <w:rsid w:val="00B07A83"/>
    <w:rsid w:val="00B07D04"/>
    <w:rsid w:val="00B07DA0"/>
    <w:rsid w:val="00B07EFB"/>
    <w:rsid w:val="00B100DB"/>
    <w:rsid w:val="00B1016C"/>
    <w:rsid w:val="00B1029B"/>
    <w:rsid w:val="00B10950"/>
    <w:rsid w:val="00B10A6F"/>
    <w:rsid w:val="00B10D33"/>
    <w:rsid w:val="00B10F4A"/>
    <w:rsid w:val="00B116A3"/>
    <w:rsid w:val="00B11800"/>
    <w:rsid w:val="00B1192F"/>
    <w:rsid w:val="00B119FE"/>
    <w:rsid w:val="00B11E53"/>
    <w:rsid w:val="00B12B15"/>
    <w:rsid w:val="00B12BE4"/>
    <w:rsid w:val="00B132CD"/>
    <w:rsid w:val="00B13687"/>
    <w:rsid w:val="00B13BFB"/>
    <w:rsid w:val="00B13D32"/>
    <w:rsid w:val="00B146EA"/>
    <w:rsid w:val="00B154F7"/>
    <w:rsid w:val="00B1605D"/>
    <w:rsid w:val="00B160EF"/>
    <w:rsid w:val="00B16335"/>
    <w:rsid w:val="00B16579"/>
    <w:rsid w:val="00B17087"/>
    <w:rsid w:val="00B17171"/>
    <w:rsid w:val="00B17286"/>
    <w:rsid w:val="00B1731F"/>
    <w:rsid w:val="00B215BA"/>
    <w:rsid w:val="00B21C70"/>
    <w:rsid w:val="00B21CF7"/>
    <w:rsid w:val="00B221ED"/>
    <w:rsid w:val="00B225EE"/>
    <w:rsid w:val="00B22D6E"/>
    <w:rsid w:val="00B23308"/>
    <w:rsid w:val="00B235B5"/>
    <w:rsid w:val="00B238B5"/>
    <w:rsid w:val="00B23C20"/>
    <w:rsid w:val="00B23E76"/>
    <w:rsid w:val="00B241F2"/>
    <w:rsid w:val="00B251B4"/>
    <w:rsid w:val="00B2532F"/>
    <w:rsid w:val="00B25663"/>
    <w:rsid w:val="00B259A6"/>
    <w:rsid w:val="00B26110"/>
    <w:rsid w:val="00B261D4"/>
    <w:rsid w:val="00B2638C"/>
    <w:rsid w:val="00B26A21"/>
    <w:rsid w:val="00B26D2A"/>
    <w:rsid w:val="00B26D65"/>
    <w:rsid w:val="00B272FF"/>
    <w:rsid w:val="00B2747B"/>
    <w:rsid w:val="00B27493"/>
    <w:rsid w:val="00B27FB8"/>
    <w:rsid w:val="00B3043A"/>
    <w:rsid w:val="00B307FA"/>
    <w:rsid w:val="00B30B2B"/>
    <w:rsid w:val="00B30D03"/>
    <w:rsid w:val="00B30D9E"/>
    <w:rsid w:val="00B3141A"/>
    <w:rsid w:val="00B31573"/>
    <w:rsid w:val="00B31C8B"/>
    <w:rsid w:val="00B31F93"/>
    <w:rsid w:val="00B32CB9"/>
    <w:rsid w:val="00B32DF0"/>
    <w:rsid w:val="00B33826"/>
    <w:rsid w:val="00B33B91"/>
    <w:rsid w:val="00B34350"/>
    <w:rsid w:val="00B349FC"/>
    <w:rsid w:val="00B34D56"/>
    <w:rsid w:val="00B35220"/>
    <w:rsid w:val="00B3522B"/>
    <w:rsid w:val="00B35AC3"/>
    <w:rsid w:val="00B36472"/>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4195"/>
    <w:rsid w:val="00B444A5"/>
    <w:rsid w:val="00B44851"/>
    <w:rsid w:val="00B44ACE"/>
    <w:rsid w:val="00B453E7"/>
    <w:rsid w:val="00B453EE"/>
    <w:rsid w:val="00B455C7"/>
    <w:rsid w:val="00B45716"/>
    <w:rsid w:val="00B45901"/>
    <w:rsid w:val="00B460DF"/>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283A"/>
    <w:rsid w:val="00B528A7"/>
    <w:rsid w:val="00B53486"/>
    <w:rsid w:val="00B538FE"/>
    <w:rsid w:val="00B5391D"/>
    <w:rsid w:val="00B5411B"/>
    <w:rsid w:val="00B54372"/>
    <w:rsid w:val="00B54D23"/>
    <w:rsid w:val="00B54E41"/>
    <w:rsid w:val="00B54F81"/>
    <w:rsid w:val="00B55754"/>
    <w:rsid w:val="00B55A54"/>
    <w:rsid w:val="00B55DFB"/>
    <w:rsid w:val="00B567B2"/>
    <w:rsid w:val="00B56824"/>
    <w:rsid w:val="00B569EB"/>
    <w:rsid w:val="00B56A3E"/>
    <w:rsid w:val="00B56BE0"/>
    <w:rsid w:val="00B56D29"/>
    <w:rsid w:val="00B5745E"/>
    <w:rsid w:val="00B57511"/>
    <w:rsid w:val="00B606E2"/>
    <w:rsid w:val="00B60737"/>
    <w:rsid w:val="00B607AD"/>
    <w:rsid w:val="00B608DA"/>
    <w:rsid w:val="00B60B42"/>
    <w:rsid w:val="00B60D97"/>
    <w:rsid w:val="00B619E5"/>
    <w:rsid w:val="00B61B90"/>
    <w:rsid w:val="00B61E01"/>
    <w:rsid w:val="00B62517"/>
    <w:rsid w:val="00B62593"/>
    <w:rsid w:val="00B6289C"/>
    <w:rsid w:val="00B62B1F"/>
    <w:rsid w:val="00B62ED8"/>
    <w:rsid w:val="00B63004"/>
    <w:rsid w:val="00B63531"/>
    <w:rsid w:val="00B63623"/>
    <w:rsid w:val="00B63CAD"/>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7071"/>
    <w:rsid w:val="00B67470"/>
    <w:rsid w:val="00B6763B"/>
    <w:rsid w:val="00B67734"/>
    <w:rsid w:val="00B67750"/>
    <w:rsid w:val="00B67AC8"/>
    <w:rsid w:val="00B67D1E"/>
    <w:rsid w:val="00B70FA2"/>
    <w:rsid w:val="00B7111F"/>
    <w:rsid w:val="00B712AB"/>
    <w:rsid w:val="00B7143F"/>
    <w:rsid w:val="00B71611"/>
    <w:rsid w:val="00B71A2F"/>
    <w:rsid w:val="00B71DA0"/>
    <w:rsid w:val="00B723A9"/>
    <w:rsid w:val="00B72479"/>
    <w:rsid w:val="00B72495"/>
    <w:rsid w:val="00B726AA"/>
    <w:rsid w:val="00B72886"/>
    <w:rsid w:val="00B72FB0"/>
    <w:rsid w:val="00B73DC0"/>
    <w:rsid w:val="00B74819"/>
    <w:rsid w:val="00B749DB"/>
    <w:rsid w:val="00B75119"/>
    <w:rsid w:val="00B752DC"/>
    <w:rsid w:val="00B75604"/>
    <w:rsid w:val="00B7562E"/>
    <w:rsid w:val="00B75D4A"/>
    <w:rsid w:val="00B77326"/>
    <w:rsid w:val="00B7762D"/>
    <w:rsid w:val="00B777D0"/>
    <w:rsid w:val="00B77F04"/>
    <w:rsid w:val="00B77F9B"/>
    <w:rsid w:val="00B77FBC"/>
    <w:rsid w:val="00B803E7"/>
    <w:rsid w:val="00B8075F"/>
    <w:rsid w:val="00B8085F"/>
    <w:rsid w:val="00B80BAB"/>
    <w:rsid w:val="00B80F82"/>
    <w:rsid w:val="00B8117A"/>
    <w:rsid w:val="00B81531"/>
    <w:rsid w:val="00B815EC"/>
    <w:rsid w:val="00B821F1"/>
    <w:rsid w:val="00B82292"/>
    <w:rsid w:val="00B82491"/>
    <w:rsid w:val="00B825E9"/>
    <w:rsid w:val="00B828E8"/>
    <w:rsid w:val="00B82C3F"/>
    <w:rsid w:val="00B82CA4"/>
    <w:rsid w:val="00B82EB1"/>
    <w:rsid w:val="00B82F61"/>
    <w:rsid w:val="00B83A7D"/>
    <w:rsid w:val="00B83D05"/>
    <w:rsid w:val="00B83ECE"/>
    <w:rsid w:val="00B84115"/>
    <w:rsid w:val="00B841BE"/>
    <w:rsid w:val="00B84614"/>
    <w:rsid w:val="00B84EC5"/>
    <w:rsid w:val="00B85452"/>
    <w:rsid w:val="00B85842"/>
    <w:rsid w:val="00B85C6A"/>
    <w:rsid w:val="00B85FAB"/>
    <w:rsid w:val="00B86C24"/>
    <w:rsid w:val="00B871D7"/>
    <w:rsid w:val="00B872A4"/>
    <w:rsid w:val="00B873F7"/>
    <w:rsid w:val="00B87513"/>
    <w:rsid w:val="00B87693"/>
    <w:rsid w:val="00B878FA"/>
    <w:rsid w:val="00B87A74"/>
    <w:rsid w:val="00B87B5A"/>
    <w:rsid w:val="00B90417"/>
    <w:rsid w:val="00B90676"/>
    <w:rsid w:val="00B9091B"/>
    <w:rsid w:val="00B91234"/>
    <w:rsid w:val="00B917BF"/>
    <w:rsid w:val="00B91D99"/>
    <w:rsid w:val="00B9205B"/>
    <w:rsid w:val="00B921C1"/>
    <w:rsid w:val="00B923AF"/>
    <w:rsid w:val="00B92531"/>
    <w:rsid w:val="00B925AA"/>
    <w:rsid w:val="00B92621"/>
    <w:rsid w:val="00B92739"/>
    <w:rsid w:val="00B9293E"/>
    <w:rsid w:val="00B929D2"/>
    <w:rsid w:val="00B93417"/>
    <w:rsid w:val="00B93DA0"/>
    <w:rsid w:val="00B93DBE"/>
    <w:rsid w:val="00B93E7D"/>
    <w:rsid w:val="00B93FEE"/>
    <w:rsid w:val="00B94329"/>
    <w:rsid w:val="00B943B8"/>
    <w:rsid w:val="00B9484D"/>
    <w:rsid w:val="00B9516A"/>
    <w:rsid w:val="00B95258"/>
    <w:rsid w:val="00B959B9"/>
    <w:rsid w:val="00B962D4"/>
    <w:rsid w:val="00B9633E"/>
    <w:rsid w:val="00B96F3B"/>
    <w:rsid w:val="00B9775D"/>
    <w:rsid w:val="00B9776A"/>
    <w:rsid w:val="00B97AE8"/>
    <w:rsid w:val="00B97E56"/>
    <w:rsid w:val="00B97E9E"/>
    <w:rsid w:val="00B97F34"/>
    <w:rsid w:val="00BA004A"/>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7C4"/>
    <w:rsid w:val="00BA3885"/>
    <w:rsid w:val="00BA3D04"/>
    <w:rsid w:val="00BA3D42"/>
    <w:rsid w:val="00BA4398"/>
    <w:rsid w:val="00BA4591"/>
    <w:rsid w:val="00BA4860"/>
    <w:rsid w:val="00BA4BAA"/>
    <w:rsid w:val="00BA4F4C"/>
    <w:rsid w:val="00BA515E"/>
    <w:rsid w:val="00BA535F"/>
    <w:rsid w:val="00BA55ED"/>
    <w:rsid w:val="00BA574F"/>
    <w:rsid w:val="00BA6520"/>
    <w:rsid w:val="00BA689D"/>
    <w:rsid w:val="00BA6B20"/>
    <w:rsid w:val="00BA6D43"/>
    <w:rsid w:val="00BA70B2"/>
    <w:rsid w:val="00BA762C"/>
    <w:rsid w:val="00BA7C19"/>
    <w:rsid w:val="00BA7FC7"/>
    <w:rsid w:val="00BB0157"/>
    <w:rsid w:val="00BB029F"/>
    <w:rsid w:val="00BB03BE"/>
    <w:rsid w:val="00BB0A1F"/>
    <w:rsid w:val="00BB0CD0"/>
    <w:rsid w:val="00BB0D36"/>
    <w:rsid w:val="00BB1130"/>
    <w:rsid w:val="00BB17B8"/>
    <w:rsid w:val="00BB1972"/>
    <w:rsid w:val="00BB1B89"/>
    <w:rsid w:val="00BB22CA"/>
    <w:rsid w:val="00BB2397"/>
    <w:rsid w:val="00BB29A0"/>
    <w:rsid w:val="00BB2CEF"/>
    <w:rsid w:val="00BB3285"/>
    <w:rsid w:val="00BB352A"/>
    <w:rsid w:val="00BB3799"/>
    <w:rsid w:val="00BB39DF"/>
    <w:rsid w:val="00BB3CF2"/>
    <w:rsid w:val="00BB463A"/>
    <w:rsid w:val="00BB46BA"/>
    <w:rsid w:val="00BB4B41"/>
    <w:rsid w:val="00BB4DC6"/>
    <w:rsid w:val="00BB4FDC"/>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A7F"/>
    <w:rsid w:val="00BB7C8D"/>
    <w:rsid w:val="00BB7CE6"/>
    <w:rsid w:val="00BC043D"/>
    <w:rsid w:val="00BC06BB"/>
    <w:rsid w:val="00BC0F75"/>
    <w:rsid w:val="00BC1B5F"/>
    <w:rsid w:val="00BC24A8"/>
    <w:rsid w:val="00BC27CD"/>
    <w:rsid w:val="00BC2859"/>
    <w:rsid w:val="00BC2B20"/>
    <w:rsid w:val="00BC2CBA"/>
    <w:rsid w:val="00BC3476"/>
    <w:rsid w:val="00BC3526"/>
    <w:rsid w:val="00BC388C"/>
    <w:rsid w:val="00BC3F46"/>
    <w:rsid w:val="00BC4E01"/>
    <w:rsid w:val="00BC5742"/>
    <w:rsid w:val="00BC6406"/>
    <w:rsid w:val="00BC6509"/>
    <w:rsid w:val="00BC6533"/>
    <w:rsid w:val="00BC6D5B"/>
    <w:rsid w:val="00BC6EFE"/>
    <w:rsid w:val="00BC71BC"/>
    <w:rsid w:val="00BC73AB"/>
    <w:rsid w:val="00BC74E3"/>
    <w:rsid w:val="00BC782A"/>
    <w:rsid w:val="00BC7980"/>
    <w:rsid w:val="00BC7EFF"/>
    <w:rsid w:val="00BD00C5"/>
    <w:rsid w:val="00BD02F9"/>
    <w:rsid w:val="00BD0726"/>
    <w:rsid w:val="00BD1532"/>
    <w:rsid w:val="00BD1680"/>
    <w:rsid w:val="00BD17D6"/>
    <w:rsid w:val="00BD1DEF"/>
    <w:rsid w:val="00BD1F34"/>
    <w:rsid w:val="00BD236E"/>
    <w:rsid w:val="00BD2771"/>
    <w:rsid w:val="00BD2D36"/>
    <w:rsid w:val="00BD2FB4"/>
    <w:rsid w:val="00BD2FC8"/>
    <w:rsid w:val="00BD318B"/>
    <w:rsid w:val="00BD332A"/>
    <w:rsid w:val="00BD358F"/>
    <w:rsid w:val="00BD3881"/>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683D"/>
    <w:rsid w:val="00BD6C7B"/>
    <w:rsid w:val="00BD6DB4"/>
    <w:rsid w:val="00BD7173"/>
    <w:rsid w:val="00BD736B"/>
    <w:rsid w:val="00BD7439"/>
    <w:rsid w:val="00BD75E0"/>
    <w:rsid w:val="00BD7C6B"/>
    <w:rsid w:val="00BD7D8B"/>
    <w:rsid w:val="00BE06B4"/>
    <w:rsid w:val="00BE1061"/>
    <w:rsid w:val="00BE1C9C"/>
    <w:rsid w:val="00BE1D43"/>
    <w:rsid w:val="00BE2097"/>
    <w:rsid w:val="00BE2844"/>
    <w:rsid w:val="00BE2EDD"/>
    <w:rsid w:val="00BE36F4"/>
    <w:rsid w:val="00BE37AB"/>
    <w:rsid w:val="00BE3ACC"/>
    <w:rsid w:val="00BE3C51"/>
    <w:rsid w:val="00BE4092"/>
    <w:rsid w:val="00BE4213"/>
    <w:rsid w:val="00BE45DD"/>
    <w:rsid w:val="00BE52F6"/>
    <w:rsid w:val="00BE550A"/>
    <w:rsid w:val="00BE56A8"/>
    <w:rsid w:val="00BE60DC"/>
    <w:rsid w:val="00BE622D"/>
    <w:rsid w:val="00BE62B7"/>
    <w:rsid w:val="00BE6309"/>
    <w:rsid w:val="00BE63EB"/>
    <w:rsid w:val="00BE6687"/>
    <w:rsid w:val="00BE69E6"/>
    <w:rsid w:val="00BE6C91"/>
    <w:rsid w:val="00BE711C"/>
    <w:rsid w:val="00BE739D"/>
    <w:rsid w:val="00BE75CE"/>
    <w:rsid w:val="00BF0265"/>
    <w:rsid w:val="00BF06DC"/>
    <w:rsid w:val="00BF06E6"/>
    <w:rsid w:val="00BF0761"/>
    <w:rsid w:val="00BF09BF"/>
    <w:rsid w:val="00BF1059"/>
    <w:rsid w:val="00BF1665"/>
    <w:rsid w:val="00BF1B2D"/>
    <w:rsid w:val="00BF1DCE"/>
    <w:rsid w:val="00BF22D3"/>
    <w:rsid w:val="00BF2541"/>
    <w:rsid w:val="00BF2938"/>
    <w:rsid w:val="00BF2A12"/>
    <w:rsid w:val="00BF2C0F"/>
    <w:rsid w:val="00BF2C45"/>
    <w:rsid w:val="00BF3B58"/>
    <w:rsid w:val="00BF3CCC"/>
    <w:rsid w:val="00BF3D49"/>
    <w:rsid w:val="00BF3D7B"/>
    <w:rsid w:val="00BF3DCD"/>
    <w:rsid w:val="00BF3F20"/>
    <w:rsid w:val="00BF48FF"/>
    <w:rsid w:val="00BF4D68"/>
    <w:rsid w:val="00BF55C7"/>
    <w:rsid w:val="00BF565F"/>
    <w:rsid w:val="00BF58E9"/>
    <w:rsid w:val="00BF5AF6"/>
    <w:rsid w:val="00BF5DB9"/>
    <w:rsid w:val="00BF6121"/>
    <w:rsid w:val="00BF64BA"/>
    <w:rsid w:val="00BF6A4F"/>
    <w:rsid w:val="00BF6DCF"/>
    <w:rsid w:val="00BF7553"/>
    <w:rsid w:val="00BF75FB"/>
    <w:rsid w:val="00BF79DA"/>
    <w:rsid w:val="00C0040B"/>
    <w:rsid w:val="00C00F87"/>
    <w:rsid w:val="00C01081"/>
    <w:rsid w:val="00C011B9"/>
    <w:rsid w:val="00C0132D"/>
    <w:rsid w:val="00C017EC"/>
    <w:rsid w:val="00C02272"/>
    <w:rsid w:val="00C02C36"/>
    <w:rsid w:val="00C03482"/>
    <w:rsid w:val="00C034CA"/>
    <w:rsid w:val="00C041FB"/>
    <w:rsid w:val="00C0442B"/>
    <w:rsid w:val="00C04D0C"/>
    <w:rsid w:val="00C04F43"/>
    <w:rsid w:val="00C04FB0"/>
    <w:rsid w:val="00C04FC6"/>
    <w:rsid w:val="00C05992"/>
    <w:rsid w:val="00C05D9B"/>
    <w:rsid w:val="00C060C5"/>
    <w:rsid w:val="00C0621A"/>
    <w:rsid w:val="00C0650F"/>
    <w:rsid w:val="00C0713D"/>
    <w:rsid w:val="00C07AF7"/>
    <w:rsid w:val="00C07DBC"/>
    <w:rsid w:val="00C10821"/>
    <w:rsid w:val="00C10868"/>
    <w:rsid w:val="00C108BF"/>
    <w:rsid w:val="00C10E71"/>
    <w:rsid w:val="00C10FEB"/>
    <w:rsid w:val="00C11105"/>
    <w:rsid w:val="00C114B3"/>
    <w:rsid w:val="00C118F8"/>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3F5"/>
    <w:rsid w:val="00C1579E"/>
    <w:rsid w:val="00C158CF"/>
    <w:rsid w:val="00C15D78"/>
    <w:rsid w:val="00C15EF9"/>
    <w:rsid w:val="00C15F84"/>
    <w:rsid w:val="00C16F3E"/>
    <w:rsid w:val="00C172FE"/>
    <w:rsid w:val="00C17BAE"/>
    <w:rsid w:val="00C204C3"/>
    <w:rsid w:val="00C20818"/>
    <w:rsid w:val="00C20AE6"/>
    <w:rsid w:val="00C21640"/>
    <w:rsid w:val="00C22682"/>
    <w:rsid w:val="00C226F6"/>
    <w:rsid w:val="00C237B7"/>
    <w:rsid w:val="00C23CED"/>
    <w:rsid w:val="00C24EBA"/>
    <w:rsid w:val="00C258D4"/>
    <w:rsid w:val="00C25EF8"/>
    <w:rsid w:val="00C26420"/>
    <w:rsid w:val="00C26D27"/>
    <w:rsid w:val="00C26E94"/>
    <w:rsid w:val="00C27020"/>
    <w:rsid w:val="00C27039"/>
    <w:rsid w:val="00C27749"/>
    <w:rsid w:val="00C27851"/>
    <w:rsid w:val="00C278BF"/>
    <w:rsid w:val="00C27C4A"/>
    <w:rsid w:val="00C27CB8"/>
    <w:rsid w:val="00C3000E"/>
    <w:rsid w:val="00C303AE"/>
    <w:rsid w:val="00C30571"/>
    <w:rsid w:val="00C305AB"/>
    <w:rsid w:val="00C31E22"/>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B42"/>
    <w:rsid w:val="00C36D2B"/>
    <w:rsid w:val="00C36FD3"/>
    <w:rsid w:val="00C372BE"/>
    <w:rsid w:val="00C373D8"/>
    <w:rsid w:val="00C373E0"/>
    <w:rsid w:val="00C37458"/>
    <w:rsid w:val="00C3780D"/>
    <w:rsid w:val="00C379CE"/>
    <w:rsid w:val="00C40100"/>
    <w:rsid w:val="00C405E7"/>
    <w:rsid w:val="00C40824"/>
    <w:rsid w:val="00C40BB1"/>
    <w:rsid w:val="00C411B7"/>
    <w:rsid w:val="00C4145B"/>
    <w:rsid w:val="00C414F4"/>
    <w:rsid w:val="00C415F6"/>
    <w:rsid w:val="00C41616"/>
    <w:rsid w:val="00C41ADF"/>
    <w:rsid w:val="00C41CFB"/>
    <w:rsid w:val="00C421EE"/>
    <w:rsid w:val="00C4250C"/>
    <w:rsid w:val="00C42516"/>
    <w:rsid w:val="00C42855"/>
    <w:rsid w:val="00C43739"/>
    <w:rsid w:val="00C43EA3"/>
    <w:rsid w:val="00C44541"/>
    <w:rsid w:val="00C445EC"/>
    <w:rsid w:val="00C44CDF"/>
    <w:rsid w:val="00C45625"/>
    <w:rsid w:val="00C45779"/>
    <w:rsid w:val="00C46963"/>
    <w:rsid w:val="00C46A6B"/>
    <w:rsid w:val="00C4772B"/>
    <w:rsid w:val="00C47A3E"/>
    <w:rsid w:val="00C47FF9"/>
    <w:rsid w:val="00C50736"/>
    <w:rsid w:val="00C50AB3"/>
    <w:rsid w:val="00C511D6"/>
    <w:rsid w:val="00C5163C"/>
    <w:rsid w:val="00C5192B"/>
    <w:rsid w:val="00C51AD5"/>
    <w:rsid w:val="00C51BA4"/>
    <w:rsid w:val="00C51D1F"/>
    <w:rsid w:val="00C51F1F"/>
    <w:rsid w:val="00C521CB"/>
    <w:rsid w:val="00C52713"/>
    <w:rsid w:val="00C5281C"/>
    <w:rsid w:val="00C52E27"/>
    <w:rsid w:val="00C52F22"/>
    <w:rsid w:val="00C5364C"/>
    <w:rsid w:val="00C53AE6"/>
    <w:rsid w:val="00C53D3A"/>
    <w:rsid w:val="00C5415E"/>
    <w:rsid w:val="00C545DA"/>
    <w:rsid w:val="00C54970"/>
    <w:rsid w:val="00C551D1"/>
    <w:rsid w:val="00C557E0"/>
    <w:rsid w:val="00C5588C"/>
    <w:rsid w:val="00C55E44"/>
    <w:rsid w:val="00C55EE2"/>
    <w:rsid w:val="00C56182"/>
    <w:rsid w:val="00C561DB"/>
    <w:rsid w:val="00C56E21"/>
    <w:rsid w:val="00C56E71"/>
    <w:rsid w:val="00C57919"/>
    <w:rsid w:val="00C579A5"/>
    <w:rsid w:val="00C579BD"/>
    <w:rsid w:val="00C6059C"/>
    <w:rsid w:val="00C60675"/>
    <w:rsid w:val="00C60699"/>
    <w:rsid w:val="00C6085D"/>
    <w:rsid w:val="00C6091D"/>
    <w:rsid w:val="00C60AFB"/>
    <w:rsid w:val="00C61065"/>
    <w:rsid w:val="00C61151"/>
    <w:rsid w:val="00C61155"/>
    <w:rsid w:val="00C61491"/>
    <w:rsid w:val="00C6156F"/>
    <w:rsid w:val="00C61668"/>
    <w:rsid w:val="00C61AC3"/>
    <w:rsid w:val="00C61ACD"/>
    <w:rsid w:val="00C620E0"/>
    <w:rsid w:val="00C623EE"/>
    <w:rsid w:val="00C6292E"/>
    <w:rsid w:val="00C62E65"/>
    <w:rsid w:val="00C63563"/>
    <w:rsid w:val="00C63588"/>
    <w:rsid w:val="00C639EF"/>
    <w:rsid w:val="00C63AC4"/>
    <w:rsid w:val="00C63E4F"/>
    <w:rsid w:val="00C63EB7"/>
    <w:rsid w:val="00C6402E"/>
    <w:rsid w:val="00C64A3A"/>
    <w:rsid w:val="00C64B41"/>
    <w:rsid w:val="00C64B55"/>
    <w:rsid w:val="00C64D79"/>
    <w:rsid w:val="00C64FE9"/>
    <w:rsid w:val="00C6546E"/>
    <w:rsid w:val="00C65579"/>
    <w:rsid w:val="00C65C30"/>
    <w:rsid w:val="00C6604C"/>
    <w:rsid w:val="00C661FC"/>
    <w:rsid w:val="00C6640B"/>
    <w:rsid w:val="00C664E8"/>
    <w:rsid w:val="00C66B92"/>
    <w:rsid w:val="00C66E97"/>
    <w:rsid w:val="00C670E6"/>
    <w:rsid w:val="00C671DE"/>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427"/>
    <w:rsid w:val="00C746F9"/>
    <w:rsid w:val="00C74DA0"/>
    <w:rsid w:val="00C74E9A"/>
    <w:rsid w:val="00C74EB0"/>
    <w:rsid w:val="00C755FE"/>
    <w:rsid w:val="00C75C18"/>
    <w:rsid w:val="00C76A23"/>
    <w:rsid w:val="00C76A28"/>
    <w:rsid w:val="00C76E8C"/>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436A"/>
    <w:rsid w:val="00C85339"/>
    <w:rsid w:val="00C8561D"/>
    <w:rsid w:val="00C85BD2"/>
    <w:rsid w:val="00C863DE"/>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9B5"/>
    <w:rsid w:val="00C93A68"/>
    <w:rsid w:val="00C93EEC"/>
    <w:rsid w:val="00C94CD1"/>
    <w:rsid w:val="00C95133"/>
    <w:rsid w:val="00C9517D"/>
    <w:rsid w:val="00C952EF"/>
    <w:rsid w:val="00C9558E"/>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76"/>
    <w:rsid w:val="00CA0D25"/>
    <w:rsid w:val="00CA0EC4"/>
    <w:rsid w:val="00CA11A9"/>
    <w:rsid w:val="00CA1873"/>
    <w:rsid w:val="00CA187D"/>
    <w:rsid w:val="00CA1AE2"/>
    <w:rsid w:val="00CA1C84"/>
    <w:rsid w:val="00CA1CA6"/>
    <w:rsid w:val="00CA1CFF"/>
    <w:rsid w:val="00CA1D15"/>
    <w:rsid w:val="00CA1D70"/>
    <w:rsid w:val="00CA25C7"/>
    <w:rsid w:val="00CA2BA7"/>
    <w:rsid w:val="00CA34A0"/>
    <w:rsid w:val="00CA3681"/>
    <w:rsid w:val="00CA36C8"/>
    <w:rsid w:val="00CA384D"/>
    <w:rsid w:val="00CA396E"/>
    <w:rsid w:val="00CA3F3D"/>
    <w:rsid w:val="00CA3F79"/>
    <w:rsid w:val="00CA4602"/>
    <w:rsid w:val="00CA474A"/>
    <w:rsid w:val="00CA4B7C"/>
    <w:rsid w:val="00CA545E"/>
    <w:rsid w:val="00CA5ADF"/>
    <w:rsid w:val="00CA6444"/>
    <w:rsid w:val="00CA6944"/>
    <w:rsid w:val="00CA69BD"/>
    <w:rsid w:val="00CA6A39"/>
    <w:rsid w:val="00CA6C7B"/>
    <w:rsid w:val="00CA71BA"/>
    <w:rsid w:val="00CA7681"/>
    <w:rsid w:val="00CA78C2"/>
    <w:rsid w:val="00CA7A07"/>
    <w:rsid w:val="00CA7A7C"/>
    <w:rsid w:val="00CB049D"/>
    <w:rsid w:val="00CB0836"/>
    <w:rsid w:val="00CB0880"/>
    <w:rsid w:val="00CB0A21"/>
    <w:rsid w:val="00CB0D61"/>
    <w:rsid w:val="00CB0EB8"/>
    <w:rsid w:val="00CB0F0C"/>
    <w:rsid w:val="00CB143A"/>
    <w:rsid w:val="00CB18B6"/>
    <w:rsid w:val="00CB1F70"/>
    <w:rsid w:val="00CB2656"/>
    <w:rsid w:val="00CB2ED0"/>
    <w:rsid w:val="00CB3081"/>
    <w:rsid w:val="00CB3155"/>
    <w:rsid w:val="00CB3214"/>
    <w:rsid w:val="00CB3983"/>
    <w:rsid w:val="00CB432B"/>
    <w:rsid w:val="00CB4765"/>
    <w:rsid w:val="00CB491A"/>
    <w:rsid w:val="00CB4CD1"/>
    <w:rsid w:val="00CB5760"/>
    <w:rsid w:val="00CB5918"/>
    <w:rsid w:val="00CB66FD"/>
    <w:rsid w:val="00CB6B38"/>
    <w:rsid w:val="00CB6B58"/>
    <w:rsid w:val="00CB6DC3"/>
    <w:rsid w:val="00CB6E58"/>
    <w:rsid w:val="00CB70B1"/>
    <w:rsid w:val="00CB7C73"/>
    <w:rsid w:val="00CB7EEA"/>
    <w:rsid w:val="00CC0782"/>
    <w:rsid w:val="00CC0AB1"/>
    <w:rsid w:val="00CC0AD5"/>
    <w:rsid w:val="00CC0BDC"/>
    <w:rsid w:val="00CC0C40"/>
    <w:rsid w:val="00CC0CF3"/>
    <w:rsid w:val="00CC0D2C"/>
    <w:rsid w:val="00CC0F5A"/>
    <w:rsid w:val="00CC217A"/>
    <w:rsid w:val="00CC2349"/>
    <w:rsid w:val="00CC244C"/>
    <w:rsid w:val="00CC3261"/>
    <w:rsid w:val="00CC3281"/>
    <w:rsid w:val="00CC32B1"/>
    <w:rsid w:val="00CC3317"/>
    <w:rsid w:val="00CC3335"/>
    <w:rsid w:val="00CC3629"/>
    <w:rsid w:val="00CC370C"/>
    <w:rsid w:val="00CC3ABC"/>
    <w:rsid w:val="00CC4814"/>
    <w:rsid w:val="00CC486A"/>
    <w:rsid w:val="00CC4FCA"/>
    <w:rsid w:val="00CC51A7"/>
    <w:rsid w:val="00CC55F4"/>
    <w:rsid w:val="00CC5DD3"/>
    <w:rsid w:val="00CC64FD"/>
    <w:rsid w:val="00CC65C4"/>
    <w:rsid w:val="00CC6BE6"/>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3E"/>
    <w:rsid w:val="00CD3AD7"/>
    <w:rsid w:val="00CD3C08"/>
    <w:rsid w:val="00CD3D60"/>
    <w:rsid w:val="00CD3E1A"/>
    <w:rsid w:val="00CD4B92"/>
    <w:rsid w:val="00CD4D70"/>
    <w:rsid w:val="00CD54E7"/>
    <w:rsid w:val="00CD575F"/>
    <w:rsid w:val="00CD5A45"/>
    <w:rsid w:val="00CD6461"/>
    <w:rsid w:val="00CD6C71"/>
    <w:rsid w:val="00CD74AE"/>
    <w:rsid w:val="00CD7AA4"/>
    <w:rsid w:val="00CE0099"/>
    <w:rsid w:val="00CE064A"/>
    <w:rsid w:val="00CE0899"/>
    <w:rsid w:val="00CE09F3"/>
    <w:rsid w:val="00CE1044"/>
    <w:rsid w:val="00CE109C"/>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CAE"/>
    <w:rsid w:val="00CE61DE"/>
    <w:rsid w:val="00CE65CE"/>
    <w:rsid w:val="00CE6D52"/>
    <w:rsid w:val="00CE7118"/>
    <w:rsid w:val="00CE7DBE"/>
    <w:rsid w:val="00CE7F0F"/>
    <w:rsid w:val="00CF02E1"/>
    <w:rsid w:val="00CF0586"/>
    <w:rsid w:val="00CF0A9D"/>
    <w:rsid w:val="00CF0D14"/>
    <w:rsid w:val="00CF0D78"/>
    <w:rsid w:val="00CF1145"/>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52CB"/>
    <w:rsid w:val="00CF5302"/>
    <w:rsid w:val="00CF573C"/>
    <w:rsid w:val="00CF5C87"/>
    <w:rsid w:val="00CF5C8F"/>
    <w:rsid w:val="00CF5CDB"/>
    <w:rsid w:val="00CF5D1E"/>
    <w:rsid w:val="00CF644A"/>
    <w:rsid w:val="00CF6BB6"/>
    <w:rsid w:val="00CF701C"/>
    <w:rsid w:val="00D00061"/>
    <w:rsid w:val="00D0033F"/>
    <w:rsid w:val="00D003CC"/>
    <w:rsid w:val="00D00BD0"/>
    <w:rsid w:val="00D010AF"/>
    <w:rsid w:val="00D0133A"/>
    <w:rsid w:val="00D0159D"/>
    <w:rsid w:val="00D01686"/>
    <w:rsid w:val="00D01CBF"/>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AC8"/>
    <w:rsid w:val="00D04F05"/>
    <w:rsid w:val="00D05848"/>
    <w:rsid w:val="00D05B2E"/>
    <w:rsid w:val="00D06597"/>
    <w:rsid w:val="00D0783C"/>
    <w:rsid w:val="00D07900"/>
    <w:rsid w:val="00D07A2B"/>
    <w:rsid w:val="00D07C33"/>
    <w:rsid w:val="00D07DD1"/>
    <w:rsid w:val="00D07FDD"/>
    <w:rsid w:val="00D103F6"/>
    <w:rsid w:val="00D10ADF"/>
    <w:rsid w:val="00D10CBA"/>
    <w:rsid w:val="00D110CF"/>
    <w:rsid w:val="00D111E1"/>
    <w:rsid w:val="00D11317"/>
    <w:rsid w:val="00D11376"/>
    <w:rsid w:val="00D11748"/>
    <w:rsid w:val="00D119C0"/>
    <w:rsid w:val="00D122CF"/>
    <w:rsid w:val="00D126AA"/>
    <w:rsid w:val="00D12943"/>
    <w:rsid w:val="00D1296D"/>
    <w:rsid w:val="00D12BEC"/>
    <w:rsid w:val="00D13EA5"/>
    <w:rsid w:val="00D14197"/>
    <w:rsid w:val="00D146B6"/>
    <w:rsid w:val="00D14B1A"/>
    <w:rsid w:val="00D14CC8"/>
    <w:rsid w:val="00D14D22"/>
    <w:rsid w:val="00D15927"/>
    <w:rsid w:val="00D15EEA"/>
    <w:rsid w:val="00D1602E"/>
    <w:rsid w:val="00D16155"/>
    <w:rsid w:val="00D164A1"/>
    <w:rsid w:val="00D168E9"/>
    <w:rsid w:val="00D16ADC"/>
    <w:rsid w:val="00D16B3E"/>
    <w:rsid w:val="00D16D3A"/>
    <w:rsid w:val="00D171CC"/>
    <w:rsid w:val="00D17769"/>
    <w:rsid w:val="00D17785"/>
    <w:rsid w:val="00D17EF8"/>
    <w:rsid w:val="00D2101C"/>
    <w:rsid w:val="00D21100"/>
    <w:rsid w:val="00D215F1"/>
    <w:rsid w:val="00D21AC0"/>
    <w:rsid w:val="00D21F47"/>
    <w:rsid w:val="00D2206A"/>
    <w:rsid w:val="00D22EFE"/>
    <w:rsid w:val="00D23556"/>
    <w:rsid w:val="00D236EB"/>
    <w:rsid w:val="00D2372E"/>
    <w:rsid w:val="00D23B52"/>
    <w:rsid w:val="00D23C72"/>
    <w:rsid w:val="00D23F30"/>
    <w:rsid w:val="00D2404A"/>
    <w:rsid w:val="00D24492"/>
    <w:rsid w:val="00D2464F"/>
    <w:rsid w:val="00D24A7F"/>
    <w:rsid w:val="00D24AAA"/>
    <w:rsid w:val="00D24FD1"/>
    <w:rsid w:val="00D251FE"/>
    <w:rsid w:val="00D25920"/>
    <w:rsid w:val="00D25CCD"/>
    <w:rsid w:val="00D25D73"/>
    <w:rsid w:val="00D2601C"/>
    <w:rsid w:val="00D268EC"/>
    <w:rsid w:val="00D272F3"/>
    <w:rsid w:val="00D27719"/>
    <w:rsid w:val="00D27D85"/>
    <w:rsid w:val="00D303B6"/>
    <w:rsid w:val="00D30548"/>
    <w:rsid w:val="00D30654"/>
    <w:rsid w:val="00D30776"/>
    <w:rsid w:val="00D312D4"/>
    <w:rsid w:val="00D314EF"/>
    <w:rsid w:val="00D31841"/>
    <w:rsid w:val="00D31EC0"/>
    <w:rsid w:val="00D32257"/>
    <w:rsid w:val="00D324AE"/>
    <w:rsid w:val="00D32B20"/>
    <w:rsid w:val="00D32D07"/>
    <w:rsid w:val="00D33321"/>
    <w:rsid w:val="00D33526"/>
    <w:rsid w:val="00D33AC4"/>
    <w:rsid w:val="00D33CAB"/>
    <w:rsid w:val="00D33D43"/>
    <w:rsid w:val="00D34567"/>
    <w:rsid w:val="00D346D4"/>
    <w:rsid w:val="00D34733"/>
    <w:rsid w:val="00D348FE"/>
    <w:rsid w:val="00D34934"/>
    <w:rsid w:val="00D34F5B"/>
    <w:rsid w:val="00D3554C"/>
    <w:rsid w:val="00D36258"/>
    <w:rsid w:val="00D367D9"/>
    <w:rsid w:val="00D36DE3"/>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1757"/>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F20"/>
    <w:rsid w:val="00D45085"/>
    <w:rsid w:val="00D457A6"/>
    <w:rsid w:val="00D45806"/>
    <w:rsid w:val="00D4629D"/>
    <w:rsid w:val="00D4645F"/>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2375"/>
    <w:rsid w:val="00D528E9"/>
    <w:rsid w:val="00D536AD"/>
    <w:rsid w:val="00D53B5C"/>
    <w:rsid w:val="00D54735"/>
    <w:rsid w:val="00D5474B"/>
    <w:rsid w:val="00D54C0B"/>
    <w:rsid w:val="00D54DC6"/>
    <w:rsid w:val="00D553FB"/>
    <w:rsid w:val="00D55905"/>
    <w:rsid w:val="00D56134"/>
    <w:rsid w:val="00D566A3"/>
    <w:rsid w:val="00D56931"/>
    <w:rsid w:val="00D56A75"/>
    <w:rsid w:val="00D57545"/>
    <w:rsid w:val="00D57592"/>
    <w:rsid w:val="00D60CBA"/>
    <w:rsid w:val="00D61363"/>
    <w:rsid w:val="00D613EA"/>
    <w:rsid w:val="00D61DCD"/>
    <w:rsid w:val="00D61E57"/>
    <w:rsid w:val="00D6226C"/>
    <w:rsid w:val="00D62454"/>
    <w:rsid w:val="00D6249C"/>
    <w:rsid w:val="00D6299D"/>
    <w:rsid w:val="00D62A26"/>
    <w:rsid w:val="00D62C3A"/>
    <w:rsid w:val="00D62FF9"/>
    <w:rsid w:val="00D63730"/>
    <w:rsid w:val="00D639C6"/>
    <w:rsid w:val="00D63CCB"/>
    <w:rsid w:val="00D6453B"/>
    <w:rsid w:val="00D64608"/>
    <w:rsid w:val="00D666B2"/>
    <w:rsid w:val="00D66BBB"/>
    <w:rsid w:val="00D66F4A"/>
    <w:rsid w:val="00D67CFC"/>
    <w:rsid w:val="00D67D03"/>
    <w:rsid w:val="00D70264"/>
    <w:rsid w:val="00D70AEE"/>
    <w:rsid w:val="00D70CA2"/>
    <w:rsid w:val="00D70E93"/>
    <w:rsid w:val="00D71272"/>
    <w:rsid w:val="00D71CF2"/>
    <w:rsid w:val="00D71CFE"/>
    <w:rsid w:val="00D71EE2"/>
    <w:rsid w:val="00D72637"/>
    <w:rsid w:val="00D728AD"/>
    <w:rsid w:val="00D72CB6"/>
    <w:rsid w:val="00D72DAA"/>
    <w:rsid w:val="00D72F1F"/>
    <w:rsid w:val="00D73078"/>
    <w:rsid w:val="00D733A1"/>
    <w:rsid w:val="00D7354D"/>
    <w:rsid w:val="00D736F9"/>
    <w:rsid w:val="00D736FD"/>
    <w:rsid w:val="00D73CD6"/>
    <w:rsid w:val="00D73EA0"/>
    <w:rsid w:val="00D7498A"/>
    <w:rsid w:val="00D74EB3"/>
    <w:rsid w:val="00D74ED3"/>
    <w:rsid w:val="00D7584D"/>
    <w:rsid w:val="00D7585D"/>
    <w:rsid w:val="00D75B32"/>
    <w:rsid w:val="00D75C66"/>
    <w:rsid w:val="00D75E3B"/>
    <w:rsid w:val="00D761EA"/>
    <w:rsid w:val="00D763F2"/>
    <w:rsid w:val="00D76421"/>
    <w:rsid w:val="00D769B4"/>
    <w:rsid w:val="00D772D0"/>
    <w:rsid w:val="00D7737B"/>
    <w:rsid w:val="00D7754F"/>
    <w:rsid w:val="00D77639"/>
    <w:rsid w:val="00D77BBE"/>
    <w:rsid w:val="00D77C63"/>
    <w:rsid w:val="00D80193"/>
    <w:rsid w:val="00D80618"/>
    <w:rsid w:val="00D80782"/>
    <w:rsid w:val="00D80EC3"/>
    <w:rsid w:val="00D8144F"/>
    <w:rsid w:val="00D815D6"/>
    <w:rsid w:val="00D81EF1"/>
    <w:rsid w:val="00D82361"/>
    <w:rsid w:val="00D82403"/>
    <w:rsid w:val="00D82A33"/>
    <w:rsid w:val="00D82B81"/>
    <w:rsid w:val="00D82C82"/>
    <w:rsid w:val="00D82D8A"/>
    <w:rsid w:val="00D82EC8"/>
    <w:rsid w:val="00D82EE6"/>
    <w:rsid w:val="00D82F33"/>
    <w:rsid w:val="00D83550"/>
    <w:rsid w:val="00D83717"/>
    <w:rsid w:val="00D849D7"/>
    <w:rsid w:val="00D84B2B"/>
    <w:rsid w:val="00D84D10"/>
    <w:rsid w:val="00D85089"/>
    <w:rsid w:val="00D85F9B"/>
    <w:rsid w:val="00D86386"/>
    <w:rsid w:val="00D8652F"/>
    <w:rsid w:val="00D866A6"/>
    <w:rsid w:val="00D86777"/>
    <w:rsid w:val="00D86B75"/>
    <w:rsid w:val="00D86CFE"/>
    <w:rsid w:val="00D879BC"/>
    <w:rsid w:val="00D87AA6"/>
    <w:rsid w:val="00D902EC"/>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99E"/>
    <w:rsid w:val="00D93D3E"/>
    <w:rsid w:val="00D94183"/>
    <w:rsid w:val="00D942B5"/>
    <w:rsid w:val="00D945B1"/>
    <w:rsid w:val="00D94847"/>
    <w:rsid w:val="00D94EDF"/>
    <w:rsid w:val="00D9505B"/>
    <w:rsid w:val="00D957B3"/>
    <w:rsid w:val="00D9623F"/>
    <w:rsid w:val="00D962DC"/>
    <w:rsid w:val="00D96E13"/>
    <w:rsid w:val="00D9785E"/>
    <w:rsid w:val="00D9786C"/>
    <w:rsid w:val="00D97C4E"/>
    <w:rsid w:val="00D97C57"/>
    <w:rsid w:val="00D97D8B"/>
    <w:rsid w:val="00D97F51"/>
    <w:rsid w:val="00DA02B2"/>
    <w:rsid w:val="00DA05A0"/>
    <w:rsid w:val="00DA0700"/>
    <w:rsid w:val="00DA0705"/>
    <w:rsid w:val="00DA0C6E"/>
    <w:rsid w:val="00DA0EBA"/>
    <w:rsid w:val="00DA0F4D"/>
    <w:rsid w:val="00DA1052"/>
    <w:rsid w:val="00DA14BC"/>
    <w:rsid w:val="00DA152C"/>
    <w:rsid w:val="00DA18B3"/>
    <w:rsid w:val="00DA1E57"/>
    <w:rsid w:val="00DA25E8"/>
    <w:rsid w:val="00DA2C75"/>
    <w:rsid w:val="00DA2E89"/>
    <w:rsid w:val="00DA3C83"/>
    <w:rsid w:val="00DA3F77"/>
    <w:rsid w:val="00DA42E9"/>
    <w:rsid w:val="00DA4424"/>
    <w:rsid w:val="00DA4450"/>
    <w:rsid w:val="00DA5279"/>
    <w:rsid w:val="00DA56EC"/>
    <w:rsid w:val="00DA5A66"/>
    <w:rsid w:val="00DA5B58"/>
    <w:rsid w:val="00DA5EF3"/>
    <w:rsid w:val="00DA6BA0"/>
    <w:rsid w:val="00DA72CB"/>
    <w:rsid w:val="00DA7A90"/>
    <w:rsid w:val="00DA7AD4"/>
    <w:rsid w:val="00DB0097"/>
    <w:rsid w:val="00DB0611"/>
    <w:rsid w:val="00DB0716"/>
    <w:rsid w:val="00DB0AE5"/>
    <w:rsid w:val="00DB0E22"/>
    <w:rsid w:val="00DB1AC1"/>
    <w:rsid w:val="00DB1F81"/>
    <w:rsid w:val="00DB20E3"/>
    <w:rsid w:val="00DB25E3"/>
    <w:rsid w:val="00DB2716"/>
    <w:rsid w:val="00DB2B1C"/>
    <w:rsid w:val="00DB2B72"/>
    <w:rsid w:val="00DB2D14"/>
    <w:rsid w:val="00DB31C8"/>
    <w:rsid w:val="00DB32BE"/>
    <w:rsid w:val="00DB35D9"/>
    <w:rsid w:val="00DB3E03"/>
    <w:rsid w:val="00DB3FB9"/>
    <w:rsid w:val="00DB45BE"/>
    <w:rsid w:val="00DB4B9C"/>
    <w:rsid w:val="00DB4D52"/>
    <w:rsid w:val="00DB4FE3"/>
    <w:rsid w:val="00DB5226"/>
    <w:rsid w:val="00DB5A06"/>
    <w:rsid w:val="00DB5D18"/>
    <w:rsid w:val="00DB6008"/>
    <w:rsid w:val="00DB6315"/>
    <w:rsid w:val="00DB7040"/>
    <w:rsid w:val="00DB73C9"/>
    <w:rsid w:val="00DB74E4"/>
    <w:rsid w:val="00DB7551"/>
    <w:rsid w:val="00DB78EB"/>
    <w:rsid w:val="00DB7D72"/>
    <w:rsid w:val="00DC004A"/>
    <w:rsid w:val="00DC0BEA"/>
    <w:rsid w:val="00DC0CC4"/>
    <w:rsid w:val="00DC0E9B"/>
    <w:rsid w:val="00DC0F05"/>
    <w:rsid w:val="00DC0F42"/>
    <w:rsid w:val="00DC1348"/>
    <w:rsid w:val="00DC1356"/>
    <w:rsid w:val="00DC1359"/>
    <w:rsid w:val="00DC2EB7"/>
    <w:rsid w:val="00DC2EC5"/>
    <w:rsid w:val="00DC2F77"/>
    <w:rsid w:val="00DC33C7"/>
    <w:rsid w:val="00DC3A4A"/>
    <w:rsid w:val="00DC3DC5"/>
    <w:rsid w:val="00DC4C3C"/>
    <w:rsid w:val="00DC574B"/>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59"/>
    <w:rsid w:val="00DD0808"/>
    <w:rsid w:val="00DD0EF7"/>
    <w:rsid w:val="00DD1012"/>
    <w:rsid w:val="00DD1259"/>
    <w:rsid w:val="00DD1D4B"/>
    <w:rsid w:val="00DD1E7E"/>
    <w:rsid w:val="00DD203C"/>
    <w:rsid w:val="00DD2B51"/>
    <w:rsid w:val="00DD2D5E"/>
    <w:rsid w:val="00DD323D"/>
    <w:rsid w:val="00DD32E9"/>
    <w:rsid w:val="00DD3B0A"/>
    <w:rsid w:val="00DD3B34"/>
    <w:rsid w:val="00DD3E23"/>
    <w:rsid w:val="00DD41F0"/>
    <w:rsid w:val="00DD4609"/>
    <w:rsid w:val="00DD4DDE"/>
    <w:rsid w:val="00DD5E6F"/>
    <w:rsid w:val="00DD609D"/>
    <w:rsid w:val="00DD6CC8"/>
    <w:rsid w:val="00DD6E3D"/>
    <w:rsid w:val="00DD6FF7"/>
    <w:rsid w:val="00DD7503"/>
    <w:rsid w:val="00DD762A"/>
    <w:rsid w:val="00DD7B1F"/>
    <w:rsid w:val="00DD7DB1"/>
    <w:rsid w:val="00DE0524"/>
    <w:rsid w:val="00DE0F38"/>
    <w:rsid w:val="00DE10EE"/>
    <w:rsid w:val="00DE1188"/>
    <w:rsid w:val="00DE1395"/>
    <w:rsid w:val="00DE1B36"/>
    <w:rsid w:val="00DE261D"/>
    <w:rsid w:val="00DE31B6"/>
    <w:rsid w:val="00DE35C8"/>
    <w:rsid w:val="00DE3925"/>
    <w:rsid w:val="00DE3BD1"/>
    <w:rsid w:val="00DE3C3E"/>
    <w:rsid w:val="00DE3DC8"/>
    <w:rsid w:val="00DE430A"/>
    <w:rsid w:val="00DE4A7B"/>
    <w:rsid w:val="00DE4C9D"/>
    <w:rsid w:val="00DE53AA"/>
    <w:rsid w:val="00DE557E"/>
    <w:rsid w:val="00DE5942"/>
    <w:rsid w:val="00DE5D4F"/>
    <w:rsid w:val="00DE6449"/>
    <w:rsid w:val="00DE653A"/>
    <w:rsid w:val="00DE662F"/>
    <w:rsid w:val="00DE70DE"/>
    <w:rsid w:val="00DE7538"/>
    <w:rsid w:val="00DE7936"/>
    <w:rsid w:val="00DE7A29"/>
    <w:rsid w:val="00DE7DB8"/>
    <w:rsid w:val="00DE7E6C"/>
    <w:rsid w:val="00DE7FAD"/>
    <w:rsid w:val="00DF0710"/>
    <w:rsid w:val="00DF08B0"/>
    <w:rsid w:val="00DF0D88"/>
    <w:rsid w:val="00DF1339"/>
    <w:rsid w:val="00DF1C0E"/>
    <w:rsid w:val="00DF26D9"/>
    <w:rsid w:val="00DF326B"/>
    <w:rsid w:val="00DF39CD"/>
    <w:rsid w:val="00DF408B"/>
    <w:rsid w:val="00DF4524"/>
    <w:rsid w:val="00DF49E4"/>
    <w:rsid w:val="00DF4FE4"/>
    <w:rsid w:val="00DF5318"/>
    <w:rsid w:val="00DF57E5"/>
    <w:rsid w:val="00DF5B91"/>
    <w:rsid w:val="00DF5E77"/>
    <w:rsid w:val="00DF5F20"/>
    <w:rsid w:val="00DF6114"/>
    <w:rsid w:val="00DF64D2"/>
    <w:rsid w:val="00DF6A10"/>
    <w:rsid w:val="00DF6F85"/>
    <w:rsid w:val="00DF70BE"/>
    <w:rsid w:val="00DF713F"/>
    <w:rsid w:val="00DF73FF"/>
    <w:rsid w:val="00DF74EB"/>
    <w:rsid w:val="00DF78A9"/>
    <w:rsid w:val="00E0044B"/>
    <w:rsid w:val="00E0082C"/>
    <w:rsid w:val="00E00859"/>
    <w:rsid w:val="00E01047"/>
    <w:rsid w:val="00E011F9"/>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CF9"/>
    <w:rsid w:val="00E06DF8"/>
    <w:rsid w:val="00E07282"/>
    <w:rsid w:val="00E07AAD"/>
    <w:rsid w:val="00E07B58"/>
    <w:rsid w:val="00E07E84"/>
    <w:rsid w:val="00E07EDE"/>
    <w:rsid w:val="00E102B0"/>
    <w:rsid w:val="00E1048B"/>
    <w:rsid w:val="00E10A31"/>
    <w:rsid w:val="00E111DA"/>
    <w:rsid w:val="00E1132D"/>
    <w:rsid w:val="00E118B3"/>
    <w:rsid w:val="00E11C4C"/>
    <w:rsid w:val="00E11E0E"/>
    <w:rsid w:val="00E120EB"/>
    <w:rsid w:val="00E1297C"/>
    <w:rsid w:val="00E12CB3"/>
    <w:rsid w:val="00E12F02"/>
    <w:rsid w:val="00E1322A"/>
    <w:rsid w:val="00E132BA"/>
    <w:rsid w:val="00E136B2"/>
    <w:rsid w:val="00E1381C"/>
    <w:rsid w:val="00E13A8E"/>
    <w:rsid w:val="00E13EED"/>
    <w:rsid w:val="00E140EA"/>
    <w:rsid w:val="00E14211"/>
    <w:rsid w:val="00E14758"/>
    <w:rsid w:val="00E14D42"/>
    <w:rsid w:val="00E150D0"/>
    <w:rsid w:val="00E151AE"/>
    <w:rsid w:val="00E15D5B"/>
    <w:rsid w:val="00E15E79"/>
    <w:rsid w:val="00E164FC"/>
    <w:rsid w:val="00E17CE3"/>
    <w:rsid w:val="00E17D42"/>
    <w:rsid w:val="00E17DC5"/>
    <w:rsid w:val="00E20289"/>
    <w:rsid w:val="00E202EC"/>
    <w:rsid w:val="00E20581"/>
    <w:rsid w:val="00E206DA"/>
    <w:rsid w:val="00E207D2"/>
    <w:rsid w:val="00E20B49"/>
    <w:rsid w:val="00E2132F"/>
    <w:rsid w:val="00E2135D"/>
    <w:rsid w:val="00E216CC"/>
    <w:rsid w:val="00E2173C"/>
    <w:rsid w:val="00E22B53"/>
    <w:rsid w:val="00E23946"/>
    <w:rsid w:val="00E2451D"/>
    <w:rsid w:val="00E24AED"/>
    <w:rsid w:val="00E24E76"/>
    <w:rsid w:val="00E24EDB"/>
    <w:rsid w:val="00E255A4"/>
    <w:rsid w:val="00E258D9"/>
    <w:rsid w:val="00E2592D"/>
    <w:rsid w:val="00E25D97"/>
    <w:rsid w:val="00E25DBC"/>
    <w:rsid w:val="00E26882"/>
    <w:rsid w:val="00E26945"/>
    <w:rsid w:val="00E26A89"/>
    <w:rsid w:val="00E27475"/>
    <w:rsid w:val="00E27686"/>
    <w:rsid w:val="00E27A45"/>
    <w:rsid w:val="00E27CEE"/>
    <w:rsid w:val="00E3010F"/>
    <w:rsid w:val="00E302EA"/>
    <w:rsid w:val="00E308A0"/>
    <w:rsid w:val="00E30A40"/>
    <w:rsid w:val="00E3120B"/>
    <w:rsid w:val="00E313D5"/>
    <w:rsid w:val="00E313E5"/>
    <w:rsid w:val="00E315B5"/>
    <w:rsid w:val="00E31D67"/>
    <w:rsid w:val="00E33054"/>
    <w:rsid w:val="00E3316C"/>
    <w:rsid w:val="00E33584"/>
    <w:rsid w:val="00E33B4D"/>
    <w:rsid w:val="00E33EE8"/>
    <w:rsid w:val="00E33F4B"/>
    <w:rsid w:val="00E349E2"/>
    <w:rsid w:val="00E34C93"/>
    <w:rsid w:val="00E35974"/>
    <w:rsid w:val="00E35AC8"/>
    <w:rsid w:val="00E35D0E"/>
    <w:rsid w:val="00E3600D"/>
    <w:rsid w:val="00E3617A"/>
    <w:rsid w:val="00E366D9"/>
    <w:rsid w:val="00E36CD6"/>
    <w:rsid w:val="00E3710F"/>
    <w:rsid w:val="00E37159"/>
    <w:rsid w:val="00E378B6"/>
    <w:rsid w:val="00E378FB"/>
    <w:rsid w:val="00E40495"/>
    <w:rsid w:val="00E4081F"/>
    <w:rsid w:val="00E410C5"/>
    <w:rsid w:val="00E411BD"/>
    <w:rsid w:val="00E417A8"/>
    <w:rsid w:val="00E41D2F"/>
    <w:rsid w:val="00E4208A"/>
    <w:rsid w:val="00E42F28"/>
    <w:rsid w:val="00E4325D"/>
    <w:rsid w:val="00E434C4"/>
    <w:rsid w:val="00E43A0E"/>
    <w:rsid w:val="00E43A9E"/>
    <w:rsid w:val="00E43CE4"/>
    <w:rsid w:val="00E43F2C"/>
    <w:rsid w:val="00E44394"/>
    <w:rsid w:val="00E444BA"/>
    <w:rsid w:val="00E44B85"/>
    <w:rsid w:val="00E44BBF"/>
    <w:rsid w:val="00E451CE"/>
    <w:rsid w:val="00E455D4"/>
    <w:rsid w:val="00E455E8"/>
    <w:rsid w:val="00E45889"/>
    <w:rsid w:val="00E45C6A"/>
    <w:rsid w:val="00E45E65"/>
    <w:rsid w:val="00E467B1"/>
    <w:rsid w:val="00E46A5C"/>
    <w:rsid w:val="00E46C16"/>
    <w:rsid w:val="00E46D35"/>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896"/>
    <w:rsid w:val="00E549A2"/>
    <w:rsid w:val="00E54A75"/>
    <w:rsid w:val="00E54D90"/>
    <w:rsid w:val="00E54DD3"/>
    <w:rsid w:val="00E552D0"/>
    <w:rsid w:val="00E5535A"/>
    <w:rsid w:val="00E56026"/>
    <w:rsid w:val="00E56898"/>
    <w:rsid w:val="00E56BA5"/>
    <w:rsid w:val="00E571D6"/>
    <w:rsid w:val="00E5794C"/>
    <w:rsid w:val="00E57A5A"/>
    <w:rsid w:val="00E57BD1"/>
    <w:rsid w:val="00E60836"/>
    <w:rsid w:val="00E61719"/>
    <w:rsid w:val="00E61A11"/>
    <w:rsid w:val="00E61A67"/>
    <w:rsid w:val="00E61BD0"/>
    <w:rsid w:val="00E61FED"/>
    <w:rsid w:val="00E62249"/>
    <w:rsid w:val="00E629C7"/>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1B5"/>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5A2"/>
    <w:rsid w:val="00E745A6"/>
    <w:rsid w:val="00E74D3F"/>
    <w:rsid w:val="00E74FE6"/>
    <w:rsid w:val="00E75495"/>
    <w:rsid w:val="00E756BB"/>
    <w:rsid w:val="00E7592E"/>
    <w:rsid w:val="00E76840"/>
    <w:rsid w:val="00E76C92"/>
    <w:rsid w:val="00E77051"/>
    <w:rsid w:val="00E77847"/>
    <w:rsid w:val="00E77B20"/>
    <w:rsid w:val="00E77D08"/>
    <w:rsid w:val="00E77DEA"/>
    <w:rsid w:val="00E804B2"/>
    <w:rsid w:val="00E80719"/>
    <w:rsid w:val="00E81164"/>
    <w:rsid w:val="00E8150E"/>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5231"/>
    <w:rsid w:val="00E85812"/>
    <w:rsid w:val="00E85897"/>
    <w:rsid w:val="00E85B88"/>
    <w:rsid w:val="00E861B5"/>
    <w:rsid w:val="00E8689E"/>
    <w:rsid w:val="00E86D44"/>
    <w:rsid w:val="00E86FBF"/>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4411"/>
    <w:rsid w:val="00E946C2"/>
    <w:rsid w:val="00E94A30"/>
    <w:rsid w:val="00E94D6F"/>
    <w:rsid w:val="00E94EAD"/>
    <w:rsid w:val="00E94FDD"/>
    <w:rsid w:val="00E95085"/>
    <w:rsid w:val="00E95E85"/>
    <w:rsid w:val="00E95E94"/>
    <w:rsid w:val="00E96314"/>
    <w:rsid w:val="00E968FD"/>
    <w:rsid w:val="00E96E5B"/>
    <w:rsid w:val="00E971FC"/>
    <w:rsid w:val="00E9722D"/>
    <w:rsid w:val="00E9739F"/>
    <w:rsid w:val="00E973EE"/>
    <w:rsid w:val="00E9795B"/>
    <w:rsid w:val="00E97D08"/>
    <w:rsid w:val="00E97F9D"/>
    <w:rsid w:val="00EA0BFF"/>
    <w:rsid w:val="00EA0E6B"/>
    <w:rsid w:val="00EA185E"/>
    <w:rsid w:val="00EA18A1"/>
    <w:rsid w:val="00EA19F1"/>
    <w:rsid w:val="00EA1C78"/>
    <w:rsid w:val="00EA1DEA"/>
    <w:rsid w:val="00EA1F0A"/>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41CD"/>
    <w:rsid w:val="00EA4435"/>
    <w:rsid w:val="00EA557C"/>
    <w:rsid w:val="00EA5BB6"/>
    <w:rsid w:val="00EA5E99"/>
    <w:rsid w:val="00EA636E"/>
    <w:rsid w:val="00EA6430"/>
    <w:rsid w:val="00EA69C3"/>
    <w:rsid w:val="00EA6D40"/>
    <w:rsid w:val="00EA6FA3"/>
    <w:rsid w:val="00EA71C7"/>
    <w:rsid w:val="00EA76B3"/>
    <w:rsid w:val="00EA7B4B"/>
    <w:rsid w:val="00EA7D55"/>
    <w:rsid w:val="00EA7D89"/>
    <w:rsid w:val="00EB0023"/>
    <w:rsid w:val="00EB023D"/>
    <w:rsid w:val="00EB0458"/>
    <w:rsid w:val="00EB0594"/>
    <w:rsid w:val="00EB05AA"/>
    <w:rsid w:val="00EB05B9"/>
    <w:rsid w:val="00EB0A0D"/>
    <w:rsid w:val="00EB116D"/>
    <w:rsid w:val="00EB2D7A"/>
    <w:rsid w:val="00EB3348"/>
    <w:rsid w:val="00EB3756"/>
    <w:rsid w:val="00EB3803"/>
    <w:rsid w:val="00EB3B0E"/>
    <w:rsid w:val="00EB428F"/>
    <w:rsid w:val="00EB43E8"/>
    <w:rsid w:val="00EB447A"/>
    <w:rsid w:val="00EB4562"/>
    <w:rsid w:val="00EB46A9"/>
    <w:rsid w:val="00EB480A"/>
    <w:rsid w:val="00EB485A"/>
    <w:rsid w:val="00EB4A1D"/>
    <w:rsid w:val="00EB4C48"/>
    <w:rsid w:val="00EB4EEF"/>
    <w:rsid w:val="00EB501B"/>
    <w:rsid w:val="00EB538F"/>
    <w:rsid w:val="00EB5B5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B9"/>
    <w:rsid w:val="00EC5F6F"/>
    <w:rsid w:val="00EC64B9"/>
    <w:rsid w:val="00EC688D"/>
    <w:rsid w:val="00EC6956"/>
    <w:rsid w:val="00EC6A58"/>
    <w:rsid w:val="00EC7173"/>
    <w:rsid w:val="00EC7260"/>
    <w:rsid w:val="00EC78F8"/>
    <w:rsid w:val="00EC7C2A"/>
    <w:rsid w:val="00EC7D16"/>
    <w:rsid w:val="00EC7DB0"/>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51B"/>
    <w:rsid w:val="00ED3841"/>
    <w:rsid w:val="00ED3A72"/>
    <w:rsid w:val="00ED3E43"/>
    <w:rsid w:val="00ED4058"/>
    <w:rsid w:val="00ED5020"/>
    <w:rsid w:val="00ED543D"/>
    <w:rsid w:val="00ED54FD"/>
    <w:rsid w:val="00ED551B"/>
    <w:rsid w:val="00ED5601"/>
    <w:rsid w:val="00ED5B6D"/>
    <w:rsid w:val="00ED5D02"/>
    <w:rsid w:val="00ED68D4"/>
    <w:rsid w:val="00ED6E3D"/>
    <w:rsid w:val="00ED6F22"/>
    <w:rsid w:val="00ED70F8"/>
    <w:rsid w:val="00ED79B0"/>
    <w:rsid w:val="00ED7BC5"/>
    <w:rsid w:val="00EE037B"/>
    <w:rsid w:val="00EE03CB"/>
    <w:rsid w:val="00EE06A5"/>
    <w:rsid w:val="00EE140C"/>
    <w:rsid w:val="00EE192D"/>
    <w:rsid w:val="00EE1BC3"/>
    <w:rsid w:val="00EE1E1D"/>
    <w:rsid w:val="00EE27F6"/>
    <w:rsid w:val="00EE28CC"/>
    <w:rsid w:val="00EE2DF2"/>
    <w:rsid w:val="00EE2E7D"/>
    <w:rsid w:val="00EE2ECE"/>
    <w:rsid w:val="00EE3176"/>
    <w:rsid w:val="00EE334C"/>
    <w:rsid w:val="00EE36F2"/>
    <w:rsid w:val="00EE3EA9"/>
    <w:rsid w:val="00EE3FFC"/>
    <w:rsid w:val="00EE4372"/>
    <w:rsid w:val="00EE43EB"/>
    <w:rsid w:val="00EE44DA"/>
    <w:rsid w:val="00EE454A"/>
    <w:rsid w:val="00EE45D3"/>
    <w:rsid w:val="00EE49EF"/>
    <w:rsid w:val="00EE4CE1"/>
    <w:rsid w:val="00EE4FE9"/>
    <w:rsid w:val="00EE5AAB"/>
    <w:rsid w:val="00EE5B36"/>
    <w:rsid w:val="00EE5C2C"/>
    <w:rsid w:val="00EE66E5"/>
    <w:rsid w:val="00EE6945"/>
    <w:rsid w:val="00EE696A"/>
    <w:rsid w:val="00EE6B99"/>
    <w:rsid w:val="00EE6E7F"/>
    <w:rsid w:val="00EE70E2"/>
    <w:rsid w:val="00EE71CA"/>
    <w:rsid w:val="00EE73DE"/>
    <w:rsid w:val="00EE7610"/>
    <w:rsid w:val="00EE78FA"/>
    <w:rsid w:val="00EE797F"/>
    <w:rsid w:val="00EF0610"/>
    <w:rsid w:val="00EF0FF2"/>
    <w:rsid w:val="00EF117C"/>
    <w:rsid w:val="00EF1648"/>
    <w:rsid w:val="00EF18CA"/>
    <w:rsid w:val="00EF2337"/>
    <w:rsid w:val="00EF25AF"/>
    <w:rsid w:val="00EF3096"/>
    <w:rsid w:val="00EF30C9"/>
    <w:rsid w:val="00EF3EA5"/>
    <w:rsid w:val="00EF4496"/>
    <w:rsid w:val="00EF47E5"/>
    <w:rsid w:val="00EF47F3"/>
    <w:rsid w:val="00EF49FF"/>
    <w:rsid w:val="00EF4A17"/>
    <w:rsid w:val="00EF50E8"/>
    <w:rsid w:val="00EF5132"/>
    <w:rsid w:val="00EF62CE"/>
    <w:rsid w:val="00EF6DF0"/>
    <w:rsid w:val="00EF7B72"/>
    <w:rsid w:val="00EF7EEA"/>
    <w:rsid w:val="00F0011E"/>
    <w:rsid w:val="00F0018C"/>
    <w:rsid w:val="00F006A0"/>
    <w:rsid w:val="00F0082B"/>
    <w:rsid w:val="00F00877"/>
    <w:rsid w:val="00F00D1D"/>
    <w:rsid w:val="00F00EA7"/>
    <w:rsid w:val="00F00F2E"/>
    <w:rsid w:val="00F00F88"/>
    <w:rsid w:val="00F017DD"/>
    <w:rsid w:val="00F01E68"/>
    <w:rsid w:val="00F023FA"/>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CC7"/>
    <w:rsid w:val="00F04DC7"/>
    <w:rsid w:val="00F04FD6"/>
    <w:rsid w:val="00F050BC"/>
    <w:rsid w:val="00F05A11"/>
    <w:rsid w:val="00F05F20"/>
    <w:rsid w:val="00F060E9"/>
    <w:rsid w:val="00F066C7"/>
    <w:rsid w:val="00F06911"/>
    <w:rsid w:val="00F06AE0"/>
    <w:rsid w:val="00F06E59"/>
    <w:rsid w:val="00F07951"/>
    <w:rsid w:val="00F07BEA"/>
    <w:rsid w:val="00F07D93"/>
    <w:rsid w:val="00F10273"/>
    <w:rsid w:val="00F10F1B"/>
    <w:rsid w:val="00F11202"/>
    <w:rsid w:val="00F113DB"/>
    <w:rsid w:val="00F114A5"/>
    <w:rsid w:val="00F118AF"/>
    <w:rsid w:val="00F11BCE"/>
    <w:rsid w:val="00F12521"/>
    <w:rsid w:val="00F1282A"/>
    <w:rsid w:val="00F12DD1"/>
    <w:rsid w:val="00F12F1F"/>
    <w:rsid w:val="00F131DF"/>
    <w:rsid w:val="00F134ED"/>
    <w:rsid w:val="00F135E5"/>
    <w:rsid w:val="00F13AFA"/>
    <w:rsid w:val="00F13C53"/>
    <w:rsid w:val="00F14BC1"/>
    <w:rsid w:val="00F14C67"/>
    <w:rsid w:val="00F14DE1"/>
    <w:rsid w:val="00F14FBF"/>
    <w:rsid w:val="00F14FE9"/>
    <w:rsid w:val="00F151CE"/>
    <w:rsid w:val="00F1532A"/>
    <w:rsid w:val="00F15951"/>
    <w:rsid w:val="00F159CB"/>
    <w:rsid w:val="00F16288"/>
    <w:rsid w:val="00F16B9E"/>
    <w:rsid w:val="00F16ED6"/>
    <w:rsid w:val="00F16FA1"/>
    <w:rsid w:val="00F1745C"/>
    <w:rsid w:val="00F17850"/>
    <w:rsid w:val="00F17CCE"/>
    <w:rsid w:val="00F20458"/>
    <w:rsid w:val="00F20F59"/>
    <w:rsid w:val="00F2160D"/>
    <w:rsid w:val="00F22C87"/>
    <w:rsid w:val="00F22E37"/>
    <w:rsid w:val="00F232A1"/>
    <w:rsid w:val="00F234EF"/>
    <w:rsid w:val="00F23742"/>
    <w:rsid w:val="00F237D2"/>
    <w:rsid w:val="00F23FE9"/>
    <w:rsid w:val="00F24072"/>
    <w:rsid w:val="00F241D2"/>
    <w:rsid w:val="00F244AB"/>
    <w:rsid w:val="00F24540"/>
    <w:rsid w:val="00F247A8"/>
    <w:rsid w:val="00F24F60"/>
    <w:rsid w:val="00F25193"/>
    <w:rsid w:val="00F25842"/>
    <w:rsid w:val="00F25AFA"/>
    <w:rsid w:val="00F25AFF"/>
    <w:rsid w:val="00F25B3C"/>
    <w:rsid w:val="00F25BC2"/>
    <w:rsid w:val="00F25C7B"/>
    <w:rsid w:val="00F26069"/>
    <w:rsid w:val="00F2610D"/>
    <w:rsid w:val="00F2635A"/>
    <w:rsid w:val="00F26AA7"/>
    <w:rsid w:val="00F26B17"/>
    <w:rsid w:val="00F26D01"/>
    <w:rsid w:val="00F27F6D"/>
    <w:rsid w:val="00F30E08"/>
    <w:rsid w:val="00F31053"/>
    <w:rsid w:val="00F3147F"/>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5B"/>
    <w:rsid w:val="00F40F64"/>
    <w:rsid w:val="00F416B1"/>
    <w:rsid w:val="00F41718"/>
    <w:rsid w:val="00F41DA2"/>
    <w:rsid w:val="00F425B0"/>
    <w:rsid w:val="00F425D1"/>
    <w:rsid w:val="00F42859"/>
    <w:rsid w:val="00F42EEF"/>
    <w:rsid w:val="00F43524"/>
    <w:rsid w:val="00F43DDE"/>
    <w:rsid w:val="00F44B40"/>
    <w:rsid w:val="00F44BBC"/>
    <w:rsid w:val="00F4501C"/>
    <w:rsid w:val="00F4558C"/>
    <w:rsid w:val="00F458F8"/>
    <w:rsid w:val="00F45A91"/>
    <w:rsid w:val="00F45C76"/>
    <w:rsid w:val="00F45F49"/>
    <w:rsid w:val="00F460A7"/>
    <w:rsid w:val="00F4635C"/>
    <w:rsid w:val="00F4652F"/>
    <w:rsid w:val="00F46A65"/>
    <w:rsid w:val="00F46A78"/>
    <w:rsid w:val="00F46F65"/>
    <w:rsid w:val="00F47BD0"/>
    <w:rsid w:val="00F501D9"/>
    <w:rsid w:val="00F501EF"/>
    <w:rsid w:val="00F50F39"/>
    <w:rsid w:val="00F50FBB"/>
    <w:rsid w:val="00F51079"/>
    <w:rsid w:val="00F514A6"/>
    <w:rsid w:val="00F5152D"/>
    <w:rsid w:val="00F515B3"/>
    <w:rsid w:val="00F51B77"/>
    <w:rsid w:val="00F52B32"/>
    <w:rsid w:val="00F52E0B"/>
    <w:rsid w:val="00F5302D"/>
    <w:rsid w:val="00F53305"/>
    <w:rsid w:val="00F53C8F"/>
    <w:rsid w:val="00F53F96"/>
    <w:rsid w:val="00F53F9C"/>
    <w:rsid w:val="00F54B01"/>
    <w:rsid w:val="00F553EA"/>
    <w:rsid w:val="00F559BE"/>
    <w:rsid w:val="00F55D9E"/>
    <w:rsid w:val="00F56120"/>
    <w:rsid w:val="00F567A6"/>
    <w:rsid w:val="00F570FB"/>
    <w:rsid w:val="00F57157"/>
    <w:rsid w:val="00F57E69"/>
    <w:rsid w:val="00F60412"/>
    <w:rsid w:val="00F604F7"/>
    <w:rsid w:val="00F60C13"/>
    <w:rsid w:val="00F61127"/>
    <w:rsid w:val="00F613B3"/>
    <w:rsid w:val="00F61457"/>
    <w:rsid w:val="00F614CC"/>
    <w:rsid w:val="00F6156C"/>
    <w:rsid w:val="00F61B21"/>
    <w:rsid w:val="00F630DF"/>
    <w:rsid w:val="00F6322B"/>
    <w:rsid w:val="00F63D30"/>
    <w:rsid w:val="00F63DE7"/>
    <w:rsid w:val="00F63DFB"/>
    <w:rsid w:val="00F64516"/>
    <w:rsid w:val="00F646E4"/>
    <w:rsid w:val="00F64871"/>
    <w:rsid w:val="00F64DD6"/>
    <w:rsid w:val="00F65142"/>
    <w:rsid w:val="00F653A5"/>
    <w:rsid w:val="00F65659"/>
    <w:rsid w:val="00F65BB9"/>
    <w:rsid w:val="00F65FF6"/>
    <w:rsid w:val="00F66343"/>
    <w:rsid w:val="00F66490"/>
    <w:rsid w:val="00F665FD"/>
    <w:rsid w:val="00F6676F"/>
    <w:rsid w:val="00F667A0"/>
    <w:rsid w:val="00F66BBD"/>
    <w:rsid w:val="00F677D2"/>
    <w:rsid w:val="00F67826"/>
    <w:rsid w:val="00F67A50"/>
    <w:rsid w:val="00F67AC7"/>
    <w:rsid w:val="00F7025F"/>
    <w:rsid w:val="00F703D2"/>
    <w:rsid w:val="00F70747"/>
    <w:rsid w:val="00F7092A"/>
    <w:rsid w:val="00F70F13"/>
    <w:rsid w:val="00F7102D"/>
    <w:rsid w:val="00F714F3"/>
    <w:rsid w:val="00F717DC"/>
    <w:rsid w:val="00F71C74"/>
    <w:rsid w:val="00F722C8"/>
    <w:rsid w:val="00F72371"/>
    <w:rsid w:val="00F72841"/>
    <w:rsid w:val="00F72BAE"/>
    <w:rsid w:val="00F72E99"/>
    <w:rsid w:val="00F735CD"/>
    <w:rsid w:val="00F73A36"/>
    <w:rsid w:val="00F73D68"/>
    <w:rsid w:val="00F73F12"/>
    <w:rsid w:val="00F743DC"/>
    <w:rsid w:val="00F74645"/>
    <w:rsid w:val="00F74AD9"/>
    <w:rsid w:val="00F74B50"/>
    <w:rsid w:val="00F74EC5"/>
    <w:rsid w:val="00F75079"/>
    <w:rsid w:val="00F75505"/>
    <w:rsid w:val="00F75551"/>
    <w:rsid w:val="00F759A2"/>
    <w:rsid w:val="00F75B24"/>
    <w:rsid w:val="00F75D45"/>
    <w:rsid w:val="00F76C94"/>
    <w:rsid w:val="00F7737B"/>
    <w:rsid w:val="00F7757D"/>
    <w:rsid w:val="00F77747"/>
    <w:rsid w:val="00F808DB"/>
    <w:rsid w:val="00F816C2"/>
    <w:rsid w:val="00F81C13"/>
    <w:rsid w:val="00F81F3F"/>
    <w:rsid w:val="00F81F94"/>
    <w:rsid w:val="00F821D9"/>
    <w:rsid w:val="00F8220E"/>
    <w:rsid w:val="00F82420"/>
    <w:rsid w:val="00F82558"/>
    <w:rsid w:val="00F82921"/>
    <w:rsid w:val="00F82E75"/>
    <w:rsid w:val="00F8328A"/>
    <w:rsid w:val="00F835D1"/>
    <w:rsid w:val="00F83660"/>
    <w:rsid w:val="00F83B57"/>
    <w:rsid w:val="00F83BF6"/>
    <w:rsid w:val="00F8499C"/>
    <w:rsid w:val="00F85072"/>
    <w:rsid w:val="00F85AD5"/>
    <w:rsid w:val="00F85E64"/>
    <w:rsid w:val="00F87030"/>
    <w:rsid w:val="00F87174"/>
    <w:rsid w:val="00F876EA"/>
    <w:rsid w:val="00F87778"/>
    <w:rsid w:val="00F8779F"/>
    <w:rsid w:val="00F90105"/>
    <w:rsid w:val="00F905D5"/>
    <w:rsid w:val="00F906C7"/>
    <w:rsid w:val="00F91D40"/>
    <w:rsid w:val="00F91D78"/>
    <w:rsid w:val="00F9264A"/>
    <w:rsid w:val="00F92D36"/>
    <w:rsid w:val="00F92DD0"/>
    <w:rsid w:val="00F931FE"/>
    <w:rsid w:val="00F937D4"/>
    <w:rsid w:val="00F93C80"/>
    <w:rsid w:val="00F93D88"/>
    <w:rsid w:val="00F93DDF"/>
    <w:rsid w:val="00F94032"/>
    <w:rsid w:val="00F9408D"/>
    <w:rsid w:val="00F940FF"/>
    <w:rsid w:val="00F9439F"/>
    <w:rsid w:val="00F943E2"/>
    <w:rsid w:val="00F945EC"/>
    <w:rsid w:val="00F94698"/>
    <w:rsid w:val="00F94DB3"/>
    <w:rsid w:val="00F94DCF"/>
    <w:rsid w:val="00F951F2"/>
    <w:rsid w:val="00F95FBF"/>
    <w:rsid w:val="00F967BC"/>
    <w:rsid w:val="00F9691C"/>
    <w:rsid w:val="00F96D1C"/>
    <w:rsid w:val="00F96EFD"/>
    <w:rsid w:val="00F97235"/>
    <w:rsid w:val="00F976AD"/>
    <w:rsid w:val="00F97C5F"/>
    <w:rsid w:val="00F97D70"/>
    <w:rsid w:val="00FA0CB1"/>
    <w:rsid w:val="00FA10BC"/>
    <w:rsid w:val="00FA19D3"/>
    <w:rsid w:val="00FA238D"/>
    <w:rsid w:val="00FA2576"/>
    <w:rsid w:val="00FA275C"/>
    <w:rsid w:val="00FA27F4"/>
    <w:rsid w:val="00FA2B34"/>
    <w:rsid w:val="00FA2D45"/>
    <w:rsid w:val="00FA3118"/>
    <w:rsid w:val="00FA31E4"/>
    <w:rsid w:val="00FA362B"/>
    <w:rsid w:val="00FA3EF0"/>
    <w:rsid w:val="00FA3EFC"/>
    <w:rsid w:val="00FA40C7"/>
    <w:rsid w:val="00FA43B5"/>
    <w:rsid w:val="00FA4467"/>
    <w:rsid w:val="00FA46F0"/>
    <w:rsid w:val="00FA4D35"/>
    <w:rsid w:val="00FA53E0"/>
    <w:rsid w:val="00FA56E1"/>
    <w:rsid w:val="00FA5B0D"/>
    <w:rsid w:val="00FA62E9"/>
    <w:rsid w:val="00FA6F8F"/>
    <w:rsid w:val="00FA6FB6"/>
    <w:rsid w:val="00FB008B"/>
    <w:rsid w:val="00FB00B4"/>
    <w:rsid w:val="00FB00D9"/>
    <w:rsid w:val="00FB097F"/>
    <w:rsid w:val="00FB0A48"/>
    <w:rsid w:val="00FB0AD7"/>
    <w:rsid w:val="00FB1086"/>
    <w:rsid w:val="00FB10A6"/>
    <w:rsid w:val="00FB1BD5"/>
    <w:rsid w:val="00FB1E1E"/>
    <w:rsid w:val="00FB2090"/>
    <w:rsid w:val="00FB2222"/>
    <w:rsid w:val="00FB247B"/>
    <w:rsid w:val="00FB2595"/>
    <w:rsid w:val="00FB259A"/>
    <w:rsid w:val="00FB353F"/>
    <w:rsid w:val="00FB35EB"/>
    <w:rsid w:val="00FB375C"/>
    <w:rsid w:val="00FB3BD7"/>
    <w:rsid w:val="00FB3D92"/>
    <w:rsid w:val="00FB3F38"/>
    <w:rsid w:val="00FB4280"/>
    <w:rsid w:val="00FB44CD"/>
    <w:rsid w:val="00FB4993"/>
    <w:rsid w:val="00FB4B40"/>
    <w:rsid w:val="00FB4D7D"/>
    <w:rsid w:val="00FB5107"/>
    <w:rsid w:val="00FB5116"/>
    <w:rsid w:val="00FB5636"/>
    <w:rsid w:val="00FB5CC8"/>
    <w:rsid w:val="00FB6045"/>
    <w:rsid w:val="00FB6989"/>
    <w:rsid w:val="00FB69C0"/>
    <w:rsid w:val="00FB6B90"/>
    <w:rsid w:val="00FB6C9B"/>
    <w:rsid w:val="00FB6E4B"/>
    <w:rsid w:val="00FB6FA6"/>
    <w:rsid w:val="00FB78AD"/>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148"/>
    <w:rsid w:val="00FC5F49"/>
    <w:rsid w:val="00FC60E1"/>
    <w:rsid w:val="00FC6103"/>
    <w:rsid w:val="00FC627B"/>
    <w:rsid w:val="00FC6295"/>
    <w:rsid w:val="00FC634F"/>
    <w:rsid w:val="00FC6567"/>
    <w:rsid w:val="00FC65D5"/>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1578"/>
    <w:rsid w:val="00FD15C9"/>
    <w:rsid w:val="00FD1613"/>
    <w:rsid w:val="00FD16F9"/>
    <w:rsid w:val="00FD174A"/>
    <w:rsid w:val="00FD1B71"/>
    <w:rsid w:val="00FD1C32"/>
    <w:rsid w:val="00FD1C76"/>
    <w:rsid w:val="00FD1E8F"/>
    <w:rsid w:val="00FD252D"/>
    <w:rsid w:val="00FD283F"/>
    <w:rsid w:val="00FD2D3C"/>
    <w:rsid w:val="00FD2DA8"/>
    <w:rsid w:val="00FD2E59"/>
    <w:rsid w:val="00FD359B"/>
    <w:rsid w:val="00FD35F4"/>
    <w:rsid w:val="00FD3731"/>
    <w:rsid w:val="00FD3C3F"/>
    <w:rsid w:val="00FD3CA6"/>
    <w:rsid w:val="00FD3DE7"/>
    <w:rsid w:val="00FD3F23"/>
    <w:rsid w:val="00FD3F55"/>
    <w:rsid w:val="00FD4BF4"/>
    <w:rsid w:val="00FD4FCB"/>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226C"/>
    <w:rsid w:val="00FE242A"/>
    <w:rsid w:val="00FE29C2"/>
    <w:rsid w:val="00FE2B09"/>
    <w:rsid w:val="00FE2C0F"/>
    <w:rsid w:val="00FE2D27"/>
    <w:rsid w:val="00FE2D2F"/>
    <w:rsid w:val="00FE3B90"/>
    <w:rsid w:val="00FE3E93"/>
    <w:rsid w:val="00FE3FAC"/>
    <w:rsid w:val="00FE4A0A"/>
    <w:rsid w:val="00FE539D"/>
    <w:rsid w:val="00FE5630"/>
    <w:rsid w:val="00FE566C"/>
    <w:rsid w:val="00FE5936"/>
    <w:rsid w:val="00FE5AE9"/>
    <w:rsid w:val="00FE5C7C"/>
    <w:rsid w:val="00FE60A2"/>
    <w:rsid w:val="00FE6212"/>
    <w:rsid w:val="00FE63B1"/>
    <w:rsid w:val="00FE67DC"/>
    <w:rsid w:val="00FE68D2"/>
    <w:rsid w:val="00FE6D97"/>
    <w:rsid w:val="00FE71EA"/>
    <w:rsid w:val="00FE722C"/>
    <w:rsid w:val="00FE7380"/>
    <w:rsid w:val="00FE76B0"/>
    <w:rsid w:val="00FE7785"/>
    <w:rsid w:val="00FE7C1E"/>
    <w:rsid w:val="00FE7D64"/>
    <w:rsid w:val="00FF013E"/>
    <w:rsid w:val="00FF01C8"/>
    <w:rsid w:val="00FF0789"/>
    <w:rsid w:val="00FF0EC0"/>
    <w:rsid w:val="00FF17D8"/>
    <w:rsid w:val="00FF1891"/>
    <w:rsid w:val="00FF2852"/>
    <w:rsid w:val="00FF28C5"/>
    <w:rsid w:val="00FF31A9"/>
    <w:rsid w:val="00FF474A"/>
    <w:rsid w:val="00FF5609"/>
    <w:rsid w:val="00FF5A19"/>
    <w:rsid w:val="00FF6501"/>
    <w:rsid w:val="00FF67C9"/>
    <w:rsid w:val="00FF68B2"/>
    <w:rsid w:val="00FF6950"/>
    <w:rsid w:val="00FF6E25"/>
    <w:rsid w:val="00FF6E50"/>
    <w:rsid w:val="00FF7083"/>
    <w:rsid w:val="00FF7BFA"/>
    <w:rsid w:val="00FF7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35F"/>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35F"/>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mail@safetyandquality.gov.au" TargetMode="External"/><Relationship Id="rId18" Type="http://schemas.openxmlformats.org/officeDocument/2006/relationships/hyperlink" Target="http://www.naps.vicniss.org.au/Default.aspx" TargetMode="External"/><Relationship Id="rId26" Type="http://schemas.openxmlformats.org/officeDocument/2006/relationships/image" Target="media/image2.jpeg"/><Relationship Id="rId39" Type="http://schemas.openxmlformats.org/officeDocument/2006/relationships/hyperlink" Target="http://www.safetyandquality.gov.au/our-work/shared-decision-making/" TargetMode="External"/><Relationship Id="rId21" Type="http://schemas.openxmlformats.org/officeDocument/2006/relationships/hyperlink" Target="http://www.safetyandquality.gov.au/wp-content/uploads/2014/09/National-Antimicrobial-Prescribing-Survey-NAPS-2014.docx" TargetMode="External"/><Relationship Id="rId34" Type="http://schemas.openxmlformats.org/officeDocument/2006/relationships/hyperlink" Target="http://dx.doi.org/10.4103/2152-7806.139612" TargetMode="External"/><Relationship Id="rId42" Type="http://schemas.openxmlformats.org/officeDocument/2006/relationships/hyperlink" Target="http://dx.doi.org/10.1111/acem.12480" TargetMode="External"/><Relationship Id="rId47" Type="http://schemas.openxmlformats.org/officeDocument/2006/relationships/hyperlink" Target="https://event.webcasts.com/starthere.jsp?ei=1047796&amp;dm_i=4Y2,2YYXO,G85JNT,APH1X,1" TargetMode="External"/><Relationship Id="rId50" Type="http://schemas.openxmlformats.org/officeDocument/2006/relationships/hyperlink" Target="http://healthierlives.phe.org.uk/" TargetMode="External"/><Relationship Id="rId55"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naps.vicniss.org.au/Default.aspx" TargetMode="External"/><Relationship Id="rId20" Type="http://schemas.openxmlformats.org/officeDocument/2006/relationships/hyperlink" Target="http://www.safetyandquality.gov.au/wp-content/uploads/2014/09/National-Antimicrobial-Prescribing-Survey-NAPS-2014.pdf" TargetMode="External"/><Relationship Id="rId29" Type="http://schemas.openxmlformats.org/officeDocument/2006/relationships/hyperlink" Target="http://www.safetyandquality.gov.au/our-work/variation-in-health-care/" TargetMode="External"/><Relationship Id="rId41" Type="http://schemas.openxmlformats.org/officeDocument/2006/relationships/hyperlink" Target="http://www.safetyandquality.gov.au/our-work/healthcare-associated-infection/"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www.safetyandquality.gov.au/national-priorities/amr-and-au-surveillance-project/" TargetMode="External"/><Relationship Id="rId32" Type="http://schemas.openxmlformats.org/officeDocument/2006/relationships/hyperlink" Target="http://www.safetyandquality.gov.au/our-work/clinical-communications/" TargetMode="External"/><Relationship Id="rId37" Type="http://schemas.openxmlformats.org/officeDocument/2006/relationships/hyperlink" Target="http://www.safetyandquality.gov.au/our-work/medication-safety/" TargetMode="External"/><Relationship Id="rId40" Type="http://schemas.openxmlformats.org/officeDocument/2006/relationships/hyperlink" Target="http://dx.doi.org/10.1071/AH13137" TargetMode="External"/><Relationship Id="rId45" Type="http://schemas.openxmlformats.org/officeDocument/2006/relationships/hyperlink" Target="http://quality.bmj.com/" TargetMode="External"/><Relationship Id="rId53" Type="http://schemas.openxmlformats.org/officeDocument/2006/relationships/hyperlink" Target="http://harmfreecare.org/Patient+safety+briefing+film+launched" TargetMode="External"/><Relationship Id="rId58"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www.safetyandquality.gov.au/wp-content/uploads/2014/09/Rural-focus-National-Antimicrobial-Prescribing-Survey-NAPS-2014.docx" TargetMode="External"/><Relationship Id="rId28" Type="http://schemas.openxmlformats.org/officeDocument/2006/relationships/hyperlink" Target="http://www.dartmouthatlas.org/downloads/reports/ESRD_report_11_11_14.pdf" TargetMode="External"/><Relationship Id="rId36" Type="http://schemas.openxmlformats.org/officeDocument/2006/relationships/hyperlink" Target="http://dx.doi.org/10.1007/s40264-014-0232-1" TargetMode="External"/><Relationship Id="rId49" Type="http://schemas.openxmlformats.org/officeDocument/2006/relationships/hyperlink" Target="http://nhsemployers.org/your-workforce/retain-and-improve/staff-experience/staff-engagement/nihr-staff-engagement-in-the-nhs-resources"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hyperlink" Target="http://www.safetyandquality.gov.au/publications-resources/on-the-radar/" TargetMode="External"/><Relationship Id="rId19" Type="http://schemas.openxmlformats.org/officeDocument/2006/relationships/hyperlink" Target="http://www.safetyandquality.gov.au/wp-content/uploads/2012/01/NSQHS-Standards-Fact-Sheet-Standard-3.pdf" TargetMode="External"/><Relationship Id="rId31" Type="http://schemas.openxmlformats.org/officeDocument/2006/relationships/hyperlink" Target="http://dx.doi.org/10.1111/jocn.12706" TargetMode="External"/><Relationship Id="rId44" Type="http://schemas.openxmlformats.org/officeDocument/2006/relationships/hyperlink" Target="http://qir.bmj.com/" TargetMode="External"/><Relationship Id="rId52" Type="http://schemas.openxmlformats.org/officeDocument/2006/relationships/image" Target="media/image3.jpeg"/><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www.safetyandquality.gov.au/wp-content/uploads/2014/09/Rural-Focus-National-Antimicrobial-Prescribing-Survey-NAPS-2014.pdf" TargetMode="External"/><Relationship Id="rId27" Type="http://schemas.openxmlformats.org/officeDocument/2006/relationships/hyperlink" Target="http://www.safetyandquality.gov.au/our-work/information-strategy/indicators/core-hospital-based-outcome-indicators/" TargetMode="External"/><Relationship Id="rId30" Type="http://schemas.openxmlformats.org/officeDocument/2006/relationships/hyperlink" Target="http://www.aomrc.org.uk/doc_download/9793-protecting-resources-promoting-value.html" TargetMode="External"/><Relationship Id="rId35" Type="http://schemas.openxmlformats.org/officeDocument/2006/relationships/hyperlink" Target="http://dx.doi.org/10.3310/hsdr02380" TargetMode="External"/><Relationship Id="rId43" Type="http://schemas.openxmlformats.org/officeDocument/2006/relationships/hyperlink" Target="http://qualitysafety.bmj.com/content/early/recent" TargetMode="External"/><Relationship Id="rId48" Type="http://schemas.openxmlformats.org/officeDocument/2006/relationships/hyperlink" Target="https://event.webcasts.com/starthere.jsp?ei=1047796&amp;dm_i=4Y2,2YYXO,G85JNT,APH1X,1"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www.safetyandquality.gov.au/our-work/variation-in-health-care/" TargetMode="External"/><Relationship Id="rId3" Type="http://schemas.openxmlformats.org/officeDocument/2006/relationships/styles" Target="styles.xml"/><Relationship Id="rId12" Type="http://schemas.openxmlformats.org/officeDocument/2006/relationships/hyperlink" Target="mailto:mail@safetyandquality.gov.au" TargetMode="External"/><Relationship Id="rId17" Type="http://schemas.openxmlformats.org/officeDocument/2006/relationships/hyperlink" Target="http://www.safetyandquality.gov.au/our-work/healthcare-associated-infection/antimicrobial-stewardship/antibiotic-awareness-week/" TargetMode="External"/><Relationship Id="rId25" Type="http://schemas.openxmlformats.org/officeDocument/2006/relationships/hyperlink" Target="http://www.kingsfund.org.uk/publications/people-control-their-own-health-and-care" TargetMode="External"/><Relationship Id="rId33" Type="http://schemas.openxmlformats.org/officeDocument/2006/relationships/hyperlink" Target="http://dx.doi.org/10.3310/hsdr02370" TargetMode="External"/><Relationship Id="rId38" Type="http://schemas.openxmlformats.org/officeDocument/2006/relationships/hyperlink" Target="http://dx.doi.org/10.1056/NEJMms1409003" TargetMode="External"/><Relationship Id="rId46" Type="http://schemas.openxmlformats.org/officeDocument/2006/relationships/hyperlink" Target="http://isqua.org/education/webinars/november-2014-webinar-with-subashnie-devkaran" TargetMode="External"/><Relationship Id="rId5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1561F-C984-4075-92B4-1E2093EA4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TotalTime>
  <Pages>9</Pages>
  <Words>4043</Words>
  <Characters>23046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27035</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20</cp:revision>
  <cp:lastPrinted>2013-06-06T03:47:00Z</cp:lastPrinted>
  <dcterms:created xsi:type="dcterms:W3CDTF">2014-11-10T00:20:00Z</dcterms:created>
  <dcterms:modified xsi:type="dcterms:W3CDTF">2014-11-16T08:04:00Z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