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55EF8" w:rsidRDefault="00824B99" w:rsidP="00A420BD">
      <w:pPr>
        <w:pStyle w:val="Heading1"/>
        <w:ind w:left="720" w:hanging="720"/>
        <w:jc w:val="both"/>
        <w:rPr>
          <w:rFonts w:ascii="Bookman Old Style" w:hAnsi="Bookman Old Style"/>
          <w:sz w:val="48"/>
          <w:szCs w:val="48"/>
          <w:lang w:val="en-AU"/>
        </w:rPr>
      </w:pPr>
      <w:r w:rsidRPr="00255EF8">
        <w:rPr>
          <w:rFonts w:ascii="Bookman Old Style" w:hAnsi="Bookman Old Style"/>
          <w:noProof/>
          <w:sz w:val="48"/>
          <w:szCs w:val="48"/>
          <w:lang w:val="en-AU" w:eastAsia="en-AU"/>
        </w:rPr>
        <w:drawing>
          <wp:anchor distT="0" distB="0" distL="114300" distR="114300" simplePos="0" relativeHeight="251659264" behindDoc="1" locked="0" layoutInCell="1" allowOverlap="1" wp14:anchorId="542B88E8" wp14:editId="253012B6">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55EF8">
        <w:rPr>
          <w:rFonts w:ascii="Bookman Old Style" w:hAnsi="Bookman Old Style"/>
          <w:sz w:val="48"/>
          <w:szCs w:val="48"/>
          <w:lang w:val="en-AU"/>
        </w:rPr>
        <w:t>On the Radar</w:t>
      </w:r>
    </w:p>
    <w:p w:rsidR="00B160EF" w:rsidRPr="00255EF8" w:rsidRDefault="00715F47" w:rsidP="00B160EF">
      <w:pPr>
        <w:rPr>
          <w:color w:val="000000"/>
          <w:lang w:val="en-AU"/>
        </w:rPr>
      </w:pPr>
      <w:r w:rsidRPr="00255EF8">
        <w:rPr>
          <w:color w:val="000000"/>
          <w:lang w:val="en-AU"/>
        </w:rPr>
        <w:t xml:space="preserve">Issue </w:t>
      </w:r>
      <w:r w:rsidR="00755242" w:rsidRPr="00255EF8">
        <w:rPr>
          <w:color w:val="000000"/>
          <w:lang w:val="en-AU"/>
        </w:rPr>
        <w:t>2</w:t>
      </w:r>
      <w:r w:rsidR="00320AA2">
        <w:rPr>
          <w:color w:val="000000"/>
          <w:lang w:val="en-AU"/>
        </w:rPr>
        <w:t>1</w:t>
      </w:r>
      <w:r w:rsidR="004E243F">
        <w:rPr>
          <w:color w:val="000000"/>
          <w:lang w:val="en-AU"/>
        </w:rPr>
        <w:t>1</w:t>
      </w:r>
    </w:p>
    <w:p w:rsidR="00755242" w:rsidRPr="00255EF8" w:rsidRDefault="004E243F" w:rsidP="00B160EF">
      <w:pPr>
        <w:rPr>
          <w:lang w:val="en-AU"/>
        </w:rPr>
      </w:pPr>
      <w:r>
        <w:rPr>
          <w:lang w:val="en-AU"/>
        </w:rPr>
        <w:t>23</w:t>
      </w:r>
      <w:r w:rsidR="009233ED" w:rsidRPr="00255EF8">
        <w:rPr>
          <w:lang w:val="en-AU"/>
        </w:rPr>
        <w:t xml:space="preserve"> </w:t>
      </w:r>
      <w:r w:rsidR="004B0A28" w:rsidRPr="00255EF8">
        <w:rPr>
          <w:lang w:val="en-AU"/>
        </w:rPr>
        <w:t>Febr</w:t>
      </w:r>
      <w:r w:rsidR="009233ED" w:rsidRPr="00255EF8">
        <w:rPr>
          <w:lang w:val="en-AU"/>
        </w:rPr>
        <w:t>uary 2015</w:t>
      </w:r>
    </w:p>
    <w:p w:rsidR="00566895" w:rsidRPr="00255EF8" w:rsidRDefault="00566895" w:rsidP="00B160EF">
      <w:pPr>
        <w:rPr>
          <w:lang w:val="en-AU"/>
        </w:rPr>
      </w:pPr>
    </w:p>
    <w:p w:rsidR="00B160EF" w:rsidRPr="00255EF8" w:rsidRDefault="00B160EF" w:rsidP="00B160EF">
      <w:pPr>
        <w:rPr>
          <w:lang w:val="en-AU"/>
        </w:rPr>
      </w:pPr>
      <w:r w:rsidRPr="00255EF8">
        <w:rPr>
          <w:i/>
          <w:lang w:val="en-AU"/>
        </w:rPr>
        <w:t>On the Radar</w:t>
      </w:r>
      <w:r w:rsidRPr="00255EF8">
        <w:rPr>
          <w:lang w:val="en-AU"/>
        </w:rPr>
        <w:t xml:space="preserve"> is a summary of some of the recent publications in the areas of safety and quality in health care. Inclusion in this document is not an endorsement or recommendation of any publication or provider.</w:t>
      </w:r>
    </w:p>
    <w:p w:rsidR="00B160EF" w:rsidRPr="00255EF8" w:rsidRDefault="00B160EF" w:rsidP="00B160EF">
      <w:pPr>
        <w:rPr>
          <w:lang w:val="en-AU"/>
        </w:rPr>
      </w:pPr>
    </w:p>
    <w:p w:rsidR="00B160EF" w:rsidRPr="00255EF8" w:rsidRDefault="00B160EF" w:rsidP="00B160EF">
      <w:pPr>
        <w:rPr>
          <w:b/>
          <w:lang w:val="en-AU"/>
        </w:rPr>
      </w:pPr>
      <w:r w:rsidRPr="00255EF8">
        <w:rPr>
          <w:lang w:val="en-AU"/>
        </w:rPr>
        <w:t>Access to particular documents may depend on whether they are Open Access or not, and/or your individual or institutional access to subscription sites/services.</w:t>
      </w:r>
      <w:r w:rsidR="00F460A7" w:rsidRPr="00255EF8">
        <w:rPr>
          <w:lang w:val="en-AU"/>
        </w:rPr>
        <w:t xml:space="preserve"> Material that may require subscription is included as it is considered relevant.</w:t>
      </w:r>
    </w:p>
    <w:p w:rsidR="00B160EF" w:rsidRPr="00255EF8" w:rsidRDefault="00B160EF" w:rsidP="00B160EF">
      <w:pPr>
        <w:rPr>
          <w:lang w:val="en-AU"/>
        </w:rPr>
      </w:pPr>
    </w:p>
    <w:p w:rsidR="00230D83" w:rsidRPr="00255EF8" w:rsidRDefault="00B160EF" w:rsidP="0045757F">
      <w:pPr>
        <w:autoSpaceDE w:val="0"/>
        <w:rPr>
          <w:lang w:val="en-AU"/>
        </w:rPr>
      </w:pPr>
      <w:r w:rsidRPr="00255EF8">
        <w:rPr>
          <w:i/>
          <w:lang w:val="en-AU"/>
        </w:rPr>
        <w:t>On the Radar</w:t>
      </w:r>
      <w:r w:rsidRPr="00255EF8">
        <w:rPr>
          <w:lang w:val="en-AU"/>
        </w:rPr>
        <w:t xml:space="preserve"> is available </w:t>
      </w:r>
      <w:r w:rsidR="003D1E7A" w:rsidRPr="00255EF8">
        <w:rPr>
          <w:lang w:val="en-AU"/>
        </w:rPr>
        <w:t xml:space="preserve">online, </w:t>
      </w:r>
      <w:r w:rsidRPr="00255EF8">
        <w:rPr>
          <w:lang w:val="en-AU"/>
        </w:rPr>
        <w:t xml:space="preserve">via email or as a PDF document from </w:t>
      </w:r>
      <w:hyperlink r:id="rId10" w:history="1">
        <w:r w:rsidR="00230D83" w:rsidRPr="00255EF8">
          <w:rPr>
            <w:rStyle w:val="Hyperlink"/>
            <w:lang w:val="en-AU"/>
          </w:rPr>
          <w:t>http://www.safetyandquality.gov.au/publications-resources/on-the-radar/</w:t>
        </w:r>
      </w:hyperlink>
    </w:p>
    <w:p w:rsidR="0090536C" w:rsidRPr="00255EF8" w:rsidRDefault="0090536C" w:rsidP="0045757F">
      <w:pPr>
        <w:autoSpaceDE w:val="0"/>
        <w:rPr>
          <w:lang w:val="en-AU"/>
        </w:rPr>
      </w:pPr>
    </w:p>
    <w:p w:rsidR="00B160EF" w:rsidRPr="00255EF8" w:rsidRDefault="00B160EF" w:rsidP="0045757F">
      <w:pPr>
        <w:autoSpaceDE w:val="0"/>
        <w:rPr>
          <w:lang w:val="en-AU"/>
        </w:rPr>
      </w:pPr>
      <w:r w:rsidRPr="00255EF8">
        <w:rPr>
          <w:lang w:val="en-AU"/>
        </w:rPr>
        <w:t xml:space="preserve">If you would like to receive </w:t>
      </w:r>
      <w:r w:rsidRPr="00255EF8">
        <w:rPr>
          <w:i/>
          <w:lang w:val="en-AU"/>
        </w:rPr>
        <w:t>On the Radar</w:t>
      </w:r>
      <w:r w:rsidRPr="00255EF8">
        <w:rPr>
          <w:lang w:val="en-AU"/>
        </w:rPr>
        <w:t xml:space="preserve"> via email</w:t>
      </w:r>
      <w:r w:rsidR="003D7B9E" w:rsidRPr="00255EF8">
        <w:rPr>
          <w:lang w:val="en-AU"/>
        </w:rPr>
        <w:t>, you can</w:t>
      </w:r>
      <w:r w:rsidR="00F24F60" w:rsidRPr="00255EF8">
        <w:rPr>
          <w:lang w:val="en-AU"/>
        </w:rPr>
        <w:t xml:space="preserve"> subscribe on our website </w:t>
      </w:r>
      <w:hyperlink r:id="rId11" w:history="1">
        <w:r w:rsidR="00F24F60" w:rsidRPr="00255EF8">
          <w:rPr>
            <w:rStyle w:val="Hyperlink"/>
            <w:lang w:val="en-AU"/>
          </w:rPr>
          <w:t>http://www.safetyandquality.gov.au/</w:t>
        </w:r>
      </w:hyperlink>
      <w:r w:rsidR="003D7B9E" w:rsidRPr="00255EF8">
        <w:rPr>
          <w:lang w:val="en-AU"/>
        </w:rPr>
        <w:t xml:space="preserve"> or by emailing us at </w:t>
      </w:r>
      <w:r w:rsidR="003D7B9E" w:rsidRPr="00255EF8">
        <w:rPr>
          <w:rFonts w:ascii="ZWAdobeF" w:hAnsi="ZWAdobeF" w:cs="ZWAdobeF"/>
          <w:sz w:val="2"/>
          <w:szCs w:val="2"/>
          <w:lang w:val="en-AU"/>
        </w:rPr>
        <w:t>H</w:t>
      </w:r>
      <w:hyperlink r:id="rId12" w:history="1">
        <w:r w:rsidR="003D7B9E" w:rsidRPr="00255EF8">
          <w:rPr>
            <w:rFonts w:ascii="ZWAdobeF" w:hAnsi="ZWAdobeF" w:cs="ZWAdobeF"/>
            <w:sz w:val="2"/>
            <w:szCs w:val="2"/>
            <w:lang w:val="en-AU"/>
          </w:rPr>
          <w:t>U</w:t>
        </w:r>
        <w:r w:rsidR="003D7B9E" w:rsidRPr="00255EF8">
          <w:rPr>
            <w:rStyle w:val="Hyperlink"/>
            <w:lang w:val="en-AU"/>
          </w:rPr>
          <w:t>mail@safetyandquality.gov.au</w:t>
        </w:r>
        <w:r w:rsidR="003D7B9E" w:rsidRPr="00255EF8">
          <w:rPr>
            <w:rStyle w:val="Hyperlink"/>
            <w:rFonts w:ascii="ZWAdobeF" w:hAnsi="ZWAdobeF" w:cs="ZWAdobeF"/>
            <w:color w:val="auto"/>
            <w:sz w:val="2"/>
            <w:szCs w:val="2"/>
            <w:u w:val="none"/>
            <w:lang w:val="en-AU"/>
          </w:rPr>
          <w:t>U</w:t>
        </w:r>
      </w:hyperlink>
      <w:r w:rsidR="003D7B9E" w:rsidRPr="00255EF8">
        <w:rPr>
          <w:lang w:val="en-AU"/>
        </w:rPr>
        <w:t xml:space="preserve">. </w:t>
      </w:r>
      <w:r w:rsidR="00E51D23" w:rsidRPr="00255EF8">
        <w:rPr>
          <w:lang w:val="en-AU"/>
        </w:rPr>
        <w:br/>
      </w:r>
      <w:r w:rsidR="003D7B9E" w:rsidRPr="00255EF8">
        <w:rPr>
          <w:lang w:val="en-AU"/>
        </w:rPr>
        <w:t xml:space="preserve">You can also send feedback and comments to </w:t>
      </w:r>
      <w:r w:rsidR="003D7B9E" w:rsidRPr="00255EF8">
        <w:rPr>
          <w:rFonts w:ascii="ZWAdobeF" w:hAnsi="ZWAdobeF" w:cs="ZWAdobeF"/>
          <w:sz w:val="2"/>
          <w:szCs w:val="2"/>
          <w:lang w:val="en-AU"/>
        </w:rPr>
        <w:t>H</w:t>
      </w:r>
      <w:hyperlink r:id="rId13" w:history="1">
        <w:r w:rsidR="003D7B9E" w:rsidRPr="00255EF8">
          <w:rPr>
            <w:rFonts w:ascii="ZWAdobeF" w:hAnsi="ZWAdobeF" w:cs="ZWAdobeF"/>
            <w:sz w:val="2"/>
            <w:szCs w:val="2"/>
            <w:lang w:val="en-AU"/>
          </w:rPr>
          <w:t>U</w:t>
        </w:r>
        <w:r w:rsidR="003D7B9E" w:rsidRPr="00255EF8">
          <w:rPr>
            <w:rStyle w:val="Hyperlink"/>
            <w:lang w:val="en-AU"/>
          </w:rPr>
          <w:t>mail@safetyandquality.gov.au</w:t>
        </w:r>
        <w:r w:rsidR="003D7B9E" w:rsidRPr="00255EF8">
          <w:rPr>
            <w:rStyle w:val="Hyperlink"/>
            <w:rFonts w:ascii="ZWAdobeF" w:hAnsi="ZWAdobeF" w:cs="ZWAdobeF"/>
            <w:color w:val="auto"/>
            <w:sz w:val="2"/>
            <w:szCs w:val="2"/>
            <w:u w:val="none"/>
            <w:lang w:val="en-AU"/>
          </w:rPr>
          <w:t>U</w:t>
        </w:r>
      </w:hyperlink>
      <w:r w:rsidR="003D7B9E" w:rsidRPr="00255EF8">
        <w:rPr>
          <w:lang w:val="en-AU"/>
        </w:rPr>
        <w:t>.</w:t>
      </w:r>
    </w:p>
    <w:p w:rsidR="00B160EF" w:rsidRPr="00255EF8" w:rsidRDefault="00B160EF" w:rsidP="00837FC4">
      <w:pPr>
        <w:tabs>
          <w:tab w:val="left" w:pos="7773"/>
        </w:tabs>
        <w:rPr>
          <w:lang w:val="en-AU"/>
        </w:rPr>
      </w:pPr>
    </w:p>
    <w:p w:rsidR="00837FC4" w:rsidRPr="00255EF8" w:rsidRDefault="00B160EF" w:rsidP="004554DB">
      <w:pPr>
        <w:autoSpaceDE w:val="0"/>
        <w:rPr>
          <w:lang w:val="en-AU"/>
        </w:rPr>
      </w:pPr>
      <w:bookmarkStart w:id="0" w:name="OLE_LINK1"/>
      <w:r w:rsidRPr="00255EF8">
        <w:rPr>
          <w:lang w:val="en-AU"/>
        </w:rPr>
        <w:t xml:space="preserve">For information about the Commission and its programs and publications, please visit </w:t>
      </w:r>
      <w:hyperlink r:id="rId14" w:history="1">
        <w:r w:rsidR="00837FC4" w:rsidRPr="00255EF8">
          <w:rPr>
            <w:rStyle w:val="Hyperlink"/>
            <w:lang w:val="en-AU"/>
          </w:rPr>
          <w:t>http://www.safetyandquality.gov.au</w:t>
        </w:r>
      </w:hyperlink>
    </w:p>
    <w:p w:rsidR="009233ED" w:rsidRPr="00255EF8" w:rsidRDefault="004554DB" w:rsidP="004554DB">
      <w:pPr>
        <w:autoSpaceDE w:val="0"/>
        <w:rPr>
          <w:lang w:val="en-AU"/>
        </w:rPr>
      </w:pPr>
      <w:r w:rsidRPr="00255EF8">
        <w:rPr>
          <w:lang w:val="en-AU"/>
        </w:rPr>
        <w:t>You can also follow us on Twitter @ACSQHC.</w:t>
      </w:r>
    </w:p>
    <w:p w:rsidR="00210235" w:rsidRPr="00255EF8" w:rsidRDefault="00210235" w:rsidP="00210235">
      <w:pPr>
        <w:keepNext/>
        <w:pBdr>
          <w:top w:val="single" w:sz="4" w:space="1" w:color="auto"/>
        </w:pBdr>
        <w:rPr>
          <w:b/>
          <w:lang w:val="en-AU"/>
        </w:rPr>
      </w:pPr>
      <w:r w:rsidRPr="00255EF8">
        <w:rPr>
          <w:b/>
          <w:lang w:val="en-AU"/>
        </w:rPr>
        <w:t>On the Radar</w:t>
      </w:r>
    </w:p>
    <w:p w:rsidR="00340157" w:rsidRPr="00255EF8" w:rsidRDefault="00340157" w:rsidP="00210235">
      <w:pPr>
        <w:keepNext/>
        <w:pBdr>
          <w:top w:val="single" w:sz="4" w:space="1" w:color="auto"/>
        </w:pBdr>
        <w:rPr>
          <w:bCs/>
          <w:lang w:val="en-AU"/>
        </w:rPr>
      </w:pPr>
      <w:r w:rsidRPr="00255EF8">
        <w:rPr>
          <w:bCs/>
          <w:lang w:val="en-AU"/>
        </w:rPr>
        <w:t xml:space="preserve">Editor: </w:t>
      </w:r>
      <w:r w:rsidR="00C8085B" w:rsidRPr="00255EF8">
        <w:rPr>
          <w:bCs/>
          <w:lang w:val="en-AU"/>
        </w:rPr>
        <w:t xml:space="preserve">Dr </w:t>
      </w:r>
      <w:r w:rsidRPr="00255EF8">
        <w:rPr>
          <w:bCs/>
          <w:lang w:val="en-AU"/>
        </w:rPr>
        <w:t xml:space="preserve">Niall Johnson </w:t>
      </w:r>
      <w:hyperlink r:id="rId15" w:history="1">
        <w:r w:rsidRPr="00255EF8">
          <w:rPr>
            <w:rStyle w:val="Hyperlink"/>
            <w:bCs/>
            <w:lang w:val="en-AU"/>
          </w:rPr>
          <w:t>niall.johnson@safetyandquality.gov.au</w:t>
        </w:r>
      </w:hyperlink>
    </w:p>
    <w:p w:rsidR="009A35BE" w:rsidRPr="00255EF8" w:rsidRDefault="00210235" w:rsidP="00A8296D">
      <w:pPr>
        <w:keepNext/>
        <w:pBdr>
          <w:top w:val="single" w:sz="4" w:space="1" w:color="auto"/>
        </w:pBdr>
        <w:rPr>
          <w:shd w:val="clear" w:color="auto" w:fill="FFFFFF"/>
          <w:lang w:val="en-AU"/>
        </w:rPr>
      </w:pPr>
      <w:r w:rsidRPr="00255EF8">
        <w:rPr>
          <w:bCs/>
          <w:lang w:val="en-AU"/>
        </w:rPr>
        <w:t xml:space="preserve">Contributors: </w:t>
      </w:r>
      <w:r w:rsidR="0056339A" w:rsidRPr="00255EF8">
        <w:rPr>
          <w:bCs/>
          <w:lang w:val="en-AU"/>
        </w:rPr>
        <w:t>Niall Johnson</w:t>
      </w:r>
      <w:bookmarkEnd w:id="0"/>
      <w:r w:rsidR="00CA2DBF">
        <w:rPr>
          <w:bCs/>
          <w:lang w:val="en-AU"/>
        </w:rPr>
        <w:t>, Eliza McEwin</w:t>
      </w:r>
      <w:r w:rsidR="00266CE0">
        <w:rPr>
          <w:bCs/>
          <w:lang w:val="en-AU"/>
        </w:rPr>
        <w:t>, Luke Slawomirski</w:t>
      </w:r>
    </w:p>
    <w:p w:rsidR="00F34D09" w:rsidRPr="00255EF8" w:rsidRDefault="00F34D09" w:rsidP="00F34D09">
      <w:pPr>
        <w:rPr>
          <w:shd w:val="clear" w:color="auto" w:fill="FFFFFF"/>
          <w:lang w:val="en-AU"/>
        </w:rPr>
      </w:pPr>
    </w:p>
    <w:p w:rsidR="00CC4DDA" w:rsidRPr="00255EF8" w:rsidRDefault="00CC4DDA" w:rsidP="00CC4DDA">
      <w:pPr>
        <w:rPr>
          <w:b/>
          <w:shd w:val="clear" w:color="auto" w:fill="FFFFFF"/>
          <w:lang w:val="en-AU"/>
        </w:rPr>
      </w:pPr>
      <w:r w:rsidRPr="00255EF8">
        <w:rPr>
          <w:b/>
          <w:shd w:val="clear" w:color="auto" w:fill="FFFFFF"/>
          <w:lang w:val="en-AU"/>
        </w:rPr>
        <w:t>Report</w:t>
      </w:r>
      <w:r w:rsidR="00F52B72" w:rsidRPr="00255EF8">
        <w:rPr>
          <w:b/>
          <w:shd w:val="clear" w:color="auto" w:fill="FFFFFF"/>
          <w:lang w:val="en-AU"/>
        </w:rPr>
        <w:t>s</w:t>
      </w:r>
    </w:p>
    <w:p w:rsidR="005C0864" w:rsidRDefault="005C0864" w:rsidP="005C0864">
      <w:pPr>
        <w:rPr>
          <w:i/>
          <w:shd w:val="clear" w:color="auto" w:fill="FFFFFF"/>
          <w:lang w:val="en-AU"/>
        </w:rPr>
      </w:pPr>
    </w:p>
    <w:p w:rsidR="00C77163" w:rsidRPr="00C77163" w:rsidRDefault="00C77163" w:rsidP="00C77163">
      <w:pPr>
        <w:rPr>
          <w:i/>
          <w:shd w:val="clear" w:color="auto" w:fill="FFFFFF"/>
          <w:lang w:val="en-AU"/>
        </w:rPr>
      </w:pPr>
      <w:r w:rsidRPr="00C77163">
        <w:rPr>
          <w:i/>
          <w:shd w:val="clear" w:color="auto" w:fill="FFFFFF"/>
          <w:lang w:val="en-AU"/>
        </w:rPr>
        <w:t>Detailed requirements for quality reports 2014/15</w:t>
      </w:r>
    </w:p>
    <w:p w:rsidR="00C77163" w:rsidRDefault="00C77163" w:rsidP="005B41CF">
      <w:pPr>
        <w:rPr>
          <w:shd w:val="clear" w:color="auto" w:fill="FFFFFF"/>
          <w:lang w:val="en-AU"/>
        </w:rPr>
      </w:pPr>
      <w:r w:rsidRPr="00C77163">
        <w:rPr>
          <w:shd w:val="clear" w:color="auto" w:fill="FFFFFF"/>
          <w:lang w:val="en-AU"/>
        </w:rPr>
        <w:t>Monitor</w:t>
      </w:r>
    </w:p>
    <w:p w:rsidR="005B41CF" w:rsidRPr="00255EF8" w:rsidRDefault="00C77163" w:rsidP="005B41CF">
      <w:pPr>
        <w:rPr>
          <w:shd w:val="clear" w:color="auto" w:fill="FFFFFF"/>
          <w:lang w:val="en-AU"/>
        </w:rPr>
      </w:pPr>
      <w:r w:rsidRPr="00C77163">
        <w:rPr>
          <w:shd w:val="clear" w:color="auto" w:fill="FFFFFF"/>
          <w:lang w:val="en-AU"/>
        </w:rPr>
        <w:t>London: Monitor; 2015.</w:t>
      </w:r>
    </w:p>
    <w:tbl>
      <w:tblPr>
        <w:tblStyle w:val="TableGrid"/>
        <w:tblW w:w="0" w:type="auto"/>
        <w:tblInd w:w="288" w:type="dxa"/>
        <w:tblLayout w:type="fixed"/>
        <w:tblLook w:val="01E0" w:firstRow="1" w:lastRow="1" w:firstColumn="1" w:lastColumn="1" w:noHBand="0" w:noVBand="0"/>
      </w:tblPr>
      <w:tblGrid>
        <w:gridCol w:w="1080"/>
        <w:gridCol w:w="8280"/>
      </w:tblGrid>
      <w:tr w:rsidR="00F31879" w:rsidRPr="00255EF8" w:rsidTr="00C1051F">
        <w:tc>
          <w:tcPr>
            <w:tcW w:w="1080" w:type="dxa"/>
            <w:tcBorders>
              <w:top w:val="single" w:sz="4" w:space="0" w:color="auto"/>
              <w:left w:val="single" w:sz="4" w:space="0" w:color="auto"/>
              <w:bottom w:val="single" w:sz="4" w:space="0" w:color="auto"/>
              <w:right w:val="single" w:sz="4" w:space="0" w:color="auto"/>
            </w:tcBorders>
            <w:vAlign w:val="center"/>
          </w:tcPr>
          <w:p w:rsidR="00F31879" w:rsidRPr="00255EF8" w:rsidRDefault="00F31879" w:rsidP="00C1051F">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31879" w:rsidRPr="00255EF8" w:rsidRDefault="00530D80" w:rsidP="00C1051F">
            <w:pPr>
              <w:rPr>
                <w:lang w:val="en-AU"/>
              </w:rPr>
            </w:pPr>
            <w:hyperlink r:id="rId16" w:history="1">
              <w:r w:rsidR="00C77163" w:rsidRPr="00006EE9">
                <w:rPr>
                  <w:rStyle w:val="Hyperlink"/>
                  <w:lang w:val="en-AU"/>
                </w:rPr>
                <w:t>https://www.gov.uk/government/publications/nhs-foundation-trusts-requirements-for-quality-reports-201415</w:t>
              </w:r>
            </w:hyperlink>
          </w:p>
        </w:tc>
      </w:tr>
      <w:tr w:rsidR="00F31879" w:rsidRPr="00255EF8" w:rsidTr="00C1051F">
        <w:tc>
          <w:tcPr>
            <w:tcW w:w="1080" w:type="dxa"/>
            <w:tcBorders>
              <w:top w:val="single" w:sz="4" w:space="0" w:color="auto"/>
              <w:left w:val="single" w:sz="4" w:space="0" w:color="auto"/>
              <w:bottom w:val="single" w:sz="4" w:space="0" w:color="auto"/>
              <w:right w:val="single" w:sz="4" w:space="0" w:color="auto"/>
            </w:tcBorders>
            <w:vAlign w:val="center"/>
          </w:tcPr>
          <w:p w:rsidR="00F31879" w:rsidRPr="00255EF8" w:rsidRDefault="00F31879" w:rsidP="00C1051F">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10443" w:rsidRPr="00320AA2" w:rsidRDefault="00C77163" w:rsidP="003E6FF9">
            <w:pPr>
              <w:rPr>
                <w:lang w:val="en-AU" w:eastAsia="en-AU"/>
              </w:rPr>
            </w:pPr>
            <w:r>
              <w:rPr>
                <w:lang w:val="en-AU" w:eastAsia="en-AU"/>
              </w:rPr>
              <w:t xml:space="preserve">In the UK, </w:t>
            </w:r>
            <w:r w:rsidRPr="00C77163">
              <w:rPr>
                <w:lang w:val="en-AU" w:eastAsia="en-AU"/>
              </w:rPr>
              <w:t>NHS foundation trusts must include a report on the quality of care they provide in their annual report to improve public accountability. This document describes the detailed requirements for the quality report.</w:t>
            </w:r>
            <w:r>
              <w:rPr>
                <w:lang w:val="en-AU" w:eastAsia="en-AU"/>
              </w:rPr>
              <w:t xml:space="preserve"> Monitor also provides further guidance, including the </w:t>
            </w:r>
            <w:r w:rsidRPr="00C77163">
              <w:rPr>
                <w:i/>
                <w:lang w:val="en-AU" w:eastAsia="en-AU"/>
              </w:rPr>
              <w:t>Annual reporting manual 2014/15</w:t>
            </w:r>
            <w:r>
              <w:rPr>
                <w:lang w:val="en-AU" w:eastAsia="en-AU"/>
              </w:rPr>
              <w:t xml:space="preserve"> (</w:t>
            </w:r>
            <w:r w:rsidRPr="00C77163">
              <w:rPr>
                <w:lang w:val="en-AU" w:eastAsia="en-AU"/>
              </w:rPr>
              <w:t>guidance for NHS foundation trusts on producing their 2014/15 annual reports and accounts</w:t>
            </w:r>
            <w:r>
              <w:rPr>
                <w:lang w:val="en-AU" w:eastAsia="en-AU"/>
              </w:rPr>
              <w:t xml:space="preserve">) and </w:t>
            </w:r>
            <w:r w:rsidRPr="00C77163">
              <w:rPr>
                <w:i/>
                <w:lang w:val="en-AU" w:eastAsia="en-AU"/>
              </w:rPr>
              <w:t>Detailed guidance for external assurance on quality reports</w:t>
            </w:r>
            <w:r>
              <w:rPr>
                <w:lang w:val="en-AU" w:eastAsia="en-AU"/>
              </w:rPr>
              <w:t xml:space="preserve"> (</w:t>
            </w:r>
            <w:r w:rsidRPr="00C77163">
              <w:rPr>
                <w:lang w:val="en-AU" w:eastAsia="en-AU"/>
              </w:rPr>
              <w:t>how NHS foundation trusts and their auditors should carry out checks on 2013/14 quality reports</w:t>
            </w:r>
            <w:r>
              <w:rPr>
                <w:lang w:val="en-AU" w:eastAsia="en-AU"/>
              </w:rPr>
              <w:t>)</w:t>
            </w:r>
            <w:r w:rsidR="003E6FF9">
              <w:rPr>
                <w:lang w:val="en-AU" w:eastAsia="en-AU"/>
              </w:rPr>
              <w:t>.</w:t>
            </w:r>
          </w:p>
        </w:tc>
      </w:tr>
    </w:tbl>
    <w:p w:rsidR="00051C68" w:rsidRPr="00051C68" w:rsidRDefault="00051C68" w:rsidP="00051C68">
      <w:pPr>
        <w:widowControl w:val="0"/>
        <w:rPr>
          <w:lang w:val="en-AU"/>
        </w:rPr>
      </w:pPr>
    </w:p>
    <w:p w:rsidR="008D2618" w:rsidRPr="008D2618" w:rsidRDefault="008D2618" w:rsidP="008D2618">
      <w:pPr>
        <w:keepNext/>
        <w:keepLines/>
        <w:autoSpaceDE w:val="0"/>
        <w:autoSpaceDN w:val="0"/>
        <w:adjustRightInd w:val="0"/>
        <w:rPr>
          <w:i/>
          <w:lang w:val="en-AU"/>
        </w:rPr>
      </w:pPr>
      <w:r w:rsidRPr="008D2618">
        <w:rPr>
          <w:i/>
          <w:lang w:val="en-AU"/>
        </w:rPr>
        <w:lastRenderedPageBreak/>
        <w:t>Freedom to speak up. An independent review into creating an open and honest reporting culture in the NHS</w:t>
      </w:r>
    </w:p>
    <w:p w:rsidR="008D2618" w:rsidRDefault="008D2618" w:rsidP="008D2618">
      <w:pPr>
        <w:keepNext/>
        <w:keepLines/>
        <w:autoSpaceDE w:val="0"/>
        <w:autoSpaceDN w:val="0"/>
        <w:adjustRightInd w:val="0"/>
        <w:rPr>
          <w:lang w:val="en-AU"/>
        </w:rPr>
      </w:pPr>
      <w:r>
        <w:rPr>
          <w:lang w:val="en-AU"/>
        </w:rPr>
        <w:t xml:space="preserve">Sir Robert </w:t>
      </w:r>
      <w:r w:rsidRPr="008D2618">
        <w:rPr>
          <w:lang w:val="en-AU"/>
        </w:rPr>
        <w:t>Francis QC</w:t>
      </w:r>
    </w:p>
    <w:p w:rsidR="008D2618" w:rsidRPr="00255EF8" w:rsidRDefault="008D2618" w:rsidP="008D2618">
      <w:pPr>
        <w:keepNext/>
        <w:keepLines/>
        <w:autoSpaceDE w:val="0"/>
        <w:autoSpaceDN w:val="0"/>
        <w:adjustRightInd w:val="0"/>
        <w:rPr>
          <w:lang w:val="en-AU"/>
        </w:rPr>
      </w:pPr>
      <w:r w:rsidRPr="008D2618">
        <w:rPr>
          <w:lang w:val="en-AU"/>
        </w:rPr>
        <w:t>London</w:t>
      </w:r>
      <w:r>
        <w:rPr>
          <w:lang w:val="en-AU"/>
        </w:rPr>
        <w:t xml:space="preserve">. </w:t>
      </w:r>
      <w:r w:rsidRPr="008D2618">
        <w:rPr>
          <w:lang w:val="en-AU"/>
        </w:rPr>
        <w:t>2015. p. 223.</w:t>
      </w:r>
    </w:p>
    <w:tbl>
      <w:tblPr>
        <w:tblStyle w:val="TableGrid"/>
        <w:tblW w:w="0" w:type="auto"/>
        <w:tblInd w:w="288" w:type="dxa"/>
        <w:tblLayout w:type="fixed"/>
        <w:tblLook w:val="01E0" w:firstRow="1" w:lastRow="1" w:firstColumn="1" w:lastColumn="1" w:noHBand="0" w:noVBand="0"/>
      </w:tblPr>
      <w:tblGrid>
        <w:gridCol w:w="1080"/>
        <w:gridCol w:w="8280"/>
      </w:tblGrid>
      <w:tr w:rsidR="008D2618" w:rsidRPr="00255EF8" w:rsidTr="004435F0">
        <w:tc>
          <w:tcPr>
            <w:tcW w:w="1080" w:type="dxa"/>
            <w:tcBorders>
              <w:top w:val="single" w:sz="4" w:space="0" w:color="auto"/>
              <w:left w:val="single" w:sz="4" w:space="0" w:color="auto"/>
              <w:bottom w:val="single" w:sz="4" w:space="0" w:color="auto"/>
              <w:right w:val="single" w:sz="4" w:space="0" w:color="auto"/>
            </w:tcBorders>
            <w:vAlign w:val="center"/>
          </w:tcPr>
          <w:p w:rsidR="008D2618" w:rsidRPr="00255EF8" w:rsidRDefault="008D2618" w:rsidP="004435F0">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D2618" w:rsidRPr="00255EF8" w:rsidRDefault="00530D80" w:rsidP="004435F0">
            <w:pPr>
              <w:rPr>
                <w:lang w:val="en-AU"/>
              </w:rPr>
            </w:pPr>
            <w:hyperlink r:id="rId17" w:history="1">
              <w:r w:rsidR="008D2618" w:rsidRPr="008F0D15">
                <w:rPr>
                  <w:rStyle w:val="Hyperlink"/>
                  <w:lang w:val="en-AU"/>
                </w:rPr>
                <w:t>https://freedomtospeakup.org.uk/</w:t>
              </w:r>
            </w:hyperlink>
            <w:r w:rsidR="008D2618">
              <w:rPr>
                <w:lang w:val="en-AU"/>
              </w:rPr>
              <w:t xml:space="preserve"> </w:t>
            </w:r>
          </w:p>
        </w:tc>
      </w:tr>
      <w:tr w:rsidR="00230E91" w:rsidRPr="00255EF8" w:rsidTr="004435F0">
        <w:tc>
          <w:tcPr>
            <w:tcW w:w="1080" w:type="dxa"/>
            <w:tcBorders>
              <w:top w:val="single" w:sz="4" w:space="0" w:color="auto"/>
              <w:left w:val="single" w:sz="4" w:space="0" w:color="auto"/>
              <w:bottom w:val="single" w:sz="4" w:space="0" w:color="auto"/>
              <w:right w:val="single" w:sz="4" w:space="0" w:color="auto"/>
            </w:tcBorders>
            <w:vAlign w:val="center"/>
          </w:tcPr>
          <w:p w:rsidR="00230E91" w:rsidRDefault="00230E91" w:rsidP="004435F0">
            <w:pPr>
              <w:rPr>
                <w:lang w:val="en-AU"/>
              </w:rPr>
            </w:pPr>
            <w:r>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230E91" w:rsidRDefault="00230E91" w:rsidP="004435F0">
            <w:pPr>
              <w:rPr>
                <w:lang w:val="en-AU"/>
              </w:rPr>
            </w:pPr>
            <w:r>
              <w:rPr>
                <w:lang w:val="en-AU"/>
              </w:rPr>
              <w:t>D15-5040</w:t>
            </w:r>
          </w:p>
        </w:tc>
      </w:tr>
      <w:tr w:rsidR="008D2618" w:rsidRPr="00255EF8" w:rsidTr="004435F0">
        <w:tc>
          <w:tcPr>
            <w:tcW w:w="1080" w:type="dxa"/>
            <w:tcBorders>
              <w:top w:val="single" w:sz="4" w:space="0" w:color="auto"/>
              <w:left w:val="single" w:sz="4" w:space="0" w:color="auto"/>
              <w:bottom w:val="single" w:sz="4" w:space="0" w:color="auto"/>
              <w:right w:val="single" w:sz="4" w:space="0" w:color="auto"/>
            </w:tcBorders>
            <w:vAlign w:val="center"/>
          </w:tcPr>
          <w:p w:rsidR="008D2618" w:rsidRPr="00255EF8" w:rsidRDefault="008D2618" w:rsidP="004435F0">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D2618" w:rsidRDefault="008D2618" w:rsidP="008D2618">
            <w:pPr>
              <w:rPr>
                <w:color w:val="333333"/>
                <w:shd w:val="clear" w:color="auto" w:fill="FFFFFF"/>
                <w:lang w:val="en-AU"/>
              </w:rPr>
            </w:pPr>
            <w:r>
              <w:rPr>
                <w:color w:val="333333"/>
                <w:shd w:val="clear" w:color="auto" w:fill="FFFFFF"/>
                <w:lang w:val="en-AU"/>
              </w:rPr>
              <w:t xml:space="preserve">Following his inquiry into the Mid-Staffordshire NHS Foundation Trust, Sir Robert Francis was commissioned to undertake an independent review of the culture in the NHS. This report </w:t>
            </w:r>
            <w:r w:rsidRPr="008D2618">
              <w:rPr>
                <w:color w:val="333333"/>
                <w:shd w:val="clear" w:color="auto" w:fill="FFFFFF"/>
                <w:lang w:val="en-AU"/>
              </w:rPr>
              <w:t xml:space="preserve">sets out 20 Principles and </w:t>
            </w:r>
            <w:r>
              <w:rPr>
                <w:color w:val="333333"/>
                <w:shd w:val="clear" w:color="auto" w:fill="FFFFFF"/>
                <w:lang w:val="en-AU"/>
              </w:rPr>
              <w:t xml:space="preserve">related </w:t>
            </w:r>
            <w:r w:rsidRPr="008D2618">
              <w:rPr>
                <w:color w:val="333333"/>
                <w:shd w:val="clear" w:color="auto" w:fill="FFFFFF"/>
                <w:lang w:val="en-AU"/>
              </w:rPr>
              <w:t>Actions which aim to create the right conditions for NHS staff to speak up, share what works right across the NHS and get all organisations up to the standard of the best and provide redress when things go wrong in future.</w:t>
            </w:r>
            <w:r w:rsidR="00230E91">
              <w:rPr>
                <w:color w:val="333333"/>
                <w:shd w:val="clear" w:color="auto" w:fill="FFFFFF"/>
                <w:lang w:val="en-AU"/>
              </w:rPr>
              <w:t xml:space="preserve"> </w:t>
            </w:r>
            <w:r>
              <w:rPr>
                <w:color w:val="333333"/>
                <w:shd w:val="clear" w:color="auto" w:fill="FFFFFF"/>
                <w:lang w:val="en-AU"/>
              </w:rPr>
              <w:t>The Principles are:</w:t>
            </w:r>
          </w:p>
          <w:p w:rsidR="008D2618" w:rsidRPr="008D2618" w:rsidRDefault="008D2618" w:rsidP="008D2618">
            <w:pPr>
              <w:pStyle w:val="ListParagraph"/>
              <w:numPr>
                <w:ilvl w:val="0"/>
                <w:numId w:val="37"/>
              </w:numPr>
              <w:rPr>
                <w:color w:val="333333"/>
                <w:shd w:val="clear" w:color="auto" w:fill="FFFFFF"/>
                <w:lang w:val="en-AU"/>
              </w:rPr>
            </w:pPr>
            <w:r w:rsidRPr="008D2618">
              <w:rPr>
                <w:b/>
                <w:color w:val="333333"/>
                <w:shd w:val="clear" w:color="auto" w:fill="FFFFFF"/>
                <w:lang w:val="en-AU"/>
              </w:rPr>
              <w:t>Culture of safety</w:t>
            </w:r>
            <w:r w:rsidRPr="008D2618">
              <w:rPr>
                <w:color w:val="333333"/>
                <w:shd w:val="clear" w:color="auto" w:fill="FFFFFF"/>
                <w:lang w:val="en-AU"/>
              </w:rPr>
              <w:t>: Every organisation involved in providing NHS healthcare, should actively foster a culture of safety and learning, in which all staff feel safe to raise concerns.</w:t>
            </w:r>
          </w:p>
          <w:p w:rsidR="008D2618" w:rsidRPr="008D2618" w:rsidRDefault="008D2618" w:rsidP="008D2618">
            <w:pPr>
              <w:pStyle w:val="ListParagraph"/>
              <w:numPr>
                <w:ilvl w:val="0"/>
                <w:numId w:val="37"/>
              </w:numPr>
              <w:rPr>
                <w:color w:val="333333"/>
                <w:shd w:val="clear" w:color="auto" w:fill="FFFFFF"/>
                <w:lang w:val="en-AU"/>
              </w:rPr>
            </w:pPr>
            <w:r w:rsidRPr="008D2618">
              <w:rPr>
                <w:b/>
                <w:color w:val="333333"/>
                <w:shd w:val="clear" w:color="auto" w:fill="FFFFFF"/>
                <w:lang w:val="en-AU"/>
              </w:rPr>
              <w:t>Culture of raising concerns</w:t>
            </w:r>
            <w:r w:rsidRPr="008D2618">
              <w:rPr>
                <w:color w:val="333333"/>
                <w:shd w:val="clear" w:color="auto" w:fill="FFFFFF"/>
                <w:lang w:val="en-AU"/>
              </w:rPr>
              <w:t>: Raising concerns should be part of the normal routine business of any well led NHS organisation.</w:t>
            </w:r>
          </w:p>
          <w:p w:rsidR="008D2618" w:rsidRPr="008D2618" w:rsidRDefault="008D2618" w:rsidP="008D2618">
            <w:pPr>
              <w:pStyle w:val="ListParagraph"/>
              <w:numPr>
                <w:ilvl w:val="0"/>
                <w:numId w:val="37"/>
              </w:numPr>
              <w:rPr>
                <w:color w:val="333333"/>
                <w:shd w:val="clear" w:color="auto" w:fill="FFFFFF"/>
                <w:lang w:val="en-AU"/>
              </w:rPr>
            </w:pPr>
            <w:r w:rsidRPr="008D2618">
              <w:rPr>
                <w:b/>
                <w:color w:val="333333"/>
                <w:shd w:val="clear" w:color="auto" w:fill="FFFFFF"/>
                <w:lang w:val="en-AU"/>
              </w:rPr>
              <w:t>Culture free from bullying</w:t>
            </w:r>
            <w:r w:rsidRPr="008D2618">
              <w:rPr>
                <w:color w:val="333333"/>
                <w:shd w:val="clear" w:color="auto" w:fill="FFFFFF"/>
                <w:lang w:val="en-AU"/>
              </w:rPr>
              <w:t>: Freedom to speak up about concerns depends on staff being able to work in a culture which is free from bullying and other oppressive behaviours.</w:t>
            </w:r>
          </w:p>
          <w:p w:rsidR="008D2618" w:rsidRPr="008D2618" w:rsidRDefault="008D2618" w:rsidP="008D2618">
            <w:pPr>
              <w:pStyle w:val="ListParagraph"/>
              <w:numPr>
                <w:ilvl w:val="0"/>
                <w:numId w:val="37"/>
              </w:numPr>
              <w:rPr>
                <w:color w:val="333333"/>
                <w:shd w:val="clear" w:color="auto" w:fill="FFFFFF"/>
                <w:lang w:val="en-AU"/>
              </w:rPr>
            </w:pPr>
            <w:r w:rsidRPr="00137912">
              <w:rPr>
                <w:b/>
                <w:color w:val="333333"/>
                <w:shd w:val="clear" w:color="auto" w:fill="FFFFFF"/>
                <w:lang w:val="en-AU"/>
              </w:rPr>
              <w:t>Culture of visible leadership</w:t>
            </w:r>
            <w:r w:rsidRPr="008D2618">
              <w:rPr>
                <w:color w:val="333333"/>
                <w:shd w:val="clear" w:color="auto" w:fill="FFFFFF"/>
                <w:lang w:val="en-AU"/>
              </w:rPr>
              <w:t>: All employers of NHS staff should demonstrate, through visible leadership at all levels in the organisation, that they welcome and encourage the raising of concerns by staff.</w:t>
            </w:r>
          </w:p>
          <w:p w:rsidR="008D2618" w:rsidRPr="008D2618" w:rsidRDefault="008D2618" w:rsidP="008D2618">
            <w:pPr>
              <w:pStyle w:val="ListParagraph"/>
              <w:numPr>
                <w:ilvl w:val="0"/>
                <w:numId w:val="37"/>
              </w:numPr>
              <w:rPr>
                <w:color w:val="333333"/>
                <w:shd w:val="clear" w:color="auto" w:fill="FFFFFF"/>
                <w:lang w:val="en-AU"/>
              </w:rPr>
            </w:pPr>
            <w:r w:rsidRPr="00137912">
              <w:rPr>
                <w:b/>
                <w:color w:val="333333"/>
                <w:shd w:val="clear" w:color="auto" w:fill="FFFFFF"/>
                <w:lang w:val="en-AU"/>
              </w:rPr>
              <w:t>Culture of valuing staff</w:t>
            </w:r>
            <w:r w:rsidRPr="008D2618">
              <w:rPr>
                <w:color w:val="333333"/>
                <w:shd w:val="clear" w:color="auto" w:fill="FFFFFF"/>
                <w:lang w:val="en-AU"/>
              </w:rPr>
              <w:t>: Employers should show that they value staff who raise concerns, and celebrate the benefits for patients and the public from the improvements made in response to the issues identified.</w:t>
            </w:r>
          </w:p>
          <w:p w:rsidR="008D2618" w:rsidRPr="008D2618" w:rsidRDefault="008D2618" w:rsidP="008D2618">
            <w:pPr>
              <w:pStyle w:val="ListParagraph"/>
              <w:numPr>
                <w:ilvl w:val="0"/>
                <w:numId w:val="37"/>
              </w:numPr>
              <w:rPr>
                <w:color w:val="333333"/>
                <w:shd w:val="clear" w:color="auto" w:fill="FFFFFF"/>
                <w:lang w:val="en-AU"/>
              </w:rPr>
            </w:pPr>
            <w:r w:rsidRPr="00137912">
              <w:rPr>
                <w:b/>
                <w:color w:val="333333"/>
                <w:shd w:val="clear" w:color="auto" w:fill="FFFFFF"/>
                <w:lang w:val="en-AU"/>
              </w:rPr>
              <w:t>Culture of reflective practice</w:t>
            </w:r>
            <w:r w:rsidRPr="008D2618">
              <w:rPr>
                <w:color w:val="333333"/>
                <w:shd w:val="clear" w:color="auto" w:fill="FFFFFF"/>
                <w:lang w:val="en-AU"/>
              </w:rPr>
              <w:t>: There should be opportunities for all staff to engage in regular reflection of concerns in their work.</w:t>
            </w:r>
          </w:p>
          <w:p w:rsidR="008D2618" w:rsidRPr="008D2618" w:rsidRDefault="008D2618" w:rsidP="008D2618">
            <w:pPr>
              <w:pStyle w:val="ListParagraph"/>
              <w:numPr>
                <w:ilvl w:val="0"/>
                <w:numId w:val="37"/>
              </w:numPr>
              <w:rPr>
                <w:color w:val="333333"/>
                <w:shd w:val="clear" w:color="auto" w:fill="FFFFFF"/>
                <w:lang w:val="en-AU"/>
              </w:rPr>
            </w:pPr>
            <w:r w:rsidRPr="00137912">
              <w:rPr>
                <w:b/>
                <w:color w:val="333333"/>
                <w:shd w:val="clear" w:color="auto" w:fill="FFFFFF"/>
                <w:lang w:val="en-AU"/>
              </w:rPr>
              <w:t>Raising and reporting concerns</w:t>
            </w:r>
            <w:r w:rsidRPr="008D2618">
              <w:rPr>
                <w:color w:val="333333"/>
                <w:shd w:val="clear" w:color="auto" w:fill="FFFFFF"/>
                <w:lang w:val="en-AU"/>
              </w:rPr>
              <w:t>: All NHS organisations should have structures to facilitate both informal and formal raising and resolution of concerns.</w:t>
            </w:r>
          </w:p>
          <w:p w:rsidR="008D2618" w:rsidRPr="008D2618" w:rsidRDefault="008D2618" w:rsidP="008D2618">
            <w:pPr>
              <w:pStyle w:val="ListParagraph"/>
              <w:numPr>
                <w:ilvl w:val="0"/>
                <w:numId w:val="37"/>
              </w:numPr>
              <w:rPr>
                <w:color w:val="333333"/>
                <w:shd w:val="clear" w:color="auto" w:fill="FFFFFF"/>
                <w:lang w:val="en-AU"/>
              </w:rPr>
            </w:pPr>
            <w:r w:rsidRPr="00137912">
              <w:rPr>
                <w:b/>
                <w:color w:val="333333"/>
                <w:shd w:val="clear" w:color="auto" w:fill="FFFFFF"/>
                <w:lang w:val="en-AU"/>
              </w:rPr>
              <w:t>Investigations</w:t>
            </w:r>
            <w:r w:rsidRPr="008D2618">
              <w:rPr>
                <w:color w:val="333333"/>
                <w:shd w:val="clear" w:color="auto" w:fill="FFFFFF"/>
                <w:lang w:val="en-AU"/>
              </w:rPr>
              <w:t>: When a formal concern has been raised, there should be prompt, swift, proportionate, fair and blame-free investigations to establish the facts.</w:t>
            </w:r>
          </w:p>
          <w:p w:rsidR="008D2618" w:rsidRPr="008D2618" w:rsidRDefault="008D2618" w:rsidP="008D2618">
            <w:pPr>
              <w:pStyle w:val="ListParagraph"/>
              <w:numPr>
                <w:ilvl w:val="0"/>
                <w:numId w:val="37"/>
              </w:numPr>
              <w:rPr>
                <w:color w:val="333333"/>
                <w:shd w:val="clear" w:color="auto" w:fill="FFFFFF"/>
                <w:lang w:val="en-AU"/>
              </w:rPr>
            </w:pPr>
            <w:r w:rsidRPr="00137912">
              <w:rPr>
                <w:b/>
                <w:color w:val="333333"/>
                <w:shd w:val="clear" w:color="auto" w:fill="FFFFFF"/>
                <w:lang w:val="en-AU"/>
              </w:rPr>
              <w:t>Mediation and dispute resolution</w:t>
            </w:r>
            <w:r w:rsidRPr="008D2618">
              <w:rPr>
                <w:color w:val="333333"/>
                <w:shd w:val="clear" w:color="auto" w:fill="FFFFFF"/>
                <w:lang w:val="en-AU"/>
              </w:rPr>
              <w:t>: Consideration should be given at an early stage to the use of expert interventions to resolve conflicts, rebuild trust or support staff who have raised concerns.</w:t>
            </w:r>
          </w:p>
          <w:p w:rsidR="008D2618" w:rsidRDefault="008D2618" w:rsidP="008D2618">
            <w:pPr>
              <w:pStyle w:val="ListParagraph"/>
              <w:numPr>
                <w:ilvl w:val="0"/>
                <w:numId w:val="37"/>
              </w:numPr>
              <w:rPr>
                <w:color w:val="333333"/>
                <w:shd w:val="clear" w:color="auto" w:fill="FFFFFF"/>
                <w:lang w:val="en-AU"/>
              </w:rPr>
            </w:pPr>
            <w:r w:rsidRPr="00137912">
              <w:rPr>
                <w:b/>
                <w:color w:val="333333"/>
                <w:shd w:val="clear" w:color="auto" w:fill="FFFFFF"/>
                <w:lang w:val="en-AU"/>
              </w:rPr>
              <w:t>Training</w:t>
            </w:r>
            <w:r w:rsidRPr="008D2618">
              <w:rPr>
                <w:color w:val="333333"/>
                <w:shd w:val="clear" w:color="auto" w:fill="FFFFFF"/>
                <w:lang w:val="en-AU"/>
              </w:rPr>
              <w:t>: Every member of staff should receive training in their organisation’s approach to raising concerns and in receiving and acting on them.</w:t>
            </w:r>
          </w:p>
          <w:p w:rsidR="008D2618" w:rsidRDefault="008D2618" w:rsidP="008D2618">
            <w:pPr>
              <w:pStyle w:val="ListParagraph"/>
              <w:numPr>
                <w:ilvl w:val="0"/>
                <w:numId w:val="37"/>
              </w:numPr>
              <w:rPr>
                <w:color w:val="333333"/>
                <w:shd w:val="clear" w:color="auto" w:fill="FFFFFF"/>
                <w:lang w:val="en-AU"/>
              </w:rPr>
            </w:pPr>
            <w:r w:rsidRPr="00137912">
              <w:rPr>
                <w:b/>
                <w:color w:val="333333"/>
                <w:shd w:val="clear" w:color="auto" w:fill="FFFFFF"/>
                <w:lang w:val="en-AU"/>
              </w:rPr>
              <w:t>Support</w:t>
            </w:r>
            <w:r w:rsidRPr="008D2618">
              <w:rPr>
                <w:color w:val="333333"/>
                <w:shd w:val="clear" w:color="auto" w:fill="FFFFFF"/>
                <w:lang w:val="en-AU"/>
              </w:rPr>
              <w:t>: All NHS organisations should ensure that there is a range of persons to whom concerns can be reported easily and without formality. They should also provide staff who</w:t>
            </w:r>
            <w:r>
              <w:rPr>
                <w:color w:val="333333"/>
                <w:shd w:val="clear" w:color="auto" w:fill="FFFFFF"/>
                <w:lang w:val="en-AU"/>
              </w:rPr>
              <w:t xml:space="preserve"> </w:t>
            </w:r>
            <w:r w:rsidRPr="008D2618">
              <w:rPr>
                <w:color w:val="333333"/>
                <w:shd w:val="clear" w:color="auto" w:fill="FFFFFF"/>
                <w:lang w:val="en-AU"/>
              </w:rPr>
              <w:t>raise concerns with ready access to mentoring,</w:t>
            </w:r>
            <w:r>
              <w:rPr>
                <w:color w:val="333333"/>
                <w:shd w:val="clear" w:color="auto" w:fill="FFFFFF"/>
                <w:lang w:val="en-AU"/>
              </w:rPr>
              <w:t xml:space="preserve"> </w:t>
            </w:r>
            <w:r w:rsidRPr="008D2618">
              <w:rPr>
                <w:color w:val="333333"/>
                <w:shd w:val="clear" w:color="auto" w:fill="FFFFFF"/>
                <w:lang w:val="en-AU"/>
              </w:rPr>
              <w:t>advocacy, advice and counselling.</w:t>
            </w:r>
          </w:p>
          <w:p w:rsidR="008D2618" w:rsidRDefault="008D2618" w:rsidP="008D2618">
            <w:pPr>
              <w:pStyle w:val="ListParagraph"/>
              <w:numPr>
                <w:ilvl w:val="0"/>
                <w:numId w:val="37"/>
              </w:numPr>
              <w:rPr>
                <w:color w:val="333333"/>
                <w:shd w:val="clear" w:color="auto" w:fill="FFFFFF"/>
                <w:lang w:val="en-AU"/>
              </w:rPr>
            </w:pPr>
            <w:r w:rsidRPr="00137912">
              <w:rPr>
                <w:b/>
                <w:color w:val="333333"/>
                <w:shd w:val="clear" w:color="auto" w:fill="FFFFFF"/>
                <w:lang w:val="en-AU"/>
              </w:rPr>
              <w:t>Support to find alternative employment</w:t>
            </w:r>
            <w:r w:rsidRPr="008D2618">
              <w:rPr>
                <w:color w:val="333333"/>
                <w:shd w:val="clear" w:color="auto" w:fill="FFFFFF"/>
                <w:lang w:val="en-AU"/>
              </w:rPr>
              <w:t xml:space="preserve"> in the NHS: Where a NHS worker who has raised a concern cannot, as a result, continue in their current employment, the NHS should fulfil its</w:t>
            </w:r>
            <w:r>
              <w:rPr>
                <w:color w:val="333333"/>
                <w:shd w:val="clear" w:color="auto" w:fill="FFFFFF"/>
                <w:lang w:val="en-AU"/>
              </w:rPr>
              <w:t xml:space="preserve"> </w:t>
            </w:r>
            <w:r w:rsidRPr="008D2618">
              <w:rPr>
                <w:color w:val="333333"/>
                <w:shd w:val="clear" w:color="auto" w:fill="FFFFFF"/>
                <w:lang w:val="en-AU"/>
              </w:rPr>
              <w:t>moral obligation to offer support.</w:t>
            </w:r>
          </w:p>
          <w:p w:rsidR="008D2618" w:rsidRDefault="008D2618" w:rsidP="008D2618">
            <w:pPr>
              <w:pStyle w:val="ListParagraph"/>
              <w:numPr>
                <w:ilvl w:val="0"/>
                <w:numId w:val="37"/>
              </w:numPr>
              <w:rPr>
                <w:color w:val="333333"/>
                <w:shd w:val="clear" w:color="auto" w:fill="FFFFFF"/>
                <w:lang w:val="en-AU"/>
              </w:rPr>
            </w:pPr>
            <w:r w:rsidRPr="00137912">
              <w:rPr>
                <w:b/>
                <w:color w:val="333333"/>
                <w:shd w:val="clear" w:color="auto" w:fill="FFFFFF"/>
                <w:lang w:val="en-AU"/>
              </w:rPr>
              <w:t>Transparency</w:t>
            </w:r>
            <w:r w:rsidRPr="008D2618">
              <w:rPr>
                <w:color w:val="333333"/>
                <w:shd w:val="clear" w:color="auto" w:fill="FFFFFF"/>
                <w:lang w:val="en-AU"/>
              </w:rPr>
              <w:t>: All NHS organisations should be transparent in the way they exercise their responsibilities in relation to the raising of</w:t>
            </w:r>
            <w:r>
              <w:rPr>
                <w:color w:val="333333"/>
                <w:shd w:val="clear" w:color="auto" w:fill="FFFFFF"/>
                <w:lang w:val="en-AU"/>
              </w:rPr>
              <w:t xml:space="preserve"> </w:t>
            </w:r>
            <w:r w:rsidRPr="008D2618">
              <w:rPr>
                <w:color w:val="333333"/>
                <w:shd w:val="clear" w:color="auto" w:fill="FFFFFF"/>
                <w:lang w:val="en-AU"/>
              </w:rPr>
              <w:t>concerns, including the use of settlement</w:t>
            </w:r>
            <w:r>
              <w:rPr>
                <w:color w:val="333333"/>
                <w:shd w:val="clear" w:color="auto" w:fill="FFFFFF"/>
                <w:lang w:val="en-AU"/>
              </w:rPr>
              <w:t xml:space="preserve"> </w:t>
            </w:r>
            <w:r w:rsidRPr="008D2618">
              <w:rPr>
                <w:color w:val="333333"/>
                <w:shd w:val="clear" w:color="auto" w:fill="FFFFFF"/>
                <w:lang w:val="en-AU"/>
              </w:rPr>
              <w:t>agreements.</w:t>
            </w:r>
          </w:p>
          <w:p w:rsidR="008D2618" w:rsidRPr="008D2618" w:rsidRDefault="008D2618" w:rsidP="008D2618">
            <w:pPr>
              <w:pStyle w:val="ListParagraph"/>
              <w:numPr>
                <w:ilvl w:val="0"/>
                <w:numId w:val="37"/>
              </w:numPr>
              <w:rPr>
                <w:color w:val="333333"/>
                <w:shd w:val="clear" w:color="auto" w:fill="FFFFFF"/>
                <w:lang w:val="en-AU"/>
              </w:rPr>
            </w:pPr>
            <w:r w:rsidRPr="00137912">
              <w:rPr>
                <w:b/>
                <w:color w:val="333333"/>
                <w:shd w:val="clear" w:color="auto" w:fill="FFFFFF"/>
                <w:lang w:val="en-AU"/>
              </w:rPr>
              <w:lastRenderedPageBreak/>
              <w:t>Accountability</w:t>
            </w:r>
            <w:r w:rsidRPr="008D2618">
              <w:rPr>
                <w:color w:val="333333"/>
                <w:shd w:val="clear" w:color="auto" w:fill="FFFFFF"/>
                <w:lang w:val="en-AU"/>
              </w:rPr>
              <w:t>: Everyone should expect to be held accountable for adopting fair, honest and open behaviours and practices when raising or receiving and handling concerns. There should be personal and organisational accountability</w:t>
            </w:r>
            <w:r>
              <w:rPr>
                <w:color w:val="333333"/>
                <w:shd w:val="clear" w:color="auto" w:fill="FFFFFF"/>
                <w:lang w:val="en-AU"/>
              </w:rPr>
              <w:t xml:space="preserve"> </w:t>
            </w:r>
            <w:r w:rsidRPr="008D2618">
              <w:rPr>
                <w:color w:val="333333"/>
                <w:shd w:val="clear" w:color="auto" w:fill="FFFFFF"/>
                <w:lang w:val="en-AU"/>
              </w:rPr>
              <w:t>for:</w:t>
            </w:r>
          </w:p>
          <w:p w:rsidR="008D2618" w:rsidRPr="008D2618" w:rsidRDefault="008D2618" w:rsidP="00137912">
            <w:pPr>
              <w:pStyle w:val="ListParagraph"/>
              <w:numPr>
                <w:ilvl w:val="1"/>
                <w:numId w:val="38"/>
              </w:numPr>
              <w:rPr>
                <w:color w:val="333333"/>
                <w:shd w:val="clear" w:color="auto" w:fill="FFFFFF"/>
                <w:lang w:val="en-AU"/>
              </w:rPr>
            </w:pPr>
            <w:r w:rsidRPr="008D2618">
              <w:rPr>
                <w:color w:val="333333"/>
                <w:shd w:val="clear" w:color="auto" w:fill="FFFFFF"/>
                <w:lang w:val="en-AU"/>
              </w:rPr>
              <w:t>poor practice in relation to encouraging the</w:t>
            </w:r>
            <w:r>
              <w:rPr>
                <w:color w:val="333333"/>
                <w:shd w:val="clear" w:color="auto" w:fill="FFFFFF"/>
                <w:lang w:val="en-AU"/>
              </w:rPr>
              <w:t xml:space="preserve"> </w:t>
            </w:r>
            <w:r w:rsidRPr="008D2618">
              <w:rPr>
                <w:color w:val="333333"/>
                <w:shd w:val="clear" w:color="auto" w:fill="FFFFFF"/>
                <w:lang w:val="en-AU"/>
              </w:rPr>
              <w:t>raising of concerns and responding to them</w:t>
            </w:r>
          </w:p>
          <w:p w:rsidR="008D2618" w:rsidRPr="008D2618" w:rsidRDefault="008D2618" w:rsidP="00137912">
            <w:pPr>
              <w:pStyle w:val="ListParagraph"/>
              <w:numPr>
                <w:ilvl w:val="1"/>
                <w:numId w:val="38"/>
              </w:numPr>
              <w:rPr>
                <w:color w:val="333333"/>
                <w:shd w:val="clear" w:color="auto" w:fill="FFFFFF"/>
                <w:lang w:val="en-AU"/>
              </w:rPr>
            </w:pPr>
            <w:r w:rsidRPr="008D2618">
              <w:rPr>
                <w:color w:val="333333"/>
                <w:shd w:val="clear" w:color="auto" w:fill="FFFFFF"/>
                <w:lang w:val="en-AU"/>
              </w:rPr>
              <w:t>the victimisation of workers for making</w:t>
            </w:r>
            <w:r>
              <w:rPr>
                <w:color w:val="333333"/>
                <w:shd w:val="clear" w:color="auto" w:fill="FFFFFF"/>
                <w:lang w:val="en-AU"/>
              </w:rPr>
              <w:t xml:space="preserve"> </w:t>
            </w:r>
            <w:r w:rsidRPr="008D2618">
              <w:rPr>
                <w:color w:val="333333"/>
                <w:shd w:val="clear" w:color="auto" w:fill="FFFFFF"/>
                <w:lang w:val="en-AU"/>
              </w:rPr>
              <w:t>public interest disclosures</w:t>
            </w:r>
          </w:p>
          <w:p w:rsidR="008D2618" w:rsidRPr="008D2618" w:rsidRDefault="008D2618" w:rsidP="00137912">
            <w:pPr>
              <w:pStyle w:val="ListParagraph"/>
              <w:numPr>
                <w:ilvl w:val="1"/>
                <w:numId w:val="38"/>
              </w:numPr>
              <w:rPr>
                <w:color w:val="333333"/>
                <w:shd w:val="clear" w:color="auto" w:fill="FFFFFF"/>
                <w:lang w:val="en-AU"/>
              </w:rPr>
            </w:pPr>
            <w:r w:rsidRPr="008D2618">
              <w:rPr>
                <w:color w:val="333333"/>
                <w:shd w:val="clear" w:color="auto" w:fill="FFFFFF"/>
                <w:lang w:val="en-AU"/>
              </w:rPr>
              <w:t>raising false concerns in bad faith or for</w:t>
            </w:r>
            <w:r>
              <w:rPr>
                <w:color w:val="333333"/>
                <w:shd w:val="clear" w:color="auto" w:fill="FFFFFF"/>
                <w:lang w:val="en-AU"/>
              </w:rPr>
              <w:t xml:space="preserve"> </w:t>
            </w:r>
            <w:r w:rsidRPr="008D2618">
              <w:rPr>
                <w:color w:val="333333"/>
                <w:shd w:val="clear" w:color="auto" w:fill="FFFFFF"/>
                <w:lang w:val="en-AU"/>
              </w:rPr>
              <w:t>personal benefit</w:t>
            </w:r>
          </w:p>
          <w:p w:rsidR="008D2618" w:rsidRPr="008D2618" w:rsidRDefault="008D2618" w:rsidP="00137912">
            <w:pPr>
              <w:pStyle w:val="ListParagraph"/>
              <w:numPr>
                <w:ilvl w:val="1"/>
                <w:numId w:val="38"/>
              </w:numPr>
              <w:rPr>
                <w:color w:val="333333"/>
                <w:shd w:val="clear" w:color="auto" w:fill="FFFFFF"/>
                <w:lang w:val="en-AU"/>
              </w:rPr>
            </w:pPr>
            <w:r w:rsidRPr="008D2618">
              <w:rPr>
                <w:color w:val="333333"/>
                <w:shd w:val="clear" w:color="auto" w:fill="FFFFFF"/>
                <w:lang w:val="en-AU"/>
              </w:rPr>
              <w:t>acting with disrespect or other unreasonable behaviour when raising or</w:t>
            </w:r>
            <w:r>
              <w:rPr>
                <w:color w:val="333333"/>
                <w:shd w:val="clear" w:color="auto" w:fill="FFFFFF"/>
                <w:lang w:val="en-AU"/>
              </w:rPr>
              <w:t xml:space="preserve"> </w:t>
            </w:r>
            <w:r w:rsidRPr="008D2618">
              <w:rPr>
                <w:color w:val="333333"/>
                <w:shd w:val="clear" w:color="auto" w:fill="FFFFFF"/>
                <w:lang w:val="en-AU"/>
              </w:rPr>
              <w:t>responding to concerns</w:t>
            </w:r>
          </w:p>
          <w:p w:rsidR="008D2618" w:rsidRDefault="008D2618" w:rsidP="00137912">
            <w:pPr>
              <w:pStyle w:val="ListParagraph"/>
              <w:numPr>
                <w:ilvl w:val="1"/>
                <w:numId w:val="38"/>
              </w:numPr>
              <w:rPr>
                <w:color w:val="333333"/>
                <w:shd w:val="clear" w:color="auto" w:fill="FFFFFF"/>
                <w:lang w:val="en-AU"/>
              </w:rPr>
            </w:pPr>
            <w:r w:rsidRPr="008D2618">
              <w:rPr>
                <w:color w:val="333333"/>
                <w:shd w:val="clear" w:color="auto" w:fill="FFFFFF"/>
                <w:lang w:val="en-AU"/>
              </w:rPr>
              <w:t>inappropriate use of confidentiality clauses</w:t>
            </w:r>
          </w:p>
          <w:p w:rsidR="008D2618" w:rsidRDefault="008D2618" w:rsidP="008D2618">
            <w:pPr>
              <w:pStyle w:val="ListParagraph"/>
              <w:numPr>
                <w:ilvl w:val="0"/>
                <w:numId w:val="37"/>
              </w:numPr>
              <w:rPr>
                <w:color w:val="333333"/>
                <w:shd w:val="clear" w:color="auto" w:fill="FFFFFF"/>
                <w:lang w:val="en-AU"/>
              </w:rPr>
            </w:pPr>
            <w:r w:rsidRPr="00137912">
              <w:rPr>
                <w:b/>
                <w:color w:val="333333"/>
                <w:shd w:val="clear" w:color="auto" w:fill="FFFFFF"/>
                <w:lang w:val="en-AU"/>
              </w:rPr>
              <w:t>External Review</w:t>
            </w:r>
            <w:r w:rsidRPr="008D2618">
              <w:rPr>
                <w:color w:val="333333"/>
                <w:shd w:val="clear" w:color="auto" w:fill="FFFFFF"/>
                <w:lang w:val="en-AU"/>
              </w:rPr>
              <w:t>: There should be an Independent National Officer (INO) resourced jointly by national systems regulators and oversight bodies and authorised by them to</w:t>
            </w:r>
            <w:r>
              <w:rPr>
                <w:color w:val="333333"/>
                <w:shd w:val="clear" w:color="auto" w:fill="FFFFFF"/>
                <w:lang w:val="en-AU"/>
              </w:rPr>
              <w:t xml:space="preserve"> </w:t>
            </w:r>
            <w:r w:rsidRPr="008D2618">
              <w:rPr>
                <w:color w:val="333333"/>
                <w:shd w:val="clear" w:color="auto" w:fill="FFFFFF"/>
                <w:lang w:val="en-AU"/>
              </w:rPr>
              <w:t>carry out the functions described in this report</w:t>
            </w:r>
            <w:r>
              <w:rPr>
                <w:color w:val="333333"/>
                <w:shd w:val="clear" w:color="auto" w:fill="FFFFFF"/>
                <w:lang w:val="en-AU"/>
              </w:rPr>
              <w:t>.</w:t>
            </w:r>
          </w:p>
          <w:p w:rsidR="008D2618" w:rsidRDefault="008D2618" w:rsidP="008D2618">
            <w:pPr>
              <w:pStyle w:val="ListParagraph"/>
              <w:numPr>
                <w:ilvl w:val="0"/>
                <w:numId w:val="37"/>
              </w:numPr>
              <w:rPr>
                <w:color w:val="333333"/>
                <w:shd w:val="clear" w:color="auto" w:fill="FFFFFF"/>
                <w:lang w:val="en-AU"/>
              </w:rPr>
            </w:pPr>
            <w:r w:rsidRPr="00137912">
              <w:rPr>
                <w:b/>
                <w:color w:val="333333"/>
                <w:shd w:val="clear" w:color="auto" w:fill="FFFFFF"/>
                <w:lang w:val="en-AU"/>
              </w:rPr>
              <w:t>Coordinated Regulatory Action</w:t>
            </w:r>
            <w:r w:rsidRPr="008D2618">
              <w:rPr>
                <w:color w:val="333333"/>
                <w:shd w:val="clear" w:color="auto" w:fill="FFFFFF"/>
                <w:lang w:val="en-AU"/>
              </w:rPr>
              <w:t>: There should be coordinated action by national systems and professional regulators to enhance the protection of NHS workers making protected</w:t>
            </w:r>
            <w:r>
              <w:rPr>
                <w:color w:val="333333"/>
                <w:shd w:val="clear" w:color="auto" w:fill="FFFFFF"/>
                <w:lang w:val="en-AU"/>
              </w:rPr>
              <w:t xml:space="preserve"> </w:t>
            </w:r>
            <w:r w:rsidRPr="008D2618">
              <w:rPr>
                <w:color w:val="333333"/>
                <w:shd w:val="clear" w:color="auto" w:fill="FFFFFF"/>
                <w:lang w:val="en-AU"/>
              </w:rPr>
              <w:t>disclosures and of the public interest in the</w:t>
            </w:r>
            <w:r>
              <w:rPr>
                <w:color w:val="333333"/>
                <w:shd w:val="clear" w:color="auto" w:fill="FFFFFF"/>
                <w:lang w:val="en-AU"/>
              </w:rPr>
              <w:t xml:space="preserve"> </w:t>
            </w:r>
            <w:r w:rsidRPr="008D2618">
              <w:rPr>
                <w:color w:val="333333"/>
                <w:shd w:val="clear" w:color="auto" w:fill="FFFFFF"/>
                <w:lang w:val="en-AU"/>
              </w:rPr>
              <w:t>proper handling of concerns.</w:t>
            </w:r>
          </w:p>
          <w:p w:rsidR="008D2618" w:rsidRDefault="008D2618" w:rsidP="008D2618">
            <w:pPr>
              <w:pStyle w:val="ListParagraph"/>
              <w:numPr>
                <w:ilvl w:val="0"/>
                <w:numId w:val="37"/>
              </w:numPr>
              <w:rPr>
                <w:color w:val="333333"/>
                <w:shd w:val="clear" w:color="auto" w:fill="FFFFFF"/>
                <w:lang w:val="en-AU"/>
              </w:rPr>
            </w:pPr>
            <w:r w:rsidRPr="00137912">
              <w:rPr>
                <w:b/>
                <w:color w:val="333333"/>
                <w:shd w:val="clear" w:color="auto" w:fill="FFFFFF"/>
                <w:lang w:val="en-AU"/>
              </w:rPr>
              <w:t>Recognition of organisations</w:t>
            </w:r>
            <w:r w:rsidRPr="008D2618">
              <w:rPr>
                <w:color w:val="333333"/>
                <w:shd w:val="clear" w:color="auto" w:fill="FFFFFF"/>
                <w:lang w:val="en-AU"/>
              </w:rPr>
              <w:t>: CQC should recognise NHS organisations which show they have adopted and apply good practice in the</w:t>
            </w:r>
            <w:r>
              <w:rPr>
                <w:color w:val="333333"/>
                <w:shd w:val="clear" w:color="auto" w:fill="FFFFFF"/>
                <w:lang w:val="en-AU"/>
              </w:rPr>
              <w:t xml:space="preserve"> </w:t>
            </w:r>
            <w:r w:rsidRPr="008D2618">
              <w:rPr>
                <w:color w:val="333333"/>
                <w:shd w:val="clear" w:color="auto" w:fill="FFFFFF"/>
                <w:lang w:val="en-AU"/>
              </w:rPr>
              <w:t>support and protection of workers who raise</w:t>
            </w:r>
            <w:r>
              <w:rPr>
                <w:color w:val="333333"/>
                <w:shd w:val="clear" w:color="auto" w:fill="FFFFFF"/>
                <w:lang w:val="en-AU"/>
              </w:rPr>
              <w:t xml:space="preserve"> </w:t>
            </w:r>
            <w:r w:rsidRPr="008D2618">
              <w:rPr>
                <w:color w:val="333333"/>
                <w:shd w:val="clear" w:color="auto" w:fill="FFFFFF"/>
                <w:lang w:val="en-AU"/>
              </w:rPr>
              <w:t>concerns.</w:t>
            </w:r>
          </w:p>
          <w:p w:rsidR="008D2618" w:rsidRDefault="008D2618" w:rsidP="008D2618">
            <w:pPr>
              <w:pStyle w:val="ListParagraph"/>
              <w:numPr>
                <w:ilvl w:val="0"/>
                <w:numId w:val="37"/>
              </w:numPr>
              <w:rPr>
                <w:color w:val="333333"/>
                <w:shd w:val="clear" w:color="auto" w:fill="FFFFFF"/>
                <w:lang w:val="en-AU"/>
              </w:rPr>
            </w:pPr>
            <w:r w:rsidRPr="008D2618">
              <w:rPr>
                <w:color w:val="333333"/>
                <w:shd w:val="clear" w:color="auto" w:fill="FFFFFF"/>
                <w:lang w:val="en-AU"/>
              </w:rPr>
              <w:t>Students and Trainees: All principles in this report should be applied with necessary adaptations to education and training settings</w:t>
            </w:r>
            <w:r>
              <w:rPr>
                <w:color w:val="333333"/>
                <w:shd w:val="clear" w:color="auto" w:fill="FFFFFF"/>
                <w:lang w:val="en-AU"/>
              </w:rPr>
              <w:t xml:space="preserve"> </w:t>
            </w:r>
            <w:r w:rsidRPr="008D2618">
              <w:rPr>
                <w:color w:val="333333"/>
                <w:shd w:val="clear" w:color="auto" w:fill="FFFFFF"/>
                <w:lang w:val="en-AU"/>
              </w:rPr>
              <w:t>for students and trainees working towards a</w:t>
            </w:r>
            <w:r>
              <w:rPr>
                <w:color w:val="333333"/>
                <w:shd w:val="clear" w:color="auto" w:fill="FFFFFF"/>
                <w:lang w:val="en-AU"/>
              </w:rPr>
              <w:t xml:space="preserve"> </w:t>
            </w:r>
            <w:r w:rsidRPr="008D2618">
              <w:rPr>
                <w:color w:val="333333"/>
                <w:shd w:val="clear" w:color="auto" w:fill="FFFFFF"/>
                <w:lang w:val="en-AU"/>
              </w:rPr>
              <w:t>career in healthcare.</w:t>
            </w:r>
          </w:p>
          <w:p w:rsidR="008D2618" w:rsidRDefault="008D2618" w:rsidP="008D2618">
            <w:pPr>
              <w:pStyle w:val="ListParagraph"/>
              <w:numPr>
                <w:ilvl w:val="0"/>
                <w:numId w:val="37"/>
              </w:numPr>
              <w:rPr>
                <w:color w:val="333333"/>
                <w:shd w:val="clear" w:color="auto" w:fill="FFFFFF"/>
                <w:lang w:val="en-AU"/>
              </w:rPr>
            </w:pPr>
            <w:r w:rsidRPr="00137912">
              <w:rPr>
                <w:b/>
                <w:color w:val="333333"/>
                <w:shd w:val="clear" w:color="auto" w:fill="FFFFFF"/>
                <w:lang w:val="en-AU"/>
              </w:rPr>
              <w:t>Primary Care</w:t>
            </w:r>
            <w:r w:rsidRPr="008D2618">
              <w:rPr>
                <w:color w:val="333333"/>
                <w:shd w:val="clear" w:color="auto" w:fill="FFFFFF"/>
                <w:lang w:val="en-AU"/>
              </w:rPr>
              <w:t>: All principles in this report should</w:t>
            </w:r>
            <w:r>
              <w:rPr>
                <w:color w:val="333333"/>
                <w:shd w:val="clear" w:color="auto" w:fill="FFFFFF"/>
                <w:lang w:val="en-AU"/>
              </w:rPr>
              <w:t xml:space="preserve"> </w:t>
            </w:r>
            <w:r w:rsidRPr="008D2618">
              <w:rPr>
                <w:color w:val="333333"/>
                <w:shd w:val="clear" w:color="auto" w:fill="FFFFFF"/>
                <w:lang w:val="en-AU"/>
              </w:rPr>
              <w:t>apply with necessary adaptations in primary care.</w:t>
            </w:r>
          </w:p>
          <w:p w:rsidR="008D2618" w:rsidRPr="008D2618" w:rsidRDefault="008D2618" w:rsidP="008D2618">
            <w:pPr>
              <w:pStyle w:val="ListParagraph"/>
              <w:numPr>
                <w:ilvl w:val="0"/>
                <w:numId w:val="37"/>
              </w:numPr>
              <w:rPr>
                <w:color w:val="333333"/>
                <w:shd w:val="clear" w:color="auto" w:fill="FFFFFF"/>
                <w:lang w:val="en-AU"/>
              </w:rPr>
            </w:pPr>
            <w:r w:rsidRPr="00137912">
              <w:rPr>
                <w:b/>
                <w:color w:val="333333"/>
                <w:shd w:val="clear" w:color="auto" w:fill="FFFFFF"/>
                <w:lang w:val="en-AU"/>
              </w:rPr>
              <w:t>Legal protection</w:t>
            </w:r>
            <w:r w:rsidRPr="008D2618">
              <w:rPr>
                <w:color w:val="333333"/>
                <w:shd w:val="clear" w:color="auto" w:fill="FFFFFF"/>
                <w:lang w:val="en-AU"/>
              </w:rPr>
              <w:t xml:space="preserve"> should be enhanced</w:t>
            </w:r>
            <w:r>
              <w:rPr>
                <w:color w:val="333333"/>
                <w:shd w:val="clear" w:color="auto" w:fill="FFFFFF"/>
                <w:lang w:val="en-AU"/>
              </w:rPr>
              <w:t>.</w:t>
            </w:r>
          </w:p>
        </w:tc>
      </w:tr>
    </w:tbl>
    <w:p w:rsidR="008D2618" w:rsidRDefault="008D2618" w:rsidP="008D2618">
      <w:pPr>
        <w:keepLines/>
        <w:autoSpaceDE w:val="0"/>
        <w:autoSpaceDN w:val="0"/>
        <w:adjustRightInd w:val="0"/>
        <w:rPr>
          <w:lang w:val="en-AU"/>
        </w:rPr>
      </w:pPr>
    </w:p>
    <w:p w:rsidR="00705D3A" w:rsidRPr="00705D3A" w:rsidRDefault="00705D3A" w:rsidP="00705D3A">
      <w:pPr>
        <w:keepNext/>
        <w:keepLines/>
        <w:autoSpaceDE w:val="0"/>
        <w:autoSpaceDN w:val="0"/>
        <w:adjustRightInd w:val="0"/>
        <w:rPr>
          <w:i/>
          <w:lang w:val="en-AU"/>
        </w:rPr>
      </w:pPr>
      <w:r w:rsidRPr="00705D3A">
        <w:rPr>
          <w:i/>
          <w:lang w:val="en-AU"/>
        </w:rPr>
        <w:t>Culture change in the NHS: Applying the lessons of the Francis Inquiries</w:t>
      </w:r>
    </w:p>
    <w:p w:rsidR="00705D3A" w:rsidRDefault="00705D3A" w:rsidP="00230E91">
      <w:pPr>
        <w:keepNext/>
        <w:keepLines/>
        <w:autoSpaceDE w:val="0"/>
        <w:autoSpaceDN w:val="0"/>
        <w:adjustRightInd w:val="0"/>
        <w:rPr>
          <w:lang w:val="en-AU"/>
        </w:rPr>
      </w:pPr>
      <w:r w:rsidRPr="00705D3A">
        <w:rPr>
          <w:lang w:val="en-AU"/>
        </w:rPr>
        <w:t>Department of Health (UK)</w:t>
      </w:r>
    </w:p>
    <w:p w:rsidR="00230E91" w:rsidRPr="00255EF8" w:rsidRDefault="00705D3A" w:rsidP="00230E91">
      <w:pPr>
        <w:keepNext/>
        <w:keepLines/>
        <w:autoSpaceDE w:val="0"/>
        <w:autoSpaceDN w:val="0"/>
        <w:adjustRightInd w:val="0"/>
        <w:rPr>
          <w:lang w:val="en-AU"/>
        </w:rPr>
      </w:pPr>
      <w:r w:rsidRPr="00705D3A">
        <w:rPr>
          <w:lang w:val="en-AU"/>
        </w:rPr>
        <w:t>London: Department of Health; 2015. p. 65.</w:t>
      </w:r>
    </w:p>
    <w:tbl>
      <w:tblPr>
        <w:tblStyle w:val="TableGrid"/>
        <w:tblW w:w="0" w:type="auto"/>
        <w:tblInd w:w="288" w:type="dxa"/>
        <w:tblLayout w:type="fixed"/>
        <w:tblLook w:val="01E0" w:firstRow="1" w:lastRow="1" w:firstColumn="1" w:lastColumn="1" w:noHBand="0" w:noVBand="0"/>
      </w:tblPr>
      <w:tblGrid>
        <w:gridCol w:w="1080"/>
        <w:gridCol w:w="8280"/>
      </w:tblGrid>
      <w:tr w:rsidR="00230E91" w:rsidRPr="00255EF8" w:rsidTr="004435F0">
        <w:tc>
          <w:tcPr>
            <w:tcW w:w="1080" w:type="dxa"/>
            <w:tcBorders>
              <w:top w:val="single" w:sz="4" w:space="0" w:color="auto"/>
              <w:left w:val="single" w:sz="4" w:space="0" w:color="auto"/>
              <w:bottom w:val="single" w:sz="4" w:space="0" w:color="auto"/>
              <w:right w:val="single" w:sz="4" w:space="0" w:color="auto"/>
            </w:tcBorders>
            <w:vAlign w:val="center"/>
          </w:tcPr>
          <w:p w:rsidR="00230E91" w:rsidRPr="00255EF8" w:rsidRDefault="00230E91" w:rsidP="004435F0">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30E91" w:rsidRPr="00255EF8" w:rsidRDefault="00530D80" w:rsidP="004435F0">
            <w:pPr>
              <w:rPr>
                <w:lang w:val="en-AU"/>
              </w:rPr>
            </w:pPr>
            <w:hyperlink r:id="rId18" w:history="1">
              <w:r w:rsidR="00705D3A" w:rsidRPr="008F0D15">
                <w:rPr>
                  <w:rStyle w:val="Hyperlink"/>
                  <w:lang w:val="en-AU"/>
                </w:rPr>
                <w:t>https://www.gov.uk/government/publications/culture-change-in-the-nhs</w:t>
              </w:r>
            </w:hyperlink>
            <w:r w:rsidR="00705D3A">
              <w:rPr>
                <w:lang w:val="en-AU"/>
              </w:rPr>
              <w:t xml:space="preserve"> </w:t>
            </w:r>
          </w:p>
        </w:tc>
      </w:tr>
      <w:tr w:rsidR="00445BC6" w:rsidRPr="00255EF8" w:rsidTr="004435F0">
        <w:tc>
          <w:tcPr>
            <w:tcW w:w="1080" w:type="dxa"/>
            <w:tcBorders>
              <w:top w:val="single" w:sz="4" w:space="0" w:color="auto"/>
              <w:left w:val="single" w:sz="4" w:space="0" w:color="auto"/>
              <w:bottom w:val="single" w:sz="4" w:space="0" w:color="auto"/>
              <w:right w:val="single" w:sz="4" w:space="0" w:color="auto"/>
            </w:tcBorders>
            <w:vAlign w:val="center"/>
          </w:tcPr>
          <w:p w:rsidR="00445BC6" w:rsidRDefault="00445BC6" w:rsidP="00445BC6">
            <w:pPr>
              <w:rPr>
                <w:lang w:val="en-AU"/>
              </w:rPr>
            </w:pPr>
            <w:r w:rsidRPr="00445BC6">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445BC6" w:rsidRDefault="00445BC6" w:rsidP="004435F0">
            <w:pPr>
              <w:rPr>
                <w:lang w:val="en-AU"/>
              </w:rPr>
            </w:pPr>
            <w:r w:rsidRPr="00445BC6">
              <w:rPr>
                <w:lang w:val="en-AU"/>
              </w:rPr>
              <w:t>D15-5053</w:t>
            </w:r>
          </w:p>
        </w:tc>
      </w:tr>
      <w:tr w:rsidR="00230E91" w:rsidRPr="00255EF8" w:rsidTr="004435F0">
        <w:tc>
          <w:tcPr>
            <w:tcW w:w="1080" w:type="dxa"/>
            <w:tcBorders>
              <w:top w:val="single" w:sz="4" w:space="0" w:color="auto"/>
              <w:left w:val="single" w:sz="4" w:space="0" w:color="auto"/>
              <w:bottom w:val="single" w:sz="4" w:space="0" w:color="auto"/>
              <w:right w:val="single" w:sz="4" w:space="0" w:color="auto"/>
            </w:tcBorders>
            <w:vAlign w:val="center"/>
          </w:tcPr>
          <w:p w:rsidR="00230E91" w:rsidRPr="00255EF8" w:rsidRDefault="00230E91" w:rsidP="004435F0">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05D3A" w:rsidRDefault="00705D3A" w:rsidP="00705D3A">
            <w:pPr>
              <w:rPr>
                <w:color w:val="333333"/>
                <w:shd w:val="clear" w:color="auto" w:fill="FFFFFF"/>
                <w:lang w:val="en-AU"/>
              </w:rPr>
            </w:pPr>
            <w:r>
              <w:rPr>
                <w:color w:val="333333"/>
                <w:shd w:val="clear" w:color="auto" w:fill="FFFFFF"/>
                <w:lang w:val="en-AU"/>
              </w:rPr>
              <w:t xml:space="preserve">Also stemming from the Mid Staffordshire Enquiry and focused on culture is this report (and related resources) from the UK’s Department of Health. These documents describe </w:t>
            </w:r>
            <w:r w:rsidRPr="00705D3A">
              <w:rPr>
                <w:color w:val="333333"/>
                <w:shd w:val="clear" w:color="auto" w:fill="FFFFFF"/>
                <w:lang w:val="en-AU"/>
              </w:rPr>
              <w:t>the progress made in applying the lessons learned from the failings at Mid Staffordshire NHS Foundation Trust.</w:t>
            </w:r>
          </w:p>
          <w:p w:rsidR="00A83F9B" w:rsidRPr="00A83F9B" w:rsidRDefault="00A83F9B" w:rsidP="00A83F9B">
            <w:pPr>
              <w:rPr>
                <w:color w:val="333333"/>
                <w:shd w:val="clear" w:color="auto" w:fill="FFFFFF"/>
                <w:lang w:val="en-AU"/>
              </w:rPr>
            </w:pPr>
            <w:r w:rsidRPr="00A83F9B">
              <w:rPr>
                <w:color w:val="333333"/>
                <w:shd w:val="clear" w:color="auto" w:fill="FFFFFF"/>
                <w:lang w:val="en-AU"/>
              </w:rPr>
              <w:t>Th</w:t>
            </w:r>
            <w:r>
              <w:rPr>
                <w:color w:val="333333"/>
                <w:shd w:val="clear" w:color="auto" w:fill="FFFFFF"/>
                <w:lang w:val="en-AU"/>
              </w:rPr>
              <w:t xml:space="preserve">e </w:t>
            </w:r>
            <w:r w:rsidRPr="00A83F9B">
              <w:rPr>
                <w:color w:val="333333"/>
                <w:shd w:val="clear" w:color="auto" w:fill="FFFFFF"/>
                <w:lang w:val="en-AU"/>
              </w:rPr>
              <w:t xml:space="preserve">report </w:t>
            </w:r>
            <w:r>
              <w:rPr>
                <w:color w:val="333333"/>
                <w:shd w:val="clear" w:color="auto" w:fill="FFFFFF"/>
                <w:lang w:val="en-AU"/>
              </w:rPr>
              <w:t xml:space="preserve">suggests </w:t>
            </w:r>
            <w:r w:rsidRPr="00A83F9B">
              <w:rPr>
                <w:color w:val="333333"/>
                <w:shd w:val="clear" w:color="auto" w:fill="FFFFFF"/>
                <w:lang w:val="en-AU"/>
              </w:rPr>
              <w:t xml:space="preserve">that </w:t>
            </w:r>
            <w:r>
              <w:rPr>
                <w:color w:val="333333"/>
                <w:shd w:val="clear" w:color="auto" w:fill="FFFFFF"/>
                <w:lang w:val="en-AU"/>
              </w:rPr>
              <w:t xml:space="preserve">much has been done </w:t>
            </w:r>
            <w:r w:rsidRPr="00A83F9B">
              <w:rPr>
                <w:color w:val="333333"/>
                <w:shd w:val="clear" w:color="auto" w:fill="FFFFFF"/>
                <w:lang w:val="en-AU"/>
              </w:rPr>
              <w:t xml:space="preserve">since </w:t>
            </w:r>
            <w:r>
              <w:rPr>
                <w:color w:val="333333"/>
                <w:shd w:val="clear" w:color="auto" w:fill="FFFFFF"/>
                <w:lang w:val="en-AU"/>
              </w:rPr>
              <w:t xml:space="preserve">the </w:t>
            </w:r>
            <w:r w:rsidRPr="00A83F9B">
              <w:rPr>
                <w:color w:val="333333"/>
                <w:shd w:val="clear" w:color="auto" w:fill="FFFFFF"/>
                <w:lang w:val="en-AU"/>
              </w:rPr>
              <w:t>public inquiry into Mid Staffs, and that the improvements made since must be sustained and embedded for the future and applied equally and rigorously across all sectors of the health and care system.</w:t>
            </w:r>
            <w:r>
              <w:rPr>
                <w:color w:val="333333"/>
                <w:shd w:val="clear" w:color="auto" w:fill="FFFFFF"/>
                <w:lang w:val="en-AU"/>
              </w:rPr>
              <w:t xml:space="preserve"> </w:t>
            </w:r>
            <w:r w:rsidRPr="00A83F9B">
              <w:rPr>
                <w:color w:val="333333"/>
                <w:shd w:val="clear" w:color="auto" w:fill="FFFFFF"/>
                <w:lang w:val="en-AU"/>
              </w:rPr>
              <w:t>Each chapter sets out the main areas where further action is needed to ensure that safe, effective and compassionate care is the norm.</w:t>
            </w:r>
          </w:p>
          <w:p w:rsidR="00A83F9B" w:rsidRPr="00255EF8" w:rsidRDefault="00A83F9B" w:rsidP="00A83F9B">
            <w:pPr>
              <w:rPr>
                <w:color w:val="333333"/>
                <w:shd w:val="clear" w:color="auto" w:fill="FFFFFF"/>
                <w:lang w:val="en-AU"/>
              </w:rPr>
            </w:pPr>
            <w:r w:rsidRPr="00A83F9B">
              <w:rPr>
                <w:color w:val="333333"/>
                <w:shd w:val="clear" w:color="auto" w:fill="FFFFFF"/>
                <w:lang w:val="en-AU"/>
              </w:rPr>
              <w:t>The supporting annex sets out in detail the substantial progress made against the 290 recommendations of the Francis report.</w:t>
            </w:r>
          </w:p>
        </w:tc>
      </w:tr>
    </w:tbl>
    <w:p w:rsidR="00705D3A" w:rsidRDefault="00705D3A" w:rsidP="008D2618">
      <w:pPr>
        <w:keepLines/>
        <w:autoSpaceDE w:val="0"/>
        <w:autoSpaceDN w:val="0"/>
        <w:adjustRightInd w:val="0"/>
        <w:rPr>
          <w:lang w:val="en-AU"/>
        </w:rPr>
      </w:pPr>
    </w:p>
    <w:p w:rsidR="00A83F9B" w:rsidRDefault="00A83F9B" w:rsidP="008D2618">
      <w:pPr>
        <w:keepLines/>
        <w:autoSpaceDE w:val="0"/>
        <w:autoSpaceDN w:val="0"/>
        <w:adjustRightInd w:val="0"/>
        <w:rPr>
          <w:lang w:val="en-AU"/>
        </w:rPr>
      </w:pPr>
    </w:p>
    <w:p w:rsidR="00230E91" w:rsidRDefault="00230E91" w:rsidP="00230E91">
      <w:pPr>
        <w:keepNext/>
        <w:keepLines/>
        <w:autoSpaceDE w:val="0"/>
        <w:autoSpaceDN w:val="0"/>
        <w:adjustRightInd w:val="0"/>
        <w:rPr>
          <w:lang w:val="en-AU"/>
        </w:rPr>
      </w:pPr>
      <w:r w:rsidRPr="00EB0C51">
        <w:rPr>
          <w:i/>
          <w:lang w:val="en-AU"/>
        </w:rPr>
        <w:lastRenderedPageBreak/>
        <w:t>Transforming Patient Safety: A sector-wide systems approach</w:t>
      </w:r>
      <w:r w:rsidRPr="00EB0C51">
        <w:rPr>
          <w:lang w:val="en-AU"/>
        </w:rPr>
        <w:t>. Report of the WISH Patient Safety Forum 2015</w:t>
      </w:r>
    </w:p>
    <w:p w:rsidR="00230E91" w:rsidRDefault="00230E91" w:rsidP="00230E91">
      <w:pPr>
        <w:keepNext/>
        <w:keepLines/>
        <w:autoSpaceDE w:val="0"/>
        <w:autoSpaceDN w:val="0"/>
        <w:adjustRightInd w:val="0"/>
        <w:rPr>
          <w:lang w:val="en-AU"/>
        </w:rPr>
      </w:pPr>
      <w:r w:rsidRPr="00EB0C51">
        <w:rPr>
          <w:lang w:val="en-AU"/>
        </w:rPr>
        <w:t>Pronovost PJ, Ravitz AD, Stoll RA, Kennedy SB</w:t>
      </w:r>
    </w:p>
    <w:p w:rsidR="00230E91" w:rsidRPr="00255EF8" w:rsidRDefault="00230E91" w:rsidP="00230E91">
      <w:pPr>
        <w:keepNext/>
        <w:keepLines/>
        <w:autoSpaceDE w:val="0"/>
        <w:autoSpaceDN w:val="0"/>
        <w:adjustRightInd w:val="0"/>
        <w:rPr>
          <w:lang w:val="en-AU"/>
        </w:rPr>
      </w:pPr>
      <w:r w:rsidRPr="00EB0C51">
        <w:rPr>
          <w:lang w:val="en-AU"/>
        </w:rPr>
        <w:t>Qatar: WISH (World Innovation Summit for Health); 2015. p. 52.</w:t>
      </w:r>
    </w:p>
    <w:tbl>
      <w:tblPr>
        <w:tblStyle w:val="TableGrid"/>
        <w:tblW w:w="0" w:type="auto"/>
        <w:tblInd w:w="288" w:type="dxa"/>
        <w:tblLayout w:type="fixed"/>
        <w:tblLook w:val="01E0" w:firstRow="1" w:lastRow="1" w:firstColumn="1" w:lastColumn="1" w:noHBand="0" w:noVBand="0"/>
      </w:tblPr>
      <w:tblGrid>
        <w:gridCol w:w="1080"/>
        <w:gridCol w:w="8280"/>
      </w:tblGrid>
      <w:tr w:rsidR="00230E91" w:rsidRPr="00255EF8" w:rsidTr="004435F0">
        <w:tc>
          <w:tcPr>
            <w:tcW w:w="1080" w:type="dxa"/>
            <w:tcBorders>
              <w:top w:val="single" w:sz="4" w:space="0" w:color="auto"/>
              <w:left w:val="single" w:sz="4" w:space="0" w:color="auto"/>
              <w:bottom w:val="single" w:sz="4" w:space="0" w:color="auto"/>
              <w:right w:val="single" w:sz="4" w:space="0" w:color="auto"/>
            </w:tcBorders>
            <w:vAlign w:val="center"/>
          </w:tcPr>
          <w:p w:rsidR="00230E91" w:rsidRPr="00255EF8" w:rsidRDefault="00230E91" w:rsidP="004435F0">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30E91" w:rsidRPr="00EB0C51" w:rsidRDefault="00530D80" w:rsidP="004435F0">
            <w:pPr>
              <w:rPr>
                <w:lang w:val="en-AU"/>
              </w:rPr>
            </w:pPr>
            <w:hyperlink r:id="rId19" w:history="1">
              <w:r w:rsidR="00230E91" w:rsidRPr="008F0D15">
                <w:rPr>
                  <w:rStyle w:val="Hyperlink"/>
                  <w:lang w:val="en-AU"/>
                </w:rPr>
                <w:t>http://www.wish.org.qa</w:t>
              </w:r>
            </w:hyperlink>
          </w:p>
          <w:p w:rsidR="00230E91" w:rsidRPr="00255EF8" w:rsidRDefault="00530D80" w:rsidP="004435F0">
            <w:pPr>
              <w:rPr>
                <w:lang w:val="en-AU"/>
              </w:rPr>
            </w:pPr>
            <w:hyperlink r:id="rId20" w:history="1">
              <w:r w:rsidR="00230E91" w:rsidRPr="008F0D15">
                <w:rPr>
                  <w:rStyle w:val="Hyperlink"/>
                  <w:lang w:val="en-AU"/>
                </w:rPr>
                <w:t>http://dpnfts5nbrdps.cloudfront.net/app/media/download/1430</w:t>
              </w:r>
            </w:hyperlink>
          </w:p>
        </w:tc>
      </w:tr>
      <w:tr w:rsidR="00230E91" w:rsidRPr="00255EF8" w:rsidTr="004435F0">
        <w:tc>
          <w:tcPr>
            <w:tcW w:w="1080" w:type="dxa"/>
            <w:tcBorders>
              <w:top w:val="single" w:sz="4" w:space="0" w:color="auto"/>
              <w:left w:val="single" w:sz="4" w:space="0" w:color="auto"/>
              <w:bottom w:val="single" w:sz="4" w:space="0" w:color="auto"/>
              <w:right w:val="single" w:sz="4" w:space="0" w:color="auto"/>
            </w:tcBorders>
            <w:vAlign w:val="center"/>
          </w:tcPr>
          <w:p w:rsidR="00230E91" w:rsidRPr="00255EF8" w:rsidRDefault="00230E91" w:rsidP="004435F0">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30E91" w:rsidRDefault="00230E91" w:rsidP="004435F0">
            <w:pPr>
              <w:rPr>
                <w:color w:val="333333"/>
                <w:shd w:val="clear" w:color="auto" w:fill="FFFFFF"/>
                <w:lang w:val="en-AU"/>
              </w:rPr>
            </w:pPr>
            <w:r w:rsidRPr="00EB0C51">
              <w:rPr>
                <w:color w:val="333333"/>
                <w:shd w:val="clear" w:color="auto" w:fill="FFFFFF"/>
                <w:lang w:val="en-AU"/>
              </w:rPr>
              <w:t>The World Innovation Summit for Health (WISH)</w:t>
            </w:r>
            <w:r>
              <w:rPr>
                <w:color w:val="333333"/>
                <w:shd w:val="clear" w:color="auto" w:fill="FFFFFF"/>
                <w:lang w:val="en-AU"/>
              </w:rPr>
              <w:t xml:space="preserve"> is </w:t>
            </w:r>
            <w:r w:rsidRPr="00EB0C51">
              <w:rPr>
                <w:color w:val="333333"/>
                <w:shd w:val="clear" w:color="auto" w:fill="FFFFFF"/>
                <w:lang w:val="en-AU"/>
              </w:rPr>
              <w:t>an initiative of Qatar Foundation for Education, Science and Community Development</w:t>
            </w:r>
            <w:r>
              <w:rPr>
                <w:color w:val="333333"/>
                <w:shd w:val="clear" w:color="auto" w:fill="FFFFFF"/>
                <w:lang w:val="en-AU"/>
              </w:rPr>
              <w:t>. WISH considers itself to be “</w:t>
            </w:r>
            <w:r w:rsidRPr="00EB0C51">
              <w:rPr>
                <w:color w:val="333333"/>
                <w:shd w:val="clear" w:color="auto" w:fill="FFFFFF"/>
                <w:lang w:val="en-AU"/>
              </w:rPr>
              <w:t>a global healthcare community dedicated to capturing and disseminating the best evidence-based ideas in healthcare,</w:t>
            </w:r>
            <w:r>
              <w:rPr>
                <w:color w:val="333333"/>
                <w:shd w:val="clear" w:color="auto" w:fill="FFFFFF"/>
                <w:lang w:val="en-AU"/>
              </w:rPr>
              <w:t xml:space="preserve"> </w:t>
            </w:r>
            <w:r w:rsidRPr="00EB0C51">
              <w:rPr>
                <w:color w:val="333333"/>
                <w:shd w:val="clear" w:color="auto" w:fill="FFFFFF"/>
                <w:lang w:val="en-AU"/>
              </w:rPr>
              <w:t>providing global solutions that will save both lives and much needed resources</w:t>
            </w:r>
            <w:r>
              <w:rPr>
                <w:color w:val="333333"/>
                <w:shd w:val="clear" w:color="auto" w:fill="FFFFFF"/>
                <w:lang w:val="en-AU"/>
              </w:rPr>
              <w:t>”.</w:t>
            </w:r>
          </w:p>
          <w:p w:rsidR="00230E91" w:rsidRDefault="00230E91" w:rsidP="004435F0">
            <w:pPr>
              <w:rPr>
                <w:color w:val="333333"/>
                <w:shd w:val="clear" w:color="auto" w:fill="FFFFFF"/>
                <w:lang w:val="en-AU"/>
              </w:rPr>
            </w:pPr>
            <w:r>
              <w:rPr>
                <w:color w:val="333333"/>
                <w:shd w:val="clear" w:color="auto" w:fill="FFFFFF"/>
                <w:lang w:val="en-AU"/>
              </w:rPr>
              <w:t>This report is intended to challenge the issue of patient safety by “</w:t>
            </w:r>
            <w:r w:rsidRPr="00EB0C51">
              <w:rPr>
                <w:color w:val="333333"/>
                <w:shd w:val="clear" w:color="auto" w:fill="FFFFFF"/>
                <w:lang w:val="en-AU"/>
              </w:rPr>
              <w:t>by identifying reasons for the on-going heartbreak of preventable harm in healthcare and offering solutions to bridge the gaps prevalent in today’s approach to Patient Safety.</w:t>
            </w:r>
            <w:r>
              <w:rPr>
                <w:color w:val="333333"/>
                <w:shd w:val="clear" w:color="auto" w:fill="FFFFFF"/>
                <w:lang w:val="en-AU"/>
              </w:rPr>
              <w:t>”</w:t>
            </w:r>
          </w:p>
          <w:p w:rsidR="00230E91" w:rsidRPr="00EB0C51" w:rsidRDefault="00230E91" w:rsidP="004435F0">
            <w:pPr>
              <w:rPr>
                <w:color w:val="333333"/>
                <w:shd w:val="clear" w:color="auto" w:fill="FFFFFF"/>
                <w:lang w:val="en-AU"/>
              </w:rPr>
            </w:pPr>
            <w:r>
              <w:rPr>
                <w:color w:val="333333"/>
                <w:shd w:val="clear" w:color="auto" w:fill="FFFFFF"/>
                <w:lang w:val="en-AU"/>
              </w:rPr>
              <w:t>The report concludes with “</w:t>
            </w:r>
            <w:r w:rsidRPr="00EB0C51">
              <w:rPr>
                <w:color w:val="333333"/>
                <w:shd w:val="clear" w:color="auto" w:fill="FFFFFF"/>
                <w:lang w:val="en-AU"/>
              </w:rPr>
              <w:t>four initial steps to position and prepare the healthcare community to</w:t>
            </w:r>
            <w:r>
              <w:rPr>
                <w:color w:val="333333"/>
                <w:shd w:val="clear" w:color="auto" w:fill="FFFFFF"/>
                <w:lang w:val="en-AU"/>
              </w:rPr>
              <w:t xml:space="preserve"> </w:t>
            </w:r>
            <w:r w:rsidRPr="00EB0C51">
              <w:rPr>
                <w:color w:val="333333"/>
                <w:shd w:val="clear" w:color="auto" w:fill="FFFFFF"/>
                <w:lang w:val="en-AU"/>
              </w:rPr>
              <w:t>move forward:</w:t>
            </w:r>
          </w:p>
          <w:p w:rsidR="00230E91" w:rsidRPr="00ED555B" w:rsidRDefault="00230E91" w:rsidP="004435F0">
            <w:pPr>
              <w:pStyle w:val="ListParagraph"/>
              <w:numPr>
                <w:ilvl w:val="0"/>
                <w:numId w:val="36"/>
              </w:numPr>
              <w:rPr>
                <w:color w:val="333333"/>
                <w:shd w:val="clear" w:color="auto" w:fill="FFFFFF"/>
                <w:lang w:val="en-AU"/>
              </w:rPr>
            </w:pPr>
            <w:r w:rsidRPr="00ED555B">
              <w:rPr>
                <w:color w:val="333333"/>
                <w:shd w:val="clear" w:color="auto" w:fill="FFFFFF"/>
                <w:lang w:val="en-AU"/>
              </w:rPr>
              <w:t>Develop a patient safety declaration and have nations pledge commitment and resources.</w:t>
            </w:r>
          </w:p>
          <w:p w:rsidR="00230E91" w:rsidRPr="00ED555B" w:rsidRDefault="00230E91" w:rsidP="004435F0">
            <w:pPr>
              <w:pStyle w:val="ListParagraph"/>
              <w:numPr>
                <w:ilvl w:val="0"/>
                <w:numId w:val="36"/>
              </w:numPr>
              <w:rPr>
                <w:color w:val="333333"/>
                <w:shd w:val="clear" w:color="auto" w:fill="FFFFFF"/>
                <w:lang w:val="en-AU"/>
              </w:rPr>
            </w:pPr>
            <w:r w:rsidRPr="00ED555B">
              <w:rPr>
                <w:color w:val="333333"/>
                <w:shd w:val="clear" w:color="auto" w:fill="FFFFFF"/>
                <w:lang w:val="en-AU"/>
              </w:rPr>
              <w:t>Convene a panel of transdisciplinary subject-matter experts to classify and quantify the appropriate definitions and metrics for preventable patient harms, to ensure consistency in tracking and reporting throughout the global healthcare system.</w:t>
            </w:r>
          </w:p>
          <w:p w:rsidR="00230E91" w:rsidRPr="00ED555B" w:rsidRDefault="00230E91" w:rsidP="004435F0">
            <w:pPr>
              <w:pStyle w:val="ListParagraph"/>
              <w:numPr>
                <w:ilvl w:val="0"/>
                <w:numId w:val="36"/>
              </w:numPr>
              <w:rPr>
                <w:color w:val="333333"/>
                <w:shd w:val="clear" w:color="auto" w:fill="FFFFFF"/>
                <w:lang w:val="en-AU"/>
              </w:rPr>
            </w:pPr>
            <w:r w:rsidRPr="00ED555B">
              <w:rPr>
                <w:color w:val="333333"/>
                <w:shd w:val="clear" w:color="auto" w:fill="FFFFFF"/>
                <w:lang w:val="en-AU"/>
              </w:rPr>
              <w:t>Engage the systems engineering community to help describe the various constructs for the multiple system integrators (and their associated responsibilities) that are needed in the healthcare system.</w:t>
            </w:r>
          </w:p>
          <w:p w:rsidR="00230E91" w:rsidRPr="00ED555B" w:rsidRDefault="00230E91" w:rsidP="004435F0">
            <w:pPr>
              <w:pStyle w:val="ListParagraph"/>
              <w:numPr>
                <w:ilvl w:val="0"/>
                <w:numId w:val="36"/>
              </w:numPr>
              <w:rPr>
                <w:color w:val="333333"/>
                <w:shd w:val="clear" w:color="auto" w:fill="FFFFFF"/>
                <w:lang w:val="en-AU"/>
              </w:rPr>
            </w:pPr>
            <w:r w:rsidRPr="00ED555B">
              <w:rPr>
                <w:color w:val="333333"/>
                <w:shd w:val="clear" w:color="auto" w:fill="FFFFFF"/>
                <w:lang w:val="en-AU"/>
              </w:rPr>
              <w:t>Identify candidate nations and local organizations, representing varying levels of industrial and socio-economic development. Work with relevant stakeholders in those systems to create concepts of operation (CONOPS) and requirements for holistic patient safety solutions that are tailored to their specific culture and available resources.</w:t>
            </w:r>
            <w:r>
              <w:rPr>
                <w:color w:val="333333"/>
                <w:shd w:val="clear" w:color="auto" w:fill="FFFFFF"/>
                <w:lang w:val="en-AU"/>
              </w:rPr>
              <w:t>”</w:t>
            </w:r>
          </w:p>
        </w:tc>
      </w:tr>
    </w:tbl>
    <w:p w:rsidR="00230E91" w:rsidRDefault="00230E91" w:rsidP="00230E91">
      <w:pPr>
        <w:keepLines/>
        <w:autoSpaceDE w:val="0"/>
        <w:autoSpaceDN w:val="0"/>
        <w:adjustRightInd w:val="0"/>
        <w:rPr>
          <w:lang w:val="en-AU"/>
        </w:rPr>
      </w:pPr>
    </w:p>
    <w:p w:rsidR="00DD09E1" w:rsidRPr="00DD09E1" w:rsidRDefault="00DD09E1" w:rsidP="00DD09E1">
      <w:pPr>
        <w:keepNext/>
        <w:keepLines/>
        <w:autoSpaceDE w:val="0"/>
        <w:autoSpaceDN w:val="0"/>
        <w:adjustRightInd w:val="0"/>
        <w:rPr>
          <w:i/>
          <w:lang w:val="en-AU"/>
        </w:rPr>
      </w:pPr>
      <w:r w:rsidRPr="00DD09E1">
        <w:rPr>
          <w:i/>
          <w:lang w:val="en-AU"/>
        </w:rPr>
        <w:t>The Value-based Hospital: A transformation agenda for health care providers</w:t>
      </w:r>
    </w:p>
    <w:p w:rsidR="00DD09E1" w:rsidRDefault="00DD09E1" w:rsidP="00137912">
      <w:pPr>
        <w:keepNext/>
        <w:keepLines/>
        <w:autoSpaceDE w:val="0"/>
        <w:autoSpaceDN w:val="0"/>
        <w:adjustRightInd w:val="0"/>
        <w:rPr>
          <w:lang w:val="en-AU"/>
        </w:rPr>
      </w:pPr>
      <w:r w:rsidRPr="00DD09E1">
        <w:rPr>
          <w:lang w:val="en-AU"/>
        </w:rPr>
        <w:t>Hansson E, Spencer B, Kent J, Clawson J, Meerkatt H, Larsson S</w:t>
      </w:r>
    </w:p>
    <w:p w:rsidR="00137912" w:rsidRPr="00255EF8" w:rsidRDefault="00DD09E1" w:rsidP="00137912">
      <w:pPr>
        <w:keepNext/>
        <w:keepLines/>
        <w:autoSpaceDE w:val="0"/>
        <w:autoSpaceDN w:val="0"/>
        <w:adjustRightInd w:val="0"/>
        <w:rPr>
          <w:lang w:val="en-AU"/>
        </w:rPr>
      </w:pPr>
      <w:r w:rsidRPr="00DD09E1">
        <w:rPr>
          <w:lang w:val="en-AU"/>
        </w:rPr>
        <w:t>Boston: Boston Consulting Group; 2014. p. 28.</w:t>
      </w:r>
    </w:p>
    <w:tbl>
      <w:tblPr>
        <w:tblStyle w:val="TableGrid"/>
        <w:tblW w:w="0" w:type="auto"/>
        <w:tblInd w:w="288" w:type="dxa"/>
        <w:tblLayout w:type="fixed"/>
        <w:tblLook w:val="01E0" w:firstRow="1" w:lastRow="1" w:firstColumn="1" w:lastColumn="1" w:noHBand="0" w:noVBand="0"/>
      </w:tblPr>
      <w:tblGrid>
        <w:gridCol w:w="1080"/>
        <w:gridCol w:w="8280"/>
      </w:tblGrid>
      <w:tr w:rsidR="00137912" w:rsidRPr="00255EF8" w:rsidTr="004435F0">
        <w:tc>
          <w:tcPr>
            <w:tcW w:w="1080" w:type="dxa"/>
            <w:tcBorders>
              <w:top w:val="single" w:sz="4" w:space="0" w:color="auto"/>
              <w:left w:val="single" w:sz="4" w:space="0" w:color="auto"/>
              <w:bottom w:val="single" w:sz="4" w:space="0" w:color="auto"/>
              <w:right w:val="single" w:sz="4" w:space="0" w:color="auto"/>
            </w:tcBorders>
            <w:vAlign w:val="center"/>
          </w:tcPr>
          <w:p w:rsidR="00137912" w:rsidRPr="00255EF8" w:rsidRDefault="00CA2DBF" w:rsidP="004435F0">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D09E1" w:rsidRPr="00255EF8" w:rsidRDefault="00530D80" w:rsidP="00DD09E1">
            <w:pPr>
              <w:rPr>
                <w:lang w:val="en-AU"/>
              </w:rPr>
            </w:pPr>
            <w:hyperlink r:id="rId21" w:history="1">
              <w:r w:rsidR="00DD09E1" w:rsidRPr="008F0D15">
                <w:rPr>
                  <w:rStyle w:val="Hyperlink"/>
                  <w:lang w:val="en-AU"/>
                </w:rPr>
                <w:t>https://www.bcgperspectives.com/content/articles/health_care_payers_providers_transformation_large_scale_change_transformation_agenda/</w:t>
              </w:r>
            </w:hyperlink>
          </w:p>
        </w:tc>
      </w:tr>
      <w:tr w:rsidR="00137912" w:rsidRPr="00255EF8" w:rsidTr="004435F0">
        <w:tc>
          <w:tcPr>
            <w:tcW w:w="1080" w:type="dxa"/>
            <w:tcBorders>
              <w:top w:val="single" w:sz="4" w:space="0" w:color="auto"/>
              <w:left w:val="single" w:sz="4" w:space="0" w:color="auto"/>
              <w:bottom w:val="single" w:sz="4" w:space="0" w:color="auto"/>
              <w:right w:val="single" w:sz="4" w:space="0" w:color="auto"/>
            </w:tcBorders>
            <w:vAlign w:val="center"/>
          </w:tcPr>
          <w:p w:rsidR="00137912" w:rsidRPr="00255EF8" w:rsidRDefault="00137912" w:rsidP="004435F0">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37912" w:rsidRPr="00255EF8" w:rsidRDefault="00F13995" w:rsidP="00F13995">
            <w:pPr>
              <w:rPr>
                <w:color w:val="333333"/>
                <w:shd w:val="clear" w:color="auto" w:fill="FFFFFF"/>
                <w:lang w:val="en-AU"/>
              </w:rPr>
            </w:pPr>
            <w:r>
              <w:rPr>
                <w:color w:val="333333"/>
                <w:shd w:val="clear" w:color="auto" w:fill="FFFFFF"/>
                <w:lang w:val="en-AU"/>
              </w:rPr>
              <w:t>Report from the global management consulting group drawing on their experience of working with various hospitals and health systems. They argue that the approach of a ‘value-based hospital’ represents a transformation of the way hospitals are operated. The authors argue that this approach is “a far more effective way of delivering health care and running a provider organization—one that puts patients and their outcomes at the center of a hospital’s operations; that relies on the engagement, leadership, and cooperation of the hospital’s clinical community; and that makes possible a more constructive interaction between hospital management and clinicians as they take joint responsibility for the delivery of cost-effective, quality care.”.</w:t>
            </w:r>
          </w:p>
        </w:tc>
      </w:tr>
    </w:tbl>
    <w:p w:rsidR="00051C68" w:rsidRPr="00051C68" w:rsidRDefault="00051C68" w:rsidP="00051C68">
      <w:pPr>
        <w:widowControl w:val="0"/>
        <w:rPr>
          <w:lang w:val="en-AU"/>
        </w:rPr>
      </w:pPr>
    </w:p>
    <w:p w:rsidR="00A30DF9" w:rsidRPr="00255EF8" w:rsidRDefault="00254636" w:rsidP="00051C68">
      <w:pPr>
        <w:keepNext/>
        <w:rPr>
          <w:b/>
          <w:lang w:val="en-AU"/>
        </w:rPr>
      </w:pPr>
      <w:r w:rsidRPr="00255EF8">
        <w:rPr>
          <w:b/>
          <w:lang w:val="en-AU"/>
        </w:rPr>
        <w:lastRenderedPageBreak/>
        <w:t>Journal articles</w:t>
      </w:r>
    </w:p>
    <w:p w:rsidR="00A23D42" w:rsidRDefault="00A23D42" w:rsidP="00051C68">
      <w:pPr>
        <w:keepNext/>
        <w:keepLines/>
        <w:autoSpaceDE w:val="0"/>
        <w:autoSpaceDN w:val="0"/>
        <w:adjustRightInd w:val="0"/>
        <w:rPr>
          <w:lang w:val="en-AU"/>
        </w:rPr>
      </w:pPr>
    </w:p>
    <w:p w:rsidR="00C77163" w:rsidRPr="00C77163" w:rsidRDefault="00C77163" w:rsidP="00C77163">
      <w:pPr>
        <w:keepNext/>
        <w:keepLines/>
        <w:autoSpaceDE w:val="0"/>
        <w:autoSpaceDN w:val="0"/>
        <w:adjustRightInd w:val="0"/>
        <w:rPr>
          <w:i/>
          <w:lang w:val="en-AU"/>
        </w:rPr>
      </w:pPr>
      <w:r w:rsidRPr="00C77163">
        <w:rPr>
          <w:i/>
          <w:lang w:val="en-AU"/>
        </w:rPr>
        <w:t>Knowing when to stop antibiotic therapy</w:t>
      </w:r>
    </w:p>
    <w:p w:rsidR="00C77163" w:rsidRDefault="00C77163" w:rsidP="00051C68">
      <w:pPr>
        <w:keepNext/>
        <w:keepLines/>
        <w:autoSpaceDE w:val="0"/>
        <w:autoSpaceDN w:val="0"/>
        <w:adjustRightInd w:val="0"/>
        <w:rPr>
          <w:lang w:val="en-AU"/>
        </w:rPr>
      </w:pPr>
      <w:r w:rsidRPr="00C77163">
        <w:rPr>
          <w:lang w:val="en-AU"/>
        </w:rPr>
        <w:t>Gilbert GL</w:t>
      </w:r>
    </w:p>
    <w:p w:rsidR="00051C68" w:rsidRPr="00255EF8" w:rsidRDefault="00C77163" w:rsidP="00051C68">
      <w:pPr>
        <w:keepNext/>
        <w:keepLines/>
        <w:autoSpaceDE w:val="0"/>
        <w:autoSpaceDN w:val="0"/>
        <w:adjustRightInd w:val="0"/>
        <w:rPr>
          <w:lang w:val="en-AU"/>
        </w:rPr>
      </w:pPr>
      <w:r w:rsidRPr="00C77163">
        <w:rPr>
          <w:lang w:val="en-AU"/>
        </w:rPr>
        <w:t>Medical Journal of Australia. 2015;202(3):121-2.</w:t>
      </w:r>
    </w:p>
    <w:tbl>
      <w:tblPr>
        <w:tblStyle w:val="TableGrid"/>
        <w:tblW w:w="0" w:type="auto"/>
        <w:tblInd w:w="288" w:type="dxa"/>
        <w:tblLayout w:type="fixed"/>
        <w:tblLook w:val="01E0" w:firstRow="1" w:lastRow="1" w:firstColumn="1" w:lastColumn="1" w:noHBand="0" w:noVBand="0"/>
      </w:tblPr>
      <w:tblGrid>
        <w:gridCol w:w="1080"/>
        <w:gridCol w:w="8280"/>
      </w:tblGrid>
      <w:tr w:rsidR="00051C68" w:rsidRPr="00255EF8" w:rsidTr="00973D45">
        <w:tc>
          <w:tcPr>
            <w:tcW w:w="1080" w:type="dxa"/>
            <w:tcBorders>
              <w:top w:val="single" w:sz="4" w:space="0" w:color="auto"/>
              <w:left w:val="single" w:sz="4" w:space="0" w:color="auto"/>
              <w:bottom w:val="single" w:sz="4" w:space="0" w:color="auto"/>
              <w:right w:val="single" w:sz="4" w:space="0" w:color="auto"/>
            </w:tcBorders>
            <w:vAlign w:val="center"/>
          </w:tcPr>
          <w:p w:rsidR="00051C68" w:rsidRPr="00255EF8" w:rsidRDefault="00051C68" w:rsidP="00973D45">
            <w:pPr>
              <w:rPr>
                <w:lang w:val="en-AU"/>
              </w:rPr>
            </w:pPr>
            <w:r w:rsidRPr="00255EF8">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51C68" w:rsidRPr="00255EF8" w:rsidRDefault="00530D80" w:rsidP="00973D45">
            <w:pPr>
              <w:rPr>
                <w:lang w:val="en-AU"/>
              </w:rPr>
            </w:pPr>
            <w:hyperlink r:id="rId22" w:history="1">
              <w:r w:rsidR="00C77163" w:rsidRPr="00006EE9">
                <w:rPr>
                  <w:rStyle w:val="Hyperlink"/>
                  <w:lang w:val="en-AU"/>
                </w:rPr>
                <w:t>http://dx.doi.org/10.5694/mja14.01201</w:t>
              </w:r>
            </w:hyperlink>
          </w:p>
        </w:tc>
      </w:tr>
      <w:tr w:rsidR="00051C68" w:rsidRPr="00255EF8" w:rsidTr="00973D45">
        <w:tc>
          <w:tcPr>
            <w:tcW w:w="1080" w:type="dxa"/>
            <w:tcBorders>
              <w:top w:val="single" w:sz="4" w:space="0" w:color="auto"/>
              <w:left w:val="single" w:sz="4" w:space="0" w:color="auto"/>
              <w:bottom w:val="single" w:sz="4" w:space="0" w:color="auto"/>
              <w:right w:val="single" w:sz="4" w:space="0" w:color="auto"/>
            </w:tcBorders>
            <w:vAlign w:val="center"/>
          </w:tcPr>
          <w:p w:rsidR="00051C68" w:rsidRPr="00255EF8" w:rsidRDefault="00051C68" w:rsidP="00973D45">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4368D" w:rsidRPr="00255EF8" w:rsidRDefault="00DB1896" w:rsidP="00A4368D">
            <w:pPr>
              <w:rPr>
                <w:color w:val="333333"/>
                <w:shd w:val="clear" w:color="auto" w:fill="FFFFFF"/>
                <w:lang w:val="en-AU"/>
              </w:rPr>
            </w:pPr>
            <w:r>
              <w:rPr>
                <w:color w:val="333333"/>
                <w:shd w:val="clear" w:color="auto" w:fill="FFFFFF"/>
                <w:lang w:val="en-AU"/>
              </w:rPr>
              <w:t xml:space="preserve">In this piece, </w:t>
            </w:r>
            <w:r w:rsidRPr="00DB1896">
              <w:rPr>
                <w:color w:val="333333"/>
                <w:shd w:val="clear" w:color="auto" w:fill="FFFFFF"/>
                <w:lang w:val="en-AU"/>
              </w:rPr>
              <w:t>Gilbert argues that empiric antibiotic therapy that turns out to be unnecessary can (and should) be stopped immediately. Her conclusion is backed by two key arguments: that it improves our antibiotic use and that it reduces the risk of developing antimicrobial resistance. We need to stop unnecessary antibiotic therapy because after 50 years of widespread antibiotic use, experts predict a “post-antibiotic” era and label antimicrobial resistance a threat to global security.</w:t>
            </w:r>
          </w:p>
        </w:tc>
      </w:tr>
    </w:tbl>
    <w:p w:rsidR="00051C68" w:rsidRDefault="00051C68" w:rsidP="00051C68">
      <w:pPr>
        <w:keepLines/>
        <w:autoSpaceDE w:val="0"/>
        <w:autoSpaceDN w:val="0"/>
        <w:adjustRightInd w:val="0"/>
        <w:rPr>
          <w:lang w:val="en-AU"/>
        </w:rPr>
      </w:pPr>
    </w:p>
    <w:p w:rsidR="00C77163" w:rsidRPr="00C77163" w:rsidRDefault="00C77163" w:rsidP="00C77163">
      <w:pPr>
        <w:keepNext/>
        <w:keepLines/>
        <w:autoSpaceDE w:val="0"/>
        <w:autoSpaceDN w:val="0"/>
        <w:adjustRightInd w:val="0"/>
        <w:rPr>
          <w:i/>
          <w:lang w:val="en-AU"/>
        </w:rPr>
      </w:pPr>
      <w:r w:rsidRPr="00C77163">
        <w:rPr>
          <w:i/>
          <w:lang w:val="en-AU"/>
        </w:rPr>
        <w:t>Antimicrobial stewardship resources and activities for children in tertiary hospitals in Australasia: a comprehensive survey</w:t>
      </w:r>
    </w:p>
    <w:p w:rsidR="00C77163" w:rsidRDefault="00C77163" w:rsidP="004E243F">
      <w:pPr>
        <w:keepNext/>
        <w:keepLines/>
        <w:autoSpaceDE w:val="0"/>
        <w:autoSpaceDN w:val="0"/>
        <w:adjustRightInd w:val="0"/>
        <w:rPr>
          <w:lang w:val="en-AU"/>
        </w:rPr>
      </w:pPr>
      <w:r w:rsidRPr="00C77163">
        <w:rPr>
          <w:lang w:val="en-AU"/>
        </w:rPr>
        <w:t>Bryant PA, on behalf of the Australasian Stewardship of Antimicrobials in Paediatrics group</w:t>
      </w:r>
    </w:p>
    <w:p w:rsidR="004E243F" w:rsidRPr="00255EF8" w:rsidRDefault="00C77163" w:rsidP="004E243F">
      <w:pPr>
        <w:keepNext/>
        <w:keepLines/>
        <w:autoSpaceDE w:val="0"/>
        <w:autoSpaceDN w:val="0"/>
        <w:adjustRightInd w:val="0"/>
        <w:rPr>
          <w:lang w:val="en-AU"/>
        </w:rPr>
      </w:pPr>
      <w:r w:rsidRPr="00C77163">
        <w:rPr>
          <w:lang w:val="en-AU"/>
        </w:rPr>
        <w:t>Medical Journal of Australia. 2015;202(3):134-8.</w:t>
      </w:r>
    </w:p>
    <w:tbl>
      <w:tblPr>
        <w:tblStyle w:val="TableGrid"/>
        <w:tblW w:w="0" w:type="auto"/>
        <w:tblInd w:w="288" w:type="dxa"/>
        <w:tblLayout w:type="fixed"/>
        <w:tblLook w:val="01E0" w:firstRow="1" w:lastRow="1" w:firstColumn="1" w:lastColumn="1" w:noHBand="0" w:noVBand="0"/>
      </w:tblPr>
      <w:tblGrid>
        <w:gridCol w:w="1080"/>
        <w:gridCol w:w="8280"/>
      </w:tblGrid>
      <w:tr w:rsidR="004E243F" w:rsidRPr="00255EF8" w:rsidTr="0090787F">
        <w:tc>
          <w:tcPr>
            <w:tcW w:w="1080" w:type="dxa"/>
            <w:tcBorders>
              <w:top w:val="single" w:sz="4" w:space="0" w:color="auto"/>
              <w:left w:val="single" w:sz="4" w:space="0" w:color="auto"/>
              <w:bottom w:val="single" w:sz="4" w:space="0" w:color="auto"/>
              <w:right w:val="single" w:sz="4" w:space="0" w:color="auto"/>
            </w:tcBorders>
            <w:vAlign w:val="center"/>
          </w:tcPr>
          <w:p w:rsidR="004E243F" w:rsidRPr="00255EF8" w:rsidRDefault="004E243F" w:rsidP="0090787F">
            <w:pPr>
              <w:rPr>
                <w:lang w:val="en-AU"/>
              </w:rPr>
            </w:pPr>
            <w:r w:rsidRPr="00255EF8">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E243F" w:rsidRPr="00255EF8" w:rsidRDefault="00530D80" w:rsidP="0090787F">
            <w:pPr>
              <w:rPr>
                <w:lang w:val="en-AU"/>
              </w:rPr>
            </w:pPr>
            <w:hyperlink r:id="rId23" w:history="1">
              <w:r w:rsidR="00C77163" w:rsidRPr="00006EE9">
                <w:rPr>
                  <w:rStyle w:val="Hyperlink"/>
                  <w:lang w:val="en-AU"/>
                </w:rPr>
                <w:t>http://dx.doi.org/10.5694/mja13.00143</w:t>
              </w:r>
            </w:hyperlink>
            <w:r w:rsidR="00C77163">
              <w:rPr>
                <w:lang w:val="en-AU"/>
              </w:rPr>
              <w:t xml:space="preserve"> </w:t>
            </w:r>
          </w:p>
        </w:tc>
      </w:tr>
      <w:tr w:rsidR="004E243F" w:rsidRPr="00255EF8" w:rsidTr="0090787F">
        <w:tc>
          <w:tcPr>
            <w:tcW w:w="1080" w:type="dxa"/>
            <w:tcBorders>
              <w:top w:val="single" w:sz="4" w:space="0" w:color="auto"/>
              <w:left w:val="single" w:sz="4" w:space="0" w:color="auto"/>
              <w:bottom w:val="single" w:sz="4" w:space="0" w:color="auto"/>
              <w:right w:val="single" w:sz="4" w:space="0" w:color="auto"/>
            </w:tcBorders>
            <w:vAlign w:val="center"/>
          </w:tcPr>
          <w:p w:rsidR="004E243F" w:rsidRPr="00255EF8" w:rsidRDefault="004E243F" w:rsidP="0090787F">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B1896" w:rsidRPr="00DB1896" w:rsidRDefault="00DB1896" w:rsidP="00DB1896">
            <w:pPr>
              <w:rPr>
                <w:color w:val="333333"/>
                <w:shd w:val="clear" w:color="auto" w:fill="FFFFFF"/>
                <w:lang w:val="en-AU"/>
              </w:rPr>
            </w:pPr>
            <w:r>
              <w:rPr>
                <w:color w:val="333333"/>
                <w:shd w:val="clear" w:color="auto" w:fill="FFFFFF"/>
                <w:lang w:val="en-AU"/>
              </w:rPr>
              <w:t xml:space="preserve">Paper reporting on a </w:t>
            </w:r>
            <w:r w:rsidRPr="00DB1896">
              <w:rPr>
                <w:color w:val="333333"/>
                <w:shd w:val="clear" w:color="auto" w:fill="FFFFFF"/>
                <w:lang w:val="en-AU"/>
              </w:rPr>
              <w:t xml:space="preserve">study aimed </w:t>
            </w:r>
            <w:r>
              <w:rPr>
                <w:color w:val="333333"/>
                <w:shd w:val="clear" w:color="auto" w:fill="FFFFFF"/>
                <w:lang w:val="en-AU"/>
              </w:rPr>
              <w:t>at</w:t>
            </w:r>
            <w:r w:rsidRPr="00DB1896">
              <w:rPr>
                <w:color w:val="333333"/>
                <w:shd w:val="clear" w:color="auto" w:fill="FFFFFF"/>
                <w:lang w:val="en-AU"/>
              </w:rPr>
              <w:t xml:space="preserve"> identify</w:t>
            </w:r>
            <w:r>
              <w:rPr>
                <w:color w:val="333333"/>
                <w:shd w:val="clear" w:color="auto" w:fill="FFFFFF"/>
                <w:lang w:val="en-AU"/>
              </w:rPr>
              <w:t>ing</w:t>
            </w:r>
            <w:r w:rsidRPr="00DB1896">
              <w:rPr>
                <w:color w:val="333333"/>
                <w:shd w:val="clear" w:color="auto" w:fill="FFFFFF"/>
                <w:lang w:val="en-AU"/>
              </w:rPr>
              <w:t xml:space="preserve"> current gaps in antimicrobial stewardship (AMS) services for children in hospitals in Australia and New Zealand. While guidelines exist for implementing AMS programs in hospitals, there is little information about what is being implemented specifically for children.</w:t>
            </w:r>
          </w:p>
          <w:p w:rsidR="00DB1896" w:rsidRPr="00DB1896" w:rsidRDefault="00DB1896" w:rsidP="00DB1896">
            <w:pPr>
              <w:rPr>
                <w:color w:val="333333"/>
                <w:shd w:val="clear" w:color="auto" w:fill="FFFFFF"/>
                <w:lang w:val="en-AU"/>
              </w:rPr>
            </w:pPr>
            <w:r w:rsidRPr="00DB1896">
              <w:rPr>
                <w:color w:val="333333"/>
                <w:shd w:val="clear" w:color="auto" w:fill="FFFFFF"/>
                <w:lang w:val="en-AU"/>
              </w:rPr>
              <w:t>The authors found that some AMS services have been implemented for children, such as audits of antimicrobial use and monitoring antimicrobial resistance. Barriers to successful implementation included lack of education and lack of personnel.</w:t>
            </w:r>
          </w:p>
          <w:p w:rsidR="004E243F" w:rsidRPr="00255EF8" w:rsidRDefault="00DB1896" w:rsidP="00DB1896">
            <w:pPr>
              <w:rPr>
                <w:color w:val="333333"/>
                <w:shd w:val="clear" w:color="auto" w:fill="FFFFFF"/>
                <w:lang w:val="en-AU"/>
              </w:rPr>
            </w:pPr>
            <w:r w:rsidRPr="00DB1896">
              <w:rPr>
                <w:color w:val="333333"/>
                <w:shd w:val="clear" w:color="auto" w:fill="FFFFFF"/>
                <w:lang w:val="en-AU"/>
              </w:rPr>
              <w:t xml:space="preserve">In June 2013, 14 tertiary hospitals with paediatric bed numbers ranging from 40 to 300 in every Australian state and territory and, the North and South Islands of New Zealand were surveyed about AMS resources and activities. In addition to the main results, </w:t>
            </w:r>
            <w:r>
              <w:rPr>
                <w:color w:val="333333"/>
                <w:shd w:val="clear" w:color="auto" w:fill="FFFFFF"/>
                <w:lang w:val="en-AU"/>
              </w:rPr>
              <w:t>t</w:t>
            </w:r>
            <w:r w:rsidRPr="00DB1896">
              <w:rPr>
                <w:color w:val="333333"/>
                <w:shd w:val="clear" w:color="auto" w:fill="FFFFFF"/>
                <w:lang w:val="en-AU"/>
              </w:rPr>
              <w:t>he survey also showed that 7 hospitals had a dedicated paediatric AMS team or an AMS team with a paediatric representative. All 14 hospitals had empirical antimicrobial prescribing guidelines and restricted antimicrobials but only 4 had electronic approval systems. Eleven hospitals had an AMS pharmacist position, although only 4 had committed ongoing funding for it. And only 2 hospitals had committed funding for an AMS paediatric infectious disease physician</w:t>
            </w:r>
            <w:r>
              <w:rPr>
                <w:color w:val="333333"/>
                <w:shd w:val="clear" w:color="auto" w:fill="FFFFFF"/>
                <w:lang w:val="en-AU"/>
              </w:rPr>
              <w:t>.</w:t>
            </w:r>
          </w:p>
        </w:tc>
      </w:tr>
    </w:tbl>
    <w:p w:rsidR="004E243F" w:rsidRDefault="004E243F" w:rsidP="004E243F">
      <w:pPr>
        <w:keepLines/>
        <w:autoSpaceDE w:val="0"/>
        <w:autoSpaceDN w:val="0"/>
        <w:adjustRightInd w:val="0"/>
        <w:rPr>
          <w:lang w:val="en-AU"/>
        </w:rPr>
      </w:pPr>
    </w:p>
    <w:p w:rsidR="00C77163" w:rsidRDefault="00C77163" w:rsidP="00C77163">
      <w:pPr>
        <w:keepLines/>
        <w:autoSpaceDE w:val="0"/>
        <w:autoSpaceDN w:val="0"/>
        <w:adjustRightInd w:val="0"/>
        <w:rPr>
          <w:lang w:val="en-AU"/>
        </w:rPr>
      </w:pPr>
      <w:r w:rsidRPr="00255EF8">
        <w:rPr>
          <w:lang w:val="en-AU"/>
        </w:rPr>
        <w:t xml:space="preserve">For information on the Commission’s work on </w:t>
      </w:r>
      <w:r>
        <w:rPr>
          <w:color w:val="333333"/>
          <w:shd w:val="clear" w:color="auto" w:fill="FFFFFF"/>
          <w:lang w:val="en-AU"/>
        </w:rPr>
        <w:t>healthcare associated infections</w:t>
      </w:r>
      <w:r w:rsidRPr="00255EF8">
        <w:rPr>
          <w:lang w:val="en-AU"/>
        </w:rPr>
        <w:t xml:space="preserve">, </w:t>
      </w:r>
      <w:r>
        <w:rPr>
          <w:lang w:val="en-AU"/>
        </w:rPr>
        <w:t xml:space="preserve">including antimicrobial stewardship, </w:t>
      </w:r>
      <w:r w:rsidRPr="00255EF8">
        <w:rPr>
          <w:lang w:val="en-AU"/>
        </w:rPr>
        <w:t>see</w:t>
      </w:r>
      <w:r>
        <w:rPr>
          <w:lang w:val="en-AU"/>
        </w:rPr>
        <w:t xml:space="preserve"> </w:t>
      </w:r>
      <w:hyperlink r:id="rId24" w:history="1">
        <w:r w:rsidRPr="00235568">
          <w:rPr>
            <w:rStyle w:val="Hyperlink"/>
            <w:lang w:val="en-AU"/>
          </w:rPr>
          <w:t>www.safetyandquality.gov.au/our-work/healthcare-associated-infection/</w:t>
        </w:r>
      </w:hyperlink>
    </w:p>
    <w:p w:rsidR="00C77163" w:rsidRDefault="00C77163" w:rsidP="00C77163">
      <w:pPr>
        <w:keepLines/>
        <w:autoSpaceDE w:val="0"/>
        <w:autoSpaceDN w:val="0"/>
        <w:adjustRightInd w:val="0"/>
        <w:rPr>
          <w:lang w:val="en-AU"/>
        </w:rPr>
      </w:pPr>
    </w:p>
    <w:p w:rsidR="004E243F" w:rsidRDefault="004E243F" w:rsidP="004E243F">
      <w:pPr>
        <w:keepLines/>
        <w:autoSpaceDE w:val="0"/>
        <w:autoSpaceDN w:val="0"/>
        <w:adjustRightInd w:val="0"/>
        <w:rPr>
          <w:lang w:val="en-AU"/>
        </w:rPr>
      </w:pPr>
    </w:p>
    <w:p w:rsidR="004E243F" w:rsidRPr="00266CE0" w:rsidRDefault="00DD09E1" w:rsidP="004E243F">
      <w:pPr>
        <w:keepNext/>
        <w:keepLines/>
        <w:autoSpaceDE w:val="0"/>
        <w:autoSpaceDN w:val="0"/>
        <w:adjustRightInd w:val="0"/>
        <w:rPr>
          <w:i/>
          <w:lang w:val="en-AU"/>
        </w:rPr>
      </w:pPr>
      <w:r w:rsidRPr="00266CE0">
        <w:rPr>
          <w:i/>
          <w:lang w:val="en-AU"/>
        </w:rPr>
        <w:t>European Journal of Public Health</w:t>
      </w:r>
    </w:p>
    <w:p w:rsidR="00DD09E1" w:rsidRPr="00255EF8" w:rsidRDefault="00DD09E1" w:rsidP="004E243F">
      <w:pPr>
        <w:keepNext/>
        <w:keepLines/>
        <w:autoSpaceDE w:val="0"/>
        <w:autoSpaceDN w:val="0"/>
        <w:adjustRightInd w:val="0"/>
        <w:rPr>
          <w:lang w:val="en-AU"/>
        </w:rPr>
      </w:pPr>
      <w:r>
        <w:rPr>
          <w:lang w:val="en-AU"/>
        </w:rPr>
        <w:t>Volume 25 Suppl 1, February 2015</w:t>
      </w:r>
    </w:p>
    <w:tbl>
      <w:tblPr>
        <w:tblStyle w:val="TableGrid"/>
        <w:tblW w:w="0" w:type="auto"/>
        <w:tblInd w:w="288" w:type="dxa"/>
        <w:tblLayout w:type="fixed"/>
        <w:tblLook w:val="01E0" w:firstRow="1" w:lastRow="1" w:firstColumn="1" w:lastColumn="1" w:noHBand="0" w:noVBand="0"/>
      </w:tblPr>
      <w:tblGrid>
        <w:gridCol w:w="1080"/>
        <w:gridCol w:w="8280"/>
      </w:tblGrid>
      <w:tr w:rsidR="004E243F" w:rsidRPr="00255EF8" w:rsidTr="0090787F">
        <w:tc>
          <w:tcPr>
            <w:tcW w:w="1080" w:type="dxa"/>
            <w:tcBorders>
              <w:top w:val="single" w:sz="4" w:space="0" w:color="auto"/>
              <w:left w:val="single" w:sz="4" w:space="0" w:color="auto"/>
              <w:bottom w:val="single" w:sz="4" w:space="0" w:color="auto"/>
              <w:right w:val="single" w:sz="4" w:space="0" w:color="auto"/>
            </w:tcBorders>
            <w:vAlign w:val="center"/>
          </w:tcPr>
          <w:p w:rsidR="004E243F" w:rsidRPr="00255EF8" w:rsidRDefault="00DD09E1" w:rsidP="0090787F">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E243F" w:rsidRPr="00255EF8" w:rsidRDefault="00530D80" w:rsidP="0090787F">
            <w:pPr>
              <w:rPr>
                <w:lang w:val="en-AU"/>
              </w:rPr>
            </w:pPr>
            <w:hyperlink r:id="rId25" w:history="1">
              <w:r w:rsidR="00DD09E1" w:rsidRPr="008F0D15">
                <w:rPr>
                  <w:rStyle w:val="Hyperlink"/>
                  <w:lang w:val="en-AU"/>
                </w:rPr>
                <w:t>http://eurpub.oxfordjournals.org/content/25/suppl_1?etoc</w:t>
              </w:r>
            </w:hyperlink>
          </w:p>
        </w:tc>
      </w:tr>
      <w:tr w:rsidR="004E243F" w:rsidRPr="00255EF8" w:rsidTr="0090787F">
        <w:tc>
          <w:tcPr>
            <w:tcW w:w="1080" w:type="dxa"/>
            <w:tcBorders>
              <w:top w:val="single" w:sz="4" w:space="0" w:color="auto"/>
              <w:left w:val="single" w:sz="4" w:space="0" w:color="auto"/>
              <w:bottom w:val="single" w:sz="4" w:space="0" w:color="auto"/>
              <w:right w:val="single" w:sz="4" w:space="0" w:color="auto"/>
            </w:tcBorders>
            <w:vAlign w:val="center"/>
          </w:tcPr>
          <w:p w:rsidR="004E243F" w:rsidRPr="00255EF8" w:rsidRDefault="004E243F" w:rsidP="0090787F">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E243F" w:rsidRDefault="00DD09E1" w:rsidP="00266CE0">
            <w:pPr>
              <w:rPr>
                <w:color w:val="333333"/>
                <w:shd w:val="clear" w:color="auto" w:fill="FFFFFF"/>
                <w:lang w:val="en-AU"/>
              </w:rPr>
            </w:pPr>
            <w:r>
              <w:rPr>
                <w:color w:val="333333"/>
                <w:shd w:val="clear" w:color="auto" w:fill="FFFFFF"/>
                <w:lang w:val="en-AU"/>
              </w:rPr>
              <w:t xml:space="preserve">This supplement of the </w:t>
            </w:r>
            <w:r w:rsidRPr="00DD09E1">
              <w:rPr>
                <w:i/>
                <w:color w:val="333333"/>
                <w:shd w:val="clear" w:color="auto" w:fill="FFFFFF"/>
                <w:lang w:val="en-AU"/>
              </w:rPr>
              <w:t>European Journal of Public Health</w:t>
            </w:r>
            <w:r>
              <w:rPr>
                <w:color w:val="333333"/>
                <w:shd w:val="clear" w:color="auto" w:fill="FFFFFF"/>
                <w:lang w:val="en-AU"/>
              </w:rPr>
              <w:t xml:space="preserve"> </w:t>
            </w:r>
            <w:r w:rsidR="00266CE0">
              <w:rPr>
                <w:color w:val="333333"/>
                <w:shd w:val="clear" w:color="auto" w:fill="FFFFFF"/>
                <w:lang w:val="en-AU"/>
              </w:rPr>
              <w:t>is titled ‘</w:t>
            </w:r>
            <w:r w:rsidR="00266CE0" w:rsidRPr="00266CE0">
              <w:rPr>
                <w:color w:val="333333"/>
                <w:shd w:val="clear" w:color="auto" w:fill="FFFFFF"/>
                <w:lang w:val="en-AU"/>
              </w:rPr>
              <w:t>Unwarranted variations in health care performance across Europe: Lessons from the ECHO Project</w:t>
            </w:r>
            <w:r w:rsidR="00266CE0">
              <w:rPr>
                <w:color w:val="333333"/>
                <w:shd w:val="clear" w:color="auto" w:fill="FFFFFF"/>
                <w:lang w:val="en-AU"/>
              </w:rPr>
              <w:t>’. Articles in this supplement include:</w:t>
            </w:r>
          </w:p>
          <w:p w:rsidR="00266CE0" w:rsidRDefault="00266CE0" w:rsidP="00266CE0">
            <w:pPr>
              <w:pStyle w:val="ListParagraph"/>
              <w:numPr>
                <w:ilvl w:val="0"/>
                <w:numId w:val="39"/>
              </w:numPr>
              <w:rPr>
                <w:color w:val="333333"/>
                <w:shd w:val="clear" w:color="auto" w:fill="FFFFFF"/>
                <w:lang w:val="en-AU"/>
              </w:rPr>
            </w:pPr>
            <w:r w:rsidRPr="00266CE0">
              <w:rPr>
                <w:color w:val="333333"/>
                <w:shd w:val="clear" w:color="auto" w:fill="FFFFFF"/>
                <w:lang w:val="en-AU"/>
              </w:rPr>
              <w:t xml:space="preserve">Editorial: </w:t>
            </w:r>
            <w:r w:rsidRPr="00266CE0">
              <w:rPr>
                <w:b/>
                <w:color w:val="333333"/>
                <w:shd w:val="clear" w:color="auto" w:fill="FFFFFF"/>
                <w:lang w:val="en-AU"/>
              </w:rPr>
              <w:t>Variations in health care delivery</w:t>
            </w:r>
            <w:r w:rsidRPr="00266CE0">
              <w:rPr>
                <w:color w:val="333333"/>
                <w:shd w:val="clear" w:color="auto" w:fill="FFFFFF"/>
                <w:lang w:val="en-AU"/>
              </w:rPr>
              <w:t xml:space="preserve"> within the European Union (Salvador Peiró, Alan Maynard)</w:t>
            </w:r>
          </w:p>
          <w:p w:rsidR="00266CE0" w:rsidRPr="00266CE0" w:rsidRDefault="00266CE0" w:rsidP="00266CE0">
            <w:pPr>
              <w:pStyle w:val="ListParagraph"/>
              <w:numPr>
                <w:ilvl w:val="0"/>
                <w:numId w:val="39"/>
              </w:numPr>
              <w:rPr>
                <w:color w:val="333333"/>
                <w:shd w:val="clear" w:color="auto" w:fill="FFFFFF"/>
                <w:lang w:val="en-AU"/>
              </w:rPr>
            </w:pPr>
            <w:r w:rsidRPr="00266CE0">
              <w:rPr>
                <w:color w:val="333333"/>
                <w:shd w:val="clear" w:color="auto" w:fill="FFFFFF"/>
                <w:lang w:val="en-AU"/>
              </w:rPr>
              <w:lastRenderedPageBreak/>
              <w:t xml:space="preserve">ECHO: </w:t>
            </w:r>
            <w:r w:rsidRPr="00266CE0">
              <w:rPr>
                <w:b/>
                <w:color w:val="333333"/>
                <w:shd w:val="clear" w:color="auto" w:fill="FFFFFF"/>
                <w:lang w:val="en-AU"/>
              </w:rPr>
              <w:t>health care performance assessment</w:t>
            </w:r>
            <w:r w:rsidRPr="00266CE0">
              <w:rPr>
                <w:color w:val="333333"/>
                <w:shd w:val="clear" w:color="auto" w:fill="FFFFFF"/>
                <w:lang w:val="en-AU"/>
              </w:rPr>
              <w:t xml:space="preserve"> in several European health systems (E Bernal-Delgado, T</w:t>
            </w:r>
            <w:r>
              <w:rPr>
                <w:color w:val="333333"/>
                <w:shd w:val="clear" w:color="auto" w:fill="FFFFFF"/>
                <w:lang w:val="en-AU"/>
              </w:rPr>
              <w:t xml:space="preserve"> Christiansen</w:t>
            </w:r>
            <w:r w:rsidRPr="00266CE0">
              <w:rPr>
                <w:color w:val="333333"/>
                <w:shd w:val="clear" w:color="auto" w:fill="FFFFFF"/>
                <w:lang w:val="en-AU"/>
              </w:rPr>
              <w:t>, K Bloor, C Mateus, A</w:t>
            </w:r>
            <w:r>
              <w:rPr>
                <w:color w:val="333333"/>
                <w:shd w:val="clear" w:color="auto" w:fill="FFFFFF"/>
                <w:lang w:val="en-AU"/>
              </w:rPr>
              <w:t xml:space="preserve"> </w:t>
            </w:r>
            <w:r w:rsidRPr="00266CE0">
              <w:rPr>
                <w:color w:val="333333"/>
                <w:shd w:val="clear" w:color="auto" w:fill="FFFFFF"/>
                <w:lang w:val="en-AU"/>
              </w:rPr>
              <w:t>M</w:t>
            </w:r>
            <w:r>
              <w:rPr>
                <w:color w:val="333333"/>
                <w:shd w:val="clear" w:color="auto" w:fill="FFFFFF"/>
                <w:lang w:val="en-AU"/>
              </w:rPr>
              <w:t xml:space="preserve"> Yazbeck</w:t>
            </w:r>
            <w:r w:rsidRPr="00266CE0">
              <w:rPr>
                <w:color w:val="333333"/>
                <w:shd w:val="clear" w:color="auto" w:fill="FFFFFF"/>
                <w:lang w:val="en-AU"/>
              </w:rPr>
              <w:t>, J</w:t>
            </w:r>
            <w:r>
              <w:rPr>
                <w:color w:val="333333"/>
                <w:shd w:val="clear" w:color="auto" w:fill="FFFFFF"/>
                <w:lang w:val="en-AU"/>
              </w:rPr>
              <w:t xml:space="preserve"> Munck</w:t>
            </w:r>
            <w:r w:rsidRPr="00266CE0">
              <w:rPr>
                <w:color w:val="333333"/>
                <w:shd w:val="clear" w:color="auto" w:fill="FFFFFF"/>
                <w:lang w:val="en-AU"/>
              </w:rPr>
              <w:t>, J Bremner</w:t>
            </w:r>
            <w:r>
              <w:rPr>
                <w:color w:val="333333"/>
                <w:shd w:val="clear" w:color="auto" w:fill="FFFFFF"/>
                <w:lang w:val="en-AU"/>
              </w:rPr>
              <w:t>)</w:t>
            </w:r>
          </w:p>
          <w:p w:rsidR="00266CE0" w:rsidRPr="00266CE0" w:rsidRDefault="00266CE0" w:rsidP="00266CE0">
            <w:pPr>
              <w:pStyle w:val="ListParagraph"/>
              <w:numPr>
                <w:ilvl w:val="0"/>
                <w:numId w:val="39"/>
              </w:numPr>
              <w:rPr>
                <w:color w:val="333333"/>
                <w:shd w:val="clear" w:color="auto" w:fill="FFFFFF"/>
                <w:lang w:val="en-AU"/>
              </w:rPr>
            </w:pPr>
            <w:r w:rsidRPr="00266CE0">
              <w:rPr>
                <w:b/>
                <w:color w:val="333333"/>
                <w:shd w:val="clear" w:color="auto" w:fill="FFFFFF"/>
                <w:lang w:val="en-AU"/>
              </w:rPr>
              <w:t>Comparing variation</w:t>
            </w:r>
            <w:r w:rsidRPr="00266CE0">
              <w:rPr>
                <w:color w:val="333333"/>
                <w:shd w:val="clear" w:color="auto" w:fill="FFFFFF"/>
                <w:lang w:val="en-AU"/>
              </w:rPr>
              <w:t xml:space="preserve"> across European countries: building geographical areas to provide sounder estimates (Lau C</w:t>
            </w:r>
            <w:r>
              <w:rPr>
                <w:color w:val="333333"/>
                <w:shd w:val="clear" w:color="auto" w:fill="FFFFFF"/>
                <w:lang w:val="en-AU"/>
              </w:rPr>
              <w:t xml:space="preserve"> Thygesen, Cristobal Baixauli-Pérez, Julián Librero-López, Natalia Martínez-Lizaga</w:t>
            </w:r>
            <w:r w:rsidRPr="00266CE0">
              <w:rPr>
                <w:color w:val="333333"/>
                <w:shd w:val="clear" w:color="auto" w:fill="FFFFFF"/>
                <w:lang w:val="en-AU"/>
              </w:rPr>
              <w:t>, Manuel Ridao-López, Enrique Bernal-Delgado</w:t>
            </w:r>
            <w:r>
              <w:rPr>
                <w:color w:val="333333"/>
                <w:shd w:val="clear" w:color="auto" w:fill="FFFFFF"/>
                <w:lang w:val="en-AU"/>
              </w:rPr>
              <w:t>)</w:t>
            </w:r>
          </w:p>
          <w:p w:rsidR="00266CE0" w:rsidRPr="00266CE0" w:rsidRDefault="00266CE0" w:rsidP="00266CE0">
            <w:pPr>
              <w:pStyle w:val="ListParagraph"/>
              <w:numPr>
                <w:ilvl w:val="0"/>
                <w:numId w:val="39"/>
              </w:numPr>
              <w:rPr>
                <w:color w:val="333333"/>
                <w:shd w:val="clear" w:color="auto" w:fill="FFFFFF"/>
                <w:lang w:val="en-AU"/>
              </w:rPr>
            </w:pPr>
            <w:r w:rsidRPr="00266CE0">
              <w:rPr>
                <w:color w:val="333333"/>
                <w:shd w:val="clear" w:color="auto" w:fill="FFFFFF"/>
                <w:lang w:val="en-AU"/>
              </w:rPr>
              <w:t xml:space="preserve">Comparing the performance of the Charlson/Deyo and Elixhauser </w:t>
            </w:r>
            <w:r w:rsidRPr="00266CE0">
              <w:rPr>
                <w:b/>
                <w:color w:val="333333"/>
                <w:shd w:val="clear" w:color="auto" w:fill="FFFFFF"/>
                <w:lang w:val="en-AU"/>
              </w:rPr>
              <w:t>comorbidity measures</w:t>
            </w:r>
            <w:r w:rsidRPr="00266CE0">
              <w:rPr>
                <w:color w:val="333333"/>
                <w:shd w:val="clear" w:color="auto" w:fill="FFFFFF"/>
                <w:lang w:val="en-AU"/>
              </w:rPr>
              <w:t xml:space="preserve"> across five European countries and three conditions (Nils Gutacker , Karen Bloor , Richard Cookson</w:t>
            </w:r>
            <w:r>
              <w:rPr>
                <w:color w:val="333333"/>
                <w:shd w:val="clear" w:color="auto" w:fill="FFFFFF"/>
                <w:lang w:val="en-AU"/>
              </w:rPr>
              <w:t>)</w:t>
            </w:r>
          </w:p>
          <w:p w:rsidR="00266CE0" w:rsidRPr="00266CE0" w:rsidRDefault="00266CE0" w:rsidP="00266CE0">
            <w:pPr>
              <w:pStyle w:val="ListParagraph"/>
              <w:numPr>
                <w:ilvl w:val="0"/>
                <w:numId w:val="39"/>
              </w:numPr>
              <w:rPr>
                <w:color w:val="333333"/>
                <w:shd w:val="clear" w:color="auto" w:fill="FFFFFF"/>
                <w:lang w:val="en-AU"/>
              </w:rPr>
            </w:pPr>
            <w:r w:rsidRPr="00266CE0">
              <w:rPr>
                <w:b/>
                <w:color w:val="333333"/>
                <w:shd w:val="clear" w:color="auto" w:fill="FFFFFF"/>
                <w:lang w:val="en-AU"/>
              </w:rPr>
              <w:t>Socioeconomic inequality in hip replacement</w:t>
            </w:r>
            <w:r w:rsidRPr="00266CE0">
              <w:rPr>
                <w:color w:val="333333"/>
                <w:shd w:val="clear" w:color="auto" w:fill="FFFFFF"/>
                <w:lang w:val="en-AU"/>
              </w:rPr>
              <w:t xml:space="preserve"> in four European countries from 2002 to 2009—area-level analysis of hospital data (</w:t>
            </w:r>
            <w:r>
              <w:rPr>
                <w:color w:val="333333"/>
                <w:shd w:val="clear" w:color="auto" w:fill="FFFFFF"/>
                <w:lang w:val="en-AU"/>
              </w:rPr>
              <w:t>Richard Cookson</w:t>
            </w:r>
            <w:r w:rsidRPr="00266CE0">
              <w:rPr>
                <w:color w:val="333333"/>
                <w:shd w:val="clear" w:color="auto" w:fill="FFFFFF"/>
                <w:lang w:val="en-AU"/>
              </w:rPr>
              <w:t>, Nil</w:t>
            </w:r>
            <w:r>
              <w:rPr>
                <w:color w:val="333333"/>
                <w:shd w:val="clear" w:color="auto" w:fill="FFFFFF"/>
                <w:lang w:val="en-AU"/>
              </w:rPr>
              <w:t>s Gutacker, Sandra Garcia-Armesto, Ester Angulo-Pueyo, Terkel Christiansen, Karen Bloor</w:t>
            </w:r>
            <w:r w:rsidRPr="00266CE0">
              <w:rPr>
                <w:color w:val="333333"/>
                <w:shd w:val="clear" w:color="auto" w:fill="FFFFFF"/>
                <w:lang w:val="en-AU"/>
              </w:rPr>
              <w:t>, Enrique Bernal-Delgado</w:t>
            </w:r>
            <w:r>
              <w:rPr>
                <w:color w:val="333333"/>
                <w:shd w:val="clear" w:color="auto" w:fill="FFFFFF"/>
                <w:lang w:val="en-AU"/>
              </w:rPr>
              <w:t>)</w:t>
            </w:r>
          </w:p>
          <w:p w:rsidR="00266CE0" w:rsidRPr="00266CE0" w:rsidRDefault="00266CE0" w:rsidP="00266CE0">
            <w:pPr>
              <w:pStyle w:val="ListParagraph"/>
              <w:numPr>
                <w:ilvl w:val="0"/>
                <w:numId w:val="39"/>
              </w:numPr>
              <w:rPr>
                <w:color w:val="333333"/>
                <w:shd w:val="clear" w:color="auto" w:fill="FFFFFF"/>
                <w:lang w:val="en-AU"/>
              </w:rPr>
            </w:pPr>
            <w:r w:rsidRPr="00266CE0">
              <w:rPr>
                <w:b/>
                <w:color w:val="333333"/>
                <w:shd w:val="clear" w:color="auto" w:fill="FFFFFF"/>
                <w:lang w:val="en-AU"/>
              </w:rPr>
              <w:t>Comparing hospital performance</w:t>
            </w:r>
            <w:r w:rsidRPr="00266CE0">
              <w:rPr>
                <w:color w:val="333333"/>
                <w:shd w:val="clear" w:color="auto" w:fill="FFFFFF"/>
                <w:lang w:val="en-AU"/>
              </w:rPr>
              <w:t xml:space="preserve"> within and across countries: an illustrative study of </w:t>
            </w:r>
            <w:r w:rsidRPr="00266CE0">
              <w:rPr>
                <w:b/>
                <w:color w:val="333333"/>
                <w:shd w:val="clear" w:color="auto" w:fill="FFFFFF"/>
                <w:lang w:val="en-AU"/>
              </w:rPr>
              <w:t>coronary artery bypass graft surgery</w:t>
            </w:r>
            <w:r w:rsidRPr="00266CE0">
              <w:rPr>
                <w:color w:val="333333"/>
                <w:shd w:val="clear" w:color="auto" w:fill="FFFFFF"/>
                <w:lang w:val="en-AU"/>
              </w:rPr>
              <w:t xml:space="preserve"> in England and Spain (</w:t>
            </w:r>
            <w:r>
              <w:rPr>
                <w:color w:val="333333"/>
                <w:shd w:val="clear" w:color="auto" w:fill="FFFFFF"/>
                <w:lang w:val="en-AU"/>
              </w:rPr>
              <w:t>Nils Gutacker, Karen Bloor, Richard Cookson</w:t>
            </w:r>
            <w:r w:rsidRPr="00266CE0">
              <w:rPr>
                <w:color w:val="333333"/>
                <w:shd w:val="clear" w:color="auto" w:fill="FFFFFF"/>
                <w:lang w:val="en-AU"/>
              </w:rPr>
              <w:t>, San</w:t>
            </w:r>
            <w:r>
              <w:rPr>
                <w:color w:val="333333"/>
                <w:shd w:val="clear" w:color="auto" w:fill="FFFFFF"/>
                <w:lang w:val="en-AU"/>
              </w:rPr>
              <w:t>dra Garcia-Armesto</w:t>
            </w:r>
            <w:r w:rsidRPr="00266CE0">
              <w:rPr>
                <w:color w:val="333333"/>
                <w:shd w:val="clear" w:color="auto" w:fill="FFFFFF"/>
                <w:lang w:val="en-AU"/>
              </w:rPr>
              <w:t>, Enrique Bernal-Delgado</w:t>
            </w:r>
            <w:r>
              <w:rPr>
                <w:color w:val="333333"/>
                <w:shd w:val="clear" w:color="auto" w:fill="FFFFFF"/>
                <w:lang w:val="en-AU"/>
              </w:rPr>
              <w:t>)</w:t>
            </w:r>
          </w:p>
          <w:p w:rsidR="00266CE0" w:rsidRPr="00266CE0" w:rsidRDefault="00266CE0" w:rsidP="00266CE0">
            <w:pPr>
              <w:pStyle w:val="ListParagraph"/>
              <w:numPr>
                <w:ilvl w:val="0"/>
                <w:numId w:val="39"/>
              </w:numPr>
              <w:rPr>
                <w:color w:val="333333"/>
                <w:shd w:val="clear" w:color="auto" w:fill="FFFFFF"/>
                <w:lang w:val="en-AU"/>
              </w:rPr>
            </w:pPr>
            <w:r w:rsidRPr="00266CE0">
              <w:rPr>
                <w:b/>
                <w:color w:val="333333"/>
                <w:shd w:val="clear" w:color="auto" w:fill="FFFFFF"/>
                <w:lang w:val="en-AU"/>
              </w:rPr>
              <w:t>Potentially avoidable hospitalizations</w:t>
            </w:r>
            <w:r w:rsidRPr="00266CE0">
              <w:rPr>
                <w:color w:val="333333"/>
                <w:shd w:val="clear" w:color="auto" w:fill="FFFFFF"/>
                <w:lang w:val="en-AU"/>
              </w:rPr>
              <w:t xml:space="preserve"> in five European countries in 2009 and time trends from 2002 to 2009 based on administrative data (L</w:t>
            </w:r>
            <w:r>
              <w:rPr>
                <w:color w:val="333333"/>
                <w:shd w:val="clear" w:color="auto" w:fill="FFFFFF"/>
                <w:lang w:val="en-AU"/>
              </w:rPr>
              <w:t>au C. Thygesen, Terkel Christiansen, Sandra Garcia-Armesto, Ester Angulo-Pueyo, Natalia Martínez-Lizaga</w:t>
            </w:r>
            <w:r w:rsidRPr="00266CE0">
              <w:rPr>
                <w:color w:val="333333"/>
                <w:shd w:val="clear" w:color="auto" w:fill="FFFFFF"/>
                <w:lang w:val="en-AU"/>
              </w:rPr>
              <w:t>, Enrique Bernal-Delgado</w:t>
            </w:r>
            <w:r>
              <w:rPr>
                <w:color w:val="333333"/>
                <w:shd w:val="clear" w:color="auto" w:fill="FFFFFF"/>
                <w:lang w:val="en-AU"/>
              </w:rPr>
              <w:t>)</w:t>
            </w:r>
          </w:p>
          <w:p w:rsidR="00266CE0" w:rsidRPr="00266CE0" w:rsidRDefault="00266CE0" w:rsidP="00266CE0">
            <w:pPr>
              <w:pStyle w:val="ListParagraph"/>
              <w:numPr>
                <w:ilvl w:val="0"/>
                <w:numId w:val="39"/>
              </w:numPr>
              <w:rPr>
                <w:color w:val="333333"/>
                <w:shd w:val="clear" w:color="auto" w:fill="FFFFFF"/>
                <w:lang w:val="en-AU"/>
              </w:rPr>
            </w:pPr>
            <w:r w:rsidRPr="00266CE0">
              <w:rPr>
                <w:color w:val="333333"/>
                <w:shd w:val="clear" w:color="auto" w:fill="FFFFFF"/>
                <w:lang w:val="en-AU"/>
              </w:rPr>
              <w:t xml:space="preserve">Potential of </w:t>
            </w:r>
            <w:r w:rsidRPr="00266CE0">
              <w:rPr>
                <w:b/>
                <w:color w:val="333333"/>
                <w:shd w:val="clear" w:color="auto" w:fill="FFFFFF"/>
                <w:lang w:val="en-AU"/>
              </w:rPr>
              <w:t>geographical variation analysis</w:t>
            </w:r>
            <w:r w:rsidRPr="00266CE0">
              <w:rPr>
                <w:color w:val="333333"/>
                <w:shd w:val="clear" w:color="auto" w:fill="FFFFFF"/>
                <w:lang w:val="en-AU"/>
              </w:rPr>
              <w:t xml:space="preserve"> for realigning providers to </w:t>
            </w:r>
            <w:r w:rsidRPr="00266CE0">
              <w:rPr>
                <w:b/>
                <w:color w:val="333333"/>
                <w:shd w:val="clear" w:color="auto" w:fill="FFFFFF"/>
                <w:lang w:val="en-AU"/>
              </w:rPr>
              <w:t>value-based care</w:t>
            </w:r>
            <w:r w:rsidRPr="00266CE0">
              <w:rPr>
                <w:color w:val="333333"/>
                <w:shd w:val="clear" w:color="auto" w:fill="FFFFFF"/>
                <w:lang w:val="en-AU"/>
              </w:rPr>
              <w:t xml:space="preserve">. ECHO case study on lower-value indications of </w:t>
            </w:r>
            <w:r w:rsidRPr="00266CE0">
              <w:rPr>
                <w:b/>
                <w:color w:val="333333"/>
                <w:shd w:val="clear" w:color="auto" w:fill="FFFFFF"/>
                <w:lang w:val="en-AU"/>
              </w:rPr>
              <w:t>C-section</w:t>
            </w:r>
            <w:r w:rsidRPr="00266CE0">
              <w:rPr>
                <w:color w:val="333333"/>
                <w:shd w:val="clear" w:color="auto" w:fill="FFFFFF"/>
                <w:lang w:val="en-AU"/>
              </w:rPr>
              <w:t xml:space="preserve"> in five European countries (</w:t>
            </w:r>
            <w:r>
              <w:rPr>
                <w:color w:val="333333"/>
                <w:shd w:val="clear" w:color="auto" w:fill="FFFFFF"/>
                <w:lang w:val="en-AU"/>
              </w:rPr>
              <w:t>Sandra García-Armesto, Ester Angulo-Pueyo, Natalia Martínez-Lizaga, Céu Mateus, Inês Joaquim</w:t>
            </w:r>
            <w:r w:rsidRPr="00266CE0">
              <w:rPr>
                <w:color w:val="333333"/>
                <w:shd w:val="clear" w:color="auto" w:fill="FFFFFF"/>
                <w:lang w:val="en-AU"/>
              </w:rPr>
              <w:t>, Enrique Bernal-Delgado</w:t>
            </w:r>
            <w:r>
              <w:rPr>
                <w:color w:val="333333"/>
                <w:shd w:val="clear" w:color="auto" w:fill="FFFFFF"/>
                <w:lang w:val="en-AU"/>
              </w:rPr>
              <w:t>)</w:t>
            </w:r>
          </w:p>
          <w:p w:rsidR="00266CE0" w:rsidRPr="00266CE0" w:rsidRDefault="00266CE0" w:rsidP="00266CE0">
            <w:pPr>
              <w:pStyle w:val="ListParagraph"/>
              <w:numPr>
                <w:ilvl w:val="0"/>
                <w:numId w:val="39"/>
              </w:numPr>
              <w:rPr>
                <w:color w:val="333333"/>
                <w:shd w:val="clear" w:color="auto" w:fill="FFFFFF"/>
                <w:lang w:val="en-AU"/>
              </w:rPr>
            </w:pPr>
            <w:r w:rsidRPr="00266CE0">
              <w:rPr>
                <w:b/>
                <w:color w:val="333333"/>
                <w:shd w:val="clear" w:color="auto" w:fill="FFFFFF"/>
                <w:lang w:val="en-AU"/>
              </w:rPr>
              <w:t>Measuring hospital efficiency</w:t>
            </w:r>
            <w:r w:rsidRPr="00266CE0">
              <w:rPr>
                <w:color w:val="333333"/>
                <w:shd w:val="clear" w:color="auto" w:fill="FFFFFF"/>
                <w:lang w:val="en-AU"/>
              </w:rPr>
              <w:t>—comparing four European countries (</w:t>
            </w:r>
            <w:r>
              <w:rPr>
                <w:color w:val="333333"/>
                <w:shd w:val="clear" w:color="auto" w:fill="FFFFFF"/>
                <w:lang w:val="en-AU"/>
              </w:rPr>
              <w:t>Céu Mateus, Inês Joaquim</w:t>
            </w:r>
            <w:r w:rsidRPr="00266CE0">
              <w:rPr>
                <w:color w:val="333333"/>
                <w:shd w:val="clear" w:color="auto" w:fill="FFFFFF"/>
                <w:lang w:val="en-AU"/>
              </w:rPr>
              <w:t>, Carla Nunes</w:t>
            </w:r>
            <w:r>
              <w:rPr>
                <w:color w:val="333333"/>
                <w:shd w:val="clear" w:color="auto" w:fill="FFFFFF"/>
                <w:lang w:val="en-AU"/>
              </w:rPr>
              <w:t>)</w:t>
            </w:r>
          </w:p>
          <w:p w:rsidR="00266CE0" w:rsidRPr="00266CE0" w:rsidRDefault="00266CE0" w:rsidP="00266CE0">
            <w:pPr>
              <w:pStyle w:val="ListParagraph"/>
              <w:numPr>
                <w:ilvl w:val="0"/>
                <w:numId w:val="39"/>
              </w:numPr>
              <w:rPr>
                <w:color w:val="333333"/>
                <w:shd w:val="clear" w:color="auto" w:fill="FFFFFF"/>
                <w:lang w:val="en-AU"/>
              </w:rPr>
            </w:pPr>
            <w:r w:rsidRPr="00266CE0">
              <w:rPr>
                <w:color w:val="333333"/>
                <w:shd w:val="clear" w:color="auto" w:fill="FFFFFF"/>
                <w:lang w:val="en-AU"/>
              </w:rPr>
              <w:t xml:space="preserve">Commentary: </w:t>
            </w:r>
            <w:r w:rsidRPr="00266CE0">
              <w:rPr>
                <w:b/>
                <w:color w:val="333333"/>
                <w:shd w:val="clear" w:color="auto" w:fill="FFFFFF"/>
                <w:lang w:val="en-AU"/>
              </w:rPr>
              <w:t>Translating</w:t>
            </w:r>
            <w:r w:rsidRPr="00266CE0">
              <w:rPr>
                <w:color w:val="333333"/>
                <w:shd w:val="clear" w:color="auto" w:fill="FFFFFF"/>
                <w:lang w:val="en-AU"/>
              </w:rPr>
              <w:t xml:space="preserve"> ECHO </w:t>
            </w:r>
            <w:r w:rsidRPr="00266CE0">
              <w:rPr>
                <w:b/>
                <w:color w:val="333333"/>
                <w:shd w:val="clear" w:color="auto" w:fill="FFFFFF"/>
                <w:lang w:val="en-AU"/>
              </w:rPr>
              <w:t>findings into practice</w:t>
            </w:r>
            <w:r w:rsidRPr="00266CE0">
              <w:rPr>
                <w:color w:val="333333"/>
                <w:shd w:val="clear" w:color="auto" w:fill="FFFFFF"/>
                <w:lang w:val="en-AU"/>
              </w:rPr>
              <w:t xml:space="preserve">: lessons from local dissemination groups </w:t>
            </w:r>
            <w:r>
              <w:rPr>
                <w:color w:val="333333"/>
                <w:shd w:val="clear" w:color="auto" w:fill="FFFFFF"/>
                <w:lang w:val="en-AU"/>
              </w:rPr>
              <w:t>(Jeni Bremner, Olivia Dix</w:t>
            </w:r>
            <w:r w:rsidRPr="00266CE0">
              <w:rPr>
                <w:color w:val="333333"/>
                <w:shd w:val="clear" w:color="auto" w:fill="FFFFFF"/>
                <w:lang w:val="en-AU"/>
              </w:rPr>
              <w:t>, Paul Giepmans</w:t>
            </w:r>
            <w:r>
              <w:rPr>
                <w:color w:val="333333"/>
                <w:shd w:val="clear" w:color="auto" w:fill="FFFFFF"/>
                <w:lang w:val="en-AU"/>
              </w:rPr>
              <w:t>)</w:t>
            </w:r>
          </w:p>
        </w:tc>
      </w:tr>
    </w:tbl>
    <w:p w:rsidR="004E243F" w:rsidRDefault="004E243F" w:rsidP="004E243F">
      <w:pPr>
        <w:keepLines/>
        <w:autoSpaceDE w:val="0"/>
        <w:autoSpaceDN w:val="0"/>
        <w:adjustRightInd w:val="0"/>
        <w:rPr>
          <w:lang w:val="en-AU"/>
        </w:rPr>
      </w:pPr>
    </w:p>
    <w:p w:rsidR="00266CE0" w:rsidRDefault="00266CE0" w:rsidP="004E243F">
      <w:pPr>
        <w:keepLines/>
        <w:autoSpaceDE w:val="0"/>
        <w:autoSpaceDN w:val="0"/>
        <w:adjustRightInd w:val="0"/>
        <w:rPr>
          <w:lang w:val="en-AU"/>
        </w:rPr>
      </w:pPr>
      <w:r w:rsidRPr="00255EF8">
        <w:rPr>
          <w:lang w:val="en-AU"/>
        </w:rPr>
        <w:t>For information on the Commission’s work on</w:t>
      </w:r>
      <w:r>
        <w:rPr>
          <w:lang w:val="en-AU"/>
        </w:rPr>
        <w:t xml:space="preserve"> variation in health care, see </w:t>
      </w:r>
      <w:hyperlink r:id="rId26" w:history="1">
        <w:r w:rsidRPr="008F0D15">
          <w:rPr>
            <w:rStyle w:val="Hyperlink"/>
            <w:lang w:val="en-AU"/>
          </w:rPr>
          <w:t>www.safetyandquality.gov.au/our-work/variation-in-health-care/</w:t>
        </w:r>
      </w:hyperlink>
    </w:p>
    <w:p w:rsidR="00266CE0" w:rsidRDefault="00266CE0" w:rsidP="004E243F">
      <w:pPr>
        <w:keepLines/>
        <w:autoSpaceDE w:val="0"/>
        <w:autoSpaceDN w:val="0"/>
        <w:adjustRightInd w:val="0"/>
        <w:rPr>
          <w:lang w:val="en-AU"/>
        </w:rPr>
      </w:pPr>
    </w:p>
    <w:p w:rsidR="00DD6D12" w:rsidRPr="00255EF8" w:rsidRDefault="00DD6D12" w:rsidP="00DD6D12">
      <w:pPr>
        <w:keepNext/>
        <w:rPr>
          <w:lang w:val="en-AU"/>
        </w:rPr>
      </w:pPr>
      <w:r w:rsidRPr="00255EF8">
        <w:rPr>
          <w:i/>
          <w:lang w:val="en-AU"/>
        </w:rPr>
        <w:t xml:space="preserve">BMJ Quality and Safety </w:t>
      </w:r>
      <w:r w:rsidRPr="00255EF8">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D6D12" w:rsidRPr="00255EF8" w:rsidTr="00ED597A">
        <w:tc>
          <w:tcPr>
            <w:tcW w:w="1080" w:type="dxa"/>
            <w:tcBorders>
              <w:top w:val="single" w:sz="4" w:space="0" w:color="auto"/>
              <w:left w:val="single" w:sz="4" w:space="0" w:color="auto"/>
              <w:bottom w:val="single" w:sz="4" w:space="0" w:color="auto"/>
              <w:right w:val="single" w:sz="4" w:space="0" w:color="auto"/>
            </w:tcBorders>
            <w:vAlign w:val="center"/>
          </w:tcPr>
          <w:p w:rsidR="00DD6D12" w:rsidRPr="00255EF8" w:rsidRDefault="00DD6D12" w:rsidP="00ED597A">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D6D12" w:rsidRPr="00255EF8" w:rsidRDefault="00530D80" w:rsidP="00ED597A">
            <w:pPr>
              <w:rPr>
                <w:lang w:val="en-AU"/>
              </w:rPr>
            </w:pPr>
            <w:hyperlink r:id="rId27" w:history="1">
              <w:r w:rsidR="00DD6D12" w:rsidRPr="00255EF8">
                <w:rPr>
                  <w:rStyle w:val="Hyperlink"/>
                  <w:lang w:val="en-AU"/>
                </w:rPr>
                <w:t>http://qualitysafety.bmj.com/content/early/recent</w:t>
              </w:r>
            </w:hyperlink>
          </w:p>
        </w:tc>
      </w:tr>
      <w:tr w:rsidR="00DD6D12" w:rsidRPr="00255EF8" w:rsidTr="00ED597A">
        <w:tc>
          <w:tcPr>
            <w:tcW w:w="1080" w:type="dxa"/>
            <w:tcBorders>
              <w:top w:val="single" w:sz="4" w:space="0" w:color="auto"/>
              <w:left w:val="single" w:sz="4" w:space="0" w:color="auto"/>
              <w:bottom w:val="single" w:sz="4" w:space="0" w:color="auto"/>
              <w:right w:val="single" w:sz="4" w:space="0" w:color="auto"/>
            </w:tcBorders>
            <w:vAlign w:val="center"/>
          </w:tcPr>
          <w:p w:rsidR="00DD6D12" w:rsidRPr="00255EF8" w:rsidRDefault="00DD6D12" w:rsidP="00ED597A">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D6D12" w:rsidRPr="00255EF8" w:rsidRDefault="00DD6D12" w:rsidP="00ED597A">
            <w:pPr>
              <w:rPr>
                <w:lang w:val="en-AU"/>
              </w:rPr>
            </w:pPr>
            <w:r w:rsidRPr="00255EF8">
              <w:rPr>
                <w:i/>
                <w:lang w:val="en-AU"/>
              </w:rPr>
              <w:t>BMJ Quality and Safety</w:t>
            </w:r>
            <w:r w:rsidRPr="00255EF8">
              <w:rPr>
                <w:lang w:val="en-AU"/>
              </w:rPr>
              <w:t xml:space="preserve"> has published a number of ‘online first’ articles, including:</w:t>
            </w:r>
          </w:p>
          <w:p w:rsidR="003D2B7C" w:rsidRPr="00255EF8" w:rsidRDefault="005335A5" w:rsidP="005335A5">
            <w:pPr>
              <w:pStyle w:val="ListParagraph"/>
              <w:numPr>
                <w:ilvl w:val="0"/>
                <w:numId w:val="14"/>
              </w:numPr>
              <w:rPr>
                <w:lang w:val="en-AU"/>
              </w:rPr>
            </w:pPr>
            <w:r w:rsidRPr="005335A5">
              <w:rPr>
                <w:lang w:val="en-AU"/>
              </w:rPr>
              <w:t xml:space="preserve">The effect of the </w:t>
            </w:r>
            <w:r w:rsidRPr="003E6FF9">
              <w:rPr>
                <w:b/>
                <w:lang w:val="en-AU"/>
              </w:rPr>
              <w:t>SQUIRE (Standards of QUality Improvement Reporting Excellence) guidelines</w:t>
            </w:r>
            <w:r w:rsidRPr="005335A5">
              <w:rPr>
                <w:lang w:val="en-AU"/>
              </w:rPr>
              <w:t xml:space="preserve"> on reporting standards in the quality improvement literature: a before-and-after study </w:t>
            </w:r>
            <w:r>
              <w:rPr>
                <w:lang w:val="en-AU"/>
              </w:rPr>
              <w:t>(</w:t>
            </w:r>
            <w:r w:rsidRPr="005335A5">
              <w:rPr>
                <w:lang w:val="en-AU"/>
              </w:rPr>
              <w:t>Victoria Howell, Amanda Eva Schwartz, James Daniel O'Leary, Conor Mc Donnell</w:t>
            </w:r>
            <w:r>
              <w:rPr>
                <w:lang w:val="en-AU"/>
              </w:rPr>
              <w:t>)</w:t>
            </w:r>
          </w:p>
        </w:tc>
      </w:tr>
    </w:tbl>
    <w:p w:rsidR="00D2325E" w:rsidRPr="00255EF8" w:rsidRDefault="00D2325E" w:rsidP="00D2325E">
      <w:pPr>
        <w:keepLines/>
        <w:autoSpaceDE w:val="0"/>
        <w:autoSpaceDN w:val="0"/>
        <w:adjustRightInd w:val="0"/>
        <w:rPr>
          <w:lang w:val="en-AU"/>
        </w:rPr>
      </w:pPr>
    </w:p>
    <w:p w:rsidR="00755242" w:rsidRPr="00255EF8" w:rsidRDefault="00755242" w:rsidP="00755242">
      <w:pPr>
        <w:rPr>
          <w:lang w:val="en-AU"/>
        </w:rPr>
      </w:pPr>
      <w:r w:rsidRPr="00255EF8">
        <w:rPr>
          <w:i/>
          <w:lang w:val="en-AU"/>
        </w:rPr>
        <w:t xml:space="preserve">International Journal for Quality in Health Care </w:t>
      </w:r>
      <w:r w:rsidRPr="00255EF8">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755242" w:rsidRPr="00255EF8" w:rsidTr="009F1E32">
        <w:tc>
          <w:tcPr>
            <w:tcW w:w="1080" w:type="dxa"/>
            <w:tcBorders>
              <w:top w:val="single" w:sz="4" w:space="0" w:color="auto"/>
              <w:left w:val="single" w:sz="4" w:space="0" w:color="auto"/>
              <w:bottom w:val="single" w:sz="4" w:space="0" w:color="auto"/>
              <w:right w:val="single" w:sz="4" w:space="0" w:color="auto"/>
            </w:tcBorders>
            <w:vAlign w:val="center"/>
          </w:tcPr>
          <w:p w:rsidR="00755242" w:rsidRPr="00255EF8" w:rsidRDefault="00755242" w:rsidP="009F1E32">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55242" w:rsidRPr="00255EF8" w:rsidRDefault="00530D80" w:rsidP="009F1E32">
            <w:pPr>
              <w:rPr>
                <w:lang w:val="en-AU"/>
              </w:rPr>
            </w:pPr>
            <w:hyperlink r:id="rId28" w:history="1">
              <w:r w:rsidR="00755242" w:rsidRPr="00255EF8">
                <w:rPr>
                  <w:rStyle w:val="Hyperlink"/>
                  <w:lang w:val="en-AU"/>
                </w:rPr>
                <w:t>http://intqhc.oxfordjournals.org/content/early/recent?papetoc</w:t>
              </w:r>
            </w:hyperlink>
            <w:r w:rsidR="00755242" w:rsidRPr="00255EF8">
              <w:rPr>
                <w:lang w:val="en-AU"/>
              </w:rPr>
              <w:t xml:space="preserve"> </w:t>
            </w:r>
          </w:p>
        </w:tc>
      </w:tr>
      <w:tr w:rsidR="00755242" w:rsidRPr="00255EF8" w:rsidTr="009F1E32">
        <w:tc>
          <w:tcPr>
            <w:tcW w:w="1080" w:type="dxa"/>
            <w:tcBorders>
              <w:top w:val="single" w:sz="4" w:space="0" w:color="auto"/>
              <w:left w:val="single" w:sz="4" w:space="0" w:color="auto"/>
              <w:bottom w:val="single" w:sz="4" w:space="0" w:color="auto"/>
              <w:right w:val="single" w:sz="4" w:space="0" w:color="auto"/>
            </w:tcBorders>
            <w:vAlign w:val="center"/>
          </w:tcPr>
          <w:p w:rsidR="00755242" w:rsidRPr="00255EF8" w:rsidRDefault="00755242" w:rsidP="009F1E32">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55242" w:rsidRPr="00255EF8" w:rsidRDefault="00755242" w:rsidP="009F1E32">
            <w:pPr>
              <w:rPr>
                <w:lang w:val="en-AU"/>
              </w:rPr>
            </w:pPr>
            <w:r w:rsidRPr="00255EF8">
              <w:rPr>
                <w:i/>
                <w:lang w:val="en-AU"/>
              </w:rPr>
              <w:t xml:space="preserve">International Journal for Quality in Health Care </w:t>
            </w:r>
            <w:r w:rsidRPr="00255EF8">
              <w:rPr>
                <w:lang w:val="en-AU"/>
              </w:rPr>
              <w:t>has published a number of ‘online first’ articles, including:</w:t>
            </w:r>
          </w:p>
          <w:p w:rsidR="00F6103B" w:rsidRPr="00255EF8" w:rsidRDefault="003E6FF9" w:rsidP="003E6FF9">
            <w:pPr>
              <w:pStyle w:val="ListParagraph"/>
              <w:numPr>
                <w:ilvl w:val="0"/>
                <w:numId w:val="14"/>
              </w:numPr>
              <w:rPr>
                <w:lang w:val="en-AU"/>
              </w:rPr>
            </w:pPr>
            <w:r w:rsidRPr="003E6FF9">
              <w:rPr>
                <w:b/>
                <w:lang w:val="en-AU"/>
              </w:rPr>
              <w:t>Quality of care</w:t>
            </w:r>
            <w:r w:rsidRPr="003E6FF9">
              <w:rPr>
                <w:lang w:val="en-AU"/>
              </w:rPr>
              <w:t xml:space="preserve"> for </w:t>
            </w:r>
            <w:r w:rsidRPr="003E6FF9">
              <w:rPr>
                <w:b/>
                <w:lang w:val="en-AU"/>
              </w:rPr>
              <w:t>hip and knee osteoarthritis</w:t>
            </w:r>
            <w:r w:rsidRPr="003E6FF9">
              <w:rPr>
                <w:lang w:val="en-AU"/>
              </w:rPr>
              <w:t xml:space="preserve"> at family medicine clinics: lessons from Mexico</w:t>
            </w:r>
            <w:r>
              <w:rPr>
                <w:lang w:val="en-AU"/>
              </w:rPr>
              <w:t xml:space="preserve"> (</w:t>
            </w:r>
            <w:r w:rsidRPr="003E6FF9">
              <w:rPr>
                <w:lang w:val="en-AU"/>
              </w:rPr>
              <w:t>Svetlana V Doubova and Ricardo Perez-Cuevas</w:t>
            </w:r>
            <w:r>
              <w:rPr>
                <w:lang w:val="en-AU"/>
              </w:rPr>
              <w:t>)</w:t>
            </w:r>
          </w:p>
        </w:tc>
      </w:tr>
    </w:tbl>
    <w:p w:rsidR="00755242" w:rsidRPr="00255EF8" w:rsidRDefault="00755242" w:rsidP="00755242">
      <w:pPr>
        <w:rPr>
          <w:lang w:val="en-AU"/>
        </w:rPr>
      </w:pPr>
    </w:p>
    <w:p w:rsidR="0076574A" w:rsidRPr="00255EF8" w:rsidRDefault="0076574A" w:rsidP="00755242">
      <w:pPr>
        <w:rPr>
          <w:lang w:val="en-AU"/>
        </w:rPr>
      </w:pPr>
    </w:p>
    <w:p w:rsidR="00590FB6" w:rsidRPr="00255EF8" w:rsidRDefault="00590FB6" w:rsidP="00F01814">
      <w:pPr>
        <w:keepNext/>
        <w:rPr>
          <w:b/>
          <w:lang w:val="en-AU"/>
        </w:rPr>
      </w:pPr>
      <w:r w:rsidRPr="00255EF8">
        <w:rPr>
          <w:b/>
          <w:lang w:val="en-AU"/>
        </w:rPr>
        <w:t>Online resources</w:t>
      </w:r>
    </w:p>
    <w:p w:rsidR="006012BC" w:rsidRDefault="006012BC" w:rsidP="00F01814">
      <w:pPr>
        <w:keepNext/>
        <w:rPr>
          <w:i/>
          <w:lang w:val="en-AU"/>
        </w:rPr>
      </w:pPr>
    </w:p>
    <w:p w:rsidR="00650E40" w:rsidRDefault="00650E40" w:rsidP="00F01814">
      <w:pPr>
        <w:keepNext/>
        <w:rPr>
          <w:i/>
          <w:lang w:val="en-AU"/>
        </w:rPr>
      </w:pPr>
      <w:r>
        <w:rPr>
          <w:i/>
          <w:lang w:val="en-AU"/>
        </w:rPr>
        <w:t>Spotlight on patient-centred care</w:t>
      </w:r>
    </w:p>
    <w:p w:rsidR="00650E40" w:rsidRDefault="00530D80" w:rsidP="00F01814">
      <w:pPr>
        <w:keepNext/>
        <w:rPr>
          <w:lang w:val="en-AU"/>
        </w:rPr>
      </w:pPr>
      <w:hyperlink r:id="rId29" w:history="1">
        <w:r w:rsidR="00650E40" w:rsidRPr="00006EE9">
          <w:rPr>
            <w:rStyle w:val="Hyperlink"/>
            <w:lang w:val="en-AU"/>
          </w:rPr>
          <w:t>http://www.bmj.com/patient-spotlight</w:t>
        </w:r>
      </w:hyperlink>
    </w:p>
    <w:p w:rsidR="00650E40" w:rsidRDefault="00650E40" w:rsidP="00F01814">
      <w:pPr>
        <w:keepNext/>
        <w:rPr>
          <w:lang w:val="en-AU"/>
        </w:rPr>
      </w:pPr>
      <w:r>
        <w:rPr>
          <w:lang w:val="en-AU"/>
        </w:rPr>
        <w:t xml:space="preserve">The BMJ has produced this site for a series of articles </w:t>
      </w:r>
      <w:r w:rsidRPr="00650E40">
        <w:rPr>
          <w:lang w:val="en-AU"/>
        </w:rPr>
        <w:t xml:space="preserve">on patient centred care </w:t>
      </w:r>
      <w:r>
        <w:rPr>
          <w:lang w:val="en-AU"/>
        </w:rPr>
        <w:t xml:space="preserve">that </w:t>
      </w:r>
      <w:r w:rsidRPr="00650E40">
        <w:rPr>
          <w:lang w:val="en-AU"/>
        </w:rPr>
        <w:t>explore how doctors and patients can work collaboratively to improve the way healthcare is designed and delivered so that it better meets the needs and priorities of patients.</w:t>
      </w:r>
      <w:r>
        <w:rPr>
          <w:lang w:val="en-AU"/>
        </w:rPr>
        <w:t xml:space="preserve"> The site also includes audio and other resources, including commentaries on the articles. Articles already available include:</w:t>
      </w:r>
    </w:p>
    <w:p w:rsidR="00650E40" w:rsidRPr="00C77163" w:rsidRDefault="00650E40" w:rsidP="00650E40">
      <w:pPr>
        <w:pStyle w:val="ListParagraph"/>
        <w:keepNext/>
        <w:numPr>
          <w:ilvl w:val="0"/>
          <w:numId w:val="14"/>
        </w:numPr>
        <w:rPr>
          <w:i/>
          <w:lang w:val="en-AU"/>
        </w:rPr>
      </w:pPr>
      <w:r w:rsidRPr="00C77163">
        <w:rPr>
          <w:i/>
          <w:lang w:val="en-AU"/>
        </w:rPr>
        <w:t>Time to deliver patient centred care</w:t>
      </w:r>
    </w:p>
    <w:p w:rsidR="00650E40" w:rsidRPr="00C77163" w:rsidRDefault="00650E40" w:rsidP="00650E40">
      <w:pPr>
        <w:pStyle w:val="ListParagraph"/>
        <w:keepNext/>
        <w:numPr>
          <w:ilvl w:val="0"/>
          <w:numId w:val="14"/>
        </w:numPr>
        <w:rPr>
          <w:i/>
          <w:lang w:val="en-AU"/>
        </w:rPr>
      </w:pPr>
      <w:r w:rsidRPr="00C77163">
        <w:rPr>
          <w:i/>
          <w:lang w:val="en-AU"/>
        </w:rPr>
        <w:t>New South Wales mounts “patient based care” challenge</w:t>
      </w:r>
    </w:p>
    <w:p w:rsidR="00650E40" w:rsidRPr="00C77163" w:rsidRDefault="00650E40" w:rsidP="00650E40">
      <w:pPr>
        <w:pStyle w:val="ListParagraph"/>
        <w:keepNext/>
        <w:numPr>
          <w:ilvl w:val="0"/>
          <w:numId w:val="14"/>
        </w:numPr>
        <w:rPr>
          <w:i/>
          <w:lang w:val="en-AU"/>
        </w:rPr>
      </w:pPr>
      <w:r w:rsidRPr="00C77163">
        <w:rPr>
          <w:i/>
          <w:lang w:val="en-AU"/>
        </w:rPr>
        <w:t>US experience with doctors and patients sharing clinical notes</w:t>
      </w:r>
    </w:p>
    <w:p w:rsidR="00650E40" w:rsidRPr="00C77163" w:rsidRDefault="00650E40" w:rsidP="00650E40">
      <w:pPr>
        <w:pStyle w:val="ListParagraph"/>
        <w:keepNext/>
        <w:numPr>
          <w:ilvl w:val="0"/>
          <w:numId w:val="14"/>
        </w:numPr>
        <w:rPr>
          <w:i/>
          <w:lang w:val="en-AU"/>
        </w:rPr>
      </w:pPr>
      <w:r w:rsidRPr="00C77163">
        <w:rPr>
          <w:i/>
          <w:lang w:val="en-AU"/>
        </w:rPr>
        <w:t>Delivering person centred care in long term conditions</w:t>
      </w:r>
    </w:p>
    <w:p w:rsidR="00650E40" w:rsidRPr="00C77163" w:rsidRDefault="00650E40" w:rsidP="00650E40">
      <w:pPr>
        <w:pStyle w:val="ListParagraph"/>
        <w:keepNext/>
        <w:numPr>
          <w:ilvl w:val="0"/>
          <w:numId w:val="14"/>
        </w:numPr>
        <w:rPr>
          <w:i/>
          <w:lang w:val="en-AU"/>
        </w:rPr>
      </w:pPr>
      <w:r w:rsidRPr="00C77163">
        <w:rPr>
          <w:i/>
          <w:lang w:val="en-AU"/>
        </w:rPr>
        <w:t>Patient reported outcome measures in practice</w:t>
      </w:r>
    </w:p>
    <w:p w:rsidR="00650E40" w:rsidRPr="00C77163" w:rsidRDefault="00650E40" w:rsidP="00650E40">
      <w:pPr>
        <w:pStyle w:val="ListParagraph"/>
        <w:keepNext/>
        <w:numPr>
          <w:ilvl w:val="0"/>
          <w:numId w:val="14"/>
        </w:numPr>
        <w:rPr>
          <w:i/>
          <w:lang w:val="en-AU"/>
        </w:rPr>
      </w:pPr>
      <w:r w:rsidRPr="00C77163">
        <w:rPr>
          <w:i/>
          <w:lang w:val="en-AU"/>
        </w:rPr>
        <w:t>From patient centred to people powered: autonomy on the rise</w:t>
      </w:r>
    </w:p>
    <w:p w:rsidR="00650E40" w:rsidRPr="00C77163" w:rsidRDefault="00650E40" w:rsidP="00650E40">
      <w:pPr>
        <w:pStyle w:val="ListParagraph"/>
        <w:keepNext/>
        <w:numPr>
          <w:ilvl w:val="0"/>
          <w:numId w:val="14"/>
        </w:numPr>
        <w:rPr>
          <w:i/>
          <w:lang w:val="en-AU"/>
        </w:rPr>
      </w:pPr>
      <w:r w:rsidRPr="00C77163">
        <w:rPr>
          <w:i/>
          <w:lang w:val="en-AU"/>
        </w:rPr>
        <w:t>Patient communities reform healthcare in India</w:t>
      </w:r>
    </w:p>
    <w:p w:rsidR="00650E40" w:rsidRPr="00C77163" w:rsidRDefault="00650E40" w:rsidP="00650E40">
      <w:pPr>
        <w:pStyle w:val="ListParagraph"/>
        <w:keepNext/>
        <w:numPr>
          <w:ilvl w:val="0"/>
          <w:numId w:val="14"/>
        </w:numPr>
        <w:rPr>
          <w:i/>
          <w:lang w:val="en-AU"/>
        </w:rPr>
      </w:pPr>
      <w:r w:rsidRPr="00C77163">
        <w:rPr>
          <w:i/>
          <w:lang w:val="en-AU"/>
        </w:rPr>
        <w:t>Patients and staff as codesigners of healthcare services</w:t>
      </w:r>
    </w:p>
    <w:p w:rsidR="00650E40" w:rsidRPr="00C77163" w:rsidRDefault="00650E40" w:rsidP="00650E40">
      <w:pPr>
        <w:pStyle w:val="ListParagraph"/>
        <w:keepNext/>
        <w:numPr>
          <w:ilvl w:val="0"/>
          <w:numId w:val="14"/>
        </w:numPr>
        <w:rPr>
          <w:i/>
          <w:lang w:val="en-AU"/>
        </w:rPr>
      </w:pPr>
      <w:r w:rsidRPr="00C77163">
        <w:rPr>
          <w:i/>
          <w:lang w:val="en-AU"/>
        </w:rPr>
        <w:t>Decision aids that really promote shared decision making: the pace quickens</w:t>
      </w:r>
    </w:p>
    <w:p w:rsidR="00650E40" w:rsidRPr="00C77163" w:rsidRDefault="00650E40" w:rsidP="00650E40">
      <w:pPr>
        <w:pStyle w:val="ListParagraph"/>
        <w:keepNext/>
        <w:numPr>
          <w:ilvl w:val="0"/>
          <w:numId w:val="14"/>
        </w:numPr>
        <w:rPr>
          <w:i/>
          <w:lang w:val="en-AU"/>
        </w:rPr>
      </w:pPr>
      <w:r w:rsidRPr="00C77163">
        <w:rPr>
          <w:i/>
          <w:lang w:val="en-AU"/>
        </w:rPr>
        <w:t>Seeing things from the patients' view: what will it take?</w:t>
      </w:r>
    </w:p>
    <w:p w:rsidR="00F76FA4" w:rsidRDefault="00F76FA4" w:rsidP="0029518F">
      <w:pPr>
        <w:rPr>
          <w:lang w:val="en-AU"/>
        </w:rPr>
      </w:pPr>
    </w:p>
    <w:p w:rsidR="00A83F9B" w:rsidRPr="00A83F9B" w:rsidRDefault="003D7778" w:rsidP="0029518F">
      <w:pPr>
        <w:rPr>
          <w:i/>
          <w:lang w:val="en-AU"/>
        </w:rPr>
      </w:pPr>
      <w:r>
        <w:rPr>
          <w:i/>
          <w:lang w:val="en-AU"/>
        </w:rPr>
        <w:t xml:space="preserve">[UK] </w:t>
      </w:r>
      <w:r w:rsidR="00A83F9B" w:rsidRPr="00A83F9B">
        <w:rPr>
          <w:i/>
          <w:lang w:val="en-AU"/>
        </w:rPr>
        <w:t>What is person-centred care?</w:t>
      </w:r>
    </w:p>
    <w:p w:rsidR="00C77163" w:rsidRDefault="00530D80" w:rsidP="0029518F">
      <w:pPr>
        <w:rPr>
          <w:lang w:val="en-AU"/>
        </w:rPr>
      </w:pPr>
      <w:hyperlink r:id="rId30" w:history="1">
        <w:r w:rsidR="003D7778" w:rsidRPr="008F0D15">
          <w:rPr>
            <w:rStyle w:val="Hyperlink"/>
            <w:lang w:val="en-AU"/>
          </w:rPr>
          <w:t>http://www.health.org.uk/multimedia/video/person-centred-care-made-simple/</w:t>
        </w:r>
      </w:hyperlink>
    </w:p>
    <w:p w:rsidR="003D7778" w:rsidRDefault="00530D80" w:rsidP="0029518F">
      <w:pPr>
        <w:rPr>
          <w:lang w:val="en-AU"/>
        </w:rPr>
      </w:pPr>
      <w:hyperlink r:id="rId31" w:history="1">
        <w:r w:rsidR="003D7778" w:rsidRPr="008F0D15">
          <w:rPr>
            <w:rStyle w:val="Hyperlink"/>
            <w:lang w:val="en-AU"/>
          </w:rPr>
          <w:t>http://youtu.be/6Dk3CV-Wt38</w:t>
        </w:r>
      </w:hyperlink>
      <w:r w:rsidR="003D7778">
        <w:rPr>
          <w:lang w:val="en-AU"/>
        </w:rPr>
        <w:t xml:space="preserve"> </w:t>
      </w:r>
    </w:p>
    <w:p w:rsidR="00A83F9B" w:rsidRDefault="00A83F9B" w:rsidP="0029518F">
      <w:pPr>
        <w:rPr>
          <w:lang w:val="en-AU"/>
        </w:rPr>
      </w:pPr>
      <w:r>
        <w:rPr>
          <w:lang w:val="en-AU"/>
        </w:rPr>
        <w:t xml:space="preserve">The UK’s Health Foundation has produced this short animation providing </w:t>
      </w:r>
      <w:r w:rsidRPr="00A83F9B">
        <w:rPr>
          <w:lang w:val="en-AU"/>
        </w:rPr>
        <w:t xml:space="preserve">a quick overview </w:t>
      </w:r>
      <w:r>
        <w:rPr>
          <w:lang w:val="en-AU"/>
        </w:rPr>
        <w:t xml:space="preserve">of </w:t>
      </w:r>
      <w:r w:rsidRPr="00A83F9B">
        <w:rPr>
          <w:lang w:val="en-AU"/>
        </w:rPr>
        <w:t>person-centred care, exploring what it is and why it’s important.</w:t>
      </w:r>
      <w:r w:rsidR="003D7778">
        <w:rPr>
          <w:lang w:val="en-AU"/>
        </w:rPr>
        <w:t xml:space="preserve"> This is a companion to their recent </w:t>
      </w:r>
      <w:r w:rsidR="003D7778" w:rsidRPr="003D7778">
        <w:rPr>
          <w:i/>
          <w:lang w:val="en-AU"/>
        </w:rPr>
        <w:t>Person-centred care made simple</w:t>
      </w:r>
      <w:r w:rsidR="003D7778">
        <w:rPr>
          <w:lang w:val="en-AU"/>
        </w:rPr>
        <w:t xml:space="preserve"> publication.</w:t>
      </w:r>
    </w:p>
    <w:p w:rsidR="00A83F9B" w:rsidRDefault="00A83F9B" w:rsidP="0029518F">
      <w:pPr>
        <w:rPr>
          <w:lang w:val="en-AU"/>
        </w:rPr>
      </w:pPr>
    </w:p>
    <w:p w:rsidR="00026C9C" w:rsidRPr="00255EF8" w:rsidRDefault="00026C9C" w:rsidP="0029518F">
      <w:pPr>
        <w:rPr>
          <w:lang w:val="en-AU"/>
        </w:rPr>
      </w:pPr>
      <w:bookmarkStart w:id="1" w:name="_GoBack"/>
      <w:bookmarkEnd w:id="1"/>
    </w:p>
    <w:p w:rsidR="00B160EF" w:rsidRPr="00255EF8" w:rsidRDefault="00B160EF" w:rsidP="00B160EF">
      <w:pPr>
        <w:keepNext/>
        <w:pBdr>
          <w:top w:val="single" w:sz="4" w:space="1" w:color="auto"/>
        </w:pBdr>
        <w:rPr>
          <w:b/>
          <w:lang w:val="en-AU"/>
        </w:rPr>
      </w:pPr>
      <w:r w:rsidRPr="00255EF8">
        <w:rPr>
          <w:b/>
          <w:lang w:val="en-AU"/>
        </w:rPr>
        <w:t>Disclaimer</w:t>
      </w:r>
    </w:p>
    <w:p w:rsidR="00E41D2F" w:rsidRPr="00255EF8" w:rsidRDefault="00B160EF" w:rsidP="00B160EF">
      <w:pPr>
        <w:rPr>
          <w:lang w:val="en-AU"/>
        </w:rPr>
      </w:pPr>
      <w:r w:rsidRPr="00255EF8">
        <w:rPr>
          <w:i/>
          <w:lang w:val="en-AU"/>
        </w:rPr>
        <w:t xml:space="preserve">On the </w:t>
      </w:r>
      <w:r w:rsidR="001A66F9" w:rsidRPr="00255EF8">
        <w:rPr>
          <w:i/>
          <w:lang w:val="en-AU"/>
        </w:rPr>
        <w:t>R</w:t>
      </w:r>
      <w:r w:rsidRPr="00255EF8">
        <w:rPr>
          <w:i/>
          <w:lang w:val="en-AU"/>
        </w:rPr>
        <w:t>adar</w:t>
      </w:r>
      <w:r w:rsidRPr="00255EF8">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255EF8" w:rsidSect="005C5ABC">
      <w:footerReference w:type="even" r:id="rId32"/>
      <w:footerReference w:type="default" r:id="rId3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D80" w:rsidRDefault="00530D80">
      <w:r>
        <w:separator/>
      </w:r>
    </w:p>
  </w:endnote>
  <w:endnote w:type="continuationSeparator" w:id="0">
    <w:p w:rsidR="00530D80" w:rsidRDefault="0053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6C9C">
      <w:rPr>
        <w:rStyle w:val="PageNumber"/>
        <w:noProof/>
      </w:rPr>
      <w:t>6</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DA7FB7">
      <w:t xml:space="preserve"> Issue 2</w:t>
    </w:r>
    <w:r w:rsidR="00320AA2">
      <w:t>1</w:t>
    </w:r>
    <w:r w:rsidR="004E243F">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6C9C">
      <w:rPr>
        <w:rStyle w:val="PageNumber"/>
        <w:noProof/>
      </w:rPr>
      <w:t>7</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4E243F">
      <w:t xml:space="preserve"> Issue 211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D80" w:rsidRDefault="00530D80">
      <w:r>
        <w:separator/>
      </w:r>
    </w:p>
  </w:footnote>
  <w:footnote w:type="continuationSeparator" w:id="0">
    <w:p w:rsidR="00530D80" w:rsidRDefault="00530D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77C27"/>
    <w:multiLevelType w:val="hybridMultilevel"/>
    <w:tmpl w:val="4C2EF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A440090"/>
    <w:multiLevelType w:val="hybridMultilevel"/>
    <w:tmpl w:val="90881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A46496C"/>
    <w:multiLevelType w:val="hybridMultilevel"/>
    <w:tmpl w:val="17487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D401049"/>
    <w:multiLevelType w:val="hybridMultilevel"/>
    <w:tmpl w:val="F99EB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E811D4F"/>
    <w:multiLevelType w:val="hybridMultilevel"/>
    <w:tmpl w:val="3314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FFA0A52"/>
    <w:multiLevelType w:val="hybridMultilevel"/>
    <w:tmpl w:val="4BB84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3BD3CF4"/>
    <w:multiLevelType w:val="hybridMultilevel"/>
    <w:tmpl w:val="45A2B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A566104"/>
    <w:multiLevelType w:val="hybridMultilevel"/>
    <w:tmpl w:val="201ACA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54B40D2"/>
    <w:multiLevelType w:val="hybridMultilevel"/>
    <w:tmpl w:val="F5405C4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E1024A6"/>
    <w:multiLevelType w:val="hybridMultilevel"/>
    <w:tmpl w:val="4C8AC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BF63F5"/>
    <w:multiLevelType w:val="hybridMultilevel"/>
    <w:tmpl w:val="8D4E7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62F4E8E"/>
    <w:multiLevelType w:val="hybridMultilevel"/>
    <w:tmpl w:val="DFF2E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7C06786"/>
    <w:multiLevelType w:val="hybridMultilevel"/>
    <w:tmpl w:val="93023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B8C6FE0"/>
    <w:multiLevelType w:val="hybridMultilevel"/>
    <w:tmpl w:val="825CA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2C81344"/>
    <w:multiLevelType w:val="hybridMultilevel"/>
    <w:tmpl w:val="74265B6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D461C5D"/>
    <w:multiLevelType w:val="hybridMultilevel"/>
    <w:tmpl w:val="A978D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EA6552B"/>
    <w:multiLevelType w:val="hybridMultilevel"/>
    <w:tmpl w:val="180E3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6E059AE"/>
    <w:multiLevelType w:val="hybridMultilevel"/>
    <w:tmpl w:val="78CE01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BA86B75"/>
    <w:multiLevelType w:val="hybridMultilevel"/>
    <w:tmpl w:val="4B94D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1714708"/>
    <w:multiLevelType w:val="hybridMultilevel"/>
    <w:tmpl w:val="A0CEA0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6F9058E"/>
    <w:multiLevelType w:val="hybridMultilevel"/>
    <w:tmpl w:val="7F2AE3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9B901B1"/>
    <w:multiLevelType w:val="hybridMultilevel"/>
    <w:tmpl w:val="4116750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3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22"/>
  </w:num>
  <w:num w:numId="15">
    <w:abstractNumId w:val="16"/>
  </w:num>
  <w:num w:numId="16">
    <w:abstractNumId w:val="24"/>
  </w:num>
  <w:num w:numId="17">
    <w:abstractNumId w:val="17"/>
  </w:num>
  <w:num w:numId="18">
    <w:abstractNumId w:val="33"/>
  </w:num>
  <w:num w:numId="19">
    <w:abstractNumId w:val="31"/>
  </w:num>
  <w:num w:numId="20">
    <w:abstractNumId w:val="23"/>
  </w:num>
  <w:num w:numId="21">
    <w:abstractNumId w:val="34"/>
  </w:num>
  <w:num w:numId="22">
    <w:abstractNumId w:val="19"/>
  </w:num>
  <w:num w:numId="23">
    <w:abstractNumId w:val="13"/>
  </w:num>
  <w:num w:numId="24">
    <w:abstractNumId w:val="10"/>
  </w:num>
  <w:num w:numId="25">
    <w:abstractNumId w:val="11"/>
  </w:num>
  <w:num w:numId="26">
    <w:abstractNumId w:val="29"/>
  </w:num>
  <w:num w:numId="27">
    <w:abstractNumId w:val="25"/>
  </w:num>
  <w:num w:numId="28">
    <w:abstractNumId w:val="26"/>
  </w:num>
  <w:num w:numId="29">
    <w:abstractNumId w:val="38"/>
  </w:num>
  <w:num w:numId="30">
    <w:abstractNumId w:val="20"/>
  </w:num>
  <w:num w:numId="31">
    <w:abstractNumId w:val="30"/>
  </w:num>
  <w:num w:numId="32">
    <w:abstractNumId w:val="14"/>
  </w:num>
  <w:num w:numId="33">
    <w:abstractNumId w:val="12"/>
  </w:num>
  <w:num w:numId="34">
    <w:abstractNumId w:val="32"/>
  </w:num>
  <w:num w:numId="35">
    <w:abstractNumId w:val="37"/>
  </w:num>
  <w:num w:numId="36">
    <w:abstractNumId w:val="18"/>
  </w:num>
  <w:num w:numId="37">
    <w:abstractNumId w:val="36"/>
  </w:num>
  <w:num w:numId="38">
    <w:abstractNumId w:val="27"/>
  </w:num>
  <w:num w:numId="39">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904"/>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715"/>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F00"/>
    <w:rsid w:val="00030FA5"/>
    <w:rsid w:val="000313B2"/>
    <w:rsid w:val="00031421"/>
    <w:rsid w:val="0003155F"/>
    <w:rsid w:val="000322BA"/>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39"/>
    <w:rsid w:val="00036D97"/>
    <w:rsid w:val="00036D9D"/>
    <w:rsid w:val="00036E68"/>
    <w:rsid w:val="000374AB"/>
    <w:rsid w:val="000376F5"/>
    <w:rsid w:val="0003783E"/>
    <w:rsid w:val="00040068"/>
    <w:rsid w:val="000404B7"/>
    <w:rsid w:val="00040543"/>
    <w:rsid w:val="00040784"/>
    <w:rsid w:val="00040824"/>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DE3"/>
    <w:rsid w:val="00047E39"/>
    <w:rsid w:val="00047F42"/>
    <w:rsid w:val="00050B21"/>
    <w:rsid w:val="00050DB1"/>
    <w:rsid w:val="00050E48"/>
    <w:rsid w:val="00051371"/>
    <w:rsid w:val="0005190A"/>
    <w:rsid w:val="00051C68"/>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609"/>
    <w:rsid w:val="000618E2"/>
    <w:rsid w:val="00061B9C"/>
    <w:rsid w:val="00061C52"/>
    <w:rsid w:val="00061D38"/>
    <w:rsid w:val="0006203E"/>
    <w:rsid w:val="00062372"/>
    <w:rsid w:val="000624DD"/>
    <w:rsid w:val="00062CB2"/>
    <w:rsid w:val="00062E6B"/>
    <w:rsid w:val="0006316D"/>
    <w:rsid w:val="000634DE"/>
    <w:rsid w:val="0006383F"/>
    <w:rsid w:val="00063A98"/>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09AF"/>
    <w:rsid w:val="00071527"/>
    <w:rsid w:val="00071BDA"/>
    <w:rsid w:val="00071CD2"/>
    <w:rsid w:val="00071E75"/>
    <w:rsid w:val="000720E2"/>
    <w:rsid w:val="00072770"/>
    <w:rsid w:val="00072E6F"/>
    <w:rsid w:val="0007305B"/>
    <w:rsid w:val="000730D7"/>
    <w:rsid w:val="000736CD"/>
    <w:rsid w:val="00073707"/>
    <w:rsid w:val="000739A3"/>
    <w:rsid w:val="00073F1E"/>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78C"/>
    <w:rsid w:val="00082920"/>
    <w:rsid w:val="00082C4C"/>
    <w:rsid w:val="0008346E"/>
    <w:rsid w:val="000837A9"/>
    <w:rsid w:val="000838F1"/>
    <w:rsid w:val="00083A0B"/>
    <w:rsid w:val="00083BF6"/>
    <w:rsid w:val="00084498"/>
    <w:rsid w:val="00084624"/>
    <w:rsid w:val="00084EA5"/>
    <w:rsid w:val="00085087"/>
    <w:rsid w:val="00085213"/>
    <w:rsid w:val="00085AC9"/>
    <w:rsid w:val="00085B1C"/>
    <w:rsid w:val="00085D82"/>
    <w:rsid w:val="00085F21"/>
    <w:rsid w:val="0008608E"/>
    <w:rsid w:val="000868EC"/>
    <w:rsid w:val="00086BE5"/>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972"/>
    <w:rsid w:val="000A1CE2"/>
    <w:rsid w:val="000A1D5F"/>
    <w:rsid w:val="000A203C"/>
    <w:rsid w:val="000A27A7"/>
    <w:rsid w:val="000A2A52"/>
    <w:rsid w:val="000A3099"/>
    <w:rsid w:val="000A3222"/>
    <w:rsid w:val="000A3771"/>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2EE5"/>
    <w:rsid w:val="000B341C"/>
    <w:rsid w:val="000B39B1"/>
    <w:rsid w:val="000B3AAB"/>
    <w:rsid w:val="000B3E98"/>
    <w:rsid w:val="000B40BA"/>
    <w:rsid w:val="000B41A3"/>
    <w:rsid w:val="000B424F"/>
    <w:rsid w:val="000B42C1"/>
    <w:rsid w:val="000B47B8"/>
    <w:rsid w:val="000B4CD7"/>
    <w:rsid w:val="000B5CEA"/>
    <w:rsid w:val="000B5D1E"/>
    <w:rsid w:val="000B5DA6"/>
    <w:rsid w:val="000B5DF4"/>
    <w:rsid w:val="000B5E9E"/>
    <w:rsid w:val="000B62F7"/>
    <w:rsid w:val="000B6425"/>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67A"/>
    <w:rsid w:val="000C6A18"/>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261"/>
    <w:rsid w:val="000E333D"/>
    <w:rsid w:val="000E3648"/>
    <w:rsid w:val="000E3F2F"/>
    <w:rsid w:val="000E42FD"/>
    <w:rsid w:val="000E46F2"/>
    <w:rsid w:val="000E4702"/>
    <w:rsid w:val="000E4927"/>
    <w:rsid w:val="000E49E9"/>
    <w:rsid w:val="000E4AFD"/>
    <w:rsid w:val="000E542F"/>
    <w:rsid w:val="000E5B33"/>
    <w:rsid w:val="000E66C3"/>
    <w:rsid w:val="000E6AE4"/>
    <w:rsid w:val="000E6AED"/>
    <w:rsid w:val="000E6CE1"/>
    <w:rsid w:val="000E6CF8"/>
    <w:rsid w:val="000E6F10"/>
    <w:rsid w:val="000E70D8"/>
    <w:rsid w:val="000E7677"/>
    <w:rsid w:val="000E7C75"/>
    <w:rsid w:val="000E7F27"/>
    <w:rsid w:val="000F0829"/>
    <w:rsid w:val="000F0C90"/>
    <w:rsid w:val="000F0DAF"/>
    <w:rsid w:val="000F1530"/>
    <w:rsid w:val="000F1E80"/>
    <w:rsid w:val="000F1FD1"/>
    <w:rsid w:val="000F2054"/>
    <w:rsid w:val="000F293D"/>
    <w:rsid w:val="000F2B0F"/>
    <w:rsid w:val="000F37C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74D"/>
    <w:rsid w:val="00101846"/>
    <w:rsid w:val="0010184A"/>
    <w:rsid w:val="001018A7"/>
    <w:rsid w:val="00101957"/>
    <w:rsid w:val="00101B22"/>
    <w:rsid w:val="00101B44"/>
    <w:rsid w:val="00101EE7"/>
    <w:rsid w:val="001021A1"/>
    <w:rsid w:val="00102DEA"/>
    <w:rsid w:val="00103067"/>
    <w:rsid w:val="0010311D"/>
    <w:rsid w:val="0010314D"/>
    <w:rsid w:val="00103AA7"/>
    <w:rsid w:val="00103E27"/>
    <w:rsid w:val="0010424A"/>
    <w:rsid w:val="0010424E"/>
    <w:rsid w:val="00104425"/>
    <w:rsid w:val="00104626"/>
    <w:rsid w:val="00104745"/>
    <w:rsid w:val="00104746"/>
    <w:rsid w:val="0010479F"/>
    <w:rsid w:val="0010546C"/>
    <w:rsid w:val="001057FA"/>
    <w:rsid w:val="0010599B"/>
    <w:rsid w:val="00105BF3"/>
    <w:rsid w:val="00106291"/>
    <w:rsid w:val="00106390"/>
    <w:rsid w:val="0010694F"/>
    <w:rsid w:val="00106B7A"/>
    <w:rsid w:val="00106D3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62"/>
    <w:rsid w:val="001124DC"/>
    <w:rsid w:val="001129A6"/>
    <w:rsid w:val="00112BAF"/>
    <w:rsid w:val="00112C43"/>
    <w:rsid w:val="00112C59"/>
    <w:rsid w:val="00112C7D"/>
    <w:rsid w:val="00112FB9"/>
    <w:rsid w:val="00113289"/>
    <w:rsid w:val="001134C0"/>
    <w:rsid w:val="001134D1"/>
    <w:rsid w:val="00113689"/>
    <w:rsid w:val="00113A62"/>
    <w:rsid w:val="00113D7A"/>
    <w:rsid w:val="001149FE"/>
    <w:rsid w:val="00114FAF"/>
    <w:rsid w:val="001153A4"/>
    <w:rsid w:val="00115BC2"/>
    <w:rsid w:val="00115C36"/>
    <w:rsid w:val="00116200"/>
    <w:rsid w:val="0011625A"/>
    <w:rsid w:val="00116794"/>
    <w:rsid w:val="001169DE"/>
    <w:rsid w:val="00116CF5"/>
    <w:rsid w:val="00116DA6"/>
    <w:rsid w:val="00116F3E"/>
    <w:rsid w:val="0011716F"/>
    <w:rsid w:val="0011726F"/>
    <w:rsid w:val="0011746D"/>
    <w:rsid w:val="0011746E"/>
    <w:rsid w:val="0011789C"/>
    <w:rsid w:val="0011793C"/>
    <w:rsid w:val="00120069"/>
    <w:rsid w:val="001204A4"/>
    <w:rsid w:val="001208D1"/>
    <w:rsid w:val="00121F28"/>
    <w:rsid w:val="00121F32"/>
    <w:rsid w:val="00122231"/>
    <w:rsid w:val="00122726"/>
    <w:rsid w:val="001228ED"/>
    <w:rsid w:val="00123096"/>
    <w:rsid w:val="0012377C"/>
    <w:rsid w:val="0012392C"/>
    <w:rsid w:val="00123D0F"/>
    <w:rsid w:val="00123E9F"/>
    <w:rsid w:val="001247E3"/>
    <w:rsid w:val="00124ABB"/>
    <w:rsid w:val="00125657"/>
    <w:rsid w:val="00125AC9"/>
    <w:rsid w:val="00125B39"/>
    <w:rsid w:val="00125FB5"/>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C54"/>
    <w:rsid w:val="00133C69"/>
    <w:rsid w:val="00133F98"/>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912"/>
    <w:rsid w:val="001402DB"/>
    <w:rsid w:val="001404BE"/>
    <w:rsid w:val="00140686"/>
    <w:rsid w:val="0014077E"/>
    <w:rsid w:val="00140919"/>
    <w:rsid w:val="001409D4"/>
    <w:rsid w:val="00140ADA"/>
    <w:rsid w:val="001410B9"/>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EC7"/>
    <w:rsid w:val="001471F1"/>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C08"/>
    <w:rsid w:val="00165CCD"/>
    <w:rsid w:val="00166073"/>
    <w:rsid w:val="001666BB"/>
    <w:rsid w:val="00166CB7"/>
    <w:rsid w:val="00166D23"/>
    <w:rsid w:val="00167240"/>
    <w:rsid w:val="001672B1"/>
    <w:rsid w:val="001678D7"/>
    <w:rsid w:val="00167A0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32E2"/>
    <w:rsid w:val="001734FC"/>
    <w:rsid w:val="00173834"/>
    <w:rsid w:val="00173954"/>
    <w:rsid w:val="00173A8B"/>
    <w:rsid w:val="00173CB5"/>
    <w:rsid w:val="00174592"/>
    <w:rsid w:val="00174939"/>
    <w:rsid w:val="00174A6D"/>
    <w:rsid w:val="00175016"/>
    <w:rsid w:val="00177085"/>
    <w:rsid w:val="0017715C"/>
    <w:rsid w:val="00177503"/>
    <w:rsid w:val="00177673"/>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12"/>
    <w:rsid w:val="001912ED"/>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8CB"/>
    <w:rsid w:val="001B2FF5"/>
    <w:rsid w:val="001B3177"/>
    <w:rsid w:val="001B3455"/>
    <w:rsid w:val="001B37F1"/>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830"/>
    <w:rsid w:val="001C1ECB"/>
    <w:rsid w:val="001C21E6"/>
    <w:rsid w:val="001C2357"/>
    <w:rsid w:val="001C2598"/>
    <w:rsid w:val="001C3612"/>
    <w:rsid w:val="001C366C"/>
    <w:rsid w:val="001C3902"/>
    <w:rsid w:val="001C3974"/>
    <w:rsid w:val="001C3D37"/>
    <w:rsid w:val="001C42DF"/>
    <w:rsid w:val="001C4BAC"/>
    <w:rsid w:val="001C4EA7"/>
    <w:rsid w:val="001C4FA1"/>
    <w:rsid w:val="001C533D"/>
    <w:rsid w:val="001C614B"/>
    <w:rsid w:val="001C6221"/>
    <w:rsid w:val="001C6394"/>
    <w:rsid w:val="001C6573"/>
    <w:rsid w:val="001C6625"/>
    <w:rsid w:val="001C6C8D"/>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8C5"/>
    <w:rsid w:val="001D2938"/>
    <w:rsid w:val="001D2BA2"/>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840"/>
    <w:rsid w:val="001D7A3C"/>
    <w:rsid w:val="001D7BFF"/>
    <w:rsid w:val="001D7C0C"/>
    <w:rsid w:val="001D7DA7"/>
    <w:rsid w:val="001D7F9C"/>
    <w:rsid w:val="001E03A8"/>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C41"/>
    <w:rsid w:val="001E5DA2"/>
    <w:rsid w:val="001E6076"/>
    <w:rsid w:val="001E6347"/>
    <w:rsid w:val="001E6491"/>
    <w:rsid w:val="001E693B"/>
    <w:rsid w:val="001E70CC"/>
    <w:rsid w:val="001E74BF"/>
    <w:rsid w:val="001E75AC"/>
    <w:rsid w:val="001E76FD"/>
    <w:rsid w:val="001E786A"/>
    <w:rsid w:val="001E7EAC"/>
    <w:rsid w:val="001F01DE"/>
    <w:rsid w:val="001F01DF"/>
    <w:rsid w:val="001F0225"/>
    <w:rsid w:val="001F04A1"/>
    <w:rsid w:val="001F06F3"/>
    <w:rsid w:val="001F0748"/>
    <w:rsid w:val="001F0887"/>
    <w:rsid w:val="001F09EB"/>
    <w:rsid w:val="001F12A7"/>
    <w:rsid w:val="001F1470"/>
    <w:rsid w:val="001F1557"/>
    <w:rsid w:val="001F1722"/>
    <w:rsid w:val="001F1A88"/>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2CC"/>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DBF"/>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37D"/>
    <w:rsid w:val="0022247D"/>
    <w:rsid w:val="002225EA"/>
    <w:rsid w:val="00222918"/>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A1"/>
    <w:rsid w:val="00226BE3"/>
    <w:rsid w:val="00226BEC"/>
    <w:rsid w:val="002270D4"/>
    <w:rsid w:val="002273FF"/>
    <w:rsid w:val="002275A5"/>
    <w:rsid w:val="0022796D"/>
    <w:rsid w:val="00227DA4"/>
    <w:rsid w:val="00227DE5"/>
    <w:rsid w:val="00230628"/>
    <w:rsid w:val="00230BF8"/>
    <w:rsid w:val="00230C48"/>
    <w:rsid w:val="00230D83"/>
    <w:rsid w:val="00230E91"/>
    <w:rsid w:val="002312DD"/>
    <w:rsid w:val="00231455"/>
    <w:rsid w:val="002315BC"/>
    <w:rsid w:val="00231632"/>
    <w:rsid w:val="00231639"/>
    <w:rsid w:val="002316FF"/>
    <w:rsid w:val="00231954"/>
    <w:rsid w:val="00231AA5"/>
    <w:rsid w:val="00232176"/>
    <w:rsid w:val="002322F9"/>
    <w:rsid w:val="00232350"/>
    <w:rsid w:val="002325C9"/>
    <w:rsid w:val="00232D77"/>
    <w:rsid w:val="00232FA8"/>
    <w:rsid w:val="00233756"/>
    <w:rsid w:val="0023380D"/>
    <w:rsid w:val="0023406B"/>
    <w:rsid w:val="00234624"/>
    <w:rsid w:val="00234740"/>
    <w:rsid w:val="002347B9"/>
    <w:rsid w:val="0023484E"/>
    <w:rsid w:val="00234BCB"/>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539"/>
    <w:rsid w:val="0024779D"/>
    <w:rsid w:val="00247968"/>
    <w:rsid w:val="00250100"/>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768"/>
    <w:rsid w:val="002548F3"/>
    <w:rsid w:val="002551E3"/>
    <w:rsid w:val="00255AEA"/>
    <w:rsid w:val="00255EF8"/>
    <w:rsid w:val="002560E7"/>
    <w:rsid w:val="002566F6"/>
    <w:rsid w:val="0025674C"/>
    <w:rsid w:val="00256B46"/>
    <w:rsid w:val="00256C9B"/>
    <w:rsid w:val="00256D36"/>
    <w:rsid w:val="00256F2E"/>
    <w:rsid w:val="00257572"/>
    <w:rsid w:val="002575FA"/>
    <w:rsid w:val="002578E7"/>
    <w:rsid w:val="002579C8"/>
    <w:rsid w:val="00257ACD"/>
    <w:rsid w:val="00260308"/>
    <w:rsid w:val="00260459"/>
    <w:rsid w:val="00260F6A"/>
    <w:rsid w:val="00260FBC"/>
    <w:rsid w:val="0026155C"/>
    <w:rsid w:val="00261914"/>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6D1"/>
    <w:rsid w:val="00280A75"/>
    <w:rsid w:val="00280E58"/>
    <w:rsid w:val="002813E5"/>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B20"/>
    <w:rsid w:val="002A7C12"/>
    <w:rsid w:val="002B03BF"/>
    <w:rsid w:val="002B06DC"/>
    <w:rsid w:val="002B09F2"/>
    <w:rsid w:val="002B0AE8"/>
    <w:rsid w:val="002B0C21"/>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94F"/>
    <w:rsid w:val="002B6C14"/>
    <w:rsid w:val="002B6D21"/>
    <w:rsid w:val="002B713D"/>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ADC"/>
    <w:rsid w:val="002D2E45"/>
    <w:rsid w:val="002D32F8"/>
    <w:rsid w:val="002D3318"/>
    <w:rsid w:val="002D348A"/>
    <w:rsid w:val="002D365F"/>
    <w:rsid w:val="002D39BF"/>
    <w:rsid w:val="002D3BB6"/>
    <w:rsid w:val="002D3C04"/>
    <w:rsid w:val="002D4714"/>
    <w:rsid w:val="002D4744"/>
    <w:rsid w:val="002D48A3"/>
    <w:rsid w:val="002D4C6B"/>
    <w:rsid w:val="002D5C89"/>
    <w:rsid w:val="002D611E"/>
    <w:rsid w:val="002D6249"/>
    <w:rsid w:val="002D6324"/>
    <w:rsid w:val="002D699D"/>
    <w:rsid w:val="002D6BE8"/>
    <w:rsid w:val="002D76A0"/>
    <w:rsid w:val="002D7AF9"/>
    <w:rsid w:val="002D7B1D"/>
    <w:rsid w:val="002D7B6C"/>
    <w:rsid w:val="002D7C3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CC6"/>
    <w:rsid w:val="002F3D21"/>
    <w:rsid w:val="002F3EF2"/>
    <w:rsid w:val="002F3EFC"/>
    <w:rsid w:val="002F45E3"/>
    <w:rsid w:val="002F4A4E"/>
    <w:rsid w:val="002F4E8C"/>
    <w:rsid w:val="002F51ED"/>
    <w:rsid w:val="002F5237"/>
    <w:rsid w:val="002F5577"/>
    <w:rsid w:val="002F56C6"/>
    <w:rsid w:val="002F56EA"/>
    <w:rsid w:val="002F581F"/>
    <w:rsid w:val="002F5E91"/>
    <w:rsid w:val="002F6797"/>
    <w:rsid w:val="002F6AE2"/>
    <w:rsid w:val="002F6D35"/>
    <w:rsid w:val="002F6EA3"/>
    <w:rsid w:val="002F7249"/>
    <w:rsid w:val="002F72C3"/>
    <w:rsid w:val="002F74B8"/>
    <w:rsid w:val="002F771B"/>
    <w:rsid w:val="002F7A60"/>
    <w:rsid w:val="002F7C9F"/>
    <w:rsid w:val="00300E8F"/>
    <w:rsid w:val="00300EFE"/>
    <w:rsid w:val="00301DE2"/>
    <w:rsid w:val="00301F1F"/>
    <w:rsid w:val="0030331D"/>
    <w:rsid w:val="00303BD6"/>
    <w:rsid w:val="00304352"/>
    <w:rsid w:val="00304374"/>
    <w:rsid w:val="003043BF"/>
    <w:rsid w:val="003043FC"/>
    <w:rsid w:val="0030443A"/>
    <w:rsid w:val="0030496E"/>
    <w:rsid w:val="00304E40"/>
    <w:rsid w:val="00305203"/>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27D"/>
    <w:rsid w:val="00311416"/>
    <w:rsid w:val="00311441"/>
    <w:rsid w:val="00312194"/>
    <w:rsid w:val="003125D7"/>
    <w:rsid w:val="0031271E"/>
    <w:rsid w:val="00312842"/>
    <w:rsid w:val="0031289B"/>
    <w:rsid w:val="0031331B"/>
    <w:rsid w:val="00313534"/>
    <w:rsid w:val="003136EB"/>
    <w:rsid w:val="00313A6B"/>
    <w:rsid w:val="00313DF7"/>
    <w:rsid w:val="0031406B"/>
    <w:rsid w:val="0031450E"/>
    <w:rsid w:val="003145C5"/>
    <w:rsid w:val="003146AC"/>
    <w:rsid w:val="003148D1"/>
    <w:rsid w:val="00315229"/>
    <w:rsid w:val="00315B49"/>
    <w:rsid w:val="00315F18"/>
    <w:rsid w:val="003164B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304"/>
    <w:rsid w:val="003366DF"/>
    <w:rsid w:val="00337718"/>
    <w:rsid w:val="0033796F"/>
    <w:rsid w:val="00337DF2"/>
    <w:rsid w:val="00337FAA"/>
    <w:rsid w:val="00340157"/>
    <w:rsid w:val="0034028A"/>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76F"/>
    <w:rsid w:val="003458E9"/>
    <w:rsid w:val="003459B2"/>
    <w:rsid w:val="00345AA1"/>
    <w:rsid w:val="00345E3E"/>
    <w:rsid w:val="003460BE"/>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A9"/>
    <w:rsid w:val="003516F2"/>
    <w:rsid w:val="00351AEA"/>
    <w:rsid w:val="00351D3D"/>
    <w:rsid w:val="00352467"/>
    <w:rsid w:val="003525BA"/>
    <w:rsid w:val="00352EE4"/>
    <w:rsid w:val="003537CA"/>
    <w:rsid w:val="00353AAC"/>
    <w:rsid w:val="00353DBF"/>
    <w:rsid w:val="00353E62"/>
    <w:rsid w:val="00353F91"/>
    <w:rsid w:val="003541B3"/>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E03"/>
    <w:rsid w:val="003712C0"/>
    <w:rsid w:val="003716A5"/>
    <w:rsid w:val="003716E4"/>
    <w:rsid w:val="003717F4"/>
    <w:rsid w:val="0037182F"/>
    <w:rsid w:val="00371B2F"/>
    <w:rsid w:val="0037206A"/>
    <w:rsid w:val="0037212A"/>
    <w:rsid w:val="00372697"/>
    <w:rsid w:val="00372ECF"/>
    <w:rsid w:val="00372F2A"/>
    <w:rsid w:val="00373E6A"/>
    <w:rsid w:val="0037417B"/>
    <w:rsid w:val="003741A2"/>
    <w:rsid w:val="003746F0"/>
    <w:rsid w:val="003751D8"/>
    <w:rsid w:val="00375BDD"/>
    <w:rsid w:val="00375D02"/>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BD1"/>
    <w:rsid w:val="00380DEC"/>
    <w:rsid w:val="00380EB1"/>
    <w:rsid w:val="003815D2"/>
    <w:rsid w:val="00381651"/>
    <w:rsid w:val="00381CEA"/>
    <w:rsid w:val="00381D0E"/>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D25"/>
    <w:rsid w:val="00397F2D"/>
    <w:rsid w:val="003A04FB"/>
    <w:rsid w:val="003A0641"/>
    <w:rsid w:val="003A0A1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1A2"/>
    <w:rsid w:val="003A6295"/>
    <w:rsid w:val="003A66A3"/>
    <w:rsid w:val="003A6B23"/>
    <w:rsid w:val="003A737A"/>
    <w:rsid w:val="003A7AF2"/>
    <w:rsid w:val="003A7D67"/>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886"/>
    <w:rsid w:val="003C296B"/>
    <w:rsid w:val="003C29F3"/>
    <w:rsid w:val="003C32D6"/>
    <w:rsid w:val="003C3CA0"/>
    <w:rsid w:val="003C3DDA"/>
    <w:rsid w:val="003C3E5C"/>
    <w:rsid w:val="003C462E"/>
    <w:rsid w:val="003C46B0"/>
    <w:rsid w:val="003C470B"/>
    <w:rsid w:val="003C479E"/>
    <w:rsid w:val="003C4A3D"/>
    <w:rsid w:val="003C4CEA"/>
    <w:rsid w:val="003C4F9E"/>
    <w:rsid w:val="003C5377"/>
    <w:rsid w:val="003C5712"/>
    <w:rsid w:val="003C57B9"/>
    <w:rsid w:val="003C59FD"/>
    <w:rsid w:val="003C5CB6"/>
    <w:rsid w:val="003C678B"/>
    <w:rsid w:val="003C6DC0"/>
    <w:rsid w:val="003C7040"/>
    <w:rsid w:val="003C705F"/>
    <w:rsid w:val="003C7404"/>
    <w:rsid w:val="003D0065"/>
    <w:rsid w:val="003D0141"/>
    <w:rsid w:val="003D04AA"/>
    <w:rsid w:val="003D06DC"/>
    <w:rsid w:val="003D0DE5"/>
    <w:rsid w:val="003D1368"/>
    <w:rsid w:val="003D18AA"/>
    <w:rsid w:val="003D1E7A"/>
    <w:rsid w:val="003D1F26"/>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51C0"/>
    <w:rsid w:val="003D583F"/>
    <w:rsid w:val="003D5F68"/>
    <w:rsid w:val="003D6D09"/>
    <w:rsid w:val="003D7461"/>
    <w:rsid w:val="003D748D"/>
    <w:rsid w:val="003D7778"/>
    <w:rsid w:val="003D7B9E"/>
    <w:rsid w:val="003E0026"/>
    <w:rsid w:val="003E0613"/>
    <w:rsid w:val="003E0BD9"/>
    <w:rsid w:val="003E0E7B"/>
    <w:rsid w:val="003E10D3"/>
    <w:rsid w:val="003E1313"/>
    <w:rsid w:val="003E16B6"/>
    <w:rsid w:val="003E17C6"/>
    <w:rsid w:val="003E1874"/>
    <w:rsid w:val="003E1B1C"/>
    <w:rsid w:val="003E1E2F"/>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FF9"/>
    <w:rsid w:val="003E7134"/>
    <w:rsid w:val="003E723E"/>
    <w:rsid w:val="003E7674"/>
    <w:rsid w:val="003E7685"/>
    <w:rsid w:val="003E7902"/>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61B2"/>
    <w:rsid w:val="003F62E7"/>
    <w:rsid w:val="003F63F4"/>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DEC"/>
    <w:rsid w:val="00402F89"/>
    <w:rsid w:val="0040322B"/>
    <w:rsid w:val="0040360A"/>
    <w:rsid w:val="00403AB3"/>
    <w:rsid w:val="00403C11"/>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6E87"/>
    <w:rsid w:val="004075DB"/>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891"/>
    <w:rsid w:val="00420C54"/>
    <w:rsid w:val="0042141D"/>
    <w:rsid w:val="00421476"/>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147"/>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BC6"/>
    <w:rsid w:val="00445FCE"/>
    <w:rsid w:val="00446549"/>
    <w:rsid w:val="00446603"/>
    <w:rsid w:val="00446AD2"/>
    <w:rsid w:val="00446B31"/>
    <w:rsid w:val="00446BCF"/>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BFD"/>
    <w:rsid w:val="00461CF7"/>
    <w:rsid w:val="00461DAB"/>
    <w:rsid w:val="00462050"/>
    <w:rsid w:val="00462A50"/>
    <w:rsid w:val="00463614"/>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4FF"/>
    <w:rsid w:val="0047478C"/>
    <w:rsid w:val="00475124"/>
    <w:rsid w:val="0047560D"/>
    <w:rsid w:val="0047606C"/>
    <w:rsid w:val="0047663A"/>
    <w:rsid w:val="00477688"/>
    <w:rsid w:val="00477900"/>
    <w:rsid w:val="00477C6C"/>
    <w:rsid w:val="00480137"/>
    <w:rsid w:val="004804DC"/>
    <w:rsid w:val="0048081E"/>
    <w:rsid w:val="00480B6E"/>
    <w:rsid w:val="00480D73"/>
    <w:rsid w:val="00480D9D"/>
    <w:rsid w:val="0048169F"/>
    <w:rsid w:val="00481791"/>
    <w:rsid w:val="004818A6"/>
    <w:rsid w:val="00481D45"/>
    <w:rsid w:val="00481EF3"/>
    <w:rsid w:val="0048271D"/>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A70"/>
    <w:rsid w:val="00487BEF"/>
    <w:rsid w:val="00487D8E"/>
    <w:rsid w:val="00487E76"/>
    <w:rsid w:val="00487F97"/>
    <w:rsid w:val="00487FFC"/>
    <w:rsid w:val="00490024"/>
    <w:rsid w:val="00490126"/>
    <w:rsid w:val="004904F8"/>
    <w:rsid w:val="00490662"/>
    <w:rsid w:val="0049091C"/>
    <w:rsid w:val="00490B91"/>
    <w:rsid w:val="00490D0D"/>
    <w:rsid w:val="00491166"/>
    <w:rsid w:val="00491450"/>
    <w:rsid w:val="0049149F"/>
    <w:rsid w:val="00491B42"/>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97F61"/>
    <w:rsid w:val="004A0022"/>
    <w:rsid w:val="004A0648"/>
    <w:rsid w:val="004A0D31"/>
    <w:rsid w:val="004A0E95"/>
    <w:rsid w:val="004A14D3"/>
    <w:rsid w:val="004A1534"/>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28"/>
    <w:rsid w:val="004B0A48"/>
    <w:rsid w:val="004B0BE0"/>
    <w:rsid w:val="004B0E69"/>
    <w:rsid w:val="004B16E8"/>
    <w:rsid w:val="004B1881"/>
    <w:rsid w:val="004B1A38"/>
    <w:rsid w:val="004B1CEA"/>
    <w:rsid w:val="004B1D19"/>
    <w:rsid w:val="004B1DCA"/>
    <w:rsid w:val="004B20EC"/>
    <w:rsid w:val="004B21EE"/>
    <w:rsid w:val="004B2240"/>
    <w:rsid w:val="004B22E4"/>
    <w:rsid w:val="004B2777"/>
    <w:rsid w:val="004B2ACD"/>
    <w:rsid w:val="004B3128"/>
    <w:rsid w:val="004B37A8"/>
    <w:rsid w:val="004B3B65"/>
    <w:rsid w:val="004B463D"/>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F55"/>
    <w:rsid w:val="004C323D"/>
    <w:rsid w:val="004C33AE"/>
    <w:rsid w:val="004C3D42"/>
    <w:rsid w:val="004C40B0"/>
    <w:rsid w:val="004C453D"/>
    <w:rsid w:val="004C4A68"/>
    <w:rsid w:val="004C566D"/>
    <w:rsid w:val="004C589D"/>
    <w:rsid w:val="004C5DBB"/>
    <w:rsid w:val="004C6184"/>
    <w:rsid w:val="004C61D9"/>
    <w:rsid w:val="004C63BF"/>
    <w:rsid w:val="004C6495"/>
    <w:rsid w:val="004C6933"/>
    <w:rsid w:val="004C6A00"/>
    <w:rsid w:val="004C78CF"/>
    <w:rsid w:val="004C7A99"/>
    <w:rsid w:val="004D02FF"/>
    <w:rsid w:val="004D07A8"/>
    <w:rsid w:val="004D102D"/>
    <w:rsid w:val="004D1103"/>
    <w:rsid w:val="004D1BFB"/>
    <w:rsid w:val="004D255A"/>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3B4"/>
    <w:rsid w:val="004E1437"/>
    <w:rsid w:val="004E1D7E"/>
    <w:rsid w:val="004E243F"/>
    <w:rsid w:val="004E2A81"/>
    <w:rsid w:val="004E2B47"/>
    <w:rsid w:val="004E3031"/>
    <w:rsid w:val="004E32DE"/>
    <w:rsid w:val="004E3F17"/>
    <w:rsid w:val="004E402E"/>
    <w:rsid w:val="004E407A"/>
    <w:rsid w:val="004E4AEB"/>
    <w:rsid w:val="004E4DDB"/>
    <w:rsid w:val="004E5A5C"/>
    <w:rsid w:val="004E5E83"/>
    <w:rsid w:val="004E626E"/>
    <w:rsid w:val="004E6415"/>
    <w:rsid w:val="004E6500"/>
    <w:rsid w:val="004E68EF"/>
    <w:rsid w:val="004E6A0F"/>
    <w:rsid w:val="004E6BBD"/>
    <w:rsid w:val="004E73C1"/>
    <w:rsid w:val="004E7669"/>
    <w:rsid w:val="004E78D4"/>
    <w:rsid w:val="004E7BE1"/>
    <w:rsid w:val="004E7DA4"/>
    <w:rsid w:val="004E7E2A"/>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D5A"/>
    <w:rsid w:val="005031DD"/>
    <w:rsid w:val="00503824"/>
    <w:rsid w:val="00503AAD"/>
    <w:rsid w:val="00503C54"/>
    <w:rsid w:val="00503CF4"/>
    <w:rsid w:val="00503DA0"/>
    <w:rsid w:val="00504108"/>
    <w:rsid w:val="0050410B"/>
    <w:rsid w:val="005047F1"/>
    <w:rsid w:val="0050490F"/>
    <w:rsid w:val="00504AF9"/>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5B"/>
    <w:rsid w:val="00511D8A"/>
    <w:rsid w:val="0051269A"/>
    <w:rsid w:val="005128B9"/>
    <w:rsid w:val="00512E9F"/>
    <w:rsid w:val="0051300A"/>
    <w:rsid w:val="00513030"/>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6FA"/>
    <w:rsid w:val="00521AD7"/>
    <w:rsid w:val="00521D10"/>
    <w:rsid w:val="00522605"/>
    <w:rsid w:val="00522674"/>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6A6"/>
    <w:rsid w:val="00525814"/>
    <w:rsid w:val="00525A3C"/>
    <w:rsid w:val="00525BDD"/>
    <w:rsid w:val="00525C18"/>
    <w:rsid w:val="00525D0C"/>
    <w:rsid w:val="00525DB0"/>
    <w:rsid w:val="00525FC4"/>
    <w:rsid w:val="00526A52"/>
    <w:rsid w:val="00526E78"/>
    <w:rsid w:val="00526FEA"/>
    <w:rsid w:val="005271CF"/>
    <w:rsid w:val="0052762E"/>
    <w:rsid w:val="005302E8"/>
    <w:rsid w:val="0053078B"/>
    <w:rsid w:val="00530795"/>
    <w:rsid w:val="005308F4"/>
    <w:rsid w:val="005309E4"/>
    <w:rsid w:val="00530ADC"/>
    <w:rsid w:val="00530C35"/>
    <w:rsid w:val="00530D74"/>
    <w:rsid w:val="00530D80"/>
    <w:rsid w:val="00530E4E"/>
    <w:rsid w:val="0053123E"/>
    <w:rsid w:val="005312D6"/>
    <w:rsid w:val="00531E4B"/>
    <w:rsid w:val="00531E59"/>
    <w:rsid w:val="00531EB6"/>
    <w:rsid w:val="00531ECB"/>
    <w:rsid w:val="00532422"/>
    <w:rsid w:val="005331D5"/>
    <w:rsid w:val="00533556"/>
    <w:rsid w:val="005335A5"/>
    <w:rsid w:val="005335BE"/>
    <w:rsid w:val="00533A2F"/>
    <w:rsid w:val="00533C4D"/>
    <w:rsid w:val="00533CE3"/>
    <w:rsid w:val="0053433E"/>
    <w:rsid w:val="00534343"/>
    <w:rsid w:val="00534543"/>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51"/>
    <w:rsid w:val="00545CE9"/>
    <w:rsid w:val="005463D3"/>
    <w:rsid w:val="0054654F"/>
    <w:rsid w:val="00546616"/>
    <w:rsid w:val="005469CA"/>
    <w:rsid w:val="00547555"/>
    <w:rsid w:val="00550081"/>
    <w:rsid w:val="0055012F"/>
    <w:rsid w:val="005503CE"/>
    <w:rsid w:val="005504E8"/>
    <w:rsid w:val="005504EF"/>
    <w:rsid w:val="00550561"/>
    <w:rsid w:val="00550655"/>
    <w:rsid w:val="0055070A"/>
    <w:rsid w:val="005509BF"/>
    <w:rsid w:val="00550C3B"/>
    <w:rsid w:val="005511DD"/>
    <w:rsid w:val="0055175B"/>
    <w:rsid w:val="00551F87"/>
    <w:rsid w:val="00552491"/>
    <w:rsid w:val="00552496"/>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90"/>
    <w:rsid w:val="0055769F"/>
    <w:rsid w:val="005577BE"/>
    <w:rsid w:val="005578A4"/>
    <w:rsid w:val="005579FD"/>
    <w:rsid w:val="00557CAA"/>
    <w:rsid w:val="005604F3"/>
    <w:rsid w:val="00560DF0"/>
    <w:rsid w:val="00561062"/>
    <w:rsid w:val="0056110A"/>
    <w:rsid w:val="00561338"/>
    <w:rsid w:val="00561395"/>
    <w:rsid w:val="005614E9"/>
    <w:rsid w:val="00561D5F"/>
    <w:rsid w:val="00562219"/>
    <w:rsid w:val="005623FF"/>
    <w:rsid w:val="00562528"/>
    <w:rsid w:val="00562AC2"/>
    <w:rsid w:val="00562D16"/>
    <w:rsid w:val="0056339A"/>
    <w:rsid w:val="00563647"/>
    <w:rsid w:val="00563767"/>
    <w:rsid w:val="005638E8"/>
    <w:rsid w:val="0056406C"/>
    <w:rsid w:val="005644E4"/>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D9"/>
    <w:rsid w:val="005714DB"/>
    <w:rsid w:val="005714F6"/>
    <w:rsid w:val="005715C5"/>
    <w:rsid w:val="0057161D"/>
    <w:rsid w:val="00571896"/>
    <w:rsid w:val="00571B6D"/>
    <w:rsid w:val="00571C57"/>
    <w:rsid w:val="0057234B"/>
    <w:rsid w:val="00572E8E"/>
    <w:rsid w:val="00572E92"/>
    <w:rsid w:val="00572FCE"/>
    <w:rsid w:val="00573725"/>
    <w:rsid w:val="00573A0F"/>
    <w:rsid w:val="00573A56"/>
    <w:rsid w:val="00573D4A"/>
    <w:rsid w:val="00574395"/>
    <w:rsid w:val="00574453"/>
    <w:rsid w:val="005749D3"/>
    <w:rsid w:val="005749D9"/>
    <w:rsid w:val="00576022"/>
    <w:rsid w:val="005763BF"/>
    <w:rsid w:val="00576742"/>
    <w:rsid w:val="00576AFC"/>
    <w:rsid w:val="00576E10"/>
    <w:rsid w:val="00576EB9"/>
    <w:rsid w:val="00577B2C"/>
    <w:rsid w:val="00580314"/>
    <w:rsid w:val="00580B17"/>
    <w:rsid w:val="00580D09"/>
    <w:rsid w:val="00580E03"/>
    <w:rsid w:val="005814DF"/>
    <w:rsid w:val="00581A15"/>
    <w:rsid w:val="00581BB3"/>
    <w:rsid w:val="00581DE9"/>
    <w:rsid w:val="00581DF6"/>
    <w:rsid w:val="0058216A"/>
    <w:rsid w:val="005824D6"/>
    <w:rsid w:val="00582589"/>
    <w:rsid w:val="005827F5"/>
    <w:rsid w:val="00582A91"/>
    <w:rsid w:val="00582ED8"/>
    <w:rsid w:val="005830CB"/>
    <w:rsid w:val="00583283"/>
    <w:rsid w:val="005835A1"/>
    <w:rsid w:val="0058364B"/>
    <w:rsid w:val="00583BAB"/>
    <w:rsid w:val="00583EE1"/>
    <w:rsid w:val="0058406B"/>
    <w:rsid w:val="005848A3"/>
    <w:rsid w:val="0058491C"/>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0FB6"/>
    <w:rsid w:val="00591422"/>
    <w:rsid w:val="00591B21"/>
    <w:rsid w:val="00591F44"/>
    <w:rsid w:val="005925D0"/>
    <w:rsid w:val="00592CCB"/>
    <w:rsid w:val="00592D35"/>
    <w:rsid w:val="00593227"/>
    <w:rsid w:val="005934A2"/>
    <w:rsid w:val="0059375F"/>
    <w:rsid w:val="00594A7A"/>
    <w:rsid w:val="00594C79"/>
    <w:rsid w:val="00594E0C"/>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86"/>
    <w:rsid w:val="005B1A2F"/>
    <w:rsid w:val="005B1B6B"/>
    <w:rsid w:val="005B2103"/>
    <w:rsid w:val="005B21A2"/>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47F2"/>
    <w:rsid w:val="005E5227"/>
    <w:rsid w:val="005E522A"/>
    <w:rsid w:val="005E54B8"/>
    <w:rsid w:val="005E5AB0"/>
    <w:rsid w:val="005E6075"/>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845"/>
    <w:rsid w:val="005F3F17"/>
    <w:rsid w:val="005F3F42"/>
    <w:rsid w:val="005F3FEB"/>
    <w:rsid w:val="005F424F"/>
    <w:rsid w:val="005F4339"/>
    <w:rsid w:val="005F437B"/>
    <w:rsid w:val="005F4F0D"/>
    <w:rsid w:val="005F5299"/>
    <w:rsid w:val="005F5344"/>
    <w:rsid w:val="005F5397"/>
    <w:rsid w:val="005F53B3"/>
    <w:rsid w:val="005F5DA5"/>
    <w:rsid w:val="005F5F5D"/>
    <w:rsid w:val="005F60F6"/>
    <w:rsid w:val="005F635E"/>
    <w:rsid w:val="005F651F"/>
    <w:rsid w:val="005F7381"/>
    <w:rsid w:val="005F75D0"/>
    <w:rsid w:val="005F7D61"/>
    <w:rsid w:val="005F7F56"/>
    <w:rsid w:val="006005E8"/>
    <w:rsid w:val="00600ECA"/>
    <w:rsid w:val="006010FA"/>
    <w:rsid w:val="006012BC"/>
    <w:rsid w:val="006015C5"/>
    <w:rsid w:val="006016A9"/>
    <w:rsid w:val="0060203B"/>
    <w:rsid w:val="0060257E"/>
    <w:rsid w:val="00602A61"/>
    <w:rsid w:val="0060314C"/>
    <w:rsid w:val="006031AC"/>
    <w:rsid w:val="00603501"/>
    <w:rsid w:val="00603669"/>
    <w:rsid w:val="00603868"/>
    <w:rsid w:val="00603B29"/>
    <w:rsid w:val="0060415E"/>
    <w:rsid w:val="00604336"/>
    <w:rsid w:val="00604932"/>
    <w:rsid w:val="00604A6F"/>
    <w:rsid w:val="00604B22"/>
    <w:rsid w:val="00604B30"/>
    <w:rsid w:val="00604FA7"/>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656"/>
    <w:rsid w:val="0061665C"/>
    <w:rsid w:val="00616C58"/>
    <w:rsid w:val="00616FE0"/>
    <w:rsid w:val="00617995"/>
    <w:rsid w:val="00617B18"/>
    <w:rsid w:val="00617B92"/>
    <w:rsid w:val="00620625"/>
    <w:rsid w:val="00620C7C"/>
    <w:rsid w:val="00621029"/>
    <w:rsid w:val="00621B0C"/>
    <w:rsid w:val="00622658"/>
    <w:rsid w:val="00622738"/>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4D1"/>
    <w:rsid w:val="00630534"/>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3DBF"/>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6BBC"/>
    <w:rsid w:val="006477D4"/>
    <w:rsid w:val="006478DF"/>
    <w:rsid w:val="006478F6"/>
    <w:rsid w:val="00647A9E"/>
    <w:rsid w:val="00647B76"/>
    <w:rsid w:val="00647C46"/>
    <w:rsid w:val="00650893"/>
    <w:rsid w:val="00650E40"/>
    <w:rsid w:val="00651095"/>
    <w:rsid w:val="006510B5"/>
    <w:rsid w:val="006510C3"/>
    <w:rsid w:val="006512D6"/>
    <w:rsid w:val="0065180A"/>
    <w:rsid w:val="00651ADC"/>
    <w:rsid w:val="00651D7C"/>
    <w:rsid w:val="00651E9C"/>
    <w:rsid w:val="00652A67"/>
    <w:rsid w:val="00652DFB"/>
    <w:rsid w:val="00653191"/>
    <w:rsid w:val="0065335C"/>
    <w:rsid w:val="00654101"/>
    <w:rsid w:val="0065451F"/>
    <w:rsid w:val="00655073"/>
    <w:rsid w:val="00655274"/>
    <w:rsid w:val="006553C2"/>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3CE6"/>
    <w:rsid w:val="00663FD9"/>
    <w:rsid w:val="00664520"/>
    <w:rsid w:val="00664541"/>
    <w:rsid w:val="0066530C"/>
    <w:rsid w:val="006655A9"/>
    <w:rsid w:val="00665B3B"/>
    <w:rsid w:val="00665D8A"/>
    <w:rsid w:val="0066628E"/>
    <w:rsid w:val="0066678E"/>
    <w:rsid w:val="00666AE4"/>
    <w:rsid w:val="00666B0B"/>
    <w:rsid w:val="006672B7"/>
    <w:rsid w:val="00667926"/>
    <w:rsid w:val="00667B00"/>
    <w:rsid w:val="00667FC0"/>
    <w:rsid w:val="00670842"/>
    <w:rsid w:val="00670A47"/>
    <w:rsid w:val="0067101B"/>
    <w:rsid w:val="0067103C"/>
    <w:rsid w:val="00671598"/>
    <w:rsid w:val="006717B9"/>
    <w:rsid w:val="00672631"/>
    <w:rsid w:val="00672982"/>
    <w:rsid w:val="00672BB4"/>
    <w:rsid w:val="00672D88"/>
    <w:rsid w:val="00673009"/>
    <w:rsid w:val="006734C4"/>
    <w:rsid w:val="00673657"/>
    <w:rsid w:val="00673E55"/>
    <w:rsid w:val="00673F69"/>
    <w:rsid w:val="006747CF"/>
    <w:rsid w:val="0067482B"/>
    <w:rsid w:val="006748C3"/>
    <w:rsid w:val="00674DDB"/>
    <w:rsid w:val="00674F1C"/>
    <w:rsid w:val="00674F32"/>
    <w:rsid w:val="006759DF"/>
    <w:rsid w:val="00675A55"/>
    <w:rsid w:val="00675D65"/>
    <w:rsid w:val="006760AD"/>
    <w:rsid w:val="0067616A"/>
    <w:rsid w:val="006766B9"/>
    <w:rsid w:val="006767A4"/>
    <w:rsid w:val="0067684C"/>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600"/>
    <w:rsid w:val="00683997"/>
    <w:rsid w:val="0068399F"/>
    <w:rsid w:val="00683AB6"/>
    <w:rsid w:val="00683EA6"/>
    <w:rsid w:val="00683F0C"/>
    <w:rsid w:val="00683F5C"/>
    <w:rsid w:val="00684544"/>
    <w:rsid w:val="006854BA"/>
    <w:rsid w:val="00686644"/>
    <w:rsid w:val="0068687C"/>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60B"/>
    <w:rsid w:val="00695616"/>
    <w:rsid w:val="0069578D"/>
    <w:rsid w:val="00695AE9"/>
    <w:rsid w:val="00695CA6"/>
    <w:rsid w:val="00696565"/>
    <w:rsid w:val="006966A5"/>
    <w:rsid w:val="00696949"/>
    <w:rsid w:val="00696B7B"/>
    <w:rsid w:val="006971E0"/>
    <w:rsid w:val="00697461"/>
    <w:rsid w:val="00697F93"/>
    <w:rsid w:val="00697FD1"/>
    <w:rsid w:val="006A0147"/>
    <w:rsid w:val="006A01F7"/>
    <w:rsid w:val="006A06A8"/>
    <w:rsid w:val="006A0747"/>
    <w:rsid w:val="006A0748"/>
    <w:rsid w:val="006A0755"/>
    <w:rsid w:val="006A09CB"/>
    <w:rsid w:val="006A0DD3"/>
    <w:rsid w:val="006A0F4E"/>
    <w:rsid w:val="006A155F"/>
    <w:rsid w:val="006A158A"/>
    <w:rsid w:val="006A1915"/>
    <w:rsid w:val="006A1B12"/>
    <w:rsid w:val="006A1B8C"/>
    <w:rsid w:val="006A1BAA"/>
    <w:rsid w:val="006A1E58"/>
    <w:rsid w:val="006A1F22"/>
    <w:rsid w:val="006A27BD"/>
    <w:rsid w:val="006A2A18"/>
    <w:rsid w:val="006A2EEC"/>
    <w:rsid w:val="006A300B"/>
    <w:rsid w:val="006A3038"/>
    <w:rsid w:val="006A366F"/>
    <w:rsid w:val="006A3849"/>
    <w:rsid w:val="006A3973"/>
    <w:rsid w:val="006A3D9F"/>
    <w:rsid w:val="006A42A0"/>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5FC"/>
    <w:rsid w:val="006B3639"/>
    <w:rsid w:val="006B3B53"/>
    <w:rsid w:val="006B3D6D"/>
    <w:rsid w:val="006B41EF"/>
    <w:rsid w:val="006B46BB"/>
    <w:rsid w:val="006B4A97"/>
    <w:rsid w:val="006B4B2C"/>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98F"/>
    <w:rsid w:val="006D3EAC"/>
    <w:rsid w:val="006D40DD"/>
    <w:rsid w:val="006D4255"/>
    <w:rsid w:val="006D444C"/>
    <w:rsid w:val="006D4589"/>
    <w:rsid w:val="006D466C"/>
    <w:rsid w:val="006D47E9"/>
    <w:rsid w:val="006D49FB"/>
    <w:rsid w:val="006D4BC4"/>
    <w:rsid w:val="006D4C48"/>
    <w:rsid w:val="006D4E15"/>
    <w:rsid w:val="006D5220"/>
    <w:rsid w:val="006D5D72"/>
    <w:rsid w:val="006D5EDF"/>
    <w:rsid w:val="006D6333"/>
    <w:rsid w:val="006D6C20"/>
    <w:rsid w:val="006D73BF"/>
    <w:rsid w:val="006D7506"/>
    <w:rsid w:val="006D76C8"/>
    <w:rsid w:val="006D7936"/>
    <w:rsid w:val="006E003C"/>
    <w:rsid w:val="006E00DD"/>
    <w:rsid w:val="006E014E"/>
    <w:rsid w:val="006E02F5"/>
    <w:rsid w:val="006E048D"/>
    <w:rsid w:val="006E0A92"/>
    <w:rsid w:val="006E0DF3"/>
    <w:rsid w:val="006E1678"/>
    <w:rsid w:val="006E18E9"/>
    <w:rsid w:val="006E1C9D"/>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8B6"/>
    <w:rsid w:val="006E6D53"/>
    <w:rsid w:val="006E6DE9"/>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91E"/>
    <w:rsid w:val="007129D6"/>
    <w:rsid w:val="00712B67"/>
    <w:rsid w:val="00713DBD"/>
    <w:rsid w:val="00713E1E"/>
    <w:rsid w:val="00713F8C"/>
    <w:rsid w:val="00713FE5"/>
    <w:rsid w:val="007140EE"/>
    <w:rsid w:val="00714188"/>
    <w:rsid w:val="007145E0"/>
    <w:rsid w:val="00714695"/>
    <w:rsid w:val="007147D5"/>
    <w:rsid w:val="00714A3A"/>
    <w:rsid w:val="00715218"/>
    <w:rsid w:val="0071544C"/>
    <w:rsid w:val="00715A78"/>
    <w:rsid w:val="00715F47"/>
    <w:rsid w:val="007160C4"/>
    <w:rsid w:val="00716244"/>
    <w:rsid w:val="00716680"/>
    <w:rsid w:val="00716AC5"/>
    <w:rsid w:val="00716B22"/>
    <w:rsid w:val="00717D09"/>
    <w:rsid w:val="007209DD"/>
    <w:rsid w:val="00720C2A"/>
    <w:rsid w:val="00720DCC"/>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427"/>
    <w:rsid w:val="0073184C"/>
    <w:rsid w:val="00731B6E"/>
    <w:rsid w:val="007320CB"/>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5FF"/>
    <w:rsid w:val="007427AA"/>
    <w:rsid w:val="00742D5A"/>
    <w:rsid w:val="0074369F"/>
    <w:rsid w:val="00743AF2"/>
    <w:rsid w:val="007442A3"/>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58C"/>
    <w:rsid w:val="007506FE"/>
    <w:rsid w:val="0075078D"/>
    <w:rsid w:val="00750A22"/>
    <w:rsid w:val="00750CDB"/>
    <w:rsid w:val="00750F64"/>
    <w:rsid w:val="007513AD"/>
    <w:rsid w:val="007513D5"/>
    <w:rsid w:val="0075147B"/>
    <w:rsid w:val="00751CA2"/>
    <w:rsid w:val="00751E8F"/>
    <w:rsid w:val="0075219F"/>
    <w:rsid w:val="00752461"/>
    <w:rsid w:val="007527FF"/>
    <w:rsid w:val="007530CF"/>
    <w:rsid w:val="007530F7"/>
    <w:rsid w:val="007534F4"/>
    <w:rsid w:val="007535D5"/>
    <w:rsid w:val="00754324"/>
    <w:rsid w:val="00754475"/>
    <w:rsid w:val="00754530"/>
    <w:rsid w:val="007546C9"/>
    <w:rsid w:val="00754DC0"/>
    <w:rsid w:val="0075503A"/>
    <w:rsid w:val="00755242"/>
    <w:rsid w:val="007554F3"/>
    <w:rsid w:val="007555DD"/>
    <w:rsid w:val="007556E9"/>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DE2"/>
    <w:rsid w:val="00766260"/>
    <w:rsid w:val="00766995"/>
    <w:rsid w:val="00767051"/>
    <w:rsid w:val="0076770B"/>
    <w:rsid w:val="007702AE"/>
    <w:rsid w:val="00770409"/>
    <w:rsid w:val="007704E6"/>
    <w:rsid w:val="007707AC"/>
    <w:rsid w:val="007707E6"/>
    <w:rsid w:val="00770DBD"/>
    <w:rsid w:val="00770EB4"/>
    <w:rsid w:val="00771013"/>
    <w:rsid w:val="007711FC"/>
    <w:rsid w:val="007712DA"/>
    <w:rsid w:val="00771468"/>
    <w:rsid w:val="0077162D"/>
    <w:rsid w:val="00772159"/>
    <w:rsid w:val="00772248"/>
    <w:rsid w:val="007725B2"/>
    <w:rsid w:val="00772730"/>
    <w:rsid w:val="0077297E"/>
    <w:rsid w:val="00772B5E"/>
    <w:rsid w:val="00772E09"/>
    <w:rsid w:val="00773035"/>
    <w:rsid w:val="007733CE"/>
    <w:rsid w:val="0077348F"/>
    <w:rsid w:val="007735AB"/>
    <w:rsid w:val="0077388D"/>
    <w:rsid w:val="00773AB3"/>
    <w:rsid w:val="00773FCC"/>
    <w:rsid w:val="0077424C"/>
    <w:rsid w:val="007742C5"/>
    <w:rsid w:val="00774C87"/>
    <w:rsid w:val="00774F87"/>
    <w:rsid w:val="00775300"/>
    <w:rsid w:val="00775530"/>
    <w:rsid w:val="0077581E"/>
    <w:rsid w:val="00775BB8"/>
    <w:rsid w:val="00775FBF"/>
    <w:rsid w:val="0077615F"/>
    <w:rsid w:val="0077618A"/>
    <w:rsid w:val="0077627B"/>
    <w:rsid w:val="0077637E"/>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97A"/>
    <w:rsid w:val="00783209"/>
    <w:rsid w:val="00783218"/>
    <w:rsid w:val="00783699"/>
    <w:rsid w:val="0078415C"/>
    <w:rsid w:val="007843BF"/>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70C"/>
    <w:rsid w:val="00790857"/>
    <w:rsid w:val="00790946"/>
    <w:rsid w:val="00790CF0"/>
    <w:rsid w:val="00790E8E"/>
    <w:rsid w:val="00790F0C"/>
    <w:rsid w:val="00790F29"/>
    <w:rsid w:val="0079120E"/>
    <w:rsid w:val="00791C05"/>
    <w:rsid w:val="00792DA8"/>
    <w:rsid w:val="007935FD"/>
    <w:rsid w:val="00793670"/>
    <w:rsid w:val="00793C6F"/>
    <w:rsid w:val="00793D8C"/>
    <w:rsid w:val="00793E16"/>
    <w:rsid w:val="00794043"/>
    <w:rsid w:val="00794100"/>
    <w:rsid w:val="007941A5"/>
    <w:rsid w:val="007945F2"/>
    <w:rsid w:val="007947A5"/>
    <w:rsid w:val="00794AFB"/>
    <w:rsid w:val="00794BF7"/>
    <w:rsid w:val="007952EA"/>
    <w:rsid w:val="007954D1"/>
    <w:rsid w:val="00796163"/>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3DAC"/>
    <w:rsid w:val="007A4103"/>
    <w:rsid w:val="007A425F"/>
    <w:rsid w:val="007A50BF"/>
    <w:rsid w:val="007A5133"/>
    <w:rsid w:val="007A5180"/>
    <w:rsid w:val="007A5BA4"/>
    <w:rsid w:val="007A61DB"/>
    <w:rsid w:val="007A622F"/>
    <w:rsid w:val="007A636E"/>
    <w:rsid w:val="007A668E"/>
    <w:rsid w:val="007A67AD"/>
    <w:rsid w:val="007A68BB"/>
    <w:rsid w:val="007A6C01"/>
    <w:rsid w:val="007A75CC"/>
    <w:rsid w:val="007A7CD9"/>
    <w:rsid w:val="007B00E7"/>
    <w:rsid w:val="007B0270"/>
    <w:rsid w:val="007B0734"/>
    <w:rsid w:val="007B09C8"/>
    <w:rsid w:val="007B1B55"/>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7C5"/>
    <w:rsid w:val="007C08B8"/>
    <w:rsid w:val="007C0BCA"/>
    <w:rsid w:val="007C0C6B"/>
    <w:rsid w:val="007C22FE"/>
    <w:rsid w:val="007C24C8"/>
    <w:rsid w:val="007C2792"/>
    <w:rsid w:val="007C2A0A"/>
    <w:rsid w:val="007C2CA8"/>
    <w:rsid w:val="007C2F64"/>
    <w:rsid w:val="007C2F6F"/>
    <w:rsid w:val="007C3D03"/>
    <w:rsid w:val="007C4028"/>
    <w:rsid w:val="007C42BB"/>
    <w:rsid w:val="007C45E3"/>
    <w:rsid w:val="007C4C9B"/>
    <w:rsid w:val="007C4EA4"/>
    <w:rsid w:val="007C4EFF"/>
    <w:rsid w:val="007C5A13"/>
    <w:rsid w:val="007C5D5C"/>
    <w:rsid w:val="007C5E8C"/>
    <w:rsid w:val="007C6477"/>
    <w:rsid w:val="007C67DF"/>
    <w:rsid w:val="007C6BDD"/>
    <w:rsid w:val="007C6C51"/>
    <w:rsid w:val="007C6DC7"/>
    <w:rsid w:val="007C7532"/>
    <w:rsid w:val="007C7DEE"/>
    <w:rsid w:val="007D0074"/>
    <w:rsid w:val="007D0E02"/>
    <w:rsid w:val="007D0F16"/>
    <w:rsid w:val="007D127D"/>
    <w:rsid w:val="007D13EC"/>
    <w:rsid w:val="007D1446"/>
    <w:rsid w:val="007D1509"/>
    <w:rsid w:val="007D2648"/>
    <w:rsid w:val="007D29FA"/>
    <w:rsid w:val="007D30B3"/>
    <w:rsid w:val="007D34BB"/>
    <w:rsid w:val="007D3949"/>
    <w:rsid w:val="007D3C7F"/>
    <w:rsid w:val="007D3D72"/>
    <w:rsid w:val="007D4D8F"/>
    <w:rsid w:val="007D529B"/>
    <w:rsid w:val="007D5386"/>
    <w:rsid w:val="007D540C"/>
    <w:rsid w:val="007D5EB3"/>
    <w:rsid w:val="007D61BD"/>
    <w:rsid w:val="007D66D5"/>
    <w:rsid w:val="007D6B22"/>
    <w:rsid w:val="007D70AC"/>
    <w:rsid w:val="007D70EE"/>
    <w:rsid w:val="007D726D"/>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F84"/>
    <w:rsid w:val="007F799B"/>
    <w:rsid w:val="007F79E5"/>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33D"/>
    <w:rsid w:val="00814896"/>
    <w:rsid w:val="00814B34"/>
    <w:rsid w:val="00814BCB"/>
    <w:rsid w:val="008153D6"/>
    <w:rsid w:val="0081556A"/>
    <w:rsid w:val="0081578A"/>
    <w:rsid w:val="00815D69"/>
    <w:rsid w:val="0081688C"/>
    <w:rsid w:val="00816E5E"/>
    <w:rsid w:val="00817181"/>
    <w:rsid w:val="00817322"/>
    <w:rsid w:val="00817933"/>
    <w:rsid w:val="008179D7"/>
    <w:rsid w:val="00817A00"/>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148"/>
    <w:rsid w:val="008501B6"/>
    <w:rsid w:val="0085051E"/>
    <w:rsid w:val="008506BD"/>
    <w:rsid w:val="00850BC1"/>
    <w:rsid w:val="00850C56"/>
    <w:rsid w:val="00850E94"/>
    <w:rsid w:val="00850FAC"/>
    <w:rsid w:val="008510A1"/>
    <w:rsid w:val="008510A9"/>
    <w:rsid w:val="00851462"/>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672"/>
    <w:rsid w:val="00855ADE"/>
    <w:rsid w:val="00855BBE"/>
    <w:rsid w:val="00855E65"/>
    <w:rsid w:val="00855F46"/>
    <w:rsid w:val="00856148"/>
    <w:rsid w:val="00856573"/>
    <w:rsid w:val="00856574"/>
    <w:rsid w:val="00856C77"/>
    <w:rsid w:val="0085775E"/>
    <w:rsid w:val="00857C8D"/>
    <w:rsid w:val="00860577"/>
    <w:rsid w:val="00860D87"/>
    <w:rsid w:val="00860E65"/>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962"/>
    <w:rsid w:val="00880BD7"/>
    <w:rsid w:val="008810CF"/>
    <w:rsid w:val="00881300"/>
    <w:rsid w:val="0088143E"/>
    <w:rsid w:val="00881548"/>
    <w:rsid w:val="00882186"/>
    <w:rsid w:val="00882250"/>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615"/>
    <w:rsid w:val="008A4984"/>
    <w:rsid w:val="008A4EBD"/>
    <w:rsid w:val="008A5B37"/>
    <w:rsid w:val="008A5D43"/>
    <w:rsid w:val="008A607F"/>
    <w:rsid w:val="008A69F2"/>
    <w:rsid w:val="008A726C"/>
    <w:rsid w:val="008A74FE"/>
    <w:rsid w:val="008A76E0"/>
    <w:rsid w:val="008A7910"/>
    <w:rsid w:val="008A7F70"/>
    <w:rsid w:val="008A7FAF"/>
    <w:rsid w:val="008B0588"/>
    <w:rsid w:val="008B0C05"/>
    <w:rsid w:val="008B1513"/>
    <w:rsid w:val="008B16E6"/>
    <w:rsid w:val="008B19AF"/>
    <w:rsid w:val="008B1D08"/>
    <w:rsid w:val="008B2B07"/>
    <w:rsid w:val="008B2C32"/>
    <w:rsid w:val="008B3226"/>
    <w:rsid w:val="008B32F5"/>
    <w:rsid w:val="008B36F2"/>
    <w:rsid w:val="008B3CBC"/>
    <w:rsid w:val="008B3D8F"/>
    <w:rsid w:val="008B464A"/>
    <w:rsid w:val="008B4894"/>
    <w:rsid w:val="008B5028"/>
    <w:rsid w:val="008B5049"/>
    <w:rsid w:val="008B5496"/>
    <w:rsid w:val="008B5552"/>
    <w:rsid w:val="008B56EE"/>
    <w:rsid w:val="008B5D63"/>
    <w:rsid w:val="008B5F04"/>
    <w:rsid w:val="008B5F82"/>
    <w:rsid w:val="008B6575"/>
    <w:rsid w:val="008B67F0"/>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72A"/>
    <w:rsid w:val="008C2260"/>
    <w:rsid w:val="008C2914"/>
    <w:rsid w:val="008C2AAA"/>
    <w:rsid w:val="008C2BA6"/>
    <w:rsid w:val="008C3CB2"/>
    <w:rsid w:val="008C42CE"/>
    <w:rsid w:val="008C4D0F"/>
    <w:rsid w:val="008C4ED7"/>
    <w:rsid w:val="008C5146"/>
    <w:rsid w:val="008C547F"/>
    <w:rsid w:val="008C5547"/>
    <w:rsid w:val="008C5627"/>
    <w:rsid w:val="008C5FB9"/>
    <w:rsid w:val="008C6386"/>
    <w:rsid w:val="008C648C"/>
    <w:rsid w:val="008C66D1"/>
    <w:rsid w:val="008C67D0"/>
    <w:rsid w:val="008C7273"/>
    <w:rsid w:val="008C7313"/>
    <w:rsid w:val="008C7603"/>
    <w:rsid w:val="008C7B58"/>
    <w:rsid w:val="008C7CC1"/>
    <w:rsid w:val="008C7CF2"/>
    <w:rsid w:val="008D0216"/>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AB2"/>
    <w:rsid w:val="008E5C2C"/>
    <w:rsid w:val="008E5CF3"/>
    <w:rsid w:val="008E612C"/>
    <w:rsid w:val="008E65D9"/>
    <w:rsid w:val="008E6864"/>
    <w:rsid w:val="008E6BD0"/>
    <w:rsid w:val="008E6CB5"/>
    <w:rsid w:val="008E6E91"/>
    <w:rsid w:val="008E6F2A"/>
    <w:rsid w:val="008E7964"/>
    <w:rsid w:val="008E7AB5"/>
    <w:rsid w:val="008E7FCE"/>
    <w:rsid w:val="008F0447"/>
    <w:rsid w:val="008F088E"/>
    <w:rsid w:val="008F0892"/>
    <w:rsid w:val="008F0B65"/>
    <w:rsid w:val="008F10F0"/>
    <w:rsid w:val="008F13D7"/>
    <w:rsid w:val="008F1462"/>
    <w:rsid w:val="008F16A5"/>
    <w:rsid w:val="008F176E"/>
    <w:rsid w:val="008F1874"/>
    <w:rsid w:val="008F1F16"/>
    <w:rsid w:val="008F1FF8"/>
    <w:rsid w:val="008F258D"/>
    <w:rsid w:val="008F2A94"/>
    <w:rsid w:val="008F3243"/>
    <w:rsid w:val="008F362C"/>
    <w:rsid w:val="008F39DD"/>
    <w:rsid w:val="008F3E38"/>
    <w:rsid w:val="008F41F8"/>
    <w:rsid w:val="008F4297"/>
    <w:rsid w:val="008F43D9"/>
    <w:rsid w:val="008F4730"/>
    <w:rsid w:val="008F47AC"/>
    <w:rsid w:val="008F4836"/>
    <w:rsid w:val="008F5014"/>
    <w:rsid w:val="008F5054"/>
    <w:rsid w:val="008F5176"/>
    <w:rsid w:val="008F535D"/>
    <w:rsid w:val="008F5CB9"/>
    <w:rsid w:val="008F5E22"/>
    <w:rsid w:val="008F6173"/>
    <w:rsid w:val="008F66F1"/>
    <w:rsid w:val="008F6BE3"/>
    <w:rsid w:val="008F7A64"/>
    <w:rsid w:val="008F7D35"/>
    <w:rsid w:val="00901324"/>
    <w:rsid w:val="00901B8B"/>
    <w:rsid w:val="00901BBB"/>
    <w:rsid w:val="00901CE3"/>
    <w:rsid w:val="00902108"/>
    <w:rsid w:val="009021FE"/>
    <w:rsid w:val="00902514"/>
    <w:rsid w:val="00902804"/>
    <w:rsid w:val="00902C7D"/>
    <w:rsid w:val="009031CB"/>
    <w:rsid w:val="00903488"/>
    <w:rsid w:val="00903C55"/>
    <w:rsid w:val="00904247"/>
    <w:rsid w:val="00904A40"/>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80"/>
    <w:rsid w:val="009101AE"/>
    <w:rsid w:val="00910737"/>
    <w:rsid w:val="0091125C"/>
    <w:rsid w:val="0091138B"/>
    <w:rsid w:val="00911430"/>
    <w:rsid w:val="00911777"/>
    <w:rsid w:val="00911D4D"/>
    <w:rsid w:val="0091289A"/>
    <w:rsid w:val="00912B86"/>
    <w:rsid w:val="00913774"/>
    <w:rsid w:val="00913DFC"/>
    <w:rsid w:val="00913F53"/>
    <w:rsid w:val="0091409E"/>
    <w:rsid w:val="009144CC"/>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159"/>
    <w:rsid w:val="00917572"/>
    <w:rsid w:val="00920169"/>
    <w:rsid w:val="009207D6"/>
    <w:rsid w:val="00920892"/>
    <w:rsid w:val="00921303"/>
    <w:rsid w:val="00921375"/>
    <w:rsid w:val="00921740"/>
    <w:rsid w:val="00921EB3"/>
    <w:rsid w:val="00921F29"/>
    <w:rsid w:val="00922407"/>
    <w:rsid w:val="009230A6"/>
    <w:rsid w:val="009233ED"/>
    <w:rsid w:val="0092374F"/>
    <w:rsid w:val="00923B13"/>
    <w:rsid w:val="00923C96"/>
    <w:rsid w:val="00923EB1"/>
    <w:rsid w:val="009243FA"/>
    <w:rsid w:val="0092440C"/>
    <w:rsid w:val="00924791"/>
    <w:rsid w:val="00924795"/>
    <w:rsid w:val="00924ADB"/>
    <w:rsid w:val="00924D7F"/>
    <w:rsid w:val="00924E21"/>
    <w:rsid w:val="00924FB7"/>
    <w:rsid w:val="00925512"/>
    <w:rsid w:val="009255CB"/>
    <w:rsid w:val="0092585C"/>
    <w:rsid w:val="00925B34"/>
    <w:rsid w:val="0092625C"/>
    <w:rsid w:val="00926A48"/>
    <w:rsid w:val="00926B88"/>
    <w:rsid w:val="00926BFE"/>
    <w:rsid w:val="00927416"/>
    <w:rsid w:val="00927CCB"/>
    <w:rsid w:val="00927D19"/>
    <w:rsid w:val="00930111"/>
    <w:rsid w:val="0093012F"/>
    <w:rsid w:val="00930471"/>
    <w:rsid w:val="0093049D"/>
    <w:rsid w:val="009304E7"/>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3BE2"/>
    <w:rsid w:val="009347BC"/>
    <w:rsid w:val="00934D16"/>
    <w:rsid w:val="00934F99"/>
    <w:rsid w:val="00935317"/>
    <w:rsid w:val="00935541"/>
    <w:rsid w:val="00935577"/>
    <w:rsid w:val="00935607"/>
    <w:rsid w:val="00935758"/>
    <w:rsid w:val="00935969"/>
    <w:rsid w:val="00935CAD"/>
    <w:rsid w:val="00935CEC"/>
    <w:rsid w:val="00935F3D"/>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428"/>
    <w:rsid w:val="009516EE"/>
    <w:rsid w:val="00951856"/>
    <w:rsid w:val="00952068"/>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3DF"/>
    <w:rsid w:val="0097155F"/>
    <w:rsid w:val="00971618"/>
    <w:rsid w:val="00971A0E"/>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DE8"/>
    <w:rsid w:val="00981082"/>
    <w:rsid w:val="0098122A"/>
    <w:rsid w:val="00981561"/>
    <w:rsid w:val="009815BF"/>
    <w:rsid w:val="009816D1"/>
    <w:rsid w:val="0098221C"/>
    <w:rsid w:val="00982392"/>
    <w:rsid w:val="00982975"/>
    <w:rsid w:val="00982D80"/>
    <w:rsid w:val="0098322D"/>
    <w:rsid w:val="00983481"/>
    <w:rsid w:val="00983944"/>
    <w:rsid w:val="009840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1"/>
    <w:rsid w:val="009870AA"/>
    <w:rsid w:val="00987746"/>
    <w:rsid w:val="00987DD8"/>
    <w:rsid w:val="009909A7"/>
    <w:rsid w:val="00990F04"/>
    <w:rsid w:val="009910F6"/>
    <w:rsid w:val="0099164C"/>
    <w:rsid w:val="00991869"/>
    <w:rsid w:val="00991BB8"/>
    <w:rsid w:val="00991C79"/>
    <w:rsid w:val="00991CE7"/>
    <w:rsid w:val="00991E73"/>
    <w:rsid w:val="00991EEC"/>
    <w:rsid w:val="009924A6"/>
    <w:rsid w:val="009924D2"/>
    <w:rsid w:val="00993000"/>
    <w:rsid w:val="009939BF"/>
    <w:rsid w:val="00993A5A"/>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7C2"/>
    <w:rsid w:val="009A0830"/>
    <w:rsid w:val="009A0FCE"/>
    <w:rsid w:val="009A1184"/>
    <w:rsid w:val="009A1548"/>
    <w:rsid w:val="009A208A"/>
    <w:rsid w:val="009A2271"/>
    <w:rsid w:val="009A22E3"/>
    <w:rsid w:val="009A2955"/>
    <w:rsid w:val="009A2C42"/>
    <w:rsid w:val="009A2C7A"/>
    <w:rsid w:val="009A2C9A"/>
    <w:rsid w:val="009A2D89"/>
    <w:rsid w:val="009A311B"/>
    <w:rsid w:val="009A3506"/>
    <w:rsid w:val="009A35BE"/>
    <w:rsid w:val="009A3609"/>
    <w:rsid w:val="009A39CC"/>
    <w:rsid w:val="009A3CAA"/>
    <w:rsid w:val="009A4583"/>
    <w:rsid w:val="009A4DFD"/>
    <w:rsid w:val="009A5371"/>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B790E"/>
    <w:rsid w:val="009C009F"/>
    <w:rsid w:val="009C0553"/>
    <w:rsid w:val="009C0727"/>
    <w:rsid w:val="009C0873"/>
    <w:rsid w:val="009C08FD"/>
    <w:rsid w:val="009C0C6E"/>
    <w:rsid w:val="009C0D2C"/>
    <w:rsid w:val="009C106C"/>
    <w:rsid w:val="009C1292"/>
    <w:rsid w:val="009C1B1D"/>
    <w:rsid w:val="009C1B51"/>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A95"/>
    <w:rsid w:val="009C5C4B"/>
    <w:rsid w:val="009C5E04"/>
    <w:rsid w:val="009C62C3"/>
    <w:rsid w:val="009C6411"/>
    <w:rsid w:val="009C65B9"/>
    <w:rsid w:val="009C6A88"/>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34E4"/>
    <w:rsid w:val="009D3C85"/>
    <w:rsid w:val="009D3CCD"/>
    <w:rsid w:val="009D3EA0"/>
    <w:rsid w:val="009D434C"/>
    <w:rsid w:val="009D440F"/>
    <w:rsid w:val="009D46E0"/>
    <w:rsid w:val="009D5487"/>
    <w:rsid w:val="009D54D4"/>
    <w:rsid w:val="009D55E6"/>
    <w:rsid w:val="009D57B1"/>
    <w:rsid w:val="009D5B0A"/>
    <w:rsid w:val="009D614D"/>
    <w:rsid w:val="009D633A"/>
    <w:rsid w:val="009D63E1"/>
    <w:rsid w:val="009D6469"/>
    <w:rsid w:val="009D649A"/>
    <w:rsid w:val="009D6937"/>
    <w:rsid w:val="009D6B6E"/>
    <w:rsid w:val="009D7618"/>
    <w:rsid w:val="009D7A2D"/>
    <w:rsid w:val="009D7FC9"/>
    <w:rsid w:val="009E02A4"/>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6548"/>
    <w:rsid w:val="009F70D6"/>
    <w:rsid w:val="009F70E1"/>
    <w:rsid w:val="009F783C"/>
    <w:rsid w:val="009F7933"/>
    <w:rsid w:val="009F79C1"/>
    <w:rsid w:val="009F7E29"/>
    <w:rsid w:val="009F7FA4"/>
    <w:rsid w:val="00A0019D"/>
    <w:rsid w:val="00A00474"/>
    <w:rsid w:val="00A00522"/>
    <w:rsid w:val="00A00B66"/>
    <w:rsid w:val="00A012C4"/>
    <w:rsid w:val="00A01490"/>
    <w:rsid w:val="00A014A9"/>
    <w:rsid w:val="00A014C8"/>
    <w:rsid w:val="00A01B66"/>
    <w:rsid w:val="00A020DD"/>
    <w:rsid w:val="00A0239A"/>
    <w:rsid w:val="00A027FD"/>
    <w:rsid w:val="00A02B5A"/>
    <w:rsid w:val="00A02BDF"/>
    <w:rsid w:val="00A02F37"/>
    <w:rsid w:val="00A02F4C"/>
    <w:rsid w:val="00A034A7"/>
    <w:rsid w:val="00A03686"/>
    <w:rsid w:val="00A03792"/>
    <w:rsid w:val="00A03CE8"/>
    <w:rsid w:val="00A0424A"/>
    <w:rsid w:val="00A04551"/>
    <w:rsid w:val="00A04581"/>
    <w:rsid w:val="00A0463B"/>
    <w:rsid w:val="00A048B6"/>
    <w:rsid w:val="00A04CAD"/>
    <w:rsid w:val="00A054A0"/>
    <w:rsid w:val="00A054CA"/>
    <w:rsid w:val="00A056EF"/>
    <w:rsid w:val="00A05B47"/>
    <w:rsid w:val="00A062F2"/>
    <w:rsid w:val="00A064DE"/>
    <w:rsid w:val="00A06711"/>
    <w:rsid w:val="00A06914"/>
    <w:rsid w:val="00A06E2F"/>
    <w:rsid w:val="00A07297"/>
    <w:rsid w:val="00A072DA"/>
    <w:rsid w:val="00A07432"/>
    <w:rsid w:val="00A076E4"/>
    <w:rsid w:val="00A07859"/>
    <w:rsid w:val="00A07C5F"/>
    <w:rsid w:val="00A07D3B"/>
    <w:rsid w:val="00A07D68"/>
    <w:rsid w:val="00A07F83"/>
    <w:rsid w:val="00A1055C"/>
    <w:rsid w:val="00A108C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7C"/>
    <w:rsid w:val="00A1588D"/>
    <w:rsid w:val="00A15EE2"/>
    <w:rsid w:val="00A1603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794"/>
    <w:rsid w:val="00A23D1F"/>
    <w:rsid w:val="00A23D42"/>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E3"/>
    <w:rsid w:val="00A26133"/>
    <w:rsid w:val="00A261D8"/>
    <w:rsid w:val="00A2653E"/>
    <w:rsid w:val="00A26C2C"/>
    <w:rsid w:val="00A27148"/>
    <w:rsid w:val="00A27B1E"/>
    <w:rsid w:val="00A27C43"/>
    <w:rsid w:val="00A30315"/>
    <w:rsid w:val="00A30AB4"/>
    <w:rsid w:val="00A30DF9"/>
    <w:rsid w:val="00A30FCE"/>
    <w:rsid w:val="00A31632"/>
    <w:rsid w:val="00A318EA"/>
    <w:rsid w:val="00A31D03"/>
    <w:rsid w:val="00A31F7B"/>
    <w:rsid w:val="00A32C35"/>
    <w:rsid w:val="00A32C86"/>
    <w:rsid w:val="00A32D87"/>
    <w:rsid w:val="00A32DEB"/>
    <w:rsid w:val="00A332C2"/>
    <w:rsid w:val="00A336E9"/>
    <w:rsid w:val="00A33E2B"/>
    <w:rsid w:val="00A343D8"/>
    <w:rsid w:val="00A34477"/>
    <w:rsid w:val="00A348C4"/>
    <w:rsid w:val="00A35119"/>
    <w:rsid w:val="00A3531A"/>
    <w:rsid w:val="00A3612B"/>
    <w:rsid w:val="00A36504"/>
    <w:rsid w:val="00A36531"/>
    <w:rsid w:val="00A36585"/>
    <w:rsid w:val="00A37043"/>
    <w:rsid w:val="00A37266"/>
    <w:rsid w:val="00A372F2"/>
    <w:rsid w:val="00A3740F"/>
    <w:rsid w:val="00A37666"/>
    <w:rsid w:val="00A378AF"/>
    <w:rsid w:val="00A378C4"/>
    <w:rsid w:val="00A37A80"/>
    <w:rsid w:val="00A404CA"/>
    <w:rsid w:val="00A41014"/>
    <w:rsid w:val="00A41A97"/>
    <w:rsid w:val="00A42064"/>
    <w:rsid w:val="00A420BD"/>
    <w:rsid w:val="00A421BA"/>
    <w:rsid w:val="00A42412"/>
    <w:rsid w:val="00A4246D"/>
    <w:rsid w:val="00A4249E"/>
    <w:rsid w:val="00A4275C"/>
    <w:rsid w:val="00A42962"/>
    <w:rsid w:val="00A42A06"/>
    <w:rsid w:val="00A43033"/>
    <w:rsid w:val="00A4368D"/>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144"/>
    <w:rsid w:val="00A5240C"/>
    <w:rsid w:val="00A524D9"/>
    <w:rsid w:val="00A52AA7"/>
    <w:rsid w:val="00A52AE9"/>
    <w:rsid w:val="00A52C29"/>
    <w:rsid w:val="00A530F0"/>
    <w:rsid w:val="00A537E2"/>
    <w:rsid w:val="00A54180"/>
    <w:rsid w:val="00A541FC"/>
    <w:rsid w:val="00A543AF"/>
    <w:rsid w:val="00A54698"/>
    <w:rsid w:val="00A54C65"/>
    <w:rsid w:val="00A54CB0"/>
    <w:rsid w:val="00A54EB4"/>
    <w:rsid w:val="00A550C0"/>
    <w:rsid w:val="00A552D8"/>
    <w:rsid w:val="00A55C99"/>
    <w:rsid w:val="00A56789"/>
    <w:rsid w:val="00A568A1"/>
    <w:rsid w:val="00A569E5"/>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6F1"/>
    <w:rsid w:val="00A67EC9"/>
    <w:rsid w:val="00A67FBC"/>
    <w:rsid w:val="00A70584"/>
    <w:rsid w:val="00A70897"/>
    <w:rsid w:val="00A70BCB"/>
    <w:rsid w:val="00A70BFA"/>
    <w:rsid w:val="00A70D5A"/>
    <w:rsid w:val="00A7164B"/>
    <w:rsid w:val="00A7178D"/>
    <w:rsid w:val="00A71C25"/>
    <w:rsid w:val="00A71DA9"/>
    <w:rsid w:val="00A722BE"/>
    <w:rsid w:val="00A72485"/>
    <w:rsid w:val="00A72684"/>
    <w:rsid w:val="00A728B1"/>
    <w:rsid w:val="00A72B1D"/>
    <w:rsid w:val="00A72B1F"/>
    <w:rsid w:val="00A72B74"/>
    <w:rsid w:val="00A72BEE"/>
    <w:rsid w:val="00A72BEF"/>
    <w:rsid w:val="00A72D37"/>
    <w:rsid w:val="00A7329B"/>
    <w:rsid w:val="00A7346D"/>
    <w:rsid w:val="00A73A3C"/>
    <w:rsid w:val="00A73C28"/>
    <w:rsid w:val="00A73EDC"/>
    <w:rsid w:val="00A7426E"/>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EB"/>
    <w:rsid w:val="00A835F8"/>
    <w:rsid w:val="00A83604"/>
    <w:rsid w:val="00A83A35"/>
    <w:rsid w:val="00A83E18"/>
    <w:rsid w:val="00A83F08"/>
    <w:rsid w:val="00A83F9B"/>
    <w:rsid w:val="00A8405E"/>
    <w:rsid w:val="00A84250"/>
    <w:rsid w:val="00A8443B"/>
    <w:rsid w:val="00A85446"/>
    <w:rsid w:val="00A8569F"/>
    <w:rsid w:val="00A858AC"/>
    <w:rsid w:val="00A85FB5"/>
    <w:rsid w:val="00A8615C"/>
    <w:rsid w:val="00A86EBE"/>
    <w:rsid w:val="00A8759A"/>
    <w:rsid w:val="00A875AA"/>
    <w:rsid w:val="00A8793D"/>
    <w:rsid w:val="00A87C7C"/>
    <w:rsid w:val="00A902B0"/>
    <w:rsid w:val="00A90602"/>
    <w:rsid w:val="00A9069B"/>
    <w:rsid w:val="00A909BA"/>
    <w:rsid w:val="00A909F9"/>
    <w:rsid w:val="00A90A50"/>
    <w:rsid w:val="00A90D32"/>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BA7"/>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C25"/>
    <w:rsid w:val="00AC1242"/>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505D"/>
    <w:rsid w:val="00AC53EE"/>
    <w:rsid w:val="00AC5433"/>
    <w:rsid w:val="00AC597F"/>
    <w:rsid w:val="00AC6348"/>
    <w:rsid w:val="00AC63A2"/>
    <w:rsid w:val="00AC6A9B"/>
    <w:rsid w:val="00AC6D8D"/>
    <w:rsid w:val="00AC6F97"/>
    <w:rsid w:val="00AC701D"/>
    <w:rsid w:val="00AC7266"/>
    <w:rsid w:val="00AC7587"/>
    <w:rsid w:val="00AC7643"/>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401F"/>
    <w:rsid w:val="00AD40ED"/>
    <w:rsid w:val="00AD4408"/>
    <w:rsid w:val="00AD4B42"/>
    <w:rsid w:val="00AD4D5F"/>
    <w:rsid w:val="00AD5076"/>
    <w:rsid w:val="00AD53EA"/>
    <w:rsid w:val="00AD55CE"/>
    <w:rsid w:val="00AD5AF0"/>
    <w:rsid w:val="00AD5EBB"/>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B5C"/>
    <w:rsid w:val="00AE7C44"/>
    <w:rsid w:val="00AE7CC4"/>
    <w:rsid w:val="00AF0782"/>
    <w:rsid w:val="00AF0866"/>
    <w:rsid w:val="00AF0B81"/>
    <w:rsid w:val="00AF0C1F"/>
    <w:rsid w:val="00AF0C38"/>
    <w:rsid w:val="00AF0E8D"/>
    <w:rsid w:val="00AF0F66"/>
    <w:rsid w:val="00AF0FCC"/>
    <w:rsid w:val="00AF10CB"/>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7077"/>
    <w:rsid w:val="00AF7330"/>
    <w:rsid w:val="00AF7A6E"/>
    <w:rsid w:val="00B0000D"/>
    <w:rsid w:val="00B007A4"/>
    <w:rsid w:val="00B00D1F"/>
    <w:rsid w:val="00B01885"/>
    <w:rsid w:val="00B020A7"/>
    <w:rsid w:val="00B02359"/>
    <w:rsid w:val="00B024E7"/>
    <w:rsid w:val="00B0282A"/>
    <w:rsid w:val="00B02A5F"/>
    <w:rsid w:val="00B02CCE"/>
    <w:rsid w:val="00B02CF1"/>
    <w:rsid w:val="00B02ED8"/>
    <w:rsid w:val="00B02F81"/>
    <w:rsid w:val="00B03410"/>
    <w:rsid w:val="00B036CE"/>
    <w:rsid w:val="00B037D3"/>
    <w:rsid w:val="00B03ADB"/>
    <w:rsid w:val="00B03B24"/>
    <w:rsid w:val="00B03BF2"/>
    <w:rsid w:val="00B041A9"/>
    <w:rsid w:val="00B048A1"/>
    <w:rsid w:val="00B04961"/>
    <w:rsid w:val="00B04972"/>
    <w:rsid w:val="00B04FCD"/>
    <w:rsid w:val="00B057BD"/>
    <w:rsid w:val="00B057CA"/>
    <w:rsid w:val="00B05AEF"/>
    <w:rsid w:val="00B05E7A"/>
    <w:rsid w:val="00B05E91"/>
    <w:rsid w:val="00B0635F"/>
    <w:rsid w:val="00B066EF"/>
    <w:rsid w:val="00B0750B"/>
    <w:rsid w:val="00B07652"/>
    <w:rsid w:val="00B0778B"/>
    <w:rsid w:val="00B079DA"/>
    <w:rsid w:val="00B07A83"/>
    <w:rsid w:val="00B07D04"/>
    <w:rsid w:val="00B07DA0"/>
    <w:rsid w:val="00B07EFB"/>
    <w:rsid w:val="00B100DB"/>
    <w:rsid w:val="00B1016C"/>
    <w:rsid w:val="00B1029B"/>
    <w:rsid w:val="00B10950"/>
    <w:rsid w:val="00B10A6F"/>
    <w:rsid w:val="00B10D33"/>
    <w:rsid w:val="00B10F4A"/>
    <w:rsid w:val="00B116A3"/>
    <w:rsid w:val="00B11800"/>
    <w:rsid w:val="00B1192F"/>
    <w:rsid w:val="00B119FE"/>
    <w:rsid w:val="00B11E53"/>
    <w:rsid w:val="00B12B15"/>
    <w:rsid w:val="00B12BE0"/>
    <w:rsid w:val="00B12BE4"/>
    <w:rsid w:val="00B132CD"/>
    <w:rsid w:val="00B13687"/>
    <w:rsid w:val="00B13A10"/>
    <w:rsid w:val="00B13BFB"/>
    <w:rsid w:val="00B13D32"/>
    <w:rsid w:val="00B146EA"/>
    <w:rsid w:val="00B154F7"/>
    <w:rsid w:val="00B15D05"/>
    <w:rsid w:val="00B1605D"/>
    <w:rsid w:val="00B160EF"/>
    <w:rsid w:val="00B16335"/>
    <w:rsid w:val="00B16579"/>
    <w:rsid w:val="00B17087"/>
    <w:rsid w:val="00B17171"/>
    <w:rsid w:val="00B17286"/>
    <w:rsid w:val="00B1731F"/>
    <w:rsid w:val="00B215BA"/>
    <w:rsid w:val="00B21C70"/>
    <w:rsid w:val="00B21CF7"/>
    <w:rsid w:val="00B221D2"/>
    <w:rsid w:val="00B221ED"/>
    <w:rsid w:val="00B225EE"/>
    <w:rsid w:val="00B227CD"/>
    <w:rsid w:val="00B22D6E"/>
    <w:rsid w:val="00B23308"/>
    <w:rsid w:val="00B235B5"/>
    <w:rsid w:val="00B238B5"/>
    <w:rsid w:val="00B23C20"/>
    <w:rsid w:val="00B23E76"/>
    <w:rsid w:val="00B241F2"/>
    <w:rsid w:val="00B251B4"/>
    <w:rsid w:val="00B2532F"/>
    <w:rsid w:val="00B25663"/>
    <w:rsid w:val="00B259A6"/>
    <w:rsid w:val="00B26110"/>
    <w:rsid w:val="00B261D4"/>
    <w:rsid w:val="00B262A8"/>
    <w:rsid w:val="00B2638C"/>
    <w:rsid w:val="00B26582"/>
    <w:rsid w:val="00B26A21"/>
    <w:rsid w:val="00B26D2A"/>
    <w:rsid w:val="00B26D65"/>
    <w:rsid w:val="00B272FF"/>
    <w:rsid w:val="00B2747B"/>
    <w:rsid w:val="00B27493"/>
    <w:rsid w:val="00B278AE"/>
    <w:rsid w:val="00B27FB8"/>
    <w:rsid w:val="00B3043A"/>
    <w:rsid w:val="00B307FA"/>
    <w:rsid w:val="00B30B2B"/>
    <w:rsid w:val="00B30D03"/>
    <w:rsid w:val="00B30D9E"/>
    <w:rsid w:val="00B31297"/>
    <w:rsid w:val="00B3141A"/>
    <w:rsid w:val="00B31573"/>
    <w:rsid w:val="00B31C8B"/>
    <w:rsid w:val="00B31F93"/>
    <w:rsid w:val="00B32CB9"/>
    <w:rsid w:val="00B32DF0"/>
    <w:rsid w:val="00B33826"/>
    <w:rsid w:val="00B33B91"/>
    <w:rsid w:val="00B34350"/>
    <w:rsid w:val="00B3449B"/>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195"/>
    <w:rsid w:val="00B444A5"/>
    <w:rsid w:val="00B44851"/>
    <w:rsid w:val="00B44ACE"/>
    <w:rsid w:val="00B44BC9"/>
    <w:rsid w:val="00B453E7"/>
    <w:rsid w:val="00B453EE"/>
    <w:rsid w:val="00B455C7"/>
    <w:rsid w:val="00B45716"/>
    <w:rsid w:val="00B45901"/>
    <w:rsid w:val="00B460DF"/>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6E3"/>
    <w:rsid w:val="00B5283A"/>
    <w:rsid w:val="00B528A7"/>
    <w:rsid w:val="00B53486"/>
    <w:rsid w:val="00B538FE"/>
    <w:rsid w:val="00B5391D"/>
    <w:rsid w:val="00B5411B"/>
    <w:rsid w:val="00B54372"/>
    <w:rsid w:val="00B54D23"/>
    <w:rsid w:val="00B54E41"/>
    <w:rsid w:val="00B54F81"/>
    <w:rsid w:val="00B55754"/>
    <w:rsid w:val="00B55A54"/>
    <w:rsid w:val="00B55DFB"/>
    <w:rsid w:val="00B564C1"/>
    <w:rsid w:val="00B567B2"/>
    <w:rsid w:val="00B56824"/>
    <w:rsid w:val="00B569EB"/>
    <w:rsid w:val="00B56A3E"/>
    <w:rsid w:val="00B56BE0"/>
    <w:rsid w:val="00B56D29"/>
    <w:rsid w:val="00B5745E"/>
    <w:rsid w:val="00B57511"/>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531"/>
    <w:rsid w:val="00B63623"/>
    <w:rsid w:val="00B63CAD"/>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7071"/>
    <w:rsid w:val="00B67470"/>
    <w:rsid w:val="00B6763B"/>
    <w:rsid w:val="00B67734"/>
    <w:rsid w:val="00B67750"/>
    <w:rsid w:val="00B67AC8"/>
    <w:rsid w:val="00B67D1E"/>
    <w:rsid w:val="00B70FA2"/>
    <w:rsid w:val="00B7111F"/>
    <w:rsid w:val="00B712AB"/>
    <w:rsid w:val="00B7143F"/>
    <w:rsid w:val="00B71611"/>
    <w:rsid w:val="00B719DA"/>
    <w:rsid w:val="00B71A2F"/>
    <w:rsid w:val="00B71DA0"/>
    <w:rsid w:val="00B723A9"/>
    <w:rsid w:val="00B72479"/>
    <w:rsid w:val="00B72495"/>
    <w:rsid w:val="00B726AA"/>
    <w:rsid w:val="00B727F8"/>
    <w:rsid w:val="00B72886"/>
    <w:rsid w:val="00B72FB0"/>
    <w:rsid w:val="00B73DC0"/>
    <w:rsid w:val="00B74819"/>
    <w:rsid w:val="00B749DB"/>
    <w:rsid w:val="00B75119"/>
    <w:rsid w:val="00B752DC"/>
    <w:rsid w:val="00B75604"/>
    <w:rsid w:val="00B7562E"/>
    <w:rsid w:val="00B75D4A"/>
    <w:rsid w:val="00B768A5"/>
    <w:rsid w:val="00B77326"/>
    <w:rsid w:val="00B7762D"/>
    <w:rsid w:val="00B777D0"/>
    <w:rsid w:val="00B77F04"/>
    <w:rsid w:val="00B77F9B"/>
    <w:rsid w:val="00B77FBC"/>
    <w:rsid w:val="00B803E7"/>
    <w:rsid w:val="00B8075F"/>
    <w:rsid w:val="00B8085F"/>
    <w:rsid w:val="00B80BAB"/>
    <w:rsid w:val="00B80C80"/>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484D"/>
    <w:rsid w:val="00B9516A"/>
    <w:rsid w:val="00B95258"/>
    <w:rsid w:val="00B959B9"/>
    <w:rsid w:val="00B95A87"/>
    <w:rsid w:val="00B962D4"/>
    <w:rsid w:val="00B9633E"/>
    <w:rsid w:val="00B96F3B"/>
    <w:rsid w:val="00B9775D"/>
    <w:rsid w:val="00B9776A"/>
    <w:rsid w:val="00B97783"/>
    <w:rsid w:val="00B97AE8"/>
    <w:rsid w:val="00B97E56"/>
    <w:rsid w:val="00B97E9E"/>
    <w:rsid w:val="00B97F34"/>
    <w:rsid w:val="00BA004A"/>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7C4"/>
    <w:rsid w:val="00BA381D"/>
    <w:rsid w:val="00BA3885"/>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6A9"/>
    <w:rsid w:val="00BA7C19"/>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9A0"/>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484"/>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C0"/>
    <w:rsid w:val="00BD683D"/>
    <w:rsid w:val="00BD6C7B"/>
    <w:rsid w:val="00BD6DB4"/>
    <w:rsid w:val="00BD7173"/>
    <w:rsid w:val="00BD736B"/>
    <w:rsid w:val="00BD7439"/>
    <w:rsid w:val="00BD75E0"/>
    <w:rsid w:val="00BD7C6B"/>
    <w:rsid w:val="00BD7D8B"/>
    <w:rsid w:val="00BE06B4"/>
    <w:rsid w:val="00BE1061"/>
    <w:rsid w:val="00BE1C9C"/>
    <w:rsid w:val="00BE1D43"/>
    <w:rsid w:val="00BE2097"/>
    <w:rsid w:val="00BE2844"/>
    <w:rsid w:val="00BE2EDD"/>
    <w:rsid w:val="00BE3683"/>
    <w:rsid w:val="00BE36F4"/>
    <w:rsid w:val="00BE37AB"/>
    <w:rsid w:val="00BE3ACC"/>
    <w:rsid w:val="00BE3C51"/>
    <w:rsid w:val="00BE4092"/>
    <w:rsid w:val="00BE4213"/>
    <w:rsid w:val="00BE45DD"/>
    <w:rsid w:val="00BE494F"/>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938"/>
    <w:rsid w:val="00BF2A12"/>
    <w:rsid w:val="00BF2C0F"/>
    <w:rsid w:val="00BF2C45"/>
    <w:rsid w:val="00BF3B58"/>
    <w:rsid w:val="00BF3CCC"/>
    <w:rsid w:val="00BF3D49"/>
    <w:rsid w:val="00BF3D7B"/>
    <w:rsid w:val="00BF3DCD"/>
    <w:rsid w:val="00BF3F20"/>
    <w:rsid w:val="00BF48FF"/>
    <w:rsid w:val="00BF4D68"/>
    <w:rsid w:val="00BF55C7"/>
    <w:rsid w:val="00BF565F"/>
    <w:rsid w:val="00BF58E9"/>
    <w:rsid w:val="00BF5AF6"/>
    <w:rsid w:val="00BF5DB9"/>
    <w:rsid w:val="00BF6121"/>
    <w:rsid w:val="00BF64BA"/>
    <w:rsid w:val="00BF6A4F"/>
    <w:rsid w:val="00BF6DCF"/>
    <w:rsid w:val="00BF6FF5"/>
    <w:rsid w:val="00BF7553"/>
    <w:rsid w:val="00BF75FB"/>
    <w:rsid w:val="00BF79DA"/>
    <w:rsid w:val="00BF7F9D"/>
    <w:rsid w:val="00C0040B"/>
    <w:rsid w:val="00C00F87"/>
    <w:rsid w:val="00C01081"/>
    <w:rsid w:val="00C011B9"/>
    <w:rsid w:val="00C0132D"/>
    <w:rsid w:val="00C017EC"/>
    <w:rsid w:val="00C01CEA"/>
    <w:rsid w:val="00C02272"/>
    <w:rsid w:val="00C02C36"/>
    <w:rsid w:val="00C03482"/>
    <w:rsid w:val="00C034CA"/>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03B"/>
    <w:rsid w:val="00C10821"/>
    <w:rsid w:val="00C10868"/>
    <w:rsid w:val="00C108BF"/>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0B4"/>
    <w:rsid w:val="00C153F5"/>
    <w:rsid w:val="00C1579E"/>
    <w:rsid w:val="00C158CF"/>
    <w:rsid w:val="00C15D78"/>
    <w:rsid w:val="00C15EF9"/>
    <w:rsid w:val="00C15F84"/>
    <w:rsid w:val="00C16F3E"/>
    <w:rsid w:val="00C172FE"/>
    <w:rsid w:val="00C17BAE"/>
    <w:rsid w:val="00C204C3"/>
    <w:rsid w:val="00C20818"/>
    <w:rsid w:val="00C20AE6"/>
    <w:rsid w:val="00C21640"/>
    <w:rsid w:val="00C2195D"/>
    <w:rsid w:val="00C22051"/>
    <w:rsid w:val="00C22682"/>
    <w:rsid w:val="00C226F6"/>
    <w:rsid w:val="00C237B7"/>
    <w:rsid w:val="00C23CED"/>
    <w:rsid w:val="00C24EBA"/>
    <w:rsid w:val="00C258D4"/>
    <w:rsid w:val="00C25EF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B42"/>
    <w:rsid w:val="00C36D2B"/>
    <w:rsid w:val="00C36FD3"/>
    <w:rsid w:val="00C372BE"/>
    <w:rsid w:val="00C3730B"/>
    <w:rsid w:val="00C373D8"/>
    <w:rsid w:val="00C373E0"/>
    <w:rsid w:val="00C37458"/>
    <w:rsid w:val="00C3780D"/>
    <w:rsid w:val="00C379CE"/>
    <w:rsid w:val="00C37B73"/>
    <w:rsid w:val="00C40100"/>
    <w:rsid w:val="00C405E7"/>
    <w:rsid w:val="00C40824"/>
    <w:rsid w:val="00C40BB1"/>
    <w:rsid w:val="00C411B7"/>
    <w:rsid w:val="00C4145B"/>
    <w:rsid w:val="00C414F4"/>
    <w:rsid w:val="00C415F6"/>
    <w:rsid w:val="00C41616"/>
    <w:rsid w:val="00C41ADF"/>
    <w:rsid w:val="00C41CFB"/>
    <w:rsid w:val="00C421EE"/>
    <w:rsid w:val="00C4250C"/>
    <w:rsid w:val="00C42516"/>
    <w:rsid w:val="00C42855"/>
    <w:rsid w:val="00C43739"/>
    <w:rsid w:val="00C43EA3"/>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713"/>
    <w:rsid w:val="00C5281C"/>
    <w:rsid w:val="00C52D27"/>
    <w:rsid w:val="00C52E27"/>
    <w:rsid w:val="00C52F22"/>
    <w:rsid w:val="00C5364C"/>
    <w:rsid w:val="00C53AE6"/>
    <w:rsid w:val="00C53D3A"/>
    <w:rsid w:val="00C5415E"/>
    <w:rsid w:val="00C545DA"/>
    <w:rsid w:val="00C54970"/>
    <w:rsid w:val="00C551D1"/>
    <w:rsid w:val="00C557E0"/>
    <w:rsid w:val="00C5588C"/>
    <w:rsid w:val="00C55C85"/>
    <w:rsid w:val="00C55E44"/>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AFB"/>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AA6"/>
    <w:rsid w:val="00C64B41"/>
    <w:rsid w:val="00C64B55"/>
    <w:rsid w:val="00C64D79"/>
    <w:rsid w:val="00C64FE9"/>
    <w:rsid w:val="00C65049"/>
    <w:rsid w:val="00C6546E"/>
    <w:rsid w:val="00C65579"/>
    <w:rsid w:val="00C65C30"/>
    <w:rsid w:val="00C6604C"/>
    <w:rsid w:val="00C661FC"/>
    <w:rsid w:val="00C6640B"/>
    <w:rsid w:val="00C664E8"/>
    <w:rsid w:val="00C66B92"/>
    <w:rsid w:val="00C66E97"/>
    <w:rsid w:val="00C670E6"/>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55FE"/>
    <w:rsid w:val="00C75C18"/>
    <w:rsid w:val="00C76A23"/>
    <w:rsid w:val="00C76A28"/>
    <w:rsid w:val="00C76E8C"/>
    <w:rsid w:val="00C77163"/>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5339"/>
    <w:rsid w:val="00C8561D"/>
    <w:rsid w:val="00C85BD2"/>
    <w:rsid w:val="00C863DE"/>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5590"/>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74A"/>
    <w:rsid w:val="00CA598C"/>
    <w:rsid w:val="00CA5ADF"/>
    <w:rsid w:val="00CA6393"/>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983"/>
    <w:rsid w:val="00CB432B"/>
    <w:rsid w:val="00CB4765"/>
    <w:rsid w:val="00CB491A"/>
    <w:rsid w:val="00CB4CD1"/>
    <w:rsid w:val="00CB5760"/>
    <w:rsid w:val="00CB5918"/>
    <w:rsid w:val="00CB66FD"/>
    <w:rsid w:val="00CB6B38"/>
    <w:rsid w:val="00CB6B58"/>
    <w:rsid w:val="00CB6DC3"/>
    <w:rsid w:val="00CB6E58"/>
    <w:rsid w:val="00CB70B1"/>
    <w:rsid w:val="00CB7C73"/>
    <w:rsid w:val="00CB7EEA"/>
    <w:rsid w:val="00CC0782"/>
    <w:rsid w:val="00CC0AB1"/>
    <w:rsid w:val="00CC0AD5"/>
    <w:rsid w:val="00CC0BDC"/>
    <w:rsid w:val="00CC0C40"/>
    <w:rsid w:val="00CC0CF3"/>
    <w:rsid w:val="00CC0D2C"/>
    <w:rsid w:val="00CC0F5A"/>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64FD"/>
    <w:rsid w:val="00CC65C4"/>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4E7"/>
    <w:rsid w:val="00CD575F"/>
    <w:rsid w:val="00CD5A45"/>
    <w:rsid w:val="00CD6461"/>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CAE"/>
    <w:rsid w:val="00CE61DE"/>
    <w:rsid w:val="00CE65CE"/>
    <w:rsid w:val="00CE6D52"/>
    <w:rsid w:val="00CE7118"/>
    <w:rsid w:val="00CE781A"/>
    <w:rsid w:val="00CE7DBE"/>
    <w:rsid w:val="00CE7F0F"/>
    <w:rsid w:val="00CF027E"/>
    <w:rsid w:val="00CF02E1"/>
    <w:rsid w:val="00CF0586"/>
    <w:rsid w:val="00CF0A9D"/>
    <w:rsid w:val="00CF0D14"/>
    <w:rsid w:val="00CF0D78"/>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2CB"/>
    <w:rsid w:val="00CF5302"/>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748"/>
    <w:rsid w:val="00D119C0"/>
    <w:rsid w:val="00D122CF"/>
    <w:rsid w:val="00D126AA"/>
    <w:rsid w:val="00D12943"/>
    <w:rsid w:val="00D1296D"/>
    <w:rsid w:val="00D12AB3"/>
    <w:rsid w:val="00D12BEC"/>
    <w:rsid w:val="00D13EA5"/>
    <w:rsid w:val="00D14197"/>
    <w:rsid w:val="00D146B6"/>
    <w:rsid w:val="00D14B1A"/>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EF8"/>
    <w:rsid w:val="00D2101C"/>
    <w:rsid w:val="00D21100"/>
    <w:rsid w:val="00D215F1"/>
    <w:rsid w:val="00D21AC0"/>
    <w:rsid w:val="00D21F47"/>
    <w:rsid w:val="00D2206A"/>
    <w:rsid w:val="00D22EFE"/>
    <w:rsid w:val="00D2325E"/>
    <w:rsid w:val="00D23556"/>
    <w:rsid w:val="00D236EB"/>
    <w:rsid w:val="00D2372E"/>
    <w:rsid w:val="00D23B52"/>
    <w:rsid w:val="00D23C72"/>
    <w:rsid w:val="00D23F30"/>
    <w:rsid w:val="00D2404A"/>
    <w:rsid w:val="00D24492"/>
    <w:rsid w:val="00D2464F"/>
    <w:rsid w:val="00D24A7F"/>
    <w:rsid w:val="00D24AAA"/>
    <w:rsid w:val="00D24FD1"/>
    <w:rsid w:val="00D251FE"/>
    <w:rsid w:val="00D25920"/>
    <w:rsid w:val="00D25CCD"/>
    <w:rsid w:val="00D25D73"/>
    <w:rsid w:val="00D268EC"/>
    <w:rsid w:val="00D272F3"/>
    <w:rsid w:val="00D27719"/>
    <w:rsid w:val="00D27D85"/>
    <w:rsid w:val="00D30113"/>
    <w:rsid w:val="00D303B6"/>
    <w:rsid w:val="00D30548"/>
    <w:rsid w:val="00D30654"/>
    <w:rsid w:val="00D30776"/>
    <w:rsid w:val="00D312D4"/>
    <w:rsid w:val="00D314EF"/>
    <w:rsid w:val="00D31841"/>
    <w:rsid w:val="00D31EC0"/>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629D"/>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1921"/>
    <w:rsid w:val="00D52375"/>
    <w:rsid w:val="00D528E9"/>
    <w:rsid w:val="00D536AD"/>
    <w:rsid w:val="00D53B5C"/>
    <w:rsid w:val="00D54735"/>
    <w:rsid w:val="00D5474B"/>
    <w:rsid w:val="00D54C0B"/>
    <w:rsid w:val="00D54DC6"/>
    <w:rsid w:val="00D553FB"/>
    <w:rsid w:val="00D55905"/>
    <w:rsid w:val="00D56134"/>
    <w:rsid w:val="00D566A3"/>
    <w:rsid w:val="00D56931"/>
    <w:rsid w:val="00D56A75"/>
    <w:rsid w:val="00D57545"/>
    <w:rsid w:val="00D57592"/>
    <w:rsid w:val="00D60CBA"/>
    <w:rsid w:val="00D61363"/>
    <w:rsid w:val="00D613EA"/>
    <w:rsid w:val="00D61DCD"/>
    <w:rsid w:val="00D61E57"/>
    <w:rsid w:val="00D6226C"/>
    <w:rsid w:val="00D62454"/>
    <w:rsid w:val="00D6249C"/>
    <w:rsid w:val="00D6299D"/>
    <w:rsid w:val="00D62A26"/>
    <w:rsid w:val="00D62C3A"/>
    <w:rsid w:val="00D62FF9"/>
    <w:rsid w:val="00D63730"/>
    <w:rsid w:val="00D639C6"/>
    <w:rsid w:val="00D63CCB"/>
    <w:rsid w:val="00D6453B"/>
    <w:rsid w:val="00D64565"/>
    <w:rsid w:val="00D64608"/>
    <w:rsid w:val="00D6461D"/>
    <w:rsid w:val="00D666B2"/>
    <w:rsid w:val="00D66BBB"/>
    <w:rsid w:val="00D66F4A"/>
    <w:rsid w:val="00D67CFC"/>
    <w:rsid w:val="00D67D03"/>
    <w:rsid w:val="00D70264"/>
    <w:rsid w:val="00D70AEE"/>
    <w:rsid w:val="00D70CA2"/>
    <w:rsid w:val="00D70E93"/>
    <w:rsid w:val="00D71272"/>
    <w:rsid w:val="00D71CF2"/>
    <w:rsid w:val="00D71CFE"/>
    <w:rsid w:val="00D71EE2"/>
    <w:rsid w:val="00D72637"/>
    <w:rsid w:val="00D7277C"/>
    <w:rsid w:val="00D728AD"/>
    <w:rsid w:val="00D7290A"/>
    <w:rsid w:val="00D72CB6"/>
    <w:rsid w:val="00D72DAA"/>
    <w:rsid w:val="00D72ED5"/>
    <w:rsid w:val="00D72F1F"/>
    <w:rsid w:val="00D73078"/>
    <w:rsid w:val="00D733A1"/>
    <w:rsid w:val="00D7354D"/>
    <w:rsid w:val="00D736F9"/>
    <w:rsid w:val="00D736FD"/>
    <w:rsid w:val="00D73CD6"/>
    <w:rsid w:val="00D73EA0"/>
    <w:rsid w:val="00D7498A"/>
    <w:rsid w:val="00D74EB3"/>
    <w:rsid w:val="00D74ED3"/>
    <w:rsid w:val="00D7584D"/>
    <w:rsid w:val="00D7585D"/>
    <w:rsid w:val="00D75B32"/>
    <w:rsid w:val="00D75C66"/>
    <w:rsid w:val="00D75E3B"/>
    <w:rsid w:val="00D761EA"/>
    <w:rsid w:val="00D763F2"/>
    <w:rsid w:val="00D76421"/>
    <w:rsid w:val="00D769B4"/>
    <w:rsid w:val="00D772D0"/>
    <w:rsid w:val="00D7737B"/>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717"/>
    <w:rsid w:val="00D849D7"/>
    <w:rsid w:val="00D84B2B"/>
    <w:rsid w:val="00D84D10"/>
    <w:rsid w:val="00D85089"/>
    <w:rsid w:val="00D85F9B"/>
    <w:rsid w:val="00D86386"/>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85E"/>
    <w:rsid w:val="00D9786C"/>
    <w:rsid w:val="00D97C4E"/>
    <w:rsid w:val="00D97C57"/>
    <w:rsid w:val="00D97D8B"/>
    <w:rsid w:val="00D97EA3"/>
    <w:rsid w:val="00D97F51"/>
    <w:rsid w:val="00DA02B2"/>
    <w:rsid w:val="00DA05A0"/>
    <w:rsid w:val="00DA0700"/>
    <w:rsid w:val="00DA0705"/>
    <w:rsid w:val="00DA0C6E"/>
    <w:rsid w:val="00DA0EBA"/>
    <w:rsid w:val="00DA0F4D"/>
    <w:rsid w:val="00DA1052"/>
    <w:rsid w:val="00DA14BC"/>
    <w:rsid w:val="00DA152C"/>
    <w:rsid w:val="00DA18B3"/>
    <w:rsid w:val="00DA1E57"/>
    <w:rsid w:val="00DA22AF"/>
    <w:rsid w:val="00DA25E8"/>
    <w:rsid w:val="00DA2C75"/>
    <w:rsid w:val="00DA2E89"/>
    <w:rsid w:val="00DA3C83"/>
    <w:rsid w:val="00DA3F77"/>
    <w:rsid w:val="00DA42E9"/>
    <w:rsid w:val="00DA4424"/>
    <w:rsid w:val="00DA4450"/>
    <w:rsid w:val="00DA5279"/>
    <w:rsid w:val="00DA56EC"/>
    <w:rsid w:val="00DA5A66"/>
    <w:rsid w:val="00DA5B58"/>
    <w:rsid w:val="00DA5EF3"/>
    <w:rsid w:val="00DA6BA0"/>
    <w:rsid w:val="00DA72CB"/>
    <w:rsid w:val="00DA7A90"/>
    <w:rsid w:val="00DA7AD4"/>
    <w:rsid w:val="00DA7FB7"/>
    <w:rsid w:val="00DB0097"/>
    <w:rsid w:val="00DB0331"/>
    <w:rsid w:val="00DB0611"/>
    <w:rsid w:val="00DB0716"/>
    <w:rsid w:val="00DB0815"/>
    <w:rsid w:val="00DB0AE5"/>
    <w:rsid w:val="00DB0E22"/>
    <w:rsid w:val="00DB1896"/>
    <w:rsid w:val="00DB1AC1"/>
    <w:rsid w:val="00DB1F81"/>
    <w:rsid w:val="00DB20E3"/>
    <w:rsid w:val="00DB25E3"/>
    <w:rsid w:val="00DB2716"/>
    <w:rsid w:val="00DB2B1C"/>
    <w:rsid w:val="00DB2B72"/>
    <w:rsid w:val="00DB2D14"/>
    <w:rsid w:val="00DB31C8"/>
    <w:rsid w:val="00DB32BE"/>
    <w:rsid w:val="00DB35D9"/>
    <w:rsid w:val="00DB3E03"/>
    <w:rsid w:val="00DB3FB9"/>
    <w:rsid w:val="00DB45BE"/>
    <w:rsid w:val="00DB4B9C"/>
    <w:rsid w:val="00DB4D52"/>
    <w:rsid w:val="00DB4E19"/>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EB7"/>
    <w:rsid w:val="00DC2EC5"/>
    <w:rsid w:val="00DC2F77"/>
    <w:rsid w:val="00DC33C7"/>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808"/>
    <w:rsid w:val="00DD09E1"/>
    <w:rsid w:val="00DD0EF7"/>
    <w:rsid w:val="00DD1012"/>
    <w:rsid w:val="00DD1259"/>
    <w:rsid w:val="00DD1D4B"/>
    <w:rsid w:val="00DD1E7E"/>
    <w:rsid w:val="00DD203C"/>
    <w:rsid w:val="00DD28C9"/>
    <w:rsid w:val="00DD2B51"/>
    <w:rsid w:val="00DD2D5E"/>
    <w:rsid w:val="00DD323D"/>
    <w:rsid w:val="00DD32E9"/>
    <w:rsid w:val="00DD3B0A"/>
    <w:rsid w:val="00DD3B34"/>
    <w:rsid w:val="00DD3E23"/>
    <w:rsid w:val="00DD41F0"/>
    <w:rsid w:val="00DD4609"/>
    <w:rsid w:val="00DD4DDE"/>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6449"/>
    <w:rsid w:val="00DE653A"/>
    <w:rsid w:val="00DE662F"/>
    <w:rsid w:val="00DE70DE"/>
    <w:rsid w:val="00DE7538"/>
    <w:rsid w:val="00DE7936"/>
    <w:rsid w:val="00DE7A29"/>
    <w:rsid w:val="00DE7DB8"/>
    <w:rsid w:val="00DE7E6C"/>
    <w:rsid w:val="00DE7FAD"/>
    <w:rsid w:val="00DF0710"/>
    <w:rsid w:val="00DF08B0"/>
    <w:rsid w:val="00DF0D88"/>
    <w:rsid w:val="00DF1080"/>
    <w:rsid w:val="00DF1339"/>
    <w:rsid w:val="00DF1C0E"/>
    <w:rsid w:val="00DF26D9"/>
    <w:rsid w:val="00DF326B"/>
    <w:rsid w:val="00DF39CD"/>
    <w:rsid w:val="00DF408B"/>
    <w:rsid w:val="00DF4524"/>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6FDE"/>
    <w:rsid w:val="00E07282"/>
    <w:rsid w:val="00E07AAD"/>
    <w:rsid w:val="00E07B58"/>
    <w:rsid w:val="00E07E84"/>
    <w:rsid w:val="00E07EDE"/>
    <w:rsid w:val="00E102B0"/>
    <w:rsid w:val="00E1048B"/>
    <w:rsid w:val="00E10A31"/>
    <w:rsid w:val="00E111DA"/>
    <w:rsid w:val="00E1132D"/>
    <w:rsid w:val="00E118B3"/>
    <w:rsid w:val="00E11C4C"/>
    <w:rsid w:val="00E11E0E"/>
    <w:rsid w:val="00E120EB"/>
    <w:rsid w:val="00E1297C"/>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B53"/>
    <w:rsid w:val="00E23946"/>
    <w:rsid w:val="00E244DB"/>
    <w:rsid w:val="00E2451D"/>
    <w:rsid w:val="00E245C8"/>
    <w:rsid w:val="00E24AED"/>
    <w:rsid w:val="00E24E76"/>
    <w:rsid w:val="00E24EDB"/>
    <w:rsid w:val="00E255A4"/>
    <w:rsid w:val="00E258D9"/>
    <w:rsid w:val="00E2592D"/>
    <w:rsid w:val="00E25D97"/>
    <w:rsid w:val="00E25DBC"/>
    <w:rsid w:val="00E26882"/>
    <w:rsid w:val="00E26945"/>
    <w:rsid w:val="00E26A89"/>
    <w:rsid w:val="00E27475"/>
    <w:rsid w:val="00E27686"/>
    <w:rsid w:val="00E278FC"/>
    <w:rsid w:val="00E27A45"/>
    <w:rsid w:val="00E27CEE"/>
    <w:rsid w:val="00E3010F"/>
    <w:rsid w:val="00E302EA"/>
    <w:rsid w:val="00E308A0"/>
    <w:rsid w:val="00E30A40"/>
    <w:rsid w:val="00E3120B"/>
    <w:rsid w:val="00E313D5"/>
    <w:rsid w:val="00E313E5"/>
    <w:rsid w:val="00E315B5"/>
    <w:rsid w:val="00E31D67"/>
    <w:rsid w:val="00E33054"/>
    <w:rsid w:val="00E3316C"/>
    <w:rsid w:val="00E33584"/>
    <w:rsid w:val="00E33B4D"/>
    <w:rsid w:val="00E33EE8"/>
    <w:rsid w:val="00E33F4B"/>
    <w:rsid w:val="00E349E2"/>
    <w:rsid w:val="00E34C93"/>
    <w:rsid w:val="00E35974"/>
    <w:rsid w:val="00E35AC8"/>
    <w:rsid w:val="00E35D0E"/>
    <w:rsid w:val="00E3600D"/>
    <w:rsid w:val="00E3617A"/>
    <w:rsid w:val="00E366D9"/>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C16"/>
    <w:rsid w:val="00E46D35"/>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6026"/>
    <w:rsid w:val="00E56898"/>
    <w:rsid w:val="00E56BA5"/>
    <w:rsid w:val="00E571D6"/>
    <w:rsid w:val="00E5794C"/>
    <w:rsid w:val="00E57A5A"/>
    <w:rsid w:val="00E57BD1"/>
    <w:rsid w:val="00E6073D"/>
    <w:rsid w:val="00E60836"/>
    <w:rsid w:val="00E61719"/>
    <w:rsid w:val="00E61A11"/>
    <w:rsid w:val="00E61A67"/>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1B5"/>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6EA4"/>
    <w:rsid w:val="00E77051"/>
    <w:rsid w:val="00E77847"/>
    <w:rsid w:val="00E77B20"/>
    <w:rsid w:val="00E77D08"/>
    <w:rsid w:val="00E77DEA"/>
    <w:rsid w:val="00E804B2"/>
    <w:rsid w:val="00E80719"/>
    <w:rsid w:val="00E81164"/>
    <w:rsid w:val="00E8150E"/>
    <w:rsid w:val="00E82078"/>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5231"/>
    <w:rsid w:val="00E85812"/>
    <w:rsid w:val="00E85897"/>
    <w:rsid w:val="00E85B88"/>
    <w:rsid w:val="00E861B5"/>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4411"/>
    <w:rsid w:val="00E94468"/>
    <w:rsid w:val="00E946C2"/>
    <w:rsid w:val="00E94A30"/>
    <w:rsid w:val="00E94D6F"/>
    <w:rsid w:val="00E94EAD"/>
    <w:rsid w:val="00E94FDD"/>
    <w:rsid w:val="00E95085"/>
    <w:rsid w:val="00E95E85"/>
    <w:rsid w:val="00E95E94"/>
    <w:rsid w:val="00E96314"/>
    <w:rsid w:val="00E968FD"/>
    <w:rsid w:val="00E96E5B"/>
    <w:rsid w:val="00E971FC"/>
    <w:rsid w:val="00E9722D"/>
    <w:rsid w:val="00E9739F"/>
    <w:rsid w:val="00E973EE"/>
    <w:rsid w:val="00E9795B"/>
    <w:rsid w:val="00E97D08"/>
    <w:rsid w:val="00E97F9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9C3"/>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A9"/>
    <w:rsid w:val="00EB480A"/>
    <w:rsid w:val="00EB485A"/>
    <w:rsid w:val="00EB4A1D"/>
    <w:rsid w:val="00EB4C48"/>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4B9"/>
    <w:rsid w:val="00EC688D"/>
    <w:rsid w:val="00EC6956"/>
    <w:rsid w:val="00EC6A58"/>
    <w:rsid w:val="00EC7173"/>
    <w:rsid w:val="00EC7260"/>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5020"/>
    <w:rsid w:val="00ED543D"/>
    <w:rsid w:val="00ED54FD"/>
    <w:rsid w:val="00ED551B"/>
    <w:rsid w:val="00ED555B"/>
    <w:rsid w:val="00ED5601"/>
    <w:rsid w:val="00ED5B6D"/>
    <w:rsid w:val="00ED5D02"/>
    <w:rsid w:val="00ED68D4"/>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AAB"/>
    <w:rsid w:val="00EE5B36"/>
    <w:rsid w:val="00EE5C2C"/>
    <w:rsid w:val="00EE66E5"/>
    <w:rsid w:val="00EE6945"/>
    <w:rsid w:val="00EE696A"/>
    <w:rsid w:val="00EE6B99"/>
    <w:rsid w:val="00EE6E7F"/>
    <w:rsid w:val="00EE70E2"/>
    <w:rsid w:val="00EE71CA"/>
    <w:rsid w:val="00EE73DE"/>
    <w:rsid w:val="00EE7610"/>
    <w:rsid w:val="00EE78FA"/>
    <w:rsid w:val="00EE797F"/>
    <w:rsid w:val="00EF0610"/>
    <w:rsid w:val="00EF0FF2"/>
    <w:rsid w:val="00EF117C"/>
    <w:rsid w:val="00EF1648"/>
    <w:rsid w:val="00EF18CA"/>
    <w:rsid w:val="00EF2337"/>
    <w:rsid w:val="00EF25AF"/>
    <w:rsid w:val="00EF3096"/>
    <w:rsid w:val="00EF30C9"/>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EA7"/>
    <w:rsid w:val="00F00F2E"/>
    <w:rsid w:val="00F00F88"/>
    <w:rsid w:val="00F013BB"/>
    <w:rsid w:val="00F017DD"/>
    <w:rsid w:val="00F01814"/>
    <w:rsid w:val="00F01E68"/>
    <w:rsid w:val="00F023FA"/>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CC7"/>
    <w:rsid w:val="00F04DC7"/>
    <w:rsid w:val="00F04FD6"/>
    <w:rsid w:val="00F050BC"/>
    <w:rsid w:val="00F05A11"/>
    <w:rsid w:val="00F05E5A"/>
    <w:rsid w:val="00F05F20"/>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BC1"/>
    <w:rsid w:val="00F14C67"/>
    <w:rsid w:val="00F14DE1"/>
    <w:rsid w:val="00F14FBF"/>
    <w:rsid w:val="00F14FE9"/>
    <w:rsid w:val="00F151CE"/>
    <w:rsid w:val="00F1532A"/>
    <w:rsid w:val="00F15951"/>
    <w:rsid w:val="00F159CB"/>
    <w:rsid w:val="00F16288"/>
    <w:rsid w:val="00F16B9E"/>
    <w:rsid w:val="00F16ED6"/>
    <w:rsid w:val="00F16FA1"/>
    <w:rsid w:val="00F1745C"/>
    <w:rsid w:val="00F1766E"/>
    <w:rsid w:val="00F17850"/>
    <w:rsid w:val="00F17CCE"/>
    <w:rsid w:val="00F20458"/>
    <w:rsid w:val="00F20F59"/>
    <w:rsid w:val="00F2160D"/>
    <w:rsid w:val="00F2207E"/>
    <w:rsid w:val="00F22C87"/>
    <w:rsid w:val="00F22E37"/>
    <w:rsid w:val="00F232A1"/>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245"/>
    <w:rsid w:val="00F416B1"/>
    <w:rsid w:val="00F41718"/>
    <w:rsid w:val="00F41DA2"/>
    <w:rsid w:val="00F425B0"/>
    <w:rsid w:val="00F425D1"/>
    <w:rsid w:val="00F42859"/>
    <w:rsid w:val="00F42EEF"/>
    <w:rsid w:val="00F43524"/>
    <w:rsid w:val="00F43A6B"/>
    <w:rsid w:val="00F43DDE"/>
    <w:rsid w:val="00F44B40"/>
    <w:rsid w:val="00F44BBC"/>
    <w:rsid w:val="00F44E41"/>
    <w:rsid w:val="00F4501C"/>
    <w:rsid w:val="00F4558C"/>
    <w:rsid w:val="00F458F8"/>
    <w:rsid w:val="00F45A91"/>
    <w:rsid w:val="00F45C76"/>
    <w:rsid w:val="00F45F49"/>
    <w:rsid w:val="00F460A7"/>
    <w:rsid w:val="00F4635C"/>
    <w:rsid w:val="00F4652F"/>
    <w:rsid w:val="00F46A65"/>
    <w:rsid w:val="00F46A78"/>
    <w:rsid w:val="00F46F65"/>
    <w:rsid w:val="00F47BD0"/>
    <w:rsid w:val="00F47F00"/>
    <w:rsid w:val="00F501D9"/>
    <w:rsid w:val="00F501EF"/>
    <w:rsid w:val="00F508F7"/>
    <w:rsid w:val="00F50F39"/>
    <w:rsid w:val="00F50FBB"/>
    <w:rsid w:val="00F51079"/>
    <w:rsid w:val="00F514A6"/>
    <w:rsid w:val="00F5152D"/>
    <w:rsid w:val="00F515B3"/>
    <w:rsid w:val="00F51B77"/>
    <w:rsid w:val="00F52B32"/>
    <w:rsid w:val="00F52B7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30DF"/>
    <w:rsid w:val="00F6322B"/>
    <w:rsid w:val="00F63D30"/>
    <w:rsid w:val="00F63DE7"/>
    <w:rsid w:val="00F63DFB"/>
    <w:rsid w:val="00F64516"/>
    <w:rsid w:val="00F646E4"/>
    <w:rsid w:val="00F64871"/>
    <w:rsid w:val="00F64DD6"/>
    <w:rsid w:val="00F65142"/>
    <w:rsid w:val="00F653A5"/>
    <w:rsid w:val="00F65659"/>
    <w:rsid w:val="00F65BB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4E1"/>
    <w:rsid w:val="00F72841"/>
    <w:rsid w:val="00F72BAE"/>
    <w:rsid w:val="00F72E99"/>
    <w:rsid w:val="00F72F73"/>
    <w:rsid w:val="00F73587"/>
    <w:rsid w:val="00F735CD"/>
    <w:rsid w:val="00F73A36"/>
    <w:rsid w:val="00F73D68"/>
    <w:rsid w:val="00F73F12"/>
    <w:rsid w:val="00F743DC"/>
    <w:rsid w:val="00F74645"/>
    <w:rsid w:val="00F74AD9"/>
    <w:rsid w:val="00F74B50"/>
    <w:rsid w:val="00F74EC5"/>
    <w:rsid w:val="00F75079"/>
    <w:rsid w:val="00F75505"/>
    <w:rsid w:val="00F75551"/>
    <w:rsid w:val="00F759A2"/>
    <w:rsid w:val="00F75B24"/>
    <w:rsid w:val="00F75D45"/>
    <w:rsid w:val="00F76C94"/>
    <w:rsid w:val="00F76FA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78"/>
    <w:rsid w:val="00F8779F"/>
    <w:rsid w:val="00F90105"/>
    <w:rsid w:val="00F905D5"/>
    <w:rsid w:val="00F906C7"/>
    <w:rsid w:val="00F91C89"/>
    <w:rsid w:val="00F91D40"/>
    <w:rsid w:val="00F91D78"/>
    <w:rsid w:val="00F91D90"/>
    <w:rsid w:val="00F91F70"/>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FBF"/>
    <w:rsid w:val="00F967BC"/>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45"/>
    <w:rsid w:val="00FA31E4"/>
    <w:rsid w:val="00FA362B"/>
    <w:rsid w:val="00FA3EF0"/>
    <w:rsid w:val="00FA3EFC"/>
    <w:rsid w:val="00FA40C4"/>
    <w:rsid w:val="00FA40C7"/>
    <w:rsid w:val="00FA43B5"/>
    <w:rsid w:val="00FA4467"/>
    <w:rsid w:val="00FA46F0"/>
    <w:rsid w:val="00FA4D35"/>
    <w:rsid w:val="00FA53E0"/>
    <w:rsid w:val="00FA56E1"/>
    <w:rsid w:val="00FA57FB"/>
    <w:rsid w:val="00FA5B0D"/>
    <w:rsid w:val="00FA62E9"/>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CC8"/>
    <w:rsid w:val="00FB6045"/>
    <w:rsid w:val="00FB6989"/>
    <w:rsid w:val="00FB69C0"/>
    <w:rsid w:val="00FB6B90"/>
    <w:rsid w:val="00FB6C9B"/>
    <w:rsid w:val="00FB6E4B"/>
    <w:rsid w:val="00FB6FA6"/>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148"/>
    <w:rsid w:val="00FC545E"/>
    <w:rsid w:val="00FC5F49"/>
    <w:rsid w:val="00FC6098"/>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578"/>
    <w:rsid w:val="00FD15C9"/>
    <w:rsid w:val="00FD1613"/>
    <w:rsid w:val="00FD16F9"/>
    <w:rsid w:val="00FD1724"/>
    <w:rsid w:val="00FD174A"/>
    <w:rsid w:val="00FD1B71"/>
    <w:rsid w:val="00FD1C32"/>
    <w:rsid w:val="00FD1C76"/>
    <w:rsid w:val="00FD1E8F"/>
    <w:rsid w:val="00FD252D"/>
    <w:rsid w:val="00FD25C7"/>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226C"/>
    <w:rsid w:val="00FE242A"/>
    <w:rsid w:val="00FE29C2"/>
    <w:rsid w:val="00FE2B09"/>
    <w:rsid w:val="00FE2C0F"/>
    <w:rsid w:val="00FE2D27"/>
    <w:rsid w:val="00FE2D2F"/>
    <w:rsid w:val="00FE3B90"/>
    <w:rsid w:val="00FE3E93"/>
    <w:rsid w:val="00FE3FAC"/>
    <w:rsid w:val="00FE4A0A"/>
    <w:rsid w:val="00FE539D"/>
    <w:rsid w:val="00FE5630"/>
    <w:rsid w:val="00FE566C"/>
    <w:rsid w:val="00FE5936"/>
    <w:rsid w:val="00FE5AE9"/>
    <w:rsid w:val="00FE5C7C"/>
    <w:rsid w:val="00FE60A2"/>
    <w:rsid w:val="00FE6212"/>
    <w:rsid w:val="00FE63B1"/>
    <w:rsid w:val="00FE67DC"/>
    <w:rsid w:val="00FE68D2"/>
    <w:rsid w:val="00FE6D97"/>
    <w:rsid w:val="00FE71EA"/>
    <w:rsid w:val="00FE722C"/>
    <w:rsid w:val="00FE7380"/>
    <w:rsid w:val="00FE76B0"/>
    <w:rsid w:val="00FE7785"/>
    <w:rsid w:val="00FE7C1E"/>
    <w:rsid w:val="00FE7D64"/>
    <w:rsid w:val="00FF013E"/>
    <w:rsid w:val="00FF01C8"/>
    <w:rsid w:val="00FF0789"/>
    <w:rsid w:val="00FF0EC0"/>
    <w:rsid w:val="00FF17D8"/>
    <w:rsid w:val="00FF1891"/>
    <w:rsid w:val="00FF2852"/>
    <w:rsid w:val="00FF28C5"/>
    <w:rsid w:val="00FF31A9"/>
    <w:rsid w:val="00FF474A"/>
    <w:rsid w:val="00FF4826"/>
    <w:rsid w:val="00FF5609"/>
    <w:rsid w:val="00FF5A19"/>
    <w:rsid w:val="00FF6501"/>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gov.uk/government/publications/culture-change-in-the-nhs" TargetMode="External"/><Relationship Id="rId26" Type="http://schemas.openxmlformats.org/officeDocument/2006/relationships/hyperlink" Target="http://www.safetyandquality.gov.au/our-work/variation-in-health-care/" TargetMode="External"/><Relationship Id="rId3" Type="http://schemas.openxmlformats.org/officeDocument/2006/relationships/styles" Target="styles.xml"/><Relationship Id="rId21" Type="http://schemas.openxmlformats.org/officeDocument/2006/relationships/hyperlink" Target="https://www.bcgperspectives.com/content/articles/health_care_payers_providers_transformation_large_scale_change_transformation_agenda/"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freedomtospeakup.org.uk/" TargetMode="External"/><Relationship Id="rId25" Type="http://schemas.openxmlformats.org/officeDocument/2006/relationships/hyperlink" Target="http://eurpub.oxfordjournals.org/content/25/suppl_1?etoc"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gov.uk/government/publications/nhs-foundation-trusts-requirements-for-quality-reports-201415" TargetMode="External"/><Relationship Id="rId20" Type="http://schemas.openxmlformats.org/officeDocument/2006/relationships/hyperlink" Target="http://dpnfts5nbrdps.cloudfront.net/app/media/download/1430" TargetMode="External"/><Relationship Id="rId29" Type="http://schemas.openxmlformats.org/officeDocument/2006/relationships/hyperlink" Target="http://www.bmj.com/patient-spotligh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safetyandquality.gov.au/our-work/healthcare-associated-infection/"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5694/mja13.00143" TargetMode="External"/><Relationship Id="rId28" Type="http://schemas.openxmlformats.org/officeDocument/2006/relationships/hyperlink" Target="http://intqhc.oxfordjournals.org/content/early/recent?papetoc"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wish.org.qa" TargetMode="External"/><Relationship Id="rId31" Type="http://schemas.openxmlformats.org/officeDocument/2006/relationships/hyperlink" Target="http://youtu.be/6Dk3CV-Wt38"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5694/mja14.01201" TargetMode="External"/><Relationship Id="rId27" Type="http://schemas.openxmlformats.org/officeDocument/2006/relationships/hyperlink" Target="http://qualitysafety.bmj.com/content/early/recent" TargetMode="External"/><Relationship Id="rId30" Type="http://schemas.openxmlformats.org/officeDocument/2006/relationships/hyperlink" Target="http://www.health.org.uk/multimedia/video/person-centred-care-made-simple/"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7E49C-35DB-4856-9B34-BEE84DA90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7</Pages>
  <Words>2970</Words>
  <Characters>16934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19865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12</cp:revision>
  <cp:lastPrinted>2013-06-06T03:47:00Z</cp:lastPrinted>
  <dcterms:created xsi:type="dcterms:W3CDTF">2015-02-15T20:39:00Z</dcterms:created>
  <dcterms:modified xsi:type="dcterms:W3CDTF">2015-02-22T06:18:00Z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