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A420BD">
      <w:pPr>
        <w:pStyle w:val="Heading1"/>
        <w:ind w:left="720" w:hanging="720"/>
        <w:jc w:val="both"/>
        <w:rPr>
          <w:rFonts w:ascii="Bookman Old Style" w:hAnsi="Bookman Old Style"/>
          <w:sz w:val="48"/>
          <w:szCs w:val="48"/>
          <w:lang w:val="en-AU"/>
        </w:rPr>
      </w:pPr>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44F893E0" wp14:editId="0F4DDD75">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F0255D">
        <w:rPr>
          <w:color w:val="000000"/>
          <w:lang w:val="en-AU"/>
        </w:rPr>
        <w:t>42</w:t>
      </w:r>
    </w:p>
    <w:p w:rsidR="00755242" w:rsidRPr="002302EF" w:rsidRDefault="00DA2466" w:rsidP="00B160EF">
      <w:pPr>
        <w:rPr>
          <w:lang w:val="en-AU"/>
        </w:rPr>
      </w:pPr>
      <w:r>
        <w:rPr>
          <w:lang w:val="en-AU"/>
        </w:rPr>
        <w:t>2</w:t>
      </w:r>
      <w:r w:rsidR="00F0255D">
        <w:rPr>
          <w:lang w:val="en-AU"/>
        </w:rPr>
        <w:t>8</w:t>
      </w:r>
      <w:r w:rsidR="00B232DF">
        <w:rPr>
          <w:lang w:val="en-AU"/>
        </w:rPr>
        <w:t xml:space="preserve"> September </w:t>
      </w:r>
      <w:r w:rsidR="009233ED" w:rsidRPr="002302EF">
        <w:rPr>
          <w:lang w:val="en-AU"/>
        </w:rPr>
        <w:t>2015</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0"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0"/>
    </w:p>
    <w:p w:rsidR="00121C47" w:rsidRDefault="00121C47" w:rsidP="006B0984">
      <w:pPr>
        <w:autoSpaceDE w:val="0"/>
        <w:autoSpaceDN w:val="0"/>
        <w:adjustRightInd w:val="0"/>
        <w:rPr>
          <w:i/>
          <w:lang w:val="en-AU"/>
        </w:rPr>
      </w:pPr>
    </w:p>
    <w:p w:rsidR="003C70D0" w:rsidRDefault="003C70D0" w:rsidP="00DA2466">
      <w:pPr>
        <w:keepNext/>
        <w:autoSpaceDE w:val="0"/>
        <w:autoSpaceDN w:val="0"/>
        <w:adjustRightInd w:val="0"/>
        <w:rPr>
          <w:b/>
          <w:lang w:val="en-AU"/>
        </w:rPr>
      </w:pPr>
    </w:p>
    <w:p w:rsidR="00A0107C" w:rsidRDefault="00A0107C" w:rsidP="00DA2466">
      <w:pPr>
        <w:keepNext/>
        <w:autoSpaceDE w:val="0"/>
        <w:autoSpaceDN w:val="0"/>
        <w:adjustRightInd w:val="0"/>
        <w:rPr>
          <w:b/>
          <w:lang w:val="en-AU"/>
        </w:rPr>
      </w:pPr>
    </w:p>
    <w:p w:rsidR="003C70D0" w:rsidRDefault="003C70D0" w:rsidP="00DA2466">
      <w:pPr>
        <w:keepNext/>
        <w:autoSpaceDE w:val="0"/>
        <w:autoSpaceDN w:val="0"/>
        <w:adjustRightInd w:val="0"/>
        <w:rPr>
          <w:b/>
          <w:lang w:val="en-AU"/>
        </w:rPr>
      </w:pPr>
    </w:p>
    <w:p w:rsidR="00F0255D" w:rsidRDefault="00F0255D" w:rsidP="00DA2466">
      <w:pPr>
        <w:keepNext/>
        <w:autoSpaceDE w:val="0"/>
        <w:autoSpaceDN w:val="0"/>
        <w:adjustRightInd w:val="0"/>
        <w:rPr>
          <w:b/>
          <w:lang w:val="en-AU"/>
        </w:rPr>
      </w:pPr>
      <w:r>
        <w:rPr>
          <w:b/>
          <w:lang w:val="en-AU"/>
        </w:rPr>
        <w:t>Books</w:t>
      </w:r>
    </w:p>
    <w:p w:rsidR="00F0255D" w:rsidRDefault="00F0255D" w:rsidP="00F0255D">
      <w:pPr>
        <w:keepLines/>
        <w:autoSpaceDE w:val="0"/>
        <w:autoSpaceDN w:val="0"/>
        <w:adjustRightInd w:val="0"/>
        <w:rPr>
          <w:lang w:val="en-AU"/>
        </w:rPr>
      </w:pPr>
    </w:p>
    <w:p w:rsidR="00F0255D" w:rsidRPr="00992EDD" w:rsidRDefault="00992EDD" w:rsidP="00F0255D">
      <w:pPr>
        <w:keepLines/>
        <w:autoSpaceDE w:val="0"/>
        <w:autoSpaceDN w:val="0"/>
        <w:adjustRightInd w:val="0"/>
        <w:rPr>
          <w:i/>
          <w:lang w:val="en-AU"/>
        </w:rPr>
      </w:pPr>
      <w:r w:rsidRPr="00992EDD">
        <w:rPr>
          <w:i/>
          <w:lang w:val="en-AU"/>
        </w:rPr>
        <w:t>Improving Diagnosis in Health Care</w:t>
      </w:r>
    </w:p>
    <w:p w:rsidR="00E74405" w:rsidRDefault="00E74405" w:rsidP="00F0255D">
      <w:pPr>
        <w:keepLines/>
        <w:autoSpaceDE w:val="0"/>
        <w:autoSpaceDN w:val="0"/>
        <w:adjustRightInd w:val="0"/>
        <w:rPr>
          <w:lang w:val="en-AU"/>
        </w:rPr>
      </w:pPr>
      <w:r w:rsidRPr="00E74405">
        <w:rPr>
          <w:lang w:val="en-AU"/>
        </w:rPr>
        <w:t>National Academies of Sciences, Engineering, and Medicine</w:t>
      </w:r>
    </w:p>
    <w:p w:rsidR="00992EDD" w:rsidRDefault="00E74405" w:rsidP="00F0255D">
      <w:pPr>
        <w:keepLines/>
        <w:autoSpaceDE w:val="0"/>
        <w:autoSpaceDN w:val="0"/>
        <w:adjustRightInd w:val="0"/>
        <w:rPr>
          <w:lang w:val="en-AU"/>
        </w:rPr>
      </w:pPr>
      <w:r w:rsidRPr="00E74405">
        <w:rPr>
          <w:lang w:val="en-AU"/>
        </w:rPr>
        <w:t>Washington, DC: The National Academies Press; 2015. 346 p.</w:t>
      </w:r>
    </w:p>
    <w:tbl>
      <w:tblPr>
        <w:tblStyle w:val="TableGrid"/>
        <w:tblW w:w="0" w:type="auto"/>
        <w:tblInd w:w="288" w:type="dxa"/>
        <w:tblLayout w:type="fixed"/>
        <w:tblLook w:val="01E0" w:firstRow="1" w:lastRow="1" w:firstColumn="1" w:lastColumn="1" w:noHBand="0" w:noVBand="0"/>
      </w:tblPr>
      <w:tblGrid>
        <w:gridCol w:w="1080"/>
        <w:gridCol w:w="8280"/>
      </w:tblGrid>
      <w:tr w:rsidR="00F0255D" w:rsidRPr="00255EF8" w:rsidTr="000448D6">
        <w:tc>
          <w:tcPr>
            <w:tcW w:w="1080" w:type="dxa"/>
            <w:tcBorders>
              <w:top w:val="single" w:sz="4" w:space="0" w:color="auto"/>
              <w:left w:val="single" w:sz="4" w:space="0" w:color="auto"/>
              <w:bottom w:val="single" w:sz="4" w:space="0" w:color="auto"/>
              <w:right w:val="single" w:sz="4" w:space="0" w:color="auto"/>
            </w:tcBorders>
            <w:vAlign w:val="center"/>
          </w:tcPr>
          <w:p w:rsidR="00F0255D" w:rsidRPr="00255EF8" w:rsidRDefault="00F0255D" w:rsidP="000448D6">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0255D" w:rsidRDefault="003E340D" w:rsidP="000448D6">
            <w:pPr>
              <w:rPr>
                <w:lang w:val="en-AU"/>
              </w:rPr>
            </w:pPr>
            <w:hyperlink r:id="rId16" w:history="1">
              <w:r w:rsidR="00992EDD" w:rsidRPr="000A2D32">
                <w:rPr>
                  <w:rStyle w:val="Hyperlink"/>
                  <w:lang w:val="en-AU"/>
                </w:rPr>
                <w:t>http://iom.nationalacademies.org/Reports/2015/Improving-Diagnosis-in-Healthcare</w:t>
              </w:r>
            </w:hyperlink>
            <w:r w:rsidR="00992EDD">
              <w:rPr>
                <w:lang w:val="en-AU"/>
              </w:rPr>
              <w:t xml:space="preserve"> </w:t>
            </w:r>
          </w:p>
          <w:p w:rsidR="00A83B12" w:rsidRPr="00255EF8" w:rsidRDefault="003E340D" w:rsidP="00A83B12">
            <w:pPr>
              <w:rPr>
                <w:lang w:val="en-AU"/>
              </w:rPr>
            </w:pPr>
            <w:hyperlink r:id="rId17" w:history="1">
              <w:r w:rsidR="00A83B12" w:rsidRPr="007048A8">
                <w:rPr>
                  <w:rStyle w:val="Hyperlink"/>
                  <w:lang w:val="en-AU" w:eastAsia="en-AU"/>
                </w:rPr>
                <w:t>http://www.nap.edu/catalog/21794/improving-diagnosis-in-health-care</w:t>
              </w:r>
            </w:hyperlink>
          </w:p>
        </w:tc>
      </w:tr>
      <w:tr w:rsidR="00F0255D" w:rsidRPr="00255EF8" w:rsidTr="000448D6">
        <w:tc>
          <w:tcPr>
            <w:tcW w:w="1080" w:type="dxa"/>
            <w:tcBorders>
              <w:top w:val="single" w:sz="4" w:space="0" w:color="auto"/>
              <w:left w:val="single" w:sz="4" w:space="0" w:color="auto"/>
              <w:bottom w:val="single" w:sz="4" w:space="0" w:color="auto"/>
              <w:right w:val="single" w:sz="4" w:space="0" w:color="auto"/>
            </w:tcBorders>
            <w:vAlign w:val="center"/>
          </w:tcPr>
          <w:p w:rsidR="00F0255D" w:rsidRPr="00255EF8" w:rsidRDefault="00F0255D" w:rsidP="000448D6">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0255D" w:rsidRDefault="001F1321" w:rsidP="000448D6">
            <w:pPr>
              <w:rPr>
                <w:lang w:val="en-AU" w:eastAsia="en-AU"/>
              </w:rPr>
            </w:pPr>
            <w:r>
              <w:rPr>
                <w:lang w:val="en-AU" w:eastAsia="en-AU"/>
              </w:rPr>
              <w:t>Recent years have seen some attention paid to the issue of diagnosis as a safety and quality topic.</w:t>
            </w:r>
            <w:r w:rsidR="00A83B12">
              <w:rPr>
                <w:lang w:val="en-AU" w:eastAsia="en-AU"/>
              </w:rPr>
              <w:t xml:space="preserve"> The [US] Institute of Medicine established a </w:t>
            </w:r>
            <w:r w:rsidR="00A83B12" w:rsidRPr="00A83B12">
              <w:rPr>
                <w:lang w:val="en-AU" w:eastAsia="en-AU"/>
              </w:rPr>
              <w:t>Committee on Diagnostic Error in Health Care</w:t>
            </w:r>
            <w:r w:rsidR="00A83B12">
              <w:rPr>
                <w:lang w:val="en-AU" w:eastAsia="en-AU"/>
              </w:rPr>
              <w:t xml:space="preserve">. The Committee has produced this </w:t>
            </w:r>
            <w:r w:rsidR="00F65144">
              <w:rPr>
                <w:lang w:val="en-AU" w:eastAsia="en-AU"/>
              </w:rPr>
              <w:t>document arguing</w:t>
            </w:r>
            <w:r w:rsidR="00A83B12">
              <w:rPr>
                <w:lang w:val="en-AU" w:eastAsia="en-AU"/>
              </w:rPr>
              <w:t xml:space="preserve"> that “</w:t>
            </w:r>
            <w:r w:rsidR="00A83B12" w:rsidRPr="00A83B12">
              <w:rPr>
                <w:lang w:val="en-AU" w:eastAsia="en-AU"/>
              </w:rPr>
              <w:t>improving diagnosis will require collaboration and a widespread commitment to change among health care professionals, health care organizations, patients and their families, researchers, and policy makers.</w:t>
            </w:r>
            <w:r w:rsidR="00A83B12">
              <w:rPr>
                <w:lang w:val="en-AU" w:eastAsia="en-AU"/>
              </w:rPr>
              <w:t>”</w:t>
            </w:r>
            <w:r w:rsidR="003C70D0">
              <w:rPr>
                <w:lang w:val="en-AU" w:eastAsia="en-AU"/>
              </w:rPr>
              <w:t xml:space="preserve"> A </w:t>
            </w:r>
            <w:r w:rsidR="003C70D0" w:rsidRPr="00A0107C">
              <w:rPr>
                <w:i/>
                <w:lang w:val="en-AU" w:eastAsia="en-AU"/>
              </w:rPr>
              <w:t>B</w:t>
            </w:r>
            <w:r w:rsidR="00A0107C" w:rsidRPr="00A0107C">
              <w:rPr>
                <w:i/>
                <w:lang w:val="en-AU" w:eastAsia="en-AU"/>
              </w:rPr>
              <w:t xml:space="preserve">ritish Medical </w:t>
            </w:r>
            <w:r w:rsidR="003C70D0" w:rsidRPr="00A0107C">
              <w:rPr>
                <w:i/>
                <w:lang w:val="en-AU" w:eastAsia="en-AU"/>
              </w:rPr>
              <w:t>J</w:t>
            </w:r>
            <w:r w:rsidR="00A0107C" w:rsidRPr="00A0107C">
              <w:rPr>
                <w:i/>
                <w:lang w:val="en-AU" w:eastAsia="en-AU"/>
              </w:rPr>
              <w:t>ournal</w:t>
            </w:r>
            <w:r w:rsidR="003C70D0">
              <w:rPr>
                <w:lang w:val="en-AU" w:eastAsia="en-AU"/>
              </w:rPr>
              <w:t xml:space="preserve"> item (</w:t>
            </w:r>
            <w:hyperlink r:id="rId18" w:history="1">
              <w:r w:rsidR="003C70D0" w:rsidRPr="007048A8">
                <w:rPr>
                  <w:rStyle w:val="Hyperlink"/>
                  <w:lang w:val="en-AU" w:eastAsia="en-AU"/>
                </w:rPr>
                <w:t>http://www.bmj.com/content/351/bmj.h5064</w:t>
              </w:r>
            </w:hyperlink>
            <w:r w:rsidR="003C70D0">
              <w:rPr>
                <w:lang w:val="en-AU" w:eastAsia="en-AU"/>
              </w:rPr>
              <w:t>) on this report started by noting that the report suggests “</w:t>
            </w:r>
            <w:r w:rsidR="003C70D0" w:rsidRPr="003C70D0">
              <w:rPr>
                <w:lang w:val="en-AU" w:eastAsia="en-AU"/>
              </w:rPr>
              <w:t>Diagnostic errors contribute to approximately 10% of patient deaths and to as many as 17% of hospital adverse events, yet have remained largely ignored in recent quality improvement</w:t>
            </w:r>
            <w:r w:rsidR="003C70D0">
              <w:rPr>
                <w:lang w:val="en-AU" w:eastAsia="en-AU"/>
              </w:rPr>
              <w:t xml:space="preserve"> and patient safety initiatives”.</w:t>
            </w:r>
          </w:p>
          <w:p w:rsidR="00A0107C" w:rsidRDefault="00A0107C" w:rsidP="00A0107C">
            <w:pPr>
              <w:keepLines/>
              <w:autoSpaceDE w:val="0"/>
              <w:autoSpaceDN w:val="0"/>
              <w:adjustRightInd w:val="0"/>
              <w:rPr>
                <w:lang w:val="en-AU" w:eastAsia="en-AU"/>
              </w:rPr>
            </w:pPr>
            <w:r>
              <w:rPr>
                <w:lang w:val="en-AU" w:eastAsia="en-AU"/>
              </w:rPr>
              <w:lastRenderedPageBreak/>
              <w:t xml:space="preserve">The </w:t>
            </w:r>
            <w:r w:rsidRPr="00A0107C">
              <w:rPr>
                <w:i/>
                <w:lang w:val="en-AU" w:eastAsia="en-AU"/>
              </w:rPr>
              <w:t>New England Journal of Medicine</w:t>
            </w:r>
            <w:r>
              <w:rPr>
                <w:lang w:val="en-AU" w:eastAsia="en-AU"/>
              </w:rPr>
              <w:t xml:space="preserve"> also has an item, titled </w:t>
            </w:r>
            <w:r w:rsidRPr="008C3BF4">
              <w:rPr>
                <w:i/>
                <w:lang w:val="en-AU"/>
              </w:rPr>
              <w:t>Reducing Diagnostic Errors — Why Now?</w:t>
            </w:r>
            <w:r w:rsidR="003E340D">
              <w:rPr>
                <w:i/>
                <w:lang w:val="en-AU"/>
              </w:rPr>
              <w:t>,</w:t>
            </w:r>
            <w:bookmarkStart w:id="1" w:name="_GoBack"/>
            <w:bookmarkEnd w:id="1"/>
            <w:r>
              <w:rPr>
                <w:i/>
                <w:lang w:val="en-AU"/>
              </w:rPr>
              <w:t xml:space="preserve"> s</w:t>
            </w:r>
            <w:r w:rsidRPr="00A0107C">
              <w:rPr>
                <w:lang w:val="en-AU"/>
              </w:rPr>
              <w:t xml:space="preserve">ummarising the significance of the issue and </w:t>
            </w:r>
            <w:r w:rsidR="005E20AF">
              <w:rPr>
                <w:lang w:val="en-AU"/>
              </w:rPr>
              <w:t xml:space="preserve">identifying </w:t>
            </w:r>
            <w:r w:rsidRPr="00A0107C">
              <w:rPr>
                <w:lang w:val="en-AU"/>
              </w:rPr>
              <w:t>some of the s</w:t>
            </w:r>
            <w:r w:rsidR="005E20AF">
              <w:rPr>
                <w:lang w:val="en-AU"/>
              </w:rPr>
              <w:t>a</w:t>
            </w:r>
            <w:r w:rsidRPr="00A0107C">
              <w:rPr>
                <w:lang w:val="en-AU"/>
              </w:rPr>
              <w:t xml:space="preserve">me opportunities </w:t>
            </w:r>
            <w:r>
              <w:rPr>
                <w:lang w:val="en-AU" w:eastAsia="en-AU"/>
              </w:rPr>
              <w:t>(</w:t>
            </w:r>
            <w:hyperlink r:id="rId19" w:history="1">
              <w:r w:rsidRPr="007048A8">
                <w:rPr>
                  <w:rStyle w:val="Hyperlink"/>
                  <w:lang w:val="en-AU"/>
                </w:rPr>
                <w:t>http://dx.doi.org/10.1056/NEJMp1508044</w:t>
              </w:r>
            </w:hyperlink>
            <w:r>
              <w:rPr>
                <w:lang w:val="en-AU" w:eastAsia="en-AU"/>
              </w:rPr>
              <w:t>)</w:t>
            </w:r>
            <w:r w:rsidRPr="00A0107C">
              <w:rPr>
                <w:lang w:val="en-AU"/>
              </w:rPr>
              <w:t>.</w:t>
            </w:r>
          </w:p>
          <w:p w:rsidR="001F1321" w:rsidRDefault="001F1321" w:rsidP="000448D6">
            <w:pPr>
              <w:rPr>
                <w:lang w:val="en-AU" w:eastAsia="en-AU"/>
              </w:rPr>
            </w:pPr>
            <w:r>
              <w:rPr>
                <w:lang w:val="en-AU" w:eastAsia="en-AU"/>
              </w:rPr>
              <w:t xml:space="preserve">The report describes a number of goals (and associated </w:t>
            </w:r>
            <w:r w:rsidR="00957ACD">
              <w:rPr>
                <w:lang w:val="en-AU" w:eastAsia="en-AU"/>
              </w:rPr>
              <w:t>recommendations) for improving diagnosis. The goals include:</w:t>
            </w:r>
          </w:p>
          <w:p w:rsidR="00957ACD" w:rsidRPr="00957ACD" w:rsidRDefault="00957ACD" w:rsidP="00957ACD">
            <w:pPr>
              <w:pStyle w:val="ListParagraph"/>
              <w:numPr>
                <w:ilvl w:val="0"/>
                <w:numId w:val="27"/>
              </w:numPr>
              <w:rPr>
                <w:lang w:val="en-AU" w:eastAsia="en-AU"/>
              </w:rPr>
            </w:pPr>
            <w:r w:rsidRPr="00957ACD">
              <w:rPr>
                <w:lang w:val="en-AU" w:eastAsia="en-AU"/>
              </w:rPr>
              <w:t>Facilitate more effective teamwork in the diagnostic process among health care professionals, patients, and their families</w:t>
            </w:r>
          </w:p>
          <w:p w:rsidR="00957ACD" w:rsidRPr="00957ACD" w:rsidRDefault="00957ACD" w:rsidP="00957ACD">
            <w:pPr>
              <w:pStyle w:val="ListParagraph"/>
              <w:numPr>
                <w:ilvl w:val="0"/>
                <w:numId w:val="27"/>
              </w:numPr>
              <w:rPr>
                <w:lang w:val="en-AU" w:eastAsia="en-AU"/>
              </w:rPr>
            </w:pPr>
            <w:r w:rsidRPr="00957ACD">
              <w:rPr>
                <w:lang w:val="en-AU" w:eastAsia="en-AU"/>
              </w:rPr>
              <w:t>Enhance health care professional education and training in the diagnostic process</w:t>
            </w:r>
          </w:p>
          <w:p w:rsidR="00957ACD" w:rsidRPr="00957ACD" w:rsidRDefault="00957ACD" w:rsidP="00957ACD">
            <w:pPr>
              <w:pStyle w:val="ListParagraph"/>
              <w:numPr>
                <w:ilvl w:val="0"/>
                <w:numId w:val="27"/>
              </w:numPr>
              <w:rPr>
                <w:lang w:val="en-AU" w:eastAsia="en-AU"/>
              </w:rPr>
            </w:pPr>
            <w:r w:rsidRPr="00957ACD">
              <w:rPr>
                <w:lang w:val="en-AU" w:eastAsia="en-AU"/>
              </w:rPr>
              <w:t>Ensure that health information technologies support patients and health care professionals in the diagnostic process</w:t>
            </w:r>
          </w:p>
          <w:p w:rsidR="00957ACD" w:rsidRPr="00957ACD" w:rsidRDefault="00957ACD" w:rsidP="00957ACD">
            <w:pPr>
              <w:pStyle w:val="ListParagraph"/>
              <w:numPr>
                <w:ilvl w:val="0"/>
                <w:numId w:val="27"/>
              </w:numPr>
              <w:rPr>
                <w:lang w:val="en-AU" w:eastAsia="en-AU"/>
              </w:rPr>
            </w:pPr>
            <w:r w:rsidRPr="00957ACD">
              <w:rPr>
                <w:lang w:val="en-AU" w:eastAsia="en-AU"/>
              </w:rPr>
              <w:t>Develop and deploy approaches to identify, learn from, and reduce diagnostic errors and near misses in clinical practice</w:t>
            </w:r>
          </w:p>
          <w:p w:rsidR="00957ACD" w:rsidRPr="00957ACD" w:rsidRDefault="00957ACD" w:rsidP="00957ACD">
            <w:pPr>
              <w:pStyle w:val="ListParagraph"/>
              <w:numPr>
                <w:ilvl w:val="0"/>
                <w:numId w:val="27"/>
              </w:numPr>
              <w:rPr>
                <w:lang w:val="en-AU" w:eastAsia="en-AU"/>
              </w:rPr>
            </w:pPr>
            <w:r w:rsidRPr="00957ACD">
              <w:rPr>
                <w:lang w:val="en-AU" w:eastAsia="en-AU"/>
              </w:rPr>
              <w:t>Establish a work system and culture that supports the diagnostic process and improvements in diagnostic performance</w:t>
            </w:r>
          </w:p>
          <w:p w:rsidR="00957ACD" w:rsidRPr="00957ACD" w:rsidRDefault="00957ACD" w:rsidP="00957ACD">
            <w:pPr>
              <w:pStyle w:val="ListParagraph"/>
              <w:numPr>
                <w:ilvl w:val="0"/>
                <w:numId w:val="27"/>
              </w:numPr>
              <w:rPr>
                <w:lang w:val="en-AU" w:eastAsia="en-AU"/>
              </w:rPr>
            </w:pPr>
            <w:r w:rsidRPr="00957ACD">
              <w:rPr>
                <w:lang w:val="en-AU" w:eastAsia="en-AU"/>
              </w:rPr>
              <w:t>Develop a reporting environment and medical liability system that facilitates improved diagnosis by learning from diagnostic errors and near misses</w:t>
            </w:r>
          </w:p>
          <w:p w:rsidR="00957ACD" w:rsidRPr="00957ACD" w:rsidRDefault="00957ACD" w:rsidP="00957ACD">
            <w:pPr>
              <w:pStyle w:val="ListParagraph"/>
              <w:numPr>
                <w:ilvl w:val="0"/>
                <w:numId w:val="27"/>
              </w:numPr>
              <w:rPr>
                <w:lang w:val="en-AU" w:eastAsia="en-AU"/>
              </w:rPr>
            </w:pPr>
            <w:r w:rsidRPr="00957ACD">
              <w:rPr>
                <w:lang w:val="en-AU" w:eastAsia="en-AU"/>
              </w:rPr>
              <w:t>Design a payment and care delivery environment that supports the diagnostic process</w:t>
            </w:r>
          </w:p>
          <w:p w:rsidR="00A83B12" w:rsidRDefault="00957ACD" w:rsidP="00A83B12">
            <w:pPr>
              <w:pStyle w:val="ListParagraph"/>
              <w:numPr>
                <w:ilvl w:val="0"/>
                <w:numId w:val="27"/>
              </w:numPr>
              <w:rPr>
                <w:lang w:val="en-AU" w:eastAsia="en-AU"/>
              </w:rPr>
            </w:pPr>
            <w:r w:rsidRPr="00957ACD">
              <w:rPr>
                <w:lang w:val="en-AU" w:eastAsia="en-AU"/>
              </w:rPr>
              <w:t>Provide dedicated funding for research on the diagnostic process and diagnostic errors.</w:t>
            </w:r>
          </w:p>
          <w:p w:rsidR="00A83B12" w:rsidRDefault="00A83B12" w:rsidP="00A83B12">
            <w:pPr>
              <w:rPr>
                <w:lang w:val="en-AU" w:eastAsia="en-AU"/>
              </w:rPr>
            </w:pPr>
            <w:r>
              <w:rPr>
                <w:lang w:val="en-AU" w:eastAsia="en-AU"/>
              </w:rPr>
              <w:t xml:space="preserve">Along with the report various other resources have been made available, including a </w:t>
            </w:r>
            <w:r w:rsidRPr="00A83B12">
              <w:rPr>
                <w:lang w:val="en-AU" w:eastAsia="en-AU"/>
              </w:rPr>
              <w:t>Diagnostic Error Toolkit</w:t>
            </w:r>
            <w:r>
              <w:rPr>
                <w:lang w:val="en-AU" w:eastAsia="en-AU"/>
              </w:rPr>
              <w:t xml:space="preserve"> resource</w:t>
            </w:r>
            <w:r w:rsidRPr="00A83B12">
              <w:rPr>
                <w:lang w:val="en-AU" w:eastAsia="en-AU"/>
              </w:rPr>
              <w:t xml:space="preserve"> for patients, families, and health care professionals</w:t>
            </w:r>
            <w:r>
              <w:rPr>
                <w:lang w:val="en-AU" w:eastAsia="en-AU"/>
              </w:rPr>
              <w:t>.</w:t>
            </w:r>
          </w:p>
          <w:p w:rsidR="00A83B12" w:rsidRPr="00A83B12" w:rsidRDefault="00A83B12" w:rsidP="00A83B12">
            <w:pPr>
              <w:rPr>
                <w:lang w:val="en-AU" w:eastAsia="en-AU"/>
              </w:rPr>
            </w:pPr>
            <w:r>
              <w:rPr>
                <w:noProof/>
                <w:lang w:val="en-AU" w:eastAsia="en-AU"/>
              </w:rPr>
              <w:drawing>
                <wp:inline distT="0" distB="0" distL="0" distR="0">
                  <wp:extent cx="5120640" cy="38404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_diagnosis_graphics_FNL_for scrolling toolkit-03 (1).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120640" cy="3840480"/>
                          </a:xfrm>
                          <a:prstGeom prst="rect">
                            <a:avLst/>
                          </a:prstGeom>
                        </pic:spPr>
                      </pic:pic>
                    </a:graphicData>
                  </a:graphic>
                </wp:inline>
              </w:drawing>
            </w:r>
          </w:p>
        </w:tc>
      </w:tr>
    </w:tbl>
    <w:p w:rsidR="00F0255D" w:rsidRDefault="00F0255D" w:rsidP="00F0255D">
      <w:pPr>
        <w:keepLines/>
        <w:autoSpaceDE w:val="0"/>
        <w:autoSpaceDN w:val="0"/>
        <w:adjustRightInd w:val="0"/>
        <w:rPr>
          <w:i/>
          <w:lang w:val="en-AU"/>
        </w:rPr>
      </w:pPr>
    </w:p>
    <w:p w:rsidR="00F0255D" w:rsidRDefault="00F0255D" w:rsidP="00F0255D">
      <w:pPr>
        <w:keepLines/>
        <w:autoSpaceDE w:val="0"/>
        <w:autoSpaceDN w:val="0"/>
        <w:adjustRightInd w:val="0"/>
        <w:rPr>
          <w:i/>
          <w:lang w:val="en-AU"/>
        </w:rPr>
      </w:pPr>
    </w:p>
    <w:p w:rsidR="00DA2466" w:rsidRDefault="00DA2466" w:rsidP="00DA2466">
      <w:pPr>
        <w:keepNext/>
        <w:autoSpaceDE w:val="0"/>
        <w:autoSpaceDN w:val="0"/>
        <w:adjustRightInd w:val="0"/>
        <w:rPr>
          <w:b/>
          <w:lang w:val="en-AU"/>
        </w:rPr>
      </w:pPr>
      <w:r>
        <w:rPr>
          <w:b/>
          <w:lang w:val="en-AU"/>
        </w:rPr>
        <w:lastRenderedPageBreak/>
        <w:t>Reports</w:t>
      </w:r>
    </w:p>
    <w:p w:rsidR="00DA2466" w:rsidRDefault="00DA2466" w:rsidP="00A0107C">
      <w:pPr>
        <w:keepNext/>
        <w:keepLines/>
        <w:autoSpaceDE w:val="0"/>
        <w:autoSpaceDN w:val="0"/>
        <w:adjustRightInd w:val="0"/>
        <w:rPr>
          <w:lang w:val="en-AU"/>
        </w:rPr>
      </w:pPr>
    </w:p>
    <w:p w:rsidR="003C70D0" w:rsidRPr="003C70D0" w:rsidRDefault="003C70D0" w:rsidP="003C70D0">
      <w:pPr>
        <w:keepLines/>
        <w:autoSpaceDE w:val="0"/>
        <w:autoSpaceDN w:val="0"/>
        <w:adjustRightInd w:val="0"/>
        <w:rPr>
          <w:i/>
          <w:lang w:val="en-AU"/>
        </w:rPr>
      </w:pPr>
      <w:r w:rsidRPr="003C70D0">
        <w:rPr>
          <w:i/>
          <w:lang w:val="en-AU"/>
        </w:rPr>
        <w:t>State of the World's Antibiotics, 2015</w:t>
      </w:r>
    </w:p>
    <w:p w:rsidR="000C2463" w:rsidRDefault="000C2463" w:rsidP="003C70D0">
      <w:pPr>
        <w:keepLines/>
        <w:autoSpaceDE w:val="0"/>
        <w:autoSpaceDN w:val="0"/>
        <w:adjustRightInd w:val="0"/>
        <w:rPr>
          <w:lang w:val="en-AU"/>
        </w:rPr>
      </w:pPr>
      <w:r w:rsidRPr="000C2463">
        <w:rPr>
          <w:lang w:val="en-AU"/>
        </w:rPr>
        <w:t>Center for Disease Dynamics, Economics &amp; Policy</w:t>
      </w:r>
    </w:p>
    <w:p w:rsidR="003C70D0" w:rsidRDefault="000C2463" w:rsidP="003C70D0">
      <w:pPr>
        <w:keepLines/>
        <w:autoSpaceDE w:val="0"/>
        <w:autoSpaceDN w:val="0"/>
        <w:adjustRightInd w:val="0"/>
        <w:rPr>
          <w:lang w:val="en-AU"/>
        </w:rPr>
      </w:pPr>
      <w:r w:rsidRPr="000C2463">
        <w:rPr>
          <w:lang w:val="en-AU"/>
        </w:rPr>
        <w:t>Washington, D.C.: CDDEP; 2015. p. 84.</w:t>
      </w:r>
    </w:p>
    <w:tbl>
      <w:tblPr>
        <w:tblStyle w:val="TableGrid"/>
        <w:tblW w:w="0" w:type="auto"/>
        <w:tblInd w:w="288" w:type="dxa"/>
        <w:tblLayout w:type="fixed"/>
        <w:tblLook w:val="01E0" w:firstRow="1" w:lastRow="1" w:firstColumn="1" w:lastColumn="1" w:noHBand="0" w:noVBand="0"/>
      </w:tblPr>
      <w:tblGrid>
        <w:gridCol w:w="1080"/>
        <w:gridCol w:w="8280"/>
      </w:tblGrid>
      <w:tr w:rsidR="003C70D0" w:rsidRPr="00255EF8" w:rsidTr="00EC60A9">
        <w:tc>
          <w:tcPr>
            <w:tcW w:w="1080" w:type="dxa"/>
            <w:tcBorders>
              <w:top w:val="single" w:sz="4" w:space="0" w:color="auto"/>
              <w:left w:val="single" w:sz="4" w:space="0" w:color="auto"/>
              <w:bottom w:val="single" w:sz="4" w:space="0" w:color="auto"/>
              <w:right w:val="single" w:sz="4" w:space="0" w:color="auto"/>
            </w:tcBorders>
            <w:vAlign w:val="center"/>
          </w:tcPr>
          <w:p w:rsidR="003C70D0" w:rsidRPr="00255EF8" w:rsidRDefault="003C70D0" w:rsidP="00EC60A9">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C70D0" w:rsidRPr="00255EF8" w:rsidRDefault="003E340D" w:rsidP="003C70D0">
            <w:pPr>
              <w:rPr>
                <w:lang w:val="en-AU"/>
              </w:rPr>
            </w:pPr>
            <w:hyperlink r:id="rId21" w:history="1">
              <w:r w:rsidR="003C70D0" w:rsidRPr="007048A8">
                <w:rPr>
                  <w:rStyle w:val="Hyperlink"/>
                  <w:lang w:val="en-AU"/>
                </w:rPr>
                <w:t>http://cddep.org/publications/state_worlds_antibiotics_2015</w:t>
              </w:r>
            </w:hyperlink>
          </w:p>
        </w:tc>
      </w:tr>
      <w:tr w:rsidR="003C70D0" w:rsidRPr="00255EF8" w:rsidTr="00EC60A9">
        <w:tc>
          <w:tcPr>
            <w:tcW w:w="1080" w:type="dxa"/>
            <w:tcBorders>
              <w:top w:val="single" w:sz="4" w:space="0" w:color="auto"/>
              <w:left w:val="single" w:sz="4" w:space="0" w:color="auto"/>
              <w:bottom w:val="single" w:sz="4" w:space="0" w:color="auto"/>
              <w:right w:val="single" w:sz="4" w:space="0" w:color="auto"/>
            </w:tcBorders>
            <w:vAlign w:val="center"/>
          </w:tcPr>
          <w:p w:rsidR="003C70D0" w:rsidRPr="00255EF8" w:rsidRDefault="003C70D0" w:rsidP="00EC60A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C2463" w:rsidRDefault="003C70D0" w:rsidP="000C2463">
            <w:pPr>
              <w:rPr>
                <w:lang w:val="en-AU" w:eastAsia="en-AU"/>
              </w:rPr>
            </w:pPr>
            <w:r>
              <w:rPr>
                <w:lang w:val="en-AU" w:eastAsia="en-AU"/>
              </w:rPr>
              <w:t xml:space="preserve">This report from the [US] </w:t>
            </w:r>
            <w:r w:rsidRPr="008B0FE8">
              <w:rPr>
                <w:lang w:val="en-AU" w:eastAsia="en-AU"/>
              </w:rPr>
              <w:t>Center for Disease Dynamics, Economics, and Policy</w:t>
            </w:r>
            <w:r>
              <w:rPr>
                <w:lang w:val="en-AU" w:eastAsia="en-AU"/>
              </w:rPr>
              <w:t xml:space="preserve"> is accompanied by </w:t>
            </w:r>
            <w:r w:rsidRPr="008B0FE8">
              <w:rPr>
                <w:lang w:val="en-AU" w:eastAsia="en-AU"/>
              </w:rPr>
              <w:t>interactive maps</w:t>
            </w:r>
            <w:r>
              <w:rPr>
                <w:lang w:val="en-AU" w:eastAsia="en-AU"/>
              </w:rPr>
              <w:t xml:space="preserve"> (available at </w:t>
            </w:r>
            <w:hyperlink r:id="rId22" w:history="1">
              <w:r w:rsidRPr="007048A8">
                <w:rPr>
                  <w:rStyle w:val="Hyperlink"/>
                  <w:lang w:val="en-AU" w:eastAsia="en-AU"/>
                </w:rPr>
                <w:t>http://resistancemap.cddep.org/</w:t>
              </w:r>
            </w:hyperlink>
            <w:r>
              <w:rPr>
                <w:lang w:val="en-AU" w:eastAsia="en-AU"/>
              </w:rPr>
              <w:t>)</w:t>
            </w:r>
            <w:r w:rsidRPr="008B0FE8">
              <w:rPr>
                <w:lang w:val="en-AU" w:eastAsia="en-AU"/>
              </w:rPr>
              <w:t xml:space="preserve"> that show resistance trends by country</w:t>
            </w:r>
            <w:r>
              <w:rPr>
                <w:lang w:val="en-AU" w:eastAsia="en-AU"/>
              </w:rPr>
              <w:t>.</w:t>
            </w:r>
            <w:r w:rsidR="000C2463">
              <w:rPr>
                <w:lang w:val="en-AU" w:eastAsia="en-AU"/>
              </w:rPr>
              <w:t xml:space="preserve">  The report seeks to address the questions:</w:t>
            </w:r>
            <w:r w:rsidR="0009411B">
              <w:rPr>
                <w:lang w:val="en-AU" w:eastAsia="en-AU"/>
              </w:rPr>
              <w:br/>
            </w:r>
            <w:r w:rsidR="000C2463" w:rsidRPr="000C2463">
              <w:rPr>
                <w:lang w:val="en-AU" w:eastAsia="en-AU"/>
              </w:rPr>
              <w:t>What is the current state of antibiotic use and resistance in humans and animals around the globe? In low- and middle-income countries? What national-level strategies can help countries combat antibiotic resistance?</w:t>
            </w:r>
            <w:r w:rsidR="009F4A56">
              <w:rPr>
                <w:lang w:val="en-AU" w:eastAsia="en-AU"/>
              </w:rPr>
              <w:t xml:space="preserve"> </w:t>
            </w:r>
          </w:p>
          <w:p w:rsidR="000C2463" w:rsidRDefault="000C2463" w:rsidP="000C2463">
            <w:pPr>
              <w:rPr>
                <w:lang w:val="en-AU" w:eastAsia="en-AU"/>
              </w:rPr>
            </w:pPr>
            <w:r>
              <w:rPr>
                <w:lang w:val="en-AU" w:eastAsia="en-AU"/>
              </w:rPr>
              <w:t>The interactive maps show</w:t>
            </w:r>
            <w:r w:rsidRPr="000C2463">
              <w:rPr>
                <w:lang w:val="en-AU" w:eastAsia="en-AU"/>
              </w:rPr>
              <w:t xml:space="preserve"> drug resistance trends in 39 countries and antibiotic use in 69 nations. They track infections caused by 12 common and sometimes lethal bacteria, including </w:t>
            </w:r>
            <w:r w:rsidRPr="000C2463">
              <w:rPr>
                <w:i/>
                <w:lang w:val="en-AU" w:eastAsia="en-AU"/>
              </w:rPr>
              <w:t>Escherichia coli</w:t>
            </w:r>
            <w:r w:rsidRPr="000C2463">
              <w:rPr>
                <w:lang w:val="en-AU" w:eastAsia="en-AU"/>
              </w:rPr>
              <w:t xml:space="preserve">, </w:t>
            </w:r>
            <w:r w:rsidRPr="000C2463">
              <w:rPr>
                <w:i/>
                <w:lang w:val="en-AU" w:eastAsia="en-AU"/>
              </w:rPr>
              <w:t>Salmonella</w:t>
            </w:r>
            <w:r w:rsidRPr="000C2463">
              <w:rPr>
                <w:lang w:val="en-AU" w:eastAsia="en-AU"/>
              </w:rPr>
              <w:t xml:space="preserve">, and methicillin-resistant </w:t>
            </w:r>
            <w:r w:rsidRPr="000C2463">
              <w:rPr>
                <w:i/>
                <w:lang w:val="en-AU" w:eastAsia="en-AU"/>
              </w:rPr>
              <w:t>Staphylococcus aureus</w:t>
            </w:r>
            <w:r w:rsidRPr="000C2463">
              <w:rPr>
                <w:lang w:val="en-AU" w:eastAsia="en-AU"/>
              </w:rPr>
              <w:t xml:space="preserve"> (MRSA).</w:t>
            </w:r>
          </w:p>
          <w:p w:rsidR="000C2463" w:rsidRPr="00F0255D" w:rsidRDefault="000C2463" w:rsidP="000C2463">
            <w:pPr>
              <w:rPr>
                <w:lang w:val="en-AU" w:eastAsia="en-AU"/>
              </w:rPr>
            </w:pPr>
            <w:r>
              <w:rPr>
                <w:noProof/>
                <w:lang w:val="en-AU" w:eastAsia="en-AU"/>
              </w:rPr>
              <w:drawing>
                <wp:inline distT="0" distB="0" distL="0" distR="0" wp14:anchorId="77516C72" wp14:editId="09BA4A47">
                  <wp:extent cx="5146765" cy="25378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145752" cy="2537387"/>
                          </a:xfrm>
                          <a:prstGeom prst="rect">
                            <a:avLst/>
                          </a:prstGeom>
                        </pic:spPr>
                      </pic:pic>
                    </a:graphicData>
                  </a:graphic>
                </wp:inline>
              </w:drawing>
            </w:r>
          </w:p>
        </w:tc>
      </w:tr>
    </w:tbl>
    <w:p w:rsidR="003C70D0" w:rsidRDefault="003C70D0" w:rsidP="003C70D0">
      <w:pPr>
        <w:rPr>
          <w:i/>
          <w:lang w:val="en-AU"/>
        </w:rPr>
      </w:pPr>
    </w:p>
    <w:p w:rsidR="003C70D0" w:rsidRDefault="0009411B" w:rsidP="00DA2466">
      <w:pPr>
        <w:keepLines/>
        <w:autoSpaceDE w:val="0"/>
        <w:autoSpaceDN w:val="0"/>
        <w:adjustRightInd w:val="0"/>
        <w:rPr>
          <w:lang w:val="en-AU"/>
        </w:rPr>
      </w:pPr>
      <w:r>
        <w:rPr>
          <w:lang w:val="en-AU"/>
        </w:rPr>
        <w:t xml:space="preserve">For information on the Commission’s work on healthcare associated infection, including antimicrobial resistance and antimicrobial stewardship, see </w:t>
      </w:r>
      <w:hyperlink r:id="rId24" w:history="1">
        <w:r w:rsidRPr="007048A8">
          <w:rPr>
            <w:rStyle w:val="Hyperlink"/>
            <w:lang w:val="en-AU"/>
          </w:rPr>
          <w:t>http://www.safetyandquality.gov.au/our-work/healthcare-associated-infection/</w:t>
        </w:r>
      </w:hyperlink>
    </w:p>
    <w:p w:rsidR="009F4A56" w:rsidRDefault="009F4A56" w:rsidP="008F6DCD">
      <w:pPr>
        <w:keepLines/>
        <w:autoSpaceDE w:val="0"/>
        <w:autoSpaceDN w:val="0"/>
        <w:adjustRightInd w:val="0"/>
        <w:rPr>
          <w:lang w:val="en-AU"/>
        </w:rPr>
      </w:pPr>
    </w:p>
    <w:p w:rsidR="000F0BF5" w:rsidRPr="000F0BF5" w:rsidRDefault="000F0BF5" w:rsidP="000F0BF5">
      <w:pPr>
        <w:keepLines/>
        <w:autoSpaceDE w:val="0"/>
        <w:autoSpaceDN w:val="0"/>
        <w:adjustRightInd w:val="0"/>
        <w:rPr>
          <w:i/>
          <w:lang w:val="en-AU"/>
        </w:rPr>
      </w:pPr>
      <w:r w:rsidRPr="000F0BF5">
        <w:rPr>
          <w:i/>
          <w:lang w:val="en-AU"/>
        </w:rPr>
        <w:t>Never Events for Hospital Care in Canada: Safer Care for Patients</w:t>
      </w:r>
    </w:p>
    <w:p w:rsidR="000F0BF5" w:rsidRDefault="000F0BF5" w:rsidP="00635A4C">
      <w:pPr>
        <w:keepLines/>
        <w:autoSpaceDE w:val="0"/>
        <w:autoSpaceDN w:val="0"/>
        <w:adjustRightInd w:val="0"/>
        <w:rPr>
          <w:lang w:val="en-AU"/>
        </w:rPr>
      </w:pPr>
      <w:r w:rsidRPr="000F0BF5">
        <w:rPr>
          <w:lang w:val="en-AU"/>
        </w:rPr>
        <w:t>Health Quality Ontario</w:t>
      </w:r>
      <w:r>
        <w:rPr>
          <w:lang w:val="en-AU"/>
        </w:rPr>
        <w:t xml:space="preserve"> and</w:t>
      </w:r>
      <w:r w:rsidRPr="000F0BF5">
        <w:rPr>
          <w:lang w:val="en-AU"/>
        </w:rPr>
        <w:t xml:space="preserve"> Canadian Patient Safety Institute</w:t>
      </w:r>
    </w:p>
    <w:p w:rsidR="00635A4C" w:rsidRDefault="000F0BF5" w:rsidP="00635A4C">
      <w:pPr>
        <w:keepLines/>
        <w:autoSpaceDE w:val="0"/>
        <w:autoSpaceDN w:val="0"/>
        <w:adjustRightInd w:val="0"/>
        <w:rPr>
          <w:lang w:val="en-AU"/>
        </w:rPr>
      </w:pPr>
      <w:r w:rsidRPr="000F0BF5">
        <w:rPr>
          <w:lang w:val="en-AU"/>
        </w:rPr>
        <w:t>Toronto: Health Quality Ontario and Canadian Patient Safety Institute; 2015.</w:t>
      </w:r>
    </w:p>
    <w:tbl>
      <w:tblPr>
        <w:tblStyle w:val="TableGrid"/>
        <w:tblW w:w="0" w:type="auto"/>
        <w:tblInd w:w="288" w:type="dxa"/>
        <w:tblLayout w:type="fixed"/>
        <w:tblLook w:val="01E0" w:firstRow="1" w:lastRow="1" w:firstColumn="1" w:lastColumn="1" w:noHBand="0" w:noVBand="0"/>
      </w:tblPr>
      <w:tblGrid>
        <w:gridCol w:w="1080"/>
        <w:gridCol w:w="8280"/>
      </w:tblGrid>
      <w:tr w:rsidR="00635A4C" w:rsidRPr="00255EF8" w:rsidTr="00C66CCA">
        <w:tc>
          <w:tcPr>
            <w:tcW w:w="1080" w:type="dxa"/>
            <w:tcBorders>
              <w:top w:val="single" w:sz="4" w:space="0" w:color="auto"/>
              <w:left w:val="single" w:sz="4" w:space="0" w:color="auto"/>
              <w:bottom w:val="single" w:sz="4" w:space="0" w:color="auto"/>
              <w:right w:val="single" w:sz="4" w:space="0" w:color="auto"/>
            </w:tcBorders>
            <w:vAlign w:val="center"/>
          </w:tcPr>
          <w:p w:rsidR="00635A4C" w:rsidRPr="00255EF8" w:rsidRDefault="00635A4C" w:rsidP="00C66CC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635A4C" w:rsidRPr="00255EF8" w:rsidRDefault="003E340D" w:rsidP="00C66CCA">
            <w:pPr>
              <w:rPr>
                <w:lang w:val="en-AU"/>
              </w:rPr>
            </w:pPr>
            <w:hyperlink r:id="rId25" w:history="1">
              <w:r w:rsidR="000F0BF5" w:rsidRPr="007E3172">
                <w:rPr>
                  <w:rStyle w:val="Hyperlink"/>
                  <w:lang w:val="en-AU"/>
                </w:rPr>
                <w:t>http://www.hqontario.ca/about-us/news-and-media/new-list-of-never-events-for-hospital-care-in-canada</w:t>
              </w:r>
            </w:hyperlink>
          </w:p>
        </w:tc>
      </w:tr>
      <w:tr w:rsidR="009F4A56" w:rsidRPr="00255EF8" w:rsidTr="00C66CCA">
        <w:tc>
          <w:tcPr>
            <w:tcW w:w="1080" w:type="dxa"/>
            <w:tcBorders>
              <w:top w:val="single" w:sz="4" w:space="0" w:color="auto"/>
              <w:left w:val="single" w:sz="4" w:space="0" w:color="auto"/>
              <w:bottom w:val="single" w:sz="4" w:space="0" w:color="auto"/>
              <w:right w:val="single" w:sz="4" w:space="0" w:color="auto"/>
            </w:tcBorders>
            <w:vAlign w:val="center"/>
          </w:tcPr>
          <w:p w:rsidR="009F4A56" w:rsidRDefault="009F4A56" w:rsidP="00C66CCA">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9F4A56" w:rsidRDefault="009F4A56" w:rsidP="00C66CCA">
            <w:pPr>
              <w:rPr>
                <w:lang w:val="en-AU"/>
              </w:rPr>
            </w:pPr>
            <w:r>
              <w:rPr>
                <w:lang w:val="en-AU"/>
              </w:rPr>
              <w:t>D15-33783</w:t>
            </w:r>
          </w:p>
        </w:tc>
      </w:tr>
      <w:tr w:rsidR="00635A4C" w:rsidRPr="00255EF8" w:rsidTr="00C66CCA">
        <w:tc>
          <w:tcPr>
            <w:tcW w:w="1080" w:type="dxa"/>
            <w:tcBorders>
              <w:top w:val="single" w:sz="4" w:space="0" w:color="auto"/>
              <w:left w:val="single" w:sz="4" w:space="0" w:color="auto"/>
              <w:bottom w:val="single" w:sz="4" w:space="0" w:color="auto"/>
              <w:right w:val="single" w:sz="4" w:space="0" w:color="auto"/>
            </w:tcBorders>
            <w:vAlign w:val="center"/>
          </w:tcPr>
          <w:p w:rsidR="00635A4C" w:rsidRPr="00255EF8" w:rsidRDefault="00635A4C" w:rsidP="00C66CC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35A4C" w:rsidRDefault="00635A4C" w:rsidP="00635A4C">
            <w:pPr>
              <w:rPr>
                <w:lang w:val="en-AU" w:eastAsia="en-AU"/>
              </w:rPr>
            </w:pPr>
            <w:r w:rsidRPr="00635A4C">
              <w:rPr>
                <w:lang w:val="en-AU" w:eastAsia="en-AU"/>
              </w:rPr>
              <w:t xml:space="preserve">A group of Canadian health care organizations have </w:t>
            </w:r>
            <w:r>
              <w:rPr>
                <w:lang w:val="en-AU" w:eastAsia="en-AU"/>
              </w:rPr>
              <w:t xml:space="preserve">compiled this </w:t>
            </w:r>
            <w:r w:rsidRPr="00635A4C">
              <w:rPr>
                <w:lang w:val="en-AU" w:eastAsia="en-AU"/>
              </w:rPr>
              <w:t>list of</w:t>
            </w:r>
            <w:r w:rsidR="000F0BF5">
              <w:rPr>
                <w:lang w:val="en-AU" w:eastAsia="en-AU"/>
              </w:rPr>
              <w:t xml:space="preserve"> eleven</w:t>
            </w:r>
            <w:r w:rsidRPr="00635A4C">
              <w:rPr>
                <w:lang w:val="en-AU" w:eastAsia="en-AU"/>
              </w:rPr>
              <w:t xml:space="preserve"> patient safety incidents (</w:t>
            </w:r>
            <w:r>
              <w:rPr>
                <w:lang w:val="en-AU" w:eastAsia="en-AU"/>
              </w:rPr>
              <w:t>considered ‘</w:t>
            </w:r>
            <w:r w:rsidRPr="00635A4C">
              <w:rPr>
                <w:lang w:val="en-AU" w:eastAsia="en-AU"/>
              </w:rPr>
              <w:t>never event</w:t>
            </w:r>
            <w:r>
              <w:rPr>
                <w:lang w:val="en-AU" w:eastAsia="en-AU"/>
              </w:rPr>
              <w:t>’</w:t>
            </w:r>
            <w:r w:rsidRPr="00635A4C">
              <w:rPr>
                <w:lang w:val="en-AU" w:eastAsia="en-AU"/>
              </w:rPr>
              <w:t xml:space="preserve">s) that should never happen in </w:t>
            </w:r>
            <w:r>
              <w:rPr>
                <w:lang w:val="en-AU" w:eastAsia="en-AU"/>
              </w:rPr>
              <w:t xml:space="preserve">Canadian </w:t>
            </w:r>
            <w:r w:rsidRPr="00635A4C">
              <w:rPr>
                <w:lang w:val="en-AU" w:eastAsia="en-AU"/>
              </w:rPr>
              <w:t>hospitals.</w:t>
            </w:r>
            <w:r>
              <w:rPr>
                <w:lang w:val="en-AU" w:eastAsia="en-AU"/>
              </w:rPr>
              <w:t xml:space="preserve"> </w:t>
            </w:r>
            <w:r w:rsidRPr="00635A4C">
              <w:rPr>
                <w:lang w:val="en-AU" w:eastAsia="en-AU"/>
              </w:rPr>
              <w:t>Led by Health Quality Ontario and supported by the Canadian Patient Safety Institute, the report</w:t>
            </w:r>
            <w:r>
              <w:rPr>
                <w:lang w:val="en-AU" w:eastAsia="en-AU"/>
              </w:rPr>
              <w:t>’s authors apply the definition that:</w:t>
            </w:r>
          </w:p>
          <w:p w:rsidR="00635A4C" w:rsidRDefault="00635A4C" w:rsidP="00635A4C">
            <w:pPr>
              <w:rPr>
                <w:lang w:val="en-AU" w:eastAsia="en-AU"/>
              </w:rPr>
            </w:pPr>
            <w:r w:rsidRPr="00635A4C">
              <w:rPr>
                <w:b/>
                <w:lang w:val="en-AU" w:eastAsia="en-AU"/>
              </w:rPr>
              <w:t>Never events are patient safety incidents that result in serious patient harm or death, and that can be prevented by using organizational checks and balances</w:t>
            </w:r>
            <w:r>
              <w:rPr>
                <w:lang w:val="en-AU" w:eastAsia="en-AU"/>
              </w:rPr>
              <w:t>.</w:t>
            </w:r>
          </w:p>
          <w:p w:rsidR="00635A4C" w:rsidRDefault="00635A4C" w:rsidP="00635A4C">
            <w:pPr>
              <w:rPr>
                <w:lang w:val="en-AU" w:eastAsia="en-AU"/>
              </w:rPr>
            </w:pPr>
            <w:r>
              <w:rPr>
                <w:lang w:val="en-AU" w:eastAsia="en-AU"/>
              </w:rPr>
              <w:t>In addition to the ‘never events’ listed, the group assessed a number of other events that they deemed not to be ‘never events’, due to lack of preventability, were better reflected by other events, criminality, etc.</w:t>
            </w:r>
          </w:p>
          <w:p w:rsidR="00635A4C" w:rsidRDefault="00635A4C" w:rsidP="00635A4C">
            <w:pPr>
              <w:rPr>
                <w:lang w:val="en-AU" w:eastAsia="en-AU"/>
              </w:rPr>
            </w:pPr>
            <w:r>
              <w:rPr>
                <w:lang w:val="en-AU" w:eastAsia="en-AU"/>
              </w:rPr>
              <w:lastRenderedPageBreak/>
              <w:t>The never events include:</w:t>
            </w:r>
          </w:p>
          <w:p w:rsidR="00635A4C" w:rsidRPr="000F0BF5" w:rsidRDefault="00635A4C" w:rsidP="000F0BF5">
            <w:pPr>
              <w:pStyle w:val="ListParagraph"/>
              <w:numPr>
                <w:ilvl w:val="0"/>
                <w:numId w:val="29"/>
              </w:numPr>
              <w:rPr>
                <w:lang w:val="en-AU" w:eastAsia="en-AU"/>
              </w:rPr>
            </w:pPr>
            <w:r w:rsidRPr="000F0BF5">
              <w:rPr>
                <w:lang w:val="en-AU" w:eastAsia="en-AU"/>
              </w:rPr>
              <w:t>Surgery on the wrong body part or the wrong patient, or conducting the wrong procedure</w:t>
            </w:r>
          </w:p>
          <w:p w:rsidR="00635A4C" w:rsidRPr="000F0BF5" w:rsidRDefault="00635A4C" w:rsidP="000F0BF5">
            <w:pPr>
              <w:pStyle w:val="ListParagraph"/>
              <w:numPr>
                <w:ilvl w:val="0"/>
                <w:numId w:val="29"/>
              </w:numPr>
              <w:rPr>
                <w:lang w:val="en-AU" w:eastAsia="en-AU"/>
              </w:rPr>
            </w:pPr>
            <w:r w:rsidRPr="000F0BF5">
              <w:rPr>
                <w:lang w:val="en-AU" w:eastAsia="en-AU"/>
              </w:rPr>
              <w:t>Wrong tissue, biological implant or blood product given to a patient</w:t>
            </w:r>
          </w:p>
          <w:p w:rsidR="00635A4C" w:rsidRPr="000F0BF5" w:rsidRDefault="00635A4C" w:rsidP="000F0BF5">
            <w:pPr>
              <w:pStyle w:val="ListParagraph"/>
              <w:numPr>
                <w:ilvl w:val="0"/>
                <w:numId w:val="29"/>
              </w:numPr>
              <w:rPr>
                <w:lang w:val="en-AU" w:eastAsia="en-AU"/>
              </w:rPr>
            </w:pPr>
            <w:r w:rsidRPr="000F0BF5">
              <w:rPr>
                <w:lang w:val="en-AU" w:eastAsia="en-AU"/>
              </w:rPr>
              <w:t>Unintended foreign object left in a patient following a procedure</w:t>
            </w:r>
          </w:p>
          <w:p w:rsidR="00635A4C" w:rsidRPr="000F0BF5" w:rsidRDefault="00635A4C" w:rsidP="000F0BF5">
            <w:pPr>
              <w:pStyle w:val="ListParagraph"/>
              <w:numPr>
                <w:ilvl w:val="0"/>
                <w:numId w:val="29"/>
              </w:numPr>
              <w:rPr>
                <w:lang w:val="en-AU" w:eastAsia="en-AU"/>
              </w:rPr>
            </w:pPr>
            <w:r w:rsidRPr="000F0BF5">
              <w:rPr>
                <w:lang w:val="en-AU" w:eastAsia="en-AU"/>
              </w:rPr>
              <w:t>Patient death or serious harm arising from the use of improperly sterilized instruments or equipment provided by the health care facility</w:t>
            </w:r>
          </w:p>
          <w:p w:rsidR="00635A4C" w:rsidRPr="000F0BF5" w:rsidRDefault="00635A4C" w:rsidP="000F0BF5">
            <w:pPr>
              <w:pStyle w:val="ListParagraph"/>
              <w:numPr>
                <w:ilvl w:val="0"/>
                <w:numId w:val="29"/>
              </w:numPr>
              <w:rPr>
                <w:lang w:val="en-AU" w:eastAsia="en-AU"/>
              </w:rPr>
            </w:pPr>
            <w:r w:rsidRPr="000F0BF5">
              <w:rPr>
                <w:lang w:val="en-AU" w:eastAsia="en-AU"/>
              </w:rPr>
              <w:t>Patient death or serious harm due to a failure to inquire whether a patient has a known allergy to medication, or due to administration of a medication where a patient’s allergy had been identified</w:t>
            </w:r>
          </w:p>
          <w:p w:rsidR="00635A4C" w:rsidRPr="000F0BF5" w:rsidRDefault="00635A4C" w:rsidP="000F0BF5">
            <w:pPr>
              <w:pStyle w:val="ListParagraph"/>
              <w:numPr>
                <w:ilvl w:val="0"/>
                <w:numId w:val="29"/>
              </w:numPr>
              <w:rPr>
                <w:lang w:val="en-AU" w:eastAsia="en-AU"/>
              </w:rPr>
            </w:pPr>
            <w:r w:rsidRPr="000F0BF5">
              <w:rPr>
                <w:lang w:val="en-AU" w:eastAsia="en-AU"/>
              </w:rPr>
              <w:t>Patient death or serious harm due to the administration of the wrong inhalation or insufflation gas</w:t>
            </w:r>
          </w:p>
          <w:p w:rsidR="00635A4C" w:rsidRPr="000F0BF5" w:rsidRDefault="00635A4C" w:rsidP="000F0BF5">
            <w:pPr>
              <w:pStyle w:val="ListParagraph"/>
              <w:numPr>
                <w:ilvl w:val="0"/>
                <w:numId w:val="29"/>
              </w:numPr>
              <w:rPr>
                <w:lang w:val="en-AU" w:eastAsia="en-AU"/>
              </w:rPr>
            </w:pPr>
            <w:r w:rsidRPr="000F0BF5">
              <w:rPr>
                <w:lang w:val="en-AU" w:eastAsia="en-AU"/>
              </w:rPr>
              <w:t>Patient death or serious harm as a result of one of five pharmaceutical events</w:t>
            </w:r>
          </w:p>
          <w:p w:rsidR="00635A4C" w:rsidRPr="000F0BF5" w:rsidRDefault="00635A4C" w:rsidP="000F0BF5">
            <w:pPr>
              <w:pStyle w:val="ListParagraph"/>
              <w:numPr>
                <w:ilvl w:val="1"/>
                <w:numId w:val="29"/>
              </w:numPr>
              <w:rPr>
                <w:lang w:val="en-AU" w:eastAsia="en-AU"/>
              </w:rPr>
            </w:pPr>
            <w:r w:rsidRPr="000F0BF5">
              <w:rPr>
                <w:lang w:val="en-AU" w:eastAsia="en-AU"/>
              </w:rPr>
              <w:t>Wrong-route administration of chemotherapy agents</w:t>
            </w:r>
          </w:p>
          <w:p w:rsidR="00635A4C" w:rsidRPr="000F0BF5" w:rsidRDefault="00635A4C" w:rsidP="000F0BF5">
            <w:pPr>
              <w:pStyle w:val="ListParagraph"/>
              <w:numPr>
                <w:ilvl w:val="1"/>
                <w:numId w:val="29"/>
              </w:numPr>
              <w:rPr>
                <w:lang w:val="en-AU" w:eastAsia="en-AU"/>
              </w:rPr>
            </w:pPr>
            <w:r w:rsidRPr="000F0BF5">
              <w:rPr>
                <w:lang w:val="en-AU" w:eastAsia="en-AU"/>
              </w:rPr>
              <w:t>Intravenous administration of a concentrated potassium solution</w:t>
            </w:r>
          </w:p>
          <w:p w:rsidR="00635A4C" w:rsidRPr="000F0BF5" w:rsidRDefault="00635A4C" w:rsidP="000F0BF5">
            <w:pPr>
              <w:pStyle w:val="ListParagraph"/>
              <w:numPr>
                <w:ilvl w:val="1"/>
                <w:numId w:val="29"/>
              </w:numPr>
              <w:rPr>
                <w:lang w:val="en-AU" w:eastAsia="en-AU"/>
              </w:rPr>
            </w:pPr>
            <w:r w:rsidRPr="000F0BF5">
              <w:rPr>
                <w:lang w:val="en-AU" w:eastAsia="en-AU"/>
              </w:rPr>
              <w:t>Inadvertent injection of epinephrine intended for topical use</w:t>
            </w:r>
          </w:p>
          <w:p w:rsidR="00635A4C" w:rsidRPr="000F0BF5" w:rsidRDefault="00635A4C" w:rsidP="000F0BF5">
            <w:pPr>
              <w:pStyle w:val="ListParagraph"/>
              <w:numPr>
                <w:ilvl w:val="1"/>
                <w:numId w:val="29"/>
              </w:numPr>
              <w:rPr>
                <w:lang w:val="en-AU" w:eastAsia="en-AU"/>
              </w:rPr>
            </w:pPr>
            <w:r w:rsidRPr="000F0BF5">
              <w:rPr>
                <w:lang w:val="en-AU" w:eastAsia="en-AU"/>
              </w:rPr>
              <w:t>Overdose of hydromorphone by administration of a higher-concentration solution than intended</w:t>
            </w:r>
          </w:p>
          <w:p w:rsidR="00635A4C" w:rsidRPr="000F0BF5" w:rsidRDefault="00635A4C" w:rsidP="000F0BF5">
            <w:pPr>
              <w:pStyle w:val="ListParagraph"/>
              <w:numPr>
                <w:ilvl w:val="1"/>
                <w:numId w:val="29"/>
              </w:numPr>
              <w:rPr>
                <w:lang w:val="en-AU" w:eastAsia="en-AU"/>
              </w:rPr>
            </w:pPr>
            <w:r w:rsidRPr="000F0BF5">
              <w:rPr>
                <w:lang w:val="en-AU" w:eastAsia="en-AU"/>
              </w:rPr>
              <w:t>Neuromuscular blockade without sedation, airway control and ventilation capability</w:t>
            </w:r>
          </w:p>
          <w:p w:rsidR="00635A4C" w:rsidRPr="000F0BF5" w:rsidRDefault="00635A4C" w:rsidP="000F0BF5">
            <w:pPr>
              <w:pStyle w:val="ListParagraph"/>
              <w:numPr>
                <w:ilvl w:val="0"/>
                <w:numId w:val="29"/>
              </w:numPr>
              <w:rPr>
                <w:lang w:val="en-AU" w:eastAsia="en-AU"/>
              </w:rPr>
            </w:pPr>
            <w:r w:rsidRPr="000F0BF5">
              <w:rPr>
                <w:lang w:val="en-AU" w:eastAsia="en-AU"/>
              </w:rPr>
              <w:t>Patient death or serious harm as a result of failure to identify and treat metabolic disturbances</w:t>
            </w:r>
          </w:p>
          <w:p w:rsidR="00635A4C" w:rsidRPr="000F0BF5" w:rsidRDefault="00635A4C" w:rsidP="000F0BF5">
            <w:pPr>
              <w:pStyle w:val="ListParagraph"/>
              <w:numPr>
                <w:ilvl w:val="0"/>
                <w:numId w:val="29"/>
              </w:numPr>
              <w:rPr>
                <w:lang w:val="en-AU" w:eastAsia="en-AU"/>
              </w:rPr>
            </w:pPr>
            <w:r w:rsidRPr="000F0BF5">
              <w:rPr>
                <w:lang w:val="en-AU" w:eastAsia="en-AU"/>
              </w:rPr>
              <w:t>Any stage III or stage IV pressure ulcer acquired after admission to hospital</w:t>
            </w:r>
          </w:p>
          <w:p w:rsidR="00635A4C" w:rsidRPr="000F0BF5" w:rsidRDefault="00635A4C" w:rsidP="000F0BF5">
            <w:pPr>
              <w:pStyle w:val="ListParagraph"/>
              <w:numPr>
                <w:ilvl w:val="0"/>
                <w:numId w:val="29"/>
              </w:numPr>
              <w:rPr>
                <w:lang w:val="en-AU" w:eastAsia="en-AU"/>
              </w:rPr>
            </w:pPr>
            <w:r w:rsidRPr="000F0BF5">
              <w:rPr>
                <w:lang w:val="en-AU" w:eastAsia="en-AU"/>
              </w:rPr>
              <w:t>Patient death or serious harm due to uncontrolled movement of a ferromagnetic object in an MRI area</w:t>
            </w:r>
          </w:p>
          <w:p w:rsidR="00635A4C" w:rsidRPr="000F0BF5" w:rsidRDefault="00635A4C" w:rsidP="000F0BF5">
            <w:pPr>
              <w:pStyle w:val="ListParagraph"/>
              <w:numPr>
                <w:ilvl w:val="0"/>
                <w:numId w:val="29"/>
              </w:numPr>
              <w:rPr>
                <w:lang w:val="en-AU" w:eastAsia="en-AU"/>
              </w:rPr>
            </w:pPr>
            <w:r w:rsidRPr="000F0BF5">
              <w:rPr>
                <w:lang w:val="en-AU" w:eastAsia="en-AU"/>
              </w:rPr>
              <w:t>Patient death or serious harm due to an accidental burn</w:t>
            </w:r>
            <w:r w:rsidR="000F0BF5">
              <w:rPr>
                <w:lang w:val="en-AU" w:eastAsia="en-AU"/>
              </w:rPr>
              <w:t>.</w:t>
            </w:r>
          </w:p>
        </w:tc>
      </w:tr>
    </w:tbl>
    <w:p w:rsidR="00F65144" w:rsidRDefault="00F65144" w:rsidP="008F6DCD">
      <w:pPr>
        <w:keepLines/>
        <w:autoSpaceDE w:val="0"/>
        <w:autoSpaceDN w:val="0"/>
        <w:adjustRightInd w:val="0"/>
        <w:rPr>
          <w:i/>
          <w:lang w:val="en-AU"/>
        </w:rPr>
      </w:pPr>
    </w:p>
    <w:p w:rsidR="000F0BF5" w:rsidRPr="00F65144" w:rsidRDefault="000F0BF5" w:rsidP="000F0BF5">
      <w:pPr>
        <w:keepLines/>
        <w:autoSpaceDE w:val="0"/>
        <w:autoSpaceDN w:val="0"/>
        <w:adjustRightInd w:val="0"/>
        <w:rPr>
          <w:i/>
          <w:lang w:val="en-AU"/>
        </w:rPr>
      </w:pPr>
      <w:r w:rsidRPr="00F65144">
        <w:rPr>
          <w:i/>
          <w:lang w:val="en-AU"/>
        </w:rPr>
        <w:t>Putting the pieces together: removing the barriers to excellent patient care</w:t>
      </w:r>
    </w:p>
    <w:p w:rsidR="000F0BF5" w:rsidRDefault="000F0BF5" w:rsidP="000F0BF5">
      <w:pPr>
        <w:keepLines/>
        <w:autoSpaceDE w:val="0"/>
        <w:autoSpaceDN w:val="0"/>
        <w:adjustRightInd w:val="0"/>
        <w:rPr>
          <w:lang w:val="en-AU"/>
        </w:rPr>
      </w:pPr>
      <w:r w:rsidRPr="00F65144">
        <w:rPr>
          <w:lang w:val="en-AU"/>
        </w:rPr>
        <w:t>Royal College of Physicians</w:t>
      </w:r>
    </w:p>
    <w:p w:rsidR="000F0BF5" w:rsidRDefault="000F0BF5" w:rsidP="000F0BF5">
      <w:pPr>
        <w:keepLines/>
        <w:autoSpaceDE w:val="0"/>
        <w:autoSpaceDN w:val="0"/>
        <w:adjustRightInd w:val="0"/>
        <w:rPr>
          <w:lang w:val="en-AU"/>
        </w:rPr>
      </w:pPr>
      <w:r w:rsidRPr="00F65144">
        <w:rPr>
          <w:lang w:val="en-AU"/>
        </w:rPr>
        <w:t>London: Royal College of Physicians; 2015. p. 12.</w:t>
      </w:r>
    </w:p>
    <w:tbl>
      <w:tblPr>
        <w:tblStyle w:val="TableGrid"/>
        <w:tblW w:w="0" w:type="auto"/>
        <w:tblInd w:w="288" w:type="dxa"/>
        <w:tblLayout w:type="fixed"/>
        <w:tblLook w:val="01E0" w:firstRow="1" w:lastRow="1" w:firstColumn="1" w:lastColumn="1" w:noHBand="0" w:noVBand="0"/>
      </w:tblPr>
      <w:tblGrid>
        <w:gridCol w:w="1080"/>
        <w:gridCol w:w="8280"/>
      </w:tblGrid>
      <w:tr w:rsidR="000F0BF5" w:rsidRPr="00255EF8" w:rsidTr="00C66CCA">
        <w:tc>
          <w:tcPr>
            <w:tcW w:w="1080" w:type="dxa"/>
            <w:tcBorders>
              <w:top w:val="single" w:sz="4" w:space="0" w:color="auto"/>
              <w:left w:val="single" w:sz="4" w:space="0" w:color="auto"/>
              <w:bottom w:val="single" w:sz="4" w:space="0" w:color="auto"/>
              <w:right w:val="single" w:sz="4" w:space="0" w:color="auto"/>
            </w:tcBorders>
            <w:vAlign w:val="center"/>
          </w:tcPr>
          <w:p w:rsidR="000F0BF5" w:rsidRPr="00255EF8" w:rsidRDefault="000F0BF5" w:rsidP="00C66CCA">
            <w:pPr>
              <w:rPr>
                <w:lang w:val="en-AU"/>
              </w:rPr>
            </w:pPr>
            <w:r w:rsidRPr="00255EF8">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F0BF5" w:rsidRPr="00255EF8" w:rsidRDefault="003E340D" w:rsidP="00C66CCA">
            <w:pPr>
              <w:rPr>
                <w:lang w:val="en-AU"/>
              </w:rPr>
            </w:pPr>
            <w:hyperlink r:id="rId26" w:history="1">
              <w:r w:rsidR="000F0BF5" w:rsidRPr="007048A8">
                <w:rPr>
                  <w:rStyle w:val="Hyperlink"/>
                  <w:lang w:val="en-AU"/>
                </w:rPr>
                <w:t>https://www.rcplondon.ac.uk/press-releases/patients-still-face-fragmented-care-when-trying-negotiate-nhs-services</w:t>
              </w:r>
            </w:hyperlink>
          </w:p>
        </w:tc>
      </w:tr>
      <w:tr w:rsidR="000F0BF5" w:rsidRPr="00255EF8" w:rsidTr="00C66CCA">
        <w:tc>
          <w:tcPr>
            <w:tcW w:w="1080" w:type="dxa"/>
            <w:tcBorders>
              <w:top w:val="single" w:sz="4" w:space="0" w:color="auto"/>
              <w:left w:val="single" w:sz="4" w:space="0" w:color="auto"/>
              <w:bottom w:val="single" w:sz="4" w:space="0" w:color="auto"/>
              <w:right w:val="single" w:sz="4" w:space="0" w:color="auto"/>
            </w:tcBorders>
            <w:vAlign w:val="center"/>
          </w:tcPr>
          <w:p w:rsidR="000F0BF5" w:rsidRPr="00255EF8" w:rsidRDefault="000F0BF5" w:rsidP="00C66CCA">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0BF5" w:rsidRPr="00F65144" w:rsidRDefault="000F0BF5" w:rsidP="00C66CCA">
            <w:pPr>
              <w:rPr>
                <w:lang w:val="en-AU" w:eastAsia="en-AU"/>
              </w:rPr>
            </w:pPr>
            <w:r>
              <w:rPr>
                <w:lang w:val="en-AU" w:eastAsia="en-AU"/>
              </w:rPr>
              <w:t>The [UK] Royal College of Physicians has released this brief report outlining</w:t>
            </w:r>
            <w:r w:rsidRPr="00F65144">
              <w:rPr>
                <w:lang w:val="en-AU" w:eastAsia="en-AU"/>
              </w:rPr>
              <w:t xml:space="preserve"> </w:t>
            </w:r>
            <w:r>
              <w:rPr>
                <w:lang w:val="en-AU" w:eastAsia="en-AU"/>
              </w:rPr>
              <w:t xml:space="preserve">some </w:t>
            </w:r>
            <w:r w:rsidRPr="00F65144">
              <w:rPr>
                <w:lang w:val="en-AU" w:eastAsia="en-AU"/>
              </w:rPr>
              <w:t xml:space="preserve">of the structural and systematic challenges patients </w:t>
            </w:r>
            <w:r>
              <w:rPr>
                <w:lang w:val="en-AU" w:eastAsia="en-AU"/>
              </w:rPr>
              <w:t xml:space="preserve">face but also offering </w:t>
            </w:r>
            <w:r w:rsidRPr="00F65144">
              <w:rPr>
                <w:lang w:val="en-AU" w:eastAsia="en-AU"/>
              </w:rPr>
              <w:t xml:space="preserve">a vision of how to reform and improve the systems and structures that underpin </w:t>
            </w:r>
            <w:r>
              <w:rPr>
                <w:lang w:val="en-AU" w:eastAsia="en-AU"/>
              </w:rPr>
              <w:t xml:space="preserve">the </w:t>
            </w:r>
            <w:r w:rsidRPr="00F65144">
              <w:rPr>
                <w:lang w:val="en-AU" w:eastAsia="en-AU"/>
              </w:rPr>
              <w:t>NHS.</w:t>
            </w:r>
          </w:p>
          <w:p w:rsidR="000F0BF5" w:rsidRPr="00F65144" w:rsidRDefault="000F0BF5" w:rsidP="00C66CCA">
            <w:pPr>
              <w:rPr>
                <w:lang w:val="en-AU" w:eastAsia="en-AU"/>
              </w:rPr>
            </w:pPr>
            <w:r>
              <w:rPr>
                <w:lang w:val="en-AU" w:eastAsia="en-AU"/>
              </w:rPr>
              <w:t>As the RCP’s site notes, t</w:t>
            </w:r>
            <w:r w:rsidRPr="00F65144">
              <w:rPr>
                <w:lang w:val="en-AU" w:eastAsia="en-AU"/>
              </w:rPr>
              <w:t xml:space="preserve">he report </w:t>
            </w:r>
            <w:r>
              <w:rPr>
                <w:lang w:val="en-AU" w:eastAsia="en-AU"/>
              </w:rPr>
              <w:t xml:space="preserve">shows </w:t>
            </w:r>
            <w:r w:rsidRPr="00F65144">
              <w:rPr>
                <w:lang w:val="en-AU" w:eastAsia="en-AU"/>
              </w:rPr>
              <w:t>that in some areas of patient care, physicians have found that services are planned and commissioned in such a fragmented way that care is often disrupted and in some cases not available at all. As the complexity of accessing the many diverse services, often in different places, with different healthcare providers and professionals becomes just too complicated for patients to negotiate.</w:t>
            </w:r>
          </w:p>
          <w:p w:rsidR="000F0BF5" w:rsidRPr="00F65144" w:rsidRDefault="000F0BF5" w:rsidP="00C66CCA">
            <w:pPr>
              <w:rPr>
                <w:lang w:val="en-AU" w:eastAsia="en-AU"/>
              </w:rPr>
            </w:pPr>
            <w:r>
              <w:rPr>
                <w:lang w:val="en-AU" w:eastAsia="en-AU"/>
              </w:rPr>
              <w:t>T</w:t>
            </w:r>
            <w:r w:rsidRPr="00F65144">
              <w:rPr>
                <w:lang w:val="en-AU" w:eastAsia="en-AU"/>
              </w:rPr>
              <w:t xml:space="preserve">he report also describes examples of </w:t>
            </w:r>
            <w:r>
              <w:rPr>
                <w:lang w:val="en-AU" w:eastAsia="en-AU"/>
              </w:rPr>
              <w:t xml:space="preserve">how </w:t>
            </w:r>
            <w:r w:rsidRPr="00F65144">
              <w:rPr>
                <w:lang w:val="en-AU" w:eastAsia="en-AU"/>
              </w:rPr>
              <w:t xml:space="preserve">strong collaborative relationships </w:t>
            </w:r>
            <w:r>
              <w:rPr>
                <w:lang w:val="en-AU" w:eastAsia="en-AU"/>
              </w:rPr>
              <w:t xml:space="preserve">have developed </w:t>
            </w:r>
            <w:r w:rsidRPr="00F65144">
              <w:rPr>
                <w:lang w:val="en-AU" w:eastAsia="en-AU"/>
              </w:rPr>
              <w:t>to improve patient care. To support such models, the report has priority areas for action and a set of core principles outlining how clinicians commissioners and service planners and clinicians can support excellent patient care. These include:</w:t>
            </w:r>
          </w:p>
          <w:p w:rsidR="000F0BF5" w:rsidRPr="00F65144" w:rsidRDefault="000F0BF5" w:rsidP="00C66CCA">
            <w:pPr>
              <w:pStyle w:val="ListParagraph"/>
              <w:numPr>
                <w:ilvl w:val="0"/>
                <w:numId w:val="28"/>
              </w:numPr>
              <w:rPr>
                <w:lang w:val="en-AU" w:eastAsia="en-AU"/>
              </w:rPr>
            </w:pPr>
            <w:r w:rsidRPr="00F65144">
              <w:rPr>
                <w:lang w:val="en-AU" w:eastAsia="en-AU"/>
              </w:rPr>
              <w:t xml:space="preserve">Empowering commissioners to collaborate </w:t>
            </w:r>
          </w:p>
          <w:p w:rsidR="000F0BF5" w:rsidRPr="00F65144" w:rsidRDefault="000F0BF5" w:rsidP="00C66CCA">
            <w:pPr>
              <w:pStyle w:val="ListParagraph"/>
              <w:numPr>
                <w:ilvl w:val="0"/>
                <w:numId w:val="28"/>
              </w:numPr>
              <w:rPr>
                <w:lang w:val="en-AU" w:eastAsia="en-AU"/>
              </w:rPr>
            </w:pPr>
            <w:r w:rsidRPr="00F65144">
              <w:rPr>
                <w:lang w:val="en-AU" w:eastAsia="en-AU"/>
              </w:rPr>
              <w:t xml:space="preserve">Valuing quality of care above competition </w:t>
            </w:r>
          </w:p>
          <w:p w:rsidR="000F0BF5" w:rsidRPr="00F65144" w:rsidRDefault="000F0BF5" w:rsidP="00C66CCA">
            <w:pPr>
              <w:pStyle w:val="ListParagraph"/>
              <w:numPr>
                <w:ilvl w:val="0"/>
                <w:numId w:val="28"/>
              </w:numPr>
              <w:rPr>
                <w:lang w:val="en-AU" w:eastAsia="en-AU"/>
              </w:rPr>
            </w:pPr>
            <w:r w:rsidRPr="00F65144">
              <w:rPr>
                <w:lang w:val="en-AU" w:eastAsia="en-AU"/>
              </w:rPr>
              <w:t>Valuing clinical engagement and joined up leadership</w:t>
            </w:r>
          </w:p>
          <w:p w:rsidR="000F0BF5" w:rsidRPr="00F65144" w:rsidRDefault="000F0BF5" w:rsidP="00C66CCA">
            <w:pPr>
              <w:pStyle w:val="ListParagraph"/>
              <w:numPr>
                <w:ilvl w:val="0"/>
                <w:numId w:val="28"/>
              </w:numPr>
              <w:rPr>
                <w:lang w:val="en-AU" w:eastAsia="en-AU"/>
              </w:rPr>
            </w:pPr>
            <w:r w:rsidRPr="00F65144">
              <w:rPr>
                <w:lang w:val="en-AU" w:eastAsia="en-AU"/>
              </w:rPr>
              <w:lastRenderedPageBreak/>
              <w:t xml:space="preserve">Not making short-term plans for long term problems </w:t>
            </w:r>
          </w:p>
          <w:p w:rsidR="000F0BF5" w:rsidRPr="00F65144" w:rsidRDefault="000F0BF5" w:rsidP="00C66CCA">
            <w:pPr>
              <w:pStyle w:val="ListParagraph"/>
              <w:numPr>
                <w:ilvl w:val="0"/>
                <w:numId w:val="28"/>
              </w:numPr>
              <w:rPr>
                <w:lang w:val="en-AU" w:eastAsia="en-AU"/>
              </w:rPr>
            </w:pPr>
            <w:r w:rsidRPr="00F65144">
              <w:rPr>
                <w:lang w:val="en-AU" w:eastAsia="en-AU"/>
              </w:rPr>
              <w:t>Building better payment systems</w:t>
            </w:r>
          </w:p>
          <w:p w:rsidR="000F0BF5" w:rsidRPr="00F65144" w:rsidRDefault="000F0BF5" w:rsidP="00C66CCA">
            <w:pPr>
              <w:pStyle w:val="ListParagraph"/>
              <w:numPr>
                <w:ilvl w:val="0"/>
                <w:numId w:val="28"/>
              </w:numPr>
              <w:rPr>
                <w:lang w:val="en-AU" w:eastAsia="en-AU"/>
              </w:rPr>
            </w:pPr>
            <w:r w:rsidRPr="00F65144">
              <w:rPr>
                <w:lang w:val="en-AU" w:eastAsia="en-AU"/>
              </w:rPr>
              <w:t>Fostering a sustainable workforce</w:t>
            </w:r>
          </w:p>
          <w:p w:rsidR="000F0BF5" w:rsidRPr="00F65144" w:rsidRDefault="000F0BF5" w:rsidP="00C66CCA">
            <w:pPr>
              <w:pStyle w:val="ListParagraph"/>
              <w:numPr>
                <w:ilvl w:val="0"/>
                <w:numId w:val="28"/>
              </w:numPr>
              <w:rPr>
                <w:lang w:val="en-AU" w:eastAsia="en-AU"/>
              </w:rPr>
            </w:pPr>
            <w:r w:rsidRPr="00F65144">
              <w:rPr>
                <w:lang w:val="en-AU" w:eastAsia="en-AU"/>
              </w:rPr>
              <w:t>Promoting innovation.</w:t>
            </w:r>
          </w:p>
        </w:tc>
      </w:tr>
    </w:tbl>
    <w:p w:rsidR="000F0BF5" w:rsidRDefault="000F0BF5" w:rsidP="000F0BF5">
      <w:pPr>
        <w:keepLines/>
        <w:autoSpaceDE w:val="0"/>
        <w:autoSpaceDN w:val="0"/>
        <w:adjustRightInd w:val="0"/>
        <w:rPr>
          <w:i/>
          <w:lang w:val="en-AU"/>
        </w:rPr>
      </w:pPr>
    </w:p>
    <w:p w:rsidR="000F0BF5" w:rsidRDefault="000F0BF5" w:rsidP="000F0BF5">
      <w:pPr>
        <w:keepLines/>
        <w:autoSpaceDE w:val="0"/>
        <w:autoSpaceDN w:val="0"/>
        <w:adjustRightInd w:val="0"/>
        <w:rPr>
          <w:i/>
          <w:lang w:val="en-AU"/>
        </w:rPr>
      </w:pPr>
      <w:r>
        <w:rPr>
          <w:lang w:val="en-AU"/>
        </w:rPr>
        <w:t xml:space="preserve">For information on the Commission’s work on patient and consumer centred care, see </w:t>
      </w:r>
      <w:hyperlink r:id="rId27" w:history="1">
        <w:r w:rsidRPr="007048A8">
          <w:rPr>
            <w:rStyle w:val="Hyperlink"/>
            <w:lang w:val="en-AU"/>
          </w:rPr>
          <w:t>http://www.safetyandquality.gov.au/our-work/patient-and-consumer-centred-care/</w:t>
        </w:r>
      </w:hyperlink>
      <w:r>
        <w:rPr>
          <w:lang w:val="en-AU"/>
        </w:rPr>
        <w:t xml:space="preserve"> </w:t>
      </w:r>
    </w:p>
    <w:p w:rsidR="00635A4C" w:rsidRDefault="00635A4C" w:rsidP="008F6DCD">
      <w:pPr>
        <w:keepLines/>
        <w:autoSpaceDE w:val="0"/>
        <w:autoSpaceDN w:val="0"/>
        <w:adjustRightInd w:val="0"/>
        <w:rPr>
          <w:i/>
          <w:lang w:val="en-AU"/>
        </w:rPr>
      </w:pPr>
    </w:p>
    <w:p w:rsidR="00BF1006" w:rsidRPr="002302EF" w:rsidRDefault="005F52C2" w:rsidP="006A22AE">
      <w:pPr>
        <w:keepNext/>
        <w:keepLines/>
        <w:autoSpaceDE w:val="0"/>
        <w:autoSpaceDN w:val="0"/>
        <w:adjustRightInd w:val="0"/>
        <w:rPr>
          <w:b/>
          <w:lang w:val="en-AU"/>
        </w:rPr>
      </w:pPr>
      <w:r w:rsidRPr="002302EF">
        <w:rPr>
          <w:b/>
          <w:lang w:val="en-AU"/>
        </w:rPr>
        <w:t>Journal articles</w:t>
      </w:r>
    </w:p>
    <w:p w:rsidR="00B232DF" w:rsidRDefault="00B232DF" w:rsidP="006A22AE">
      <w:pPr>
        <w:keepNext/>
        <w:keepLines/>
        <w:autoSpaceDE w:val="0"/>
        <w:autoSpaceDN w:val="0"/>
        <w:adjustRightInd w:val="0"/>
        <w:rPr>
          <w:i/>
          <w:lang w:val="en-AU"/>
        </w:rPr>
      </w:pPr>
    </w:p>
    <w:p w:rsidR="00952D48" w:rsidRPr="00952D48" w:rsidRDefault="00952D48" w:rsidP="00952D48">
      <w:pPr>
        <w:keepLines/>
        <w:autoSpaceDE w:val="0"/>
        <w:autoSpaceDN w:val="0"/>
        <w:adjustRightInd w:val="0"/>
        <w:rPr>
          <w:i/>
          <w:lang w:val="en-AU"/>
        </w:rPr>
      </w:pPr>
      <w:r w:rsidRPr="00952D48">
        <w:rPr>
          <w:i/>
          <w:lang w:val="en-AU"/>
        </w:rPr>
        <w:t>Trustworthy guidelines – excellent; customized care tools – even better</w:t>
      </w:r>
    </w:p>
    <w:p w:rsidR="00952D48" w:rsidRDefault="00952D48" w:rsidP="00DA2466">
      <w:pPr>
        <w:keepLines/>
        <w:autoSpaceDE w:val="0"/>
        <w:autoSpaceDN w:val="0"/>
        <w:adjustRightInd w:val="0"/>
        <w:rPr>
          <w:lang w:val="en-AU"/>
        </w:rPr>
      </w:pPr>
      <w:r w:rsidRPr="00952D48">
        <w:rPr>
          <w:lang w:val="en-AU"/>
        </w:rPr>
        <w:t>Elwyn G, Quinlan C, Mulley A, Agoritsas T, Vandvik PO, Guyatt G</w:t>
      </w:r>
    </w:p>
    <w:p w:rsidR="00DA2466" w:rsidRDefault="00952D48" w:rsidP="00DA2466">
      <w:pPr>
        <w:keepLines/>
        <w:autoSpaceDE w:val="0"/>
        <w:autoSpaceDN w:val="0"/>
        <w:adjustRightInd w:val="0"/>
        <w:rPr>
          <w:lang w:val="en-AU"/>
        </w:rPr>
      </w:pPr>
      <w:r w:rsidRPr="00952D48">
        <w:rPr>
          <w:lang w:val="en-AU"/>
        </w:rPr>
        <w:t>BMC Medicine. 2015;13(1):1-5.</w:t>
      </w:r>
    </w:p>
    <w:tbl>
      <w:tblPr>
        <w:tblStyle w:val="TableGrid"/>
        <w:tblW w:w="0" w:type="auto"/>
        <w:tblInd w:w="288" w:type="dxa"/>
        <w:tblLayout w:type="fixed"/>
        <w:tblLook w:val="01E0" w:firstRow="1" w:lastRow="1" w:firstColumn="1" w:lastColumn="1" w:noHBand="0" w:noVBand="0"/>
      </w:tblPr>
      <w:tblGrid>
        <w:gridCol w:w="1080"/>
        <w:gridCol w:w="8280"/>
      </w:tblGrid>
      <w:tr w:rsidR="00DA2466" w:rsidRPr="00255EF8" w:rsidTr="009E2652">
        <w:tc>
          <w:tcPr>
            <w:tcW w:w="1080" w:type="dxa"/>
            <w:tcBorders>
              <w:top w:val="single" w:sz="4" w:space="0" w:color="auto"/>
              <w:left w:val="single" w:sz="4" w:space="0" w:color="auto"/>
              <w:bottom w:val="single" w:sz="4" w:space="0" w:color="auto"/>
              <w:right w:val="single" w:sz="4" w:space="0" w:color="auto"/>
            </w:tcBorders>
            <w:vAlign w:val="center"/>
          </w:tcPr>
          <w:p w:rsidR="00DA2466" w:rsidRPr="00255EF8" w:rsidRDefault="00DA2466" w:rsidP="009E2652">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A2466" w:rsidRPr="00255EF8" w:rsidRDefault="003E340D" w:rsidP="009E2652">
            <w:pPr>
              <w:rPr>
                <w:lang w:val="en-AU"/>
              </w:rPr>
            </w:pPr>
            <w:hyperlink r:id="rId28" w:history="1">
              <w:r w:rsidR="00503720" w:rsidRPr="007E3172">
                <w:rPr>
                  <w:rStyle w:val="Hyperlink"/>
                  <w:lang w:val="en-AU"/>
                </w:rPr>
                <w:t>http://dx.doi.org/10.1186/s12916-015-0436-y</w:t>
              </w:r>
            </w:hyperlink>
          </w:p>
        </w:tc>
      </w:tr>
      <w:tr w:rsidR="00DA2466" w:rsidRPr="00255EF8" w:rsidTr="009E2652">
        <w:tc>
          <w:tcPr>
            <w:tcW w:w="1080" w:type="dxa"/>
            <w:tcBorders>
              <w:top w:val="single" w:sz="4" w:space="0" w:color="auto"/>
              <w:left w:val="single" w:sz="4" w:space="0" w:color="auto"/>
              <w:bottom w:val="single" w:sz="4" w:space="0" w:color="auto"/>
              <w:right w:val="single" w:sz="4" w:space="0" w:color="auto"/>
            </w:tcBorders>
            <w:vAlign w:val="center"/>
          </w:tcPr>
          <w:p w:rsidR="00DA2466" w:rsidRPr="00255EF8" w:rsidRDefault="00DA2466" w:rsidP="009E2652">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A2466" w:rsidRPr="00D75D63" w:rsidRDefault="00952D48" w:rsidP="00952D48">
            <w:pPr>
              <w:rPr>
                <w:lang w:val="en-AU" w:eastAsia="en-AU"/>
              </w:rPr>
            </w:pPr>
            <w:r>
              <w:rPr>
                <w:lang w:val="en-AU" w:eastAsia="en-AU"/>
              </w:rPr>
              <w:t xml:space="preserve">The role and utility of guidelines has seen some debate – and some activity to move towards more trustworthy guidelines and ways to better use that knowledge in routine care. This paper reflects some of this but focuses on </w:t>
            </w:r>
            <w:r w:rsidRPr="00952D48">
              <w:rPr>
                <w:lang w:val="en-AU" w:eastAsia="en-AU"/>
              </w:rPr>
              <w:t xml:space="preserve">that the </w:t>
            </w:r>
            <w:r>
              <w:rPr>
                <w:lang w:val="en-AU" w:eastAsia="en-AU"/>
              </w:rPr>
              <w:t>“</w:t>
            </w:r>
            <w:r w:rsidRPr="00952D48">
              <w:rPr>
                <w:lang w:val="en-AU" w:eastAsia="en-AU"/>
              </w:rPr>
              <w:t>case to be made for creating tools that translate existing evidence into tools to help patients and clinicians work together to decide next steps</w:t>
            </w:r>
            <w:r>
              <w:rPr>
                <w:lang w:val="en-AU" w:eastAsia="en-AU"/>
              </w:rPr>
              <w:t>”. The authors encourage a future in which “</w:t>
            </w:r>
            <w:r w:rsidRPr="00952D48">
              <w:rPr>
                <w:b/>
                <w:lang w:val="en-AU" w:eastAsia="en-AU"/>
              </w:rPr>
              <w:t>trustworthy evidence</w:t>
            </w:r>
            <w:r w:rsidRPr="00952D48">
              <w:rPr>
                <w:lang w:val="en-AU" w:eastAsia="en-AU"/>
              </w:rPr>
              <w:t xml:space="preserve"> can be </w:t>
            </w:r>
            <w:r w:rsidRPr="00952D48">
              <w:rPr>
                <w:b/>
                <w:lang w:val="en-AU" w:eastAsia="en-AU"/>
              </w:rPr>
              <w:t>used collaboratively</w:t>
            </w:r>
            <w:r w:rsidRPr="00952D48">
              <w:rPr>
                <w:lang w:val="en-AU" w:eastAsia="en-AU"/>
              </w:rPr>
              <w:t xml:space="preserve"> in clinical encounters, with clinicians willing and able to achieve </w:t>
            </w:r>
            <w:r w:rsidRPr="00952D48">
              <w:rPr>
                <w:b/>
                <w:lang w:val="en-AU" w:eastAsia="en-AU"/>
              </w:rPr>
              <w:t>shared decision making</w:t>
            </w:r>
            <w:r w:rsidRPr="00952D48">
              <w:rPr>
                <w:lang w:val="en-AU" w:eastAsia="en-AU"/>
              </w:rPr>
              <w:t xml:space="preserve"> with patients. Such tools would include patients in the development process, and would move away from the view that medicine has to be determined solely by ‘what is medically best’ and allow patients’ priorities, concerns, and preferences to be considered as well. It is time to move beyond the limitations of current clinical practice guidelines and focus our energy on tools that will help facilitate customized care at the level of individuals and their families.</w:t>
            </w:r>
            <w:r>
              <w:rPr>
                <w:lang w:val="en-AU" w:eastAsia="en-AU"/>
              </w:rPr>
              <w:t>”</w:t>
            </w:r>
          </w:p>
        </w:tc>
      </w:tr>
    </w:tbl>
    <w:p w:rsidR="00DA2466" w:rsidRDefault="00DA2466" w:rsidP="00DA2466">
      <w:pPr>
        <w:keepLines/>
        <w:autoSpaceDE w:val="0"/>
        <w:autoSpaceDN w:val="0"/>
        <w:adjustRightInd w:val="0"/>
        <w:rPr>
          <w:i/>
          <w:lang w:val="en-AU"/>
        </w:rPr>
      </w:pPr>
    </w:p>
    <w:p w:rsidR="00C60989" w:rsidRDefault="00C60989" w:rsidP="00DA2466">
      <w:pPr>
        <w:keepLines/>
        <w:autoSpaceDE w:val="0"/>
        <w:autoSpaceDN w:val="0"/>
        <w:adjustRightInd w:val="0"/>
        <w:rPr>
          <w:lang w:val="en-AU"/>
        </w:rPr>
      </w:pPr>
      <w:r>
        <w:rPr>
          <w:lang w:val="en-AU"/>
        </w:rPr>
        <w:t xml:space="preserve">For information on the Commission’s work on shared decision making, see </w:t>
      </w:r>
      <w:hyperlink r:id="rId29" w:history="1">
        <w:r w:rsidRPr="007048A8">
          <w:rPr>
            <w:rStyle w:val="Hyperlink"/>
            <w:lang w:val="en-AU"/>
          </w:rPr>
          <w:t>http://www.safetyandquality.gov.au/our-work/shared-decision-making/</w:t>
        </w:r>
      </w:hyperlink>
    </w:p>
    <w:p w:rsidR="00C60989" w:rsidRDefault="00C60989" w:rsidP="00DA2466">
      <w:pPr>
        <w:keepLines/>
        <w:autoSpaceDE w:val="0"/>
        <w:autoSpaceDN w:val="0"/>
        <w:adjustRightInd w:val="0"/>
        <w:rPr>
          <w:i/>
          <w:lang w:val="en-AU"/>
        </w:rPr>
      </w:pPr>
    </w:p>
    <w:p w:rsidR="00C60989" w:rsidRPr="006C7101" w:rsidRDefault="00C60989" w:rsidP="00C60989">
      <w:pPr>
        <w:keepNext/>
        <w:keepLines/>
        <w:autoSpaceDE w:val="0"/>
        <w:autoSpaceDN w:val="0"/>
        <w:adjustRightInd w:val="0"/>
        <w:rPr>
          <w:i/>
          <w:lang w:val="en-AU"/>
        </w:rPr>
      </w:pPr>
      <w:r w:rsidRPr="006C7101">
        <w:rPr>
          <w:i/>
          <w:lang w:val="en-AU"/>
        </w:rPr>
        <w:t>Reducing pain during vaccine injections: clinical practice guideline</w:t>
      </w:r>
    </w:p>
    <w:p w:rsidR="00C60989" w:rsidRDefault="00C60989" w:rsidP="00C60989">
      <w:pPr>
        <w:keepNext/>
        <w:keepLines/>
        <w:autoSpaceDE w:val="0"/>
        <w:autoSpaceDN w:val="0"/>
        <w:adjustRightInd w:val="0"/>
        <w:rPr>
          <w:lang w:val="en-AU"/>
        </w:rPr>
      </w:pPr>
      <w:r w:rsidRPr="006C7101">
        <w:rPr>
          <w:lang w:val="en-AU"/>
        </w:rPr>
        <w:t xml:space="preserve">Taddio A, McMurtry CM, Shah V, Riddell </w:t>
      </w:r>
      <w:r>
        <w:rPr>
          <w:lang w:val="en-AU"/>
        </w:rPr>
        <w:t>RP, Chambers CT, Noel M, et al</w:t>
      </w:r>
    </w:p>
    <w:p w:rsidR="00C60989" w:rsidRDefault="00C60989" w:rsidP="00C60989">
      <w:pPr>
        <w:keepNext/>
        <w:keepLines/>
        <w:autoSpaceDE w:val="0"/>
        <w:autoSpaceDN w:val="0"/>
        <w:adjustRightInd w:val="0"/>
        <w:rPr>
          <w:lang w:val="en-AU"/>
        </w:rPr>
      </w:pPr>
      <w:r w:rsidRPr="006C7101">
        <w:rPr>
          <w:lang w:val="en-AU"/>
        </w:rPr>
        <w:t>Canadian Medical Association Journal. 2015 September 22, 2015;187(13):975-82.</w:t>
      </w:r>
    </w:p>
    <w:tbl>
      <w:tblPr>
        <w:tblStyle w:val="TableGrid"/>
        <w:tblW w:w="0" w:type="auto"/>
        <w:tblInd w:w="288" w:type="dxa"/>
        <w:tblLayout w:type="fixed"/>
        <w:tblLook w:val="01E0" w:firstRow="1" w:lastRow="1" w:firstColumn="1" w:lastColumn="1" w:noHBand="0" w:noVBand="0"/>
      </w:tblPr>
      <w:tblGrid>
        <w:gridCol w:w="1080"/>
        <w:gridCol w:w="8280"/>
      </w:tblGrid>
      <w:tr w:rsidR="00C60989" w:rsidRPr="00255EF8" w:rsidTr="00EC60A9">
        <w:tc>
          <w:tcPr>
            <w:tcW w:w="1080" w:type="dxa"/>
            <w:tcBorders>
              <w:top w:val="single" w:sz="4" w:space="0" w:color="auto"/>
              <w:left w:val="single" w:sz="4" w:space="0" w:color="auto"/>
              <w:bottom w:val="single" w:sz="4" w:space="0" w:color="auto"/>
              <w:right w:val="single" w:sz="4" w:space="0" w:color="auto"/>
            </w:tcBorders>
            <w:vAlign w:val="center"/>
          </w:tcPr>
          <w:p w:rsidR="00C60989" w:rsidRPr="00255EF8" w:rsidRDefault="00C60989" w:rsidP="00EC60A9">
            <w:pPr>
              <w:rPr>
                <w:lang w:val="en-AU"/>
              </w:rPr>
            </w:pPr>
            <w:r>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60989" w:rsidRPr="00255EF8" w:rsidRDefault="003E340D" w:rsidP="00EC60A9">
            <w:pPr>
              <w:keepNext/>
              <w:keepLines/>
              <w:autoSpaceDE w:val="0"/>
              <w:autoSpaceDN w:val="0"/>
              <w:adjustRightInd w:val="0"/>
              <w:rPr>
                <w:lang w:val="en-AU"/>
              </w:rPr>
            </w:pPr>
            <w:hyperlink r:id="rId30" w:history="1">
              <w:r w:rsidR="00C60989" w:rsidRPr="00F04492">
                <w:rPr>
                  <w:rStyle w:val="Hyperlink"/>
                  <w:lang w:val="en-AU"/>
                </w:rPr>
                <w:t>http://dx.doi.org/10.1503/cmaj.150391</w:t>
              </w:r>
            </w:hyperlink>
          </w:p>
        </w:tc>
      </w:tr>
      <w:tr w:rsidR="00C60989" w:rsidRPr="00255EF8" w:rsidTr="00EC60A9">
        <w:tc>
          <w:tcPr>
            <w:tcW w:w="1080" w:type="dxa"/>
            <w:tcBorders>
              <w:top w:val="single" w:sz="4" w:space="0" w:color="auto"/>
              <w:left w:val="single" w:sz="4" w:space="0" w:color="auto"/>
              <w:bottom w:val="single" w:sz="4" w:space="0" w:color="auto"/>
              <w:right w:val="single" w:sz="4" w:space="0" w:color="auto"/>
            </w:tcBorders>
            <w:vAlign w:val="center"/>
          </w:tcPr>
          <w:p w:rsidR="00C60989" w:rsidRPr="00255EF8" w:rsidRDefault="00C60989" w:rsidP="00EC60A9">
            <w:pPr>
              <w:rPr>
                <w:lang w:val="en-AU"/>
              </w:rPr>
            </w:pPr>
            <w:r w:rsidRPr="00255EF8">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60989" w:rsidRPr="00D75D63" w:rsidRDefault="00C60989" w:rsidP="00EC60A9">
            <w:pPr>
              <w:rPr>
                <w:lang w:val="en-AU" w:eastAsia="en-AU"/>
              </w:rPr>
            </w:pPr>
            <w:r>
              <w:rPr>
                <w:lang w:val="en-AU" w:eastAsia="en-AU"/>
              </w:rPr>
              <w:t>The pain experienced when being vaccinated may seem trivial; but for some it can be the hurdle that cannot be overcome and the cause of refusal or non-compliance. Or as the authors of this piece put it, “c</w:t>
            </w:r>
            <w:r w:rsidRPr="006A22AE">
              <w:rPr>
                <w:lang w:val="en-AU" w:eastAsia="en-AU"/>
              </w:rPr>
              <w:t>oncerns about pain contribute to vaccine hesitancy across the lifespan</w:t>
            </w:r>
            <w:r>
              <w:rPr>
                <w:lang w:val="en-AU" w:eastAsia="en-AU"/>
              </w:rPr>
              <w:t xml:space="preserve">”. This paper reports on a Canadian effort to develop/extend a clinical practice guideline </w:t>
            </w:r>
            <w:r w:rsidRPr="006A22AE">
              <w:rPr>
                <w:lang w:val="en-AU" w:eastAsia="en-AU"/>
              </w:rPr>
              <w:t>on reducing pain during vaccination</w:t>
            </w:r>
            <w:r>
              <w:rPr>
                <w:lang w:val="en-AU" w:eastAsia="en-AU"/>
              </w:rPr>
              <w:t xml:space="preserve"> </w:t>
            </w:r>
            <w:r w:rsidRPr="006A22AE">
              <w:rPr>
                <w:lang w:val="en-AU" w:eastAsia="en-AU"/>
              </w:rPr>
              <w:t>across the lifespan</w:t>
            </w:r>
            <w:r>
              <w:rPr>
                <w:lang w:val="en-AU" w:eastAsia="en-AU"/>
              </w:rPr>
              <w:t xml:space="preserve">. The guideline </w:t>
            </w:r>
            <w:r w:rsidRPr="006A22AE">
              <w:rPr>
                <w:lang w:val="en-AU" w:eastAsia="en-AU"/>
              </w:rPr>
              <w:t>provides recommendations for interventions that can mitigate vaccination pain</w:t>
            </w:r>
            <w:r>
              <w:rPr>
                <w:lang w:val="en-AU" w:eastAsia="en-AU"/>
              </w:rPr>
              <w:t xml:space="preserve"> and many of the </w:t>
            </w:r>
            <w:r w:rsidRPr="006A22AE">
              <w:rPr>
                <w:lang w:val="en-AU" w:eastAsia="en-AU"/>
              </w:rPr>
              <w:t>interventions are feasible across vaccination settings.</w:t>
            </w:r>
            <w:r>
              <w:rPr>
                <w:lang w:val="en-AU" w:eastAsia="en-AU"/>
              </w:rPr>
              <w:t xml:space="preserve"> While the confidence in many of the interventions is not very strong, the large range of interventions may offer some options that clinicians may consider using.</w:t>
            </w:r>
          </w:p>
        </w:tc>
      </w:tr>
    </w:tbl>
    <w:p w:rsidR="00C60989" w:rsidRDefault="00C60989" w:rsidP="00C60989">
      <w:pPr>
        <w:keepLines/>
        <w:autoSpaceDE w:val="0"/>
        <w:autoSpaceDN w:val="0"/>
        <w:adjustRightInd w:val="0"/>
        <w:rPr>
          <w:i/>
          <w:lang w:val="en-AU"/>
        </w:rPr>
      </w:pPr>
    </w:p>
    <w:p w:rsidR="00AC64BA" w:rsidRDefault="00AC64BA">
      <w:pPr>
        <w:rPr>
          <w:i/>
          <w:lang w:val="en-AU"/>
        </w:rPr>
      </w:pPr>
      <w:r>
        <w:rPr>
          <w:i/>
          <w:lang w:val="en-AU"/>
        </w:rPr>
        <w:br w:type="page"/>
      </w:r>
    </w:p>
    <w:p w:rsidR="00603C58" w:rsidRPr="0091691E" w:rsidRDefault="00603C58" w:rsidP="00603C58">
      <w:pPr>
        <w:keepNext/>
        <w:rPr>
          <w:i/>
          <w:lang w:val="en-AU"/>
        </w:rPr>
      </w:pPr>
      <w:r w:rsidRPr="0091691E">
        <w:rPr>
          <w:i/>
          <w:lang w:val="en-AU"/>
        </w:rPr>
        <w:lastRenderedPageBreak/>
        <w:t>BMJ Quality and Safety</w:t>
      </w:r>
    </w:p>
    <w:p w:rsidR="00603C58" w:rsidRPr="0091691E" w:rsidRDefault="00603C58" w:rsidP="00603C58">
      <w:pPr>
        <w:keepNext/>
        <w:rPr>
          <w:lang w:val="en-AU"/>
        </w:rPr>
      </w:pPr>
      <w:r>
        <w:rPr>
          <w:lang w:val="en-AU"/>
        </w:rPr>
        <w:t>October 2015, Vol. 24, Issue 10</w:t>
      </w:r>
    </w:p>
    <w:tbl>
      <w:tblPr>
        <w:tblStyle w:val="TableGrid"/>
        <w:tblW w:w="9360" w:type="dxa"/>
        <w:tblInd w:w="288" w:type="dxa"/>
        <w:tblLayout w:type="fixed"/>
        <w:tblLook w:val="04A0" w:firstRow="1" w:lastRow="0" w:firstColumn="1" w:lastColumn="0" w:noHBand="0" w:noVBand="1"/>
      </w:tblPr>
      <w:tblGrid>
        <w:gridCol w:w="1080"/>
        <w:gridCol w:w="8280"/>
      </w:tblGrid>
      <w:tr w:rsidR="00603C58" w:rsidRPr="0091691E" w:rsidTr="000448D6">
        <w:tc>
          <w:tcPr>
            <w:tcW w:w="1080" w:type="dxa"/>
          </w:tcPr>
          <w:p w:rsidR="00603C58" w:rsidRPr="0091691E" w:rsidRDefault="00603C58" w:rsidP="000448D6">
            <w:pPr>
              <w:rPr>
                <w:lang w:val="en-AU"/>
              </w:rPr>
            </w:pPr>
            <w:r w:rsidRPr="0091691E">
              <w:rPr>
                <w:lang w:val="en-AU"/>
              </w:rPr>
              <w:t>URL</w:t>
            </w:r>
          </w:p>
        </w:tc>
        <w:tc>
          <w:tcPr>
            <w:tcW w:w="8280" w:type="dxa"/>
          </w:tcPr>
          <w:p w:rsidR="00603C58" w:rsidRPr="0091691E" w:rsidRDefault="003E340D" w:rsidP="00603C58">
            <w:pPr>
              <w:keepNext/>
              <w:rPr>
                <w:lang w:val="en-AU"/>
              </w:rPr>
            </w:pPr>
            <w:hyperlink r:id="rId31" w:history="1">
              <w:r w:rsidR="00603C58" w:rsidRPr="00DD1F67">
                <w:rPr>
                  <w:rStyle w:val="Hyperlink"/>
                  <w:lang w:val="en-AU"/>
                </w:rPr>
                <w:t>http://qualitysafety.bmj.com/content/24/10</w:t>
              </w:r>
            </w:hyperlink>
          </w:p>
        </w:tc>
      </w:tr>
      <w:tr w:rsidR="00603C58" w:rsidRPr="0091691E" w:rsidTr="000448D6">
        <w:tblPrEx>
          <w:tblLook w:val="01E0" w:firstRow="1" w:lastRow="1" w:firstColumn="1" w:lastColumn="1" w:noHBand="0" w:noVBand="0"/>
        </w:tblPrEx>
        <w:tc>
          <w:tcPr>
            <w:tcW w:w="1080" w:type="dxa"/>
            <w:vAlign w:val="center"/>
          </w:tcPr>
          <w:p w:rsidR="00603C58" w:rsidRPr="0091691E" w:rsidRDefault="00603C58" w:rsidP="000448D6">
            <w:pPr>
              <w:rPr>
                <w:lang w:val="en-AU"/>
              </w:rPr>
            </w:pPr>
            <w:r w:rsidRPr="0091691E">
              <w:rPr>
                <w:lang w:val="en-AU"/>
              </w:rPr>
              <w:t>Notes</w:t>
            </w:r>
          </w:p>
        </w:tc>
        <w:tc>
          <w:tcPr>
            <w:tcW w:w="8280" w:type="dxa"/>
            <w:vAlign w:val="center"/>
          </w:tcPr>
          <w:p w:rsidR="00603C58" w:rsidRPr="0091691E" w:rsidRDefault="00603C58" w:rsidP="000448D6">
            <w:pPr>
              <w:keepNext/>
              <w:rPr>
                <w:lang w:val="en-AU"/>
              </w:rPr>
            </w:pPr>
            <w:r w:rsidRPr="0091691E">
              <w:rPr>
                <w:lang w:val="en-AU"/>
              </w:rPr>
              <w:t xml:space="preserve">A new issue of </w:t>
            </w:r>
            <w:r w:rsidRPr="0091691E">
              <w:rPr>
                <w:i/>
                <w:lang w:val="en-AU"/>
              </w:rPr>
              <w:t xml:space="preserve">BMJ Quality and Safety </w:t>
            </w:r>
            <w:r w:rsidRPr="0091691E">
              <w:rPr>
                <w:lang w:val="en-AU"/>
              </w:rPr>
              <w:t xml:space="preserve">has been published. Many of the papers in this issue have been referred to in previous editions of </w:t>
            </w:r>
            <w:r w:rsidRPr="0091691E">
              <w:rPr>
                <w:i/>
                <w:lang w:val="en-AU"/>
              </w:rPr>
              <w:t>On the Radar</w:t>
            </w:r>
            <w:r w:rsidRPr="0091691E">
              <w:rPr>
                <w:lang w:val="en-AU"/>
              </w:rPr>
              <w:t xml:space="preserve"> (when they were released online). Articles in this issue of </w:t>
            </w:r>
            <w:r w:rsidRPr="0091691E">
              <w:rPr>
                <w:i/>
                <w:lang w:val="en-AU"/>
              </w:rPr>
              <w:t xml:space="preserve">BMJ Quality and Safety </w:t>
            </w:r>
            <w:r w:rsidRPr="0091691E">
              <w:rPr>
                <w:lang w:val="en-AU"/>
              </w:rPr>
              <w:t>include:</w:t>
            </w:r>
          </w:p>
          <w:p w:rsidR="00603C58" w:rsidRPr="00603C58" w:rsidRDefault="00603C58" w:rsidP="00603C58">
            <w:pPr>
              <w:numPr>
                <w:ilvl w:val="0"/>
                <w:numId w:val="18"/>
              </w:numPr>
              <w:rPr>
                <w:lang w:val="en-AU"/>
              </w:rPr>
            </w:pPr>
            <w:r w:rsidRPr="00603C58">
              <w:rPr>
                <w:lang w:val="en-AU"/>
              </w:rPr>
              <w:t xml:space="preserve">Editorial: The </w:t>
            </w:r>
            <w:r w:rsidRPr="00603C58">
              <w:rPr>
                <w:b/>
                <w:lang w:val="en-AU"/>
              </w:rPr>
              <w:t>wisdom of patients and families</w:t>
            </w:r>
            <w:r w:rsidRPr="00603C58">
              <w:rPr>
                <w:lang w:val="en-AU"/>
              </w:rPr>
              <w:t>: ignore it at our peril (</w:t>
            </w:r>
            <w:r>
              <w:rPr>
                <w:lang w:val="en-AU"/>
              </w:rPr>
              <w:t>Liam J Donaldson)</w:t>
            </w:r>
          </w:p>
          <w:p w:rsidR="00603C58" w:rsidRPr="00603C58" w:rsidRDefault="00603C58" w:rsidP="00603C58">
            <w:pPr>
              <w:numPr>
                <w:ilvl w:val="0"/>
                <w:numId w:val="18"/>
              </w:numPr>
              <w:rPr>
                <w:lang w:val="en-AU"/>
              </w:rPr>
            </w:pPr>
            <w:r w:rsidRPr="00603C58">
              <w:rPr>
                <w:lang w:val="en-AU"/>
              </w:rPr>
              <w:t xml:space="preserve">Editorial: </w:t>
            </w:r>
            <w:r w:rsidRPr="00603C58">
              <w:rPr>
                <w:b/>
                <w:lang w:val="en-AU"/>
              </w:rPr>
              <w:t>Venous thromboembolism prophylaxis</w:t>
            </w:r>
            <w:r w:rsidRPr="00603C58">
              <w:rPr>
                <w:lang w:val="en-AU"/>
              </w:rPr>
              <w:t>: a path toward more appropriate use (</w:t>
            </w:r>
            <w:r>
              <w:rPr>
                <w:lang w:val="en-AU"/>
              </w:rPr>
              <w:t>Paul J Grant, Scott A Flanders)</w:t>
            </w:r>
          </w:p>
          <w:p w:rsidR="00603C58" w:rsidRPr="00603C58" w:rsidRDefault="00603C58" w:rsidP="00603C58">
            <w:pPr>
              <w:numPr>
                <w:ilvl w:val="0"/>
                <w:numId w:val="18"/>
              </w:numPr>
              <w:rPr>
                <w:lang w:val="en-AU"/>
              </w:rPr>
            </w:pPr>
            <w:r w:rsidRPr="00603C58">
              <w:rPr>
                <w:lang w:val="en-AU"/>
              </w:rPr>
              <w:t xml:space="preserve">Editorial: </w:t>
            </w:r>
            <w:r w:rsidRPr="00603C58">
              <w:rPr>
                <w:b/>
                <w:lang w:val="en-AU"/>
              </w:rPr>
              <w:t>The Quadruple Aim</w:t>
            </w:r>
            <w:r w:rsidRPr="00603C58">
              <w:rPr>
                <w:lang w:val="en-AU"/>
              </w:rPr>
              <w:t xml:space="preserve">: care, health, cost and meaning in work (Rishi Sikka, </w:t>
            </w:r>
            <w:r>
              <w:rPr>
                <w:lang w:val="en-AU"/>
              </w:rPr>
              <w:t>Julianne M Morath, Lucian Leape)</w:t>
            </w:r>
          </w:p>
          <w:p w:rsidR="00603C58" w:rsidRPr="00603C58" w:rsidRDefault="00603C58" w:rsidP="00603C58">
            <w:pPr>
              <w:numPr>
                <w:ilvl w:val="0"/>
                <w:numId w:val="18"/>
              </w:numPr>
              <w:rPr>
                <w:lang w:val="en-AU"/>
              </w:rPr>
            </w:pPr>
            <w:r w:rsidRPr="00603C58">
              <w:rPr>
                <w:lang w:val="en-AU"/>
              </w:rPr>
              <w:t xml:space="preserve">The problem with eliminating </w:t>
            </w:r>
            <w:r w:rsidRPr="00603C58">
              <w:rPr>
                <w:b/>
                <w:lang w:val="en-AU"/>
              </w:rPr>
              <w:t>‘low-value care’</w:t>
            </w:r>
            <w:r w:rsidRPr="00603C58">
              <w:rPr>
                <w:lang w:val="en-AU"/>
              </w:rPr>
              <w:t xml:space="preserve"> (</w:t>
            </w:r>
            <w:r>
              <w:rPr>
                <w:lang w:val="en-AU"/>
              </w:rPr>
              <w:t>Alan Willson)</w:t>
            </w:r>
          </w:p>
          <w:p w:rsidR="00603C58" w:rsidRPr="00603C58" w:rsidRDefault="00603C58" w:rsidP="00603C58">
            <w:pPr>
              <w:numPr>
                <w:ilvl w:val="0"/>
                <w:numId w:val="18"/>
              </w:numPr>
              <w:rPr>
                <w:lang w:val="en-AU"/>
              </w:rPr>
            </w:pPr>
            <w:r w:rsidRPr="00603C58">
              <w:rPr>
                <w:lang w:val="en-AU"/>
              </w:rPr>
              <w:t xml:space="preserve">How can </w:t>
            </w:r>
            <w:r w:rsidRPr="00603C58">
              <w:rPr>
                <w:b/>
                <w:lang w:val="en-AU"/>
              </w:rPr>
              <w:t>healthcare standards</w:t>
            </w:r>
            <w:r w:rsidRPr="00603C58">
              <w:rPr>
                <w:lang w:val="en-AU"/>
              </w:rPr>
              <w:t xml:space="preserve"> be standardised? (</w:t>
            </w:r>
            <w:r>
              <w:rPr>
                <w:lang w:val="en-AU"/>
              </w:rPr>
              <w:t>Charles D Shaw)</w:t>
            </w:r>
          </w:p>
          <w:p w:rsidR="00603C58" w:rsidRPr="00603C58" w:rsidRDefault="00603C58" w:rsidP="00603C58">
            <w:pPr>
              <w:numPr>
                <w:ilvl w:val="0"/>
                <w:numId w:val="18"/>
              </w:numPr>
              <w:rPr>
                <w:lang w:val="en-AU"/>
              </w:rPr>
            </w:pPr>
            <w:r w:rsidRPr="00603C58">
              <w:rPr>
                <w:lang w:val="en-AU"/>
              </w:rPr>
              <w:t xml:space="preserve">A patient-initiated voluntary online survey of </w:t>
            </w:r>
            <w:r w:rsidRPr="00603C58">
              <w:rPr>
                <w:b/>
                <w:lang w:val="en-AU"/>
              </w:rPr>
              <w:t>adverse medical events</w:t>
            </w:r>
            <w:r w:rsidRPr="00603C58">
              <w:rPr>
                <w:lang w:val="en-AU"/>
              </w:rPr>
              <w:t>: the perspective of 696 injured patients and families (Frederick S Southwick, Ni</w:t>
            </w:r>
            <w:r>
              <w:rPr>
                <w:lang w:val="en-AU"/>
              </w:rPr>
              <w:t>cole M Cranley, Julia A Hallisy)</w:t>
            </w:r>
          </w:p>
          <w:p w:rsidR="00603C58" w:rsidRPr="00603C58" w:rsidRDefault="00603C58" w:rsidP="00603C58">
            <w:pPr>
              <w:numPr>
                <w:ilvl w:val="0"/>
                <w:numId w:val="18"/>
              </w:numPr>
              <w:rPr>
                <w:lang w:val="en-AU"/>
              </w:rPr>
            </w:pPr>
            <w:r w:rsidRPr="00603C58">
              <w:rPr>
                <w:b/>
                <w:lang w:val="en-AU"/>
              </w:rPr>
              <w:t>Infection prevention and control</w:t>
            </w:r>
            <w:r w:rsidRPr="00603C58">
              <w:rPr>
                <w:lang w:val="en-AU"/>
              </w:rPr>
              <w:t xml:space="preserve"> in nursing homes: a qualitative study of decision-making regarding isolation-based practices (Catherine Crawford Cohen, Monika Pogorzelska-Maziarz, Carolyn T A Herzig, Eileen J Carter, Ragnhildur Bjarnadottir, Patricia Semeraro, Jasm</w:t>
            </w:r>
            <w:r>
              <w:rPr>
                <w:lang w:val="en-AU"/>
              </w:rPr>
              <w:t>ine L Travers, P W Stone)</w:t>
            </w:r>
          </w:p>
          <w:p w:rsidR="00603C58" w:rsidRPr="00603C58" w:rsidRDefault="00603C58" w:rsidP="00603C58">
            <w:pPr>
              <w:numPr>
                <w:ilvl w:val="0"/>
                <w:numId w:val="18"/>
              </w:numPr>
              <w:rPr>
                <w:lang w:val="en-AU"/>
              </w:rPr>
            </w:pPr>
            <w:r w:rsidRPr="00603C58">
              <w:rPr>
                <w:lang w:val="en-AU"/>
              </w:rPr>
              <w:t xml:space="preserve">Impact of laws aimed at </w:t>
            </w:r>
            <w:r w:rsidRPr="00603C58">
              <w:rPr>
                <w:b/>
                <w:lang w:val="en-AU"/>
              </w:rPr>
              <w:t>healthcare-associated infection reduction</w:t>
            </w:r>
            <w:r w:rsidRPr="00603C58">
              <w:rPr>
                <w:lang w:val="en-AU"/>
              </w:rPr>
              <w:t>: a qualitative study (Patricia W Stone, Monika Pogorzelska-Maziarz, Julie Reagan, Jacqueline A Merrill, Brad Sperber, Catherine Cairns, Matthew Penn, Tara Ramanathan, Elizabet</w:t>
            </w:r>
            <w:r>
              <w:rPr>
                <w:lang w:val="en-AU"/>
              </w:rPr>
              <w:t>h Mothershed, Elizabeth Skillen)</w:t>
            </w:r>
          </w:p>
          <w:p w:rsidR="00603C58" w:rsidRPr="00603C58" w:rsidRDefault="00603C58" w:rsidP="00603C58">
            <w:pPr>
              <w:numPr>
                <w:ilvl w:val="0"/>
                <w:numId w:val="18"/>
              </w:numPr>
              <w:rPr>
                <w:lang w:val="en-AU"/>
              </w:rPr>
            </w:pPr>
            <w:r w:rsidRPr="00603C58">
              <w:rPr>
                <w:lang w:val="en-AU"/>
              </w:rPr>
              <w:t xml:space="preserve">Integrating </w:t>
            </w:r>
            <w:r w:rsidRPr="00603C58">
              <w:rPr>
                <w:b/>
                <w:lang w:val="en-AU"/>
              </w:rPr>
              <w:t>empowerment evaluation</w:t>
            </w:r>
            <w:r w:rsidRPr="00603C58">
              <w:rPr>
                <w:lang w:val="en-AU"/>
              </w:rPr>
              <w:t xml:space="preserve"> and </w:t>
            </w:r>
            <w:r w:rsidRPr="00603C58">
              <w:rPr>
                <w:b/>
                <w:lang w:val="en-AU"/>
              </w:rPr>
              <w:t>quality improvement</w:t>
            </w:r>
            <w:r w:rsidRPr="00603C58">
              <w:rPr>
                <w:lang w:val="en-AU"/>
              </w:rPr>
              <w:t xml:space="preserve"> to achieve healthcare improvement outcomes (Abraham Wandersman, Kassandra Ann Alia,</w:t>
            </w:r>
            <w:r>
              <w:rPr>
                <w:lang w:val="en-AU"/>
              </w:rPr>
              <w:t xml:space="preserve"> Brittany Cook, Rohit Ramaswamy)</w:t>
            </w:r>
          </w:p>
          <w:p w:rsidR="00603C58" w:rsidRPr="0091691E" w:rsidRDefault="00603C58" w:rsidP="00603C58">
            <w:pPr>
              <w:numPr>
                <w:ilvl w:val="0"/>
                <w:numId w:val="18"/>
              </w:numPr>
              <w:rPr>
                <w:lang w:val="en-AU"/>
              </w:rPr>
            </w:pPr>
            <w:r w:rsidRPr="00603C58">
              <w:rPr>
                <w:lang w:val="en-AU"/>
              </w:rPr>
              <w:t xml:space="preserve">A unit-based intervention aimed at improving patient adherence to </w:t>
            </w:r>
            <w:r w:rsidRPr="00603C58">
              <w:rPr>
                <w:b/>
                <w:lang w:val="en-AU"/>
              </w:rPr>
              <w:t>pharmacological thromboprophylaxis</w:t>
            </w:r>
            <w:r w:rsidRPr="00603C58">
              <w:rPr>
                <w:lang w:val="en-AU"/>
              </w:rPr>
              <w:t xml:space="preserve"> (Charles Alexander Baillie, James P Guevara, Raymond C Boston, Todd E H Hecht</w:t>
            </w:r>
            <w:r>
              <w:rPr>
                <w:lang w:val="en-AU"/>
              </w:rPr>
              <w:t>)</w:t>
            </w:r>
          </w:p>
        </w:tc>
      </w:tr>
    </w:tbl>
    <w:p w:rsidR="00BC1043" w:rsidRDefault="00BC1043" w:rsidP="00D75D63">
      <w:pPr>
        <w:keepLines/>
        <w:autoSpaceDE w:val="0"/>
        <w:autoSpaceDN w:val="0"/>
        <w:adjustRightInd w:val="0"/>
        <w:rPr>
          <w:i/>
          <w:lang w:val="en-AU"/>
        </w:rPr>
      </w:pPr>
    </w:p>
    <w:p w:rsidR="005833F4" w:rsidRPr="002302EF" w:rsidRDefault="005833F4" w:rsidP="005833F4">
      <w:pPr>
        <w:keepNext/>
        <w:rPr>
          <w:lang w:val="en-AU"/>
        </w:rPr>
      </w:pPr>
      <w:r w:rsidRPr="002302EF">
        <w:rPr>
          <w:i/>
          <w:lang w:val="en-AU"/>
        </w:rPr>
        <w:t xml:space="preserve">BMJ Quality and Safety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5833F4"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833F4" w:rsidRPr="002302EF" w:rsidRDefault="003E340D" w:rsidP="00CA5B00">
            <w:pPr>
              <w:rPr>
                <w:lang w:val="en-AU"/>
              </w:rPr>
            </w:pPr>
            <w:hyperlink r:id="rId32" w:history="1">
              <w:r w:rsidR="005833F4" w:rsidRPr="002302EF">
                <w:rPr>
                  <w:rStyle w:val="Hyperlink"/>
                  <w:lang w:val="en-AU"/>
                </w:rPr>
                <w:t>http://qualitysafety.bmj.com/content/early/recent</w:t>
              </w:r>
            </w:hyperlink>
          </w:p>
        </w:tc>
      </w:tr>
      <w:tr w:rsidR="005833F4"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5833F4" w:rsidRPr="002302EF" w:rsidRDefault="001E75BF" w:rsidP="00CA5B00">
            <w:pPr>
              <w:rPr>
                <w:lang w:val="en-AU"/>
              </w:rPr>
            </w:pPr>
            <w:r>
              <w:br w:type="page"/>
            </w:r>
            <w:r w:rsidR="005833F4"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14EFB" w:rsidRPr="002302EF" w:rsidRDefault="005833F4" w:rsidP="00614EFB">
            <w:pPr>
              <w:rPr>
                <w:lang w:val="en-AU"/>
              </w:rPr>
            </w:pPr>
            <w:r w:rsidRPr="002302EF">
              <w:rPr>
                <w:i/>
                <w:lang w:val="en-AU"/>
              </w:rPr>
              <w:t>BMJ Quality and Safety</w:t>
            </w:r>
            <w:r w:rsidRPr="002302EF">
              <w:rPr>
                <w:lang w:val="en-AU"/>
              </w:rPr>
              <w:t xml:space="preserve"> has published a number of ‘online first’ articles, including:</w:t>
            </w:r>
          </w:p>
          <w:p w:rsidR="00E244CA" w:rsidRPr="00D755FC" w:rsidRDefault="006E5352" w:rsidP="006E5352">
            <w:pPr>
              <w:pStyle w:val="ListParagraph"/>
              <w:numPr>
                <w:ilvl w:val="0"/>
                <w:numId w:val="14"/>
              </w:numPr>
              <w:rPr>
                <w:lang w:val="en-AU"/>
              </w:rPr>
            </w:pPr>
            <w:r w:rsidRPr="006E5352">
              <w:rPr>
                <w:b/>
                <w:lang w:val="en-AU"/>
              </w:rPr>
              <w:t>Perioperative diabetes care</w:t>
            </w:r>
            <w:r w:rsidRPr="006E5352">
              <w:rPr>
                <w:lang w:val="en-AU"/>
              </w:rPr>
              <w:t xml:space="preserve">: development and validation of quality indicators throughout the entire hospital care pathway </w:t>
            </w:r>
            <w:r>
              <w:rPr>
                <w:lang w:val="en-AU"/>
              </w:rPr>
              <w:t>(</w:t>
            </w:r>
            <w:r w:rsidRPr="006E5352">
              <w:rPr>
                <w:lang w:val="en-AU"/>
              </w:rPr>
              <w:t>Inge Hommel, Petra J van Gurp, Cees J Tack, Hub Wollersheim, Marlies EJL Hulscher</w:t>
            </w:r>
            <w:r>
              <w:rPr>
                <w:lang w:val="en-AU"/>
              </w:rPr>
              <w:t>)</w:t>
            </w:r>
          </w:p>
        </w:tc>
      </w:tr>
    </w:tbl>
    <w:p w:rsidR="00D31BCC" w:rsidRDefault="00D31BCC" w:rsidP="00D31BCC">
      <w:pPr>
        <w:keepLines/>
        <w:autoSpaceDE w:val="0"/>
        <w:autoSpaceDN w:val="0"/>
        <w:adjustRightInd w:val="0"/>
        <w:rPr>
          <w:lang w:val="en-AU"/>
        </w:rPr>
      </w:pPr>
    </w:p>
    <w:p w:rsidR="00AF6568" w:rsidRPr="002302EF" w:rsidRDefault="00AF6568" w:rsidP="00AF6568">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3E340D" w:rsidP="00CA5B00">
            <w:pPr>
              <w:rPr>
                <w:lang w:val="en-AU"/>
              </w:rPr>
            </w:pPr>
            <w:hyperlink r:id="rId33" w:history="1">
              <w:r w:rsidR="00AF6568" w:rsidRPr="002302EF">
                <w:rPr>
                  <w:rStyle w:val="Hyperlink"/>
                  <w:lang w:val="en-AU"/>
                </w:rPr>
                <w:t>http://intqhc.oxfordjournals.org/content/early/recent?papetoc</w:t>
              </w:r>
            </w:hyperlink>
          </w:p>
        </w:tc>
      </w:tr>
      <w:tr w:rsidR="00AF6568" w:rsidRPr="002302EF" w:rsidTr="00CA5B00">
        <w:tc>
          <w:tcPr>
            <w:tcW w:w="10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F6568" w:rsidRPr="002302EF" w:rsidRDefault="00AF6568" w:rsidP="00CA5B00">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650F20" w:rsidRPr="002302EF" w:rsidRDefault="00E8525D" w:rsidP="00E8525D">
            <w:pPr>
              <w:pStyle w:val="ListParagraph"/>
              <w:numPr>
                <w:ilvl w:val="0"/>
                <w:numId w:val="14"/>
              </w:numPr>
              <w:rPr>
                <w:lang w:val="en-AU"/>
              </w:rPr>
            </w:pPr>
            <w:r w:rsidRPr="00E8525D">
              <w:rPr>
                <w:b/>
                <w:lang w:val="en-AU"/>
              </w:rPr>
              <w:t xml:space="preserve">Patients' </w:t>
            </w:r>
            <w:r w:rsidRPr="00E8525D">
              <w:rPr>
                <w:lang w:val="en-AU"/>
              </w:rPr>
              <w:t xml:space="preserve">use of digital audio </w:t>
            </w:r>
            <w:r w:rsidRPr="00E8525D">
              <w:rPr>
                <w:b/>
                <w:lang w:val="en-AU"/>
              </w:rPr>
              <w:t>recordings</w:t>
            </w:r>
            <w:r w:rsidRPr="00E8525D">
              <w:rPr>
                <w:lang w:val="en-AU"/>
              </w:rPr>
              <w:t xml:space="preserve"> in four different outpatient clinics</w:t>
            </w:r>
            <w:r>
              <w:rPr>
                <w:lang w:val="en-AU"/>
              </w:rPr>
              <w:t xml:space="preserve"> (</w:t>
            </w:r>
            <w:r w:rsidRPr="00E8525D">
              <w:rPr>
                <w:lang w:val="en-AU"/>
              </w:rPr>
              <w:t>Maiken Wolderslund, Poul-Erik Kofoed, René Holst, and J Ammentorp</w:t>
            </w:r>
            <w:r>
              <w:rPr>
                <w:lang w:val="en-AU"/>
              </w:rPr>
              <w:t>)</w:t>
            </w:r>
          </w:p>
        </w:tc>
      </w:tr>
    </w:tbl>
    <w:p w:rsidR="00AF6568" w:rsidRDefault="00AF6568" w:rsidP="00AF6568">
      <w:pPr>
        <w:rPr>
          <w:lang w:val="en-AU"/>
        </w:rPr>
      </w:pPr>
    </w:p>
    <w:p w:rsidR="003324A6" w:rsidRPr="002302EF" w:rsidRDefault="003324A6" w:rsidP="00AF6568">
      <w:pPr>
        <w:rPr>
          <w:lang w:val="en-AU"/>
        </w:rPr>
      </w:pPr>
    </w:p>
    <w:p w:rsidR="001A4F9E" w:rsidRPr="002302EF" w:rsidRDefault="001A4F9E" w:rsidP="00992EDD">
      <w:pPr>
        <w:keepNext/>
        <w:keepLines/>
        <w:rPr>
          <w:b/>
          <w:lang w:val="en-AU"/>
        </w:rPr>
      </w:pPr>
      <w:r w:rsidRPr="002302EF">
        <w:rPr>
          <w:b/>
          <w:lang w:val="en-AU"/>
        </w:rPr>
        <w:lastRenderedPageBreak/>
        <w:t>Online resources</w:t>
      </w:r>
    </w:p>
    <w:p w:rsidR="007D571A" w:rsidRDefault="007D571A" w:rsidP="00992EDD">
      <w:pPr>
        <w:keepNext/>
        <w:keepLines/>
        <w:rPr>
          <w:lang w:val="en-AU"/>
        </w:rPr>
      </w:pPr>
    </w:p>
    <w:p w:rsidR="00DA2466" w:rsidRPr="00992EDD" w:rsidRDefault="00992EDD" w:rsidP="00992EDD">
      <w:pPr>
        <w:keepNext/>
        <w:keepLines/>
        <w:rPr>
          <w:i/>
          <w:lang w:val="en-AU"/>
        </w:rPr>
      </w:pPr>
      <w:r w:rsidRPr="00992EDD">
        <w:rPr>
          <w:i/>
          <w:lang w:val="en-AU"/>
        </w:rPr>
        <w:t>[UK] NHS Atlas of Variation in Healthcare</w:t>
      </w:r>
    </w:p>
    <w:p w:rsidR="00992EDD" w:rsidRDefault="003E340D" w:rsidP="00EE6723">
      <w:pPr>
        <w:rPr>
          <w:lang w:val="en-AU"/>
        </w:rPr>
      </w:pPr>
      <w:hyperlink r:id="rId34" w:history="1">
        <w:r w:rsidR="00992EDD" w:rsidRPr="000A2D32">
          <w:rPr>
            <w:rStyle w:val="Hyperlink"/>
            <w:lang w:val="en-AU"/>
          </w:rPr>
          <w:t>http://www.rightcare.nhs.uk/atlas</w:t>
        </w:r>
      </w:hyperlink>
    </w:p>
    <w:p w:rsidR="00992EDD" w:rsidRPr="00992EDD" w:rsidRDefault="00992EDD" w:rsidP="00992EDD">
      <w:pPr>
        <w:rPr>
          <w:lang w:val="en-AU"/>
        </w:rPr>
      </w:pPr>
      <w:r w:rsidRPr="00992EDD">
        <w:rPr>
          <w:lang w:val="en-AU"/>
        </w:rPr>
        <w:t xml:space="preserve">Public Health England (PHE), NHS England and NHS Right Care have launched the </w:t>
      </w:r>
      <w:r w:rsidR="006F42C2">
        <w:rPr>
          <w:lang w:val="en-AU"/>
        </w:rPr>
        <w:t>latest</w:t>
      </w:r>
      <w:r w:rsidRPr="00992EDD">
        <w:rPr>
          <w:lang w:val="en-AU"/>
        </w:rPr>
        <w:t xml:space="preserve"> and biggest NHS Atlas of Variation in Healthcare to help commissioners, service providers and health professionals deliver the best healthcare.</w:t>
      </w:r>
    </w:p>
    <w:p w:rsidR="00992EDD" w:rsidRPr="00992EDD" w:rsidRDefault="00992EDD" w:rsidP="00992EDD">
      <w:pPr>
        <w:rPr>
          <w:lang w:val="en-AU"/>
        </w:rPr>
      </w:pPr>
      <w:r w:rsidRPr="00992EDD">
        <w:rPr>
          <w:lang w:val="en-AU"/>
        </w:rPr>
        <w:t>The NHS Atlas of Variation in Healthcare 2015 identifies where opportunities to address ‘unwarranted’ variation exist – by revealing the possible over-use and under-use of different aspects of healthcare.</w:t>
      </w:r>
    </w:p>
    <w:p w:rsidR="00992EDD" w:rsidRPr="00992EDD" w:rsidRDefault="00992EDD" w:rsidP="00992EDD">
      <w:pPr>
        <w:rPr>
          <w:lang w:val="en-AU"/>
        </w:rPr>
      </w:pPr>
      <w:r w:rsidRPr="00992EDD">
        <w:rPr>
          <w:lang w:val="en-AU"/>
        </w:rPr>
        <w:t>The data comes with supporting commentary, links to resources and ‘options for action’ so services can learn from the highest achieving areas.</w:t>
      </w:r>
    </w:p>
    <w:p w:rsidR="00992EDD" w:rsidRPr="00992EDD" w:rsidRDefault="00992EDD" w:rsidP="00992EDD">
      <w:pPr>
        <w:rPr>
          <w:lang w:val="en-AU"/>
        </w:rPr>
      </w:pPr>
      <w:r w:rsidRPr="00992EDD">
        <w:rPr>
          <w:lang w:val="en-AU"/>
        </w:rPr>
        <w:t xml:space="preserve">This NHS Atlas of Variation in Healthcare Compendium 2015 is the 9th in a series of NHS Atlases of Variation. All of the atlases are available as PDF downloads and as InstantAtlas interactive tools at </w:t>
      </w:r>
      <w:hyperlink r:id="rId35" w:history="1">
        <w:r w:rsidRPr="000A2D32">
          <w:rPr>
            <w:rStyle w:val="Hyperlink"/>
            <w:lang w:val="en-AU"/>
          </w:rPr>
          <w:t>www.rightcare.nhs.uk/atlas</w:t>
        </w:r>
      </w:hyperlink>
      <w:r>
        <w:rPr>
          <w:lang w:val="en-AU"/>
        </w:rPr>
        <w:t xml:space="preserve"> </w:t>
      </w:r>
    </w:p>
    <w:p w:rsidR="00992EDD" w:rsidRPr="00992EDD" w:rsidRDefault="00992EDD" w:rsidP="00992EDD">
      <w:pPr>
        <w:rPr>
          <w:lang w:val="en-AU"/>
        </w:rPr>
      </w:pPr>
      <w:r w:rsidRPr="00992EDD">
        <w:rPr>
          <w:lang w:val="en-AU"/>
        </w:rPr>
        <w:t>Patient groups can also use this opportunity to increase patient knowledge of what constitutes high quality care and to engage with clinicians in this debate.</w:t>
      </w:r>
    </w:p>
    <w:p w:rsidR="00BA3B2C" w:rsidRDefault="00BA3B2C" w:rsidP="00EE6723">
      <w:pPr>
        <w:rPr>
          <w:lang w:val="en-AU"/>
        </w:rPr>
      </w:pPr>
    </w:p>
    <w:p w:rsidR="00992EDD" w:rsidRDefault="00992EDD" w:rsidP="00EE6723">
      <w:pPr>
        <w:rPr>
          <w:lang w:val="en-AU"/>
        </w:rPr>
      </w:pPr>
      <w:r w:rsidRPr="00BC1043">
        <w:rPr>
          <w:lang w:val="en-AU"/>
        </w:rPr>
        <w:t>For information on the Commission’s</w:t>
      </w:r>
      <w:r>
        <w:rPr>
          <w:lang w:val="en-AU"/>
        </w:rPr>
        <w:t xml:space="preserve"> work on variation in health care, including the forthcoming </w:t>
      </w:r>
      <w:r w:rsidRPr="00992EDD">
        <w:rPr>
          <w:i/>
          <w:lang w:val="en-AU"/>
        </w:rPr>
        <w:t>Australia Atlas of Healthcare Variation</w:t>
      </w:r>
      <w:r>
        <w:rPr>
          <w:lang w:val="en-AU"/>
        </w:rPr>
        <w:t xml:space="preserve">, see </w:t>
      </w:r>
      <w:hyperlink r:id="rId36" w:history="1">
        <w:r w:rsidRPr="000A2D32">
          <w:rPr>
            <w:rStyle w:val="Hyperlink"/>
            <w:lang w:val="en-AU"/>
          </w:rPr>
          <w:t>http://www.safetyandquality.gov.au/our-work/variation-in-health-care/</w:t>
        </w:r>
      </w:hyperlink>
    </w:p>
    <w:p w:rsidR="00992EDD" w:rsidRDefault="00992EDD" w:rsidP="00EE6723">
      <w:pPr>
        <w:rPr>
          <w:lang w:val="en-AU"/>
        </w:rPr>
      </w:pPr>
    </w:p>
    <w:p w:rsidR="00021F45" w:rsidRDefault="00021F45" w:rsidP="00EE6723">
      <w:pPr>
        <w:rPr>
          <w:lang w:val="en-AU"/>
        </w:rPr>
      </w:pPr>
    </w:p>
    <w:p w:rsidR="007218AA" w:rsidRPr="007218AA" w:rsidRDefault="007218AA" w:rsidP="002B6DC7">
      <w:pPr>
        <w:keepNext/>
        <w:keepLines/>
        <w:rPr>
          <w:i/>
          <w:lang w:val="en-AU"/>
        </w:rPr>
      </w:pPr>
      <w:r w:rsidRPr="007218AA">
        <w:rPr>
          <w:i/>
          <w:lang w:val="en-AU"/>
        </w:rPr>
        <w:t>Patient Blood Management Guidelines: Module 6 Neonatal and Paediatrics</w:t>
      </w:r>
    </w:p>
    <w:p w:rsidR="007218AA" w:rsidRDefault="003E340D" w:rsidP="002B6DC7">
      <w:pPr>
        <w:keepNext/>
        <w:keepLines/>
        <w:rPr>
          <w:lang w:val="en-AU"/>
        </w:rPr>
      </w:pPr>
      <w:hyperlink r:id="rId37" w:history="1">
        <w:r w:rsidR="007218AA" w:rsidRPr="000A2D32">
          <w:rPr>
            <w:rStyle w:val="Hyperlink"/>
            <w:lang w:val="en-AU"/>
          </w:rPr>
          <w:t>http://www.blood.gov.au/public-consultation</w:t>
        </w:r>
      </w:hyperlink>
    </w:p>
    <w:p w:rsidR="007218AA" w:rsidRDefault="007218AA" w:rsidP="00EE6723">
      <w:pPr>
        <w:rPr>
          <w:lang w:val="en-AU"/>
        </w:rPr>
      </w:pPr>
      <w:r>
        <w:rPr>
          <w:lang w:val="en-AU"/>
        </w:rPr>
        <w:t xml:space="preserve">The National Blood Authority is seeking input and feedback on their </w:t>
      </w:r>
      <w:r w:rsidRPr="007218AA">
        <w:rPr>
          <w:lang w:val="en-AU"/>
        </w:rPr>
        <w:t xml:space="preserve">draft </w:t>
      </w:r>
      <w:r w:rsidRPr="00957F1E">
        <w:rPr>
          <w:i/>
          <w:lang w:val="en-AU"/>
        </w:rPr>
        <w:t>Patient Blood Management Guidelines: Module 6 Neonatal and Paediatrics</w:t>
      </w:r>
      <w:r>
        <w:rPr>
          <w:lang w:val="en-AU"/>
        </w:rPr>
        <w:t xml:space="preserve">. </w:t>
      </w:r>
      <w:r w:rsidRPr="007218AA">
        <w:rPr>
          <w:lang w:val="en-AU"/>
        </w:rPr>
        <w:t>Submissions will be accepted until 5:00pm Friday 23 October 2015.</w:t>
      </w:r>
    </w:p>
    <w:p w:rsidR="00992EDD" w:rsidRDefault="00992EDD" w:rsidP="00EE6723">
      <w:pPr>
        <w:rPr>
          <w:lang w:val="en-AU"/>
        </w:rPr>
      </w:pPr>
    </w:p>
    <w:p w:rsidR="00B160EF" w:rsidRPr="002302EF" w:rsidRDefault="00B160EF" w:rsidP="00B160EF">
      <w:pPr>
        <w:keepNext/>
        <w:pBdr>
          <w:top w:val="single" w:sz="4" w:space="1" w:color="auto"/>
        </w:pBdr>
        <w:rPr>
          <w:b/>
          <w:lang w:val="en-AU"/>
        </w:rPr>
      </w:pPr>
      <w:r w:rsidRPr="002302EF">
        <w:rPr>
          <w:b/>
          <w:lang w:val="en-AU"/>
        </w:rPr>
        <w:t>Disclaimer</w:t>
      </w:r>
    </w:p>
    <w:p w:rsidR="00EF2D1B" w:rsidRPr="002302EF" w:rsidRDefault="00B160EF" w:rsidP="00B160EF">
      <w:pPr>
        <w:rPr>
          <w:lang w:val="en-AU"/>
        </w:rPr>
      </w:pPr>
      <w:r w:rsidRPr="002302EF">
        <w:rPr>
          <w:i/>
          <w:lang w:val="en-AU"/>
        </w:rPr>
        <w:t xml:space="preserve">On the </w:t>
      </w:r>
      <w:r w:rsidR="001A66F9" w:rsidRPr="002302EF">
        <w:rPr>
          <w:i/>
          <w:lang w:val="en-AU"/>
        </w:rPr>
        <w:t>R</w:t>
      </w:r>
      <w:r w:rsidRPr="002302EF">
        <w:rPr>
          <w:i/>
          <w:lang w:val="en-AU"/>
        </w:rPr>
        <w:t>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000B7296" w:rsidRPr="002302EF">
        <w:rPr>
          <w:lang w:val="en-AU"/>
        </w:rPr>
        <w:fldChar w:fldCharType="begin"/>
      </w:r>
      <w:r w:rsidR="000B7296" w:rsidRPr="002302EF">
        <w:rPr>
          <w:lang w:val="en-AU"/>
        </w:rPr>
        <w:instrText xml:space="preserve"> ADDIN </w:instrText>
      </w:r>
      <w:r w:rsidR="000B7296" w:rsidRPr="002302EF">
        <w:rPr>
          <w:lang w:val="en-AU"/>
        </w:rPr>
        <w:fldChar w:fldCharType="end"/>
      </w:r>
      <w:r w:rsidR="00BD72EF">
        <w:rPr>
          <w:lang w:val="en-AU"/>
        </w:rPr>
        <w:fldChar w:fldCharType="begin"/>
      </w:r>
      <w:r w:rsidR="00BD72EF">
        <w:rPr>
          <w:lang w:val="en-AU"/>
        </w:rPr>
        <w:instrText xml:space="preserve"> ADDIN </w:instrText>
      </w:r>
      <w:r w:rsidR="00BD72EF">
        <w:rPr>
          <w:lang w:val="en-AU"/>
        </w:rPr>
        <w:fldChar w:fldCharType="end"/>
      </w:r>
    </w:p>
    <w:sectPr w:rsidR="00EF2D1B" w:rsidRPr="002302EF" w:rsidSect="005C5ABC">
      <w:headerReference w:type="even" r:id="rId38"/>
      <w:headerReference w:type="default" r:id="rId39"/>
      <w:footerReference w:type="even" r:id="rId40"/>
      <w:footerReference w:type="default" r:id="rId41"/>
      <w:headerReference w:type="first" r:id="rId42"/>
      <w:footerReference w:type="firs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2A4" w:rsidRDefault="006A22A4">
      <w:r>
        <w:separator/>
      </w:r>
    </w:p>
  </w:endnote>
  <w:endnote w:type="continuationSeparator" w:id="0">
    <w:p w:rsidR="006A22A4" w:rsidRDefault="006A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E340D">
      <w:rPr>
        <w:rStyle w:val="PageNumber"/>
        <w:noProof/>
      </w:rPr>
      <w:t>2</w:t>
    </w:r>
    <w:r>
      <w:rPr>
        <w:rStyle w:val="PageNumber"/>
      </w:rPr>
      <w:fldChar w:fldCharType="end"/>
    </w:r>
  </w:p>
  <w:p w:rsidR="00CA5B00" w:rsidRDefault="00CA5B00" w:rsidP="00F1532A">
    <w:pPr>
      <w:pStyle w:val="Footer"/>
      <w:tabs>
        <w:tab w:val="clear" w:pos="8306"/>
        <w:tab w:val="right" w:pos="9540"/>
      </w:tabs>
      <w:ind w:right="360"/>
    </w:pPr>
    <w:r>
      <w:tab/>
    </w:r>
    <w:r>
      <w:tab/>
    </w:r>
    <w:r w:rsidRPr="00942E61">
      <w:rPr>
        <w:i/>
      </w:rPr>
      <w:t>On the Radar</w:t>
    </w:r>
    <w:r w:rsidR="00F0255D">
      <w:t xml:space="preserve"> Issue 242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B00" w:rsidRDefault="00CA5B00"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40D">
      <w:rPr>
        <w:rStyle w:val="PageNumber"/>
        <w:noProof/>
      </w:rPr>
      <w:t>1</w:t>
    </w:r>
    <w:r>
      <w:rPr>
        <w:rStyle w:val="PageNumber"/>
      </w:rPr>
      <w:fldChar w:fldCharType="end"/>
    </w:r>
  </w:p>
  <w:p w:rsidR="00CA5B00" w:rsidRDefault="00CA5B00" w:rsidP="00EC5F6F">
    <w:pPr>
      <w:pStyle w:val="Footer"/>
      <w:tabs>
        <w:tab w:val="clear" w:pos="4153"/>
        <w:tab w:val="clear" w:pos="8306"/>
        <w:tab w:val="left" w:pos="2950"/>
      </w:tabs>
      <w:ind w:right="360"/>
    </w:pPr>
    <w:r w:rsidRPr="00942E61">
      <w:rPr>
        <w:i/>
      </w:rPr>
      <w:t>On the Radar</w:t>
    </w:r>
    <w:r w:rsidR="00F0255D">
      <w:t xml:space="preserve"> Issue 242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5D" w:rsidRDefault="00F02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2A4" w:rsidRDefault="006A22A4">
      <w:r>
        <w:separator/>
      </w:r>
    </w:p>
  </w:footnote>
  <w:footnote w:type="continuationSeparator" w:id="0">
    <w:p w:rsidR="006A22A4" w:rsidRDefault="006A2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5D" w:rsidRDefault="00F025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5D" w:rsidRDefault="00F025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55D" w:rsidRDefault="00F025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F13CA8"/>
    <w:multiLevelType w:val="hybridMultilevel"/>
    <w:tmpl w:val="7BEA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E811D4F"/>
    <w:multiLevelType w:val="hybridMultilevel"/>
    <w:tmpl w:val="3314D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A46F19"/>
    <w:multiLevelType w:val="hybridMultilevel"/>
    <w:tmpl w:val="BFC209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490365"/>
    <w:multiLevelType w:val="hybridMultilevel"/>
    <w:tmpl w:val="C302B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2A44F2"/>
    <w:multiLevelType w:val="hybridMultilevel"/>
    <w:tmpl w:val="57746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03F3F0E"/>
    <w:multiLevelType w:val="hybridMultilevel"/>
    <w:tmpl w:val="E926FBBC"/>
    <w:lvl w:ilvl="0" w:tplc="1486D3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2B31CB"/>
    <w:multiLevelType w:val="hybridMultilevel"/>
    <w:tmpl w:val="D26AA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E9C61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B060EE"/>
    <w:multiLevelType w:val="hybridMultilevel"/>
    <w:tmpl w:val="8D2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8B02D0"/>
    <w:multiLevelType w:val="hybridMultilevel"/>
    <w:tmpl w:val="4BE05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69B7295"/>
    <w:multiLevelType w:val="hybridMultilevel"/>
    <w:tmpl w:val="376A3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94236B8"/>
    <w:multiLevelType w:val="hybridMultilevel"/>
    <w:tmpl w:val="DC6494C0"/>
    <w:lvl w:ilvl="0" w:tplc="0C09000F">
      <w:start w:val="1"/>
      <w:numFmt w:val="decimal"/>
      <w:lvlText w:val="%1."/>
      <w:lvlJc w:val="left"/>
      <w:pPr>
        <w:ind w:left="720" w:hanging="360"/>
      </w:pPr>
    </w:lvl>
    <w:lvl w:ilvl="1" w:tplc="FD4ABEAE">
      <w:numFmt w:val="bullet"/>
      <w:lvlText w:val="•"/>
      <w:lvlJc w:val="left"/>
      <w:pPr>
        <w:ind w:left="1440" w:hanging="360"/>
      </w:pPr>
      <w:rPr>
        <w:rFonts w:ascii="Times New Roman" w:eastAsia="Times New Roman" w:hAnsi="Times New Roman"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9"/>
  </w:num>
  <w:num w:numId="15">
    <w:abstractNumId w:val="12"/>
  </w:num>
  <w:num w:numId="16">
    <w:abstractNumId w:val="20"/>
  </w:num>
  <w:num w:numId="17">
    <w:abstractNumId w:val="16"/>
  </w:num>
  <w:num w:numId="18">
    <w:abstractNumId w:val="23"/>
  </w:num>
  <w:num w:numId="19">
    <w:abstractNumId w:val="17"/>
  </w:num>
  <w:num w:numId="20">
    <w:abstractNumId w:val="28"/>
  </w:num>
  <w:num w:numId="21">
    <w:abstractNumId w:val="11"/>
  </w:num>
  <w:num w:numId="22">
    <w:abstractNumId w:val="21"/>
  </w:num>
  <w:num w:numId="23">
    <w:abstractNumId w:val="13"/>
  </w:num>
  <w:num w:numId="24">
    <w:abstractNumId w:val="14"/>
  </w:num>
  <w:num w:numId="25">
    <w:abstractNumId w:val="24"/>
  </w:num>
  <w:num w:numId="26">
    <w:abstractNumId w:val="10"/>
  </w:num>
  <w:num w:numId="27">
    <w:abstractNumId w:val="26"/>
  </w:num>
  <w:num w:numId="28">
    <w:abstractNumId w:val="15"/>
  </w:num>
  <w:num w:numId="29">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16"/>
    <w:rsid w:val="00000FC6"/>
    <w:rsid w:val="00001369"/>
    <w:rsid w:val="00001432"/>
    <w:rsid w:val="000014AA"/>
    <w:rsid w:val="0000197C"/>
    <w:rsid w:val="0000197F"/>
    <w:rsid w:val="00001B87"/>
    <w:rsid w:val="00001EEC"/>
    <w:rsid w:val="00002201"/>
    <w:rsid w:val="000025DB"/>
    <w:rsid w:val="000031FB"/>
    <w:rsid w:val="00003275"/>
    <w:rsid w:val="00003289"/>
    <w:rsid w:val="00003610"/>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357"/>
    <w:rsid w:val="00012904"/>
    <w:rsid w:val="00012B48"/>
    <w:rsid w:val="00012B53"/>
    <w:rsid w:val="00012DDC"/>
    <w:rsid w:val="00012E0F"/>
    <w:rsid w:val="000132E1"/>
    <w:rsid w:val="00013751"/>
    <w:rsid w:val="00013DCD"/>
    <w:rsid w:val="0001474B"/>
    <w:rsid w:val="0001489E"/>
    <w:rsid w:val="000148C3"/>
    <w:rsid w:val="0001497B"/>
    <w:rsid w:val="00014C9E"/>
    <w:rsid w:val="00014DE5"/>
    <w:rsid w:val="00014DF2"/>
    <w:rsid w:val="0001515E"/>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13BB"/>
    <w:rsid w:val="00021D6F"/>
    <w:rsid w:val="00021F45"/>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5DC1"/>
    <w:rsid w:val="000267F1"/>
    <w:rsid w:val="00026C9C"/>
    <w:rsid w:val="00026E16"/>
    <w:rsid w:val="00027059"/>
    <w:rsid w:val="000274F9"/>
    <w:rsid w:val="0002776A"/>
    <w:rsid w:val="00030683"/>
    <w:rsid w:val="00030ADC"/>
    <w:rsid w:val="00030D3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474"/>
    <w:rsid w:val="00035747"/>
    <w:rsid w:val="0003577E"/>
    <w:rsid w:val="000360AA"/>
    <w:rsid w:val="00036565"/>
    <w:rsid w:val="00036B3D"/>
    <w:rsid w:val="00036C39"/>
    <w:rsid w:val="00036D39"/>
    <w:rsid w:val="00036D97"/>
    <w:rsid w:val="00036D9D"/>
    <w:rsid w:val="00036E68"/>
    <w:rsid w:val="000374AB"/>
    <w:rsid w:val="000376F5"/>
    <w:rsid w:val="0003783E"/>
    <w:rsid w:val="000379EE"/>
    <w:rsid w:val="00040068"/>
    <w:rsid w:val="000404B7"/>
    <w:rsid w:val="00040543"/>
    <w:rsid w:val="00040784"/>
    <w:rsid w:val="00040824"/>
    <w:rsid w:val="00040C86"/>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B64"/>
    <w:rsid w:val="00047C44"/>
    <w:rsid w:val="00047D8A"/>
    <w:rsid w:val="00047DE3"/>
    <w:rsid w:val="00047E39"/>
    <w:rsid w:val="00047F42"/>
    <w:rsid w:val="00050B21"/>
    <w:rsid w:val="00050DB1"/>
    <w:rsid w:val="00050E48"/>
    <w:rsid w:val="00051371"/>
    <w:rsid w:val="0005190A"/>
    <w:rsid w:val="00051C68"/>
    <w:rsid w:val="00051D7E"/>
    <w:rsid w:val="000528EF"/>
    <w:rsid w:val="00052CC4"/>
    <w:rsid w:val="00053393"/>
    <w:rsid w:val="000535B1"/>
    <w:rsid w:val="00053D98"/>
    <w:rsid w:val="00053DA5"/>
    <w:rsid w:val="00053E77"/>
    <w:rsid w:val="00054156"/>
    <w:rsid w:val="000546A8"/>
    <w:rsid w:val="00054D03"/>
    <w:rsid w:val="00054E6A"/>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609"/>
    <w:rsid w:val="000618E2"/>
    <w:rsid w:val="00061B9C"/>
    <w:rsid w:val="00061C52"/>
    <w:rsid w:val="00061D38"/>
    <w:rsid w:val="0006203E"/>
    <w:rsid w:val="00062139"/>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98E"/>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701B0"/>
    <w:rsid w:val="000709AF"/>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EA5"/>
    <w:rsid w:val="00085087"/>
    <w:rsid w:val="00085213"/>
    <w:rsid w:val="00085AC9"/>
    <w:rsid w:val="00085B1C"/>
    <w:rsid w:val="00085D82"/>
    <w:rsid w:val="00085F21"/>
    <w:rsid w:val="0008608E"/>
    <w:rsid w:val="000868EC"/>
    <w:rsid w:val="00086BE5"/>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DAB"/>
    <w:rsid w:val="00092F3D"/>
    <w:rsid w:val="000930CC"/>
    <w:rsid w:val="0009310B"/>
    <w:rsid w:val="0009411B"/>
    <w:rsid w:val="000947FE"/>
    <w:rsid w:val="00094BEC"/>
    <w:rsid w:val="00094CF1"/>
    <w:rsid w:val="00094E9A"/>
    <w:rsid w:val="000956C8"/>
    <w:rsid w:val="00096256"/>
    <w:rsid w:val="0009698D"/>
    <w:rsid w:val="00096C3A"/>
    <w:rsid w:val="00096D3F"/>
    <w:rsid w:val="000977FD"/>
    <w:rsid w:val="00097A70"/>
    <w:rsid w:val="000A0137"/>
    <w:rsid w:val="000A024B"/>
    <w:rsid w:val="000A084F"/>
    <w:rsid w:val="000A0CE6"/>
    <w:rsid w:val="000A1146"/>
    <w:rsid w:val="000A12DF"/>
    <w:rsid w:val="000A155F"/>
    <w:rsid w:val="000A18E5"/>
    <w:rsid w:val="000A1972"/>
    <w:rsid w:val="000A1A1A"/>
    <w:rsid w:val="000A1CE2"/>
    <w:rsid w:val="000A1D5F"/>
    <w:rsid w:val="000A203C"/>
    <w:rsid w:val="000A27A7"/>
    <w:rsid w:val="000A2A52"/>
    <w:rsid w:val="000A3099"/>
    <w:rsid w:val="000A3222"/>
    <w:rsid w:val="000A3771"/>
    <w:rsid w:val="000A382F"/>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E10"/>
    <w:rsid w:val="000B6E5A"/>
    <w:rsid w:val="000B6F16"/>
    <w:rsid w:val="000B7139"/>
    <w:rsid w:val="000B7296"/>
    <w:rsid w:val="000B732A"/>
    <w:rsid w:val="000B7377"/>
    <w:rsid w:val="000B765C"/>
    <w:rsid w:val="000B772E"/>
    <w:rsid w:val="000B77A2"/>
    <w:rsid w:val="000B7A9D"/>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463"/>
    <w:rsid w:val="000C269A"/>
    <w:rsid w:val="000C2880"/>
    <w:rsid w:val="000C2C1A"/>
    <w:rsid w:val="000C2DF5"/>
    <w:rsid w:val="000C3024"/>
    <w:rsid w:val="000C3554"/>
    <w:rsid w:val="000C35A3"/>
    <w:rsid w:val="000C3BFB"/>
    <w:rsid w:val="000C3C0C"/>
    <w:rsid w:val="000C3E74"/>
    <w:rsid w:val="000C40B3"/>
    <w:rsid w:val="000C47DB"/>
    <w:rsid w:val="000C4C4D"/>
    <w:rsid w:val="000C4EAC"/>
    <w:rsid w:val="000C5036"/>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54A0"/>
    <w:rsid w:val="000D569F"/>
    <w:rsid w:val="000D5705"/>
    <w:rsid w:val="000D5C93"/>
    <w:rsid w:val="000D5F0F"/>
    <w:rsid w:val="000D6C61"/>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3261"/>
    <w:rsid w:val="000E333D"/>
    <w:rsid w:val="000E3648"/>
    <w:rsid w:val="000E3F2F"/>
    <w:rsid w:val="000E42FD"/>
    <w:rsid w:val="000E46F2"/>
    <w:rsid w:val="000E4702"/>
    <w:rsid w:val="000E4927"/>
    <w:rsid w:val="000E49E9"/>
    <w:rsid w:val="000E4AFD"/>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93D"/>
    <w:rsid w:val="000F2B0F"/>
    <w:rsid w:val="000F37C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FA"/>
    <w:rsid w:val="0010599B"/>
    <w:rsid w:val="00105BF3"/>
    <w:rsid w:val="00106291"/>
    <w:rsid w:val="00106390"/>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CFE"/>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BC2"/>
    <w:rsid w:val="00115C36"/>
    <w:rsid w:val="00116200"/>
    <w:rsid w:val="0011625A"/>
    <w:rsid w:val="00116794"/>
    <w:rsid w:val="001169DE"/>
    <w:rsid w:val="00116CF5"/>
    <w:rsid w:val="00116DA6"/>
    <w:rsid w:val="00116F3E"/>
    <w:rsid w:val="0011716F"/>
    <w:rsid w:val="0011726F"/>
    <w:rsid w:val="0011746D"/>
    <w:rsid w:val="0011746E"/>
    <w:rsid w:val="0011766A"/>
    <w:rsid w:val="0011789C"/>
    <w:rsid w:val="0011793C"/>
    <w:rsid w:val="00120069"/>
    <w:rsid w:val="001204A4"/>
    <w:rsid w:val="001208D1"/>
    <w:rsid w:val="00121C47"/>
    <w:rsid w:val="00121EE7"/>
    <w:rsid w:val="00121F28"/>
    <w:rsid w:val="00121F32"/>
    <w:rsid w:val="0012215A"/>
    <w:rsid w:val="00122231"/>
    <w:rsid w:val="00122726"/>
    <w:rsid w:val="001228ED"/>
    <w:rsid w:val="00122C9B"/>
    <w:rsid w:val="00123096"/>
    <w:rsid w:val="0012377C"/>
    <w:rsid w:val="0012392C"/>
    <w:rsid w:val="00123C32"/>
    <w:rsid w:val="00123D0F"/>
    <w:rsid w:val="00123E9F"/>
    <w:rsid w:val="00124575"/>
    <w:rsid w:val="001247E3"/>
    <w:rsid w:val="00124ABB"/>
    <w:rsid w:val="00125657"/>
    <w:rsid w:val="00125AC9"/>
    <w:rsid w:val="00125B39"/>
    <w:rsid w:val="00125FB5"/>
    <w:rsid w:val="001265C3"/>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37871"/>
    <w:rsid w:val="00137912"/>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AD7"/>
    <w:rsid w:val="00165C08"/>
    <w:rsid w:val="00165CCD"/>
    <w:rsid w:val="00166073"/>
    <w:rsid w:val="001666BB"/>
    <w:rsid w:val="00166CB7"/>
    <w:rsid w:val="00166D23"/>
    <w:rsid w:val="00167240"/>
    <w:rsid w:val="001672B1"/>
    <w:rsid w:val="001678D7"/>
    <w:rsid w:val="00167A0E"/>
    <w:rsid w:val="00167BAE"/>
    <w:rsid w:val="00170927"/>
    <w:rsid w:val="00170A47"/>
    <w:rsid w:val="00170AFD"/>
    <w:rsid w:val="0017126A"/>
    <w:rsid w:val="0017136A"/>
    <w:rsid w:val="00171452"/>
    <w:rsid w:val="00171545"/>
    <w:rsid w:val="0017189C"/>
    <w:rsid w:val="001718BC"/>
    <w:rsid w:val="001719CC"/>
    <w:rsid w:val="00171AC3"/>
    <w:rsid w:val="00171C57"/>
    <w:rsid w:val="00171C67"/>
    <w:rsid w:val="001723F2"/>
    <w:rsid w:val="001728A1"/>
    <w:rsid w:val="00173237"/>
    <w:rsid w:val="001732E2"/>
    <w:rsid w:val="001734FC"/>
    <w:rsid w:val="00173834"/>
    <w:rsid w:val="00173954"/>
    <w:rsid w:val="00173A8B"/>
    <w:rsid w:val="00173CB5"/>
    <w:rsid w:val="00174592"/>
    <w:rsid w:val="00174939"/>
    <w:rsid w:val="00174A6D"/>
    <w:rsid w:val="00175016"/>
    <w:rsid w:val="0017551B"/>
    <w:rsid w:val="00177085"/>
    <w:rsid w:val="0017715C"/>
    <w:rsid w:val="00177503"/>
    <w:rsid w:val="00177673"/>
    <w:rsid w:val="001776BD"/>
    <w:rsid w:val="00177708"/>
    <w:rsid w:val="00177AE9"/>
    <w:rsid w:val="00177C5A"/>
    <w:rsid w:val="00177CB3"/>
    <w:rsid w:val="00177DF2"/>
    <w:rsid w:val="00180317"/>
    <w:rsid w:val="001808CF"/>
    <w:rsid w:val="00180BEB"/>
    <w:rsid w:val="00180CD6"/>
    <w:rsid w:val="00180D1C"/>
    <w:rsid w:val="00180E05"/>
    <w:rsid w:val="00181251"/>
    <w:rsid w:val="00181563"/>
    <w:rsid w:val="001818E6"/>
    <w:rsid w:val="00181D48"/>
    <w:rsid w:val="00182049"/>
    <w:rsid w:val="001828A6"/>
    <w:rsid w:val="00182C11"/>
    <w:rsid w:val="00182D84"/>
    <w:rsid w:val="001831F4"/>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A49"/>
    <w:rsid w:val="00186CC6"/>
    <w:rsid w:val="001873D0"/>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CE1"/>
    <w:rsid w:val="00196E48"/>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4F9E"/>
    <w:rsid w:val="001A5248"/>
    <w:rsid w:val="001A555D"/>
    <w:rsid w:val="001A5637"/>
    <w:rsid w:val="001A58D9"/>
    <w:rsid w:val="001A5A4C"/>
    <w:rsid w:val="001A5B90"/>
    <w:rsid w:val="001A6106"/>
    <w:rsid w:val="001A6192"/>
    <w:rsid w:val="001A66F9"/>
    <w:rsid w:val="001A684F"/>
    <w:rsid w:val="001A7296"/>
    <w:rsid w:val="001A779D"/>
    <w:rsid w:val="001A7F8E"/>
    <w:rsid w:val="001B046A"/>
    <w:rsid w:val="001B073E"/>
    <w:rsid w:val="001B0A78"/>
    <w:rsid w:val="001B0B21"/>
    <w:rsid w:val="001B0B9E"/>
    <w:rsid w:val="001B0CDD"/>
    <w:rsid w:val="001B1900"/>
    <w:rsid w:val="001B1E1E"/>
    <w:rsid w:val="001B1E8E"/>
    <w:rsid w:val="001B214E"/>
    <w:rsid w:val="001B2236"/>
    <w:rsid w:val="001B28CB"/>
    <w:rsid w:val="001B2FF5"/>
    <w:rsid w:val="001B3177"/>
    <w:rsid w:val="001B3455"/>
    <w:rsid w:val="001B37F1"/>
    <w:rsid w:val="001B38EF"/>
    <w:rsid w:val="001B3CDF"/>
    <w:rsid w:val="001B3DE3"/>
    <w:rsid w:val="001B3F64"/>
    <w:rsid w:val="001B49B3"/>
    <w:rsid w:val="001B4C12"/>
    <w:rsid w:val="001B573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D37"/>
    <w:rsid w:val="001C3E19"/>
    <w:rsid w:val="001C42DF"/>
    <w:rsid w:val="001C4BAC"/>
    <w:rsid w:val="001C4EA7"/>
    <w:rsid w:val="001C4FA1"/>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0BFC"/>
    <w:rsid w:val="001D1323"/>
    <w:rsid w:val="001D140A"/>
    <w:rsid w:val="001D1844"/>
    <w:rsid w:val="001D1A36"/>
    <w:rsid w:val="001D1B60"/>
    <w:rsid w:val="001D2016"/>
    <w:rsid w:val="001D22E9"/>
    <w:rsid w:val="001D253C"/>
    <w:rsid w:val="001D2754"/>
    <w:rsid w:val="001D28C5"/>
    <w:rsid w:val="001D2938"/>
    <w:rsid w:val="001D2BA2"/>
    <w:rsid w:val="001D32DB"/>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EAC"/>
    <w:rsid w:val="001F01DE"/>
    <w:rsid w:val="001F01DF"/>
    <w:rsid w:val="001F0225"/>
    <w:rsid w:val="001F04A1"/>
    <w:rsid w:val="001F06F3"/>
    <w:rsid w:val="001F0748"/>
    <w:rsid w:val="001F0887"/>
    <w:rsid w:val="001F09EB"/>
    <w:rsid w:val="001F0DD8"/>
    <w:rsid w:val="001F12A7"/>
    <w:rsid w:val="001F1321"/>
    <w:rsid w:val="001F1470"/>
    <w:rsid w:val="001F1557"/>
    <w:rsid w:val="001F1722"/>
    <w:rsid w:val="001F1A88"/>
    <w:rsid w:val="001F207B"/>
    <w:rsid w:val="001F24A1"/>
    <w:rsid w:val="001F24FF"/>
    <w:rsid w:val="001F25DC"/>
    <w:rsid w:val="001F2674"/>
    <w:rsid w:val="001F28EF"/>
    <w:rsid w:val="001F29FD"/>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7BB"/>
    <w:rsid w:val="002108E5"/>
    <w:rsid w:val="002109D0"/>
    <w:rsid w:val="002109FD"/>
    <w:rsid w:val="00210B78"/>
    <w:rsid w:val="00210CC3"/>
    <w:rsid w:val="002111C5"/>
    <w:rsid w:val="0021143B"/>
    <w:rsid w:val="00211614"/>
    <w:rsid w:val="0021172A"/>
    <w:rsid w:val="00211867"/>
    <w:rsid w:val="00211AD0"/>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C46"/>
    <w:rsid w:val="00216EFD"/>
    <w:rsid w:val="00217022"/>
    <w:rsid w:val="00217054"/>
    <w:rsid w:val="00217522"/>
    <w:rsid w:val="00217535"/>
    <w:rsid w:val="00217980"/>
    <w:rsid w:val="002179DE"/>
    <w:rsid w:val="00217E68"/>
    <w:rsid w:val="002201F3"/>
    <w:rsid w:val="002202F6"/>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5AC1"/>
    <w:rsid w:val="00225BA4"/>
    <w:rsid w:val="00225C17"/>
    <w:rsid w:val="00225ED5"/>
    <w:rsid w:val="002263A0"/>
    <w:rsid w:val="002264D8"/>
    <w:rsid w:val="002265A1"/>
    <w:rsid w:val="00226BE3"/>
    <w:rsid w:val="00226BEC"/>
    <w:rsid w:val="002270D4"/>
    <w:rsid w:val="00227375"/>
    <w:rsid w:val="002273FF"/>
    <w:rsid w:val="002275A5"/>
    <w:rsid w:val="0022796D"/>
    <w:rsid w:val="00227DA4"/>
    <w:rsid w:val="00227DE5"/>
    <w:rsid w:val="002302EF"/>
    <w:rsid w:val="00230628"/>
    <w:rsid w:val="00230BCC"/>
    <w:rsid w:val="00230BF8"/>
    <w:rsid w:val="00230C48"/>
    <w:rsid w:val="00230D83"/>
    <w:rsid w:val="00230E91"/>
    <w:rsid w:val="002312DD"/>
    <w:rsid w:val="00231455"/>
    <w:rsid w:val="002315BC"/>
    <w:rsid w:val="00231632"/>
    <w:rsid w:val="00231639"/>
    <w:rsid w:val="002316FF"/>
    <w:rsid w:val="00231954"/>
    <w:rsid w:val="00231AA5"/>
    <w:rsid w:val="00232176"/>
    <w:rsid w:val="002322F9"/>
    <w:rsid w:val="00232350"/>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74A"/>
    <w:rsid w:val="00246975"/>
    <w:rsid w:val="00246A77"/>
    <w:rsid w:val="00246C0C"/>
    <w:rsid w:val="00247539"/>
    <w:rsid w:val="0024779D"/>
    <w:rsid w:val="00247968"/>
    <w:rsid w:val="00250054"/>
    <w:rsid w:val="00250100"/>
    <w:rsid w:val="0025022E"/>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6F6"/>
    <w:rsid w:val="0025674C"/>
    <w:rsid w:val="00256B46"/>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55C"/>
    <w:rsid w:val="00261914"/>
    <w:rsid w:val="002625FB"/>
    <w:rsid w:val="00262A5A"/>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12B"/>
    <w:rsid w:val="002663E6"/>
    <w:rsid w:val="002665C1"/>
    <w:rsid w:val="0026669C"/>
    <w:rsid w:val="002667D4"/>
    <w:rsid w:val="0026684C"/>
    <w:rsid w:val="00266CE0"/>
    <w:rsid w:val="00266F80"/>
    <w:rsid w:val="0026724B"/>
    <w:rsid w:val="002673FC"/>
    <w:rsid w:val="002675D4"/>
    <w:rsid w:val="00267698"/>
    <w:rsid w:val="002676B3"/>
    <w:rsid w:val="002678F2"/>
    <w:rsid w:val="00267EE0"/>
    <w:rsid w:val="00267EF1"/>
    <w:rsid w:val="00270350"/>
    <w:rsid w:val="002705D0"/>
    <w:rsid w:val="002708D1"/>
    <w:rsid w:val="002710DB"/>
    <w:rsid w:val="00271D2F"/>
    <w:rsid w:val="00271F7A"/>
    <w:rsid w:val="00272420"/>
    <w:rsid w:val="002724D2"/>
    <w:rsid w:val="002729CB"/>
    <w:rsid w:val="00272C2B"/>
    <w:rsid w:val="00272C93"/>
    <w:rsid w:val="00273002"/>
    <w:rsid w:val="002732BD"/>
    <w:rsid w:val="0027370C"/>
    <w:rsid w:val="0027395D"/>
    <w:rsid w:val="00273A0C"/>
    <w:rsid w:val="00273EF6"/>
    <w:rsid w:val="00274579"/>
    <w:rsid w:val="0027484E"/>
    <w:rsid w:val="002752A2"/>
    <w:rsid w:val="002754DD"/>
    <w:rsid w:val="00275B52"/>
    <w:rsid w:val="00275B63"/>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88"/>
    <w:rsid w:val="002870CE"/>
    <w:rsid w:val="00287182"/>
    <w:rsid w:val="0028743D"/>
    <w:rsid w:val="002903E1"/>
    <w:rsid w:val="0029055E"/>
    <w:rsid w:val="00290B35"/>
    <w:rsid w:val="00291A55"/>
    <w:rsid w:val="00291BE9"/>
    <w:rsid w:val="00291E68"/>
    <w:rsid w:val="00292205"/>
    <w:rsid w:val="00292ADC"/>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391"/>
    <w:rsid w:val="002A69FB"/>
    <w:rsid w:val="002A6A6B"/>
    <w:rsid w:val="002A6D49"/>
    <w:rsid w:val="002A70CD"/>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D5E"/>
    <w:rsid w:val="002B5E4B"/>
    <w:rsid w:val="002B605F"/>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EBD"/>
    <w:rsid w:val="002C41CC"/>
    <w:rsid w:val="002C41D2"/>
    <w:rsid w:val="002C4962"/>
    <w:rsid w:val="002C4C45"/>
    <w:rsid w:val="002C504C"/>
    <w:rsid w:val="002C57C5"/>
    <w:rsid w:val="002C58C3"/>
    <w:rsid w:val="002C5CF8"/>
    <w:rsid w:val="002C5D38"/>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771"/>
    <w:rsid w:val="002D7AF9"/>
    <w:rsid w:val="002D7B1D"/>
    <w:rsid w:val="002D7B6C"/>
    <w:rsid w:val="002D7C3C"/>
    <w:rsid w:val="002E0398"/>
    <w:rsid w:val="002E05F7"/>
    <w:rsid w:val="002E09D7"/>
    <w:rsid w:val="002E0AFF"/>
    <w:rsid w:val="002E0DC8"/>
    <w:rsid w:val="002E19F3"/>
    <w:rsid w:val="002E1A87"/>
    <w:rsid w:val="002E1F03"/>
    <w:rsid w:val="002E2817"/>
    <w:rsid w:val="002E3177"/>
    <w:rsid w:val="002E40DB"/>
    <w:rsid w:val="002E410D"/>
    <w:rsid w:val="002E44F8"/>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DE5"/>
    <w:rsid w:val="002F0F7A"/>
    <w:rsid w:val="002F0F9D"/>
    <w:rsid w:val="002F11CA"/>
    <w:rsid w:val="002F1DB2"/>
    <w:rsid w:val="002F2190"/>
    <w:rsid w:val="002F2C12"/>
    <w:rsid w:val="002F3356"/>
    <w:rsid w:val="002F3497"/>
    <w:rsid w:val="002F364F"/>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7249"/>
    <w:rsid w:val="002F72C3"/>
    <w:rsid w:val="002F74B8"/>
    <w:rsid w:val="002F771B"/>
    <w:rsid w:val="002F7A60"/>
    <w:rsid w:val="002F7C9F"/>
    <w:rsid w:val="00300E8F"/>
    <w:rsid w:val="00300EFE"/>
    <w:rsid w:val="00301417"/>
    <w:rsid w:val="00301DE2"/>
    <w:rsid w:val="00301F1F"/>
    <w:rsid w:val="0030331D"/>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2194"/>
    <w:rsid w:val="003125D7"/>
    <w:rsid w:val="0031271E"/>
    <w:rsid w:val="00312842"/>
    <w:rsid w:val="0031289B"/>
    <w:rsid w:val="0031331B"/>
    <w:rsid w:val="00313534"/>
    <w:rsid w:val="003136EB"/>
    <w:rsid w:val="00313A6B"/>
    <w:rsid w:val="00313DF7"/>
    <w:rsid w:val="0031406B"/>
    <w:rsid w:val="0031450E"/>
    <w:rsid w:val="003145C5"/>
    <w:rsid w:val="003146AC"/>
    <w:rsid w:val="003147B8"/>
    <w:rsid w:val="003148D1"/>
    <w:rsid w:val="00314E49"/>
    <w:rsid w:val="00314FB0"/>
    <w:rsid w:val="00315229"/>
    <w:rsid w:val="00315B49"/>
    <w:rsid w:val="00315CFA"/>
    <w:rsid w:val="00315F18"/>
    <w:rsid w:val="003164BE"/>
    <w:rsid w:val="0031672E"/>
    <w:rsid w:val="00316878"/>
    <w:rsid w:val="00317017"/>
    <w:rsid w:val="00317070"/>
    <w:rsid w:val="003171D6"/>
    <w:rsid w:val="0031757B"/>
    <w:rsid w:val="003178C0"/>
    <w:rsid w:val="00320126"/>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24A6"/>
    <w:rsid w:val="003325C0"/>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304"/>
    <w:rsid w:val="003366DF"/>
    <w:rsid w:val="00336F19"/>
    <w:rsid w:val="00337718"/>
    <w:rsid w:val="0033796F"/>
    <w:rsid w:val="00337DF2"/>
    <w:rsid w:val="00337FAA"/>
    <w:rsid w:val="00340157"/>
    <w:rsid w:val="0034028A"/>
    <w:rsid w:val="00340434"/>
    <w:rsid w:val="00340659"/>
    <w:rsid w:val="0034071C"/>
    <w:rsid w:val="00340EFC"/>
    <w:rsid w:val="00341B19"/>
    <w:rsid w:val="00341D59"/>
    <w:rsid w:val="00341DE3"/>
    <w:rsid w:val="00341E94"/>
    <w:rsid w:val="003425D8"/>
    <w:rsid w:val="00342A01"/>
    <w:rsid w:val="00343098"/>
    <w:rsid w:val="0034384C"/>
    <w:rsid w:val="003438B5"/>
    <w:rsid w:val="00343B0D"/>
    <w:rsid w:val="00343B17"/>
    <w:rsid w:val="00343B7E"/>
    <w:rsid w:val="00344DF7"/>
    <w:rsid w:val="00344FA1"/>
    <w:rsid w:val="0034513D"/>
    <w:rsid w:val="00345481"/>
    <w:rsid w:val="0034576F"/>
    <w:rsid w:val="003458E9"/>
    <w:rsid w:val="003459B2"/>
    <w:rsid w:val="00345AA1"/>
    <w:rsid w:val="00345E3E"/>
    <w:rsid w:val="003460BE"/>
    <w:rsid w:val="00346321"/>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A9"/>
    <w:rsid w:val="003516F2"/>
    <w:rsid w:val="00351AEA"/>
    <w:rsid w:val="00351D3D"/>
    <w:rsid w:val="00351FCC"/>
    <w:rsid w:val="00352467"/>
    <w:rsid w:val="003525BA"/>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760"/>
    <w:rsid w:val="00360829"/>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B08"/>
    <w:rsid w:val="00370E03"/>
    <w:rsid w:val="003712C0"/>
    <w:rsid w:val="003716A5"/>
    <w:rsid w:val="003716E4"/>
    <w:rsid w:val="003717F4"/>
    <w:rsid w:val="0037182F"/>
    <w:rsid w:val="003719FA"/>
    <w:rsid w:val="00371B2F"/>
    <w:rsid w:val="0037206A"/>
    <w:rsid w:val="0037212A"/>
    <w:rsid w:val="00372697"/>
    <w:rsid w:val="00372ECF"/>
    <w:rsid w:val="00372F2A"/>
    <w:rsid w:val="00373E6A"/>
    <w:rsid w:val="0037417B"/>
    <w:rsid w:val="003741A2"/>
    <w:rsid w:val="003746F0"/>
    <w:rsid w:val="00374F6A"/>
    <w:rsid w:val="003751D8"/>
    <w:rsid w:val="00375BDD"/>
    <w:rsid w:val="00375D02"/>
    <w:rsid w:val="00375F58"/>
    <w:rsid w:val="003768B2"/>
    <w:rsid w:val="00377130"/>
    <w:rsid w:val="00377524"/>
    <w:rsid w:val="00377724"/>
    <w:rsid w:val="0037774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035"/>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9D"/>
    <w:rsid w:val="003A61A2"/>
    <w:rsid w:val="003A6295"/>
    <w:rsid w:val="003A66A3"/>
    <w:rsid w:val="003A6B23"/>
    <w:rsid w:val="003A737A"/>
    <w:rsid w:val="003A7AF2"/>
    <w:rsid w:val="003A7C4D"/>
    <w:rsid w:val="003A7D67"/>
    <w:rsid w:val="003B0336"/>
    <w:rsid w:val="003B03E4"/>
    <w:rsid w:val="003B0712"/>
    <w:rsid w:val="003B0F14"/>
    <w:rsid w:val="003B1B0D"/>
    <w:rsid w:val="003B1EB5"/>
    <w:rsid w:val="003B1FFB"/>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CA4"/>
    <w:rsid w:val="003B73EE"/>
    <w:rsid w:val="003B74C5"/>
    <w:rsid w:val="003B7674"/>
    <w:rsid w:val="003B7770"/>
    <w:rsid w:val="003B79FB"/>
    <w:rsid w:val="003B7EA6"/>
    <w:rsid w:val="003B7F29"/>
    <w:rsid w:val="003C1007"/>
    <w:rsid w:val="003C13F0"/>
    <w:rsid w:val="003C14B2"/>
    <w:rsid w:val="003C1C34"/>
    <w:rsid w:val="003C227B"/>
    <w:rsid w:val="003C2886"/>
    <w:rsid w:val="003C296B"/>
    <w:rsid w:val="003C29A1"/>
    <w:rsid w:val="003C29F3"/>
    <w:rsid w:val="003C320D"/>
    <w:rsid w:val="003C32D6"/>
    <w:rsid w:val="003C3486"/>
    <w:rsid w:val="003C39FB"/>
    <w:rsid w:val="003C3CA0"/>
    <w:rsid w:val="003C3DDA"/>
    <w:rsid w:val="003C3E5C"/>
    <w:rsid w:val="003C462E"/>
    <w:rsid w:val="003C46B0"/>
    <w:rsid w:val="003C470B"/>
    <w:rsid w:val="003C479E"/>
    <w:rsid w:val="003C4A3D"/>
    <w:rsid w:val="003C4CEA"/>
    <w:rsid w:val="003C4F9E"/>
    <w:rsid w:val="003C52E5"/>
    <w:rsid w:val="003C5377"/>
    <w:rsid w:val="003C5712"/>
    <w:rsid w:val="003C57B9"/>
    <w:rsid w:val="003C59FD"/>
    <w:rsid w:val="003C5CB6"/>
    <w:rsid w:val="003C678B"/>
    <w:rsid w:val="003C6DC0"/>
    <w:rsid w:val="003C7040"/>
    <w:rsid w:val="003C705F"/>
    <w:rsid w:val="003C70D0"/>
    <w:rsid w:val="003C7404"/>
    <w:rsid w:val="003C75BA"/>
    <w:rsid w:val="003D0065"/>
    <w:rsid w:val="003D0141"/>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544"/>
    <w:rsid w:val="003D3552"/>
    <w:rsid w:val="003D3985"/>
    <w:rsid w:val="003D3D37"/>
    <w:rsid w:val="003D3FB8"/>
    <w:rsid w:val="003D4911"/>
    <w:rsid w:val="003D4912"/>
    <w:rsid w:val="003D4A84"/>
    <w:rsid w:val="003D4BCC"/>
    <w:rsid w:val="003D51C0"/>
    <w:rsid w:val="003D583F"/>
    <w:rsid w:val="003D5F68"/>
    <w:rsid w:val="003D6D09"/>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40D"/>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902"/>
    <w:rsid w:val="003E7A7C"/>
    <w:rsid w:val="003E7AB5"/>
    <w:rsid w:val="003E7B37"/>
    <w:rsid w:val="003F08AC"/>
    <w:rsid w:val="003F08EC"/>
    <w:rsid w:val="003F0A30"/>
    <w:rsid w:val="003F0F94"/>
    <w:rsid w:val="003F12BC"/>
    <w:rsid w:val="003F12E1"/>
    <w:rsid w:val="003F135E"/>
    <w:rsid w:val="003F1659"/>
    <w:rsid w:val="003F17A9"/>
    <w:rsid w:val="003F1A63"/>
    <w:rsid w:val="003F1B20"/>
    <w:rsid w:val="003F1B3F"/>
    <w:rsid w:val="003F1C58"/>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EC9"/>
    <w:rsid w:val="003F61B2"/>
    <w:rsid w:val="003F62E7"/>
    <w:rsid w:val="003F63F4"/>
    <w:rsid w:val="003F6423"/>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917"/>
    <w:rsid w:val="00402DEC"/>
    <w:rsid w:val="00402F89"/>
    <w:rsid w:val="0040322B"/>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F74"/>
    <w:rsid w:val="004075DB"/>
    <w:rsid w:val="004077C5"/>
    <w:rsid w:val="00407D0D"/>
    <w:rsid w:val="00407DC7"/>
    <w:rsid w:val="004104E0"/>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FAF"/>
    <w:rsid w:val="00415487"/>
    <w:rsid w:val="00415573"/>
    <w:rsid w:val="004155A2"/>
    <w:rsid w:val="00415B1F"/>
    <w:rsid w:val="00416045"/>
    <w:rsid w:val="0041657F"/>
    <w:rsid w:val="00417097"/>
    <w:rsid w:val="004172D8"/>
    <w:rsid w:val="00417893"/>
    <w:rsid w:val="004178C8"/>
    <w:rsid w:val="004179CD"/>
    <w:rsid w:val="00417EFB"/>
    <w:rsid w:val="00420137"/>
    <w:rsid w:val="00420286"/>
    <w:rsid w:val="004207CD"/>
    <w:rsid w:val="00420891"/>
    <w:rsid w:val="00420C54"/>
    <w:rsid w:val="0042141D"/>
    <w:rsid w:val="00421476"/>
    <w:rsid w:val="0042149E"/>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B6"/>
    <w:rsid w:val="00437EEB"/>
    <w:rsid w:val="00440AAA"/>
    <w:rsid w:val="00440D18"/>
    <w:rsid w:val="00440FEE"/>
    <w:rsid w:val="00441147"/>
    <w:rsid w:val="0044128F"/>
    <w:rsid w:val="004414F5"/>
    <w:rsid w:val="004415B7"/>
    <w:rsid w:val="0044194B"/>
    <w:rsid w:val="004421F5"/>
    <w:rsid w:val="00442726"/>
    <w:rsid w:val="0044295C"/>
    <w:rsid w:val="00442A21"/>
    <w:rsid w:val="00442A60"/>
    <w:rsid w:val="00442BDB"/>
    <w:rsid w:val="00442D64"/>
    <w:rsid w:val="00443FF8"/>
    <w:rsid w:val="00444191"/>
    <w:rsid w:val="00444314"/>
    <w:rsid w:val="00444396"/>
    <w:rsid w:val="00444DD7"/>
    <w:rsid w:val="00444E9A"/>
    <w:rsid w:val="00445461"/>
    <w:rsid w:val="0044572A"/>
    <w:rsid w:val="0044593B"/>
    <w:rsid w:val="00445BC6"/>
    <w:rsid w:val="00445FCE"/>
    <w:rsid w:val="00446549"/>
    <w:rsid w:val="00446603"/>
    <w:rsid w:val="004468E0"/>
    <w:rsid w:val="00446AD2"/>
    <w:rsid w:val="00446B31"/>
    <w:rsid w:val="00446B37"/>
    <w:rsid w:val="00446BCF"/>
    <w:rsid w:val="00446DF4"/>
    <w:rsid w:val="00447A80"/>
    <w:rsid w:val="004501DD"/>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7E1"/>
    <w:rsid w:val="00461BFD"/>
    <w:rsid w:val="00461CF7"/>
    <w:rsid w:val="00461DAB"/>
    <w:rsid w:val="00462050"/>
    <w:rsid w:val="00462A50"/>
    <w:rsid w:val="0046310C"/>
    <w:rsid w:val="00463614"/>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F16"/>
    <w:rsid w:val="004701EF"/>
    <w:rsid w:val="00470630"/>
    <w:rsid w:val="00470704"/>
    <w:rsid w:val="0047074E"/>
    <w:rsid w:val="00470AB3"/>
    <w:rsid w:val="00470CE9"/>
    <w:rsid w:val="00470D9C"/>
    <w:rsid w:val="0047107A"/>
    <w:rsid w:val="00471348"/>
    <w:rsid w:val="0047135E"/>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195"/>
    <w:rsid w:val="0047438D"/>
    <w:rsid w:val="004743CC"/>
    <w:rsid w:val="004744FF"/>
    <w:rsid w:val="0047478C"/>
    <w:rsid w:val="00474ABC"/>
    <w:rsid w:val="00475124"/>
    <w:rsid w:val="0047513E"/>
    <w:rsid w:val="0047560D"/>
    <w:rsid w:val="0047606C"/>
    <w:rsid w:val="0047663A"/>
    <w:rsid w:val="00477688"/>
    <w:rsid w:val="00477900"/>
    <w:rsid w:val="00477C6C"/>
    <w:rsid w:val="00480137"/>
    <w:rsid w:val="0048040C"/>
    <w:rsid w:val="004804DC"/>
    <w:rsid w:val="0048081E"/>
    <w:rsid w:val="00480B6E"/>
    <w:rsid w:val="00480D73"/>
    <w:rsid w:val="00480D9D"/>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7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2A92"/>
    <w:rsid w:val="00492BB6"/>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42"/>
    <w:rsid w:val="00497094"/>
    <w:rsid w:val="00497338"/>
    <w:rsid w:val="00497385"/>
    <w:rsid w:val="00497F61"/>
    <w:rsid w:val="004A0022"/>
    <w:rsid w:val="004A0648"/>
    <w:rsid w:val="004A0659"/>
    <w:rsid w:val="004A07F7"/>
    <w:rsid w:val="004A0D31"/>
    <w:rsid w:val="004A0E95"/>
    <w:rsid w:val="004A14D3"/>
    <w:rsid w:val="004A1534"/>
    <w:rsid w:val="004A16CF"/>
    <w:rsid w:val="004A1CF9"/>
    <w:rsid w:val="004A2069"/>
    <w:rsid w:val="004A23F0"/>
    <w:rsid w:val="004A26E2"/>
    <w:rsid w:val="004A2DD7"/>
    <w:rsid w:val="004A2E2D"/>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A7CE9"/>
    <w:rsid w:val="004B0129"/>
    <w:rsid w:val="004B0290"/>
    <w:rsid w:val="004B0579"/>
    <w:rsid w:val="004B05A3"/>
    <w:rsid w:val="004B06F4"/>
    <w:rsid w:val="004B0742"/>
    <w:rsid w:val="004B0825"/>
    <w:rsid w:val="004B0A28"/>
    <w:rsid w:val="004B0A48"/>
    <w:rsid w:val="004B0BE0"/>
    <w:rsid w:val="004B0E69"/>
    <w:rsid w:val="004B16E8"/>
    <w:rsid w:val="004B1881"/>
    <w:rsid w:val="004B1A38"/>
    <w:rsid w:val="004B1CEA"/>
    <w:rsid w:val="004B1D19"/>
    <w:rsid w:val="004B1DCA"/>
    <w:rsid w:val="004B20EC"/>
    <w:rsid w:val="004B21EE"/>
    <w:rsid w:val="004B2240"/>
    <w:rsid w:val="004B22E4"/>
    <w:rsid w:val="004B2777"/>
    <w:rsid w:val="004B2ACD"/>
    <w:rsid w:val="004B3128"/>
    <w:rsid w:val="004B331E"/>
    <w:rsid w:val="004B37A8"/>
    <w:rsid w:val="004B3A9C"/>
    <w:rsid w:val="004B3B65"/>
    <w:rsid w:val="004B3D65"/>
    <w:rsid w:val="004B463D"/>
    <w:rsid w:val="004B4D93"/>
    <w:rsid w:val="004B506E"/>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668"/>
    <w:rsid w:val="004B7A02"/>
    <w:rsid w:val="004B7BF1"/>
    <w:rsid w:val="004C0413"/>
    <w:rsid w:val="004C051A"/>
    <w:rsid w:val="004C07C1"/>
    <w:rsid w:val="004C0C90"/>
    <w:rsid w:val="004C0E6C"/>
    <w:rsid w:val="004C157F"/>
    <w:rsid w:val="004C1809"/>
    <w:rsid w:val="004C1999"/>
    <w:rsid w:val="004C1E4B"/>
    <w:rsid w:val="004C1EE4"/>
    <w:rsid w:val="004C20C0"/>
    <w:rsid w:val="004C215D"/>
    <w:rsid w:val="004C2277"/>
    <w:rsid w:val="004C2534"/>
    <w:rsid w:val="004C2EF7"/>
    <w:rsid w:val="004C2F55"/>
    <w:rsid w:val="004C323D"/>
    <w:rsid w:val="004C33AE"/>
    <w:rsid w:val="004C3D42"/>
    <w:rsid w:val="004C40B0"/>
    <w:rsid w:val="004C453D"/>
    <w:rsid w:val="004C4A68"/>
    <w:rsid w:val="004C566D"/>
    <w:rsid w:val="004C589D"/>
    <w:rsid w:val="004C5DBB"/>
    <w:rsid w:val="004C6184"/>
    <w:rsid w:val="004C61D9"/>
    <w:rsid w:val="004C6325"/>
    <w:rsid w:val="004C63BF"/>
    <w:rsid w:val="004C6495"/>
    <w:rsid w:val="004C64A1"/>
    <w:rsid w:val="004C6933"/>
    <w:rsid w:val="004C6A00"/>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3031"/>
    <w:rsid w:val="004E30D4"/>
    <w:rsid w:val="004E32DE"/>
    <w:rsid w:val="004E3F17"/>
    <w:rsid w:val="004E402E"/>
    <w:rsid w:val="004E407A"/>
    <w:rsid w:val="004E4AEB"/>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6002"/>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0ED2"/>
    <w:rsid w:val="0051105D"/>
    <w:rsid w:val="0051164E"/>
    <w:rsid w:val="00511D5B"/>
    <w:rsid w:val="00511D8A"/>
    <w:rsid w:val="0051269A"/>
    <w:rsid w:val="005128B9"/>
    <w:rsid w:val="00512E9F"/>
    <w:rsid w:val="00512FB1"/>
    <w:rsid w:val="0051300A"/>
    <w:rsid w:val="00513030"/>
    <w:rsid w:val="00513465"/>
    <w:rsid w:val="00513827"/>
    <w:rsid w:val="005139C6"/>
    <w:rsid w:val="00513BDD"/>
    <w:rsid w:val="00513CB6"/>
    <w:rsid w:val="00513ED2"/>
    <w:rsid w:val="0051401A"/>
    <w:rsid w:val="00514157"/>
    <w:rsid w:val="0051465B"/>
    <w:rsid w:val="00514780"/>
    <w:rsid w:val="00514792"/>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78B"/>
    <w:rsid w:val="00530795"/>
    <w:rsid w:val="005308F4"/>
    <w:rsid w:val="005309E4"/>
    <w:rsid w:val="00530ADC"/>
    <w:rsid w:val="00530C35"/>
    <w:rsid w:val="00530D74"/>
    <w:rsid w:val="00530D80"/>
    <w:rsid w:val="00530E4E"/>
    <w:rsid w:val="0053123E"/>
    <w:rsid w:val="005312D6"/>
    <w:rsid w:val="00531E4B"/>
    <w:rsid w:val="00531E59"/>
    <w:rsid w:val="00531EB6"/>
    <w:rsid w:val="00531ECB"/>
    <w:rsid w:val="0053214B"/>
    <w:rsid w:val="00532422"/>
    <w:rsid w:val="005331D5"/>
    <w:rsid w:val="00533556"/>
    <w:rsid w:val="005335A5"/>
    <w:rsid w:val="005335BE"/>
    <w:rsid w:val="00533A2F"/>
    <w:rsid w:val="00533C4D"/>
    <w:rsid w:val="00533CE3"/>
    <w:rsid w:val="0053433E"/>
    <w:rsid w:val="00534343"/>
    <w:rsid w:val="00534543"/>
    <w:rsid w:val="005345BB"/>
    <w:rsid w:val="00534688"/>
    <w:rsid w:val="0053476B"/>
    <w:rsid w:val="0053580F"/>
    <w:rsid w:val="00535AC7"/>
    <w:rsid w:val="00536BC0"/>
    <w:rsid w:val="00536F97"/>
    <w:rsid w:val="00536FCC"/>
    <w:rsid w:val="005373C3"/>
    <w:rsid w:val="00537C8D"/>
    <w:rsid w:val="00537DE9"/>
    <w:rsid w:val="00537FB8"/>
    <w:rsid w:val="00540191"/>
    <w:rsid w:val="00540430"/>
    <w:rsid w:val="00540718"/>
    <w:rsid w:val="00540AD1"/>
    <w:rsid w:val="00540E2D"/>
    <w:rsid w:val="00541D89"/>
    <w:rsid w:val="00542071"/>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23A"/>
    <w:rsid w:val="00545355"/>
    <w:rsid w:val="0054557C"/>
    <w:rsid w:val="00545602"/>
    <w:rsid w:val="00545C51"/>
    <w:rsid w:val="00545CE9"/>
    <w:rsid w:val="005463D3"/>
    <w:rsid w:val="00546425"/>
    <w:rsid w:val="0054654F"/>
    <w:rsid w:val="00546616"/>
    <w:rsid w:val="005469CA"/>
    <w:rsid w:val="0054703F"/>
    <w:rsid w:val="00547555"/>
    <w:rsid w:val="00550081"/>
    <w:rsid w:val="0055012F"/>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73"/>
    <w:rsid w:val="00557590"/>
    <w:rsid w:val="0055769F"/>
    <w:rsid w:val="005577BE"/>
    <w:rsid w:val="005578A4"/>
    <w:rsid w:val="005579FD"/>
    <w:rsid w:val="00557C36"/>
    <w:rsid w:val="00557CAA"/>
    <w:rsid w:val="00560260"/>
    <w:rsid w:val="005604F3"/>
    <w:rsid w:val="00560DF0"/>
    <w:rsid w:val="00561062"/>
    <w:rsid w:val="0056110A"/>
    <w:rsid w:val="00561338"/>
    <w:rsid w:val="00561395"/>
    <w:rsid w:val="005614E9"/>
    <w:rsid w:val="00561D5F"/>
    <w:rsid w:val="00562219"/>
    <w:rsid w:val="005623FF"/>
    <w:rsid w:val="00562528"/>
    <w:rsid w:val="00562AC2"/>
    <w:rsid w:val="00562D16"/>
    <w:rsid w:val="00562E6F"/>
    <w:rsid w:val="0056339A"/>
    <w:rsid w:val="00563647"/>
    <w:rsid w:val="00563767"/>
    <w:rsid w:val="005638E8"/>
    <w:rsid w:val="0056406C"/>
    <w:rsid w:val="00564135"/>
    <w:rsid w:val="005644E4"/>
    <w:rsid w:val="0056497B"/>
    <w:rsid w:val="00564A4A"/>
    <w:rsid w:val="00564DC3"/>
    <w:rsid w:val="00565042"/>
    <w:rsid w:val="005651D3"/>
    <w:rsid w:val="00565201"/>
    <w:rsid w:val="00565330"/>
    <w:rsid w:val="005655A8"/>
    <w:rsid w:val="00565680"/>
    <w:rsid w:val="00565AAB"/>
    <w:rsid w:val="00565EE6"/>
    <w:rsid w:val="005663C7"/>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4DB"/>
    <w:rsid w:val="005714F6"/>
    <w:rsid w:val="005715C5"/>
    <w:rsid w:val="0057161D"/>
    <w:rsid w:val="00571896"/>
    <w:rsid w:val="00571B6D"/>
    <w:rsid w:val="00571C57"/>
    <w:rsid w:val="0057234B"/>
    <w:rsid w:val="00572A8C"/>
    <w:rsid w:val="00572E8E"/>
    <w:rsid w:val="00572E92"/>
    <w:rsid w:val="00572FCE"/>
    <w:rsid w:val="00573725"/>
    <w:rsid w:val="00573A0F"/>
    <w:rsid w:val="00573A56"/>
    <w:rsid w:val="00573D4A"/>
    <w:rsid w:val="00574395"/>
    <w:rsid w:val="00574453"/>
    <w:rsid w:val="005749D3"/>
    <w:rsid w:val="005749D9"/>
    <w:rsid w:val="00574BA5"/>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B51"/>
    <w:rsid w:val="00590C6A"/>
    <w:rsid w:val="00590E76"/>
    <w:rsid w:val="00590F46"/>
    <w:rsid w:val="00590FB6"/>
    <w:rsid w:val="00591422"/>
    <w:rsid w:val="00591B21"/>
    <w:rsid w:val="00591F44"/>
    <w:rsid w:val="005925D0"/>
    <w:rsid w:val="00592652"/>
    <w:rsid w:val="00592CCB"/>
    <w:rsid w:val="00592D35"/>
    <w:rsid w:val="00593227"/>
    <w:rsid w:val="005934A2"/>
    <w:rsid w:val="0059375F"/>
    <w:rsid w:val="00593B0B"/>
    <w:rsid w:val="00594A7A"/>
    <w:rsid w:val="00594C79"/>
    <w:rsid w:val="00594E0C"/>
    <w:rsid w:val="00594E21"/>
    <w:rsid w:val="0059546D"/>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1C"/>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1A"/>
    <w:rsid w:val="005B1886"/>
    <w:rsid w:val="005B1A2F"/>
    <w:rsid w:val="005B1B6B"/>
    <w:rsid w:val="005B2103"/>
    <w:rsid w:val="005B21A2"/>
    <w:rsid w:val="005B23E0"/>
    <w:rsid w:val="005B23F4"/>
    <w:rsid w:val="005B2671"/>
    <w:rsid w:val="005B2845"/>
    <w:rsid w:val="005B2CA0"/>
    <w:rsid w:val="005B3728"/>
    <w:rsid w:val="005B37B8"/>
    <w:rsid w:val="005B3A94"/>
    <w:rsid w:val="005B3D19"/>
    <w:rsid w:val="005B3D2A"/>
    <w:rsid w:val="005B3D4C"/>
    <w:rsid w:val="005B3DFF"/>
    <w:rsid w:val="005B41CF"/>
    <w:rsid w:val="005B47CA"/>
    <w:rsid w:val="005B49F0"/>
    <w:rsid w:val="005B4BBB"/>
    <w:rsid w:val="005B4C59"/>
    <w:rsid w:val="005B4D3E"/>
    <w:rsid w:val="005B55E4"/>
    <w:rsid w:val="005B5EA5"/>
    <w:rsid w:val="005B6BF1"/>
    <w:rsid w:val="005B6F4C"/>
    <w:rsid w:val="005B70EE"/>
    <w:rsid w:val="005B7828"/>
    <w:rsid w:val="005B79B9"/>
    <w:rsid w:val="005B7BA1"/>
    <w:rsid w:val="005B7F94"/>
    <w:rsid w:val="005C012C"/>
    <w:rsid w:val="005C0240"/>
    <w:rsid w:val="005C066B"/>
    <w:rsid w:val="005C0816"/>
    <w:rsid w:val="005C0864"/>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DB5"/>
    <w:rsid w:val="005C521F"/>
    <w:rsid w:val="005C5ABC"/>
    <w:rsid w:val="005C5D12"/>
    <w:rsid w:val="005C6131"/>
    <w:rsid w:val="005C62CD"/>
    <w:rsid w:val="005C6603"/>
    <w:rsid w:val="005C6654"/>
    <w:rsid w:val="005C6AC7"/>
    <w:rsid w:val="005C7414"/>
    <w:rsid w:val="005C7546"/>
    <w:rsid w:val="005C7859"/>
    <w:rsid w:val="005C7938"/>
    <w:rsid w:val="005C79B8"/>
    <w:rsid w:val="005C7CDE"/>
    <w:rsid w:val="005C7E5A"/>
    <w:rsid w:val="005D0105"/>
    <w:rsid w:val="005D023F"/>
    <w:rsid w:val="005D0E8B"/>
    <w:rsid w:val="005D10AE"/>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9F"/>
    <w:rsid w:val="005D34BB"/>
    <w:rsid w:val="005D351D"/>
    <w:rsid w:val="005D3B06"/>
    <w:rsid w:val="005D3E1A"/>
    <w:rsid w:val="005D3F16"/>
    <w:rsid w:val="005D413A"/>
    <w:rsid w:val="005D48E9"/>
    <w:rsid w:val="005D4F00"/>
    <w:rsid w:val="005D4F5E"/>
    <w:rsid w:val="005D514F"/>
    <w:rsid w:val="005D54B1"/>
    <w:rsid w:val="005D54DD"/>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CAE"/>
    <w:rsid w:val="005E6E80"/>
    <w:rsid w:val="005E7895"/>
    <w:rsid w:val="005E7A22"/>
    <w:rsid w:val="005E7BB5"/>
    <w:rsid w:val="005F0077"/>
    <w:rsid w:val="005F0351"/>
    <w:rsid w:val="005F077C"/>
    <w:rsid w:val="005F07B3"/>
    <w:rsid w:val="005F1A19"/>
    <w:rsid w:val="005F1B23"/>
    <w:rsid w:val="005F20D2"/>
    <w:rsid w:val="005F2273"/>
    <w:rsid w:val="005F2366"/>
    <w:rsid w:val="005F2369"/>
    <w:rsid w:val="005F248B"/>
    <w:rsid w:val="005F2802"/>
    <w:rsid w:val="005F2B8F"/>
    <w:rsid w:val="005F2BB5"/>
    <w:rsid w:val="005F353B"/>
    <w:rsid w:val="005F37B1"/>
    <w:rsid w:val="005F3845"/>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A5"/>
    <w:rsid w:val="005F5F5D"/>
    <w:rsid w:val="005F60F6"/>
    <w:rsid w:val="005F635E"/>
    <w:rsid w:val="005F651A"/>
    <w:rsid w:val="005F651F"/>
    <w:rsid w:val="005F7381"/>
    <w:rsid w:val="005F75D0"/>
    <w:rsid w:val="005F7D61"/>
    <w:rsid w:val="005F7F56"/>
    <w:rsid w:val="006005E8"/>
    <w:rsid w:val="00600A6D"/>
    <w:rsid w:val="00600ECA"/>
    <w:rsid w:val="006010FA"/>
    <w:rsid w:val="006012BC"/>
    <w:rsid w:val="006015C5"/>
    <w:rsid w:val="006016A9"/>
    <w:rsid w:val="0060203B"/>
    <w:rsid w:val="0060257E"/>
    <w:rsid w:val="00602A61"/>
    <w:rsid w:val="0060314C"/>
    <w:rsid w:val="006031AC"/>
    <w:rsid w:val="00603349"/>
    <w:rsid w:val="00603501"/>
    <w:rsid w:val="00603669"/>
    <w:rsid w:val="00603868"/>
    <w:rsid w:val="00603B29"/>
    <w:rsid w:val="00603C58"/>
    <w:rsid w:val="0060415E"/>
    <w:rsid w:val="00604336"/>
    <w:rsid w:val="00604932"/>
    <w:rsid w:val="00604A6F"/>
    <w:rsid w:val="00604B22"/>
    <w:rsid w:val="00604B30"/>
    <w:rsid w:val="00604FA7"/>
    <w:rsid w:val="0060538B"/>
    <w:rsid w:val="006053C1"/>
    <w:rsid w:val="00605420"/>
    <w:rsid w:val="0060556F"/>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643A"/>
    <w:rsid w:val="00616656"/>
    <w:rsid w:val="0061665C"/>
    <w:rsid w:val="00616C58"/>
    <w:rsid w:val="00616FE0"/>
    <w:rsid w:val="00617699"/>
    <w:rsid w:val="00617995"/>
    <w:rsid w:val="00617B18"/>
    <w:rsid w:val="00617B92"/>
    <w:rsid w:val="00620625"/>
    <w:rsid w:val="00620C7C"/>
    <w:rsid w:val="00621029"/>
    <w:rsid w:val="00621B0C"/>
    <w:rsid w:val="00622658"/>
    <w:rsid w:val="00622738"/>
    <w:rsid w:val="00622A03"/>
    <w:rsid w:val="00622A95"/>
    <w:rsid w:val="0062305F"/>
    <w:rsid w:val="006230E0"/>
    <w:rsid w:val="006231EA"/>
    <w:rsid w:val="00623216"/>
    <w:rsid w:val="006236D4"/>
    <w:rsid w:val="0062396D"/>
    <w:rsid w:val="0062398C"/>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5DA"/>
    <w:rsid w:val="0063174D"/>
    <w:rsid w:val="00631CB5"/>
    <w:rsid w:val="00631D04"/>
    <w:rsid w:val="00631D95"/>
    <w:rsid w:val="00632643"/>
    <w:rsid w:val="006327D8"/>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4DC"/>
    <w:rsid w:val="006368ED"/>
    <w:rsid w:val="006369A6"/>
    <w:rsid w:val="00636C88"/>
    <w:rsid w:val="00637784"/>
    <w:rsid w:val="00637814"/>
    <w:rsid w:val="0063796C"/>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E60"/>
    <w:rsid w:val="006450A9"/>
    <w:rsid w:val="00645151"/>
    <w:rsid w:val="006454A4"/>
    <w:rsid w:val="00645BA5"/>
    <w:rsid w:val="00646594"/>
    <w:rsid w:val="0064664F"/>
    <w:rsid w:val="00646BBC"/>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4101"/>
    <w:rsid w:val="0065451F"/>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E6"/>
    <w:rsid w:val="00663FD9"/>
    <w:rsid w:val="00664520"/>
    <w:rsid w:val="00664541"/>
    <w:rsid w:val="0066530C"/>
    <w:rsid w:val="006655A9"/>
    <w:rsid w:val="00665B3B"/>
    <w:rsid w:val="00665D8A"/>
    <w:rsid w:val="00665E77"/>
    <w:rsid w:val="0066628E"/>
    <w:rsid w:val="0066678E"/>
    <w:rsid w:val="00666AE4"/>
    <w:rsid w:val="00666B0B"/>
    <w:rsid w:val="006672B7"/>
    <w:rsid w:val="006674F2"/>
    <w:rsid w:val="00667926"/>
    <w:rsid w:val="00667B00"/>
    <w:rsid w:val="00667FC0"/>
    <w:rsid w:val="00670842"/>
    <w:rsid w:val="00670A47"/>
    <w:rsid w:val="0067101B"/>
    <w:rsid w:val="0067103C"/>
    <w:rsid w:val="00671598"/>
    <w:rsid w:val="006717B9"/>
    <w:rsid w:val="00672631"/>
    <w:rsid w:val="006726E6"/>
    <w:rsid w:val="00672982"/>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403"/>
    <w:rsid w:val="00676636"/>
    <w:rsid w:val="006766B9"/>
    <w:rsid w:val="006767A4"/>
    <w:rsid w:val="0067684C"/>
    <w:rsid w:val="00676BEF"/>
    <w:rsid w:val="00676CF9"/>
    <w:rsid w:val="00676D50"/>
    <w:rsid w:val="00676D69"/>
    <w:rsid w:val="006771B0"/>
    <w:rsid w:val="00677290"/>
    <w:rsid w:val="00677691"/>
    <w:rsid w:val="006801B8"/>
    <w:rsid w:val="006803C0"/>
    <w:rsid w:val="00680B04"/>
    <w:rsid w:val="00680CD6"/>
    <w:rsid w:val="00680EB3"/>
    <w:rsid w:val="006810E1"/>
    <w:rsid w:val="0068146E"/>
    <w:rsid w:val="006816D7"/>
    <w:rsid w:val="00681B0B"/>
    <w:rsid w:val="00681BDD"/>
    <w:rsid w:val="006824BC"/>
    <w:rsid w:val="00682BC0"/>
    <w:rsid w:val="00682DC8"/>
    <w:rsid w:val="00682E2F"/>
    <w:rsid w:val="00682F2E"/>
    <w:rsid w:val="00683600"/>
    <w:rsid w:val="00683997"/>
    <w:rsid w:val="0068399F"/>
    <w:rsid w:val="00683AB6"/>
    <w:rsid w:val="00683EA6"/>
    <w:rsid w:val="00683F0C"/>
    <w:rsid w:val="00683F5C"/>
    <w:rsid w:val="006844F8"/>
    <w:rsid w:val="00684544"/>
    <w:rsid w:val="006854BA"/>
    <w:rsid w:val="00686644"/>
    <w:rsid w:val="0068687C"/>
    <w:rsid w:val="006869CE"/>
    <w:rsid w:val="00686AB2"/>
    <w:rsid w:val="00686B8D"/>
    <w:rsid w:val="00686E35"/>
    <w:rsid w:val="0068733F"/>
    <w:rsid w:val="00687473"/>
    <w:rsid w:val="00687585"/>
    <w:rsid w:val="0068788F"/>
    <w:rsid w:val="006908EF"/>
    <w:rsid w:val="00690AF9"/>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A6"/>
    <w:rsid w:val="00696565"/>
    <w:rsid w:val="006966A5"/>
    <w:rsid w:val="00696949"/>
    <w:rsid w:val="00696B5E"/>
    <w:rsid w:val="00696B7B"/>
    <w:rsid w:val="006970CD"/>
    <w:rsid w:val="006971E0"/>
    <w:rsid w:val="0069746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A18"/>
    <w:rsid w:val="006A2EEC"/>
    <w:rsid w:val="006A300B"/>
    <w:rsid w:val="006A3038"/>
    <w:rsid w:val="006A366F"/>
    <w:rsid w:val="006A3849"/>
    <w:rsid w:val="006A3973"/>
    <w:rsid w:val="006A3CE2"/>
    <w:rsid w:val="006A3D9F"/>
    <w:rsid w:val="006A42A0"/>
    <w:rsid w:val="006A4BD9"/>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8B8"/>
    <w:rsid w:val="006B1E51"/>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6BB"/>
    <w:rsid w:val="006B4A97"/>
    <w:rsid w:val="006B4B2C"/>
    <w:rsid w:val="006B501E"/>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101"/>
    <w:rsid w:val="006C7987"/>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F8B"/>
    <w:rsid w:val="006D73BF"/>
    <w:rsid w:val="006D7506"/>
    <w:rsid w:val="006D76C8"/>
    <w:rsid w:val="006D7936"/>
    <w:rsid w:val="006E0025"/>
    <w:rsid w:val="006E003C"/>
    <w:rsid w:val="006E00DD"/>
    <w:rsid w:val="006E014E"/>
    <w:rsid w:val="006E02F5"/>
    <w:rsid w:val="006E048D"/>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7AA"/>
    <w:rsid w:val="006E47B1"/>
    <w:rsid w:val="006E4ACB"/>
    <w:rsid w:val="006E4B17"/>
    <w:rsid w:val="006E508F"/>
    <w:rsid w:val="006E5352"/>
    <w:rsid w:val="006E5B63"/>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978"/>
    <w:rsid w:val="006F0D25"/>
    <w:rsid w:val="006F0E07"/>
    <w:rsid w:val="006F1792"/>
    <w:rsid w:val="006F17B3"/>
    <w:rsid w:val="006F17DE"/>
    <w:rsid w:val="006F19DC"/>
    <w:rsid w:val="006F1E24"/>
    <w:rsid w:val="006F25AC"/>
    <w:rsid w:val="006F2A75"/>
    <w:rsid w:val="006F2E7B"/>
    <w:rsid w:val="006F3051"/>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6AA"/>
    <w:rsid w:val="006F6AD0"/>
    <w:rsid w:val="006F7036"/>
    <w:rsid w:val="006F7799"/>
    <w:rsid w:val="006F7B46"/>
    <w:rsid w:val="00700060"/>
    <w:rsid w:val="0070055D"/>
    <w:rsid w:val="007010B5"/>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D3A"/>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6E8"/>
    <w:rsid w:val="00713DBD"/>
    <w:rsid w:val="00713E1E"/>
    <w:rsid w:val="00713F8C"/>
    <w:rsid w:val="00713FE5"/>
    <w:rsid w:val="007140EE"/>
    <w:rsid w:val="00714188"/>
    <w:rsid w:val="007145E0"/>
    <w:rsid w:val="00714695"/>
    <w:rsid w:val="007147D5"/>
    <w:rsid w:val="00714A3A"/>
    <w:rsid w:val="00715218"/>
    <w:rsid w:val="0071544C"/>
    <w:rsid w:val="007155EC"/>
    <w:rsid w:val="00715A78"/>
    <w:rsid w:val="00715C7A"/>
    <w:rsid w:val="00715F47"/>
    <w:rsid w:val="007160C4"/>
    <w:rsid w:val="00716244"/>
    <w:rsid w:val="00716680"/>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13F"/>
    <w:rsid w:val="00731427"/>
    <w:rsid w:val="0073184C"/>
    <w:rsid w:val="00731B6E"/>
    <w:rsid w:val="007320CB"/>
    <w:rsid w:val="00732108"/>
    <w:rsid w:val="00732180"/>
    <w:rsid w:val="007324AD"/>
    <w:rsid w:val="007326A0"/>
    <w:rsid w:val="0073301B"/>
    <w:rsid w:val="00733778"/>
    <w:rsid w:val="00733AEA"/>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5DA"/>
    <w:rsid w:val="00741A5F"/>
    <w:rsid w:val="00741C23"/>
    <w:rsid w:val="00742055"/>
    <w:rsid w:val="007425FF"/>
    <w:rsid w:val="007427AA"/>
    <w:rsid w:val="00742D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8F6"/>
    <w:rsid w:val="0075058C"/>
    <w:rsid w:val="007506FE"/>
    <w:rsid w:val="0075078D"/>
    <w:rsid w:val="00750A22"/>
    <w:rsid w:val="00750CDB"/>
    <w:rsid w:val="00750F64"/>
    <w:rsid w:val="007513AD"/>
    <w:rsid w:val="007513D5"/>
    <w:rsid w:val="0075147B"/>
    <w:rsid w:val="00751CA2"/>
    <w:rsid w:val="00751E8F"/>
    <w:rsid w:val="00751F84"/>
    <w:rsid w:val="0075219F"/>
    <w:rsid w:val="00752461"/>
    <w:rsid w:val="007527FF"/>
    <w:rsid w:val="00752A6C"/>
    <w:rsid w:val="007530CF"/>
    <w:rsid w:val="007530F7"/>
    <w:rsid w:val="0075343B"/>
    <w:rsid w:val="007534F4"/>
    <w:rsid w:val="007535D5"/>
    <w:rsid w:val="00754324"/>
    <w:rsid w:val="00754475"/>
    <w:rsid w:val="00754530"/>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0C96"/>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74A"/>
    <w:rsid w:val="00765A4F"/>
    <w:rsid w:val="00765DE2"/>
    <w:rsid w:val="00766260"/>
    <w:rsid w:val="00766995"/>
    <w:rsid w:val="00766A60"/>
    <w:rsid w:val="00767051"/>
    <w:rsid w:val="0076770B"/>
    <w:rsid w:val="00767986"/>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5B2"/>
    <w:rsid w:val="00772730"/>
    <w:rsid w:val="0077297E"/>
    <w:rsid w:val="00772B5E"/>
    <w:rsid w:val="00772E09"/>
    <w:rsid w:val="00773035"/>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BB8"/>
    <w:rsid w:val="00775FBF"/>
    <w:rsid w:val="00775FCB"/>
    <w:rsid w:val="0077615F"/>
    <w:rsid w:val="0077618A"/>
    <w:rsid w:val="0077627B"/>
    <w:rsid w:val="0077637E"/>
    <w:rsid w:val="00776A91"/>
    <w:rsid w:val="00776DCC"/>
    <w:rsid w:val="00776EE8"/>
    <w:rsid w:val="0077737C"/>
    <w:rsid w:val="00777439"/>
    <w:rsid w:val="00777904"/>
    <w:rsid w:val="00777D93"/>
    <w:rsid w:val="00777FD5"/>
    <w:rsid w:val="00780E6A"/>
    <w:rsid w:val="00780F4C"/>
    <w:rsid w:val="00781131"/>
    <w:rsid w:val="00781552"/>
    <w:rsid w:val="00781835"/>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28C"/>
    <w:rsid w:val="00785291"/>
    <w:rsid w:val="0078594B"/>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F8F"/>
    <w:rsid w:val="00792DA8"/>
    <w:rsid w:val="007935FD"/>
    <w:rsid w:val="00793670"/>
    <w:rsid w:val="00793C6F"/>
    <w:rsid w:val="00793D8C"/>
    <w:rsid w:val="00793E16"/>
    <w:rsid w:val="00794043"/>
    <w:rsid w:val="00794100"/>
    <w:rsid w:val="007941A5"/>
    <w:rsid w:val="007945F2"/>
    <w:rsid w:val="007947A5"/>
    <w:rsid w:val="00794AFB"/>
    <w:rsid w:val="00794B47"/>
    <w:rsid w:val="00794BF7"/>
    <w:rsid w:val="007952EA"/>
    <w:rsid w:val="007954D1"/>
    <w:rsid w:val="00796163"/>
    <w:rsid w:val="00796225"/>
    <w:rsid w:val="00796385"/>
    <w:rsid w:val="00796514"/>
    <w:rsid w:val="007970BD"/>
    <w:rsid w:val="00797CF3"/>
    <w:rsid w:val="00797EA8"/>
    <w:rsid w:val="007A0276"/>
    <w:rsid w:val="007A02FB"/>
    <w:rsid w:val="007A15BC"/>
    <w:rsid w:val="007A15FF"/>
    <w:rsid w:val="007A1897"/>
    <w:rsid w:val="007A191A"/>
    <w:rsid w:val="007A19C8"/>
    <w:rsid w:val="007A2480"/>
    <w:rsid w:val="007A2DA1"/>
    <w:rsid w:val="007A2EE1"/>
    <w:rsid w:val="007A31E4"/>
    <w:rsid w:val="007A3B62"/>
    <w:rsid w:val="007A3C44"/>
    <w:rsid w:val="007A3DAC"/>
    <w:rsid w:val="007A4103"/>
    <w:rsid w:val="007A425F"/>
    <w:rsid w:val="007A4E33"/>
    <w:rsid w:val="007A50BF"/>
    <w:rsid w:val="007A5133"/>
    <w:rsid w:val="007A5180"/>
    <w:rsid w:val="007A5BA4"/>
    <w:rsid w:val="007A61DB"/>
    <w:rsid w:val="007A622F"/>
    <w:rsid w:val="007A636E"/>
    <w:rsid w:val="007A668E"/>
    <w:rsid w:val="007A67AD"/>
    <w:rsid w:val="007A68BB"/>
    <w:rsid w:val="007A6C01"/>
    <w:rsid w:val="007A6DC2"/>
    <w:rsid w:val="007A75CC"/>
    <w:rsid w:val="007A7CD9"/>
    <w:rsid w:val="007B00E7"/>
    <w:rsid w:val="007B0270"/>
    <w:rsid w:val="007B06DA"/>
    <w:rsid w:val="007B0734"/>
    <w:rsid w:val="007B09C8"/>
    <w:rsid w:val="007B0DCB"/>
    <w:rsid w:val="007B0E15"/>
    <w:rsid w:val="007B1B55"/>
    <w:rsid w:val="007B1DFC"/>
    <w:rsid w:val="007B25E2"/>
    <w:rsid w:val="007B25E6"/>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647"/>
    <w:rsid w:val="007C07C5"/>
    <w:rsid w:val="007C08B8"/>
    <w:rsid w:val="007C08FE"/>
    <w:rsid w:val="007C0BCA"/>
    <w:rsid w:val="007C0C17"/>
    <w:rsid w:val="007C0C6B"/>
    <w:rsid w:val="007C22FE"/>
    <w:rsid w:val="007C24C8"/>
    <w:rsid w:val="007C2792"/>
    <w:rsid w:val="007C2A0A"/>
    <w:rsid w:val="007C2CA8"/>
    <w:rsid w:val="007C2F64"/>
    <w:rsid w:val="007C2F6F"/>
    <w:rsid w:val="007C3D03"/>
    <w:rsid w:val="007C4028"/>
    <w:rsid w:val="007C4098"/>
    <w:rsid w:val="007C42BB"/>
    <w:rsid w:val="007C45E3"/>
    <w:rsid w:val="007C4C9B"/>
    <w:rsid w:val="007C4EA4"/>
    <w:rsid w:val="007C4EFF"/>
    <w:rsid w:val="007C55D9"/>
    <w:rsid w:val="007C5A13"/>
    <w:rsid w:val="007C5C5C"/>
    <w:rsid w:val="007C5D5C"/>
    <w:rsid w:val="007C5E8C"/>
    <w:rsid w:val="007C6477"/>
    <w:rsid w:val="007C67DF"/>
    <w:rsid w:val="007C6BDD"/>
    <w:rsid w:val="007C6C34"/>
    <w:rsid w:val="007C6C51"/>
    <w:rsid w:val="007C6DC7"/>
    <w:rsid w:val="007C7532"/>
    <w:rsid w:val="007C798C"/>
    <w:rsid w:val="007C7DEE"/>
    <w:rsid w:val="007D0074"/>
    <w:rsid w:val="007D0E02"/>
    <w:rsid w:val="007D0F16"/>
    <w:rsid w:val="007D127D"/>
    <w:rsid w:val="007D13EC"/>
    <w:rsid w:val="007D1446"/>
    <w:rsid w:val="007D1509"/>
    <w:rsid w:val="007D2648"/>
    <w:rsid w:val="007D29FA"/>
    <w:rsid w:val="007D30B3"/>
    <w:rsid w:val="007D34BB"/>
    <w:rsid w:val="007D3743"/>
    <w:rsid w:val="007D3949"/>
    <w:rsid w:val="007D3C7F"/>
    <w:rsid w:val="007D3D72"/>
    <w:rsid w:val="007D4D8F"/>
    <w:rsid w:val="007D529B"/>
    <w:rsid w:val="007D5386"/>
    <w:rsid w:val="007D540C"/>
    <w:rsid w:val="007D571A"/>
    <w:rsid w:val="007D5EB3"/>
    <w:rsid w:val="007D61BD"/>
    <w:rsid w:val="007D66D5"/>
    <w:rsid w:val="007D6B22"/>
    <w:rsid w:val="007D70AC"/>
    <w:rsid w:val="007D70EE"/>
    <w:rsid w:val="007D726D"/>
    <w:rsid w:val="007D72A3"/>
    <w:rsid w:val="007D7AC5"/>
    <w:rsid w:val="007D7F08"/>
    <w:rsid w:val="007E022E"/>
    <w:rsid w:val="007E0A55"/>
    <w:rsid w:val="007E0BE2"/>
    <w:rsid w:val="007E10D9"/>
    <w:rsid w:val="007E14AD"/>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1C7"/>
    <w:rsid w:val="007E5584"/>
    <w:rsid w:val="007E574B"/>
    <w:rsid w:val="007E5932"/>
    <w:rsid w:val="007E5989"/>
    <w:rsid w:val="007E5A30"/>
    <w:rsid w:val="007E5ED4"/>
    <w:rsid w:val="007E61A9"/>
    <w:rsid w:val="007E62B8"/>
    <w:rsid w:val="007E6DBB"/>
    <w:rsid w:val="007E74E2"/>
    <w:rsid w:val="007F010C"/>
    <w:rsid w:val="007F042E"/>
    <w:rsid w:val="007F043D"/>
    <w:rsid w:val="007F045C"/>
    <w:rsid w:val="007F0CBE"/>
    <w:rsid w:val="007F0D66"/>
    <w:rsid w:val="007F0D6D"/>
    <w:rsid w:val="007F0F8B"/>
    <w:rsid w:val="007F1E37"/>
    <w:rsid w:val="007F1E75"/>
    <w:rsid w:val="007F295A"/>
    <w:rsid w:val="007F2B8A"/>
    <w:rsid w:val="007F353F"/>
    <w:rsid w:val="007F3BFD"/>
    <w:rsid w:val="007F3CE3"/>
    <w:rsid w:val="007F43EE"/>
    <w:rsid w:val="007F44E0"/>
    <w:rsid w:val="007F51C0"/>
    <w:rsid w:val="007F54F6"/>
    <w:rsid w:val="007F5611"/>
    <w:rsid w:val="007F5820"/>
    <w:rsid w:val="007F5E07"/>
    <w:rsid w:val="007F63D0"/>
    <w:rsid w:val="007F6556"/>
    <w:rsid w:val="007F68BE"/>
    <w:rsid w:val="007F6AD9"/>
    <w:rsid w:val="007F6C2A"/>
    <w:rsid w:val="007F6D8A"/>
    <w:rsid w:val="007F6F84"/>
    <w:rsid w:val="007F799B"/>
    <w:rsid w:val="007F79E5"/>
    <w:rsid w:val="00800450"/>
    <w:rsid w:val="008004BC"/>
    <w:rsid w:val="008004E4"/>
    <w:rsid w:val="0080071E"/>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519"/>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896"/>
    <w:rsid w:val="00814B34"/>
    <w:rsid w:val="00814BCB"/>
    <w:rsid w:val="00814EF6"/>
    <w:rsid w:val="008153D6"/>
    <w:rsid w:val="0081556A"/>
    <w:rsid w:val="008155F1"/>
    <w:rsid w:val="0081578A"/>
    <w:rsid w:val="00815D69"/>
    <w:rsid w:val="0081688C"/>
    <w:rsid w:val="00816E5E"/>
    <w:rsid w:val="00817181"/>
    <w:rsid w:val="00817322"/>
    <w:rsid w:val="00817933"/>
    <w:rsid w:val="008179D7"/>
    <w:rsid w:val="00817A00"/>
    <w:rsid w:val="00817B7C"/>
    <w:rsid w:val="00817C66"/>
    <w:rsid w:val="008201A0"/>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4DC6"/>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20F"/>
    <w:rsid w:val="0084047A"/>
    <w:rsid w:val="008408F0"/>
    <w:rsid w:val="00840C92"/>
    <w:rsid w:val="00841295"/>
    <w:rsid w:val="008414A2"/>
    <w:rsid w:val="0084183D"/>
    <w:rsid w:val="00841CCB"/>
    <w:rsid w:val="0084251A"/>
    <w:rsid w:val="0084258B"/>
    <w:rsid w:val="00842B7C"/>
    <w:rsid w:val="00842CE8"/>
    <w:rsid w:val="00843261"/>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07E"/>
    <w:rsid w:val="00850148"/>
    <w:rsid w:val="008501B6"/>
    <w:rsid w:val="0085051E"/>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FF6"/>
    <w:rsid w:val="0085775E"/>
    <w:rsid w:val="00857C8D"/>
    <w:rsid w:val="00860577"/>
    <w:rsid w:val="00860D87"/>
    <w:rsid w:val="00860E65"/>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41A"/>
    <w:rsid w:val="0086544F"/>
    <w:rsid w:val="00865519"/>
    <w:rsid w:val="008656C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343"/>
    <w:rsid w:val="00880400"/>
    <w:rsid w:val="00880962"/>
    <w:rsid w:val="00880BD7"/>
    <w:rsid w:val="008810CF"/>
    <w:rsid w:val="00881300"/>
    <w:rsid w:val="0088143E"/>
    <w:rsid w:val="00881548"/>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5781"/>
    <w:rsid w:val="008857A0"/>
    <w:rsid w:val="00885CBF"/>
    <w:rsid w:val="00885F00"/>
    <w:rsid w:val="00886416"/>
    <w:rsid w:val="00886B74"/>
    <w:rsid w:val="00886BD4"/>
    <w:rsid w:val="00886C8F"/>
    <w:rsid w:val="00886C9A"/>
    <w:rsid w:val="00886F29"/>
    <w:rsid w:val="00887246"/>
    <w:rsid w:val="00887B15"/>
    <w:rsid w:val="00887C74"/>
    <w:rsid w:val="00887CF9"/>
    <w:rsid w:val="008902A1"/>
    <w:rsid w:val="008907F3"/>
    <w:rsid w:val="00890EE2"/>
    <w:rsid w:val="00891518"/>
    <w:rsid w:val="00891CEF"/>
    <w:rsid w:val="00891DE9"/>
    <w:rsid w:val="008922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5092"/>
    <w:rsid w:val="0089526D"/>
    <w:rsid w:val="00895B93"/>
    <w:rsid w:val="00896993"/>
    <w:rsid w:val="00896ACF"/>
    <w:rsid w:val="00896C12"/>
    <w:rsid w:val="00897044"/>
    <w:rsid w:val="008978B0"/>
    <w:rsid w:val="00897B99"/>
    <w:rsid w:val="00897E78"/>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615"/>
    <w:rsid w:val="008A47D6"/>
    <w:rsid w:val="008A4984"/>
    <w:rsid w:val="008A4EBD"/>
    <w:rsid w:val="008A4F3D"/>
    <w:rsid w:val="008A5B37"/>
    <w:rsid w:val="008A5D43"/>
    <w:rsid w:val="008A607F"/>
    <w:rsid w:val="008A69AE"/>
    <w:rsid w:val="008A69F2"/>
    <w:rsid w:val="008A726C"/>
    <w:rsid w:val="008A742A"/>
    <w:rsid w:val="008A74FE"/>
    <w:rsid w:val="008A76E0"/>
    <w:rsid w:val="008A7910"/>
    <w:rsid w:val="008A7F70"/>
    <w:rsid w:val="008A7F82"/>
    <w:rsid w:val="008A7FAF"/>
    <w:rsid w:val="008B0588"/>
    <w:rsid w:val="008B0C05"/>
    <w:rsid w:val="008B0FE8"/>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172A"/>
    <w:rsid w:val="008C2138"/>
    <w:rsid w:val="008C2260"/>
    <w:rsid w:val="008C2914"/>
    <w:rsid w:val="008C2AAA"/>
    <w:rsid w:val="008C2BA6"/>
    <w:rsid w:val="008C30C6"/>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6D8"/>
    <w:rsid w:val="008E4F7E"/>
    <w:rsid w:val="008E559D"/>
    <w:rsid w:val="008E5AB2"/>
    <w:rsid w:val="008E5C2C"/>
    <w:rsid w:val="008E5CF3"/>
    <w:rsid w:val="008E612C"/>
    <w:rsid w:val="008E65D9"/>
    <w:rsid w:val="008E6864"/>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6A5"/>
    <w:rsid w:val="008F176E"/>
    <w:rsid w:val="008F1874"/>
    <w:rsid w:val="008F1C07"/>
    <w:rsid w:val="008F1F16"/>
    <w:rsid w:val="008F1FF8"/>
    <w:rsid w:val="008F258D"/>
    <w:rsid w:val="008F2A94"/>
    <w:rsid w:val="008F324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BE3"/>
    <w:rsid w:val="008F6DCD"/>
    <w:rsid w:val="008F7A64"/>
    <w:rsid w:val="008F7D35"/>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F50"/>
    <w:rsid w:val="0090716B"/>
    <w:rsid w:val="009075B5"/>
    <w:rsid w:val="00907665"/>
    <w:rsid w:val="00907979"/>
    <w:rsid w:val="00907EE0"/>
    <w:rsid w:val="00910163"/>
    <w:rsid w:val="00910180"/>
    <w:rsid w:val="009101AE"/>
    <w:rsid w:val="00910737"/>
    <w:rsid w:val="0091125C"/>
    <w:rsid w:val="0091138B"/>
    <w:rsid w:val="00911430"/>
    <w:rsid w:val="00911777"/>
    <w:rsid w:val="00911A40"/>
    <w:rsid w:val="00911D4D"/>
    <w:rsid w:val="0091289A"/>
    <w:rsid w:val="00912B86"/>
    <w:rsid w:val="00913774"/>
    <w:rsid w:val="00913AD1"/>
    <w:rsid w:val="00913DFC"/>
    <w:rsid w:val="00913F53"/>
    <w:rsid w:val="0091409E"/>
    <w:rsid w:val="009144CC"/>
    <w:rsid w:val="009145F2"/>
    <w:rsid w:val="00914705"/>
    <w:rsid w:val="009149B9"/>
    <w:rsid w:val="00915013"/>
    <w:rsid w:val="00915072"/>
    <w:rsid w:val="009151DE"/>
    <w:rsid w:val="009153FA"/>
    <w:rsid w:val="009156A8"/>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572"/>
    <w:rsid w:val="00917D32"/>
    <w:rsid w:val="00920169"/>
    <w:rsid w:val="009207D6"/>
    <w:rsid w:val="00920892"/>
    <w:rsid w:val="00921303"/>
    <w:rsid w:val="00921375"/>
    <w:rsid w:val="00921740"/>
    <w:rsid w:val="00921EB3"/>
    <w:rsid w:val="00921F29"/>
    <w:rsid w:val="00922407"/>
    <w:rsid w:val="009228DA"/>
    <w:rsid w:val="00922AD6"/>
    <w:rsid w:val="009230A6"/>
    <w:rsid w:val="009233ED"/>
    <w:rsid w:val="0092374F"/>
    <w:rsid w:val="00923B13"/>
    <w:rsid w:val="00923C96"/>
    <w:rsid w:val="00923EB1"/>
    <w:rsid w:val="00923EE7"/>
    <w:rsid w:val="009243FA"/>
    <w:rsid w:val="0092440C"/>
    <w:rsid w:val="00924791"/>
    <w:rsid w:val="00924795"/>
    <w:rsid w:val="00924ADB"/>
    <w:rsid w:val="00924D7F"/>
    <w:rsid w:val="00924E21"/>
    <w:rsid w:val="00924F73"/>
    <w:rsid w:val="00924FB7"/>
    <w:rsid w:val="00925512"/>
    <w:rsid w:val="009255CB"/>
    <w:rsid w:val="0092585C"/>
    <w:rsid w:val="00925B34"/>
    <w:rsid w:val="0092625C"/>
    <w:rsid w:val="00926A48"/>
    <w:rsid w:val="00926B88"/>
    <w:rsid w:val="00926BFE"/>
    <w:rsid w:val="00927416"/>
    <w:rsid w:val="0092743A"/>
    <w:rsid w:val="00927CCB"/>
    <w:rsid w:val="00927D19"/>
    <w:rsid w:val="00930111"/>
    <w:rsid w:val="0093012F"/>
    <w:rsid w:val="00930471"/>
    <w:rsid w:val="0093049D"/>
    <w:rsid w:val="009304E7"/>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CAD"/>
    <w:rsid w:val="00935CEC"/>
    <w:rsid w:val="00935F3D"/>
    <w:rsid w:val="00935FA9"/>
    <w:rsid w:val="00936354"/>
    <w:rsid w:val="009364A3"/>
    <w:rsid w:val="009369E7"/>
    <w:rsid w:val="00936AEA"/>
    <w:rsid w:val="00936B9C"/>
    <w:rsid w:val="00936E7C"/>
    <w:rsid w:val="009373E2"/>
    <w:rsid w:val="00937587"/>
    <w:rsid w:val="00937D51"/>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503"/>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67ECD"/>
    <w:rsid w:val="009705EC"/>
    <w:rsid w:val="0097061A"/>
    <w:rsid w:val="00970944"/>
    <w:rsid w:val="009709D4"/>
    <w:rsid w:val="00970A29"/>
    <w:rsid w:val="00970D41"/>
    <w:rsid w:val="0097106D"/>
    <w:rsid w:val="009713DF"/>
    <w:rsid w:val="0097155F"/>
    <w:rsid w:val="00971618"/>
    <w:rsid w:val="00971831"/>
    <w:rsid w:val="00971A0E"/>
    <w:rsid w:val="00971A44"/>
    <w:rsid w:val="00971B64"/>
    <w:rsid w:val="00972280"/>
    <w:rsid w:val="00972874"/>
    <w:rsid w:val="00973111"/>
    <w:rsid w:val="00973134"/>
    <w:rsid w:val="00973396"/>
    <w:rsid w:val="00973977"/>
    <w:rsid w:val="00973EC2"/>
    <w:rsid w:val="0097436A"/>
    <w:rsid w:val="009746BA"/>
    <w:rsid w:val="009747A9"/>
    <w:rsid w:val="00974AD4"/>
    <w:rsid w:val="00975D36"/>
    <w:rsid w:val="0097611D"/>
    <w:rsid w:val="00976605"/>
    <w:rsid w:val="00976692"/>
    <w:rsid w:val="00976975"/>
    <w:rsid w:val="00976E19"/>
    <w:rsid w:val="009773D7"/>
    <w:rsid w:val="00977573"/>
    <w:rsid w:val="0097760C"/>
    <w:rsid w:val="00977828"/>
    <w:rsid w:val="00977CDB"/>
    <w:rsid w:val="00980196"/>
    <w:rsid w:val="00980275"/>
    <w:rsid w:val="00980DE8"/>
    <w:rsid w:val="00981082"/>
    <w:rsid w:val="0098122A"/>
    <w:rsid w:val="00981561"/>
    <w:rsid w:val="009815BF"/>
    <w:rsid w:val="009816D1"/>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EE7"/>
    <w:rsid w:val="009870A1"/>
    <w:rsid w:val="009870AA"/>
    <w:rsid w:val="00987746"/>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73"/>
    <w:rsid w:val="00994B9B"/>
    <w:rsid w:val="00994BE2"/>
    <w:rsid w:val="00994D61"/>
    <w:rsid w:val="0099510C"/>
    <w:rsid w:val="0099515C"/>
    <w:rsid w:val="009951BA"/>
    <w:rsid w:val="009952CD"/>
    <w:rsid w:val="00995C84"/>
    <w:rsid w:val="009961F3"/>
    <w:rsid w:val="00996995"/>
    <w:rsid w:val="00996CB9"/>
    <w:rsid w:val="00997363"/>
    <w:rsid w:val="0099758C"/>
    <w:rsid w:val="009976BE"/>
    <w:rsid w:val="00997711"/>
    <w:rsid w:val="00997C96"/>
    <w:rsid w:val="009A0037"/>
    <w:rsid w:val="009A0073"/>
    <w:rsid w:val="009A07C2"/>
    <w:rsid w:val="009A0830"/>
    <w:rsid w:val="009A0FCE"/>
    <w:rsid w:val="009A1184"/>
    <w:rsid w:val="009A1548"/>
    <w:rsid w:val="009A171F"/>
    <w:rsid w:val="009A208A"/>
    <w:rsid w:val="009A2271"/>
    <w:rsid w:val="009A22E3"/>
    <w:rsid w:val="009A2955"/>
    <w:rsid w:val="009A2C42"/>
    <w:rsid w:val="009A2C7A"/>
    <w:rsid w:val="009A2C9A"/>
    <w:rsid w:val="009A2D89"/>
    <w:rsid w:val="009A311B"/>
    <w:rsid w:val="009A3274"/>
    <w:rsid w:val="009A3506"/>
    <w:rsid w:val="009A35BE"/>
    <w:rsid w:val="009A3609"/>
    <w:rsid w:val="009A39CC"/>
    <w:rsid w:val="009A3CAA"/>
    <w:rsid w:val="009A4583"/>
    <w:rsid w:val="009A4DFD"/>
    <w:rsid w:val="009A5371"/>
    <w:rsid w:val="009A53FF"/>
    <w:rsid w:val="009A54E8"/>
    <w:rsid w:val="009A5739"/>
    <w:rsid w:val="009A5845"/>
    <w:rsid w:val="009A584B"/>
    <w:rsid w:val="009A5931"/>
    <w:rsid w:val="009A5B45"/>
    <w:rsid w:val="009A5B7A"/>
    <w:rsid w:val="009A5DDB"/>
    <w:rsid w:val="009A6340"/>
    <w:rsid w:val="009A6BCC"/>
    <w:rsid w:val="009A7408"/>
    <w:rsid w:val="009A7B13"/>
    <w:rsid w:val="009A7CFF"/>
    <w:rsid w:val="009A7E19"/>
    <w:rsid w:val="009B06DB"/>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B790E"/>
    <w:rsid w:val="009C009F"/>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FF"/>
    <w:rsid w:val="009C2A51"/>
    <w:rsid w:val="009C2D21"/>
    <w:rsid w:val="009C2FC1"/>
    <w:rsid w:val="009C3538"/>
    <w:rsid w:val="009C369A"/>
    <w:rsid w:val="009C3C20"/>
    <w:rsid w:val="009C48F7"/>
    <w:rsid w:val="009C4A94"/>
    <w:rsid w:val="009C4ED9"/>
    <w:rsid w:val="009C5266"/>
    <w:rsid w:val="009C54AF"/>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2FDD"/>
    <w:rsid w:val="009D34E4"/>
    <w:rsid w:val="009D3C85"/>
    <w:rsid w:val="009D3CCD"/>
    <w:rsid w:val="009D3EA0"/>
    <w:rsid w:val="009D434C"/>
    <w:rsid w:val="009D440F"/>
    <w:rsid w:val="009D46E0"/>
    <w:rsid w:val="009D4E07"/>
    <w:rsid w:val="009D5487"/>
    <w:rsid w:val="009D54D4"/>
    <w:rsid w:val="009D55E6"/>
    <w:rsid w:val="009D57B1"/>
    <w:rsid w:val="009D5B0A"/>
    <w:rsid w:val="009D614D"/>
    <w:rsid w:val="009D633A"/>
    <w:rsid w:val="009D63E1"/>
    <w:rsid w:val="009D6469"/>
    <w:rsid w:val="009D649A"/>
    <w:rsid w:val="009D6937"/>
    <w:rsid w:val="009D6B6E"/>
    <w:rsid w:val="009D7021"/>
    <w:rsid w:val="009D7618"/>
    <w:rsid w:val="009D7A2D"/>
    <w:rsid w:val="009D7FC9"/>
    <w:rsid w:val="009E02A4"/>
    <w:rsid w:val="009E06D4"/>
    <w:rsid w:val="009E0BC3"/>
    <w:rsid w:val="009E0BE7"/>
    <w:rsid w:val="009E0D91"/>
    <w:rsid w:val="009E0DC1"/>
    <w:rsid w:val="009E14C3"/>
    <w:rsid w:val="009E1602"/>
    <w:rsid w:val="009E17D1"/>
    <w:rsid w:val="009E191D"/>
    <w:rsid w:val="009E1CCD"/>
    <w:rsid w:val="009E1E98"/>
    <w:rsid w:val="009E1F73"/>
    <w:rsid w:val="009E2666"/>
    <w:rsid w:val="009E2A4F"/>
    <w:rsid w:val="009E2A79"/>
    <w:rsid w:val="009E2D04"/>
    <w:rsid w:val="009E2F8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56"/>
    <w:rsid w:val="009F4AEC"/>
    <w:rsid w:val="009F4BE6"/>
    <w:rsid w:val="009F505C"/>
    <w:rsid w:val="009F5249"/>
    <w:rsid w:val="009F52CE"/>
    <w:rsid w:val="009F5D43"/>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F37"/>
    <w:rsid w:val="00A02F4C"/>
    <w:rsid w:val="00A0333D"/>
    <w:rsid w:val="00A034A7"/>
    <w:rsid w:val="00A03686"/>
    <w:rsid w:val="00A03792"/>
    <w:rsid w:val="00A03CE8"/>
    <w:rsid w:val="00A0424A"/>
    <w:rsid w:val="00A04551"/>
    <w:rsid w:val="00A04581"/>
    <w:rsid w:val="00A0463B"/>
    <w:rsid w:val="00A048B6"/>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57B"/>
    <w:rsid w:val="00A169B9"/>
    <w:rsid w:val="00A169D6"/>
    <w:rsid w:val="00A16C61"/>
    <w:rsid w:val="00A17BAC"/>
    <w:rsid w:val="00A17E8D"/>
    <w:rsid w:val="00A2010D"/>
    <w:rsid w:val="00A20B58"/>
    <w:rsid w:val="00A20E11"/>
    <w:rsid w:val="00A21477"/>
    <w:rsid w:val="00A21763"/>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11"/>
    <w:rsid w:val="00A25FE3"/>
    <w:rsid w:val="00A26133"/>
    <w:rsid w:val="00A261D8"/>
    <w:rsid w:val="00A2653E"/>
    <w:rsid w:val="00A26C2C"/>
    <w:rsid w:val="00A27148"/>
    <w:rsid w:val="00A27B1E"/>
    <w:rsid w:val="00A27C43"/>
    <w:rsid w:val="00A30315"/>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E2B"/>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68D"/>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504"/>
    <w:rsid w:val="00A51619"/>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38F"/>
    <w:rsid w:val="00A636A1"/>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45"/>
    <w:rsid w:val="00A675F4"/>
    <w:rsid w:val="00A676F1"/>
    <w:rsid w:val="00A67EC9"/>
    <w:rsid w:val="00A67FBC"/>
    <w:rsid w:val="00A700C5"/>
    <w:rsid w:val="00A70584"/>
    <w:rsid w:val="00A70897"/>
    <w:rsid w:val="00A70BCB"/>
    <w:rsid w:val="00A70BFA"/>
    <w:rsid w:val="00A70D5A"/>
    <w:rsid w:val="00A7164B"/>
    <w:rsid w:val="00A7178D"/>
    <w:rsid w:val="00A71C25"/>
    <w:rsid w:val="00A71DA9"/>
    <w:rsid w:val="00A722BE"/>
    <w:rsid w:val="00A72485"/>
    <w:rsid w:val="00A72684"/>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250"/>
    <w:rsid w:val="00A8443B"/>
    <w:rsid w:val="00A845C7"/>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6042"/>
    <w:rsid w:val="00A9646E"/>
    <w:rsid w:val="00A965A0"/>
    <w:rsid w:val="00A966DD"/>
    <w:rsid w:val="00A96C31"/>
    <w:rsid w:val="00A96DDA"/>
    <w:rsid w:val="00A97522"/>
    <w:rsid w:val="00A97B9D"/>
    <w:rsid w:val="00A97BA7"/>
    <w:rsid w:val="00A97C56"/>
    <w:rsid w:val="00A97C86"/>
    <w:rsid w:val="00A97CA8"/>
    <w:rsid w:val="00AA00DB"/>
    <w:rsid w:val="00AA019F"/>
    <w:rsid w:val="00AA0389"/>
    <w:rsid w:val="00AA07B1"/>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678"/>
    <w:rsid w:val="00AA7994"/>
    <w:rsid w:val="00AA7D6E"/>
    <w:rsid w:val="00AB0230"/>
    <w:rsid w:val="00AB0841"/>
    <w:rsid w:val="00AB0D09"/>
    <w:rsid w:val="00AB16D3"/>
    <w:rsid w:val="00AB1EFA"/>
    <w:rsid w:val="00AB2161"/>
    <w:rsid w:val="00AB22F3"/>
    <w:rsid w:val="00AB23FE"/>
    <w:rsid w:val="00AB2457"/>
    <w:rsid w:val="00AB250E"/>
    <w:rsid w:val="00AB262E"/>
    <w:rsid w:val="00AB2636"/>
    <w:rsid w:val="00AB2662"/>
    <w:rsid w:val="00AB2883"/>
    <w:rsid w:val="00AB28C6"/>
    <w:rsid w:val="00AB298D"/>
    <w:rsid w:val="00AB29FC"/>
    <w:rsid w:val="00AB2AC2"/>
    <w:rsid w:val="00AB312F"/>
    <w:rsid w:val="00AB3172"/>
    <w:rsid w:val="00AB3226"/>
    <w:rsid w:val="00AB3A48"/>
    <w:rsid w:val="00AB3B6C"/>
    <w:rsid w:val="00AB4DF7"/>
    <w:rsid w:val="00AB5114"/>
    <w:rsid w:val="00AB514D"/>
    <w:rsid w:val="00AB52D1"/>
    <w:rsid w:val="00AB55EA"/>
    <w:rsid w:val="00AB57BB"/>
    <w:rsid w:val="00AB5854"/>
    <w:rsid w:val="00AB5C02"/>
    <w:rsid w:val="00AB6033"/>
    <w:rsid w:val="00AB6902"/>
    <w:rsid w:val="00AB6959"/>
    <w:rsid w:val="00AB6ACE"/>
    <w:rsid w:val="00AB76E9"/>
    <w:rsid w:val="00AB77A4"/>
    <w:rsid w:val="00AB7DFD"/>
    <w:rsid w:val="00AC0084"/>
    <w:rsid w:val="00AC045C"/>
    <w:rsid w:val="00AC06A8"/>
    <w:rsid w:val="00AC0AEF"/>
    <w:rsid w:val="00AC0C25"/>
    <w:rsid w:val="00AC1242"/>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A9B"/>
    <w:rsid w:val="00AC6D8D"/>
    <w:rsid w:val="00AC6F97"/>
    <w:rsid w:val="00AC701D"/>
    <w:rsid w:val="00AC7266"/>
    <w:rsid w:val="00AC7587"/>
    <w:rsid w:val="00AC7643"/>
    <w:rsid w:val="00AC7AF8"/>
    <w:rsid w:val="00AC7ECC"/>
    <w:rsid w:val="00AD0222"/>
    <w:rsid w:val="00AD02DD"/>
    <w:rsid w:val="00AD088A"/>
    <w:rsid w:val="00AD1101"/>
    <w:rsid w:val="00AD1240"/>
    <w:rsid w:val="00AD18E9"/>
    <w:rsid w:val="00AD19D0"/>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401F"/>
    <w:rsid w:val="00AD40ED"/>
    <w:rsid w:val="00AD42CB"/>
    <w:rsid w:val="00AD4408"/>
    <w:rsid w:val="00AD4B42"/>
    <w:rsid w:val="00AD4D5F"/>
    <w:rsid w:val="00AD4E62"/>
    <w:rsid w:val="00AD5076"/>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93"/>
    <w:rsid w:val="00AE28D2"/>
    <w:rsid w:val="00AE2D6D"/>
    <w:rsid w:val="00AE3024"/>
    <w:rsid w:val="00AE337E"/>
    <w:rsid w:val="00AE34FA"/>
    <w:rsid w:val="00AE3833"/>
    <w:rsid w:val="00AE3B03"/>
    <w:rsid w:val="00AE3C9E"/>
    <w:rsid w:val="00AE42E1"/>
    <w:rsid w:val="00AE47A6"/>
    <w:rsid w:val="00AE4E76"/>
    <w:rsid w:val="00AE56DF"/>
    <w:rsid w:val="00AE57D9"/>
    <w:rsid w:val="00AE601D"/>
    <w:rsid w:val="00AE6095"/>
    <w:rsid w:val="00AE626B"/>
    <w:rsid w:val="00AE70FF"/>
    <w:rsid w:val="00AE735D"/>
    <w:rsid w:val="00AE78A8"/>
    <w:rsid w:val="00AE790C"/>
    <w:rsid w:val="00AE7B5C"/>
    <w:rsid w:val="00AE7C44"/>
    <w:rsid w:val="00AE7CC4"/>
    <w:rsid w:val="00AE7EFB"/>
    <w:rsid w:val="00AF0120"/>
    <w:rsid w:val="00AF055A"/>
    <w:rsid w:val="00AF0782"/>
    <w:rsid w:val="00AF0866"/>
    <w:rsid w:val="00AF0A08"/>
    <w:rsid w:val="00AF0B81"/>
    <w:rsid w:val="00AF0C1F"/>
    <w:rsid w:val="00AF0C38"/>
    <w:rsid w:val="00AF0E8D"/>
    <w:rsid w:val="00AF0F66"/>
    <w:rsid w:val="00AF0FCC"/>
    <w:rsid w:val="00AF10CB"/>
    <w:rsid w:val="00AF1177"/>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4E7"/>
    <w:rsid w:val="00B0282A"/>
    <w:rsid w:val="00B02A5F"/>
    <w:rsid w:val="00B02CCE"/>
    <w:rsid w:val="00B02CF1"/>
    <w:rsid w:val="00B02ED8"/>
    <w:rsid w:val="00B02F81"/>
    <w:rsid w:val="00B03410"/>
    <w:rsid w:val="00B036CE"/>
    <w:rsid w:val="00B037D3"/>
    <w:rsid w:val="00B03925"/>
    <w:rsid w:val="00B03ADB"/>
    <w:rsid w:val="00B03B24"/>
    <w:rsid w:val="00B03BF2"/>
    <w:rsid w:val="00B041A9"/>
    <w:rsid w:val="00B044BD"/>
    <w:rsid w:val="00B048A1"/>
    <w:rsid w:val="00B04961"/>
    <w:rsid w:val="00B04972"/>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B15"/>
    <w:rsid w:val="00B12BE0"/>
    <w:rsid w:val="00B12BE4"/>
    <w:rsid w:val="00B132CD"/>
    <w:rsid w:val="00B13687"/>
    <w:rsid w:val="00B13A10"/>
    <w:rsid w:val="00B13BFB"/>
    <w:rsid w:val="00B13C63"/>
    <w:rsid w:val="00B13D32"/>
    <w:rsid w:val="00B146EA"/>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BF1"/>
    <w:rsid w:val="00B215BA"/>
    <w:rsid w:val="00B21C70"/>
    <w:rsid w:val="00B21CF7"/>
    <w:rsid w:val="00B221D2"/>
    <w:rsid w:val="00B221ED"/>
    <w:rsid w:val="00B225EE"/>
    <w:rsid w:val="00B227CD"/>
    <w:rsid w:val="00B22941"/>
    <w:rsid w:val="00B22D6E"/>
    <w:rsid w:val="00B232DF"/>
    <w:rsid w:val="00B23308"/>
    <w:rsid w:val="00B235B5"/>
    <w:rsid w:val="00B238B5"/>
    <w:rsid w:val="00B23C20"/>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8AE"/>
    <w:rsid w:val="00B27E0D"/>
    <w:rsid w:val="00B27FB8"/>
    <w:rsid w:val="00B3043A"/>
    <w:rsid w:val="00B307FA"/>
    <w:rsid w:val="00B30B2B"/>
    <w:rsid w:val="00B30D03"/>
    <w:rsid w:val="00B30D9E"/>
    <w:rsid w:val="00B31297"/>
    <w:rsid w:val="00B3141A"/>
    <w:rsid w:val="00B31573"/>
    <w:rsid w:val="00B31C8B"/>
    <w:rsid w:val="00B31F93"/>
    <w:rsid w:val="00B3208C"/>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6472"/>
    <w:rsid w:val="00B365AB"/>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60DF"/>
    <w:rsid w:val="00B46733"/>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16E3"/>
    <w:rsid w:val="00B51D51"/>
    <w:rsid w:val="00B5283A"/>
    <w:rsid w:val="00B528A7"/>
    <w:rsid w:val="00B53486"/>
    <w:rsid w:val="00B538FE"/>
    <w:rsid w:val="00B5391D"/>
    <w:rsid w:val="00B5411B"/>
    <w:rsid w:val="00B5421B"/>
    <w:rsid w:val="00B54372"/>
    <w:rsid w:val="00B54D23"/>
    <w:rsid w:val="00B54E41"/>
    <w:rsid w:val="00B54F81"/>
    <w:rsid w:val="00B55754"/>
    <w:rsid w:val="00B55A54"/>
    <w:rsid w:val="00B55DFB"/>
    <w:rsid w:val="00B560AE"/>
    <w:rsid w:val="00B564C1"/>
    <w:rsid w:val="00B567B2"/>
    <w:rsid w:val="00B56824"/>
    <w:rsid w:val="00B569EB"/>
    <w:rsid w:val="00B56A3E"/>
    <w:rsid w:val="00B56BE0"/>
    <w:rsid w:val="00B56D07"/>
    <w:rsid w:val="00B56D29"/>
    <w:rsid w:val="00B5745E"/>
    <w:rsid w:val="00B57511"/>
    <w:rsid w:val="00B575E3"/>
    <w:rsid w:val="00B57F49"/>
    <w:rsid w:val="00B6064C"/>
    <w:rsid w:val="00B606E2"/>
    <w:rsid w:val="00B60737"/>
    <w:rsid w:val="00B607AD"/>
    <w:rsid w:val="00B608DA"/>
    <w:rsid w:val="00B60B42"/>
    <w:rsid w:val="00B60D97"/>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6DF6"/>
    <w:rsid w:val="00B67071"/>
    <w:rsid w:val="00B673A5"/>
    <w:rsid w:val="00B67470"/>
    <w:rsid w:val="00B6763B"/>
    <w:rsid w:val="00B67734"/>
    <w:rsid w:val="00B67750"/>
    <w:rsid w:val="00B67A75"/>
    <w:rsid w:val="00B67AC8"/>
    <w:rsid w:val="00B67D1E"/>
    <w:rsid w:val="00B70FA2"/>
    <w:rsid w:val="00B7111F"/>
    <w:rsid w:val="00B712AB"/>
    <w:rsid w:val="00B7143F"/>
    <w:rsid w:val="00B71611"/>
    <w:rsid w:val="00B716D9"/>
    <w:rsid w:val="00B719DA"/>
    <w:rsid w:val="00B71A2F"/>
    <w:rsid w:val="00B71DA0"/>
    <w:rsid w:val="00B723A9"/>
    <w:rsid w:val="00B72446"/>
    <w:rsid w:val="00B72479"/>
    <w:rsid w:val="00B72495"/>
    <w:rsid w:val="00B726A9"/>
    <w:rsid w:val="00B726AA"/>
    <w:rsid w:val="00B727F8"/>
    <w:rsid w:val="00B72886"/>
    <w:rsid w:val="00B72DC8"/>
    <w:rsid w:val="00B72FB0"/>
    <w:rsid w:val="00B73DC0"/>
    <w:rsid w:val="00B74819"/>
    <w:rsid w:val="00B749DB"/>
    <w:rsid w:val="00B75119"/>
    <w:rsid w:val="00B752DC"/>
    <w:rsid w:val="00B75333"/>
    <w:rsid w:val="00B75604"/>
    <w:rsid w:val="00B7562E"/>
    <w:rsid w:val="00B7578F"/>
    <w:rsid w:val="00B75D4A"/>
    <w:rsid w:val="00B768A5"/>
    <w:rsid w:val="00B77326"/>
    <w:rsid w:val="00B7762D"/>
    <w:rsid w:val="00B777D0"/>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6A"/>
    <w:rsid w:val="00B95258"/>
    <w:rsid w:val="00B959B9"/>
    <w:rsid w:val="00B95A87"/>
    <w:rsid w:val="00B962D4"/>
    <w:rsid w:val="00B9633E"/>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043"/>
    <w:rsid w:val="00BC1B5F"/>
    <w:rsid w:val="00BC24A8"/>
    <w:rsid w:val="00BC27CD"/>
    <w:rsid w:val="00BC2859"/>
    <w:rsid w:val="00BC2B20"/>
    <w:rsid w:val="00BC2CBA"/>
    <w:rsid w:val="00BC3476"/>
    <w:rsid w:val="00BC3526"/>
    <w:rsid w:val="00BC388C"/>
    <w:rsid w:val="00BC3F46"/>
    <w:rsid w:val="00BC4E01"/>
    <w:rsid w:val="00BC514B"/>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041"/>
    <w:rsid w:val="00BD1484"/>
    <w:rsid w:val="00BD1532"/>
    <w:rsid w:val="00BD1680"/>
    <w:rsid w:val="00BD17D6"/>
    <w:rsid w:val="00BD1DEF"/>
    <w:rsid w:val="00BD1F34"/>
    <w:rsid w:val="00BD236E"/>
    <w:rsid w:val="00BD2771"/>
    <w:rsid w:val="00BD2BC0"/>
    <w:rsid w:val="00BD2D36"/>
    <w:rsid w:val="00BD2FB4"/>
    <w:rsid w:val="00BD2FC8"/>
    <w:rsid w:val="00BD318B"/>
    <w:rsid w:val="00BD332A"/>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C0"/>
    <w:rsid w:val="00BD683D"/>
    <w:rsid w:val="00BD6C7B"/>
    <w:rsid w:val="00BD6DB4"/>
    <w:rsid w:val="00BD7173"/>
    <w:rsid w:val="00BD72EF"/>
    <w:rsid w:val="00BD736B"/>
    <w:rsid w:val="00BD7439"/>
    <w:rsid w:val="00BD75E0"/>
    <w:rsid w:val="00BD7C6B"/>
    <w:rsid w:val="00BD7D8B"/>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B58"/>
    <w:rsid w:val="00BF3CCC"/>
    <w:rsid w:val="00BF3D49"/>
    <w:rsid w:val="00BF3D7B"/>
    <w:rsid w:val="00BF3DCD"/>
    <w:rsid w:val="00BF3F20"/>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4004"/>
    <w:rsid w:val="00C041FB"/>
    <w:rsid w:val="00C0442B"/>
    <w:rsid w:val="00C04D0C"/>
    <w:rsid w:val="00C04F43"/>
    <w:rsid w:val="00C04FB0"/>
    <w:rsid w:val="00C04FC6"/>
    <w:rsid w:val="00C05992"/>
    <w:rsid w:val="00C05D9B"/>
    <w:rsid w:val="00C060C5"/>
    <w:rsid w:val="00C0621A"/>
    <w:rsid w:val="00C0650F"/>
    <w:rsid w:val="00C06A30"/>
    <w:rsid w:val="00C0713D"/>
    <w:rsid w:val="00C07AF7"/>
    <w:rsid w:val="00C07DBC"/>
    <w:rsid w:val="00C1003B"/>
    <w:rsid w:val="00C10821"/>
    <w:rsid w:val="00C10868"/>
    <w:rsid w:val="00C108BF"/>
    <w:rsid w:val="00C10E71"/>
    <w:rsid w:val="00C10FEB"/>
    <w:rsid w:val="00C11105"/>
    <w:rsid w:val="00C114B3"/>
    <w:rsid w:val="00C118F8"/>
    <w:rsid w:val="00C11A03"/>
    <w:rsid w:val="00C11F46"/>
    <w:rsid w:val="00C12003"/>
    <w:rsid w:val="00C12434"/>
    <w:rsid w:val="00C124AB"/>
    <w:rsid w:val="00C12948"/>
    <w:rsid w:val="00C12E44"/>
    <w:rsid w:val="00C13439"/>
    <w:rsid w:val="00C136AF"/>
    <w:rsid w:val="00C1393A"/>
    <w:rsid w:val="00C13DF2"/>
    <w:rsid w:val="00C14088"/>
    <w:rsid w:val="00C14109"/>
    <w:rsid w:val="00C14CE0"/>
    <w:rsid w:val="00C14ED6"/>
    <w:rsid w:val="00C14F11"/>
    <w:rsid w:val="00C14F57"/>
    <w:rsid w:val="00C150B4"/>
    <w:rsid w:val="00C153F5"/>
    <w:rsid w:val="00C1579E"/>
    <w:rsid w:val="00C158CF"/>
    <w:rsid w:val="00C15D78"/>
    <w:rsid w:val="00C15EF9"/>
    <w:rsid w:val="00C15F84"/>
    <w:rsid w:val="00C16F3E"/>
    <w:rsid w:val="00C172FE"/>
    <w:rsid w:val="00C17BAE"/>
    <w:rsid w:val="00C204C3"/>
    <w:rsid w:val="00C205E9"/>
    <w:rsid w:val="00C20818"/>
    <w:rsid w:val="00C20AE6"/>
    <w:rsid w:val="00C21640"/>
    <w:rsid w:val="00C2195D"/>
    <w:rsid w:val="00C22051"/>
    <w:rsid w:val="00C22682"/>
    <w:rsid w:val="00C226F6"/>
    <w:rsid w:val="00C237B7"/>
    <w:rsid w:val="00C23CED"/>
    <w:rsid w:val="00C24EBA"/>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9CE"/>
    <w:rsid w:val="00C37B73"/>
    <w:rsid w:val="00C40100"/>
    <w:rsid w:val="00C405E7"/>
    <w:rsid w:val="00C4069D"/>
    <w:rsid w:val="00C40824"/>
    <w:rsid w:val="00C40BB1"/>
    <w:rsid w:val="00C411B7"/>
    <w:rsid w:val="00C4145B"/>
    <w:rsid w:val="00C414F4"/>
    <w:rsid w:val="00C415F6"/>
    <w:rsid w:val="00C41616"/>
    <w:rsid w:val="00C419A3"/>
    <w:rsid w:val="00C41ADF"/>
    <w:rsid w:val="00C41CFB"/>
    <w:rsid w:val="00C421EE"/>
    <w:rsid w:val="00C4250C"/>
    <w:rsid w:val="00C42516"/>
    <w:rsid w:val="00C42569"/>
    <w:rsid w:val="00C42855"/>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11D6"/>
    <w:rsid w:val="00C5163C"/>
    <w:rsid w:val="00C5192B"/>
    <w:rsid w:val="00C51AD5"/>
    <w:rsid w:val="00C51BA4"/>
    <w:rsid w:val="00C51D1F"/>
    <w:rsid w:val="00C51F1F"/>
    <w:rsid w:val="00C521CB"/>
    <w:rsid w:val="00C5243F"/>
    <w:rsid w:val="00C52713"/>
    <w:rsid w:val="00C5281C"/>
    <w:rsid w:val="00C52D27"/>
    <w:rsid w:val="00C52E27"/>
    <w:rsid w:val="00C52F22"/>
    <w:rsid w:val="00C5364C"/>
    <w:rsid w:val="00C53AE6"/>
    <w:rsid w:val="00C53D3A"/>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4EDA"/>
    <w:rsid w:val="00C755FE"/>
    <w:rsid w:val="00C75C18"/>
    <w:rsid w:val="00C76A23"/>
    <w:rsid w:val="00C76A28"/>
    <w:rsid w:val="00C76E8C"/>
    <w:rsid w:val="00C77163"/>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4E0B"/>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9B5"/>
    <w:rsid w:val="00C93A68"/>
    <w:rsid w:val="00C93EEC"/>
    <w:rsid w:val="00C94785"/>
    <w:rsid w:val="00C94CD1"/>
    <w:rsid w:val="00C95133"/>
    <w:rsid w:val="00C9517D"/>
    <w:rsid w:val="00C952EF"/>
    <w:rsid w:val="00C9558E"/>
    <w:rsid w:val="00C95590"/>
    <w:rsid w:val="00C959AE"/>
    <w:rsid w:val="00C95CA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B7C"/>
    <w:rsid w:val="00CA545E"/>
    <w:rsid w:val="00CA56A5"/>
    <w:rsid w:val="00CA56BE"/>
    <w:rsid w:val="00CA574A"/>
    <w:rsid w:val="00CA598C"/>
    <w:rsid w:val="00CA5ADF"/>
    <w:rsid w:val="00CA5B00"/>
    <w:rsid w:val="00CA6393"/>
    <w:rsid w:val="00CA6444"/>
    <w:rsid w:val="00CA6944"/>
    <w:rsid w:val="00CA69BD"/>
    <w:rsid w:val="00CA6A39"/>
    <w:rsid w:val="00CA6C7B"/>
    <w:rsid w:val="00CA71BA"/>
    <w:rsid w:val="00CA7681"/>
    <w:rsid w:val="00CA78C2"/>
    <w:rsid w:val="00CA7A07"/>
    <w:rsid w:val="00CA7A7C"/>
    <w:rsid w:val="00CB049D"/>
    <w:rsid w:val="00CB0759"/>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66FD"/>
    <w:rsid w:val="00CB6B38"/>
    <w:rsid w:val="00CB6B58"/>
    <w:rsid w:val="00CB6DC3"/>
    <w:rsid w:val="00CB6E58"/>
    <w:rsid w:val="00CB70B1"/>
    <w:rsid w:val="00CB7986"/>
    <w:rsid w:val="00CB7C73"/>
    <w:rsid w:val="00CB7EEA"/>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C71"/>
    <w:rsid w:val="00CD7211"/>
    <w:rsid w:val="00CD74AE"/>
    <w:rsid w:val="00CD7AA4"/>
    <w:rsid w:val="00CE0099"/>
    <w:rsid w:val="00CE064A"/>
    <w:rsid w:val="00CE07C3"/>
    <w:rsid w:val="00CE0899"/>
    <w:rsid w:val="00CE09F3"/>
    <w:rsid w:val="00CE1044"/>
    <w:rsid w:val="00CE109C"/>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D52"/>
    <w:rsid w:val="00CE7118"/>
    <w:rsid w:val="00CE781A"/>
    <w:rsid w:val="00CE7DBE"/>
    <w:rsid w:val="00CE7F0F"/>
    <w:rsid w:val="00CF027E"/>
    <w:rsid w:val="00CF02E1"/>
    <w:rsid w:val="00CF02EC"/>
    <w:rsid w:val="00CF0586"/>
    <w:rsid w:val="00CF058D"/>
    <w:rsid w:val="00CF0A9D"/>
    <w:rsid w:val="00CF0D14"/>
    <w:rsid w:val="00CF0D78"/>
    <w:rsid w:val="00CF0DC1"/>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33A"/>
    <w:rsid w:val="00D0159D"/>
    <w:rsid w:val="00D01686"/>
    <w:rsid w:val="00D01CBF"/>
    <w:rsid w:val="00D0263D"/>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D6F"/>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EA5"/>
    <w:rsid w:val="00D14197"/>
    <w:rsid w:val="00D146B6"/>
    <w:rsid w:val="00D14B1A"/>
    <w:rsid w:val="00D14CAF"/>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A2E"/>
    <w:rsid w:val="00D17EF8"/>
    <w:rsid w:val="00D20E77"/>
    <w:rsid w:val="00D2101C"/>
    <w:rsid w:val="00D21100"/>
    <w:rsid w:val="00D2159E"/>
    <w:rsid w:val="00D215F1"/>
    <w:rsid w:val="00D2163C"/>
    <w:rsid w:val="00D21AC0"/>
    <w:rsid w:val="00D21F47"/>
    <w:rsid w:val="00D2206A"/>
    <w:rsid w:val="00D22EFE"/>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BCC"/>
    <w:rsid w:val="00D31EC0"/>
    <w:rsid w:val="00D32257"/>
    <w:rsid w:val="00D324AE"/>
    <w:rsid w:val="00D3278C"/>
    <w:rsid w:val="00D32B20"/>
    <w:rsid w:val="00D32D07"/>
    <w:rsid w:val="00D3309B"/>
    <w:rsid w:val="00D33321"/>
    <w:rsid w:val="00D333B9"/>
    <w:rsid w:val="00D33526"/>
    <w:rsid w:val="00D33A54"/>
    <w:rsid w:val="00D33AC4"/>
    <w:rsid w:val="00D33CAB"/>
    <w:rsid w:val="00D33D43"/>
    <w:rsid w:val="00D34567"/>
    <w:rsid w:val="00D346D4"/>
    <w:rsid w:val="00D34733"/>
    <w:rsid w:val="00D348FE"/>
    <w:rsid w:val="00D34934"/>
    <w:rsid w:val="00D34F5B"/>
    <w:rsid w:val="00D3554C"/>
    <w:rsid w:val="00D35EC2"/>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0FC7"/>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594E"/>
    <w:rsid w:val="00D4629D"/>
    <w:rsid w:val="00D4645F"/>
    <w:rsid w:val="00D464BB"/>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1921"/>
    <w:rsid w:val="00D52375"/>
    <w:rsid w:val="00D528E9"/>
    <w:rsid w:val="00D536AD"/>
    <w:rsid w:val="00D53937"/>
    <w:rsid w:val="00D53B5C"/>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60CBA"/>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66B2"/>
    <w:rsid w:val="00D66775"/>
    <w:rsid w:val="00D66BBB"/>
    <w:rsid w:val="00D66F4A"/>
    <w:rsid w:val="00D67CFC"/>
    <w:rsid w:val="00D67D03"/>
    <w:rsid w:val="00D67E03"/>
    <w:rsid w:val="00D70264"/>
    <w:rsid w:val="00D70AEE"/>
    <w:rsid w:val="00D70CA2"/>
    <w:rsid w:val="00D70E93"/>
    <w:rsid w:val="00D71272"/>
    <w:rsid w:val="00D715A3"/>
    <w:rsid w:val="00D71CF2"/>
    <w:rsid w:val="00D71CFE"/>
    <w:rsid w:val="00D71EE2"/>
    <w:rsid w:val="00D72637"/>
    <w:rsid w:val="00D7277C"/>
    <w:rsid w:val="00D728AD"/>
    <w:rsid w:val="00D7290A"/>
    <w:rsid w:val="00D72CB6"/>
    <w:rsid w:val="00D72DAA"/>
    <w:rsid w:val="00D72ED5"/>
    <w:rsid w:val="00D72F1F"/>
    <w:rsid w:val="00D73078"/>
    <w:rsid w:val="00D733A1"/>
    <w:rsid w:val="00D7354D"/>
    <w:rsid w:val="00D736F9"/>
    <w:rsid w:val="00D736FD"/>
    <w:rsid w:val="00D73CD6"/>
    <w:rsid w:val="00D73EA0"/>
    <w:rsid w:val="00D7498A"/>
    <w:rsid w:val="00D74EB3"/>
    <w:rsid w:val="00D74ED3"/>
    <w:rsid w:val="00D755FC"/>
    <w:rsid w:val="00D7584D"/>
    <w:rsid w:val="00D7585D"/>
    <w:rsid w:val="00D75B32"/>
    <w:rsid w:val="00D75C66"/>
    <w:rsid w:val="00D75D63"/>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23"/>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5A3"/>
    <w:rsid w:val="00D83717"/>
    <w:rsid w:val="00D849D7"/>
    <w:rsid w:val="00D84B2B"/>
    <w:rsid w:val="00D84BA3"/>
    <w:rsid w:val="00D84D10"/>
    <w:rsid w:val="00D85089"/>
    <w:rsid w:val="00D85F9B"/>
    <w:rsid w:val="00D86386"/>
    <w:rsid w:val="00D8652F"/>
    <w:rsid w:val="00D866A6"/>
    <w:rsid w:val="00D86777"/>
    <w:rsid w:val="00D86788"/>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7B3"/>
    <w:rsid w:val="00D96078"/>
    <w:rsid w:val="00D9623F"/>
    <w:rsid w:val="00D962DC"/>
    <w:rsid w:val="00D96E13"/>
    <w:rsid w:val="00D9785E"/>
    <w:rsid w:val="00D9786C"/>
    <w:rsid w:val="00D97C4E"/>
    <w:rsid w:val="00D97C57"/>
    <w:rsid w:val="00D97D8B"/>
    <w:rsid w:val="00D97EA3"/>
    <w:rsid w:val="00D97F51"/>
    <w:rsid w:val="00DA0245"/>
    <w:rsid w:val="00DA02B2"/>
    <w:rsid w:val="00DA05A0"/>
    <w:rsid w:val="00DA0700"/>
    <w:rsid w:val="00DA0705"/>
    <w:rsid w:val="00DA0C6E"/>
    <w:rsid w:val="00DA0EBA"/>
    <w:rsid w:val="00DA0F4D"/>
    <w:rsid w:val="00DA1052"/>
    <w:rsid w:val="00DA14BC"/>
    <w:rsid w:val="00DA152C"/>
    <w:rsid w:val="00DA18B3"/>
    <w:rsid w:val="00DA1E57"/>
    <w:rsid w:val="00DA22AF"/>
    <w:rsid w:val="00DA2466"/>
    <w:rsid w:val="00DA25E8"/>
    <w:rsid w:val="00DA2C75"/>
    <w:rsid w:val="00DA2E89"/>
    <w:rsid w:val="00DA36EE"/>
    <w:rsid w:val="00DA3C83"/>
    <w:rsid w:val="00DA3F77"/>
    <w:rsid w:val="00DA42E9"/>
    <w:rsid w:val="00DA4424"/>
    <w:rsid w:val="00DA4450"/>
    <w:rsid w:val="00DA5279"/>
    <w:rsid w:val="00DA56EC"/>
    <w:rsid w:val="00DA5A66"/>
    <w:rsid w:val="00DA5B58"/>
    <w:rsid w:val="00DA5EF3"/>
    <w:rsid w:val="00DA6BA0"/>
    <w:rsid w:val="00DA72CB"/>
    <w:rsid w:val="00DA7335"/>
    <w:rsid w:val="00DA7A90"/>
    <w:rsid w:val="00DA7AD4"/>
    <w:rsid w:val="00DA7CE7"/>
    <w:rsid w:val="00DA7FB7"/>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72"/>
    <w:rsid w:val="00DB2D14"/>
    <w:rsid w:val="00DB31C8"/>
    <w:rsid w:val="00DB32BE"/>
    <w:rsid w:val="00DB35D9"/>
    <w:rsid w:val="00DB3A46"/>
    <w:rsid w:val="00DB3E03"/>
    <w:rsid w:val="00DB3FB9"/>
    <w:rsid w:val="00DB45BE"/>
    <w:rsid w:val="00DB4B9C"/>
    <w:rsid w:val="00DB4D52"/>
    <w:rsid w:val="00DB4E19"/>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0D8"/>
    <w:rsid w:val="00DC1348"/>
    <w:rsid w:val="00DC1356"/>
    <w:rsid w:val="00DC1359"/>
    <w:rsid w:val="00DC259D"/>
    <w:rsid w:val="00DC2EB7"/>
    <w:rsid w:val="00DC2EC5"/>
    <w:rsid w:val="00DC2F77"/>
    <w:rsid w:val="00DC33C7"/>
    <w:rsid w:val="00DC3478"/>
    <w:rsid w:val="00DC37CE"/>
    <w:rsid w:val="00DC3A4A"/>
    <w:rsid w:val="00DC3DC5"/>
    <w:rsid w:val="00DC4C3C"/>
    <w:rsid w:val="00DC4E4E"/>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3E"/>
    <w:rsid w:val="00DD0159"/>
    <w:rsid w:val="00DD055A"/>
    <w:rsid w:val="00DD0808"/>
    <w:rsid w:val="00DD09E1"/>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F7"/>
    <w:rsid w:val="00DD7503"/>
    <w:rsid w:val="00DD762A"/>
    <w:rsid w:val="00DD7B1F"/>
    <w:rsid w:val="00DD7DB1"/>
    <w:rsid w:val="00DE0524"/>
    <w:rsid w:val="00DE0C66"/>
    <w:rsid w:val="00DE0F38"/>
    <w:rsid w:val="00DE10EE"/>
    <w:rsid w:val="00DE1188"/>
    <w:rsid w:val="00DE1395"/>
    <w:rsid w:val="00DE1B36"/>
    <w:rsid w:val="00DE261D"/>
    <w:rsid w:val="00DE31B6"/>
    <w:rsid w:val="00DE35C8"/>
    <w:rsid w:val="00DE3925"/>
    <w:rsid w:val="00DE3BD1"/>
    <w:rsid w:val="00DE3C3E"/>
    <w:rsid w:val="00DE3DC8"/>
    <w:rsid w:val="00DE4064"/>
    <w:rsid w:val="00DE430A"/>
    <w:rsid w:val="00DE4A7B"/>
    <w:rsid w:val="00DE4C9D"/>
    <w:rsid w:val="00DE53AA"/>
    <w:rsid w:val="00DE557E"/>
    <w:rsid w:val="00DE5942"/>
    <w:rsid w:val="00DE5D4F"/>
    <w:rsid w:val="00DE5F50"/>
    <w:rsid w:val="00DE61CB"/>
    <w:rsid w:val="00DE6449"/>
    <w:rsid w:val="00DE653A"/>
    <w:rsid w:val="00DE662F"/>
    <w:rsid w:val="00DE70DE"/>
    <w:rsid w:val="00DE7538"/>
    <w:rsid w:val="00DE7936"/>
    <w:rsid w:val="00DE7A29"/>
    <w:rsid w:val="00DE7DB8"/>
    <w:rsid w:val="00DE7E6C"/>
    <w:rsid w:val="00DE7FAD"/>
    <w:rsid w:val="00DF0710"/>
    <w:rsid w:val="00DF08B0"/>
    <w:rsid w:val="00DF0D88"/>
    <w:rsid w:val="00DF1080"/>
    <w:rsid w:val="00DF1339"/>
    <w:rsid w:val="00DF1B5D"/>
    <w:rsid w:val="00DF1C0E"/>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D2"/>
    <w:rsid w:val="00DF6A10"/>
    <w:rsid w:val="00DF6D57"/>
    <w:rsid w:val="00DF6F85"/>
    <w:rsid w:val="00DF70BE"/>
    <w:rsid w:val="00DF713F"/>
    <w:rsid w:val="00DF73FF"/>
    <w:rsid w:val="00DF74EB"/>
    <w:rsid w:val="00DF78A9"/>
    <w:rsid w:val="00E0044B"/>
    <w:rsid w:val="00E0082C"/>
    <w:rsid w:val="00E00859"/>
    <w:rsid w:val="00E00E12"/>
    <w:rsid w:val="00E01047"/>
    <w:rsid w:val="00E011F9"/>
    <w:rsid w:val="00E01217"/>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ABE"/>
    <w:rsid w:val="00E06CF9"/>
    <w:rsid w:val="00E06DF8"/>
    <w:rsid w:val="00E06FDE"/>
    <w:rsid w:val="00E07282"/>
    <w:rsid w:val="00E07313"/>
    <w:rsid w:val="00E07AAD"/>
    <w:rsid w:val="00E07B58"/>
    <w:rsid w:val="00E07E84"/>
    <w:rsid w:val="00E07EDE"/>
    <w:rsid w:val="00E102B0"/>
    <w:rsid w:val="00E1048B"/>
    <w:rsid w:val="00E10A31"/>
    <w:rsid w:val="00E10CC6"/>
    <w:rsid w:val="00E111DA"/>
    <w:rsid w:val="00E1132D"/>
    <w:rsid w:val="00E118B3"/>
    <w:rsid w:val="00E11C4C"/>
    <w:rsid w:val="00E11E0E"/>
    <w:rsid w:val="00E120EB"/>
    <w:rsid w:val="00E127C9"/>
    <w:rsid w:val="00E1297C"/>
    <w:rsid w:val="00E12CB3"/>
    <w:rsid w:val="00E12F02"/>
    <w:rsid w:val="00E12FA1"/>
    <w:rsid w:val="00E1322A"/>
    <w:rsid w:val="00E132BA"/>
    <w:rsid w:val="00E13447"/>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17F59"/>
    <w:rsid w:val="00E20289"/>
    <w:rsid w:val="00E202EC"/>
    <w:rsid w:val="00E20581"/>
    <w:rsid w:val="00E206DA"/>
    <w:rsid w:val="00E207D2"/>
    <w:rsid w:val="00E20970"/>
    <w:rsid w:val="00E20B49"/>
    <w:rsid w:val="00E2132F"/>
    <w:rsid w:val="00E2135D"/>
    <w:rsid w:val="00E216CC"/>
    <w:rsid w:val="00E2173C"/>
    <w:rsid w:val="00E22A74"/>
    <w:rsid w:val="00E22B53"/>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D67"/>
    <w:rsid w:val="00E33054"/>
    <w:rsid w:val="00E3316C"/>
    <w:rsid w:val="00E3354F"/>
    <w:rsid w:val="00E33584"/>
    <w:rsid w:val="00E33B4D"/>
    <w:rsid w:val="00E33EE8"/>
    <w:rsid w:val="00E33F4B"/>
    <w:rsid w:val="00E349E2"/>
    <w:rsid w:val="00E34C93"/>
    <w:rsid w:val="00E34CD6"/>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F28"/>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4A3"/>
    <w:rsid w:val="00E549A2"/>
    <w:rsid w:val="00E54A75"/>
    <w:rsid w:val="00E54D90"/>
    <w:rsid w:val="00E54DD3"/>
    <w:rsid w:val="00E552D0"/>
    <w:rsid w:val="00E5535A"/>
    <w:rsid w:val="00E56026"/>
    <w:rsid w:val="00E56898"/>
    <w:rsid w:val="00E56BA5"/>
    <w:rsid w:val="00E571D6"/>
    <w:rsid w:val="00E5794C"/>
    <w:rsid w:val="00E57A5A"/>
    <w:rsid w:val="00E57BD1"/>
    <w:rsid w:val="00E6073D"/>
    <w:rsid w:val="00E60836"/>
    <w:rsid w:val="00E60D25"/>
    <w:rsid w:val="00E61719"/>
    <w:rsid w:val="00E61A11"/>
    <w:rsid w:val="00E61A67"/>
    <w:rsid w:val="00E61B8E"/>
    <w:rsid w:val="00E61BD0"/>
    <w:rsid w:val="00E61FED"/>
    <w:rsid w:val="00E62249"/>
    <w:rsid w:val="00E629C7"/>
    <w:rsid w:val="00E63265"/>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ABF"/>
    <w:rsid w:val="00E65C2A"/>
    <w:rsid w:val="00E664E2"/>
    <w:rsid w:val="00E66B9D"/>
    <w:rsid w:val="00E67473"/>
    <w:rsid w:val="00E6770C"/>
    <w:rsid w:val="00E67BE7"/>
    <w:rsid w:val="00E67CF6"/>
    <w:rsid w:val="00E701B5"/>
    <w:rsid w:val="00E7022E"/>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405"/>
    <w:rsid w:val="00E745A2"/>
    <w:rsid w:val="00E745A6"/>
    <w:rsid w:val="00E74D3F"/>
    <w:rsid w:val="00E74FE6"/>
    <w:rsid w:val="00E75495"/>
    <w:rsid w:val="00E756BB"/>
    <w:rsid w:val="00E7592E"/>
    <w:rsid w:val="00E76840"/>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5231"/>
    <w:rsid w:val="00E8525D"/>
    <w:rsid w:val="00E85596"/>
    <w:rsid w:val="00E85812"/>
    <w:rsid w:val="00E85897"/>
    <w:rsid w:val="00E85B88"/>
    <w:rsid w:val="00E861B5"/>
    <w:rsid w:val="00E8637B"/>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977"/>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2C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F00"/>
    <w:rsid w:val="00EA52BD"/>
    <w:rsid w:val="00EA557C"/>
    <w:rsid w:val="00EA5AB6"/>
    <w:rsid w:val="00EA5BB6"/>
    <w:rsid w:val="00EA5E99"/>
    <w:rsid w:val="00EA6139"/>
    <w:rsid w:val="00EA636E"/>
    <w:rsid w:val="00EA6430"/>
    <w:rsid w:val="00EA69C3"/>
    <w:rsid w:val="00EA6B06"/>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1118"/>
    <w:rsid w:val="00EB116D"/>
    <w:rsid w:val="00EB2D7A"/>
    <w:rsid w:val="00EB3348"/>
    <w:rsid w:val="00EB3756"/>
    <w:rsid w:val="00EB3803"/>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77A"/>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A32"/>
    <w:rsid w:val="00EE5AAB"/>
    <w:rsid w:val="00EE5B36"/>
    <w:rsid w:val="00EE5C2C"/>
    <w:rsid w:val="00EE66E5"/>
    <w:rsid w:val="00EE6723"/>
    <w:rsid w:val="00EE6945"/>
    <w:rsid w:val="00EE696A"/>
    <w:rsid w:val="00EE6B99"/>
    <w:rsid w:val="00EE6E7F"/>
    <w:rsid w:val="00EE70E2"/>
    <w:rsid w:val="00EE71CA"/>
    <w:rsid w:val="00EE73DE"/>
    <w:rsid w:val="00EE7610"/>
    <w:rsid w:val="00EE78FA"/>
    <w:rsid w:val="00EE797F"/>
    <w:rsid w:val="00EF0610"/>
    <w:rsid w:val="00EF0F9B"/>
    <w:rsid w:val="00EF0FF2"/>
    <w:rsid w:val="00EF117C"/>
    <w:rsid w:val="00EF1648"/>
    <w:rsid w:val="00EF18C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9D0"/>
    <w:rsid w:val="00EF62CE"/>
    <w:rsid w:val="00EF6DF0"/>
    <w:rsid w:val="00EF7B72"/>
    <w:rsid w:val="00EF7EEA"/>
    <w:rsid w:val="00F0011E"/>
    <w:rsid w:val="00F0018C"/>
    <w:rsid w:val="00F005B8"/>
    <w:rsid w:val="00F006A0"/>
    <w:rsid w:val="00F0082B"/>
    <w:rsid w:val="00F00877"/>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A11"/>
    <w:rsid w:val="00F05E5A"/>
    <w:rsid w:val="00F05F20"/>
    <w:rsid w:val="00F05F4F"/>
    <w:rsid w:val="00F060E9"/>
    <w:rsid w:val="00F064EA"/>
    <w:rsid w:val="00F066C7"/>
    <w:rsid w:val="00F06764"/>
    <w:rsid w:val="00F06911"/>
    <w:rsid w:val="00F06AE0"/>
    <w:rsid w:val="00F06E59"/>
    <w:rsid w:val="00F07951"/>
    <w:rsid w:val="00F07BEA"/>
    <w:rsid w:val="00F07D93"/>
    <w:rsid w:val="00F10273"/>
    <w:rsid w:val="00F10F1B"/>
    <w:rsid w:val="00F11202"/>
    <w:rsid w:val="00F1125D"/>
    <w:rsid w:val="00F113DB"/>
    <w:rsid w:val="00F114A5"/>
    <w:rsid w:val="00F118AF"/>
    <w:rsid w:val="00F11BCE"/>
    <w:rsid w:val="00F12521"/>
    <w:rsid w:val="00F1282A"/>
    <w:rsid w:val="00F12DD1"/>
    <w:rsid w:val="00F12F1F"/>
    <w:rsid w:val="00F131DF"/>
    <w:rsid w:val="00F134ED"/>
    <w:rsid w:val="00F135E5"/>
    <w:rsid w:val="00F13995"/>
    <w:rsid w:val="00F13AFA"/>
    <w:rsid w:val="00F13C53"/>
    <w:rsid w:val="00F14BC1"/>
    <w:rsid w:val="00F14C67"/>
    <w:rsid w:val="00F14DE1"/>
    <w:rsid w:val="00F14FBF"/>
    <w:rsid w:val="00F14FE9"/>
    <w:rsid w:val="00F15187"/>
    <w:rsid w:val="00F151CE"/>
    <w:rsid w:val="00F1532A"/>
    <w:rsid w:val="00F15951"/>
    <w:rsid w:val="00F159CB"/>
    <w:rsid w:val="00F16288"/>
    <w:rsid w:val="00F16B9E"/>
    <w:rsid w:val="00F16ED6"/>
    <w:rsid w:val="00F16FA1"/>
    <w:rsid w:val="00F1745C"/>
    <w:rsid w:val="00F1766E"/>
    <w:rsid w:val="00F17850"/>
    <w:rsid w:val="00F1791B"/>
    <w:rsid w:val="00F17CCE"/>
    <w:rsid w:val="00F20458"/>
    <w:rsid w:val="00F20F59"/>
    <w:rsid w:val="00F2160D"/>
    <w:rsid w:val="00F2207E"/>
    <w:rsid w:val="00F22C87"/>
    <w:rsid w:val="00F22E37"/>
    <w:rsid w:val="00F22F48"/>
    <w:rsid w:val="00F232A1"/>
    <w:rsid w:val="00F232E6"/>
    <w:rsid w:val="00F234EF"/>
    <w:rsid w:val="00F23742"/>
    <w:rsid w:val="00F237D2"/>
    <w:rsid w:val="00F23FE9"/>
    <w:rsid w:val="00F24072"/>
    <w:rsid w:val="00F241D2"/>
    <w:rsid w:val="00F244AB"/>
    <w:rsid w:val="00F24540"/>
    <w:rsid w:val="00F247A8"/>
    <w:rsid w:val="00F24ABE"/>
    <w:rsid w:val="00F24F60"/>
    <w:rsid w:val="00F25193"/>
    <w:rsid w:val="00F25842"/>
    <w:rsid w:val="00F25AFA"/>
    <w:rsid w:val="00F25AFF"/>
    <w:rsid w:val="00F25B3C"/>
    <w:rsid w:val="00F25BC2"/>
    <w:rsid w:val="00F25C7B"/>
    <w:rsid w:val="00F26069"/>
    <w:rsid w:val="00F2610D"/>
    <w:rsid w:val="00F262AA"/>
    <w:rsid w:val="00F2635A"/>
    <w:rsid w:val="00F26AA7"/>
    <w:rsid w:val="00F26B17"/>
    <w:rsid w:val="00F26D01"/>
    <w:rsid w:val="00F27693"/>
    <w:rsid w:val="00F279F8"/>
    <w:rsid w:val="00F27F6D"/>
    <w:rsid w:val="00F30E08"/>
    <w:rsid w:val="00F31053"/>
    <w:rsid w:val="00F3147F"/>
    <w:rsid w:val="00F316CE"/>
    <w:rsid w:val="00F31879"/>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245"/>
    <w:rsid w:val="00F416B1"/>
    <w:rsid w:val="00F41718"/>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F49"/>
    <w:rsid w:val="00F460A7"/>
    <w:rsid w:val="00F4635C"/>
    <w:rsid w:val="00F4652F"/>
    <w:rsid w:val="00F46A65"/>
    <w:rsid w:val="00F46A78"/>
    <w:rsid w:val="00F46F65"/>
    <w:rsid w:val="00F474C5"/>
    <w:rsid w:val="00F47BD0"/>
    <w:rsid w:val="00F47F00"/>
    <w:rsid w:val="00F501D9"/>
    <w:rsid w:val="00F501EF"/>
    <w:rsid w:val="00F508F7"/>
    <w:rsid w:val="00F50C35"/>
    <w:rsid w:val="00F50F39"/>
    <w:rsid w:val="00F50FBB"/>
    <w:rsid w:val="00F51079"/>
    <w:rsid w:val="00F514A6"/>
    <w:rsid w:val="00F5152D"/>
    <w:rsid w:val="00F515B3"/>
    <w:rsid w:val="00F51B77"/>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1E1"/>
    <w:rsid w:val="00F64516"/>
    <w:rsid w:val="00F646E4"/>
    <w:rsid w:val="00F64871"/>
    <w:rsid w:val="00F64DD6"/>
    <w:rsid w:val="00F65142"/>
    <w:rsid w:val="00F65144"/>
    <w:rsid w:val="00F653A5"/>
    <w:rsid w:val="00F65659"/>
    <w:rsid w:val="00F659DE"/>
    <w:rsid w:val="00F65BB9"/>
    <w:rsid w:val="00F65FF6"/>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587"/>
    <w:rsid w:val="00F735CD"/>
    <w:rsid w:val="00F73A36"/>
    <w:rsid w:val="00F73B07"/>
    <w:rsid w:val="00F73D68"/>
    <w:rsid w:val="00F73F12"/>
    <w:rsid w:val="00F743DC"/>
    <w:rsid w:val="00F74645"/>
    <w:rsid w:val="00F74AD9"/>
    <w:rsid w:val="00F74B50"/>
    <w:rsid w:val="00F74EC5"/>
    <w:rsid w:val="00F75079"/>
    <w:rsid w:val="00F75505"/>
    <w:rsid w:val="00F75551"/>
    <w:rsid w:val="00F759A2"/>
    <w:rsid w:val="00F75B24"/>
    <w:rsid w:val="00F75B39"/>
    <w:rsid w:val="00F75D45"/>
    <w:rsid w:val="00F76C94"/>
    <w:rsid w:val="00F76FA4"/>
    <w:rsid w:val="00F7737B"/>
    <w:rsid w:val="00F7757D"/>
    <w:rsid w:val="00F77747"/>
    <w:rsid w:val="00F808DB"/>
    <w:rsid w:val="00F816C2"/>
    <w:rsid w:val="00F81C13"/>
    <w:rsid w:val="00F81F3F"/>
    <w:rsid w:val="00F81F94"/>
    <w:rsid w:val="00F821D9"/>
    <w:rsid w:val="00F8220E"/>
    <w:rsid w:val="00F82420"/>
    <w:rsid w:val="00F82558"/>
    <w:rsid w:val="00F82913"/>
    <w:rsid w:val="00F82921"/>
    <w:rsid w:val="00F82E75"/>
    <w:rsid w:val="00F8328A"/>
    <w:rsid w:val="00F835D1"/>
    <w:rsid w:val="00F83660"/>
    <w:rsid w:val="00F83B57"/>
    <w:rsid w:val="00F83BF6"/>
    <w:rsid w:val="00F8499C"/>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C5C"/>
    <w:rsid w:val="00F95FBF"/>
    <w:rsid w:val="00F967BC"/>
    <w:rsid w:val="00F9691C"/>
    <w:rsid w:val="00F96D1C"/>
    <w:rsid w:val="00F96EFD"/>
    <w:rsid w:val="00F97235"/>
    <w:rsid w:val="00F976AD"/>
    <w:rsid w:val="00F97C5F"/>
    <w:rsid w:val="00F97D61"/>
    <w:rsid w:val="00F97D70"/>
    <w:rsid w:val="00FA0CB1"/>
    <w:rsid w:val="00FA10BC"/>
    <w:rsid w:val="00FA19D3"/>
    <w:rsid w:val="00FA238D"/>
    <w:rsid w:val="00FA2576"/>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6F0"/>
    <w:rsid w:val="00FA4D35"/>
    <w:rsid w:val="00FA53E0"/>
    <w:rsid w:val="00FA553C"/>
    <w:rsid w:val="00FA56E1"/>
    <w:rsid w:val="00FA57E8"/>
    <w:rsid w:val="00FA57FB"/>
    <w:rsid w:val="00FA5B0D"/>
    <w:rsid w:val="00FA62E9"/>
    <w:rsid w:val="00FA6497"/>
    <w:rsid w:val="00FA6F8F"/>
    <w:rsid w:val="00FA6FB6"/>
    <w:rsid w:val="00FB008B"/>
    <w:rsid w:val="00FB00B4"/>
    <w:rsid w:val="00FB00D9"/>
    <w:rsid w:val="00FB097F"/>
    <w:rsid w:val="00FB0A48"/>
    <w:rsid w:val="00FB0AD7"/>
    <w:rsid w:val="00FB0DE6"/>
    <w:rsid w:val="00FB1086"/>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4280"/>
    <w:rsid w:val="00FB44CD"/>
    <w:rsid w:val="00FB4993"/>
    <w:rsid w:val="00FB4A67"/>
    <w:rsid w:val="00FB4B40"/>
    <w:rsid w:val="00FB4D7D"/>
    <w:rsid w:val="00FB5107"/>
    <w:rsid w:val="00FB5116"/>
    <w:rsid w:val="00FB5636"/>
    <w:rsid w:val="00FB5CC8"/>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4"/>
    <w:rsid w:val="00FD174A"/>
    <w:rsid w:val="00FD1B71"/>
    <w:rsid w:val="00FD1C32"/>
    <w:rsid w:val="00FD1C76"/>
    <w:rsid w:val="00FD1E8F"/>
    <w:rsid w:val="00FD252D"/>
    <w:rsid w:val="00FD25C7"/>
    <w:rsid w:val="00FD283F"/>
    <w:rsid w:val="00FD29BF"/>
    <w:rsid w:val="00FD2D3C"/>
    <w:rsid w:val="00FD2DA8"/>
    <w:rsid w:val="00FD2E59"/>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1EC3"/>
    <w:rsid w:val="00FE226C"/>
    <w:rsid w:val="00FE242A"/>
    <w:rsid w:val="00FE29C2"/>
    <w:rsid w:val="00FE2B09"/>
    <w:rsid w:val="00FE2C0F"/>
    <w:rsid w:val="00FE2D27"/>
    <w:rsid w:val="00FE2D2F"/>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D97"/>
    <w:rsid w:val="00FE71EA"/>
    <w:rsid w:val="00FE722C"/>
    <w:rsid w:val="00FE7380"/>
    <w:rsid w:val="00FE76B0"/>
    <w:rsid w:val="00FE7785"/>
    <w:rsid w:val="00FE7C1E"/>
    <w:rsid w:val="00FE7D64"/>
    <w:rsid w:val="00FF013E"/>
    <w:rsid w:val="00FF01C8"/>
    <w:rsid w:val="00FF02A6"/>
    <w:rsid w:val="00FF0789"/>
    <w:rsid w:val="00FF0EC0"/>
    <w:rsid w:val="00FF115D"/>
    <w:rsid w:val="00FF17D8"/>
    <w:rsid w:val="00FF1891"/>
    <w:rsid w:val="00FF2852"/>
    <w:rsid w:val="00FF28C5"/>
    <w:rsid w:val="00FF31A9"/>
    <w:rsid w:val="00FF474A"/>
    <w:rsid w:val="00FF4826"/>
    <w:rsid w:val="00FF5609"/>
    <w:rsid w:val="00FF5A19"/>
    <w:rsid w:val="00FF6501"/>
    <w:rsid w:val="00FF67C9"/>
    <w:rsid w:val="00FF68B2"/>
    <w:rsid w:val="00FF6950"/>
    <w:rsid w:val="00FF6E25"/>
    <w:rsid w:val="00FF6E50"/>
    <w:rsid w:val="00FF7083"/>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574A"/>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bmj.com/content/351/bmj.h5064" TargetMode="External"/><Relationship Id="rId26" Type="http://schemas.openxmlformats.org/officeDocument/2006/relationships/hyperlink" Target="https://www.rcplondon.ac.uk/press-releases/patients-still-face-fragmented-care-when-trying-negotiate-nhs-service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cddep.org/publications/state_worlds_antibiotics_2015" TargetMode="External"/><Relationship Id="rId34" Type="http://schemas.openxmlformats.org/officeDocument/2006/relationships/hyperlink" Target="http://www.rightcare.nhs.uk/atlas"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nap.edu/catalog/21794/improving-diagnosis-in-health-care" TargetMode="External"/><Relationship Id="rId25" Type="http://schemas.openxmlformats.org/officeDocument/2006/relationships/hyperlink" Target="http://www.hqontario.ca/about-us/news-and-media/new-list-of-never-events-for-hospital-care-in-canada" TargetMode="External"/><Relationship Id="rId33" Type="http://schemas.openxmlformats.org/officeDocument/2006/relationships/hyperlink" Target="http://intqhc.oxfordjournals.org/content/early/recent?papetoc"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om.nationalacademies.org/Reports/2015/Improving-Diagnosis-in-Healthcare" TargetMode="External"/><Relationship Id="rId20" Type="http://schemas.openxmlformats.org/officeDocument/2006/relationships/image" Target="media/image2.png"/><Relationship Id="rId29" Type="http://schemas.openxmlformats.org/officeDocument/2006/relationships/hyperlink" Target="http://www.safetyandquality.gov.au/our-work/shared-decision-making/"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our-work/healthcare-associated-infection/" TargetMode="External"/><Relationship Id="rId32" Type="http://schemas.openxmlformats.org/officeDocument/2006/relationships/hyperlink" Target="http://qualitysafety.bmj.com/content/early/recent" TargetMode="External"/><Relationship Id="rId37" Type="http://schemas.openxmlformats.org/officeDocument/2006/relationships/hyperlink" Target="http://www.blood.gov.au/public-consultation"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image" Target="media/image3.png"/><Relationship Id="rId28" Type="http://schemas.openxmlformats.org/officeDocument/2006/relationships/hyperlink" Target="http://dx.doi.org/10.1186/s12916-015-0436-y" TargetMode="External"/><Relationship Id="rId36" Type="http://schemas.openxmlformats.org/officeDocument/2006/relationships/hyperlink" Target="http://www.safetyandquality.gov.au/our-work/variation-in-health-care/"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dx.doi.org/10.1056/NEJMp1508044" TargetMode="External"/><Relationship Id="rId31" Type="http://schemas.openxmlformats.org/officeDocument/2006/relationships/hyperlink" Target="http://qualitysafety.bmj.com/content/24/10"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resistancemap.cddep.org/" TargetMode="External"/><Relationship Id="rId27" Type="http://schemas.openxmlformats.org/officeDocument/2006/relationships/hyperlink" Target="http://www.safetyandquality.gov.au/our-work/patient-and-consumer-centred-care/" TargetMode="External"/><Relationship Id="rId30" Type="http://schemas.openxmlformats.org/officeDocument/2006/relationships/hyperlink" Target="http://dx.doi.org/10.1503/cmaj.150391" TargetMode="External"/><Relationship Id="rId35" Type="http://schemas.openxmlformats.org/officeDocument/2006/relationships/hyperlink" Target="http://www.rightcare.nhs.uk/atlas"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F84F0-8A09-4D07-80DF-C562A93D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7</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18228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25</cp:revision>
  <cp:lastPrinted>2013-06-06T03:47:00Z</cp:lastPrinted>
  <dcterms:created xsi:type="dcterms:W3CDTF">2015-09-20T21:50:00Z</dcterms:created>
  <dcterms:modified xsi:type="dcterms:W3CDTF">2015-09-27T06:56:00Z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