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597B4F">
      <w:pPr>
        <w:pStyle w:val="Heading1"/>
        <w:ind w:left="1440" w:hanging="144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8A725C">
        <w:rPr>
          <w:color w:val="000000"/>
          <w:lang w:val="en-AU"/>
        </w:rPr>
        <w:t>76</w:t>
      </w:r>
    </w:p>
    <w:p w:rsidR="00755242" w:rsidRPr="002302EF" w:rsidRDefault="008A725C" w:rsidP="00B160EF">
      <w:pPr>
        <w:rPr>
          <w:lang w:val="en-AU"/>
        </w:rPr>
      </w:pPr>
      <w:r>
        <w:rPr>
          <w:lang w:val="en-AU"/>
        </w:rPr>
        <w:t xml:space="preserve">6 June </w:t>
      </w:r>
      <w:r w:rsidR="00AA7F1C">
        <w:rPr>
          <w:lang w:val="en-AU"/>
        </w:rPr>
        <w:t>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p>
    <w:p w:rsidR="00D5410F" w:rsidRDefault="00D5410F" w:rsidP="00B75320">
      <w:pPr>
        <w:autoSpaceDE w:val="0"/>
        <w:autoSpaceDN w:val="0"/>
        <w:adjustRightInd w:val="0"/>
        <w:rPr>
          <w:b/>
          <w:lang w:val="en-AU"/>
        </w:rPr>
      </w:pPr>
    </w:p>
    <w:p w:rsidR="00183491" w:rsidRDefault="00183491" w:rsidP="004F47AC">
      <w:pPr>
        <w:keepNext/>
        <w:keepLines/>
        <w:autoSpaceDE w:val="0"/>
        <w:autoSpaceDN w:val="0"/>
        <w:adjustRightInd w:val="0"/>
        <w:rPr>
          <w:b/>
          <w:lang w:val="en-AU"/>
        </w:rPr>
      </w:pPr>
      <w:r>
        <w:rPr>
          <w:b/>
          <w:lang w:val="en-AU"/>
        </w:rPr>
        <w:t>Reports</w:t>
      </w:r>
    </w:p>
    <w:p w:rsidR="00183491" w:rsidRDefault="00183491" w:rsidP="00183491">
      <w:pPr>
        <w:keepNext/>
        <w:keepLines/>
        <w:autoSpaceDE w:val="0"/>
        <w:autoSpaceDN w:val="0"/>
        <w:adjustRightInd w:val="0"/>
        <w:rPr>
          <w:lang w:val="en-AU"/>
        </w:rPr>
      </w:pPr>
    </w:p>
    <w:p w:rsidR="0093596F" w:rsidRPr="00873319" w:rsidRDefault="0093596F" w:rsidP="0093596F">
      <w:pPr>
        <w:keepNext/>
        <w:keepLines/>
        <w:autoSpaceDE w:val="0"/>
        <w:autoSpaceDN w:val="0"/>
        <w:adjustRightInd w:val="0"/>
        <w:rPr>
          <w:i/>
          <w:lang w:val="en-AU"/>
        </w:rPr>
      </w:pPr>
      <w:r w:rsidRPr="00873319">
        <w:rPr>
          <w:i/>
          <w:lang w:val="en-AU"/>
        </w:rPr>
        <w:t>Antibiotic Stewardship in Acute Care: A Practical Playbook</w:t>
      </w:r>
    </w:p>
    <w:p w:rsidR="0093596F" w:rsidRDefault="0093596F" w:rsidP="0093596F">
      <w:pPr>
        <w:keepNext/>
        <w:keepLines/>
        <w:autoSpaceDE w:val="0"/>
        <w:autoSpaceDN w:val="0"/>
        <w:adjustRightInd w:val="0"/>
        <w:rPr>
          <w:lang w:val="en-AU"/>
        </w:rPr>
      </w:pPr>
      <w:r w:rsidRPr="0093596F">
        <w:rPr>
          <w:lang w:val="en-AU"/>
        </w:rPr>
        <w:t>National Quality Forum, National Quality Partners, Antibiotic Stewardship Action Team</w:t>
      </w:r>
    </w:p>
    <w:p w:rsidR="0093596F" w:rsidRPr="005B6694" w:rsidRDefault="0093596F" w:rsidP="0093596F">
      <w:pPr>
        <w:keepNext/>
        <w:keepLines/>
        <w:autoSpaceDE w:val="0"/>
        <w:autoSpaceDN w:val="0"/>
        <w:adjustRightInd w:val="0"/>
        <w:rPr>
          <w:lang w:val="en-AU"/>
        </w:rPr>
      </w:pPr>
      <w:r w:rsidRPr="0093596F">
        <w:rPr>
          <w:lang w:val="en-AU"/>
        </w:rPr>
        <w:t xml:space="preserve">Washington D.C.: National Quality Forum; 2016 May 2016. </w:t>
      </w:r>
      <w:proofErr w:type="gramStart"/>
      <w:r w:rsidRPr="0093596F">
        <w:rPr>
          <w:lang w:val="en-AU"/>
        </w:rPr>
        <w:t>38 p.</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93596F" w:rsidRPr="00255EF8" w:rsidTr="00AC7C81">
        <w:tc>
          <w:tcPr>
            <w:tcW w:w="1080" w:type="dxa"/>
            <w:tcBorders>
              <w:top w:val="single" w:sz="4" w:space="0" w:color="auto"/>
              <w:left w:val="single" w:sz="4" w:space="0" w:color="auto"/>
              <w:bottom w:val="single" w:sz="4" w:space="0" w:color="auto"/>
              <w:right w:val="single" w:sz="4" w:space="0" w:color="auto"/>
            </w:tcBorders>
            <w:vAlign w:val="center"/>
          </w:tcPr>
          <w:p w:rsidR="0093596F" w:rsidRPr="005B6694" w:rsidRDefault="0093596F" w:rsidP="00AC7C81">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3596F" w:rsidRPr="004B7AA3" w:rsidRDefault="005C3E84" w:rsidP="00AC7C81">
            <w:pPr>
              <w:shd w:val="clear" w:color="auto" w:fill="FFFFFF"/>
              <w:rPr>
                <w:rStyle w:val="Hyperlink"/>
                <w:color w:val="auto"/>
                <w:u w:val="none"/>
              </w:rPr>
            </w:pPr>
            <w:hyperlink r:id="rId16" w:history="1">
              <w:r w:rsidR="0093596F" w:rsidRPr="00D32138">
                <w:rPr>
                  <w:rStyle w:val="Hyperlink"/>
                </w:rPr>
                <w:t>http://www.qualityforum.org/Publications/2016/05/Antibiotic_Stewardship_Playbook.aspx</w:t>
              </w:r>
            </w:hyperlink>
          </w:p>
        </w:tc>
      </w:tr>
      <w:tr w:rsidR="0093596F" w:rsidRPr="004147BB" w:rsidTr="00AC7C81">
        <w:tc>
          <w:tcPr>
            <w:tcW w:w="1080" w:type="dxa"/>
            <w:tcBorders>
              <w:top w:val="single" w:sz="4" w:space="0" w:color="auto"/>
              <w:left w:val="single" w:sz="4" w:space="0" w:color="auto"/>
              <w:bottom w:val="single" w:sz="4" w:space="0" w:color="auto"/>
              <w:right w:val="single" w:sz="4" w:space="0" w:color="auto"/>
            </w:tcBorders>
            <w:vAlign w:val="center"/>
          </w:tcPr>
          <w:p w:rsidR="0093596F" w:rsidRPr="00255EF8" w:rsidRDefault="0093596F" w:rsidP="00AC7C81">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3596F" w:rsidRPr="008A725C" w:rsidRDefault="0093596F" w:rsidP="00AC7C81">
            <w:pPr>
              <w:rPr>
                <w:lang w:val="en-AU" w:eastAsia="en-AU"/>
              </w:rPr>
            </w:pPr>
            <w:r>
              <w:rPr>
                <w:lang w:val="en-AU" w:eastAsia="en-AU"/>
              </w:rPr>
              <w:t xml:space="preserve">The USA’s </w:t>
            </w:r>
            <w:r w:rsidRPr="00873319">
              <w:rPr>
                <w:lang w:val="en-AU" w:eastAsia="en-AU"/>
              </w:rPr>
              <w:t xml:space="preserve">National Quality Forum (NQF), </w:t>
            </w:r>
            <w:proofErr w:type="spellStart"/>
            <w:r w:rsidRPr="00873319">
              <w:rPr>
                <w:lang w:val="en-AU" w:eastAsia="en-AU"/>
              </w:rPr>
              <w:t>Centers</w:t>
            </w:r>
            <w:proofErr w:type="spellEnd"/>
            <w:r w:rsidRPr="00873319">
              <w:rPr>
                <w:lang w:val="en-AU" w:eastAsia="en-AU"/>
              </w:rPr>
              <w:t xml:space="preserve"> for Disease Control and Prevention (CDC), and the Hospital Corporation of America (HCA)</w:t>
            </w:r>
            <w:r>
              <w:rPr>
                <w:lang w:val="en-AU" w:eastAsia="en-AU"/>
              </w:rPr>
              <w:t xml:space="preserve"> have jointly developed and released a short (38 page) ‘playbook’</w:t>
            </w:r>
            <w:r w:rsidRPr="0093596F">
              <w:rPr>
                <w:lang w:val="en-AU" w:eastAsia="en-AU"/>
              </w:rPr>
              <w:t>.</w:t>
            </w:r>
            <w:r>
              <w:t xml:space="preserve"> </w:t>
            </w:r>
            <w:r w:rsidRPr="0093596F">
              <w:rPr>
                <w:lang w:val="en-AU" w:eastAsia="en-AU"/>
              </w:rPr>
              <w:t xml:space="preserve">The Playbook is designed to help hospitals and health systems strengthen existing antibiotic stewardship initiatives or create antibiotic stewardship programs from the ground up. Based on CDC’s Core Elements of Hospital Antibiotic Stewardship Programs, </w:t>
            </w:r>
            <w:r>
              <w:rPr>
                <w:lang w:val="en-AU" w:eastAsia="en-AU"/>
              </w:rPr>
              <w:t xml:space="preserve">the </w:t>
            </w:r>
            <w:r w:rsidRPr="0093596F">
              <w:rPr>
                <w:lang w:val="en-AU" w:eastAsia="en-AU"/>
              </w:rPr>
              <w:t>Playbook offers practical strategies for implementing antibiotic stewardship programs.</w:t>
            </w:r>
          </w:p>
        </w:tc>
      </w:tr>
    </w:tbl>
    <w:p w:rsidR="0093596F" w:rsidRDefault="0093596F" w:rsidP="0093596F">
      <w:pPr>
        <w:rPr>
          <w:lang w:val="en-AU"/>
        </w:rPr>
      </w:pPr>
    </w:p>
    <w:p w:rsidR="0093596F" w:rsidRDefault="0093596F" w:rsidP="0093596F">
      <w:pPr>
        <w:rPr>
          <w:lang w:val="en-AU"/>
        </w:rPr>
      </w:pPr>
      <w:r>
        <w:rPr>
          <w:lang w:val="en-AU"/>
        </w:rPr>
        <w:t xml:space="preserve">For information on the Commission’s work on antibiotic stewardship, including </w:t>
      </w:r>
      <w:r w:rsidRPr="0093596F">
        <w:rPr>
          <w:i/>
          <w:lang w:val="en-AU"/>
        </w:rPr>
        <w:t>Antimicrobial Stewardship in Australian Hospitals</w:t>
      </w:r>
      <w:r>
        <w:rPr>
          <w:lang w:val="en-AU"/>
        </w:rPr>
        <w:t xml:space="preserve"> and the resources around the relevant </w:t>
      </w:r>
      <w:r w:rsidRPr="0093596F">
        <w:rPr>
          <w:lang w:val="en-AU"/>
        </w:rPr>
        <w:t>National Safety and Quality</w:t>
      </w:r>
      <w:r>
        <w:rPr>
          <w:lang w:val="en-AU"/>
        </w:rPr>
        <w:t xml:space="preserve"> Health Service (NSQHS) Standard see </w:t>
      </w:r>
      <w:hyperlink r:id="rId17" w:history="1">
        <w:r w:rsidRPr="00D32138">
          <w:rPr>
            <w:rStyle w:val="Hyperlink"/>
            <w:lang w:val="en-AU"/>
          </w:rPr>
          <w:t>www.safetyandquality.gov.au/our-work/healthcare-associated-infection/antimicrobial-stewardship/</w:t>
        </w:r>
      </w:hyperlink>
    </w:p>
    <w:p w:rsidR="0093596F" w:rsidRDefault="0093596F" w:rsidP="00183491">
      <w:pPr>
        <w:keepNext/>
        <w:keepLines/>
        <w:autoSpaceDE w:val="0"/>
        <w:autoSpaceDN w:val="0"/>
        <w:adjustRightInd w:val="0"/>
        <w:rPr>
          <w:lang w:val="en-AU"/>
        </w:rPr>
      </w:pPr>
    </w:p>
    <w:p w:rsidR="009A52C9" w:rsidRPr="009A52C9" w:rsidRDefault="009A52C9" w:rsidP="009A52C9">
      <w:pPr>
        <w:keepNext/>
        <w:keepLines/>
        <w:autoSpaceDE w:val="0"/>
        <w:autoSpaceDN w:val="0"/>
        <w:adjustRightInd w:val="0"/>
        <w:rPr>
          <w:i/>
          <w:lang w:val="en-AU"/>
        </w:rPr>
      </w:pPr>
      <w:r w:rsidRPr="009A52C9">
        <w:rPr>
          <w:i/>
          <w:lang w:val="en-AU"/>
        </w:rPr>
        <w:t>Eliminating Harm Checklists</w:t>
      </w:r>
    </w:p>
    <w:p w:rsidR="009A52C9" w:rsidRDefault="009A52C9" w:rsidP="00636538">
      <w:pPr>
        <w:keepNext/>
        <w:keepLines/>
        <w:autoSpaceDE w:val="0"/>
        <w:autoSpaceDN w:val="0"/>
        <w:adjustRightInd w:val="0"/>
        <w:rPr>
          <w:lang w:val="en-AU"/>
        </w:rPr>
      </w:pPr>
      <w:r w:rsidRPr="009A52C9">
        <w:rPr>
          <w:lang w:val="en-AU"/>
        </w:rPr>
        <w:t>American Hospital Association</w:t>
      </w:r>
      <w:r>
        <w:rPr>
          <w:lang w:val="en-AU"/>
        </w:rPr>
        <w:t xml:space="preserve"> and</w:t>
      </w:r>
      <w:r w:rsidRPr="009A52C9">
        <w:rPr>
          <w:lang w:val="en-AU"/>
        </w:rPr>
        <w:t xml:space="preserve"> Health Research &amp; Educational Trust</w:t>
      </w:r>
    </w:p>
    <w:p w:rsidR="00636538" w:rsidRPr="005B6694" w:rsidRDefault="009A52C9" w:rsidP="00636538">
      <w:pPr>
        <w:keepNext/>
        <w:keepLines/>
        <w:autoSpaceDE w:val="0"/>
        <w:autoSpaceDN w:val="0"/>
        <w:adjustRightInd w:val="0"/>
        <w:rPr>
          <w:lang w:val="en-AU"/>
        </w:rPr>
      </w:pPr>
      <w:r w:rsidRPr="009A52C9">
        <w:rPr>
          <w:lang w:val="en-AU"/>
        </w:rPr>
        <w:t xml:space="preserve">Chicago: American Hospital Association; 2016. </w:t>
      </w:r>
      <w:proofErr w:type="gramStart"/>
      <w:r w:rsidRPr="009A52C9">
        <w:rPr>
          <w:lang w:val="en-AU"/>
        </w:rPr>
        <w:t>p. 23.</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183491" w:rsidRPr="00255EF8" w:rsidTr="00E626AA">
        <w:tc>
          <w:tcPr>
            <w:tcW w:w="1080" w:type="dxa"/>
            <w:tcBorders>
              <w:top w:val="single" w:sz="4" w:space="0" w:color="auto"/>
              <w:left w:val="single" w:sz="4" w:space="0" w:color="auto"/>
              <w:bottom w:val="single" w:sz="4" w:space="0" w:color="auto"/>
              <w:right w:val="single" w:sz="4" w:space="0" w:color="auto"/>
            </w:tcBorders>
            <w:vAlign w:val="center"/>
          </w:tcPr>
          <w:p w:rsidR="00183491" w:rsidRPr="005B6694" w:rsidRDefault="00183491" w:rsidP="00E626AA">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A52C9" w:rsidRPr="004B7AA3" w:rsidRDefault="005C3E84" w:rsidP="009A52C9">
            <w:pPr>
              <w:shd w:val="clear" w:color="auto" w:fill="FFFFFF"/>
              <w:rPr>
                <w:rStyle w:val="Hyperlink"/>
                <w:color w:val="auto"/>
                <w:u w:val="none"/>
              </w:rPr>
            </w:pPr>
            <w:hyperlink r:id="rId18" w:history="1">
              <w:r w:rsidR="009A52C9" w:rsidRPr="00F80C7F">
                <w:rPr>
                  <w:rStyle w:val="Hyperlink"/>
                </w:rPr>
                <w:t>http://www.hret-hen.org/topics/ade/2016-eliminating-harm-checklist-hrethen.pdf</w:t>
              </w:r>
            </w:hyperlink>
          </w:p>
        </w:tc>
      </w:tr>
      <w:tr w:rsidR="00183491" w:rsidRPr="004147BB" w:rsidTr="00E626AA">
        <w:tc>
          <w:tcPr>
            <w:tcW w:w="1080" w:type="dxa"/>
            <w:tcBorders>
              <w:top w:val="single" w:sz="4" w:space="0" w:color="auto"/>
              <w:left w:val="single" w:sz="4" w:space="0" w:color="auto"/>
              <w:bottom w:val="single" w:sz="4" w:space="0" w:color="auto"/>
              <w:right w:val="single" w:sz="4" w:space="0" w:color="auto"/>
            </w:tcBorders>
            <w:vAlign w:val="center"/>
          </w:tcPr>
          <w:p w:rsidR="00183491" w:rsidRPr="00255EF8" w:rsidRDefault="00183491" w:rsidP="00E626A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A103A" w:rsidRDefault="009A52C9" w:rsidP="009A52C9">
            <w:pPr>
              <w:rPr>
                <w:lang w:val="en-AU" w:eastAsia="en-AU"/>
              </w:rPr>
            </w:pPr>
            <w:r>
              <w:rPr>
                <w:lang w:val="en-AU" w:eastAsia="en-AU"/>
              </w:rPr>
              <w:t xml:space="preserve">In the past several years checklists (often as part of bundles of interventions) have become common tools in addressing safety (and quality) issues. The American Hospital Association and </w:t>
            </w:r>
            <w:r w:rsidRPr="009A52C9">
              <w:rPr>
                <w:lang w:val="en-AU" w:eastAsia="en-AU"/>
              </w:rPr>
              <w:t>Health Research &amp; Educational Trust</w:t>
            </w:r>
            <w:r>
              <w:rPr>
                <w:lang w:val="en-AU" w:eastAsia="en-AU"/>
              </w:rPr>
              <w:t xml:space="preserve"> have compiled this short (23-page) </w:t>
            </w:r>
            <w:r w:rsidRPr="009A52C9">
              <w:rPr>
                <w:lang w:val="en-AU" w:eastAsia="en-AU"/>
              </w:rPr>
              <w:t>collection of evidence-based best practices, improvement strategies and action items along with checklists and resources that have been developed and field tested by participants in the</w:t>
            </w:r>
            <w:r>
              <w:rPr>
                <w:lang w:val="en-AU" w:eastAsia="en-AU"/>
              </w:rPr>
              <w:t>ir</w:t>
            </w:r>
            <w:r w:rsidRPr="009A52C9">
              <w:rPr>
                <w:lang w:val="en-AU" w:eastAsia="en-AU"/>
              </w:rPr>
              <w:t xml:space="preserve"> Hospital Engagement Network to prevent </w:t>
            </w:r>
            <w:r>
              <w:rPr>
                <w:lang w:val="en-AU" w:eastAsia="en-AU"/>
              </w:rPr>
              <w:t xml:space="preserve">various </w:t>
            </w:r>
            <w:r w:rsidRPr="009A52C9">
              <w:rPr>
                <w:lang w:val="en-AU" w:eastAsia="en-AU"/>
              </w:rPr>
              <w:t>harm</w:t>
            </w:r>
            <w:r>
              <w:rPr>
                <w:lang w:val="en-AU" w:eastAsia="en-AU"/>
              </w:rPr>
              <w:t>s. The compilation includes resources for:</w:t>
            </w:r>
          </w:p>
          <w:p w:rsidR="009A52C9" w:rsidRPr="009A52C9" w:rsidRDefault="009A52C9" w:rsidP="009A52C9">
            <w:pPr>
              <w:pStyle w:val="ListParagraph"/>
              <w:numPr>
                <w:ilvl w:val="0"/>
                <w:numId w:val="24"/>
              </w:numPr>
              <w:rPr>
                <w:lang w:val="en-AU" w:eastAsia="en-AU"/>
              </w:rPr>
            </w:pPr>
            <w:r w:rsidRPr="009A52C9">
              <w:rPr>
                <w:lang w:val="en-AU" w:eastAsia="en-AU"/>
              </w:rPr>
              <w:t>Adverse Drug Events</w:t>
            </w:r>
            <w:r w:rsidR="00D25E55">
              <w:rPr>
                <w:lang w:val="en-AU" w:eastAsia="en-AU"/>
              </w:rPr>
              <w:t xml:space="preserve"> (ADE)</w:t>
            </w:r>
          </w:p>
          <w:p w:rsidR="009A52C9" w:rsidRPr="009A52C9" w:rsidRDefault="009A52C9" w:rsidP="009A52C9">
            <w:pPr>
              <w:pStyle w:val="ListParagraph"/>
              <w:numPr>
                <w:ilvl w:val="0"/>
                <w:numId w:val="24"/>
              </w:numPr>
              <w:rPr>
                <w:lang w:val="en-AU" w:eastAsia="en-AU"/>
              </w:rPr>
            </w:pPr>
            <w:r w:rsidRPr="009A52C9">
              <w:rPr>
                <w:lang w:val="en-AU" w:eastAsia="en-AU"/>
              </w:rPr>
              <w:t>Airway Safety</w:t>
            </w:r>
          </w:p>
          <w:p w:rsidR="009A52C9" w:rsidRPr="009A52C9" w:rsidRDefault="009A52C9" w:rsidP="009A52C9">
            <w:pPr>
              <w:pStyle w:val="ListParagraph"/>
              <w:numPr>
                <w:ilvl w:val="0"/>
                <w:numId w:val="24"/>
              </w:numPr>
              <w:rPr>
                <w:lang w:val="en-AU" w:eastAsia="en-AU"/>
              </w:rPr>
            </w:pPr>
            <w:r w:rsidRPr="009A52C9">
              <w:rPr>
                <w:lang w:val="en-AU" w:eastAsia="en-AU"/>
              </w:rPr>
              <w:t>Central Line-Associated Blood Stream Infections (CLABSI)</w:t>
            </w:r>
          </w:p>
          <w:p w:rsidR="009A52C9" w:rsidRPr="009A52C9" w:rsidRDefault="009A52C9" w:rsidP="009A52C9">
            <w:pPr>
              <w:pStyle w:val="ListParagraph"/>
              <w:numPr>
                <w:ilvl w:val="0"/>
                <w:numId w:val="24"/>
              </w:numPr>
              <w:rPr>
                <w:lang w:val="en-AU" w:eastAsia="en-AU"/>
              </w:rPr>
            </w:pPr>
            <w:r w:rsidRPr="00D25E55">
              <w:rPr>
                <w:i/>
                <w:lang w:val="en-AU" w:eastAsia="en-AU"/>
              </w:rPr>
              <w:t>Clostridium Difficile</w:t>
            </w:r>
            <w:r w:rsidRPr="009A52C9">
              <w:rPr>
                <w:lang w:val="en-AU" w:eastAsia="en-AU"/>
              </w:rPr>
              <w:t xml:space="preserve"> Infection</w:t>
            </w:r>
          </w:p>
          <w:p w:rsidR="009A52C9" w:rsidRPr="009A52C9" w:rsidRDefault="009A52C9" w:rsidP="009A52C9">
            <w:pPr>
              <w:pStyle w:val="ListParagraph"/>
              <w:numPr>
                <w:ilvl w:val="0"/>
                <w:numId w:val="24"/>
              </w:numPr>
              <w:rPr>
                <w:lang w:val="en-AU" w:eastAsia="en-AU"/>
              </w:rPr>
            </w:pPr>
            <w:r w:rsidRPr="009A52C9">
              <w:rPr>
                <w:lang w:val="en-AU" w:eastAsia="en-AU"/>
              </w:rPr>
              <w:t>Culture of Safety</w:t>
            </w:r>
          </w:p>
          <w:p w:rsidR="009A52C9" w:rsidRPr="009A52C9" w:rsidRDefault="009A52C9" w:rsidP="009A52C9">
            <w:pPr>
              <w:pStyle w:val="ListParagraph"/>
              <w:numPr>
                <w:ilvl w:val="0"/>
                <w:numId w:val="24"/>
              </w:numPr>
              <w:rPr>
                <w:lang w:val="en-AU" w:eastAsia="en-AU"/>
              </w:rPr>
            </w:pPr>
            <w:r w:rsidRPr="009A52C9">
              <w:rPr>
                <w:lang w:val="en-AU" w:eastAsia="en-AU"/>
              </w:rPr>
              <w:t>Early Elective Delivery (EED)</w:t>
            </w:r>
          </w:p>
          <w:p w:rsidR="009A52C9" w:rsidRPr="009A52C9" w:rsidRDefault="009A52C9" w:rsidP="009A52C9">
            <w:pPr>
              <w:pStyle w:val="ListParagraph"/>
              <w:numPr>
                <w:ilvl w:val="0"/>
                <w:numId w:val="24"/>
              </w:numPr>
              <w:rPr>
                <w:lang w:val="en-AU" w:eastAsia="en-AU"/>
              </w:rPr>
            </w:pPr>
            <w:r w:rsidRPr="009A52C9">
              <w:rPr>
                <w:lang w:val="en-AU" w:eastAsia="en-AU"/>
              </w:rPr>
              <w:t>Failure to Rescue (FTR)</w:t>
            </w:r>
          </w:p>
          <w:p w:rsidR="009A52C9" w:rsidRPr="009A52C9" w:rsidRDefault="009A52C9" w:rsidP="009A52C9">
            <w:pPr>
              <w:pStyle w:val="ListParagraph"/>
              <w:numPr>
                <w:ilvl w:val="0"/>
                <w:numId w:val="24"/>
              </w:numPr>
              <w:rPr>
                <w:lang w:val="en-AU" w:eastAsia="en-AU"/>
              </w:rPr>
            </w:pPr>
            <w:r w:rsidRPr="009A52C9">
              <w:rPr>
                <w:lang w:val="en-AU" w:eastAsia="en-AU"/>
              </w:rPr>
              <w:t>Falls with Injury</w:t>
            </w:r>
          </w:p>
          <w:p w:rsidR="009A52C9" w:rsidRPr="009A52C9" w:rsidRDefault="009A52C9" w:rsidP="009A52C9">
            <w:pPr>
              <w:pStyle w:val="ListParagraph"/>
              <w:numPr>
                <w:ilvl w:val="0"/>
                <w:numId w:val="24"/>
              </w:numPr>
              <w:rPr>
                <w:lang w:val="en-AU" w:eastAsia="en-AU"/>
              </w:rPr>
            </w:pPr>
            <w:r w:rsidRPr="009A52C9">
              <w:rPr>
                <w:lang w:val="en-AU" w:eastAsia="en-AU"/>
              </w:rPr>
              <w:t>Hospital Acquired Pressure Ul</w:t>
            </w:r>
            <w:r w:rsidR="00D25E55">
              <w:rPr>
                <w:lang w:val="en-AU" w:eastAsia="en-AU"/>
              </w:rPr>
              <w:t>cers (HAPU)</w:t>
            </w:r>
          </w:p>
          <w:p w:rsidR="009A52C9" w:rsidRPr="009A52C9" w:rsidRDefault="009A52C9" w:rsidP="009A52C9">
            <w:pPr>
              <w:pStyle w:val="ListParagraph"/>
              <w:numPr>
                <w:ilvl w:val="0"/>
                <w:numId w:val="24"/>
              </w:numPr>
              <w:rPr>
                <w:lang w:val="en-AU" w:eastAsia="en-AU"/>
              </w:rPr>
            </w:pPr>
            <w:r w:rsidRPr="009A52C9">
              <w:rPr>
                <w:lang w:val="en-AU" w:eastAsia="en-AU"/>
              </w:rPr>
              <w:t>Iatrogenic Delirium</w:t>
            </w:r>
          </w:p>
          <w:p w:rsidR="009A52C9" w:rsidRPr="009A52C9" w:rsidRDefault="009A52C9" w:rsidP="009A52C9">
            <w:pPr>
              <w:pStyle w:val="ListParagraph"/>
              <w:numPr>
                <w:ilvl w:val="0"/>
                <w:numId w:val="24"/>
              </w:numPr>
              <w:rPr>
                <w:lang w:val="en-AU" w:eastAsia="en-AU"/>
              </w:rPr>
            </w:pPr>
            <w:r w:rsidRPr="009A52C9">
              <w:rPr>
                <w:lang w:val="en-AU" w:eastAsia="en-AU"/>
              </w:rPr>
              <w:t>Obstetrical Harm</w:t>
            </w:r>
          </w:p>
          <w:p w:rsidR="009A52C9" w:rsidRPr="009A52C9" w:rsidRDefault="009A52C9" w:rsidP="009A52C9">
            <w:pPr>
              <w:pStyle w:val="ListParagraph"/>
              <w:numPr>
                <w:ilvl w:val="0"/>
                <w:numId w:val="24"/>
              </w:numPr>
              <w:rPr>
                <w:lang w:val="en-AU" w:eastAsia="en-AU"/>
              </w:rPr>
            </w:pPr>
            <w:r w:rsidRPr="009A52C9">
              <w:rPr>
                <w:lang w:val="en-AU" w:eastAsia="en-AU"/>
              </w:rPr>
              <w:t>Preventable Readmissions</w:t>
            </w:r>
          </w:p>
          <w:p w:rsidR="009A52C9" w:rsidRPr="009A52C9" w:rsidRDefault="009A52C9" w:rsidP="009A52C9">
            <w:pPr>
              <w:pStyle w:val="ListParagraph"/>
              <w:numPr>
                <w:ilvl w:val="0"/>
                <w:numId w:val="24"/>
              </w:numPr>
              <w:rPr>
                <w:lang w:val="en-AU" w:eastAsia="en-AU"/>
              </w:rPr>
            </w:pPr>
            <w:r w:rsidRPr="009A52C9">
              <w:rPr>
                <w:lang w:val="en-AU" w:eastAsia="en-AU"/>
              </w:rPr>
              <w:t>Severe Sepsis and Septic Shock</w:t>
            </w:r>
          </w:p>
          <w:p w:rsidR="009A52C9" w:rsidRPr="009A52C9" w:rsidRDefault="009A52C9" w:rsidP="009A52C9">
            <w:pPr>
              <w:pStyle w:val="ListParagraph"/>
              <w:numPr>
                <w:ilvl w:val="0"/>
                <w:numId w:val="24"/>
              </w:numPr>
              <w:rPr>
                <w:lang w:val="en-AU" w:eastAsia="en-AU"/>
              </w:rPr>
            </w:pPr>
            <w:r w:rsidRPr="009A52C9">
              <w:rPr>
                <w:lang w:val="en-AU" w:eastAsia="en-AU"/>
              </w:rPr>
              <w:t>Surgical Site Infections (SSI)</w:t>
            </w:r>
          </w:p>
          <w:p w:rsidR="009A52C9" w:rsidRPr="009A52C9" w:rsidRDefault="009A52C9" w:rsidP="009A52C9">
            <w:pPr>
              <w:pStyle w:val="ListParagraph"/>
              <w:numPr>
                <w:ilvl w:val="0"/>
                <w:numId w:val="24"/>
              </w:numPr>
              <w:rPr>
                <w:lang w:val="en-AU" w:eastAsia="en-AU"/>
              </w:rPr>
            </w:pPr>
            <w:r w:rsidRPr="009A52C9">
              <w:rPr>
                <w:lang w:val="en-AU" w:eastAsia="en-AU"/>
              </w:rPr>
              <w:t xml:space="preserve">Undue Radiation Exposure </w:t>
            </w:r>
          </w:p>
          <w:p w:rsidR="009A52C9" w:rsidRPr="009A52C9" w:rsidRDefault="009A52C9" w:rsidP="009A52C9">
            <w:pPr>
              <w:pStyle w:val="ListParagraph"/>
              <w:numPr>
                <w:ilvl w:val="0"/>
                <w:numId w:val="24"/>
              </w:numPr>
              <w:rPr>
                <w:lang w:val="en-AU" w:eastAsia="en-AU"/>
              </w:rPr>
            </w:pPr>
            <w:r w:rsidRPr="009A52C9">
              <w:rPr>
                <w:lang w:val="en-AU" w:eastAsia="en-AU"/>
              </w:rPr>
              <w:t>Venous Thromboembolism (VTE)</w:t>
            </w:r>
          </w:p>
          <w:p w:rsidR="009A52C9" w:rsidRPr="009A52C9" w:rsidRDefault="009A52C9" w:rsidP="00D25E55">
            <w:pPr>
              <w:pStyle w:val="ListParagraph"/>
              <w:numPr>
                <w:ilvl w:val="0"/>
                <w:numId w:val="24"/>
              </w:numPr>
              <w:rPr>
                <w:lang w:val="en-AU" w:eastAsia="en-AU"/>
              </w:rPr>
            </w:pPr>
            <w:r w:rsidRPr="009A52C9">
              <w:rPr>
                <w:lang w:val="en-AU" w:eastAsia="en-AU"/>
              </w:rPr>
              <w:t>Ventilator Associated Events (VAE)</w:t>
            </w:r>
          </w:p>
        </w:tc>
      </w:tr>
    </w:tbl>
    <w:p w:rsidR="00183491" w:rsidRDefault="00183491" w:rsidP="00183491">
      <w:pPr>
        <w:rPr>
          <w:lang w:val="en-AU"/>
        </w:rPr>
      </w:pPr>
    </w:p>
    <w:p w:rsidR="001E0A23" w:rsidRDefault="001E0A23" w:rsidP="00183491">
      <w:pPr>
        <w:rPr>
          <w:lang w:val="en-AU"/>
        </w:rPr>
      </w:pPr>
    </w:p>
    <w:p w:rsidR="00BF1006" w:rsidRPr="002302EF" w:rsidRDefault="005F52C2" w:rsidP="004F47AC">
      <w:pPr>
        <w:keepNext/>
        <w:keepLines/>
        <w:autoSpaceDE w:val="0"/>
        <w:autoSpaceDN w:val="0"/>
        <w:adjustRightInd w:val="0"/>
        <w:rPr>
          <w:b/>
          <w:lang w:val="en-AU"/>
        </w:rPr>
      </w:pPr>
      <w:r w:rsidRPr="002302EF">
        <w:rPr>
          <w:b/>
          <w:lang w:val="en-AU"/>
        </w:rPr>
        <w:t>Journal articles</w:t>
      </w:r>
    </w:p>
    <w:p w:rsidR="00224D4F" w:rsidRDefault="00224D4F" w:rsidP="00224D4F">
      <w:pPr>
        <w:keepNext/>
        <w:keepLines/>
        <w:autoSpaceDE w:val="0"/>
        <w:autoSpaceDN w:val="0"/>
        <w:adjustRightInd w:val="0"/>
        <w:rPr>
          <w:lang w:val="en-AU"/>
        </w:rPr>
      </w:pPr>
    </w:p>
    <w:p w:rsidR="00530398" w:rsidRPr="00530398" w:rsidRDefault="001E0A23" w:rsidP="00530398">
      <w:pPr>
        <w:keepNext/>
        <w:keepLines/>
        <w:autoSpaceDE w:val="0"/>
        <w:autoSpaceDN w:val="0"/>
        <w:adjustRightInd w:val="0"/>
        <w:rPr>
          <w:i/>
          <w:lang w:val="en-AU"/>
        </w:rPr>
      </w:pPr>
      <w:r w:rsidRPr="00530398">
        <w:rPr>
          <w:i/>
          <w:lang w:val="en-AU"/>
        </w:rPr>
        <w:t xml:space="preserve"> </w:t>
      </w:r>
      <w:r w:rsidR="00530398" w:rsidRPr="00530398">
        <w:rPr>
          <w:i/>
          <w:lang w:val="en-AU"/>
        </w:rPr>
        <w:t>‘Just culture:’ Improving safety by achieving substantive, procedural and restorative justice</w:t>
      </w:r>
    </w:p>
    <w:p w:rsidR="00530398" w:rsidRDefault="00530398" w:rsidP="008A725C">
      <w:pPr>
        <w:keepNext/>
        <w:keepLines/>
        <w:autoSpaceDE w:val="0"/>
        <w:autoSpaceDN w:val="0"/>
        <w:adjustRightInd w:val="0"/>
        <w:rPr>
          <w:lang w:val="en-AU"/>
        </w:rPr>
      </w:pPr>
      <w:r w:rsidRPr="00530398">
        <w:rPr>
          <w:lang w:val="en-AU"/>
        </w:rPr>
        <w:t xml:space="preserve">Dekker SWA, </w:t>
      </w:r>
      <w:proofErr w:type="spellStart"/>
      <w:r w:rsidRPr="00530398">
        <w:rPr>
          <w:lang w:val="en-AU"/>
        </w:rPr>
        <w:t>Breakey</w:t>
      </w:r>
      <w:proofErr w:type="spellEnd"/>
      <w:r w:rsidRPr="00530398">
        <w:rPr>
          <w:lang w:val="en-AU"/>
        </w:rPr>
        <w:t xml:space="preserve"> H</w:t>
      </w:r>
    </w:p>
    <w:p w:rsidR="008A725C" w:rsidRDefault="00530398" w:rsidP="008A725C">
      <w:pPr>
        <w:keepNext/>
        <w:keepLines/>
        <w:autoSpaceDE w:val="0"/>
        <w:autoSpaceDN w:val="0"/>
        <w:adjustRightInd w:val="0"/>
        <w:rPr>
          <w:lang w:val="en-AU"/>
        </w:rPr>
      </w:pPr>
      <w:proofErr w:type="gramStart"/>
      <w:r w:rsidRPr="00530398">
        <w:rPr>
          <w:lang w:val="en-AU"/>
        </w:rPr>
        <w:t>Safety Science.</w:t>
      </w:r>
      <w:proofErr w:type="gramEnd"/>
      <w:r w:rsidRPr="00530398">
        <w:rPr>
          <w:lang w:val="en-AU"/>
        </w:rPr>
        <w:t xml:space="preserve"> 2016</w:t>
      </w:r>
      <w:proofErr w:type="gramStart"/>
      <w:r w:rsidRPr="00530398">
        <w:rPr>
          <w:lang w:val="en-AU"/>
        </w:rPr>
        <w:t>;85:187</w:t>
      </w:r>
      <w:proofErr w:type="gramEnd"/>
      <w:r w:rsidRPr="00530398">
        <w:rPr>
          <w:lang w:val="en-AU"/>
        </w:rPr>
        <w:t>-93.</w:t>
      </w:r>
    </w:p>
    <w:tbl>
      <w:tblPr>
        <w:tblStyle w:val="TableGrid"/>
        <w:tblW w:w="0" w:type="auto"/>
        <w:tblInd w:w="288" w:type="dxa"/>
        <w:tblLayout w:type="fixed"/>
        <w:tblLook w:val="01E0" w:firstRow="1" w:lastRow="1" w:firstColumn="1" w:lastColumn="1" w:noHBand="0" w:noVBand="0"/>
      </w:tblPr>
      <w:tblGrid>
        <w:gridCol w:w="1080"/>
        <w:gridCol w:w="8280"/>
      </w:tblGrid>
      <w:tr w:rsidR="008A725C" w:rsidRPr="00255EF8" w:rsidTr="0057647B">
        <w:tc>
          <w:tcPr>
            <w:tcW w:w="1080" w:type="dxa"/>
            <w:tcBorders>
              <w:top w:val="single" w:sz="4" w:space="0" w:color="auto"/>
              <w:left w:val="single" w:sz="4" w:space="0" w:color="auto"/>
              <w:bottom w:val="single" w:sz="4" w:space="0" w:color="auto"/>
              <w:right w:val="single" w:sz="4" w:space="0" w:color="auto"/>
            </w:tcBorders>
            <w:vAlign w:val="center"/>
          </w:tcPr>
          <w:p w:rsidR="008A725C" w:rsidRPr="005B6694" w:rsidRDefault="008A725C" w:rsidP="0057647B">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A725C" w:rsidRPr="004B7AA3" w:rsidRDefault="005C3E84" w:rsidP="0057647B">
            <w:pPr>
              <w:rPr>
                <w:rStyle w:val="Hyperlink"/>
                <w:color w:val="auto"/>
                <w:u w:val="none"/>
              </w:rPr>
            </w:pPr>
            <w:hyperlink r:id="rId19" w:history="1">
              <w:r w:rsidR="00530398" w:rsidRPr="00F80C7F">
                <w:rPr>
                  <w:rStyle w:val="Hyperlink"/>
                </w:rPr>
                <w:t>http://dx.doi.org/10.1016/j.ssci.2016.01.018</w:t>
              </w:r>
            </w:hyperlink>
          </w:p>
        </w:tc>
      </w:tr>
      <w:tr w:rsidR="008A725C" w:rsidRPr="004147BB" w:rsidTr="0057647B">
        <w:tc>
          <w:tcPr>
            <w:tcW w:w="1080" w:type="dxa"/>
            <w:tcBorders>
              <w:top w:val="single" w:sz="4" w:space="0" w:color="auto"/>
              <w:left w:val="single" w:sz="4" w:space="0" w:color="auto"/>
              <w:bottom w:val="single" w:sz="4" w:space="0" w:color="auto"/>
              <w:right w:val="single" w:sz="4" w:space="0" w:color="auto"/>
            </w:tcBorders>
            <w:vAlign w:val="center"/>
          </w:tcPr>
          <w:p w:rsidR="008A725C" w:rsidRPr="00255EF8" w:rsidRDefault="008A725C" w:rsidP="0057647B">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A725C" w:rsidRDefault="00530398" w:rsidP="00530398">
            <w:pPr>
              <w:rPr>
                <w:lang w:val="en-AU" w:eastAsia="en-AU"/>
              </w:rPr>
            </w:pPr>
            <w:r>
              <w:rPr>
                <w:lang w:val="en-AU" w:eastAsia="en-AU"/>
              </w:rPr>
              <w:t xml:space="preserve">Commentary piece that discusses some of the issues around a ‘just culture’. The authors note that “A </w:t>
            </w:r>
            <w:r w:rsidRPr="00530398">
              <w:rPr>
                <w:lang w:val="en-AU" w:eastAsia="en-AU"/>
              </w:rPr>
              <w:t>‘just culture’ aims to respond to anxiety about blame-free approaches on the one hand, and a concern about people’s willingness to keep reporting safety-related issues on the other</w:t>
            </w:r>
            <w:r>
              <w:rPr>
                <w:lang w:val="en-AU" w:eastAsia="en-AU"/>
              </w:rPr>
              <w:t>.” The issues identified include:</w:t>
            </w:r>
          </w:p>
          <w:p w:rsidR="00530398" w:rsidRPr="00530398" w:rsidRDefault="00530398" w:rsidP="00530398">
            <w:pPr>
              <w:pStyle w:val="ListParagraph"/>
              <w:numPr>
                <w:ilvl w:val="0"/>
                <w:numId w:val="25"/>
              </w:numPr>
              <w:rPr>
                <w:lang w:val="en-AU" w:eastAsia="en-AU"/>
              </w:rPr>
            </w:pPr>
            <w:r w:rsidRPr="00530398">
              <w:rPr>
                <w:lang w:val="en-AU" w:eastAsia="en-AU"/>
              </w:rPr>
              <w:t>substantive justice – which prescribes how regulations, rules and procedures themselves are fair and legitimate</w:t>
            </w:r>
          </w:p>
          <w:p w:rsidR="00530398" w:rsidRPr="00530398" w:rsidRDefault="00530398" w:rsidP="00530398">
            <w:pPr>
              <w:pStyle w:val="ListParagraph"/>
              <w:numPr>
                <w:ilvl w:val="0"/>
                <w:numId w:val="25"/>
              </w:numPr>
              <w:rPr>
                <w:lang w:val="en-AU" w:eastAsia="en-AU"/>
              </w:rPr>
            </w:pPr>
            <w:r w:rsidRPr="00530398">
              <w:rPr>
                <w:lang w:val="en-AU" w:eastAsia="en-AU"/>
              </w:rPr>
              <w:t>procedural justice – which sets down processes for determining rule-breaches, offers protections for the accused, and governs who should make such determinations</w:t>
            </w:r>
          </w:p>
          <w:p w:rsidR="00530398" w:rsidRPr="00530398" w:rsidRDefault="00530398" w:rsidP="00530398">
            <w:pPr>
              <w:pStyle w:val="ListParagraph"/>
              <w:numPr>
                <w:ilvl w:val="0"/>
                <w:numId w:val="25"/>
              </w:numPr>
              <w:rPr>
                <w:lang w:val="en-AU" w:eastAsia="en-AU"/>
              </w:rPr>
            </w:pPr>
            <w:proofErr w:type="gramStart"/>
            <w:r w:rsidRPr="00530398">
              <w:rPr>
                <w:lang w:val="en-AU" w:eastAsia="en-AU"/>
              </w:rPr>
              <w:t>restorative</w:t>
            </w:r>
            <w:proofErr w:type="gramEnd"/>
            <w:r w:rsidRPr="00530398">
              <w:rPr>
                <w:lang w:val="en-AU" w:eastAsia="en-AU"/>
              </w:rPr>
              <w:t xml:space="preserve"> justice – which aims to restore the status of the individual involved and heal relationships and injuries of victims and the wider community in the wake of an ethical breach.</w:t>
            </w:r>
          </w:p>
          <w:p w:rsidR="00530398" w:rsidRPr="00CE7C9C" w:rsidRDefault="00530398" w:rsidP="00530398">
            <w:pPr>
              <w:rPr>
                <w:lang w:val="en-AU" w:eastAsia="en-AU"/>
              </w:rPr>
            </w:pPr>
            <w:r>
              <w:rPr>
                <w:lang w:val="en-AU" w:eastAsia="en-AU"/>
              </w:rPr>
              <w:lastRenderedPageBreak/>
              <w:t>The authors assert that “</w:t>
            </w:r>
            <w:r w:rsidRPr="00530398">
              <w:rPr>
                <w:lang w:val="en-AU" w:eastAsia="en-AU"/>
              </w:rPr>
              <w:t>Just culture approaches need to provide such foundations for a</w:t>
            </w:r>
            <w:r w:rsidRPr="00530398">
              <w:rPr>
                <w:b/>
                <w:lang w:val="en-AU" w:eastAsia="en-AU"/>
              </w:rPr>
              <w:t xml:space="preserve"> genuinely just safety culture, to be conducive to reporting, engagement and safety improvement</w:t>
            </w:r>
            <w:r w:rsidRPr="00530398">
              <w:rPr>
                <w:lang w:val="en-AU" w:eastAsia="en-AU"/>
              </w:rPr>
              <w:t>.</w:t>
            </w:r>
            <w:r>
              <w:rPr>
                <w:lang w:val="en-AU" w:eastAsia="en-AU"/>
              </w:rPr>
              <w:t>”</w:t>
            </w:r>
          </w:p>
        </w:tc>
      </w:tr>
    </w:tbl>
    <w:p w:rsidR="008A725C" w:rsidRDefault="008A725C" w:rsidP="008A725C">
      <w:pPr>
        <w:rPr>
          <w:lang w:val="en-AU"/>
        </w:rPr>
      </w:pPr>
    </w:p>
    <w:p w:rsidR="00E2010F" w:rsidRPr="00E2010F" w:rsidRDefault="00E2010F" w:rsidP="00E2010F">
      <w:pPr>
        <w:keepNext/>
        <w:keepLines/>
        <w:autoSpaceDE w:val="0"/>
        <w:autoSpaceDN w:val="0"/>
        <w:adjustRightInd w:val="0"/>
        <w:rPr>
          <w:i/>
          <w:lang w:val="en-AU"/>
        </w:rPr>
      </w:pPr>
      <w:r w:rsidRPr="00E2010F">
        <w:rPr>
          <w:i/>
          <w:lang w:val="en-AU"/>
        </w:rPr>
        <w:t>A Program to Prevent Catheter-Associated Urinary Tract Infection in Acute Care</w:t>
      </w:r>
    </w:p>
    <w:p w:rsidR="00E2010F" w:rsidRDefault="00E2010F" w:rsidP="008A725C">
      <w:pPr>
        <w:keepNext/>
        <w:keepLines/>
        <w:autoSpaceDE w:val="0"/>
        <w:autoSpaceDN w:val="0"/>
        <w:adjustRightInd w:val="0"/>
        <w:rPr>
          <w:lang w:val="en-AU"/>
        </w:rPr>
      </w:pPr>
      <w:r w:rsidRPr="00E2010F">
        <w:rPr>
          <w:lang w:val="en-AU"/>
        </w:rPr>
        <w:t xml:space="preserve">Saint S, Greene MT, </w:t>
      </w:r>
      <w:proofErr w:type="spellStart"/>
      <w:r w:rsidRPr="00E2010F">
        <w:rPr>
          <w:lang w:val="en-AU"/>
        </w:rPr>
        <w:t>Krein</w:t>
      </w:r>
      <w:proofErr w:type="spellEnd"/>
      <w:r w:rsidRPr="00E2010F">
        <w:rPr>
          <w:lang w:val="en-AU"/>
        </w:rPr>
        <w:t xml:space="preserve"> SL, Rogers</w:t>
      </w:r>
      <w:r>
        <w:rPr>
          <w:lang w:val="en-AU"/>
        </w:rPr>
        <w:t xml:space="preserve"> MAM, </w:t>
      </w:r>
      <w:proofErr w:type="spellStart"/>
      <w:r>
        <w:rPr>
          <w:lang w:val="en-AU"/>
        </w:rPr>
        <w:t>Ratz</w:t>
      </w:r>
      <w:proofErr w:type="spellEnd"/>
      <w:r>
        <w:rPr>
          <w:lang w:val="en-AU"/>
        </w:rPr>
        <w:t xml:space="preserve"> D, Fowler KE, et al</w:t>
      </w:r>
    </w:p>
    <w:p w:rsidR="00000CE7" w:rsidRDefault="00E2010F" w:rsidP="008A725C">
      <w:pPr>
        <w:keepNext/>
        <w:keepLines/>
        <w:autoSpaceDE w:val="0"/>
        <w:autoSpaceDN w:val="0"/>
        <w:adjustRightInd w:val="0"/>
        <w:rPr>
          <w:lang w:val="en-AU"/>
        </w:rPr>
      </w:pPr>
      <w:proofErr w:type="gramStart"/>
      <w:r w:rsidRPr="00E2010F">
        <w:rPr>
          <w:lang w:val="en-AU"/>
        </w:rPr>
        <w:t>New England Journal of Medicine.</w:t>
      </w:r>
      <w:proofErr w:type="gramEnd"/>
      <w:r w:rsidRPr="00E2010F">
        <w:rPr>
          <w:lang w:val="en-AU"/>
        </w:rPr>
        <w:t xml:space="preserve"> 2016</w:t>
      </w:r>
      <w:proofErr w:type="gramStart"/>
      <w:r w:rsidRPr="00E2010F">
        <w:rPr>
          <w:lang w:val="en-AU"/>
        </w:rPr>
        <w:t>;374</w:t>
      </w:r>
      <w:proofErr w:type="gramEnd"/>
      <w:r w:rsidRPr="00E2010F">
        <w:rPr>
          <w:lang w:val="en-AU"/>
        </w:rPr>
        <w:t>(22):2111-9.</w:t>
      </w:r>
    </w:p>
    <w:tbl>
      <w:tblPr>
        <w:tblStyle w:val="TableGrid"/>
        <w:tblW w:w="0" w:type="auto"/>
        <w:tblInd w:w="288" w:type="dxa"/>
        <w:tblLayout w:type="fixed"/>
        <w:tblLook w:val="01E0" w:firstRow="1" w:lastRow="1" w:firstColumn="1" w:lastColumn="1" w:noHBand="0" w:noVBand="0"/>
      </w:tblPr>
      <w:tblGrid>
        <w:gridCol w:w="1080"/>
        <w:gridCol w:w="8280"/>
      </w:tblGrid>
      <w:tr w:rsidR="008A725C" w:rsidRPr="00255EF8" w:rsidTr="0057647B">
        <w:tc>
          <w:tcPr>
            <w:tcW w:w="1080" w:type="dxa"/>
            <w:tcBorders>
              <w:top w:val="single" w:sz="4" w:space="0" w:color="auto"/>
              <w:left w:val="single" w:sz="4" w:space="0" w:color="auto"/>
              <w:bottom w:val="single" w:sz="4" w:space="0" w:color="auto"/>
              <w:right w:val="single" w:sz="4" w:space="0" w:color="auto"/>
            </w:tcBorders>
            <w:vAlign w:val="center"/>
          </w:tcPr>
          <w:p w:rsidR="008A725C" w:rsidRPr="005B6694" w:rsidRDefault="008A725C" w:rsidP="0057647B">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A725C" w:rsidRPr="004B7AA3" w:rsidRDefault="005C3E84" w:rsidP="0057647B">
            <w:pPr>
              <w:rPr>
                <w:rStyle w:val="Hyperlink"/>
                <w:color w:val="auto"/>
                <w:u w:val="none"/>
              </w:rPr>
            </w:pPr>
            <w:hyperlink r:id="rId20" w:history="1">
              <w:r w:rsidR="00E2010F" w:rsidRPr="00D32138">
                <w:rPr>
                  <w:rStyle w:val="Hyperlink"/>
                </w:rPr>
                <w:t>http://dx.doi.org/10.1056/NEJMoa1504906</w:t>
              </w:r>
            </w:hyperlink>
          </w:p>
        </w:tc>
      </w:tr>
      <w:tr w:rsidR="008A725C" w:rsidRPr="004147BB" w:rsidTr="0057647B">
        <w:tc>
          <w:tcPr>
            <w:tcW w:w="1080" w:type="dxa"/>
            <w:tcBorders>
              <w:top w:val="single" w:sz="4" w:space="0" w:color="auto"/>
              <w:left w:val="single" w:sz="4" w:space="0" w:color="auto"/>
              <w:bottom w:val="single" w:sz="4" w:space="0" w:color="auto"/>
              <w:right w:val="single" w:sz="4" w:space="0" w:color="auto"/>
            </w:tcBorders>
            <w:vAlign w:val="center"/>
          </w:tcPr>
          <w:p w:rsidR="008A725C" w:rsidRPr="00255EF8" w:rsidRDefault="008A725C" w:rsidP="0057647B">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2010F" w:rsidRDefault="00E2010F" w:rsidP="00E2010F">
            <w:pPr>
              <w:rPr>
                <w:lang w:val="en-AU" w:eastAsia="en-AU"/>
              </w:rPr>
            </w:pPr>
            <w:r>
              <w:rPr>
                <w:lang w:val="en-AU" w:eastAsia="en-AU"/>
              </w:rPr>
              <w:t xml:space="preserve">Paper reporting on a national US </w:t>
            </w:r>
            <w:r w:rsidRPr="00E2010F">
              <w:rPr>
                <w:lang w:val="en-AU" w:eastAsia="en-AU"/>
              </w:rPr>
              <w:t xml:space="preserve">project </w:t>
            </w:r>
            <w:r>
              <w:rPr>
                <w:lang w:val="en-AU" w:eastAsia="en-AU"/>
              </w:rPr>
              <w:t xml:space="preserve">– </w:t>
            </w:r>
            <w:r w:rsidRPr="00E2010F">
              <w:rPr>
                <w:lang w:val="en-AU" w:eastAsia="en-AU"/>
              </w:rPr>
              <w:t>the Comprehensive Unit-based Safety Program (CUSP)</w:t>
            </w:r>
            <w:r>
              <w:rPr>
                <w:lang w:val="en-AU" w:eastAsia="en-AU"/>
              </w:rPr>
              <w:t xml:space="preserve"> – that has seen the </w:t>
            </w:r>
            <w:r w:rsidRPr="00E2010F">
              <w:rPr>
                <w:lang w:val="en-AU" w:eastAsia="en-AU"/>
              </w:rPr>
              <w:t>reduc</w:t>
            </w:r>
            <w:r>
              <w:rPr>
                <w:lang w:val="en-AU" w:eastAsia="en-AU"/>
              </w:rPr>
              <w:t>tion in</w:t>
            </w:r>
            <w:r w:rsidRPr="00E2010F">
              <w:rPr>
                <w:lang w:val="en-AU" w:eastAsia="en-AU"/>
              </w:rPr>
              <w:t xml:space="preserve"> catheter-associated urinary tract infections </w:t>
            </w:r>
            <w:r>
              <w:rPr>
                <w:lang w:val="en-AU" w:eastAsia="en-AU"/>
              </w:rPr>
              <w:t xml:space="preserve">(CAUTIs) </w:t>
            </w:r>
            <w:r w:rsidRPr="00E2010F">
              <w:rPr>
                <w:lang w:val="en-AU" w:eastAsia="en-AU"/>
              </w:rPr>
              <w:t xml:space="preserve">in </w:t>
            </w:r>
            <w:r>
              <w:rPr>
                <w:lang w:val="en-AU" w:eastAsia="en-AU"/>
              </w:rPr>
              <w:t xml:space="preserve">US </w:t>
            </w:r>
            <w:r w:rsidRPr="00E2010F">
              <w:rPr>
                <w:lang w:val="en-AU" w:eastAsia="en-AU"/>
              </w:rPr>
              <w:t>hospitals.</w:t>
            </w:r>
            <w:r>
              <w:rPr>
                <w:lang w:val="en-AU" w:eastAsia="en-AU"/>
              </w:rPr>
              <w:t xml:space="preserve"> The CUSP is a customis</w:t>
            </w:r>
            <w:r w:rsidRPr="00E2010F">
              <w:rPr>
                <w:lang w:val="en-AU" w:eastAsia="en-AU"/>
              </w:rPr>
              <w:t xml:space="preserve">able program in which clinicians use a checklist of clinical best practices and combine it with improvement in safety culture, teamwork, and communications. </w:t>
            </w:r>
          </w:p>
          <w:p w:rsidR="00E2010F" w:rsidRPr="00E2010F" w:rsidRDefault="00E2010F" w:rsidP="00E2010F">
            <w:pPr>
              <w:rPr>
                <w:lang w:val="en-AU" w:eastAsia="en-AU"/>
              </w:rPr>
            </w:pPr>
            <w:r w:rsidRPr="00E2010F">
              <w:rPr>
                <w:lang w:val="en-AU" w:eastAsia="en-AU"/>
              </w:rPr>
              <w:t>The study examined data from 926 hospital units</w:t>
            </w:r>
            <w:r>
              <w:rPr>
                <w:lang w:val="en-AU" w:eastAsia="en-AU"/>
              </w:rPr>
              <w:t xml:space="preserve">, </w:t>
            </w:r>
            <w:r w:rsidRPr="00E2010F">
              <w:rPr>
                <w:lang w:val="en-AU" w:eastAsia="en-AU"/>
              </w:rPr>
              <w:t>including intensive care units ICUs</w:t>
            </w:r>
            <w:r>
              <w:rPr>
                <w:lang w:val="en-AU" w:eastAsia="en-AU"/>
              </w:rPr>
              <w:t xml:space="preserve"> across the USA</w:t>
            </w:r>
            <w:r w:rsidRPr="00E2010F">
              <w:rPr>
                <w:lang w:val="en-AU" w:eastAsia="en-AU"/>
              </w:rPr>
              <w:t>.</w:t>
            </w:r>
            <w:r>
              <w:rPr>
                <w:lang w:val="en-AU" w:eastAsia="en-AU"/>
              </w:rPr>
              <w:t xml:space="preserve">  The r</w:t>
            </w:r>
            <w:r w:rsidRPr="00E2010F">
              <w:rPr>
                <w:lang w:val="en-AU" w:eastAsia="en-AU"/>
              </w:rPr>
              <w:t>esearchers found that CAUTI rates decreased by 32 percent in non-ICUs, from 2.28 to 1.54 infections per 1,000 days of catheter use. These units were also able to reduce the overall use of catheters from 20.1 percent to 18.8 percent by avoiding unnecessary or unnecessarily prolonged catheterizations and using alternative urinary collection methods.</w:t>
            </w:r>
          </w:p>
          <w:p w:rsidR="008A725C" w:rsidRPr="00CE7C9C" w:rsidRDefault="00E2010F" w:rsidP="00E2010F">
            <w:pPr>
              <w:rPr>
                <w:lang w:val="en-AU" w:eastAsia="en-AU"/>
              </w:rPr>
            </w:pPr>
            <w:r>
              <w:rPr>
                <w:lang w:val="en-AU" w:eastAsia="en-AU"/>
              </w:rPr>
              <w:t>In ICUs the authors report finding that c</w:t>
            </w:r>
            <w:r w:rsidRPr="00E2010F">
              <w:rPr>
                <w:lang w:val="en-AU" w:eastAsia="en-AU"/>
              </w:rPr>
              <w:t xml:space="preserve">atheter use and </w:t>
            </w:r>
            <w:r>
              <w:rPr>
                <w:lang w:val="en-AU" w:eastAsia="en-AU"/>
              </w:rPr>
              <w:t>CA</w:t>
            </w:r>
            <w:r w:rsidRPr="00E2010F">
              <w:rPr>
                <w:lang w:val="en-AU" w:eastAsia="en-AU"/>
              </w:rPr>
              <w:t>UTI rates were largely unchanged.</w:t>
            </w:r>
          </w:p>
        </w:tc>
      </w:tr>
    </w:tbl>
    <w:p w:rsidR="001E0A23" w:rsidRDefault="001E0A23" w:rsidP="00E2010F">
      <w:pPr>
        <w:keepNext/>
        <w:keepLines/>
        <w:autoSpaceDE w:val="0"/>
        <w:autoSpaceDN w:val="0"/>
        <w:adjustRightInd w:val="0"/>
        <w:rPr>
          <w:lang w:val="en-AU"/>
        </w:rPr>
      </w:pPr>
    </w:p>
    <w:p w:rsidR="00E2010F" w:rsidRDefault="00045CE3" w:rsidP="00E2010F">
      <w:pPr>
        <w:keepNext/>
        <w:keepLines/>
        <w:autoSpaceDE w:val="0"/>
        <w:autoSpaceDN w:val="0"/>
        <w:adjustRightInd w:val="0"/>
        <w:rPr>
          <w:lang w:val="en-AU"/>
        </w:rPr>
      </w:pPr>
      <w:r>
        <w:rPr>
          <w:lang w:val="en-AU"/>
        </w:rPr>
        <w:t xml:space="preserve">For information on the Commission’s work on healthcare associated infection, see </w:t>
      </w:r>
      <w:hyperlink r:id="rId21" w:history="1">
        <w:r w:rsidRPr="00D32138">
          <w:rPr>
            <w:rStyle w:val="Hyperlink"/>
            <w:lang w:val="en-AU"/>
          </w:rPr>
          <w:t>www.safetyandquality.gov.au/our-work/healthcare-associated-infection/</w:t>
        </w:r>
      </w:hyperlink>
      <w:r>
        <w:rPr>
          <w:lang w:val="en-AU"/>
        </w:rPr>
        <w:t xml:space="preserve"> </w:t>
      </w:r>
    </w:p>
    <w:p w:rsidR="00045CE3" w:rsidRDefault="00045CE3" w:rsidP="00E2010F">
      <w:pPr>
        <w:keepNext/>
        <w:keepLines/>
        <w:autoSpaceDE w:val="0"/>
        <w:autoSpaceDN w:val="0"/>
        <w:adjustRightInd w:val="0"/>
        <w:rPr>
          <w:i/>
          <w:lang w:val="en-AU"/>
        </w:rPr>
      </w:pPr>
    </w:p>
    <w:p w:rsidR="00E2010F" w:rsidRPr="00530398" w:rsidRDefault="00E2010F" w:rsidP="00E2010F">
      <w:pPr>
        <w:keepNext/>
        <w:keepLines/>
        <w:autoSpaceDE w:val="0"/>
        <w:autoSpaceDN w:val="0"/>
        <w:adjustRightInd w:val="0"/>
        <w:rPr>
          <w:i/>
          <w:lang w:val="en-AU"/>
        </w:rPr>
      </w:pPr>
      <w:r w:rsidRPr="00530398">
        <w:rPr>
          <w:i/>
          <w:lang w:val="en-AU"/>
        </w:rPr>
        <w:t>Bundle interventions used to reduce prescribing and administration errors in hospitalized children: a systematic review</w:t>
      </w:r>
    </w:p>
    <w:p w:rsidR="00E2010F" w:rsidRDefault="00E2010F" w:rsidP="00E2010F">
      <w:pPr>
        <w:keepNext/>
        <w:keepLines/>
        <w:autoSpaceDE w:val="0"/>
        <w:autoSpaceDN w:val="0"/>
        <w:adjustRightInd w:val="0"/>
        <w:rPr>
          <w:lang w:val="en-AU"/>
        </w:rPr>
      </w:pPr>
      <w:proofErr w:type="spellStart"/>
      <w:r w:rsidRPr="00530398">
        <w:rPr>
          <w:lang w:val="en-AU"/>
        </w:rPr>
        <w:t>Bannan</w:t>
      </w:r>
      <w:proofErr w:type="spellEnd"/>
      <w:r w:rsidRPr="00530398">
        <w:rPr>
          <w:lang w:val="en-AU"/>
        </w:rPr>
        <w:t xml:space="preserve"> DF, Tully MP</w:t>
      </w:r>
    </w:p>
    <w:p w:rsidR="00E2010F" w:rsidRDefault="00E2010F" w:rsidP="00E2010F">
      <w:pPr>
        <w:keepNext/>
        <w:keepLines/>
        <w:autoSpaceDE w:val="0"/>
        <w:autoSpaceDN w:val="0"/>
        <w:adjustRightInd w:val="0"/>
        <w:rPr>
          <w:lang w:val="en-AU"/>
        </w:rPr>
      </w:pPr>
      <w:proofErr w:type="gramStart"/>
      <w:r w:rsidRPr="00530398">
        <w:rPr>
          <w:lang w:val="en-AU"/>
        </w:rPr>
        <w:t>Journal of Clinical Pharmacy and Therapeutics.</w:t>
      </w:r>
      <w:proofErr w:type="gramEnd"/>
      <w:r w:rsidRPr="00530398">
        <w:rPr>
          <w:lang w:val="en-AU"/>
        </w:rPr>
        <w:t xml:space="preserve"> 2016</w:t>
      </w:r>
      <w:proofErr w:type="gramStart"/>
      <w:r w:rsidRPr="00530398">
        <w:rPr>
          <w:lang w:val="en-AU"/>
        </w:rPr>
        <w:t>;41</w:t>
      </w:r>
      <w:proofErr w:type="gramEnd"/>
      <w:r w:rsidRPr="00530398">
        <w:rPr>
          <w:lang w:val="en-AU"/>
        </w:rPr>
        <w:t>(3):246-55.</w:t>
      </w:r>
    </w:p>
    <w:tbl>
      <w:tblPr>
        <w:tblStyle w:val="TableGrid"/>
        <w:tblW w:w="0" w:type="auto"/>
        <w:tblInd w:w="288" w:type="dxa"/>
        <w:tblLayout w:type="fixed"/>
        <w:tblLook w:val="01E0" w:firstRow="1" w:lastRow="1" w:firstColumn="1" w:lastColumn="1" w:noHBand="0" w:noVBand="0"/>
      </w:tblPr>
      <w:tblGrid>
        <w:gridCol w:w="1080"/>
        <w:gridCol w:w="8280"/>
      </w:tblGrid>
      <w:tr w:rsidR="00E2010F" w:rsidRPr="00255EF8" w:rsidTr="00AC7C81">
        <w:tc>
          <w:tcPr>
            <w:tcW w:w="1080" w:type="dxa"/>
            <w:tcBorders>
              <w:top w:val="single" w:sz="4" w:space="0" w:color="auto"/>
              <w:left w:val="single" w:sz="4" w:space="0" w:color="auto"/>
              <w:bottom w:val="single" w:sz="4" w:space="0" w:color="auto"/>
              <w:right w:val="single" w:sz="4" w:space="0" w:color="auto"/>
            </w:tcBorders>
            <w:vAlign w:val="center"/>
          </w:tcPr>
          <w:p w:rsidR="00E2010F" w:rsidRPr="005B6694" w:rsidRDefault="00E2010F" w:rsidP="00AC7C81">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2010F" w:rsidRPr="004B7AA3" w:rsidRDefault="005C3E84" w:rsidP="00AC7C81">
            <w:pPr>
              <w:rPr>
                <w:rStyle w:val="Hyperlink"/>
                <w:color w:val="auto"/>
                <w:u w:val="none"/>
              </w:rPr>
            </w:pPr>
            <w:hyperlink r:id="rId22" w:history="1">
              <w:r w:rsidR="00E2010F" w:rsidRPr="00F80C7F">
                <w:rPr>
                  <w:rStyle w:val="Hyperlink"/>
                </w:rPr>
                <w:t>http://dx.doi.org/10.1111/jcpt.12398</w:t>
              </w:r>
            </w:hyperlink>
          </w:p>
        </w:tc>
      </w:tr>
      <w:tr w:rsidR="00E2010F" w:rsidRPr="004147BB" w:rsidTr="00AC7C81">
        <w:tc>
          <w:tcPr>
            <w:tcW w:w="1080" w:type="dxa"/>
            <w:tcBorders>
              <w:top w:val="single" w:sz="4" w:space="0" w:color="auto"/>
              <w:left w:val="single" w:sz="4" w:space="0" w:color="auto"/>
              <w:bottom w:val="single" w:sz="4" w:space="0" w:color="auto"/>
              <w:right w:val="single" w:sz="4" w:space="0" w:color="auto"/>
            </w:tcBorders>
            <w:vAlign w:val="center"/>
          </w:tcPr>
          <w:p w:rsidR="00E2010F" w:rsidRPr="00255EF8" w:rsidRDefault="00E2010F" w:rsidP="00AC7C81">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2010F" w:rsidRPr="00CE7C9C" w:rsidRDefault="00E2010F" w:rsidP="00AC7C81">
            <w:pPr>
              <w:rPr>
                <w:lang w:val="en-AU" w:eastAsia="en-AU"/>
              </w:rPr>
            </w:pPr>
            <w:r>
              <w:rPr>
                <w:lang w:val="en-AU" w:eastAsia="en-AU"/>
              </w:rPr>
              <w:t xml:space="preserve">Paper reporting on a systematic review of the literature on </w:t>
            </w:r>
            <w:r w:rsidRPr="00000CE7">
              <w:rPr>
                <w:lang w:val="en-AU" w:eastAsia="en-AU"/>
              </w:rPr>
              <w:t>bundle interventions to reduce prescribing errors (PEs) and administr</w:t>
            </w:r>
            <w:r>
              <w:rPr>
                <w:lang w:val="en-AU" w:eastAsia="en-AU"/>
              </w:rPr>
              <w:t>ation errors (AEs) in hospitalis</w:t>
            </w:r>
            <w:r w:rsidRPr="00000CE7">
              <w:rPr>
                <w:lang w:val="en-AU" w:eastAsia="en-AU"/>
              </w:rPr>
              <w:t>ed children</w:t>
            </w:r>
            <w:r>
              <w:rPr>
                <w:lang w:val="en-AU" w:eastAsia="en-AU"/>
              </w:rPr>
              <w:t xml:space="preserve">. The review identified 17 studies but, as the authors report, “while </w:t>
            </w:r>
            <w:r w:rsidRPr="00000CE7">
              <w:rPr>
                <w:lang w:val="en-AU" w:eastAsia="en-AU"/>
              </w:rPr>
              <w:t>bundle interventions delivering two or more intervention functions have been investigated but that the study quality was too poor to assess impact.</w:t>
            </w:r>
            <w:r>
              <w:rPr>
                <w:lang w:val="en-AU" w:eastAsia="en-AU"/>
              </w:rPr>
              <w:t>”</w:t>
            </w:r>
          </w:p>
        </w:tc>
      </w:tr>
    </w:tbl>
    <w:p w:rsidR="00E2010F" w:rsidRDefault="00E2010F" w:rsidP="00E2010F">
      <w:pPr>
        <w:rPr>
          <w:lang w:val="en-AU"/>
        </w:rPr>
      </w:pPr>
    </w:p>
    <w:p w:rsidR="00676304" w:rsidRDefault="00676304" w:rsidP="00676304">
      <w:pPr>
        <w:keepLines/>
        <w:autoSpaceDE w:val="0"/>
        <w:autoSpaceDN w:val="0"/>
        <w:adjustRightInd w:val="0"/>
        <w:rPr>
          <w:i/>
          <w:lang w:val="en-AU"/>
        </w:rPr>
      </w:pPr>
      <w:r w:rsidRPr="00676304">
        <w:rPr>
          <w:i/>
          <w:lang w:val="en-AU"/>
        </w:rPr>
        <w:t>Australian Health Review</w:t>
      </w:r>
    </w:p>
    <w:p w:rsidR="00676304" w:rsidRPr="00B45FCB" w:rsidRDefault="00676304" w:rsidP="00676304">
      <w:pPr>
        <w:keepLines/>
        <w:autoSpaceDE w:val="0"/>
        <w:autoSpaceDN w:val="0"/>
        <w:adjustRightInd w:val="0"/>
        <w:rPr>
          <w:lang w:val="en-AU"/>
        </w:rPr>
      </w:pPr>
      <w:r w:rsidRPr="00676304">
        <w:rPr>
          <w:lang w:val="en-AU"/>
        </w:rPr>
        <w:t>Volume 40 Number 3 2016</w:t>
      </w:r>
    </w:p>
    <w:tbl>
      <w:tblPr>
        <w:tblStyle w:val="TableGrid"/>
        <w:tblW w:w="0" w:type="auto"/>
        <w:tblInd w:w="288" w:type="dxa"/>
        <w:tblLayout w:type="fixed"/>
        <w:tblLook w:val="01E0" w:firstRow="1" w:lastRow="1" w:firstColumn="1" w:lastColumn="1" w:noHBand="0" w:noVBand="0"/>
      </w:tblPr>
      <w:tblGrid>
        <w:gridCol w:w="1080"/>
        <w:gridCol w:w="8280"/>
      </w:tblGrid>
      <w:tr w:rsidR="00676304" w:rsidRPr="00255EF8" w:rsidTr="00AC7C81">
        <w:tc>
          <w:tcPr>
            <w:tcW w:w="1080" w:type="dxa"/>
            <w:tcBorders>
              <w:top w:val="single" w:sz="4" w:space="0" w:color="auto"/>
              <w:left w:val="single" w:sz="4" w:space="0" w:color="auto"/>
              <w:bottom w:val="single" w:sz="4" w:space="0" w:color="auto"/>
              <w:right w:val="single" w:sz="4" w:space="0" w:color="auto"/>
            </w:tcBorders>
            <w:vAlign w:val="center"/>
          </w:tcPr>
          <w:p w:rsidR="00676304" w:rsidRPr="00255EF8" w:rsidRDefault="00676304" w:rsidP="00AC7C81">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76304" w:rsidRPr="00255EF8" w:rsidRDefault="005C3E84" w:rsidP="00676304">
            <w:pPr>
              <w:rPr>
                <w:lang w:val="en-AU"/>
              </w:rPr>
            </w:pPr>
            <w:hyperlink r:id="rId23" w:history="1">
              <w:r w:rsidR="00676304" w:rsidRPr="00D32138">
                <w:rPr>
                  <w:rStyle w:val="Hyperlink"/>
                  <w:lang w:val="en-AU"/>
                </w:rPr>
                <w:t>http://www.publish.csiro.au/nid/271/issue/7973.htm</w:t>
              </w:r>
            </w:hyperlink>
          </w:p>
        </w:tc>
      </w:tr>
      <w:tr w:rsidR="00676304" w:rsidRPr="004147BB" w:rsidTr="00AC7C81">
        <w:tc>
          <w:tcPr>
            <w:tcW w:w="1080" w:type="dxa"/>
            <w:tcBorders>
              <w:top w:val="single" w:sz="4" w:space="0" w:color="auto"/>
              <w:left w:val="single" w:sz="4" w:space="0" w:color="auto"/>
              <w:bottom w:val="single" w:sz="4" w:space="0" w:color="auto"/>
              <w:right w:val="single" w:sz="4" w:space="0" w:color="auto"/>
            </w:tcBorders>
            <w:vAlign w:val="center"/>
          </w:tcPr>
          <w:p w:rsidR="00676304" w:rsidRPr="00255EF8" w:rsidRDefault="00676304" w:rsidP="00AC7C81">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76304" w:rsidRPr="00EC1B1B" w:rsidRDefault="00676304" w:rsidP="00AC7C81">
            <w:pPr>
              <w:rPr>
                <w:lang w:val="en-AU" w:eastAsia="en-AU"/>
              </w:rPr>
            </w:pPr>
            <w:r>
              <w:rPr>
                <w:lang w:val="en-AU" w:eastAsia="en-AU"/>
              </w:rPr>
              <w:t xml:space="preserve">A new issue of </w:t>
            </w:r>
            <w:r w:rsidRPr="00676304">
              <w:rPr>
                <w:i/>
                <w:lang w:val="en-AU"/>
              </w:rPr>
              <w:t>Australian Health Review</w:t>
            </w:r>
            <w:r w:rsidRPr="00B45FCB">
              <w:rPr>
                <w:i/>
                <w:lang w:val="en-AU"/>
              </w:rPr>
              <w:t xml:space="preserve"> </w:t>
            </w:r>
            <w:r>
              <w:rPr>
                <w:lang w:val="en-AU" w:eastAsia="en-AU"/>
              </w:rPr>
              <w:t xml:space="preserve">has been published. Articles in this issue of </w:t>
            </w:r>
            <w:r w:rsidRPr="00676304">
              <w:rPr>
                <w:i/>
                <w:lang w:val="en-AU"/>
              </w:rPr>
              <w:t>Australian Health Review</w:t>
            </w:r>
            <w:r>
              <w:rPr>
                <w:lang w:val="en-AU" w:eastAsia="en-AU"/>
              </w:rPr>
              <w:t xml:space="preserve"> include:</w:t>
            </w:r>
          </w:p>
          <w:p w:rsidR="00283FB9" w:rsidRPr="00283FB9" w:rsidRDefault="00283FB9" w:rsidP="00283FB9">
            <w:pPr>
              <w:pStyle w:val="ListParagraph"/>
              <w:numPr>
                <w:ilvl w:val="0"/>
                <w:numId w:val="15"/>
              </w:numPr>
              <w:rPr>
                <w:lang w:val="en-AU" w:eastAsia="en-AU"/>
              </w:rPr>
            </w:pPr>
            <w:r w:rsidRPr="00283FB9">
              <w:rPr>
                <w:lang w:val="en-AU" w:eastAsia="en-AU"/>
              </w:rPr>
              <w:t xml:space="preserve">A system dynamics modelling approach to studying the increasing </w:t>
            </w:r>
            <w:r w:rsidRPr="00283FB9">
              <w:rPr>
                <w:b/>
                <w:lang w:val="en-AU" w:eastAsia="en-AU"/>
              </w:rPr>
              <w:t>prevalence of people with intellectual developmental disorders</w:t>
            </w:r>
            <w:r w:rsidRPr="00283FB9">
              <w:rPr>
                <w:lang w:val="en-AU" w:eastAsia="en-AU"/>
              </w:rPr>
              <w:t xml:space="preserve"> in New South Wales (</w:t>
            </w:r>
            <w:r>
              <w:rPr>
                <w:lang w:val="en-AU" w:eastAsia="en-AU"/>
              </w:rPr>
              <w:t>Lynette Lee, Mark Heffernan, Geoffrey McDonnell</w:t>
            </w:r>
            <w:r w:rsidRPr="00283FB9">
              <w:rPr>
                <w:lang w:val="en-AU" w:eastAsia="en-AU"/>
              </w:rPr>
              <w:t xml:space="preserve">, Stephanie D Short and </w:t>
            </w:r>
            <w:proofErr w:type="spellStart"/>
            <w:r w:rsidRPr="00283FB9">
              <w:rPr>
                <w:lang w:val="en-AU" w:eastAsia="en-AU"/>
              </w:rPr>
              <w:t>Vasi</w:t>
            </w:r>
            <w:proofErr w:type="spellEnd"/>
            <w:r w:rsidRPr="00283FB9">
              <w:rPr>
                <w:lang w:val="en-AU" w:eastAsia="en-AU"/>
              </w:rPr>
              <w:t xml:space="preserve"> </w:t>
            </w:r>
            <w:proofErr w:type="spellStart"/>
            <w:r w:rsidRPr="00283FB9">
              <w:rPr>
                <w:lang w:val="en-AU" w:eastAsia="en-AU"/>
              </w:rPr>
              <w:t>Naganathan</w:t>
            </w:r>
            <w:proofErr w:type="spellEnd"/>
            <w:r>
              <w:rPr>
                <w:lang w:val="en-AU" w:eastAsia="en-AU"/>
              </w:rPr>
              <w:t>)</w:t>
            </w:r>
          </w:p>
          <w:p w:rsidR="00676304" w:rsidRDefault="00676304" w:rsidP="00676304">
            <w:pPr>
              <w:pStyle w:val="ListParagraph"/>
              <w:numPr>
                <w:ilvl w:val="0"/>
                <w:numId w:val="15"/>
              </w:numPr>
              <w:rPr>
                <w:lang w:val="en-AU" w:eastAsia="en-AU"/>
              </w:rPr>
            </w:pPr>
            <w:r w:rsidRPr="00676304">
              <w:rPr>
                <w:lang w:val="en-AU" w:eastAsia="en-AU"/>
              </w:rPr>
              <w:t xml:space="preserve">Evaluation of a </w:t>
            </w:r>
            <w:r w:rsidRPr="00676304">
              <w:rPr>
                <w:b/>
                <w:lang w:val="en-AU" w:eastAsia="en-AU"/>
              </w:rPr>
              <w:t>hybrid paper–electronic medication management system</w:t>
            </w:r>
            <w:r w:rsidRPr="00676304">
              <w:rPr>
                <w:lang w:val="en-AU" w:eastAsia="en-AU"/>
              </w:rPr>
              <w:t xml:space="preserve"> at a residential aged care facility (Rohan A Elliott , </w:t>
            </w:r>
            <w:proofErr w:type="spellStart"/>
            <w:r w:rsidRPr="00676304">
              <w:rPr>
                <w:lang w:val="en-AU" w:eastAsia="en-AU"/>
              </w:rPr>
              <w:t>Cik</w:t>
            </w:r>
            <w:proofErr w:type="spellEnd"/>
            <w:r w:rsidRPr="00676304">
              <w:rPr>
                <w:lang w:val="en-AU" w:eastAsia="en-AU"/>
              </w:rPr>
              <w:t xml:space="preserve"> Yin Lee and </w:t>
            </w:r>
            <w:proofErr w:type="spellStart"/>
            <w:r w:rsidRPr="00676304">
              <w:rPr>
                <w:lang w:val="en-AU" w:eastAsia="en-AU"/>
              </w:rPr>
              <w:t>Safeera</w:t>
            </w:r>
            <w:proofErr w:type="spellEnd"/>
            <w:r w:rsidRPr="00676304">
              <w:rPr>
                <w:lang w:val="en-AU" w:eastAsia="en-AU"/>
              </w:rPr>
              <w:t xml:space="preserve"> Y. </w:t>
            </w:r>
            <w:proofErr w:type="spellStart"/>
            <w:r w:rsidRPr="00676304">
              <w:rPr>
                <w:lang w:val="en-AU" w:eastAsia="en-AU"/>
              </w:rPr>
              <w:t>Hussainy</w:t>
            </w:r>
            <w:proofErr w:type="spellEnd"/>
            <w:r>
              <w:rPr>
                <w:lang w:val="en-AU" w:eastAsia="en-AU"/>
              </w:rPr>
              <w:t>)</w:t>
            </w:r>
          </w:p>
          <w:p w:rsidR="00676304" w:rsidRDefault="00676304" w:rsidP="00676304">
            <w:pPr>
              <w:pStyle w:val="ListParagraph"/>
              <w:numPr>
                <w:ilvl w:val="0"/>
                <w:numId w:val="15"/>
              </w:numPr>
              <w:rPr>
                <w:lang w:val="en-AU" w:eastAsia="en-AU"/>
              </w:rPr>
            </w:pPr>
            <w:r w:rsidRPr="00283FB9">
              <w:rPr>
                <w:b/>
                <w:lang w:val="en-AU" w:eastAsia="en-AU"/>
              </w:rPr>
              <w:t>Haematology</w:t>
            </w:r>
            <w:r w:rsidRPr="00045CE3">
              <w:rPr>
                <w:b/>
                <w:lang w:val="en-AU" w:eastAsia="en-AU"/>
              </w:rPr>
              <w:t xml:space="preserve"> patients’</w:t>
            </w:r>
            <w:r w:rsidRPr="00676304">
              <w:rPr>
                <w:lang w:val="en-AU" w:eastAsia="en-AU"/>
              </w:rPr>
              <w:t xml:space="preserve"> desire to access </w:t>
            </w:r>
            <w:r w:rsidRPr="00283FB9">
              <w:rPr>
                <w:b/>
                <w:lang w:val="en-AU" w:eastAsia="en-AU"/>
              </w:rPr>
              <w:t>metropolitan hospital expertise</w:t>
            </w:r>
            <w:r w:rsidRPr="00676304">
              <w:rPr>
                <w:lang w:val="en-AU" w:eastAsia="en-AU"/>
              </w:rPr>
              <w:t xml:space="preserve"> (Pam McGrath</w:t>
            </w:r>
            <w:r>
              <w:rPr>
                <w:lang w:val="en-AU" w:eastAsia="en-AU"/>
              </w:rPr>
              <w:t>)</w:t>
            </w:r>
          </w:p>
          <w:p w:rsidR="00676304" w:rsidRDefault="00676304" w:rsidP="00676304">
            <w:pPr>
              <w:pStyle w:val="ListParagraph"/>
              <w:numPr>
                <w:ilvl w:val="0"/>
                <w:numId w:val="15"/>
              </w:numPr>
              <w:rPr>
                <w:lang w:val="en-AU" w:eastAsia="en-AU"/>
              </w:rPr>
            </w:pPr>
            <w:r w:rsidRPr="00283FB9">
              <w:rPr>
                <w:b/>
                <w:lang w:val="en-AU" w:eastAsia="en-AU"/>
              </w:rPr>
              <w:lastRenderedPageBreak/>
              <w:t>Innovative medical devices and hospital decision making</w:t>
            </w:r>
            <w:r w:rsidRPr="00676304">
              <w:rPr>
                <w:lang w:val="en-AU" w:eastAsia="en-AU"/>
              </w:rPr>
              <w:t>: a study comparing the views of hospital pharmacists and physicians (</w:t>
            </w:r>
            <w:proofErr w:type="spellStart"/>
            <w:r>
              <w:rPr>
                <w:lang w:val="en-AU" w:eastAsia="en-AU"/>
              </w:rPr>
              <w:t>Mathilde</w:t>
            </w:r>
            <w:proofErr w:type="spellEnd"/>
            <w:r>
              <w:rPr>
                <w:lang w:val="en-AU" w:eastAsia="en-AU"/>
              </w:rPr>
              <w:t xml:space="preserve"> </w:t>
            </w:r>
            <w:proofErr w:type="spellStart"/>
            <w:r>
              <w:rPr>
                <w:lang w:val="en-AU" w:eastAsia="en-AU"/>
              </w:rPr>
              <w:t>Billaux</w:t>
            </w:r>
            <w:proofErr w:type="spellEnd"/>
            <w:r>
              <w:rPr>
                <w:lang w:val="en-AU" w:eastAsia="en-AU"/>
              </w:rPr>
              <w:t xml:space="preserve">, Isabelle </w:t>
            </w:r>
            <w:proofErr w:type="spellStart"/>
            <w:r>
              <w:rPr>
                <w:lang w:val="en-AU" w:eastAsia="en-AU"/>
              </w:rPr>
              <w:t>Borget</w:t>
            </w:r>
            <w:proofErr w:type="spellEnd"/>
            <w:r>
              <w:rPr>
                <w:lang w:val="en-AU" w:eastAsia="en-AU"/>
              </w:rPr>
              <w:t xml:space="preserve">, Patrice </w:t>
            </w:r>
            <w:proofErr w:type="spellStart"/>
            <w:r>
              <w:rPr>
                <w:lang w:val="en-AU" w:eastAsia="en-AU"/>
              </w:rPr>
              <w:t>Prognon</w:t>
            </w:r>
            <w:proofErr w:type="spellEnd"/>
            <w:r w:rsidRPr="00676304">
              <w:rPr>
                <w:lang w:val="en-AU" w:eastAsia="en-AU"/>
              </w:rPr>
              <w:t xml:space="preserve">, Judith </w:t>
            </w:r>
            <w:proofErr w:type="spellStart"/>
            <w:r w:rsidRPr="00676304">
              <w:rPr>
                <w:lang w:val="en-AU" w:eastAsia="en-AU"/>
              </w:rPr>
              <w:t>Pineau</w:t>
            </w:r>
            <w:proofErr w:type="spellEnd"/>
            <w:r w:rsidRPr="00676304">
              <w:rPr>
                <w:lang w:val="en-AU" w:eastAsia="en-AU"/>
              </w:rPr>
              <w:t xml:space="preserve"> and N </w:t>
            </w:r>
            <w:proofErr w:type="spellStart"/>
            <w:r w:rsidRPr="00676304">
              <w:rPr>
                <w:lang w:val="en-AU" w:eastAsia="en-AU"/>
              </w:rPr>
              <w:t>Martelli</w:t>
            </w:r>
            <w:proofErr w:type="spellEnd"/>
            <w:r>
              <w:rPr>
                <w:lang w:val="en-AU" w:eastAsia="en-AU"/>
              </w:rPr>
              <w:t>)</w:t>
            </w:r>
          </w:p>
          <w:p w:rsidR="00676304" w:rsidRDefault="00676304" w:rsidP="00676304">
            <w:pPr>
              <w:pStyle w:val="ListParagraph"/>
              <w:numPr>
                <w:ilvl w:val="0"/>
                <w:numId w:val="15"/>
              </w:numPr>
              <w:rPr>
                <w:lang w:val="en-AU" w:eastAsia="en-AU"/>
              </w:rPr>
            </w:pPr>
            <w:r w:rsidRPr="00676304">
              <w:rPr>
                <w:lang w:val="en-AU" w:eastAsia="en-AU"/>
              </w:rPr>
              <w:t xml:space="preserve">Structured social relationships: a review of </w:t>
            </w:r>
            <w:r w:rsidRPr="00283FB9">
              <w:rPr>
                <w:b/>
                <w:lang w:val="en-AU" w:eastAsia="en-AU"/>
              </w:rPr>
              <w:t>volunteer home visiting programs</w:t>
            </w:r>
            <w:r w:rsidRPr="00676304">
              <w:rPr>
                <w:lang w:val="en-AU" w:eastAsia="en-AU"/>
              </w:rPr>
              <w:t xml:space="preserve"> for parents of young children (</w:t>
            </w:r>
            <w:r>
              <w:rPr>
                <w:lang w:val="en-AU" w:eastAsia="en-AU"/>
              </w:rPr>
              <w:t>Fiona Byrne, Rebekah Grace</w:t>
            </w:r>
            <w:r w:rsidRPr="00676304">
              <w:rPr>
                <w:lang w:val="en-AU" w:eastAsia="en-AU"/>
              </w:rPr>
              <w:t xml:space="preserve">, Jaimie </w:t>
            </w:r>
            <w:proofErr w:type="spellStart"/>
            <w:r w:rsidRPr="00676304">
              <w:rPr>
                <w:lang w:val="en-AU" w:eastAsia="en-AU"/>
              </w:rPr>
              <w:t>Tredoux</w:t>
            </w:r>
            <w:proofErr w:type="spellEnd"/>
            <w:r w:rsidRPr="00676304">
              <w:rPr>
                <w:lang w:val="en-AU" w:eastAsia="en-AU"/>
              </w:rPr>
              <w:t xml:space="preserve"> and Lynn Kemp</w:t>
            </w:r>
            <w:r>
              <w:rPr>
                <w:lang w:val="en-AU" w:eastAsia="en-AU"/>
              </w:rPr>
              <w:t>)</w:t>
            </w:r>
          </w:p>
          <w:p w:rsidR="00283FB9" w:rsidRPr="00283FB9" w:rsidRDefault="00283FB9" w:rsidP="00283FB9">
            <w:pPr>
              <w:pStyle w:val="ListParagraph"/>
              <w:numPr>
                <w:ilvl w:val="0"/>
                <w:numId w:val="15"/>
              </w:numPr>
              <w:rPr>
                <w:lang w:val="en-AU" w:eastAsia="en-AU"/>
              </w:rPr>
            </w:pPr>
            <w:r w:rsidRPr="00283FB9">
              <w:rPr>
                <w:lang w:val="en-AU" w:eastAsia="en-AU"/>
              </w:rPr>
              <w:t xml:space="preserve">What a great idea! Someone should </w:t>
            </w:r>
            <w:r w:rsidRPr="00283FB9">
              <w:rPr>
                <w:b/>
                <w:lang w:val="en-AU" w:eastAsia="en-AU"/>
              </w:rPr>
              <w:t>evaluate that</w:t>
            </w:r>
            <w:r w:rsidRPr="00283FB9">
              <w:rPr>
                <w:lang w:val="en-AU" w:eastAsia="en-AU"/>
              </w:rPr>
              <w:t>... (David D Schmidt</w:t>
            </w:r>
            <w:r>
              <w:rPr>
                <w:lang w:val="en-AU" w:eastAsia="en-AU"/>
              </w:rPr>
              <w:t>)</w:t>
            </w:r>
          </w:p>
          <w:p w:rsidR="00676304" w:rsidRDefault="00676304" w:rsidP="00676304">
            <w:pPr>
              <w:pStyle w:val="ListParagraph"/>
              <w:numPr>
                <w:ilvl w:val="0"/>
                <w:numId w:val="15"/>
              </w:numPr>
              <w:rPr>
                <w:lang w:val="en-AU" w:eastAsia="en-AU"/>
              </w:rPr>
            </w:pPr>
            <w:r w:rsidRPr="00676304">
              <w:rPr>
                <w:lang w:val="en-AU" w:eastAsia="en-AU"/>
              </w:rPr>
              <w:t xml:space="preserve">An </w:t>
            </w:r>
            <w:r w:rsidRPr="00283FB9">
              <w:rPr>
                <w:b/>
                <w:lang w:val="en-AU" w:eastAsia="en-AU"/>
              </w:rPr>
              <w:t>express sexual health service</w:t>
            </w:r>
            <w:r w:rsidRPr="00676304">
              <w:rPr>
                <w:lang w:val="en-AU" w:eastAsia="en-AU"/>
              </w:rPr>
              <w:t>: in and out in a jiffy (</w:t>
            </w:r>
            <w:r>
              <w:rPr>
                <w:lang w:val="en-AU" w:eastAsia="en-AU"/>
              </w:rPr>
              <w:t>Peta Harrison</w:t>
            </w:r>
            <w:r w:rsidRPr="00676304">
              <w:rPr>
                <w:lang w:val="en-AU" w:eastAsia="en-AU"/>
              </w:rPr>
              <w:t xml:space="preserve">, Catriona </w:t>
            </w:r>
            <w:proofErr w:type="spellStart"/>
            <w:r w:rsidRPr="00676304">
              <w:rPr>
                <w:lang w:val="en-AU" w:eastAsia="en-AU"/>
              </w:rPr>
              <w:t>Ooi</w:t>
            </w:r>
            <w:proofErr w:type="spellEnd"/>
            <w:r w:rsidRPr="00676304">
              <w:rPr>
                <w:lang w:val="en-AU" w:eastAsia="en-AU"/>
              </w:rPr>
              <w:t xml:space="preserve"> and Timothy E </w:t>
            </w:r>
            <w:proofErr w:type="spellStart"/>
            <w:r w:rsidRPr="00676304">
              <w:rPr>
                <w:lang w:val="en-AU" w:eastAsia="en-AU"/>
              </w:rPr>
              <w:t>Schlub</w:t>
            </w:r>
            <w:proofErr w:type="spellEnd"/>
            <w:r>
              <w:rPr>
                <w:lang w:val="en-AU" w:eastAsia="en-AU"/>
              </w:rPr>
              <w:t>)</w:t>
            </w:r>
          </w:p>
          <w:p w:rsidR="00676304" w:rsidRDefault="00676304" w:rsidP="00676304">
            <w:pPr>
              <w:pStyle w:val="ListParagraph"/>
              <w:numPr>
                <w:ilvl w:val="0"/>
                <w:numId w:val="15"/>
              </w:numPr>
              <w:rPr>
                <w:lang w:val="en-AU" w:eastAsia="en-AU"/>
              </w:rPr>
            </w:pPr>
            <w:r w:rsidRPr="00283FB9">
              <w:rPr>
                <w:b/>
                <w:lang w:val="en-AU" w:eastAsia="en-AU"/>
              </w:rPr>
              <w:t>National dental waitlists</w:t>
            </w:r>
            <w:r w:rsidRPr="00676304">
              <w:rPr>
                <w:lang w:val="en-AU" w:eastAsia="en-AU"/>
              </w:rPr>
              <w:t>: what would it take to reset to zero? (</w:t>
            </w:r>
            <w:proofErr w:type="spellStart"/>
            <w:r w:rsidRPr="00676304">
              <w:rPr>
                <w:lang w:val="en-AU" w:eastAsia="en-AU"/>
              </w:rPr>
              <w:t>Ye</w:t>
            </w:r>
            <w:r>
              <w:rPr>
                <w:lang w:val="en-AU" w:eastAsia="en-AU"/>
              </w:rPr>
              <w:t>vgeni</w:t>
            </w:r>
            <w:proofErr w:type="spellEnd"/>
            <w:r>
              <w:rPr>
                <w:lang w:val="en-AU" w:eastAsia="en-AU"/>
              </w:rPr>
              <w:t xml:space="preserve"> </w:t>
            </w:r>
            <w:proofErr w:type="spellStart"/>
            <w:r>
              <w:rPr>
                <w:lang w:val="en-AU" w:eastAsia="en-AU"/>
              </w:rPr>
              <w:t>Dudko</w:t>
            </w:r>
            <w:proofErr w:type="spellEnd"/>
            <w:r w:rsidRPr="00676304">
              <w:rPr>
                <w:lang w:val="en-AU" w:eastAsia="en-AU"/>
              </w:rPr>
              <w:t xml:space="preserve">, </w:t>
            </w:r>
            <w:proofErr w:type="spellStart"/>
            <w:r w:rsidRPr="00676304">
              <w:rPr>
                <w:lang w:val="en-AU" w:eastAsia="en-AU"/>
              </w:rPr>
              <w:t>Estie</w:t>
            </w:r>
            <w:proofErr w:type="spellEnd"/>
            <w:r w:rsidRPr="00676304">
              <w:rPr>
                <w:lang w:val="en-AU" w:eastAsia="en-AU"/>
              </w:rPr>
              <w:t xml:space="preserve"> Kruger and Marc Tennant</w:t>
            </w:r>
            <w:r>
              <w:rPr>
                <w:lang w:val="en-AU" w:eastAsia="en-AU"/>
              </w:rPr>
              <w:t>)</w:t>
            </w:r>
          </w:p>
          <w:p w:rsidR="00676304" w:rsidRDefault="00676304" w:rsidP="00676304">
            <w:pPr>
              <w:pStyle w:val="ListParagraph"/>
              <w:numPr>
                <w:ilvl w:val="0"/>
                <w:numId w:val="15"/>
              </w:numPr>
              <w:rPr>
                <w:lang w:val="en-AU" w:eastAsia="en-AU"/>
              </w:rPr>
            </w:pPr>
            <w:r w:rsidRPr="00283FB9">
              <w:rPr>
                <w:b/>
                <w:lang w:val="en-AU" w:eastAsia="en-AU"/>
              </w:rPr>
              <w:t>Medical innovation laws</w:t>
            </w:r>
            <w:r w:rsidRPr="00676304">
              <w:rPr>
                <w:lang w:val="en-AU" w:eastAsia="en-AU"/>
              </w:rPr>
              <w:t>: an unnecessary innovation (Bernadette Richards</w:t>
            </w:r>
            <w:r>
              <w:rPr>
                <w:lang w:val="en-AU" w:eastAsia="en-AU"/>
              </w:rPr>
              <w:t>)</w:t>
            </w:r>
          </w:p>
          <w:p w:rsidR="00676304" w:rsidRDefault="00676304" w:rsidP="00676304">
            <w:pPr>
              <w:pStyle w:val="ListParagraph"/>
              <w:numPr>
                <w:ilvl w:val="0"/>
                <w:numId w:val="15"/>
              </w:numPr>
              <w:rPr>
                <w:lang w:val="en-AU" w:eastAsia="en-AU"/>
              </w:rPr>
            </w:pPr>
            <w:r w:rsidRPr="00676304">
              <w:rPr>
                <w:lang w:val="en-AU" w:eastAsia="en-AU"/>
              </w:rPr>
              <w:t xml:space="preserve">Learning in the workplace: the </w:t>
            </w:r>
            <w:r w:rsidRPr="00283FB9">
              <w:rPr>
                <w:b/>
                <w:lang w:val="en-AU" w:eastAsia="en-AU"/>
              </w:rPr>
              <w:t>role of Nurse Managers</w:t>
            </w:r>
            <w:r w:rsidRPr="00676304">
              <w:rPr>
                <w:lang w:val="en-AU" w:eastAsia="en-AU"/>
              </w:rPr>
              <w:t xml:space="preserve"> (</w:t>
            </w:r>
            <w:r>
              <w:rPr>
                <w:lang w:val="en-AU" w:eastAsia="en-AU"/>
              </w:rPr>
              <w:t>Margaret Yen</w:t>
            </w:r>
            <w:r w:rsidRPr="00676304">
              <w:rPr>
                <w:lang w:val="en-AU" w:eastAsia="en-AU"/>
              </w:rPr>
              <w:t xml:space="preserve">, </w:t>
            </w:r>
            <w:proofErr w:type="spellStart"/>
            <w:r w:rsidRPr="00676304">
              <w:rPr>
                <w:lang w:val="en-AU" w:eastAsia="en-AU"/>
              </w:rPr>
              <w:t>Franziska</w:t>
            </w:r>
            <w:proofErr w:type="spellEnd"/>
            <w:r w:rsidRPr="00676304">
              <w:rPr>
                <w:lang w:val="en-AU" w:eastAsia="en-AU"/>
              </w:rPr>
              <w:t xml:space="preserve"> </w:t>
            </w:r>
            <w:proofErr w:type="spellStart"/>
            <w:r w:rsidRPr="00676304">
              <w:rPr>
                <w:lang w:val="en-AU" w:eastAsia="en-AU"/>
              </w:rPr>
              <w:t>Trede</w:t>
            </w:r>
            <w:proofErr w:type="spellEnd"/>
            <w:r w:rsidRPr="00676304">
              <w:rPr>
                <w:lang w:val="en-AU" w:eastAsia="en-AU"/>
              </w:rPr>
              <w:t xml:space="preserve"> and Carmel Patterson</w:t>
            </w:r>
            <w:r>
              <w:rPr>
                <w:lang w:val="en-AU" w:eastAsia="en-AU"/>
              </w:rPr>
              <w:t>)</w:t>
            </w:r>
          </w:p>
          <w:p w:rsidR="00676304" w:rsidRDefault="00676304" w:rsidP="00676304">
            <w:pPr>
              <w:pStyle w:val="ListParagraph"/>
              <w:numPr>
                <w:ilvl w:val="0"/>
                <w:numId w:val="15"/>
              </w:numPr>
              <w:rPr>
                <w:lang w:val="en-AU" w:eastAsia="en-AU"/>
              </w:rPr>
            </w:pPr>
            <w:r w:rsidRPr="00676304">
              <w:rPr>
                <w:lang w:val="en-AU" w:eastAsia="en-AU"/>
              </w:rPr>
              <w:t xml:space="preserve">Hospital employees’ </w:t>
            </w:r>
            <w:r w:rsidRPr="00283FB9">
              <w:rPr>
                <w:b/>
                <w:lang w:val="en-AU" w:eastAsia="en-AU"/>
              </w:rPr>
              <w:t>perceptions of fairness and job satisfaction</w:t>
            </w:r>
            <w:r w:rsidRPr="00676304">
              <w:rPr>
                <w:lang w:val="en-AU" w:eastAsia="en-AU"/>
              </w:rPr>
              <w:t xml:space="preserve"> at a time of transformational change (</w:t>
            </w:r>
            <w:r>
              <w:rPr>
                <w:lang w:val="en-AU" w:eastAsia="en-AU"/>
              </w:rPr>
              <w:t xml:space="preserve">Susan Brandis, Ron Fisher, Ruth McPhail, John Rice, Kathy </w:t>
            </w:r>
            <w:proofErr w:type="spellStart"/>
            <w:r>
              <w:rPr>
                <w:lang w:val="en-AU" w:eastAsia="en-AU"/>
              </w:rPr>
              <w:t>Eljiz</w:t>
            </w:r>
            <w:proofErr w:type="spellEnd"/>
            <w:r>
              <w:rPr>
                <w:lang w:val="en-AU" w:eastAsia="en-AU"/>
              </w:rPr>
              <w:t xml:space="preserve">, </w:t>
            </w:r>
            <w:proofErr w:type="spellStart"/>
            <w:r>
              <w:rPr>
                <w:lang w:val="en-AU" w:eastAsia="en-AU"/>
              </w:rPr>
              <w:t>Anneke</w:t>
            </w:r>
            <w:proofErr w:type="spellEnd"/>
            <w:r>
              <w:rPr>
                <w:lang w:val="en-AU" w:eastAsia="en-AU"/>
              </w:rPr>
              <w:t xml:space="preserve"> Fitzgerald</w:t>
            </w:r>
            <w:r w:rsidRPr="00676304">
              <w:rPr>
                <w:lang w:val="en-AU" w:eastAsia="en-AU"/>
              </w:rPr>
              <w:t xml:space="preserve">, Rod </w:t>
            </w:r>
            <w:proofErr w:type="spellStart"/>
            <w:r w:rsidRPr="00676304">
              <w:rPr>
                <w:lang w:val="en-AU" w:eastAsia="en-AU"/>
              </w:rPr>
              <w:t>Gapp</w:t>
            </w:r>
            <w:proofErr w:type="spellEnd"/>
            <w:r w:rsidRPr="00676304">
              <w:rPr>
                <w:lang w:val="en-AU" w:eastAsia="en-AU"/>
              </w:rPr>
              <w:t xml:space="preserve"> and Andrea Marshall</w:t>
            </w:r>
            <w:r>
              <w:rPr>
                <w:lang w:val="en-AU" w:eastAsia="en-AU"/>
              </w:rPr>
              <w:t>)</w:t>
            </w:r>
          </w:p>
          <w:p w:rsidR="00676304" w:rsidRDefault="00676304" w:rsidP="00676304">
            <w:pPr>
              <w:pStyle w:val="ListParagraph"/>
              <w:numPr>
                <w:ilvl w:val="0"/>
                <w:numId w:val="15"/>
              </w:numPr>
              <w:rPr>
                <w:lang w:val="en-AU" w:eastAsia="en-AU"/>
              </w:rPr>
            </w:pPr>
            <w:r w:rsidRPr="00676304">
              <w:rPr>
                <w:lang w:val="en-AU" w:eastAsia="en-AU"/>
              </w:rPr>
              <w:t xml:space="preserve">Understanding the perspectives of health service staff on the </w:t>
            </w:r>
            <w:r w:rsidRPr="00283FB9">
              <w:rPr>
                <w:b/>
                <w:lang w:val="en-AU" w:eastAsia="en-AU"/>
              </w:rPr>
              <w:t>Friends and Family Test</w:t>
            </w:r>
            <w:r w:rsidRPr="00676304">
              <w:rPr>
                <w:lang w:val="en-AU" w:eastAsia="en-AU"/>
              </w:rPr>
              <w:t xml:space="preserve"> (Sandra G </w:t>
            </w:r>
            <w:proofErr w:type="spellStart"/>
            <w:r w:rsidRPr="00676304">
              <w:rPr>
                <w:lang w:val="en-AU" w:eastAsia="en-AU"/>
              </w:rPr>
              <w:t>Leggat</w:t>
            </w:r>
            <w:proofErr w:type="spellEnd"/>
            <w:r>
              <w:rPr>
                <w:lang w:val="en-AU" w:eastAsia="en-AU"/>
              </w:rPr>
              <w:t>)</w:t>
            </w:r>
          </w:p>
          <w:p w:rsidR="00676304" w:rsidRDefault="00676304" w:rsidP="00676304">
            <w:pPr>
              <w:pStyle w:val="ListParagraph"/>
              <w:numPr>
                <w:ilvl w:val="0"/>
                <w:numId w:val="15"/>
              </w:numPr>
              <w:rPr>
                <w:lang w:val="en-AU" w:eastAsia="en-AU"/>
              </w:rPr>
            </w:pPr>
            <w:r w:rsidRPr="00676304">
              <w:rPr>
                <w:lang w:val="en-AU" w:eastAsia="en-AU"/>
              </w:rPr>
              <w:t xml:space="preserve">Selecting cases for </w:t>
            </w:r>
            <w:r w:rsidRPr="00283FB9">
              <w:rPr>
                <w:b/>
                <w:lang w:val="en-AU" w:eastAsia="en-AU"/>
              </w:rPr>
              <w:t>feedback to pre-hospital clinicians</w:t>
            </w:r>
            <w:r w:rsidRPr="00676304">
              <w:rPr>
                <w:lang w:val="en-AU" w:eastAsia="en-AU"/>
              </w:rPr>
              <w:t xml:space="preserve"> – a pilot study (</w:t>
            </w:r>
            <w:r>
              <w:rPr>
                <w:lang w:val="en-AU" w:eastAsia="en-AU"/>
              </w:rPr>
              <w:t xml:space="preserve">Lisa </w:t>
            </w:r>
            <w:proofErr w:type="spellStart"/>
            <w:r>
              <w:rPr>
                <w:lang w:val="en-AU" w:eastAsia="en-AU"/>
              </w:rPr>
              <w:t>Brichko</w:t>
            </w:r>
            <w:proofErr w:type="spellEnd"/>
            <w:r>
              <w:rPr>
                <w:lang w:val="en-AU" w:eastAsia="en-AU"/>
              </w:rPr>
              <w:t>, Paul Jennings, Christopher Bain</w:t>
            </w:r>
            <w:r w:rsidRPr="00676304">
              <w:rPr>
                <w:lang w:val="en-AU" w:eastAsia="en-AU"/>
              </w:rPr>
              <w:t xml:space="preserve">, Karen Smith and B </w:t>
            </w:r>
            <w:proofErr w:type="spellStart"/>
            <w:r w:rsidRPr="00676304">
              <w:rPr>
                <w:lang w:val="en-AU" w:eastAsia="en-AU"/>
              </w:rPr>
              <w:t>Mitra</w:t>
            </w:r>
            <w:proofErr w:type="spellEnd"/>
            <w:r>
              <w:rPr>
                <w:lang w:val="en-AU" w:eastAsia="en-AU"/>
              </w:rPr>
              <w:t>)</w:t>
            </w:r>
          </w:p>
          <w:p w:rsidR="00676304" w:rsidRDefault="00676304" w:rsidP="00676304">
            <w:pPr>
              <w:pStyle w:val="ListParagraph"/>
              <w:numPr>
                <w:ilvl w:val="0"/>
                <w:numId w:val="15"/>
              </w:numPr>
              <w:rPr>
                <w:lang w:val="en-AU" w:eastAsia="en-AU"/>
              </w:rPr>
            </w:pPr>
            <w:r w:rsidRPr="00676304">
              <w:rPr>
                <w:lang w:val="en-AU" w:eastAsia="en-AU"/>
              </w:rPr>
              <w:t xml:space="preserve">Approaches to management of </w:t>
            </w:r>
            <w:r w:rsidRPr="00283FB9">
              <w:rPr>
                <w:b/>
                <w:lang w:val="en-AU" w:eastAsia="en-AU"/>
              </w:rPr>
              <w:t>complaints and notifications about health practitioners</w:t>
            </w:r>
            <w:r w:rsidRPr="00676304">
              <w:rPr>
                <w:lang w:val="en-AU" w:eastAsia="en-AU"/>
              </w:rPr>
              <w:t xml:space="preserve"> in Australia (Claudette S</w:t>
            </w:r>
            <w:r>
              <w:rPr>
                <w:lang w:val="en-AU" w:eastAsia="en-AU"/>
              </w:rPr>
              <w:t xml:space="preserve"> Satchell, </w:t>
            </w:r>
            <w:proofErr w:type="spellStart"/>
            <w:r>
              <w:rPr>
                <w:lang w:val="en-AU" w:eastAsia="en-AU"/>
              </w:rPr>
              <w:t>Merrilyn</w:t>
            </w:r>
            <w:proofErr w:type="spellEnd"/>
            <w:r>
              <w:rPr>
                <w:lang w:val="en-AU" w:eastAsia="en-AU"/>
              </w:rPr>
              <w:t xml:space="preserve"> Walton</w:t>
            </w:r>
            <w:r w:rsidRPr="00676304">
              <w:rPr>
                <w:lang w:val="en-AU" w:eastAsia="en-AU"/>
              </w:rPr>
              <w:t>, Patrick J</w:t>
            </w:r>
            <w:r>
              <w:rPr>
                <w:lang w:val="en-AU" w:eastAsia="en-AU"/>
              </w:rPr>
              <w:t xml:space="preserve"> Kelly</w:t>
            </w:r>
            <w:r w:rsidRPr="00676304">
              <w:rPr>
                <w:lang w:val="en-AU" w:eastAsia="en-AU"/>
              </w:rPr>
              <w:t>, E M</w:t>
            </w:r>
            <w:r>
              <w:rPr>
                <w:lang w:val="en-AU" w:eastAsia="en-AU"/>
              </w:rPr>
              <w:t xml:space="preserve"> </w:t>
            </w:r>
            <w:proofErr w:type="spellStart"/>
            <w:r>
              <w:rPr>
                <w:lang w:val="en-AU" w:eastAsia="en-AU"/>
              </w:rPr>
              <w:t>Chiarella</w:t>
            </w:r>
            <w:proofErr w:type="spellEnd"/>
            <w:r w:rsidRPr="00676304">
              <w:rPr>
                <w:lang w:val="en-AU" w:eastAsia="en-AU"/>
              </w:rPr>
              <w:t>, S M</w:t>
            </w:r>
            <w:r>
              <w:rPr>
                <w:lang w:val="en-AU" w:eastAsia="en-AU"/>
              </w:rPr>
              <w:t xml:space="preserve"> Pierce</w:t>
            </w:r>
            <w:r w:rsidRPr="00676304">
              <w:rPr>
                <w:lang w:val="en-AU" w:eastAsia="en-AU"/>
              </w:rPr>
              <w:t>, M T Nagy , B Bennett and T Carney</w:t>
            </w:r>
            <w:r>
              <w:rPr>
                <w:lang w:val="en-AU" w:eastAsia="en-AU"/>
              </w:rPr>
              <w:t>)</w:t>
            </w:r>
          </w:p>
          <w:p w:rsidR="00676304" w:rsidRDefault="00676304" w:rsidP="00676304">
            <w:pPr>
              <w:pStyle w:val="ListParagraph"/>
              <w:numPr>
                <w:ilvl w:val="0"/>
                <w:numId w:val="15"/>
              </w:numPr>
              <w:rPr>
                <w:lang w:val="en-AU" w:eastAsia="en-AU"/>
              </w:rPr>
            </w:pPr>
            <w:r w:rsidRPr="00676304">
              <w:rPr>
                <w:lang w:val="en-AU" w:eastAsia="en-AU"/>
              </w:rPr>
              <w:t xml:space="preserve">Report on the 4-h rule and </w:t>
            </w:r>
            <w:r w:rsidRPr="00283FB9">
              <w:rPr>
                <w:b/>
                <w:lang w:val="en-AU" w:eastAsia="en-AU"/>
              </w:rPr>
              <w:t>National Emergency Access Target (NEAT)</w:t>
            </w:r>
            <w:r w:rsidRPr="00676304">
              <w:rPr>
                <w:lang w:val="en-AU" w:eastAsia="en-AU"/>
              </w:rPr>
              <w:t xml:space="preserve"> in Australia: time to review (</w:t>
            </w:r>
            <w:r>
              <w:rPr>
                <w:lang w:val="en-AU" w:eastAsia="en-AU"/>
              </w:rPr>
              <w:t xml:space="preserve">Andrew </w:t>
            </w:r>
            <w:proofErr w:type="spellStart"/>
            <w:r>
              <w:rPr>
                <w:lang w:val="en-AU" w:eastAsia="en-AU"/>
              </w:rPr>
              <w:t>Staib</w:t>
            </w:r>
            <w:proofErr w:type="spellEnd"/>
            <w:r>
              <w:rPr>
                <w:lang w:val="en-AU" w:eastAsia="en-AU"/>
              </w:rPr>
              <w:t>, Clair Sullivan, Bronwyn Griffin</w:t>
            </w:r>
            <w:r w:rsidRPr="00676304">
              <w:rPr>
                <w:lang w:val="en-AU" w:eastAsia="en-AU"/>
              </w:rPr>
              <w:t>, Anthony Bell and Ian Scott</w:t>
            </w:r>
            <w:r>
              <w:rPr>
                <w:lang w:val="en-AU" w:eastAsia="en-AU"/>
              </w:rPr>
              <w:t>)</w:t>
            </w:r>
          </w:p>
          <w:p w:rsidR="00676304" w:rsidRDefault="00676304" w:rsidP="00676304">
            <w:pPr>
              <w:pStyle w:val="ListParagraph"/>
              <w:numPr>
                <w:ilvl w:val="0"/>
                <w:numId w:val="15"/>
              </w:numPr>
              <w:rPr>
                <w:lang w:val="en-AU" w:eastAsia="en-AU"/>
              </w:rPr>
            </w:pPr>
            <w:r w:rsidRPr="00676304">
              <w:rPr>
                <w:lang w:val="en-AU" w:eastAsia="en-AU"/>
              </w:rPr>
              <w:t xml:space="preserve">Effects of </w:t>
            </w:r>
            <w:r w:rsidRPr="00283FB9">
              <w:rPr>
                <w:b/>
                <w:lang w:val="en-AU" w:eastAsia="en-AU"/>
              </w:rPr>
              <w:t xml:space="preserve">frequent </w:t>
            </w:r>
            <w:proofErr w:type="spellStart"/>
            <w:r w:rsidRPr="00283FB9">
              <w:rPr>
                <w:b/>
                <w:lang w:val="en-AU" w:eastAsia="en-AU"/>
              </w:rPr>
              <w:t>PATient</w:t>
            </w:r>
            <w:proofErr w:type="spellEnd"/>
            <w:r w:rsidRPr="00283FB9">
              <w:rPr>
                <w:b/>
                <w:lang w:val="en-AU" w:eastAsia="en-AU"/>
              </w:rPr>
              <w:t xml:space="preserve"> moves on patient outcomes</w:t>
            </w:r>
            <w:r w:rsidRPr="00676304">
              <w:rPr>
                <w:lang w:val="en-AU" w:eastAsia="en-AU"/>
              </w:rPr>
              <w:t xml:space="preserve"> in a large tertiary Hospital (the PATH study): a prospective cohort study (</w:t>
            </w:r>
            <w:r>
              <w:rPr>
                <w:lang w:val="en-AU" w:eastAsia="en-AU"/>
              </w:rPr>
              <w:t xml:space="preserve">Joan Webster, Karen New, Mary </w:t>
            </w:r>
            <w:proofErr w:type="spellStart"/>
            <w:r>
              <w:rPr>
                <w:lang w:val="en-AU" w:eastAsia="en-AU"/>
              </w:rPr>
              <w:t>Fenn</w:t>
            </w:r>
            <w:proofErr w:type="spellEnd"/>
            <w:r>
              <w:rPr>
                <w:lang w:val="en-AU" w:eastAsia="en-AU"/>
              </w:rPr>
              <w:t xml:space="preserve">, Mary Batch, A </w:t>
            </w:r>
            <w:proofErr w:type="spellStart"/>
            <w:r>
              <w:rPr>
                <w:lang w:val="en-AU" w:eastAsia="en-AU"/>
              </w:rPr>
              <w:t>Eastgate</w:t>
            </w:r>
            <w:proofErr w:type="spellEnd"/>
            <w:r w:rsidRPr="00676304">
              <w:rPr>
                <w:lang w:val="en-AU" w:eastAsia="en-AU"/>
              </w:rPr>
              <w:t>, S Webber and A Nesbit</w:t>
            </w:r>
            <w:r>
              <w:rPr>
                <w:lang w:val="en-AU" w:eastAsia="en-AU"/>
              </w:rPr>
              <w:t>)</w:t>
            </w:r>
          </w:p>
          <w:p w:rsidR="00676304" w:rsidRDefault="00676304" w:rsidP="00676304">
            <w:pPr>
              <w:pStyle w:val="ListParagraph"/>
              <w:numPr>
                <w:ilvl w:val="0"/>
                <w:numId w:val="15"/>
              </w:numPr>
              <w:rPr>
                <w:lang w:val="en-AU" w:eastAsia="en-AU"/>
              </w:rPr>
            </w:pPr>
            <w:r w:rsidRPr="00676304">
              <w:rPr>
                <w:lang w:val="en-AU" w:eastAsia="en-AU"/>
              </w:rPr>
              <w:t xml:space="preserve">Service distribution and models of </w:t>
            </w:r>
            <w:r w:rsidRPr="00283FB9">
              <w:rPr>
                <w:b/>
                <w:lang w:val="en-AU" w:eastAsia="en-AU"/>
              </w:rPr>
              <w:t>rural outreach by specialist doctors</w:t>
            </w:r>
            <w:r w:rsidRPr="00676304">
              <w:rPr>
                <w:lang w:val="en-AU" w:eastAsia="en-AU"/>
              </w:rPr>
              <w:t xml:space="preserve"> in Australia: a national cross-sectional study (Belinda G</w:t>
            </w:r>
            <w:r>
              <w:rPr>
                <w:lang w:val="en-AU" w:eastAsia="en-AU"/>
              </w:rPr>
              <w:t xml:space="preserve"> O’Sullivan</w:t>
            </w:r>
            <w:r w:rsidRPr="00676304">
              <w:rPr>
                <w:lang w:val="en-AU" w:eastAsia="en-AU"/>
              </w:rPr>
              <w:t>, Matthew R</w:t>
            </w:r>
            <w:r>
              <w:rPr>
                <w:lang w:val="en-AU" w:eastAsia="en-AU"/>
              </w:rPr>
              <w:t xml:space="preserve"> </w:t>
            </w:r>
            <w:proofErr w:type="spellStart"/>
            <w:r>
              <w:rPr>
                <w:lang w:val="en-AU" w:eastAsia="en-AU"/>
              </w:rPr>
              <w:t>McGrail</w:t>
            </w:r>
            <w:proofErr w:type="spellEnd"/>
            <w:r w:rsidRPr="00676304">
              <w:rPr>
                <w:lang w:val="en-AU" w:eastAsia="en-AU"/>
              </w:rPr>
              <w:t xml:space="preserve">, Catherine M Joyce and Johannes </w:t>
            </w:r>
            <w:proofErr w:type="spellStart"/>
            <w:r w:rsidRPr="00676304">
              <w:rPr>
                <w:lang w:val="en-AU" w:eastAsia="en-AU"/>
              </w:rPr>
              <w:t>Stoelwinder</w:t>
            </w:r>
            <w:proofErr w:type="spellEnd"/>
            <w:r>
              <w:rPr>
                <w:lang w:val="en-AU" w:eastAsia="en-AU"/>
              </w:rPr>
              <w:t>)</w:t>
            </w:r>
          </w:p>
          <w:p w:rsidR="00676304" w:rsidRDefault="00676304" w:rsidP="00676304">
            <w:pPr>
              <w:pStyle w:val="ListParagraph"/>
              <w:numPr>
                <w:ilvl w:val="0"/>
                <w:numId w:val="15"/>
              </w:numPr>
              <w:rPr>
                <w:lang w:val="en-AU" w:eastAsia="en-AU"/>
              </w:rPr>
            </w:pPr>
            <w:r w:rsidRPr="00676304">
              <w:rPr>
                <w:lang w:val="en-AU" w:eastAsia="en-AU"/>
              </w:rPr>
              <w:t xml:space="preserve">Picture of the </w:t>
            </w:r>
            <w:r w:rsidRPr="00283FB9">
              <w:rPr>
                <w:b/>
                <w:lang w:val="en-AU" w:eastAsia="en-AU"/>
              </w:rPr>
              <w:t>health status of Aboriginal children</w:t>
            </w:r>
            <w:r w:rsidRPr="00676304">
              <w:rPr>
                <w:lang w:val="en-AU" w:eastAsia="en-AU"/>
              </w:rPr>
              <w:t xml:space="preserve"> living in an urban setting of Sydney (</w:t>
            </w:r>
            <w:r>
              <w:rPr>
                <w:lang w:val="en-AU" w:eastAsia="en-AU"/>
              </w:rPr>
              <w:t xml:space="preserve">Suzie Gardner, Susan </w:t>
            </w:r>
            <w:proofErr w:type="spellStart"/>
            <w:r>
              <w:rPr>
                <w:lang w:val="en-AU" w:eastAsia="en-AU"/>
              </w:rPr>
              <w:t>Woolfenden</w:t>
            </w:r>
            <w:proofErr w:type="spellEnd"/>
            <w:r>
              <w:rPr>
                <w:lang w:val="en-AU" w:eastAsia="en-AU"/>
              </w:rPr>
              <w:t>, Lola Callaghan, Trudy Allende, Jennifer Winters, Grace Wong</w:t>
            </w:r>
            <w:r w:rsidRPr="00676304">
              <w:rPr>
                <w:lang w:val="en-AU" w:eastAsia="en-AU"/>
              </w:rPr>
              <w:t xml:space="preserve">, </w:t>
            </w:r>
            <w:proofErr w:type="spellStart"/>
            <w:r w:rsidRPr="00676304">
              <w:rPr>
                <w:lang w:val="en-AU" w:eastAsia="en-AU"/>
              </w:rPr>
              <w:t>Shea</w:t>
            </w:r>
            <w:proofErr w:type="spellEnd"/>
            <w:r w:rsidRPr="00676304">
              <w:rPr>
                <w:lang w:val="en-AU" w:eastAsia="en-AU"/>
              </w:rPr>
              <w:t xml:space="preserve"> </w:t>
            </w:r>
            <w:proofErr w:type="spellStart"/>
            <w:r w:rsidRPr="00676304">
              <w:rPr>
                <w:lang w:val="en-AU" w:eastAsia="en-AU"/>
              </w:rPr>
              <w:t>Caplice</w:t>
            </w:r>
            <w:proofErr w:type="spellEnd"/>
            <w:r w:rsidRPr="00676304">
              <w:rPr>
                <w:lang w:val="en-AU" w:eastAsia="en-AU"/>
              </w:rPr>
              <w:t xml:space="preserve"> and K </w:t>
            </w:r>
            <w:proofErr w:type="spellStart"/>
            <w:r w:rsidRPr="00676304">
              <w:rPr>
                <w:lang w:val="en-AU" w:eastAsia="en-AU"/>
              </w:rPr>
              <w:t>Zwi</w:t>
            </w:r>
            <w:proofErr w:type="spellEnd"/>
            <w:r>
              <w:rPr>
                <w:lang w:val="en-AU" w:eastAsia="en-AU"/>
              </w:rPr>
              <w:t>)</w:t>
            </w:r>
          </w:p>
          <w:p w:rsidR="00676304" w:rsidRDefault="00676304" w:rsidP="00676304">
            <w:pPr>
              <w:pStyle w:val="ListParagraph"/>
              <w:numPr>
                <w:ilvl w:val="0"/>
                <w:numId w:val="15"/>
              </w:numPr>
              <w:rPr>
                <w:lang w:val="en-AU" w:eastAsia="en-AU"/>
              </w:rPr>
            </w:pPr>
            <w:r w:rsidRPr="00676304">
              <w:rPr>
                <w:lang w:val="en-AU" w:eastAsia="en-AU"/>
              </w:rPr>
              <w:t xml:space="preserve">New Zealand </w:t>
            </w:r>
            <w:r w:rsidRPr="00283FB9">
              <w:rPr>
                <w:b/>
                <w:lang w:val="en-AU" w:eastAsia="en-AU"/>
              </w:rPr>
              <w:t>patients’ understanding of brand substitution</w:t>
            </w:r>
            <w:r w:rsidRPr="00676304">
              <w:rPr>
                <w:lang w:val="en-AU" w:eastAsia="en-AU"/>
              </w:rPr>
              <w:t xml:space="preserve"> and opinions on </w:t>
            </w:r>
            <w:proofErr w:type="spellStart"/>
            <w:r w:rsidRPr="00676304">
              <w:rPr>
                <w:lang w:val="en-AU" w:eastAsia="en-AU"/>
              </w:rPr>
              <w:t>copayment</w:t>
            </w:r>
            <w:proofErr w:type="spellEnd"/>
            <w:r w:rsidRPr="00676304">
              <w:rPr>
                <w:lang w:val="en-AU" w:eastAsia="en-AU"/>
              </w:rPr>
              <w:t xml:space="preserve"> options for choice of medicine brand (</w:t>
            </w:r>
            <w:r>
              <w:rPr>
                <w:lang w:val="en-AU" w:eastAsia="en-AU"/>
              </w:rPr>
              <w:t>Charon Lessing</w:t>
            </w:r>
            <w:r w:rsidRPr="00676304">
              <w:rPr>
                <w:lang w:val="en-AU" w:eastAsia="en-AU"/>
              </w:rPr>
              <w:t>, Toni Ashton and Peter Davis</w:t>
            </w:r>
            <w:r>
              <w:rPr>
                <w:lang w:val="en-AU" w:eastAsia="en-AU"/>
              </w:rPr>
              <w:t>)</w:t>
            </w:r>
          </w:p>
          <w:p w:rsidR="00676304" w:rsidRPr="00EC1B1B" w:rsidRDefault="00676304" w:rsidP="00676304">
            <w:pPr>
              <w:pStyle w:val="ListParagraph"/>
              <w:numPr>
                <w:ilvl w:val="0"/>
                <w:numId w:val="15"/>
              </w:numPr>
              <w:rPr>
                <w:lang w:val="en-AU" w:eastAsia="en-AU"/>
              </w:rPr>
            </w:pPr>
            <w:r w:rsidRPr="00676304">
              <w:rPr>
                <w:lang w:val="en-AU" w:eastAsia="en-AU"/>
              </w:rPr>
              <w:t xml:space="preserve">Effects of </w:t>
            </w:r>
            <w:r w:rsidRPr="00283FB9">
              <w:rPr>
                <w:b/>
                <w:lang w:val="en-AU" w:eastAsia="en-AU"/>
              </w:rPr>
              <w:t xml:space="preserve">socioeconomic disadvantage </w:t>
            </w:r>
            <w:r w:rsidRPr="00283FB9">
              <w:rPr>
                <w:lang w:val="en-AU" w:eastAsia="en-AU"/>
              </w:rPr>
              <w:t>on</w:t>
            </w:r>
            <w:r w:rsidRPr="00283FB9">
              <w:rPr>
                <w:b/>
                <w:lang w:val="en-AU" w:eastAsia="en-AU"/>
              </w:rPr>
              <w:t xml:space="preserve"> renal failure hospital admissions</w:t>
            </w:r>
            <w:r w:rsidRPr="00676304">
              <w:rPr>
                <w:lang w:val="en-AU" w:eastAsia="en-AU"/>
              </w:rPr>
              <w:t xml:space="preserve"> in Victoria (Timothy Ore</w:t>
            </w:r>
            <w:r>
              <w:rPr>
                <w:lang w:val="en-AU" w:eastAsia="en-AU"/>
              </w:rPr>
              <w:t>)</w:t>
            </w:r>
          </w:p>
        </w:tc>
      </w:tr>
    </w:tbl>
    <w:p w:rsidR="00676304" w:rsidRDefault="00676304" w:rsidP="00BE027C">
      <w:pPr>
        <w:keepNext/>
        <w:rPr>
          <w:i/>
          <w:lang w:val="en-AU"/>
        </w:rPr>
      </w:pPr>
    </w:p>
    <w:p w:rsidR="008A725C" w:rsidRDefault="008A725C" w:rsidP="00122336">
      <w:pPr>
        <w:keepNext/>
        <w:rPr>
          <w:lang w:val="en-AU"/>
        </w:rPr>
      </w:pPr>
    </w:p>
    <w:p w:rsidR="008A725C" w:rsidRPr="008A725C" w:rsidRDefault="008A725C" w:rsidP="00122336">
      <w:pPr>
        <w:keepNext/>
        <w:rPr>
          <w:lang w:val="en-AU"/>
        </w:rPr>
      </w:pPr>
    </w:p>
    <w:p w:rsidR="001E0A23" w:rsidRDefault="001E0A23">
      <w:pPr>
        <w:rPr>
          <w:b/>
          <w:lang w:val="en-AU"/>
        </w:rPr>
      </w:pPr>
      <w:r>
        <w:rPr>
          <w:b/>
          <w:lang w:val="en-AU"/>
        </w:rPr>
        <w:br w:type="page"/>
      </w:r>
    </w:p>
    <w:p w:rsidR="00B02F6E" w:rsidRPr="002302EF" w:rsidRDefault="00B02F6E" w:rsidP="00122336">
      <w:pPr>
        <w:keepNext/>
        <w:rPr>
          <w:b/>
          <w:lang w:val="en-AU"/>
        </w:rPr>
      </w:pPr>
      <w:r w:rsidRPr="002302EF">
        <w:rPr>
          <w:b/>
          <w:lang w:val="en-AU"/>
        </w:rPr>
        <w:lastRenderedPageBreak/>
        <w:t>Online resources</w:t>
      </w:r>
    </w:p>
    <w:p w:rsidR="00312D50" w:rsidRDefault="00312D50" w:rsidP="00B52D0D">
      <w:pPr>
        <w:rPr>
          <w:lang w:val="en-AU"/>
        </w:rPr>
      </w:pPr>
    </w:p>
    <w:p w:rsidR="008E68F3" w:rsidRPr="008E68F3" w:rsidRDefault="008E68F3" w:rsidP="00B52D0D">
      <w:pPr>
        <w:rPr>
          <w:i/>
          <w:lang w:val="en-AU"/>
        </w:rPr>
      </w:pPr>
      <w:r w:rsidRPr="008E68F3">
        <w:rPr>
          <w:i/>
          <w:lang w:val="en-AU"/>
        </w:rPr>
        <w:t>New resources help connect care for Tasmanians</w:t>
      </w:r>
    </w:p>
    <w:p w:rsidR="008E68F3" w:rsidRDefault="005C3E84" w:rsidP="00B52D0D">
      <w:pPr>
        <w:rPr>
          <w:lang w:val="en-AU"/>
        </w:rPr>
      </w:pPr>
      <w:hyperlink r:id="rId24" w:history="1">
        <w:r w:rsidR="008E68F3" w:rsidRPr="00D32138">
          <w:rPr>
            <w:rStyle w:val="Hyperlink"/>
            <w:lang w:val="en-AU"/>
          </w:rPr>
          <w:t>http://www.primaryhealthtas.com.au/news/new-resources-help-connect-care-tasmanians-0</w:t>
        </w:r>
      </w:hyperlink>
    </w:p>
    <w:p w:rsidR="008E68F3" w:rsidRDefault="008E68F3" w:rsidP="00B52D0D">
      <w:pPr>
        <w:rPr>
          <w:lang w:val="en-AU"/>
        </w:rPr>
      </w:pPr>
      <w:r>
        <w:rPr>
          <w:lang w:val="en-AU"/>
        </w:rPr>
        <w:t>The Primary Health Network in Tasmania, Primary Health Tasmania</w:t>
      </w:r>
      <w:r w:rsidR="00045CE3">
        <w:rPr>
          <w:lang w:val="en-AU"/>
        </w:rPr>
        <w:t>,</w:t>
      </w:r>
      <w:r w:rsidRPr="008E68F3">
        <w:rPr>
          <w:lang w:val="en-AU"/>
        </w:rPr>
        <w:t xml:space="preserve"> has launched a range of resources to support more connected care for chronically ill people moving between different health and community services.</w:t>
      </w:r>
    </w:p>
    <w:p w:rsidR="008E68F3" w:rsidRDefault="008E68F3" w:rsidP="00B52D0D">
      <w:pPr>
        <w:rPr>
          <w:lang w:val="en-AU"/>
        </w:rPr>
      </w:pPr>
      <w:r>
        <w:rPr>
          <w:lang w:val="en-AU"/>
        </w:rPr>
        <w:t>According to the Primary Health Tasmania website: “</w:t>
      </w:r>
      <w:r w:rsidRPr="008E68F3">
        <w:rPr>
          <w:lang w:val="en-AU"/>
        </w:rPr>
        <w:t xml:space="preserve">The resources – including guidelines, two online learning platforms for health professionals and the </w:t>
      </w:r>
      <w:r w:rsidRPr="008E68F3">
        <w:rPr>
          <w:i/>
          <w:lang w:val="en-AU"/>
        </w:rPr>
        <w:t>Passport to Better Health</w:t>
      </w:r>
      <w:r w:rsidRPr="008E68F3">
        <w:rPr>
          <w:lang w:val="en-AU"/>
        </w:rPr>
        <w:t xml:space="preserve"> for consumers – have been developed by Primary Health Tasmania with input from care providers across aged care, community and hospital services, and general practice.</w:t>
      </w:r>
      <w:r>
        <w:rPr>
          <w:lang w:val="en-AU"/>
        </w:rPr>
        <w:t>”</w:t>
      </w:r>
    </w:p>
    <w:p w:rsidR="008E68F3" w:rsidRDefault="007608AB" w:rsidP="00B52D0D">
      <w:pPr>
        <w:rPr>
          <w:lang w:val="en-AU"/>
        </w:rPr>
      </w:pPr>
      <w:r>
        <w:rPr>
          <w:lang w:val="en-AU"/>
        </w:rPr>
        <w:t xml:space="preserve">The resources </w:t>
      </w:r>
      <w:r w:rsidRPr="007608AB">
        <w:rPr>
          <w:lang w:val="en-AU"/>
        </w:rPr>
        <w:t>includ</w:t>
      </w:r>
      <w:r>
        <w:rPr>
          <w:lang w:val="en-AU"/>
        </w:rPr>
        <w:t xml:space="preserve">e </w:t>
      </w:r>
      <w:r w:rsidRPr="007608AB">
        <w:rPr>
          <w:lang w:val="en-AU"/>
        </w:rPr>
        <w:t xml:space="preserve">adaptable tools, a training guide and an online course </w:t>
      </w:r>
      <w:r>
        <w:rPr>
          <w:lang w:val="en-AU"/>
        </w:rPr>
        <w:t xml:space="preserve">that </w:t>
      </w:r>
      <w:r w:rsidRPr="007608AB">
        <w:rPr>
          <w:lang w:val="en-AU"/>
        </w:rPr>
        <w:t>are designed to support implementation of the guidelines.</w:t>
      </w:r>
    </w:p>
    <w:p w:rsidR="00045CE3" w:rsidRDefault="00045CE3" w:rsidP="00B52D0D">
      <w:pPr>
        <w:rPr>
          <w:lang w:val="en-AU"/>
        </w:rPr>
      </w:pPr>
    </w:p>
    <w:p w:rsidR="00030E85" w:rsidRPr="00283FB9" w:rsidRDefault="00030E85" w:rsidP="00030E85">
      <w:pPr>
        <w:keepNext/>
        <w:rPr>
          <w:i/>
          <w:lang w:val="en-AU"/>
        </w:rPr>
      </w:pPr>
      <w:r w:rsidRPr="00283FB9">
        <w:rPr>
          <w:i/>
          <w:lang w:val="en-AU"/>
        </w:rPr>
        <w:t>Ottawa Rules app</w:t>
      </w:r>
    </w:p>
    <w:p w:rsidR="00030E85" w:rsidRDefault="005C3E84" w:rsidP="00030E85">
      <w:pPr>
        <w:keepNext/>
        <w:rPr>
          <w:lang w:val="en-AU"/>
        </w:rPr>
      </w:pPr>
      <w:hyperlink r:id="rId25" w:history="1">
        <w:r w:rsidR="00030E85" w:rsidRPr="00D32138">
          <w:rPr>
            <w:rStyle w:val="Hyperlink"/>
            <w:lang w:val="en-AU"/>
          </w:rPr>
          <w:t>https://itunes.apple.com/ca/app/the-ottawa-rules/id1104004722?mt=8</w:t>
        </w:r>
      </w:hyperlink>
      <w:r w:rsidR="00030E85">
        <w:rPr>
          <w:lang w:val="en-AU"/>
        </w:rPr>
        <w:t xml:space="preserve"> (Apple App store)</w:t>
      </w:r>
    </w:p>
    <w:p w:rsidR="00030E85" w:rsidRDefault="005C3E84" w:rsidP="00030E85">
      <w:pPr>
        <w:keepNext/>
        <w:rPr>
          <w:lang w:val="en-AU"/>
        </w:rPr>
      </w:pPr>
      <w:hyperlink r:id="rId26" w:history="1">
        <w:r w:rsidR="00030E85" w:rsidRPr="00D32138">
          <w:rPr>
            <w:rStyle w:val="Hyperlink"/>
            <w:lang w:val="en-AU"/>
          </w:rPr>
          <w:t>https://play.google.com/store/apps/details?id=ca.ohri.ottawarules</w:t>
        </w:r>
      </w:hyperlink>
      <w:r w:rsidR="00030E85">
        <w:rPr>
          <w:lang w:val="en-AU"/>
        </w:rPr>
        <w:t xml:space="preserve"> (Google Play for Android devices)</w:t>
      </w:r>
    </w:p>
    <w:p w:rsidR="00030E85" w:rsidRDefault="00030E85" w:rsidP="00030E85">
      <w:pPr>
        <w:rPr>
          <w:lang w:val="en-AU"/>
        </w:rPr>
      </w:pPr>
      <w:r w:rsidRPr="00283FB9">
        <w:rPr>
          <w:lang w:val="en-AU"/>
        </w:rPr>
        <w:t>The Ottawa Rules</w:t>
      </w:r>
      <w:r>
        <w:rPr>
          <w:lang w:val="en-AU"/>
        </w:rPr>
        <w:t xml:space="preserve"> are </w:t>
      </w:r>
      <w:r w:rsidRPr="00283FB9">
        <w:rPr>
          <w:lang w:val="en-AU"/>
        </w:rPr>
        <w:t xml:space="preserve">a set of rules to help health professionals decide when to order x-rays and CT scans. Developed by emergency department physicians at The Ottawa Hospital and the University of Ottawa, the Ottawa Rules are evidence-based decision trees that help physicians determine whether a scan is needed for injured bones, cutting down on unnecessary radiation and wait times. </w:t>
      </w:r>
      <w:r w:rsidRPr="00873319">
        <w:rPr>
          <w:lang w:val="en-AU"/>
        </w:rPr>
        <w:t>The app includes the Ottawa Knee Rule, the Ottawa Ankle Rules and the Canadian C-spine Rule</w:t>
      </w:r>
      <w:r w:rsidRPr="00283FB9">
        <w:rPr>
          <w:lang w:val="en-AU"/>
        </w:rPr>
        <w:t>.</w:t>
      </w:r>
    </w:p>
    <w:p w:rsidR="00030E85" w:rsidRDefault="00030E85" w:rsidP="00B52D0D">
      <w:pPr>
        <w:rPr>
          <w:lang w:val="en-AU"/>
        </w:rPr>
      </w:pPr>
    </w:p>
    <w:p w:rsidR="00852CA0" w:rsidRPr="00BB6247" w:rsidRDefault="00852CA0" w:rsidP="00852CA0">
      <w:pPr>
        <w:keepNext/>
        <w:keepLines/>
        <w:rPr>
          <w:i/>
          <w:lang w:val="en-AU"/>
        </w:rPr>
      </w:pPr>
      <w:r w:rsidRPr="00BB6247">
        <w:rPr>
          <w:i/>
          <w:lang w:val="en-AU"/>
        </w:rPr>
        <w:t>[UK] NICE Guidelines and Quality Standards</w:t>
      </w:r>
    </w:p>
    <w:p w:rsidR="00852CA0" w:rsidRPr="00BD0F1C" w:rsidRDefault="005C3E84" w:rsidP="00852CA0">
      <w:pPr>
        <w:keepNext/>
        <w:keepLines/>
        <w:rPr>
          <w:u w:val="single"/>
          <w:lang w:val="en-AU"/>
        </w:rPr>
      </w:pPr>
      <w:hyperlink r:id="rId27" w:history="1">
        <w:r w:rsidR="00852CA0" w:rsidRPr="00BD0F1C">
          <w:rPr>
            <w:rStyle w:val="Hyperlink"/>
            <w:lang w:val="en-AU"/>
          </w:rPr>
          <w:t>http://www.nice.org.uk</w:t>
        </w:r>
      </w:hyperlink>
    </w:p>
    <w:p w:rsidR="00852CA0" w:rsidRPr="00BB6247" w:rsidRDefault="00852CA0" w:rsidP="00852CA0">
      <w:pPr>
        <w:keepNext/>
        <w:keepLines/>
        <w:rPr>
          <w:lang w:val="en-AU"/>
        </w:rPr>
      </w:pPr>
      <w:r w:rsidRPr="00BB6247">
        <w:rPr>
          <w:lang w:val="en-AU"/>
        </w:rPr>
        <w:t>The UK’s National Institute for Health and Care Excellence (NICE) has published new (or updated) guidelines and quality standards. The latest updates are:</w:t>
      </w:r>
    </w:p>
    <w:p w:rsidR="008A725C" w:rsidRDefault="007A54FE" w:rsidP="00DF0763">
      <w:pPr>
        <w:pStyle w:val="ListParagraph"/>
        <w:keepNext/>
        <w:keepLines/>
        <w:numPr>
          <w:ilvl w:val="0"/>
          <w:numId w:val="14"/>
        </w:numPr>
        <w:rPr>
          <w:lang w:val="en-AU"/>
        </w:rPr>
      </w:pPr>
      <w:r>
        <w:rPr>
          <w:lang w:val="en-AU"/>
        </w:rPr>
        <w:t xml:space="preserve">NICE </w:t>
      </w:r>
      <w:r w:rsidR="001F638A">
        <w:rPr>
          <w:lang w:val="en-AU"/>
        </w:rPr>
        <w:t>G</w:t>
      </w:r>
      <w:r w:rsidRPr="007A54FE">
        <w:rPr>
          <w:lang w:val="en-AU"/>
        </w:rPr>
        <w:t>uideline</w:t>
      </w:r>
      <w:r>
        <w:rPr>
          <w:lang w:val="en-AU"/>
        </w:rPr>
        <w:t xml:space="preserve"> </w:t>
      </w:r>
      <w:r w:rsidR="00DF0763" w:rsidRPr="00DF0763">
        <w:rPr>
          <w:lang w:val="en-AU"/>
        </w:rPr>
        <w:t xml:space="preserve">NG33 </w:t>
      </w:r>
      <w:r w:rsidR="00DF0763" w:rsidRPr="00DF0763">
        <w:rPr>
          <w:b/>
          <w:i/>
          <w:lang w:val="en-AU"/>
        </w:rPr>
        <w:t>Tuberculosis</w:t>
      </w:r>
      <w:r w:rsidR="00DF0763">
        <w:rPr>
          <w:lang w:val="en-AU"/>
        </w:rPr>
        <w:t xml:space="preserve"> </w:t>
      </w:r>
      <w:hyperlink r:id="rId28" w:history="1">
        <w:r w:rsidR="00DF0763" w:rsidRPr="00E51AC4">
          <w:rPr>
            <w:rStyle w:val="Hyperlink"/>
            <w:lang w:val="en-AU"/>
          </w:rPr>
          <w:t>https://www.nice.org.uk/guidance/ng33</w:t>
        </w:r>
      </w:hyperlink>
    </w:p>
    <w:p w:rsidR="008A725C" w:rsidRDefault="008A725C" w:rsidP="00495D74">
      <w:pPr>
        <w:rPr>
          <w:i/>
          <w:lang w:val="en-AU"/>
        </w:rPr>
      </w:pPr>
    </w:p>
    <w:p w:rsidR="00495D74" w:rsidRPr="002302EF" w:rsidRDefault="00495D74" w:rsidP="00495D74">
      <w:pPr>
        <w:keepNext/>
        <w:rPr>
          <w:i/>
          <w:lang w:val="en-AU"/>
        </w:rPr>
      </w:pPr>
      <w:r w:rsidRPr="002302EF">
        <w:rPr>
          <w:i/>
          <w:lang w:val="en-AU"/>
        </w:rPr>
        <w:t>[USA] Patient Safety Primers</w:t>
      </w:r>
    </w:p>
    <w:p w:rsidR="00495D74" w:rsidRDefault="005C3E84" w:rsidP="00495D74">
      <w:pPr>
        <w:keepNext/>
        <w:rPr>
          <w:lang w:val="en-AU"/>
        </w:rPr>
      </w:pPr>
      <w:hyperlink r:id="rId29" w:history="1">
        <w:r w:rsidR="00495D74" w:rsidRPr="007D57F5">
          <w:rPr>
            <w:rStyle w:val="Hyperlink"/>
            <w:lang w:val="en-AU"/>
          </w:rPr>
          <w:t>https://psnet.ahrq.gov/primers/</w:t>
        </w:r>
      </w:hyperlink>
    </w:p>
    <w:p w:rsidR="00495D74" w:rsidRDefault="00495D74" w:rsidP="00495D74">
      <w:pPr>
        <w:keepNext/>
        <w:rPr>
          <w:lang w:val="en-AU"/>
        </w:rPr>
      </w:pPr>
      <w:r w:rsidRPr="002302EF">
        <w:rPr>
          <w:lang w:val="en-AU"/>
        </w:rPr>
        <w:t xml:space="preserve">The Patient Safety Primers from the (US) Agency for Healthcare Research and Quality (AHRQ) discuss key concepts in patient safety. Each primer defines a topic, offers background information on its epidemiology and context, and provides links to relevant materials. AHRQ have released </w:t>
      </w:r>
      <w:proofErr w:type="spellStart"/>
      <w:r w:rsidR="006D6D78">
        <w:rPr>
          <w:lang w:val="en-AU"/>
        </w:rPr>
        <w:t>tow</w:t>
      </w:r>
      <w:proofErr w:type="spellEnd"/>
      <w:r w:rsidR="006D6D78">
        <w:rPr>
          <w:lang w:val="en-AU"/>
        </w:rPr>
        <w:t xml:space="preserve"> </w:t>
      </w:r>
      <w:r w:rsidRPr="002302EF">
        <w:rPr>
          <w:lang w:val="en-AU"/>
        </w:rPr>
        <w:t>new primer</w:t>
      </w:r>
      <w:r w:rsidR="006D6D78">
        <w:rPr>
          <w:lang w:val="en-AU"/>
        </w:rPr>
        <w:t>s</w:t>
      </w:r>
      <w:r w:rsidRPr="002302EF">
        <w:rPr>
          <w:lang w:val="en-AU"/>
        </w:rPr>
        <w:t>:</w:t>
      </w:r>
    </w:p>
    <w:p w:rsidR="00495D74" w:rsidRPr="00495D74" w:rsidRDefault="00495D74" w:rsidP="00495D74">
      <w:pPr>
        <w:pStyle w:val="ListParagraph"/>
        <w:keepNext/>
        <w:numPr>
          <w:ilvl w:val="0"/>
          <w:numId w:val="26"/>
        </w:numPr>
        <w:rPr>
          <w:lang w:val="en-AU"/>
        </w:rPr>
      </w:pPr>
      <w:r w:rsidRPr="00495D74">
        <w:rPr>
          <w:i/>
          <w:lang w:val="en-AU"/>
        </w:rPr>
        <w:t>Adverse Events, Near Misses, and Errors</w:t>
      </w:r>
      <w:r w:rsidRPr="00495D74">
        <w:rPr>
          <w:lang w:val="en-AU"/>
        </w:rPr>
        <w:t xml:space="preserve"> – The terms adverse events, near misses, and medical errors are used in patient safety to refer to events where patients were harmed (or easily could have been). This Patient Safety Primer defines these terms and related concepts.</w:t>
      </w:r>
      <w:r>
        <w:rPr>
          <w:lang w:val="en-AU"/>
        </w:rPr>
        <w:t xml:space="preserve">  </w:t>
      </w:r>
      <w:hyperlink r:id="rId30" w:history="1">
        <w:r w:rsidRPr="007D57F5">
          <w:rPr>
            <w:rStyle w:val="Hyperlink"/>
            <w:lang w:val="en-AU"/>
          </w:rPr>
          <w:t>https://psnet.ahrq.gov/primers/primer/34</w:t>
        </w:r>
      </w:hyperlink>
    </w:p>
    <w:p w:rsidR="00495D74" w:rsidRPr="00495D74" w:rsidRDefault="00495D74" w:rsidP="00495D74">
      <w:pPr>
        <w:pStyle w:val="ListParagraph"/>
        <w:keepNext/>
        <w:numPr>
          <w:ilvl w:val="0"/>
          <w:numId w:val="26"/>
        </w:numPr>
        <w:rPr>
          <w:lang w:val="en-AU"/>
        </w:rPr>
      </w:pPr>
      <w:r w:rsidRPr="00495D74">
        <w:rPr>
          <w:i/>
          <w:lang w:val="en-AU"/>
        </w:rPr>
        <w:t>Measurement of Patient Safety</w:t>
      </w:r>
      <w:r w:rsidRPr="00495D74">
        <w:rPr>
          <w:lang w:val="en-AU"/>
        </w:rPr>
        <w:t xml:space="preserve"> –</w:t>
      </w:r>
      <w:r>
        <w:rPr>
          <w:lang w:val="en-AU"/>
        </w:rPr>
        <w:t xml:space="preserve"> </w:t>
      </w:r>
      <w:r w:rsidRPr="00495D74">
        <w:rPr>
          <w:lang w:val="en-AU"/>
        </w:rPr>
        <w:t>Measuring patient safety is a complex and evolving field, and achieving accurate and reliable measurement strategies remains a challenge for the safety field. This Patient Safety Primer reviews several of the common measurement strategies used in the safety field.</w:t>
      </w:r>
      <w:r>
        <w:rPr>
          <w:lang w:val="en-AU"/>
        </w:rPr>
        <w:t xml:space="preserve">  </w:t>
      </w:r>
      <w:hyperlink r:id="rId31" w:history="1">
        <w:r w:rsidRPr="007D57F5">
          <w:rPr>
            <w:rStyle w:val="Hyperlink"/>
            <w:lang w:val="en-AU"/>
          </w:rPr>
          <w:t>https://psnet.ahrq.gov/primers/primer/35</w:t>
        </w:r>
      </w:hyperlink>
    </w:p>
    <w:p w:rsidR="00495D74" w:rsidRDefault="00495D74" w:rsidP="00495D74">
      <w:pPr>
        <w:rPr>
          <w:i/>
          <w:lang w:val="en-AU"/>
        </w:rPr>
      </w:pPr>
    </w:p>
    <w:p w:rsidR="00DF0763" w:rsidRDefault="00DF0763" w:rsidP="00030E85">
      <w:pPr>
        <w:keepNext/>
        <w:keepLines/>
        <w:rPr>
          <w:i/>
          <w:lang w:val="en-AU"/>
        </w:rPr>
      </w:pPr>
      <w:r>
        <w:rPr>
          <w:i/>
          <w:lang w:val="en-AU"/>
        </w:rPr>
        <w:lastRenderedPageBreak/>
        <w:t>[UK] National Institute for Health Research</w:t>
      </w:r>
    </w:p>
    <w:p w:rsidR="00DF0763" w:rsidRDefault="005C3E84" w:rsidP="00DF0763">
      <w:pPr>
        <w:keepNext/>
        <w:keepLines/>
        <w:rPr>
          <w:rStyle w:val="Hyperlink"/>
          <w:lang w:val="en-AU"/>
        </w:rPr>
      </w:pPr>
      <w:hyperlink r:id="rId32" w:history="1">
        <w:r w:rsidR="00DF0763" w:rsidRPr="00F76F08">
          <w:rPr>
            <w:rStyle w:val="Hyperlink"/>
            <w:lang w:val="en-AU"/>
          </w:rPr>
          <w:t>https://discover.dc.nihr.ac.uk/portal/home</w:t>
        </w:r>
      </w:hyperlink>
    </w:p>
    <w:p w:rsidR="00DF0763" w:rsidRPr="007E464F" w:rsidRDefault="00DF0763" w:rsidP="00DF0763">
      <w:pPr>
        <w:keepNext/>
        <w:keepLines/>
        <w:rPr>
          <w:lang w:val="en-AU"/>
        </w:rPr>
      </w:pPr>
      <w:r>
        <w:rPr>
          <w:lang w:val="en-AU"/>
        </w:rPr>
        <w:t xml:space="preserve">The UK’s </w:t>
      </w:r>
      <w:r w:rsidRPr="007E464F">
        <w:rPr>
          <w:lang w:val="en-AU"/>
        </w:rPr>
        <w:t>National Institute for Health Research</w:t>
      </w:r>
      <w:r>
        <w:rPr>
          <w:lang w:val="en-AU"/>
        </w:rPr>
        <w:t xml:space="preserve"> (NIHR) Dissemination Centre has released the latest ‘Signals’ research summaries. This latest release includes:</w:t>
      </w:r>
    </w:p>
    <w:p w:rsidR="00DF0763" w:rsidRPr="00DF0763" w:rsidRDefault="00DF0763" w:rsidP="00DF0763">
      <w:pPr>
        <w:pStyle w:val="ListParagraph"/>
        <w:keepNext/>
        <w:keepLines/>
        <w:numPr>
          <w:ilvl w:val="0"/>
          <w:numId w:val="22"/>
        </w:numPr>
        <w:rPr>
          <w:lang w:val="en-AU"/>
        </w:rPr>
      </w:pPr>
      <w:r w:rsidRPr="00DF0763">
        <w:rPr>
          <w:b/>
          <w:lang w:val="en-AU"/>
        </w:rPr>
        <w:t>Donor eggs</w:t>
      </w:r>
      <w:r w:rsidRPr="00DF0763">
        <w:rPr>
          <w:lang w:val="en-AU"/>
        </w:rPr>
        <w:t xml:space="preserve"> may be linked to higher risk of </w:t>
      </w:r>
      <w:r w:rsidRPr="00DF0763">
        <w:rPr>
          <w:b/>
          <w:lang w:val="en-AU"/>
        </w:rPr>
        <w:t>pregnancy complications</w:t>
      </w:r>
      <w:r w:rsidRPr="00DF0763">
        <w:rPr>
          <w:lang w:val="en-AU"/>
        </w:rPr>
        <w:t xml:space="preserve"> following IVF</w:t>
      </w:r>
    </w:p>
    <w:p w:rsidR="00DF0763" w:rsidRPr="00DF0763" w:rsidRDefault="00DF0763" w:rsidP="00DF0763">
      <w:pPr>
        <w:pStyle w:val="ListParagraph"/>
        <w:keepNext/>
        <w:keepLines/>
        <w:numPr>
          <w:ilvl w:val="0"/>
          <w:numId w:val="22"/>
        </w:numPr>
        <w:rPr>
          <w:lang w:val="en-AU"/>
        </w:rPr>
      </w:pPr>
      <w:r w:rsidRPr="00DF0763">
        <w:rPr>
          <w:b/>
          <w:lang w:val="en-AU"/>
        </w:rPr>
        <w:t>Coordinating care</w:t>
      </w:r>
      <w:r w:rsidRPr="00DF0763">
        <w:rPr>
          <w:lang w:val="en-AU"/>
        </w:rPr>
        <w:t xml:space="preserve"> for people with </w:t>
      </w:r>
      <w:r w:rsidRPr="00DF0763">
        <w:rPr>
          <w:b/>
          <w:lang w:val="en-AU"/>
        </w:rPr>
        <w:t>long term conditions and dementia</w:t>
      </w:r>
      <w:r w:rsidRPr="00DF0763">
        <w:rPr>
          <w:lang w:val="en-AU"/>
        </w:rPr>
        <w:t>: room for improvement</w:t>
      </w:r>
    </w:p>
    <w:p w:rsidR="00DF0763" w:rsidRPr="00DF0763" w:rsidRDefault="00DF0763" w:rsidP="00DF0763">
      <w:pPr>
        <w:pStyle w:val="ListParagraph"/>
        <w:keepNext/>
        <w:keepLines/>
        <w:numPr>
          <w:ilvl w:val="0"/>
          <w:numId w:val="22"/>
        </w:numPr>
        <w:rPr>
          <w:lang w:val="en-AU"/>
        </w:rPr>
      </w:pPr>
      <w:r w:rsidRPr="00DF0763">
        <w:rPr>
          <w:lang w:val="en-AU"/>
        </w:rPr>
        <w:t xml:space="preserve">Diclofenac or etoricoxib, but not paracetamol, is effective for treating </w:t>
      </w:r>
      <w:r w:rsidRPr="00DF0763">
        <w:rPr>
          <w:b/>
          <w:lang w:val="en-AU"/>
        </w:rPr>
        <w:t>osteoarthritis</w:t>
      </w:r>
    </w:p>
    <w:p w:rsidR="00DF0763" w:rsidRPr="00DF0763" w:rsidRDefault="00DF0763" w:rsidP="00DF0763">
      <w:pPr>
        <w:pStyle w:val="ListParagraph"/>
        <w:keepNext/>
        <w:keepLines/>
        <w:numPr>
          <w:ilvl w:val="0"/>
          <w:numId w:val="22"/>
        </w:numPr>
        <w:rPr>
          <w:lang w:val="en-AU"/>
        </w:rPr>
      </w:pPr>
      <w:r w:rsidRPr="00DF0763">
        <w:rPr>
          <w:lang w:val="en-AU"/>
        </w:rPr>
        <w:t xml:space="preserve">Exercise testing shows potential as a way to identify high-risk patients for </w:t>
      </w:r>
      <w:r w:rsidRPr="00DF0763">
        <w:rPr>
          <w:b/>
          <w:lang w:val="en-AU"/>
        </w:rPr>
        <w:t>abdominal surgery</w:t>
      </w:r>
    </w:p>
    <w:p w:rsidR="00DF0763" w:rsidRPr="00DF0763" w:rsidRDefault="00DF0763" w:rsidP="00DF0763">
      <w:pPr>
        <w:pStyle w:val="ListParagraph"/>
        <w:keepNext/>
        <w:keepLines/>
        <w:numPr>
          <w:ilvl w:val="0"/>
          <w:numId w:val="22"/>
        </w:numPr>
        <w:rPr>
          <w:lang w:val="en-AU"/>
        </w:rPr>
      </w:pPr>
      <w:r w:rsidRPr="00DF0763">
        <w:rPr>
          <w:b/>
          <w:lang w:val="en-AU"/>
        </w:rPr>
        <w:t>Antibiotics</w:t>
      </w:r>
      <w:r w:rsidRPr="00DF0763">
        <w:rPr>
          <w:lang w:val="en-AU"/>
        </w:rPr>
        <w:t xml:space="preserve"> are not necessary for preventing infections following simple </w:t>
      </w:r>
      <w:r w:rsidRPr="00DF0763">
        <w:rPr>
          <w:b/>
          <w:lang w:val="en-AU"/>
        </w:rPr>
        <w:t>hand surgery</w:t>
      </w:r>
    </w:p>
    <w:p w:rsidR="00DF0763" w:rsidRPr="00DF0763" w:rsidRDefault="00DF0763" w:rsidP="00DF0763">
      <w:pPr>
        <w:pStyle w:val="ListParagraph"/>
        <w:keepNext/>
        <w:keepLines/>
        <w:numPr>
          <w:ilvl w:val="0"/>
          <w:numId w:val="22"/>
        </w:numPr>
        <w:rPr>
          <w:lang w:val="en-AU"/>
        </w:rPr>
      </w:pPr>
      <w:r w:rsidRPr="00DF0763">
        <w:rPr>
          <w:b/>
          <w:lang w:val="en-AU"/>
        </w:rPr>
        <w:t>Chemotherapy</w:t>
      </w:r>
      <w:r w:rsidRPr="00DF0763">
        <w:rPr>
          <w:lang w:val="en-AU"/>
        </w:rPr>
        <w:t xml:space="preserve"> for people with </w:t>
      </w:r>
      <w:r w:rsidRPr="00DF0763">
        <w:rPr>
          <w:b/>
          <w:lang w:val="en-AU"/>
        </w:rPr>
        <w:t>recurrent stomach and oesophageal cancers</w:t>
      </w:r>
      <w:r w:rsidRPr="00DF0763">
        <w:rPr>
          <w:lang w:val="en-AU"/>
        </w:rPr>
        <w:t xml:space="preserve"> can prolong survival by two to three months</w:t>
      </w:r>
    </w:p>
    <w:p w:rsidR="00DF0763" w:rsidRPr="00DF0763" w:rsidRDefault="00DF0763" w:rsidP="00DF0763">
      <w:pPr>
        <w:pStyle w:val="ListParagraph"/>
        <w:keepNext/>
        <w:keepLines/>
        <w:numPr>
          <w:ilvl w:val="0"/>
          <w:numId w:val="22"/>
        </w:numPr>
        <w:rPr>
          <w:lang w:val="en-AU"/>
        </w:rPr>
      </w:pPr>
      <w:r w:rsidRPr="00DF0763">
        <w:rPr>
          <w:lang w:val="en-AU"/>
        </w:rPr>
        <w:t xml:space="preserve">High-flow oxygen therapy may be a useful alternative to other forms of </w:t>
      </w:r>
      <w:r w:rsidRPr="00DF0763">
        <w:rPr>
          <w:b/>
          <w:lang w:val="en-AU"/>
        </w:rPr>
        <w:t>breathing support for preterm babies</w:t>
      </w:r>
    </w:p>
    <w:p w:rsidR="00DF0763" w:rsidRPr="00DF0763" w:rsidRDefault="00DF0763" w:rsidP="00DF0763">
      <w:pPr>
        <w:pStyle w:val="ListParagraph"/>
        <w:keepNext/>
        <w:keepLines/>
        <w:numPr>
          <w:ilvl w:val="0"/>
          <w:numId w:val="22"/>
        </w:numPr>
        <w:rPr>
          <w:lang w:val="en-AU"/>
        </w:rPr>
      </w:pPr>
      <w:r w:rsidRPr="00DF0763">
        <w:rPr>
          <w:b/>
          <w:lang w:val="en-AU"/>
        </w:rPr>
        <w:t>Aldosterone antagonists</w:t>
      </w:r>
      <w:r w:rsidRPr="00DF0763">
        <w:rPr>
          <w:lang w:val="en-AU"/>
        </w:rPr>
        <w:t xml:space="preserve"> reduce deaths, including sudden death</w:t>
      </w:r>
      <w:r>
        <w:rPr>
          <w:lang w:val="en-AU"/>
        </w:rPr>
        <w:t xml:space="preserve">s, in people with </w:t>
      </w:r>
      <w:r w:rsidRPr="00DF0763">
        <w:rPr>
          <w:b/>
          <w:lang w:val="en-AU"/>
        </w:rPr>
        <w:t>heart failure</w:t>
      </w:r>
    </w:p>
    <w:p w:rsidR="00DF0763" w:rsidRPr="00DF0763" w:rsidRDefault="00DF0763" w:rsidP="00DF0763">
      <w:pPr>
        <w:pStyle w:val="ListParagraph"/>
        <w:keepNext/>
        <w:keepLines/>
        <w:numPr>
          <w:ilvl w:val="0"/>
          <w:numId w:val="22"/>
        </w:numPr>
        <w:rPr>
          <w:lang w:val="en-AU"/>
        </w:rPr>
      </w:pPr>
      <w:r w:rsidRPr="00DF0763">
        <w:rPr>
          <w:lang w:val="en-AU"/>
        </w:rPr>
        <w:t xml:space="preserve">Chest physiotherapy for </w:t>
      </w:r>
      <w:r w:rsidRPr="00DF0763">
        <w:rPr>
          <w:b/>
          <w:lang w:val="en-AU"/>
        </w:rPr>
        <w:t>acute bronchiolitis</w:t>
      </w:r>
      <w:r w:rsidRPr="00DF0763">
        <w:rPr>
          <w:lang w:val="en-AU"/>
        </w:rPr>
        <w:t xml:space="preserve"> is ineffective and may be harmful</w:t>
      </w:r>
    </w:p>
    <w:p w:rsidR="00DF0763" w:rsidRPr="00DF0763" w:rsidRDefault="00DF0763" w:rsidP="00DF0763">
      <w:pPr>
        <w:pStyle w:val="ListParagraph"/>
        <w:keepNext/>
        <w:keepLines/>
        <w:numPr>
          <w:ilvl w:val="0"/>
          <w:numId w:val="22"/>
        </w:numPr>
        <w:rPr>
          <w:lang w:val="en-AU"/>
        </w:rPr>
      </w:pPr>
      <w:r w:rsidRPr="00DF0763">
        <w:rPr>
          <w:b/>
          <w:lang w:val="en-AU"/>
        </w:rPr>
        <w:t>Central lines</w:t>
      </w:r>
      <w:r w:rsidRPr="00DF0763">
        <w:rPr>
          <w:lang w:val="en-AU"/>
        </w:rPr>
        <w:t xml:space="preserve"> coated with antibiotics reduce </w:t>
      </w:r>
      <w:r w:rsidRPr="00DF0763">
        <w:rPr>
          <w:b/>
          <w:lang w:val="en-AU"/>
        </w:rPr>
        <w:t>bloodstream infections</w:t>
      </w:r>
      <w:r w:rsidRPr="00DF0763">
        <w:rPr>
          <w:lang w:val="en-AU"/>
        </w:rPr>
        <w:t xml:space="preserve"> in children</w:t>
      </w:r>
    </w:p>
    <w:p w:rsidR="002E11DF" w:rsidRDefault="002E11DF" w:rsidP="00B52D0D">
      <w:pPr>
        <w:rPr>
          <w:lang w:val="en-AU"/>
        </w:rPr>
      </w:pPr>
    </w:p>
    <w:p w:rsidR="00DF0763" w:rsidRPr="00255EF8" w:rsidRDefault="00DF0763" w:rsidP="00DF0763">
      <w:pPr>
        <w:keepNext/>
        <w:keepLines/>
        <w:rPr>
          <w:i/>
          <w:lang w:val="en-AU"/>
        </w:rPr>
      </w:pPr>
      <w:r>
        <w:rPr>
          <w:i/>
          <w:lang w:val="en-AU"/>
        </w:rPr>
        <w:t>[</w:t>
      </w:r>
      <w:r w:rsidRPr="00255EF8">
        <w:rPr>
          <w:i/>
          <w:lang w:val="en-AU"/>
        </w:rPr>
        <w:t>USA] Effective Health Care Program reports</w:t>
      </w:r>
    </w:p>
    <w:p w:rsidR="00DF0763" w:rsidRPr="00BD0F1C" w:rsidRDefault="005C3E84" w:rsidP="00DF0763">
      <w:pPr>
        <w:keepNext/>
        <w:keepLines/>
        <w:rPr>
          <w:u w:val="single"/>
          <w:lang w:val="en-AU"/>
        </w:rPr>
      </w:pPr>
      <w:hyperlink r:id="rId33" w:history="1">
        <w:r w:rsidR="00DF0763" w:rsidRPr="00BD0F1C">
          <w:rPr>
            <w:rStyle w:val="Hyperlink"/>
            <w:lang w:val="en-AU"/>
          </w:rPr>
          <w:t>http://effectivehealthcare.ahrq.gov/</w:t>
        </w:r>
      </w:hyperlink>
    </w:p>
    <w:p w:rsidR="00DF0763" w:rsidRDefault="00DF0763" w:rsidP="00DF0763">
      <w:pPr>
        <w:keepNext/>
        <w:keepLines/>
        <w:rPr>
          <w:lang w:val="en-AU"/>
        </w:rPr>
      </w:pPr>
      <w:r w:rsidRPr="00255EF8">
        <w:rPr>
          <w:lang w:val="en-AU"/>
        </w:rPr>
        <w:t>The US Agency for Healthcare Research and Quality (AHRQ) has an Effective Health Care (EHC) Program. The EHC has released the following final reports and updates:</w:t>
      </w:r>
    </w:p>
    <w:p w:rsidR="00DF0763" w:rsidRDefault="00DF0763" w:rsidP="00DF0763">
      <w:pPr>
        <w:pStyle w:val="ListParagraph"/>
        <w:numPr>
          <w:ilvl w:val="0"/>
          <w:numId w:val="23"/>
        </w:numPr>
        <w:rPr>
          <w:lang w:val="en-AU"/>
        </w:rPr>
      </w:pPr>
      <w:r w:rsidRPr="00DF0763">
        <w:rPr>
          <w:i/>
          <w:lang w:val="en-AU"/>
        </w:rPr>
        <w:t xml:space="preserve">Resident </w:t>
      </w:r>
      <w:r w:rsidRPr="00DF0763">
        <w:rPr>
          <w:b/>
          <w:i/>
          <w:lang w:val="en-AU"/>
        </w:rPr>
        <w:t>Patient Safety Practices in Nursing Home</w:t>
      </w:r>
      <w:r w:rsidRPr="00DF0763">
        <w:rPr>
          <w:i/>
          <w:lang w:val="en-AU"/>
        </w:rPr>
        <w:t xml:space="preserve"> Settings</w:t>
      </w:r>
      <w:r>
        <w:rPr>
          <w:lang w:val="en-AU"/>
        </w:rPr>
        <w:t xml:space="preserve"> </w:t>
      </w:r>
      <w:hyperlink r:id="rId34" w:history="1">
        <w:r w:rsidRPr="00E51AC4">
          <w:rPr>
            <w:rStyle w:val="Hyperlink"/>
            <w:lang w:val="en-AU"/>
          </w:rPr>
          <w:t>https://www.effectivehealthcare.ahrq.gov/search-for-guides-reviews-and-reports/?pageaction=displayproduct&amp;productID=2224</w:t>
        </w:r>
      </w:hyperlink>
    </w:p>
    <w:p w:rsidR="00DF0763" w:rsidRDefault="00DF0763" w:rsidP="00DF0763">
      <w:pPr>
        <w:pStyle w:val="ListParagraph"/>
        <w:numPr>
          <w:ilvl w:val="0"/>
          <w:numId w:val="23"/>
        </w:numPr>
        <w:rPr>
          <w:lang w:val="en-AU"/>
        </w:rPr>
      </w:pPr>
      <w:r w:rsidRPr="00DF0763">
        <w:rPr>
          <w:i/>
          <w:lang w:val="en-AU"/>
        </w:rPr>
        <w:t xml:space="preserve">Disparities Within Serious </w:t>
      </w:r>
      <w:r w:rsidRPr="00DF0763">
        <w:rPr>
          <w:b/>
          <w:i/>
          <w:lang w:val="en-AU"/>
        </w:rPr>
        <w:t>Mental Illness</w:t>
      </w:r>
      <w:r w:rsidRPr="00DF0763">
        <w:rPr>
          <w:lang w:val="en-AU"/>
        </w:rPr>
        <w:t xml:space="preserve"> </w:t>
      </w:r>
      <w:hyperlink r:id="rId35" w:history="1">
        <w:r w:rsidRPr="00E51AC4">
          <w:rPr>
            <w:rStyle w:val="Hyperlink"/>
            <w:lang w:val="en-AU"/>
          </w:rPr>
          <w:t>http://www.effectivehealthcare.ahrq.gov/search-for-guides-reviews-and-reports/?pageaction=displayproduct&amp;productID=2236</w:t>
        </w:r>
      </w:hyperlink>
    </w:p>
    <w:p w:rsidR="00DF0763" w:rsidRDefault="00DF0763" w:rsidP="00DF0763">
      <w:pPr>
        <w:pStyle w:val="ListParagraph"/>
        <w:numPr>
          <w:ilvl w:val="0"/>
          <w:numId w:val="23"/>
        </w:numPr>
        <w:rPr>
          <w:lang w:val="en-AU"/>
        </w:rPr>
      </w:pPr>
      <w:r w:rsidRPr="00DF0763">
        <w:rPr>
          <w:i/>
          <w:lang w:val="en-AU"/>
        </w:rPr>
        <w:t xml:space="preserve">Newer Medications for Lower Urinary Tract Symptoms Attributed to </w:t>
      </w:r>
      <w:r w:rsidRPr="00DF0763">
        <w:rPr>
          <w:b/>
          <w:i/>
          <w:lang w:val="en-AU"/>
        </w:rPr>
        <w:t>Benign Prostatic Hyperplasia</w:t>
      </w:r>
      <w:r w:rsidRPr="00DF0763">
        <w:rPr>
          <w:i/>
          <w:lang w:val="en-AU"/>
        </w:rPr>
        <w:t>: A Review</w:t>
      </w:r>
      <w:r w:rsidRPr="00DF0763">
        <w:rPr>
          <w:lang w:val="en-AU"/>
        </w:rPr>
        <w:t xml:space="preserve"> </w:t>
      </w:r>
      <w:hyperlink r:id="rId36" w:history="1">
        <w:r w:rsidRPr="00E51AC4">
          <w:rPr>
            <w:rStyle w:val="Hyperlink"/>
            <w:lang w:val="en-AU"/>
          </w:rPr>
          <w:t>http://www.effectivehealthcare.ahrq.gov/search-for-guides-reviews-and-reports/?pageaction=displayproduct&amp;productID=2235</w:t>
        </w:r>
      </w:hyperlink>
    </w:p>
    <w:p w:rsidR="00DF0763" w:rsidRDefault="00DF0763" w:rsidP="00DF0763">
      <w:pPr>
        <w:pStyle w:val="ListParagraph"/>
        <w:numPr>
          <w:ilvl w:val="0"/>
          <w:numId w:val="23"/>
        </w:numPr>
        <w:rPr>
          <w:lang w:val="en-AU"/>
        </w:rPr>
      </w:pPr>
      <w:r w:rsidRPr="00DF0763">
        <w:rPr>
          <w:i/>
          <w:lang w:val="en-AU"/>
        </w:rPr>
        <w:t xml:space="preserve">Core Needle and Open Surgical Biopsy for </w:t>
      </w:r>
      <w:r w:rsidRPr="00DF0763">
        <w:rPr>
          <w:b/>
          <w:i/>
          <w:lang w:val="en-AU"/>
        </w:rPr>
        <w:t>Diagnosis of Breast Lesions</w:t>
      </w:r>
      <w:r w:rsidRPr="00DF0763">
        <w:rPr>
          <w:i/>
          <w:lang w:val="en-AU"/>
        </w:rPr>
        <w:t>: An Update to the 2009 Report</w:t>
      </w:r>
      <w:r w:rsidRPr="00DF0763">
        <w:rPr>
          <w:lang w:val="en-AU"/>
        </w:rPr>
        <w:br/>
        <w:t xml:space="preserve">For Clinicians: </w:t>
      </w:r>
      <w:r w:rsidRPr="00DF0763">
        <w:rPr>
          <w:i/>
          <w:lang w:val="en-AU"/>
        </w:rPr>
        <w:t>Core-Needle Biopsy for Breast Abnormalities</w:t>
      </w:r>
      <w:r w:rsidRPr="00DF0763">
        <w:rPr>
          <w:lang w:val="en-AU"/>
        </w:rPr>
        <w:t xml:space="preserve"> </w:t>
      </w:r>
      <w:hyperlink r:id="rId37" w:history="1">
        <w:r w:rsidRPr="00DF0763">
          <w:rPr>
            <w:rStyle w:val="Hyperlink"/>
            <w:lang w:val="en-AU"/>
          </w:rPr>
          <w:t>https://www.effectivehealthcare.ahrq.gov/search-for-guides-reviews-and-reports/?pageaction=displayproduct&amp;productID=2233</w:t>
        </w:r>
      </w:hyperlink>
      <w:r w:rsidRPr="00DF0763">
        <w:rPr>
          <w:lang w:val="en-AU"/>
        </w:rPr>
        <w:br/>
        <w:t xml:space="preserve">For Consumers: </w:t>
      </w:r>
      <w:r w:rsidRPr="00DF0763">
        <w:rPr>
          <w:i/>
          <w:lang w:val="en-AU"/>
        </w:rPr>
        <w:t>Having a Breast Biopsy: A Review of the Research for Women and Their Families</w:t>
      </w:r>
      <w:r w:rsidRPr="00DF0763">
        <w:rPr>
          <w:lang w:val="en-AU"/>
        </w:rPr>
        <w:t xml:space="preserve"> </w:t>
      </w:r>
      <w:hyperlink r:id="rId38" w:history="1">
        <w:r w:rsidRPr="00E51AC4">
          <w:rPr>
            <w:rStyle w:val="Hyperlink"/>
            <w:lang w:val="en-AU"/>
          </w:rPr>
          <w:t>https://www.effectivehealthcare.ahrq.gov/search-for-guides-reviews-and-reports/?pageaction=displayproduct&amp;productID=2234</w:t>
        </w:r>
      </w:hyperlink>
    </w:p>
    <w:p w:rsidR="00DF0763" w:rsidRPr="00C1391F" w:rsidRDefault="00DF0763" w:rsidP="00DF0763">
      <w:pPr>
        <w:pStyle w:val="ListParagraph"/>
        <w:numPr>
          <w:ilvl w:val="0"/>
          <w:numId w:val="23"/>
        </w:numPr>
        <w:rPr>
          <w:lang w:val="en-AU"/>
        </w:rPr>
      </w:pPr>
      <w:r w:rsidRPr="00C1391F">
        <w:rPr>
          <w:i/>
          <w:lang w:val="en-AU"/>
        </w:rPr>
        <w:t xml:space="preserve">Management and Outcomes of </w:t>
      </w:r>
      <w:r w:rsidRPr="00C1391F">
        <w:rPr>
          <w:b/>
          <w:i/>
          <w:lang w:val="en-AU"/>
        </w:rPr>
        <w:t>Binge-Eating Disorder</w:t>
      </w:r>
      <w:r w:rsidRPr="00C1391F">
        <w:rPr>
          <w:lang w:val="en-AU"/>
        </w:rPr>
        <w:br/>
        <w:t xml:space="preserve">For Clinicians: </w:t>
      </w:r>
      <w:r w:rsidRPr="00C1391F">
        <w:rPr>
          <w:i/>
          <w:lang w:val="en-AU"/>
        </w:rPr>
        <w:t>Management and Outcomes of Binge-Eating Disorder in Adults: Current State of the Evidence</w:t>
      </w:r>
      <w:r w:rsidRPr="00C1391F">
        <w:rPr>
          <w:lang w:val="en-AU"/>
        </w:rPr>
        <w:t xml:space="preserve"> </w:t>
      </w:r>
      <w:hyperlink r:id="rId39" w:history="1">
        <w:r w:rsidRPr="00C1391F">
          <w:rPr>
            <w:rStyle w:val="Hyperlink"/>
            <w:lang w:val="en-AU"/>
          </w:rPr>
          <w:t>https://www.effectivehealthcare.ahrq.gov/search-for-guides-reviews-and-reports/?pageaction=displayproduct&amp;productID=2212</w:t>
        </w:r>
      </w:hyperlink>
      <w:r w:rsidR="00C1391F" w:rsidRPr="00C1391F">
        <w:rPr>
          <w:rStyle w:val="Hyperlink"/>
          <w:lang w:val="en-AU"/>
        </w:rPr>
        <w:br/>
      </w:r>
      <w:r w:rsidRPr="00C1391F">
        <w:rPr>
          <w:lang w:val="en-AU"/>
        </w:rPr>
        <w:t xml:space="preserve">For Consumers: </w:t>
      </w:r>
      <w:r w:rsidRPr="00C1391F">
        <w:rPr>
          <w:i/>
          <w:lang w:val="en-AU"/>
        </w:rPr>
        <w:t>Treating Binge-Eating Disorder: A Review of Evidence for Adults</w:t>
      </w:r>
      <w:r w:rsidRPr="00C1391F">
        <w:rPr>
          <w:lang w:val="en-AU"/>
        </w:rPr>
        <w:t xml:space="preserve"> </w:t>
      </w:r>
      <w:hyperlink r:id="rId40" w:history="1">
        <w:r w:rsidRPr="00C1391F">
          <w:rPr>
            <w:rStyle w:val="Hyperlink"/>
            <w:lang w:val="en-AU"/>
          </w:rPr>
          <w:t>https://www.effectivehealthcare.ahrq.gov/search-for-guides-reviews-and-reports/?pageaction=displayproduct&amp;productID=2213</w:t>
        </w:r>
      </w:hyperlink>
    </w:p>
    <w:p w:rsidR="00DF0763" w:rsidRDefault="00DF0763" w:rsidP="00B52D0D">
      <w:pPr>
        <w:rPr>
          <w:lang w:val="en-AU"/>
        </w:rPr>
      </w:pPr>
    </w:p>
    <w:p w:rsidR="00283FB9" w:rsidRPr="000C03B8" w:rsidRDefault="00283FB9" w:rsidP="00B52D0D">
      <w:pPr>
        <w:rPr>
          <w:lang w:val="en-AU"/>
        </w:rPr>
      </w:pPr>
    </w:p>
    <w:p w:rsidR="00B02F6E" w:rsidRPr="002302EF" w:rsidRDefault="00B02F6E" w:rsidP="00B02F6E">
      <w:pPr>
        <w:keepNext/>
        <w:pBdr>
          <w:top w:val="single" w:sz="4" w:space="1" w:color="auto"/>
        </w:pBdr>
        <w:rPr>
          <w:b/>
          <w:lang w:val="en-AU"/>
        </w:rPr>
      </w:pPr>
      <w:r w:rsidRPr="002302EF">
        <w:rPr>
          <w:b/>
          <w:lang w:val="en-AU"/>
        </w:rPr>
        <w:lastRenderedPageBreak/>
        <w:t>Disclaimer</w:t>
      </w:r>
    </w:p>
    <w:p w:rsidR="00B02F6E" w:rsidRDefault="00B02F6E" w:rsidP="00B17406">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B02F6E" w:rsidSect="005C5ABC">
      <w:footerReference w:type="even" r:id="rId41"/>
      <w:footerReference w:type="default" r:id="rId4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592" w:rsidRDefault="005A2592">
      <w:r>
        <w:separator/>
      </w:r>
    </w:p>
  </w:endnote>
  <w:endnote w:type="continuationSeparator" w:id="0">
    <w:p w:rsidR="005A2592" w:rsidRDefault="005A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6E" w:rsidRDefault="00B47D6E"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E0A23">
      <w:rPr>
        <w:rStyle w:val="PageNumber"/>
        <w:noProof/>
      </w:rPr>
      <w:t>2</w:t>
    </w:r>
    <w:r>
      <w:rPr>
        <w:rStyle w:val="PageNumber"/>
      </w:rPr>
      <w:fldChar w:fldCharType="end"/>
    </w:r>
  </w:p>
  <w:p w:rsidR="00B47D6E" w:rsidRDefault="00B47D6E" w:rsidP="00F1532A">
    <w:pPr>
      <w:pStyle w:val="Footer"/>
      <w:tabs>
        <w:tab w:val="clear" w:pos="8306"/>
        <w:tab w:val="right" w:pos="9540"/>
      </w:tabs>
      <w:ind w:right="360"/>
    </w:pPr>
    <w:r>
      <w:tab/>
    </w:r>
    <w:r>
      <w:tab/>
    </w:r>
    <w:r w:rsidRPr="00942E61">
      <w:rPr>
        <w:i/>
      </w:rPr>
      <w:t>On the Radar</w:t>
    </w:r>
    <w:r w:rsidR="00571711">
      <w:t xml:space="preserve"> Issue 27</w:t>
    </w:r>
    <w:r w:rsidR="008A725C">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6E" w:rsidRDefault="00B47D6E"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0A23">
      <w:rPr>
        <w:rStyle w:val="PageNumber"/>
        <w:noProof/>
      </w:rPr>
      <w:t>1</w:t>
    </w:r>
    <w:r>
      <w:rPr>
        <w:rStyle w:val="PageNumber"/>
      </w:rPr>
      <w:fldChar w:fldCharType="end"/>
    </w:r>
  </w:p>
  <w:p w:rsidR="00B47D6E" w:rsidRDefault="00B47D6E" w:rsidP="00AA7F1C">
    <w:pPr>
      <w:pStyle w:val="Footer"/>
      <w:tabs>
        <w:tab w:val="clear" w:pos="4153"/>
        <w:tab w:val="clear" w:pos="8306"/>
        <w:tab w:val="left" w:pos="2901"/>
      </w:tabs>
      <w:ind w:right="360"/>
    </w:pPr>
    <w:r w:rsidRPr="00942E61">
      <w:rPr>
        <w:i/>
      </w:rPr>
      <w:t>On the Radar</w:t>
    </w:r>
    <w:r>
      <w:t xml:space="preserve"> Issue 27</w:t>
    </w:r>
    <w:r w:rsidR="008A725C">
      <w:t>6</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592" w:rsidRDefault="005A2592">
      <w:r>
        <w:separator/>
      </w:r>
    </w:p>
  </w:footnote>
  <w:footnote w:type="continuationSeparator" w:id="0">
    <w:p w:rsidR="005A2592" w:rsidRDefault="005A2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DF0358"/>
    <w:multiLevelType w:val="hybridMultilevel"/>
    <w:tmpl w:val="DF10F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EB429A"/>
    <w:multiLevelType w:val="hybridMultilevel"/>
    <w:tmpl w:val="88220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3D3A9E"/>
    <w:multiLevelType w:val="hybridMultilevel"/>
    <w:tmpl w:val="0610F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6BB6E46"/>
    <w:multiLevelType w:val="hybridMultilevel"/>
    <w:tmpl w:val="A686D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1A103CF"/>
    <w:multiLevelType w:val="hybridMultilevel"/>
    <w:tmpl w:val="79F6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4FA3AE0"/>
    <w:multiLevelType w:val="hybridMultilevel"/>
    <w:tmpl w:val="D23CE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2EE0EDC"/>
    <w:multiLevelType w:val="hybridMultilevel"/>
    <w:tmpl w:val="6C9E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6B50400"/>
    <w:multiLevelType w:val="hybridMultilevel"/>
    <w:tmpl w:val="3C364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DD7315F"/>
    <w:multiLevelType w:val="hybridMultilevel"/>
    <w:tmpl w:val="9180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BC05A78"/>
    <w:multiLevelType w:val="hybridMultilevel"/>
    <w:tmpl w:val="EDD25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6"/>
  </w:num>
  <w:num w:numId="15">
    <w:abstractNumId w:val="21"/>
  </w:num>
  <w:num w:numId="16">
    <w:abstractNumId w:val="14"/>
  </w:num>
  <w:num w:numId="17">
    <w:abstractNumId w:val="17"/>
  </w:num>
  <w:num w:numId="18">
    <w:abstractNumId w:val="25"/>
  </w:num>
  <w:num w:numId="19">
    <w:abstractNumId w:val="22"/>
  </w:num>
  <w:num w:numId="20">
    <w:abstractNumId w:val="11"/>
  </w:num>
  <w:num w:numId="21">
    <w:abstractNumId w:val="23"/>
  </w:num>
  <w:num w:numId="22">
    <w:abstractNumId w:val="12"/>
  </w:num>
  <w:num w:numId="23">
    <w:abstractNumId w:val="18"/>
  </w:num>
  <w:num w:numId="24">
    <w:abstractNumId w:val="19"/>
  </w:num>
  <w:num w:numId="25">
    <w:abstractNumId w:val="13"/>
  </w:num>
  <w:num w:numId="2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201"/>
    <w:rsid w:val="00002337"/>
    <w:rsid w:val="0000245B"/>
    <w:rsid w:val="000025DB"/>
    <w:rsid w:val="000031FB"/>
    <w:rsid w:val="00003275"/>
    <w:rsid w:val="00003289"/>
    <w:rsid w:val="00003610"/>
    <w:rsid w:val="00003680"/>
    <w:rsid w:val="00003A54"/>
    <w:rsid w:val="00003AC5"/>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C70"/>
    <w:rsid w:val="00011449"/>
    <w:rsid w:val="00011B6A"/>
    <w:rsid w:val="00011BF3"/>
    <w:rsid w:val="00012357"/>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5F6"/>
    <w:rsid w:val="000258C2"/>
    <w:rsid w:val="00025D95"/>
    <w:rsid w:val="00025DC1"/>
    <w:rsid w:val="000267F1"/>
    <w:rsid w:val="00026C9C"/>
    <w:rsid w:val="00026E16"/>
    <w:rsid w:val="00027059"/>
    <w:rsid w:val="000274F9"/>
    <w:rsid w:val="0002776A"/>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CE3"/>
    <w:rsid w:val="00045EBF"/>
    <w:rsid w:val="0004611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868"/>
    <w:rsid w:val="00090A55"/>
    <w:rsid w:val="00090B02"/>
    <w:rsid w:val="00091876"/>
    <w:rsid w:val="000919C2"/>
    <w:rsid w:val="00091AF8"/>
    <w:rsid w:val="00091BB9"/>
    <w:rsid w:val="00091CF5"/>
    <w:rsid w:val="00091FE5"/>
    <w:rsid w:val="0009231A"/>
    <w:rsid w:val="00092425"/>
    <w:rsid w:val="00092DAB"/>
    <w:rsid w:val="00092F3D"/>
    <w:rsid w:val="000930CC"/>
    <w:rsid w:val="0009310B"/>
    <w:rsid w:val="0009411B"/>
    <w:rsid w:val="000947FE"/>
    <w:rsid w:val="00094BEC"/>
    <w:rsid w:val="00094CF1"/>
    <w:rsid w:val="00094E9A"/>
    <w:rsid w:val="000956C8"/>
    <w:rsid w:val="00096256"/>
    <w:rsid w:val="0009698D"/>
    <w:rsid w:val="00096C0F"/>
    <w:rsid w:val="00096C3A"/>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673F"/>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7D9"/>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ADF"/>
    <w:rsid w:val="00127D2C"/>
    <w:rsid w:val="00127E8B"/>
    <w:rsid w:val="00127FE0"/>
    <w:rsid w:val="00130CBE"/>
    <w:rsid w:val="00131221"/>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CE1"/>
    <w:rsid w:val="00196E48"/>
    <w:rsid w:val="00196F9C"/>
    <w:rsid w:val="00196FDF"/>
    <w:rsid w:val="001970CC"/>
    <w:rsid w:val="0019756A"/>
    <w:rsid w:val="001977C7"/>
    <w:rsid w:val="00197B04"/>
    <w:rsid w:val="00197CE1"/>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A23"/>
    <w:rsid w:val="001E0B4D"/>
    <w:rsid w:val="001E0C20"/>
    <w:rsid w:val="001E0CF5"/>
    <w:rsid w:val="001E1237"/>
    <w:rsid w:val="001E129D"/>
    <w:rsid w:val="001E143D"/>
    <w:rsid w:val="001E185A"/>
    <w:rsid w:val="001E1916"/>
    <w:rsid w:val="001E1927"/>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74E"/>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2D83"/>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0B4"/>
    <w:rsid w:val="0026612B"/>
    <w:rsid w:val="002663E6"/>
    <w:rsid w:val="002665C1"/>
    <w:rsid w:val="0026669C"/>
    <w:rsid w:val="002667D4"/>
    <w:rsid w:val="0026684C"/>
    <w:rsid w:val="00266CE0"/>
    <w:rsid w:val="00266F80"/>
    <w:rsid w:val="00266FB5"/>
    <w:rsid w:val="0026724B"/>
    <w:rsid w:val="002673FC"/>
    <w:rsid w:val="002675D4"/>
    <w:rsid w:val="00267698"/>
    <w:rsid w:val="002676B3"/>
    <w:rsid w:val="002678F2"/>
    <w:rsid w:val="00267EE0"/>
    <w:rsid w:val="00267EF1"/>
    <w:rsid w:val="00267FDB"/>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95D"/>
    <w:rsid w:val="00273A0C"/>
    <w:rsid w:val="00273EF6"/>
    <w:rsid w:val="00274579"/>
    <w:rsid w:val="0027484E"/>
    <w:rsid w:val="00274E87"/>
    <w:rsid w:val="002752A2"/>
    <w:rsid w:val="002754DD"/>
    <w:rsid w:val="00275725"/>
    <w:rsid w:val="00275B52"/>
    <w:rsid w:val="00275B63"/>
    <w:rsid w:val="00275C79"/>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4FB"/>
    <w:rsid w:val="002965BF"/>
    <w:rsid w:val="002966D2"/>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58F5"/>
    <w:rsid w:val="002A61CD"/>
    <w:rsid w:val="002A62AF"/>
    <w:rsid w:val="002A633F"/>
    <w:rsid w:val="002A6391"/>
    <w:rsid w:val="002A63A6"/>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6ED"/>
    <w:rsid w:val="002D7771"/>
    <w:rsid w:val="002D7AF9"/>
    <w:rsid w:val="002D7B1D"/>
    <w:rsid w:val="002D7B6C"/>
    <w:rsid w:val="002D7C3C"/>
    <w:rsid w:val="002D7FBF"/>
    <w:rsid w:val="002E028E"/>
    <w:rsid w:val="002E0398"/>
    <w:rsid w:val="002E05F7"/>
    <w:rsid w:val="002E09D7"/>
    <w:rsid w:val="002E0AFF"/>
    <w:rsid w:val="002E0DC8"/>
    <w:rsid w:val="002E11DF"/>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939"/>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2D50"/>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829"/>
    <w:rsid w:val="00360A7F"/>
    <w:rsid w:val="00360CAC"/>
    <w:rsid w:val="00360CF1"/>
    <w:rsid w:val="00360E36"/>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606"/>
    <w:rsid w:val="003B2731"/>
    <w:rsid w:val="003B363F"/>
    <w:rsid w:val="003B3788"/>
    <w:rsid w:val="003B391A"/>
    <w:rsid w:val="003B40A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31"/>
    <w:rsid w:val="00445BC6"/>
    <w:rsid w:val="00445FCE"/>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75A"/>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777"/>
    <w:rsid w:val="004B2ACD"/>
    <w:rsid w:val="004B30B2"/>
    <w:rsid w:val="004B3128"/>
    <w:rsid w:val="004B331E"/>
    <w:rsid w:val="004B37A8"/>
    <w:rsid w:val="004B3A9C"/>
    <w:rsid w:val="004B3B65"/>
    <w:rsid w:val="004B3D65"/>
    <w:rsid w:val="004B463D"/>
    <w:rsid w:val="004B4D93"/>
    <w:rsid w:val="004B506E"/>
    <w:rsid w:val="004B519B"/>
    <w:rsid w:val="004B5204"/>
    <w:rsid w:val="004B531E"/>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C0413"/>
    <w:rsid w:val="004C051A"/>
    <w:rsid w:val="004C07C1"/>
    <w:rsid w:val="004C08A1"/>
    <w:rsid w:val="004C0C90"/>
    <w:rsid w:val="004C0E6C"/>
    <w:rsid w:val="004C157F"/>
    <w:rsid w:val="004C1809"/>
    <w:rsid w:val="004C1999"/>
    <w:rsid w:val="004C1A8B"/>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15D"/>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F7F"/>
    <w:rsid w:val="004F20CF"/>
    <w:rsid w:val="004F2165"/>
    <w:rsid w:val="004F2242"/>
    <w:rsid w:val="004F2499"/>
    <w:rsid w:val="004F24FB"/>
    <w:rsid w:val="004F25C1"/>
    <w:rsid w:val="004F283D"/>
    <w:rsid w:val="004F2CD0"/>
    <w:rsid w:val="004F2D39"/>
    <w:rsid w:val="004F2EC0"/>
    <w:rsid w:val="004F3550"/>
    <w:rsid w:val="004F35E5"/>
    <w:rsid w:val="004F3886"/>
    <w:rsid w:val="004F3C8A"/>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66"/>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823"/>
    <w:rsid w:val="0054485D"/>
    <w:rsid w:val="00544C53"/>
    <w:rsid w:val="00544C6D"/>
    <w:rsid w:val="0054523A"/>
    <w:rsid w:val="00545355"/>
    <w:rsid w:val="00545392"/>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A7F"/>
    <w:rsid w:val="00554AA1"/>
    <w:rsid w:val="00554B3D"/>
    <w:rsid w:val="00554B51"/>
    <w:rsid w:val="00554EB3"/>
    <w:rsid w:val="00554F4D"/>
    <w:rsid w:val="00554F89"/>
    <w:rsid w:val="005557A7"/>
    <w:rsid w:val="00555A57"/>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FD8"/>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7414"/>
    <w:rsid w:val="005C7546"/>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44F"/>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A1"/>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3A2E"/>
    <w:rsid w:val="00654101"/>
    <w:rsid w:val="0065417D"/>
    <w:rsid w:val="0065451F"/>
    <w:rsid w:val="00654A71"/>
    <w:rsid w:val="00654B3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72C"/>
    <w:rsid w:val="0066678E"/>
    <w:rsid w:val="00666AE4"/>
    <w:rsid w:val="00666B0B"/>
    <w:rsid w:val="006672B7"/>
    <w:rsid w:val="006674F2"/>
    <w:rsid w:val="00667926"/>
    <w:rsid w:val="00667B00"/>
    <w:rsid w:val="00667DFC"/>
    <w:rsid w:val="00667FC0"/>
    <w:rsid w:val="006702F1"/>
    <w:rsid w:val="006706BE"/>
    <w:rsid w:val="00670842"/>
    <w:rsid w:val="00670A47"/>
    <w:rsid w:val="00670ADC"/>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A4"/>
    <w:rsid w:val="0067684C"/>
    <w:rsid w:val="00676BEF"/>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209F"/>
    <w:rsid w:val="006824BC"/>
    <w:rsid w:val="00682BC0"/>
    <w:rsid w:val="00682CF0"/>
    <w:rsid w:val="00682DC8"/>
    <w:rsid w:val="00682E2F"/>
    <w:rsid w:val="00682F2E"/>
    <w:rsid w:val="00683600"/>
    <w:rsid w:val="00683997"/>
    <w:rsid w:val="0068399F"/>
    <w:rsid w:val="00683AB6"/>
    <w:rsid w:val="00683E74"/>
    <w:rsid w:val="00683EA6"/>
    <w:rsid w:val="00683F0C"/>
    <w:rsid w:val="00683F5C"/>
    <w:rsid w:val="00684495"/>
    <w:rsid w:val="006844F8"/>
    <w:rsid w:val="00684544"/>
    <w:rsid w:val="0068468B"/>
    <w:rsid w:val="006854BA"/>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F8B"/>
    <w:rsid w:val="006C00D3"/>
    <w:rsid w:val="006C074C"/>
    <w:rsid w:val="006C0D20"/>
    <w:rsid w:val="006C10E8"/>
    <w:rsid w:val="006C16B5"/>
    <w:rsid w:val="006C184B"/>
    <w:rsid w:val="006C1C14"/>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A23"/>
    <w:rsid w:val="006C6A60"/>
    <w:rsid w:val="006C7101"/>
    <w:rsid w:val="006C7987"/>
    <w:rsid w:val="006C7A50"/>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F5"/>
    <w:rsid w:val="006E048D"/>
    <w:rsid w:val="006E05F2"/>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792"/>
    <w:rsid w:val="006F17B3"/>
    <w:rsid w:val="006F17DE"/>
    <w:rsid w:val="006F19DC"/>
    <w:rsid w:val="006F1E24"/>
    <w:rsid w:val="006F25AC"/>
    <w:rsid w:val="006F2A75"/>
    <w:rsid w:val="006F2E7B"/>
    <w:rsid w:val="006F3051"/>
    <w:rsid w:val="006F309D"/>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A8A"/>
    <w:rsid w:val="007D3C7F"/>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112"/>
    <w:rsid w:val="00807534"/>
    <w:rsid w:val="0080782D"/>
    <w:rsid w:val="00807973"/>
    <w:rsid w:val="00807D16"/>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42"/>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00E"/>
    <w:rsid w:val="00833320"/>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2CA0"/>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E70"/>
    <w:rsid w:val="00872FB9"/>
    <w:rsid w:val="00872FCB"/>
    <w:rsid w:val="00873319"/>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209D"/>
    <w:rsid w:val="008C2138"/>
    <w:rsid w:val="008C2260"/>
    <w:rsid w:val="008C2914"/>
    <w:rsid w:val="008C2AAA"/>
    <w:rsid w:val="008C2BA6"/>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FDA"/>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22C7"/>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3D"/>
    <w:rsid w:val="00935FA9"/>
    <w:rsid w:val="00936354"/>
    <w:rsid w:val="009364A3"/>
    <w:rsid w:val="009369E7"/>
    <w:rsid w:val="00936AEA"/>
    <w:rsid w:val="00936B9C"/>
    <w:rsid w:val="00936E7C"/>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2F3"/>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106D"/>
    <w:rsid w:val="009713DF"/>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A01"/>
    <w:rsid w:val="00976E19"/>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DB"/>
    <w:rsid w:val="009A6340"/>
    <w:rsid w:val="009A6BCC"/>
    <w:rsid w:val="009A6CBB"/>
    <w:rsid w:val="009A6D8D"/>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426"/>
    <w:rsid w:val="009B54C7"/>
    <w:rsid w:val="009B55BB"/>
    <w:rsid w:val="009B55CA"/>
    <w:rsid w:val="009B570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1D6"/>
    <w:rsid w:val="009F3974"/>
    <w:rsid w:val="009F4238"/>
    <w:rsid w:val="009F446E"/>
    <w:rsid w:val="009F4654"/>
    <w:rsid w:val="009F48B7"/>
    <w:rsid w:val="009F4A56"/>
    <w:rsid w:val="009F4AEC"/>
    <w:rsid w:val="009F4BE6"/>
    <w:rsid w:val="009F505C"/>
    <w:rsid w:val="009F5249"/>
    <w:rsid w:val="009F52CE"/>
    <w:rsid w:val="009F5423"/>
    <w:rsid w:val="009F5B3C"/>
    <w:rsid w:val="009F5D43"/>
    <w:rsid w:val="009F5E45"/>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991"/>
    <w:rsid w:val="00A20B58"/>
    <w:rsid w:val="00A20D33"/>
    <w:rsid w:val="00A20E11"/>
    <w:rsid w:val="00A213E8"/>
    <w:rsid w:val="00A21477"/>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133"/>
    <w:rsid w:val="00A261D8"/>
    <w:rsid w:val="00A262A0"/>
    <w:rsid w:val="00A2653E"/>
    <w:rsid w:val="00A26C2C"/>
    <w:rsid w:val="00A26ED8"/>
    <w:rsid w:val="00A27148"/>
    <w:rsid w:val="00A27A19"/>
    <w:rsid w:val="00A27B1E"/>
    <w:rsid w:val="00A27C43"/>
    <w:rsid w:val="00A27C7B"/>
    <w:rsid w:val="00A30315"/>
    <w:rsid w:val="00A30400"/>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8FE"/>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6042"/>
    <w:rsid w:val="00A9646E"/>
    <w:rsid w:val="00A965A0"/>
    <w:rsid w:val="00A966DD"/>
    <w:rsid w:val="00A96C31"/>
    <w:rsid w:val="00A96DDA"/>
    <w:rsid w:val="00A97522"/>
    <w:rsid w:val="00A97B9D"/>
    <w:rsid w:val="00A97BA7"/>
    <w:rsid w:val="00A97BF0"/>
    <w:rsid w:val="00A97C56"/>
    <w:rsid w:val="00A97C86"/>
    <w:rsid w:val="00A97CA8"/>
    <w:rsid w:val="00AA00DB"/>
    <w:rsid w:val="00AA019F"/>
    <w:rsid w:val="00AA0389"/>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DD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2CD"/>
    <w:rsid w:val="00B13687"/>
    <w:rsid w:val="00B13A10"/>
    <w:rsid w:val="00B13BFB"/>
    <w:rsid w:val="00B13C63"/>
    <w:rsid w:val="00B13D32"/>
    <w:rsid w:val="00B13F33"/>
    <w:rsid w:val="00B13FBF"/>
    <w:rsid w:val="00B146EA"/>
    <w:rsid w:val="00B14FF2"/>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470"/>
    <w:rsid w:val="00B6763B"/>
    <w:rsid w:val="00B67734"/>
    <w:rsid w:val="00B67750"/>
    <w:rsid w:val="00B67A75"/>
    <w:rsid w:val="00B67AC8"/>
    <w:rsid w:val="00B67D1E"/>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DC0"/>
    <w:rsid w:val="00B74819"/>
    <w:rsid w:val="00B749DB"/>
    <w:rsid w:val="00B75119"/>
    <w:rsid w:val="00B752DC"/>
    <w:rsid w:val="00B75320"/>
    <w:rsid w:val="00B75333"/>
    <w:rsid w:val="00B75604"/>
    <w:rsid w:val="00B7562E"/>
    <w:rsid w:val="00B7578F"/>
    <w:rsid w:val="00B75794"/>
    <w:rsid w:val="00B75D4A"/>
    <w:rsid w:val="00B7670E"/>
    <w:rsid w:val="00B768A5"/>
    <w:rsid w:val="00B77326"/>
    <w:rsid w:val="00B77579"/>
    <w:rsid w:val="00B7762D"/>
    <w:rsid w:val="00B777D0"/>
    <w:rsid w:val="00B778AF"/>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10"/>
    <w:rsid w:val="00B9516A"/>
    <w:rsid w:val="00B95258"/>
    <w:rsid w:val="00B9569B"/>
    <w:rsid w:val="00B956D4"/>
    <w:rsid w:val="00B959B9"/>
    <w:rsid w:val="00B95A87"/>
    <w:rsid w:val="00B95C4A"/>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1CB8"/>
    <w:rsid w:val="00BC24A8"/>
    <w:rsid w:val="00BC27CD"/>
    <w:rsid w:val="00BC2859"/>
    <w:rsid w:val="00BC2A61"/>
    <w:rsid w:val="00BC2B20"/>
    <w:rsid w:val="00BC2CBA"/>
    <w:rsid w:val="00BC3476"/>
    <w:rsid w:val="00BC3526"/>
    <w:rsid w:val="00BC388C"/>
    <w:rsid w:val="00BC3F46"/>
    <w:rsid w:val="00BC4E01"/>
    <w:rsid w:val="00BC514B"/>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DB"/>
    <w:rsid w:val="00C03AB1"/>
    <w:rsid w:val="00C03F25"/>
    <w:rsid w:val="00C04004"/>
    <w:rsid w:val="00C041FB"/>
    <w:rsid w:val="00C0442B"/>
    <w:rsid w:val="00C048B7"/>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B3"/>
    <w:rsid w:val="00C11795"/>
    <w:rsid w:val="00C118F8"/>
    <w:rsid w:val="00C11A03"/>
    <w:rsid w:val="00C11F46"/>
    <w:rsid w:val="00C12003"/>
    <w:rsid w:val="00C12434"/>
    <w:rsid w:val="00C124AB"/>
    <w:rsid w:val="00C12897"/>
    <w:rsid w:val="00C12948"/>
    <w:rsid w:val="00C12E44"/>
    <w:rsid w:val="00C13439"/>
    <w:rsid w:val="00C136AF"/>
    <w:rsid w:val="00C1391F"/>
    <w:rsid w:val="00C1393A"/>
    <w:rsid w:val="00C13DF2"/>
    <w:rsid w:val="00C14088"/>
    <w:rsid w:val="00C14109"/>
    <w:rsid w:val="00C14A80"/>
    <w:rsid w:val="00C14CE0"/>
    <w:rsid w:val="00C14D78"/>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640"/>
    <w:rsid w:val="00C2195D"/>
    <w:rsid w:val="00C21F90"/>
    <w:rsid w:val="00C22051"/>
    <w:rsid w:val="00C22682"/>
    <w:rsid w:val="00C226F6"/>
    <w:rsid w:val="00C227CC"/>
    <w:rsid w:val="00C22AD0"/>
    <w:rsid w:val="00C237B7"/>
    <w:rsid w:val="00C23CED"/>
    <w:rsid w:val="00C24EBA"/>
    <w:rsid w:val="00C2519F"/>
    <w:rsid w:val="00C2566D"/>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0B2E"/>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0E5C"/>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A02"/>
    <w:rsid w:val="00C72BB4"/>
    <w:rsid w:val="00C72C70"/>
    <w:rsid w:val="00C73038"/>
    <w:rsid w:val="00C730EF"/>
    <w:rsid w:val="00C7330A"/>
    <w:rsid w:val="00C73762"/>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46"/>
    <w:rsid w:val="00CD1A69"/>
    <w:rsid w:val="00CD1CD9"/>
    <w:rsid w:val="00CD2035"/>
    <w:rsid w:val="00CD249A"/>
    <w:rsid w:val="00CD25C1"/>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4A57"/>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1D47"/>
    <w:rsid w:val="00D0263D"/>
    <w:rsid w:val="00D026C7"/>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F47"/>
    <w:rsid w:val="00D2206A"/>
    <w:rsid w:val="00D2281E"/>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5E55"/>
    <w:rsid w:val="00D266FC"/>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D7D"/>
    <w:rsid w:val="00D40FC7"/>
    <w:rsid w:val="00D4146C"/>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57B14"/>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558C"/>
    <w:rsid w:val="00D664EA"/>
    <w:rsid w:val="00D6652A"/>
    <w:rsid w:val="00D666B2"/>
    <w:rsid w:val="00D66775"/>
    <w:rsid w:val="00D66BBB"/>
    <w:rsid w:val="00D66F4A"/>
    <w:rsid w:val="00D675C9"/>
    <w:rsid w:val="00D67CFC"/>
    <w:rsid w:val="00D67D03"/>
    <w:rsid w:val="00D67E03"/>
    <w:rsid w:val="00D70264"/>
    <w:rsid w:val="00D70AEE"/>
    <w:rsid w:val="00D70CA2"/>
    <w:rsid w:val="00D70E93"/>
    <w:rsid w:val="00D71272"/>
    <w:rsid w:val="00D715A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EB3"/>
    <w:rsid w:val="00D74ED3"/>
    <w:rsid w:val="00D755FC"/>
    <w:rsid w:val="00D75657"/>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C83"/>
    <w:rsid w:val="00DA3EEC"/>
    <w:rsid w:val="00DA3F71"/>
    <w:rsid w:val="00DA3F77"/>
    <w:rsid w:val="00DA42E9"/>
    <w:rsid w:val="00DA4424"/>
    <w:rsid w:val="00DA4450"/>
    <w:rsid w:val="00DA4772"/>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46"/>
    <w:rsid w:val="00DB2B72"/>
    <w:rsid w:val="00DB2D14"/>
    <w:rsid w:val="00DB31C8"/>
    <w:rsid w:val="00DB32BE"/>
    <w:rsid w:val="00DB35D9"/>
    <w:rsid w:val="00DB3A4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7040"/>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7EC"/>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2B"/>
    <w:rsid w:val="00DD6FF7"/>
    <w:rsid w:val="00DD7168"/>
    <w:rsid w:val="00DD7503"/>
    <w:rsid w:val="00DD762A"/>
    <w:rsid w:val="00DD7B1F"/>
    <w:rsid w:val="00DD7DB1"/>
    <w:rsid w:val="00DE0524"/>
    <w:rsid w:val="00DE0C66"/>
    <w:rsid w:val="00DE0EF7"/>
    <w:rsid w:val="00DE0F38"/>
    <w:rsid w:val="00DE10EE"/>
    <w:rsid w:val="00DE1188"/>
    <w:rsid w:val="00DE1395"/>
    <w:rsid w:val="00DE1B36"/>
    <w:rsid w:val="00DE25FF"/>
    <w:rsid w:val="00DE261D"/>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B43"/>
    <w:rsid w:val="00DF0D88"/>
    <w:rsid w:val="00DF1080"/>
    <w:rsid w:val="00DF1339"/>
    <w:rsid w:val="00DF1B5D"/>
    <w:rsid w:val="00DF1C0E"/>
    <w:rsid w:val="00DF225B"/>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0A"/>
    <w:rsid w:val="00DF64D2"/>
    <w:rsid w:val="00DF6A10"/>
    <w:rsid w:val="00DF6D57"/>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5B5"/>
    <w:rsid w:val="00E03A79"/>
    <w:rsid w:val="00E0401D"/>
    <w:rsid w:val="00E040A2"/>
    <w:rsid w:val="00E0426E"/>
    <w:rsid w:val="00E0478D"/>
    <w:rsid w:val="00E047EF"/>
    <w:rsid w:val="00E04958"/>
    <w:rsid w:val="00E04C7A"/>
    <w:rsid w:val="00E04DD0"/>
    <w:rsid w:val="00E05061"/>
    <w:rsid w:val="00E05471"/>
    <w:rsid w:val="00E05B44"/>
    <w:rsid w:val="00E05D9C"/>
    <w:rsid w:val="00E05DCF"/>
    <w:rsid w:val="00E05EAF"/>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A8E"/>
    <w:rsid w:val="00E13EED"/>
    <w:rsid w:val="00E140EA"/>
    <w:rsid w:val="00E14211"/>
    <w:rsid w:val="00E14758"/>
    <w:rsid w:val="00E14D42"/>
    <w:rsid w:val="00E150D0"/>
    <w:rsid w:val="00E151AE"/>
    <w:rsid w:val="00E15D5B"/>
    <w:rsid w:val="00E15E79"/>
    <w:rsid w:val="00E164FC"/>
    <w:rsid w:val="00E17474"/>
    <w:rsid w:val="00E17587"/>
    <w:rsid w:val="00E175CA"/>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192"/>
    <w:rsid w:val="00E53896"/>
    <w:rsid w:val="00E544A3"/>
    <w:rsid w:val="00E549A2"/>
    <w:rsid w:val="00E54A75"/>
    <w:rsid w:val="00E54D90"/>
    <w:rsid w:val="00E54DD3"/>
    <w:rsid w:val="00E552D0"/>
    <w:rsid w:val="00E5535A"/>
    <w:rsid w:val="00E5554E"/>
    <w:rsid w:val="00E56026"/>
    <w:rsid w:val="00E56898"/>
    <w:rsid w:val="00E56BA5"/>
    <w:rsid w:val="00E56C9D"/>
    <w:rsid w:val="00E571D6"/>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1209"/>
    <w:rsid w:val="00E7147F"/>
    <w:rsid w:val="00E71909"/>
    <w:rsid w:val="00E71A77"/>
    <w:rsid w:val="00E71CB5"/>
    <w:rsid w:val="00E72489"/>
    <w:rsid w:val="00E724CB"/>
    <w:rsid w:val="00E7256F"/>
    <w:rsid w:val="00E7267D"/>
    <w:rsid w:val="00E72C7C"/>
    <w:rsid w:val="00E72E8B"/>
    <w:rsid w:val="00E7308D"/>
    <w:rsid w:val="00E73196"/>
    <w:rsid w:val="00E7320E"/>
    <w:rsid w:val="00E73468"/>
    <w:rsid w:val="00E73643"/>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4E27"/>
    <w:rsid w:val="00E85231"/>
    <w:rsid w:val="00E8525D"/>
    <w:rsid w:val="00E85596"/>
    <w:rsid w:val="00E85812"/>
    <w:rsid w:val="00E85897"/>
    <w:rsid w:val="00E85B88"/>
    <w:rsid w:val="00E861B5"/>
    <w:rsid w:val="00E8637B"/>
    <w:rsid w:val="00E8689E"/>
    <w:rsid w:val="00E86D44"/>
    <w:rsid w:val="00E86FBF"/>
    <w:rsid w:val="00E875D8"/>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0DD3"/>
    <w:rsid w:val="00EB1118"/>
    <w:rsid w:val="00EB116D"/>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D9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6FF2"/>
    <w:rsid w:val="00EF7B72"/>
    <w:rsid w:val="00EF7DAB"/>
    <w:rsid w:val="00EF7EEA"/>
    <w:rsid w:val="00F0011E"/>
    <w:rsid w:val="00F0018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726"/>
    <w:rsid w:val="00F16B9E"/>
    <w:rsid w:val="00F16ED6"/>
    <w:rsid w:val="00F16FA1"/>
    <w:rsid w:val="00F1745C"/>
    <w:rsid w:val="00F1766E"/>
    <w:rsid w:val="00F17850"/>
    <w:rsid w:val="00F1791B"/>
    <w:rsid w:val="00F17CCE"/>
    <w:rsid w:val="00F20458"/>
    <w:rsid w:val="00F20F59"/>
    <w:rsid w:val="00F2160D"/>
    <w:rsid w:val="00F21C25"/>
    <w:rsid w:val="00F2201F"/>
    <w:rsid w:val="00F2207E"/>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3"/>
    <w:rsid w:val="00FD1724"/>
    <w:rsid w:val="00FD174A"/>
    <w:rsid w:val="00FD1B71"/>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hret-hen.org/topics/ade/2016-eliminating-harm-checklist-hrethen.pdf" TargetMode="External"/><Relationship Id="rId26" Type="http://schemas.openxmlformats.org/officeDocument/2006/relationships/hyperlink" Target="https://play.google.com/store/apps/details?id=ca.ohri.ottawarules" TargetMode="External"/><Relationship Id="rId39" Type="http://schemas.openxmlformats.org/officeDocument/2006/relationships/hyperlink" Target="https://www.effectivehealthcare.ahrq.gov/search-for-guides-reviews-and-reports/?pageaction=displayproduct&amp;productID=2212" TargetMode="External"/><Relationship Id="rId3" Type="http://schemas.openxmlformats.org/officeDocument/2006/relationships/styles" Target="styles.xml"/><Relationship Id="rId21" Type="http://schemas.openxmlformats.org/officeDocument/2006/relationships/hyperlink" Target="http://www.safetyandquality.gov.au/our-work/healthcare-associated-infection/" TargetMode="External"/><Relationship Id="rId34" Type="http://schemas.openxmlformats.org/officeDocument/2006/relationships/hyperlink" Target="https://www.effectivehealthcare.ahrq.gov/search-for-guides-reviews-and-reports/?pageaction=displayproduct&amp;productID=2224"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our-work/healthcare-associated-infection/antimicrobial-stewardship/" TargetMode="External"/><Relationship Id="rId25" Type="http://schemas.openxmlformats.org/officeDocument/2006/relationships/hyperlink" Target="https://itunes.apple.com/ca/app/the-ottawa-rules/id1104004722?mt=8" TargetMode="External"/><Relationship Id="rId33" Type="http://schemas.openxmlformats.org/officeDocument/2006/relationships/hyperlink" Target="http://effectivehealthcare.ahrq.gov/" TargetMode="External"/><Relationship Id="rId38" Type="http://schemas.openxmlformats.org/officeDocument/2006/relationships/hyperlink" Target="https://www.effectivehealthcare.ahrq.gov/search-for-guides-reviews-and-reports/?pageaction=displayproduct&amp;productID=2234" TargetMode="External"/><Relationship Id="rId2" Type="http://schemas.openxmlformats.org/officeDocument/2006/relationships/numbering" Target="numbering.xml"/><Relationship Id="rId16" Type="http://schemas.openxmlformats.org/officeDocument/2006/relationships/hyperlink" Target="http://www.qualityforum.org/Publications/2016/05/Antibiotic_Stewardship_Playbook.aspx" TargetMode="External"/><Relationship Id="rId20" Type="http://schemas.openxmlformats.org/officeDocument/2006/relationships/hyperlink" Target="http://dx.doi.org/10.1056/NEJMoa1504906" TargetMode="External"/><Relationship Id="rId29" Type="http://schemas.openxmlformats.org/officeDocument/2006/relationships/hyperlink" Target="https://psnet.ahrq.gov/primer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primaryhealthtas.com.au/news/new-resources-help-connect-care-tasmanians-0" TargetMode="External"/><Relationship Id="rId32" Type="http://schemas.openxmlformats.org/officeDocument/2006/relationships/hyperlink" Target="https://discover.dc.nihr.ac.uk/portal/home" TargetMode="External"/><Relationship Id="rId37" Type="http://schemas.openxmlformats.org/officeDocument/2006/relationships/hyperlink" Target="https://www.effectivehealthcare.ahrq.gov/search-for-guides-reviews-and-reports/?pageaction=displayproduct&amp;productID=2233" TargetMode="External"/><Relationship Id="rId40" Type="http://schemas.openxmlformats.org/officeDocument/2006/relationships/hyperlink" Target="https://www.effectivehealthcare.ahrq.gov/search-for-guides-reviews-and-reports/?pageaction=displayproduct&amp;productID=2213"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publish.csiro.au/nid/271/issue/7973.htm" TargetMode="External"/><Relationship Id="rId28" Type="http://schemas.openxmlformats.org/officeDocument/2006/relationships/hyperlink" Target="https://www.nice.org.uk/guidance/ng33" TargetMode="External"/><Relationship Id="rId36" Type="http://schemas.openxmlformats.org/officeDocument/2006/relationships/hyperlink" Target="http://www.effectivehealthcare.ahrq.gov/search-for-guides-reviews-and-reports/?pageaction=displayproduct&amp;productID=2235"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016/j.ssci.2016.01.018" TargetMode="External"/><Relationship Id="rId31" Type="http://schemas.openxmlformats.org/officeDocument/2006/relationships/hyperlink" Target="https://psnet.ahrq.gov/primers/primer/35"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111/jcpt.12398" TargetMode="External"/><Relationship Id="rId27" Type="http://schemas.openxmlformats.org/officeDocument/2006/relationships/hyperlink" Target="http://www.nice.org.uk" TargetMode="External"/><Relationship Id="rId30" Type="http://schemas.openxmlformats.org/officeDocument/2006/relationships/hyperlink" Target="https://psnet.ahrq.gov/primers/primer/34" TargetMode="External"/><Relationship Id="rId35" Type="http://schemas.openxmlformats.org/officeDocument/2006/relationships/hyperlink" Target="http://www.effectivehealthcare.ahrq.gov/search-for-guides-reviews-and-reports/?pageaction=displayproduct&amp;productID=2236"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21849-3BB3-446B-8590-3F4AF8F6F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2844</Words>
  <Characters>16214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19020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2016-04-22T04:08:00Z</cp:lastPrinted>
  <dcterms:created xsi:type="dcterms:W3CDTF">2016-06-05T11:51:00Z</dcterms:created>
  <dcterms:modified xsi:type="dcterms:W3CDTF">2016-06-05T11:51:00Z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