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4B23F8">
        <w:rPr>
          <w:color w:val="000000"/>
          <w:lang w:val="en-AU"/>
        </w:rPr>
        <w:t>9</w:t>
      </w:r>
      <w:r w:rsidR="0012779E">
        <w:rPr>
          <w:color w:val="000000"/>
          <w:lang w:val="en-AU"/>
        </w:rPr>
        <w:t>0</w:t>
      </w:r>
    </w:p>
    <w:p w:rsidR="00755242" w:rsidRPr="002302EF" w:rsidRDefault="0012779E" w:rsidP="00B160EF">
      <w:pPr>
        <w:rPr>
          <w:lang w:val="en-AU"/>
        </w:rPr>
      </w:pPr>
      <w:r>
        <w:rPr>
          <w:lang w:val="en-AU"/>
        </w:rPr>
        <w:t>12</w:t>
      </w:r>
      <w:r w:rsidR="004B23F8">
        <w:rPr>
          <w:lang w:val="en-AU"/>
        </w:rPr>
        <w:t xml:space="preserve"> September</w:t>
      </w:r>
      <w:r w:rsidR="00650ACA">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484830">
        <w:rPr>
          <w:bCs/>
          <w:lang w:val="en-AU"/>
        </w:rPr>
        <w:t>, Alice Bhasale</w:t>
      </w:r>
    </w:p>
    <w:p w:rsidR="008544DE" w:rsidRDefault="008544DE" w:rsidP="00691DE3">
      <w:pPr>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EE4AE7" w:rsidRPr="00484830" w:rsidRDefault="00EE4AE7" w:rsidP="00EE4AE7">
      <w:pPr>
        <w:keepNext/>
        <w:keepLines/>
        <w:autoSpaceDE w:val="0"/>
        <w:autoSpaceDN w:val="0"/>
        <w:adjustRightInd w:val="0"/>
        <w:rPr>
          <w:i/>
          <w:lang w:val="en-AU"/>
        </w:rPr>
      </w:pPr>
      <w:r w:rsidRPr="00484830">
        <w:rPr>
          <w:i/>
          <w:lang w:val="en-AU"/>
        </w:rPr>
        <w:t>Streamlining ethics review for multisite quality and safety initiatives: national bariatric surgery registry experience</w:t>
      </w:r>
    </w:p>
    <w:p w:rsidR="00EE4AE7" w:rsidRDefault="00EE4AE7" w:rsidP="00EE4AE7">
      <w:pPr>
        <w:keepNext/>
        <w:keepLines/>
        <w:autoSpaceDE w:val="0"/>
        <w:autoSpaceDN w:val="0"/>
        <w:adjustRightInd w:val="0"/>
        <w:rPr>
          <w:lang w:val="en-AU"/>
        </w:rPr>
      </w:pPr>
      <w:r w:rsidRPr="00484830">
        <w:rPr>
          <w:lang w:val="en-AU"/>
        </w:rPr>
        <w:t>Brown WA, Smith BR, Boglis M, Brown DL, Anderson M, O'Brien PE, et al</w:t>
      </w:r>
    </w:p>
    <w:p w:rsidR="00EE4AE7" w:rsidRDefault="00EE4AE7" w:rsidP="00EE4AE7">
      <w:pPr>
        <w:keepNext/>
        <w:keepLines/>
        <w:autoSpaceDE w:val="0"/>
        <w:autoSpaceDN w:val="0"/>
        <w:adjustRightInd w:val="0"/>
        <w:rPr>
          <w:lang w:val="en-AU"/>
        </w:rPr>
      </w:pPr>
      <w:r w:rsidRPr="00484830">
        <w:rPr>
          <w:lang w:val="en-AU"/>
        </w:rPr>
        <w:t>Medical Journal of Australia. 2016;205(5):200-1.</w:t>
      </w:r>
    </w:p>
    <w:tbl>
      <w:tblPr>
        <w:tblStyle w:val="TableGrid"/>
        <w:tblW w:w="0" w:type="auto"/>
        <w:tblInd w:w="288" w:type="dxa"/>
        <w:tblLayout w:type="fixed"/>
        <w:tblLook w:val="01E0" w:firstRow="1" w:lastRow="1" w:firstColumn="1" w:lastColumn="1" w:noHBand="0" w:noVBand="0"/>
      </w:tblPr>
      <w:tblGrid>
        <w:gridCol w:w="1080"/>
        <w:gridCol w:w="8280"/>
      </w:tblGrid>
      <w:tr w:rsidR="00EE4AE7" w:rsidRPr="00255EF8" w:rsidTr="00A25E9D">
        <w:tc>
          <w:tcPr>
            <w:tcW w:w="1080" w:type="dxa"/>
            <w:tcBorders>
              <w:top w:val="single" w:sz="4" w:space="0" w:color="auto"/>
              <w:left w:val="single" w:sz="4" w:space="0" w:color="auto"/>
              <w:bottom w:val="single" w:sz="4" w:space="0" w:color="auto"/>
              <w:right w:val="single" w:sz="4" w:space="0" w:color="auto"/>
            </w:tcBorders>
            <w:vAlign w:val="center"/>
          </w:tcPr>
          <w:p w:rsidR="00EE4AE7" w:rsidRPr="005B6694" w:rsidRDefault="00EE4AE7" w:rsidP="00A25E9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4B7AA3" w:rsidRDefault="00EF0325" w:rsidP="00A25E9D">
            <w:pPr>
              <w:rPr>
                <w:rStyle w:val="Hyperlink"/>
                <w:color w:val="auto"/>
                <w:u w:val="none"/>
              </w:rPr>
            </w:pPr>
            <w:hyperlink r:id="rId16" w:history="1">
              <w:r w:rsidR="00EE4AE7" w:rsidRPr="00B75724">
                <w:rPr>
                  <w:rStyle w:val="Hyperlink"/>
                </w:rPr>
                <w:t>http://dx.doi.org/10.5694/mja16.00027</w:t>
              </w:r>
            </w:hyperlink>
          </w:p>
        </w:tc>
      </w:tr>
      <w:tr w:rsidR="00EE4AE7" w:rsidRPr="004147BB" w:rsidTr="00A25E9D">
        <w:tc>
          <w:tcPr>
            <w:tcW w:w="1080" w:type="dxa"/>
            <w:tcBorders>
              <w:top w:val="single" w:sz="4" w:space="0" w:color="auto"/>
              <w:left w:val="single" w:sz="4" w:space="0" w:color="auto"/>
              <w:bottom w:val="single" w:sz="4" w:space="0" w:color="auto"/>
              <w:right w:val="single" w:sz="4" w:space="0" w:color="auto"/>
            </w:tcBorders>
            <w:vAlign w:val="center"/>
          </w:tcPr>
          <w:p w:rsidR="00EE4AE7" w:rsidRPr="00255EF8" w:rsidRDefault="00EE4AE7" w:rsidP="00A25E9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FE35F4" w:rsidRDefault="00EE4AE7" w:rsidP="00A25E9D">
            <w:pPr>
              <w:rPr>
                <w:rStyle w:val="Hyperlink"/>
                <w:color w:val="auto"/>
                <w:u w:val="none"/>
              </w:rPr>
            </w:pPr>
            <w:r w:rsidRPr="00FE35F4">
              <w:rPr>
                <w:rStyle w:val="Hyperlink"/>
                <w:color w:val="auto"/>
                <w:u w:val="none"/>
              </w:rPr>
              <w:t>This editorial describes the administrative challenges associated with obtaining ethics approval for hospitals participating in clinical quality registries. While the specific example elaborated is the national bariatric surgery registry, which commenced in May 2014, this is not a new issue.</w:t>
            </w:r>
          </w:p>
          <w:p w:rsidR="00EE4AE7" w:rsidRPr="00FE35F4" w:rsidRDefault="00EE4AE7" w:rsidP="00A25E9D">
            <w:pPr>
              <w:rPr>
                <w:rStyle w:val="Hyperlink"/>
                <w:color w:val="auto"/>
                <w:u w:val="none"/>
              </w:rPr>
            </w:pPr>
            <w:r w:rsidRPr="00FE35F4">
              <w:rPr>
                <w:rStyle w:val="Hyperlink"/>
                <w:color w:val="auto"/>
                <w:u w:val="none"/>
              </w:rPr>
              <w:t>When establishing the bariatric surgery registry, the authors identified around 164 hospitals as potential participants. After approximately 12 months, around 32% of hospitals had obtained ethical approval, with a median time from application to approval of 86 days (range, 17–414 days), and a cost of $180 698.58 in salaries alone.</w:t>
            </w:r>
          </w:p>
          <w:p w:rsidR="00EE4AE7" w:rsidRPr="00CE7C9C" w:rsidRDefault="00EE4AE7" w:rsidP="00A25E9D">
            <w:pPr>
              <w:rPr>
                <w:lang w:val="en-AU" w:eastAsia="en-AU"/>
              </w:rPr>
            </w:pPr>
            <w:r w:rsidRPr="00FE35F4">
              <w:rPr>
                <w:rStyle w:val="Hyperlink"/>
                <w:color w:val="auto"/>
                <w:u w:val="none"/>
              </w:rPr>
              <w:t>The authors call for streamlining of the processes for clinical quality registries, given their specific quality improvement focus, which they report is universally understood by human research ethics committees.</w:t>
            </w:r>
          </w:p>
        </w:tc>
      </w:tr>
    </w:tbl>
    <w:p w:rsidR="00EE4AE7" w:rsidRDefault="00EE4AE7" w:rsidP="00EE4AE7">
      <w:pPr>
        <w:keepNext/>
        <w:keepLines/>
        <w:autoSpaceDE w:val="0"/>
        <w:autoSpaceDN w:val="0"/>
        <w:adjustRightInd w:val="0"/>
        <w:rPr>
          <w:lang w:val="en-AU" w:eastAsia="en-AU"/>
        </w:rPr>
      </w:pPr>
      <w:r w:rsidRPr="00681FF4">
        <w:rPr>
          <w:lang w:val="en-AU" w:eastAsia="en-AU"/>
        </w:rPr>
        <w:lastRenderedPageBreak/>
        <w:t xml:space="preserve">For information on the </w:t>
      </w:r>
      <w:r>
        <w:rPr>
          <w:lang w:val="en-AU" w:eastAsia="en-AU"/>
        </w:rPr>
        <w:t xml:space="preserve">Commission’s work on clinical quality registries, see </w:t>
      </w:r>
      <w:hyperlink r:id="rId17" w:history="1">
        <w:r w:rsidRPr="000E3F44">
          <w:rPr>
            <w:rStyle w:val="Hyperlink"/>
            <w:lang w:val="en-AU" w:eastAsia="en-AU"/>
          </w:rPr>
          <w:t>http://www.safetyandquality.gov.au/our-work/information-strategy/clinical-quality-registries/</w:t>
        </w:r>
      </w:hyperlink>
    </w:p>
    <w:p w:rsidR="00EE4AE7" w:rsidRDefault="00EE4AE7" w:rsidP="00EE4AE7">
      <w:pPr>
        <w:keepNext/>
        <w:keepLines/>
        <w:autoSpaceDE w:val="0"/>
        <w:autoSpaceDN w:val="0"/>
        <w:adjustRightInd w:val="0"/>
        <w:rPr>
          <w:i/>
          <w:lang w:val="en-AU"/>
        </w:rPr>
      </w:pPr>
    </w:p>
    <w:p w:rsidR="00AA6FCC" w:rsidRPr="00AA6FCC" w:rsidRDefault="00AA6FCC" w:rsidP="00AA6FCC">
      <w:pPr>
        <w:keepNext/>
        <w:keepLines/>
        <w:autoSpaceDE w:val="0"/>
        <w:autoSpaceDN w:val="0"/>
        <w:adjustRightInd w:val="0"/>
        <w:rPr>
          <w:i/>
          <w:lang w:val="en-AU"/>
        </w:rPr>
      </w:pPr>
      <w:r w:rsidRPr="00AA6FCC">
        <w:rPr>
          <w:i/>
          <w:lang w:val="en-AU"/>
        </w:rPr>
        <w:t>Patient and family empowerment as agents of ambulatory care safety and quality</w:t>
      </w:r>
    </w:p>
    <w:p w:rsidR="00AD3D86" w:rsidRDefault="00AD3D86" w:rsidP="0016370A">
      <w:pPr>
        <w:keepNext/>
        <w:keepLines/>
        <w:autoSpaceDE w:val="0"/>
        <w:autoSpaceDN w:val="0"/>
        <w:adjustRightInd w:val="0"/>
        <w:rPr>
          <w:lang w:val="en-AU"/>
        </w:rPr>
      </w:pPr>
      <w:r w:rsidRPr="00AD3D86">
        <w:rPr>
          <w:lang w:val="en-AU"/>
        </w:rPr>
        <w:t>Roter DL, Wolff J, Wu A, Hannawa AF</w:t>
      </w:r>
    </w:p>
    <w:p w:rsidR="0016370A" w:rsidRDefault="00AD3D86" w:rsidP="0016370A">
      <w:pPr>
        <w:keepNext/>
        <w:keepLines/>
        <w:autoSpaceDE w:val="0"/>
        <w:autoSpaceDN w:val="0"/>
        <w:adjustRightInd w:val="0"/>
        <w:rPr>
          <w:lang w:val="en-AU"/>
        </w:rPr>
      </w:pPr>
      <w:r w:rsidRPr="00AD3D86">
        <w:rPr>
          <w:lang w:val="en-AU"/>
        </w:rPr>
        <w:t>BMJ Quality &amp; Safety. 2016</w:t>
      </w:r>
      <w:r>
        <w:rPr>
          <w:lang w:val="en-AU"/>
        </w:rPr>
        <w:t xml:space="preserve"> [epub]</w:t>
      </w:r>
      <w:r w:rsidRPr="00AD3D8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6370A"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5B6694" w:rsidRDefault="0016370A" w:rsidP="007E676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4B7AA3" w:rsidRDefault="00EF0325" w:rsidP="00AA6FCC">
            <w:pPr>
              <w:rPr>
                <w:rStyle w:val="Hyperlink"/>
                <w:color w:val="auto"/>
                <w:u w:val="none"/>
              </w:rPr>
            </w:pPr>
            <w:hyperlink r:id="rId18" w:history="1">
              <w:r w:rsidR="00FB71CE" w:rsidRPr="000C6E7C">
                <w:rPr>
                  <w:rStyle w:val="Hyperlink"/>
                </w:rPr>
                <w:t>http://dx.doi.org/10.1136/bmjqs-2016-005489</w:t>
              </w:r>
            </w:hyperlink>
          </w:p>
        </w:tc>
      </w:tr>
      <w:tr w:rsidR="0016370A"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255EF8" w:rsidRDefault="0016370A"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71CE" w:rsidRDefault="00FB71CE" w:rsidP="00FB71CE">
            <w:pPr>
              <w:rPr>
                <w:rStyle w:val="Hyperlink"/>
                <w:color w:val="auto"/>
                <w:u w:val="none"/>
              </w:rPr>
            </w:pPr>
            <w:r>
              <w:rPr>
                <w:rStyle w:val="Hyperlink"/>
                <w:color w:val="auto"/>
                <w:u w:val="none"/>
              </w:rPr>
              <w:t xml:space="preserve">In this ‘Viewpoint’ piece, the authors look at empowered or activated patients (and family and carers) can contribute to the safety and quality of care in </w:t>
            </w:r>
            <w:r w:rsidRPr="00AA6FCC">
              <w:rPr>
                <w:rStyle w:val="Hyperlink"/>
                <w:color w:val="auto"/>
                <w:u w:val="none"/>
              </w:rPr>
              <w:t xml:space="preserve">ambulatory care settings </w:t>
            </w:r>
            <w:r>
              <w:rPr>
                <w:rStyle w:val="Hyperlink"/>
                <w:color w:val="auto"/>
                <w:u w:val="none"/>
              </w:rPr>
              <w:t>(</w:t>
            </w:r>
            <w:r w:rsidRPr="00AA6FCC">
              <w:rPr>
                <w:rStyle w:val="Hyperlink"/>
                <w:color w:val="auto"/>
                <w:u w:val="none"/>
              </w:rPr>
              <w:t>care settings in the community and patients' homes</w:t>
            </w:r>
            <w:r>
              <w:rPr>
                <w:rStyle w:val="Hyperlink"/>
                <w:color w:val="auto"/>
                <w:u w:val="none"/>
              </w:rPr>
              <w:t>). They discuss how this empowerment can impact the various dimensions of safety and quality.</w:t>
            </w:r>
          </w:p>
          <w:p w:rsidR="0016370A" w:rsidRPr="00CE7C9C" w:rsidRDefault="00FB71CE" w:rsidP="00FB71CE">
            <w:pPr>
              <w:rPr>
                <w:lang w:val="en-AU" w:eastAsia="en-AU"/>
              </w:rPr>
            </w:pPr>
            <w:r>
              <w:rPr>
                <w:noProof/>
                <w:lang w:val="en-AU" w:eastAsia="en-AU"/>
              </w:rPr>
              <w:drawing>
                <wp:inline distT="0" distB="0" distL="0" distR="0" wp14:anchorId="7EF4E353" wp14:editId="13C1F37F">
                  <wp:extent cx="5168900" cy="44734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72254" cy="4476389"/>
                          </a:xfrm>
                          <a:prstGeom prst="rect">
                            <a:avLst/>
                          </a:prstGeom>
                        </pic:spPr>
                      </pic:pic>
                    </a:graphicData>
                  </a:graphic>
                </wp:inline>
              </w:drawing>
            </w:r>
          </w:p>
        </w:tc>
      </w:tr>
    </w:tbl>
    <w:p w:rsidR="00C419C4" w:rsidRDefault="00C419C4" w:rsidP="0016370A">
      <w:pPr>
        <w:keepNext/>
        <w:keepLines/>
        <w:autoSpaceDE w:val="0"/>
        <w:autoSpaceDN w:val="0"/>
        <w:adjustRightInd w:val="0"/>
        <w:rPr>
          <w:i/>
          <w:lang w:val="en-AU"/>
        </w:rPr>
      </w:pPr>
    </w:p>
    <w:p w:rsidR="00C419C4" w:rsidRPr="00C419C4" w:rsidRDefault="00C419C4" w:rsidP="0016370A">
      <w:pPr>
        <w:keepNext/>
        <w:keepLines/>
        <w:autoSpaceDE w:val="0"/>
        <w:autoSpaceDN w:val="0"/>
        <w:adjustRightInd w:val="0"/>
        <w:rPr>
          <w:lang w:val="en-AU"/>
        </w:rPr>
      </w:pPr>
      <w:r w:rsidRPr="00681FF4">
        <w:rPr>
          <w:lang w:val="en-AU" w:eastAsia="en-AU"/>
        </w:rPr>
        <w:t xml:space="preserve">For information on the </w:t>
      </w:r>
      <w:r>
        <w:rPr>
          <w:lang w:val="en-AU" w:eastAsia="en-AU"/>
        </w:rPr>
        <w:t>Commission’s work on</w:t>
      </w:r>
      <w:r w:rsidRPr="00C419C4">
        <w:rPr>
          <w:lang w:val="en-AU"/>
        </w:rPr>
        <w:t xml:space="preserve"> patient and consumer centred care</w:t>
      </w:r>
      <w:r>
        <w:rPr>
          <w:lang w:val="en-AU"/>
        </w:rPr>
        <w:t xml:space="preserve">, see </w:t>
      </w:r>
      <w:hyperlink r:id="rId20" w:history="1">
        <w:r w:rsidRPr="00C419C4">
          <w:rPr>
            <w:rStyle w:val="Hyperlink"/>
            <w:lang w:val="en-AU"/>
          </w:rPr>
          <w:t>http://www.safetyandquality.gov.au/our-work/patient-and-consumer-centred-care/</w:t>
        </w:r>
      </w:hyperlink>
    </w:p>
    <w:p w:rsidR="00C419C4" w:rsidRDefault="00C419C4" w:rsidP="0016370A">
      <w:pPr>
        <w:keepNext/>
        <w:keepLines/>
        <w:autoSpaceDE w:val="0"/>
        <w:autoSpaceDN w:val="0"/>
        <w:adjustRightInd w:val="0"/>
        <w:rPr>
          <w:i/>
          <w:lang w:val="en-AU"/>
        </w:rPr>
      </w:pPr>
    </w:p>
    <w:p w:rsidR="00484830" w:rsidRPr="00484830" w:rsidRDefault="00484830" w:rsidP="00484830">
      <w:pPr>
        <w:keepNext/>
        <w:keepLines/>
        <w:autoSpaceDE w:val="0"/>
        <w:autoSpaceDN w:val="0"/>
        <w:adjustRightInd w:val="0"/>
        <w:rPr>
          <w:i/>
          <w:lang w:val="en-AU"/>
        </w:rPr>
      </w:pPr>
      <w:r w:rsidRPr="00484830">
        <w:rPr>
          <w:i/>
          <w:lang w:val="en-AU"/>
        </w:rPr>
        <w:t>Vocational training of general practitioners in rural locations is critical for the Australian rural medical workforce</w:t>
      </w:r>
    </w:p>
    <w:p w:rsidR="00484830" w:rsidRDefault="00484830" w:rsidP="00484830">
      <w:pPr>
        <w:keepNext/>
        <w:keepLines/>
        <w:autoSpaceDE w:val="0"/>
        <w:autoSpaceDN w:val="0"/>
        <w:adjustRightInd w:val="0"/>
        <w:rPr>
          <w:lang w:val="en-AU"/>
        </w:rPr>
      </w:pPr>
      <w:r w:rsidRPr="00484830">
        <w:rPr>
          <w:lang w:val="en-AU"/>
        </w:rPr>
        <w:t>McGrail MR, Russell DJ, Campbell DG</w:t>
      </w:r>
    </w:p>
    <w:p w:rsidR="00484830" w:rsidRDefault="00484830" w:rsidP="00484830">
      <w:pPr>
        <w:keepNext/>
        <w:keepLines/>
        <w:autoSpaceDE w:val="0"/>
        <w:autoSpaceDN w:val="0"/>
        <w:adjustRightInd w:val="0"/>
        <w:rPr>
          <w:lang w:val="en-AU"/>
        </w:rPr>
      </w:pPr>
      <w:r w:rsidRPr="00484830">
        <w:rPr>
          <w:lang w:val="en-AU"/>
        </w:rPr>
        <w:t>Medical Journal of Australia. 2016;205(5):216-21.</w:t>
      </w:r>
    </w:p>
    <w:tbl>
      <w:tblPr>
        <w:tblStyle w:val="TableGrid"/>
        <w:tblW w:w="0" w:type="auto"/>
        <w:tblInd w:w="288" w:type="dxa"/>
        <w:tblLayout w:type="fixed"/>
        <w:tblLook w:val="01E0" w:firstRow="1" w:lastRow="1" w:firstColumn="1" w:lastColumn="1" w:noHBand="0" w:noVBand="0"/>
      </w:tblPr>
      <w:tblGrid>
        <w:gridCol w:w="1080"/>
        <w:gridCol w:w="8280"/>
      </w:tblGrid>
      <w:tr w:rsidR="00484830" w:rsidRPr="00255EF8" w:rsidTr="005122AF">
        <w:tc>
          <w:tcPr>
            <w:tcW w:w="1080" w:type="dxa"/>
            <w:tcBorders>
              <w:top w:val="single" w:sz="4" w:space="0" w:color="auto"/>
              <w:left w:val="single" w:sz="4" w:space="0" w:color="auto"/>
              <w:bottom w:val="single" w:sz="4" w:space="0" w:color="auto"/>
              <w:right w:val="single" w:sz="4" w:space="0" w:color="auto"/>
            </w:tcBorders>
            <w:vAlign w:val="center"/>
          </w:tcPr>
          <w:p w:rsidR="00484830" w:rsidRPr="005B6694" w:rsidRDefault="00484830" w:rsidP="005122A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4830" w:rsidRPr="004B7AA3" w:rsidRDefault="00EF0325" w:rsidP="005122AF">
            <w:pPr>
              <w:rPr>
                <w:rStyle w:val="Hyperlink"/>
                <w:color w:val="auto"/>
                <w:u w:val="none"/>
              </w:rPr>
            </w:pPr>
            <w:hyperlink r:id="rId21" w:history="1">
              <w:r w:rsidR="00484830" w:rsidRPr="00B75724">
                <w:rPr>
                  <w:rStyle w:val="Hyperlink"/>
                </w:rPr>
                <w:t>http://dx.doi.org/10.5694/mja16.00063</w:t>
              </w:r>
            </w:hyperlink>
          </w:p>
        </w:tc>
      </w:tr>
      <w:tr w:rsidR="00484830" w:rsidRPr="004147BB" w:rsidTr="005122AF">
        <w:tc>
          <w:tcPr>
            <w:tcW w:w="1080" w:type="dxa"/>
            <w:tcBorders>
              <w:top w:val="single" w:sz="4" w:space="0" w:color="auto"/>
              <w:left w:val="single" w:sz="4" w:space="0" w:color="auto"/>
              <w:bottom w:val="single" w:sz="4" w:space="0" w:color="auto"/>
              <w:right w:val="single" w:sz="4" w:space="0" w:color="auto"/>
            </w:tcBorders>
            <w:vAlign w:val="center"/>
          </w:tcPr>
          <w:p w:rsidR="00484830" w:rsidRPr="00255EF8" w:rsidRDefault="00484830" w:rsidP="005122A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4830" w:rsidRPr="00CE7C9C" w:rsidRDefault="00C300E0" w:rsidP="00C300E0">
            <w:pPr>
              <w:rPr>
                <w:lang w:val="en-AU" w:eastAsia="en-AU"/>
              </w:rPr>
            </w:pPr>
            <w:r>
              <w:rPr>
                <w:lang w:val="en-AU" w:eastAsia="en-AU"/>
              </w:rPr>
              <w:t>This study looked at GP vocational training location, place of origin and subsequent location of practice 5 years after vocational registration. The results confirm that rural vocational training increases the likelihood of subsequent rural practice, but that this is greatest for GPs who originate from the country.</w:t>
            </w:r>
          </w:p>
        </w:tc>
      </w:tr>
    </w:tbl>
    <w:p w:rsidR="00484830" w:rsidRPr="00484830" w:rsidRDefault="00484830" w:rsidP="00484830">
      <w:pPr>
        <w:keepNext/>
        <w:keepLines/>
        <w:autoSpaceDE w:val="0"/>
        <w:autoSpaceDN w:val="0"/>
        <w:adjustRightInd w:val="0"/>
        <w:rPr>
          <w:i/>
          <w:lang w:val="en-AU"/>
        </w:rPr>
      </w:pPr>
      <w:r w:rsidRPr="00484830">
        <w:rPr>
          <w:i/>
          <w:lang w:val="en-AU"/>
        </w:rPr>
        <w:lastRenderedPageBreak/>
        <w:t>Disparities in acute in-hospital cardiovascular care for Aboriginal and non-Aboriginal South Australians</w:t>
      </w:r>
    </w:p>
    <w:p w:rsidR="00484830" w:rsidRDefault="00484830" w:rsidP="0012779E">
      <w:pPr>
        <w:keepNext/>
        <w:keepLines/>
        <w:autoSpaceDE w:val="0"/>
        <w:autoSpaceDN w:val="0"/>
        <w:adjustRightInd w:val="0"/>
        <w:rPr>
          <w:lang w:val="en-AU"/>
        </w:rPr>
      </w:pPr>
      <w:r w:rsidRPr="00484830">
        <w:rPr>
          <w:lang w:val="en-AU"/>
        </w:rPr>
        <w:t>Tavella R, McBride K, Keech W, Kelly J, Rischbieth A, Zeitz C, et al</w:t>
      </w:r>
    </w:p>
    <w:p w:rsidR="0012779E" w:rsidRDefault="00484830" w:rsidP="0012779E">
      <w:pPr>
        <w:keepNext/>
        <w:keepLines/>
        <w:autoSpaceDE w:val="0"/>
        <w:autoSpaceDN w:val="0"/>
        <w:adjustRightInd w:val="0"/>
        <w:rPr>
          <w:lang w:val="en-AU"/>
        </w:rPr>
      </w:pPr>
      <w:r w:rsidRPr="00484830">
        <w:rPr>
          <w:lang w:val="en-AU"/>
        </w:rPr>
        <w:t>Medical Journal of Australia. 2016;205(5):222-7.</w:t>
      </w:r>
    </w:p>
    <w:tbl>
      <w:tblPr>
        <w:tblStyle w:val="TableGrid"/>
        <w:tblW w:w="0" w:type="auto"/>
        <w:tblInd w:w="288" w:type="dxa"/>
        <w:tblLayout w:type="fixed"/>
        <w:tblLook w:val="01E0" w:firstRow="1" w:lastRow="1" w:firstColumn="1" w:lastColumn="1" w:noHBand="0" w:noVBand="0"/>
      </w:tblPr>
      <w:tblGrid>
        <w:gridCol w:w="1080"/>
        <w:gridCol w:w="8280"/>
      </w:tblGrid>
      <w:tr w:rsidR="0012779E" w:rsidRPr="00255EF8"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5B6694" w:rsidRDefault="0012779E" w:rsidP="00BF7F6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Pr="004B7AA3" w:rsidRDefault="00EF0325" w:rsidP="00BF7F69">
            <w:pPr>
              <w:rPr>
                <w:rStyle w:val="Hyperlink"/>
                <w:color w:val="auto"/>
                <w:u w:val="none"/>
              </w:rPr>
            </w:pPr>
            <w:hyperlink r:id="rId22" w:history="1">
              <w:r w:rsidR="00484830" w:rsidRPr="00B75724">
                <w:rPr>
                  <w:rStyle w:val="Hyperlink"/>
                </w:rPr>
                <w:t>http://dx.doi.org/10.5694/mja16.00445</w:t>
              </w:r>
            </w:hyperlink>
          </w:p>
        </w:tc>
      </w:tr>
      <w:tr w:rsidR="0012779E" w:rsidRPr="004147BB"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255EF8" w:rsidRDefault="0012779E" w:rsidP="00BF7F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Default="00871CEE" w:rsidP="00DB706C">
            <w:pPr>
              <w:rPr>
                <w:lang w:val="en-AU" w:eastAsia="en-AU"/>
              </w:rPr>
            </w:pPr>
            <w:r>
              <w:rPr>
                <w:lang w:val="en-AU" w:eastAsia="en-AU"/>
              </w:rPr>
              <w:t xml:space="preserve">South Australians who identify as Aboriginal </w:t>
            </w:r>
            <w:r w:rsidR="00942FEB">
              <w:rPr>
                <w:lang w:val="en-AU" w:eastAsia="en-AU"/>
              </w:rPr>
              <w:t>are significantly less likely to undergo coronary angiography than non-Aboriginal patients who present with Acute Coronary Syndrome. According to this analysis of emergency admissions data, and a subsequent medical record review, there was no difference in revascularisation rates for those who had an angiogram</w:t>
            </w:r>
            <w:r w:rsidR="00DB706C">
              <w:rPr>
                <w:lang w:val="en-AU" w:eastAsia="en-AU"/>
              </w:rPr>
              <w:t>, between Aboriginal and non-Aboriginal patients</w:t>
            </w:r>
            <w:r w:rsidR="00942FEB">
              <w:rPr>
                <w:lang w:val="en-AU" w:eastAsia="en-AU"/>
              </w:rPr>
              <w:t>.</w:t>
            </w:r>
            <w:r w:rsidR="00DB706C">
              <w:rPr>
                <w:lang w:val="en-AU" w:eastAsia="en-AU"/>
              </w:rPr>
              <w:t xml:space="preserve"> The involvement of an Aboriginal </w:t>
            </w:r>
            <w:r w:rsidR="00C0743C">
              <w:rPr>
                <w:lang w:val="en-AU" w:eastAsia="en-AU"/>
              </w:rPr>
              <w:t>liaison</w:t>
            </w:r>
            <w:r w:rsidR="00DB706C">
              <w:rPr>
                <w:lang w:val="en-AU" w:eastAsia="en-AU"/>
              </w:rPr>
              <w:t xml:space="preserve"> officer or the arrival at hospital with an escort increased the likelihood of an angiogram. There was not difference in the risk burden for Aboriginal and non-Aboriginal patients, but Aboriginal patients were on average 15 years younger than their c</w:t>
            </w:r>
            <w:r w:rsidR="00FE35F4">
              <w:rPr>
                <w:lang w:val="en-AU" w:eastAsia="en-AU"/>
              </w:rPr>
              <w:t>ounterparts (matched controls).</w:t>
            </w:r>
          </w:p>
          <w:p w:rsidR="00DB706C" w:rsidRDefault="00DB706C" w:rsidP="00DB706C">
            <w:pPr>
              <w:rPr>
                <w:lang w:val="en-AU" w:eastAsia="en-AU"/>
              </w:rPr>
            </w:pPr>
            <w:r w:rsidRPr="00C300E0">
              <w:rPr>
                <w:lang w:val="en-AU" w:eastAsia="en-AU"/>
              </w:rPr>
              <w:t>In 56% of cases in which Aboriginal patients did not undergo angiography, the decision was attributed to patient-related factors or no clear justification was provided, compared with 17% for non-Aboriginal patients.</w:t>
            </w:r>
          </w:p>
          <w:p w:rsidR="00C300E0" w:rsidRPr="00CE7C9C" w:rsidRDefault="00C300E0" w:rsidP="00C300E0">
            <w:pPr>
              <w:rPr>
                <w:lang w:val="en-AU" w:eastAsia="en-AU"/>
              </w:rPr>
            </w:pPr>
            <w:r>
              <w:rPr>
                <w:lang w:val="en-AU" w:eastAsia="en-AU"/>
              </w:rPr>
              <w:t>The authors suggest that a focus on improving the Aboriginal patient experience would be one way of improving care for Aboriginal patients and reducing the health disparities.</w:t>
            </w:r>
          </w:p>
        </w:tc>
      </w:tr>
    </w:tbl>
    <w:p w:rsidR="0012779E" w:rsidRDefault="0012779E" w:rsidP="0012779E">
      <w:pPr>
        <w:keepNext/>
        <w:keepLines/>
        <w:autoSpaceDE w:val="0"/>
        <w:autoSpaceDN w:val="0"/>
        <w:adjustRightInd w:val="0"/>
        <w:rPr>
          <w:i/>
          <w:lang w:val="en-AU"/>
        </w:rPr>
      </w:pPr>
    </w:p>
    <w:p w:rsidR="005A3D7D" w:rsidRPr="005A3D7D" w:rsidRDefault="005A3D7D" w:rsidP="0012779E">
      <w:pPr>
        <w:keepNext/>
        <w:keepLines/>
        <w:autoSpaceDE w:val="0"/>
        <w:autoSpaceDN w:val="0"/>
        <w:adjustRightInd w:val="0"/>
        <w:rPr>
          <w:lang w:val="en-AU"/>
        </w:rPr>
      </w:pPr>
      <w:r w:rsidRPr="005A3D7D">
        <w:rPr>
          <w:lang w:val="en-AU"/>
        </w:rPr>
        <w:t>For inf</w:t>
      </w:r>
      <w:r>
        <w:rPr>
          <w:lang w:val="en-AU"/>
        </w:rPr>
        <w:t xml:space="preserve">ormation on the </w:t>
      </w:r>
      <w:r w:rsidRPr="005A3D7D">
        <w:rPr>
          <w:i/>
          <w:lang w:val="en-AU"/>
        </w:rPr>
        <w:t>Acute Coronary Syndromes Clinical Care Standard</w:t>
      </w:r>
      <w:r>
        <w:rPr>
          <w:lang w:val="en-AU"/>
        </w:rPr>
        <w:t xml:space="preserve">, see </w:t>
      </w:r>
      <w:hyperlink r:id="rId23" w:history="1">
        <w:r w:rsidRPr="000E3F44">
          <w:rPr>
            <w:rStyle w:val="Hyperlink"/>
            <w:lang w:val="en-AU"/>
          </w:rPr>
          <w:t>http://www.safetyandquality.gov.au/our-work/clinical-care-standards/acute-coronary-syndromes-clinical-care-standard/</w:t>
        </w:r>
      </w:hyperlink>
      <w:r>
        <w:rPr>
          <w:lang w:val="en-AU"/>
        </w:rPr>
        <w:t xml:space="preserve"> </w:t>
      </w:r>
    </w:p>
    <w:p w:rsidR="005A3D7D" w:rsidRDefault="005A3D7D" w:rsidP="0012779E">
      <w:pPr>
        <w:keepNext/>
        <w:keepLines/>
        <w:autoSpaceDE w:val="0"/>
        <w:autoSpaceDN w:val="0"/>
        <w:adjustRightInd w:val="0"/>
        <w:rPr>
          <w:i/>
          <w:lang w:val="en-AU"/>
        </w:rPr>
      </w:pPr>
    </w:p>
    <w:p w:rsidR="00EE4AE7" w:rsidRPr="006E0470" w:rsidRDefault="00EE4AE7" w:rsidP="00EE4AE7">
      <w:pPr>
        <w:keepNext/>
        <w:keepLines/>
        <w:autoSpaceDE w:val="0"/>
        <w:autoSpaceDN w:val="0"/>
        <w:adjustRightInd w:val="0"/>
        <w:rPr>
          <w:i/>
          <w:lang w:val="en-AU"/>
        </w:rPr>
      </w:pPr>
      <w:r w:rsidRPr="006E0470">
        <w:rPr>
          <w:i/>
          <w:lang w:val="en-AU"/>
        </w:rPr>
        <w:t>The new antibiotic mantra—“shorter is better”</w:t>
      </w:r>
    </w:p>
    <w:p w:rsidR="00EE4AE7" w:rsidRDefault="00EE4AE7" w:rsidP="00EE4AE7">
      <w:pPr>
        <w:keepNext/>
        <w:keepLines/>
        <w:autoSpaceDE w:val="0"/>
        <w:autoSpaceDN w:val="0"/>
        <w:adjustRightInd w:val="0"/>
        <w:rPr>
          <w:lang w:val="en-AU"/>
        </w:rPr>
      </w:pPr>
      <w:r w:rsidRPr="006E0470">
        <w:rPr>
          <w:lang w:val="en-AU"/>
        </w:rPr>
        <w:t>Spellberg B</w:t>
      </w:r>
    </w:p>
    <w:p w:rsidR="00EE4AE7" w:rsidRDefault="00EE4AE7" w:rsidP="00EE4AE7">
      <w:pPr>
        <w:keepNext/>
        <w:keepLines/>
        <w:autoSpaceDE w:val="0"/>
        <w:autoSpaceDN w:val="0"/>
        <w:adjustRightInd w:val="0"/>
        <w:rPr>
          <w:lang w:val="en-AU"/>
        </w:rPr>
      </w:pPr>
      <w:r w:rsidRPr="006E0470">
        <w:rPr>
          <w:lang w:val="en-AU"/>
        </w:rPr>
        <w:t>JAMA Internal Medicine. 2016;176(9):1254-5.</w:t>
      </w:r>
    </w:p>
    <w:tbl>
      <w:tblPr>
        <w:tblStyle w:val="TableGrid"/>
        <w:tblW w:w="0" w:type="auto"/>
        <w:tblInd w:w="288" w:type="dxa"/>
        <w:tblLayout w:type="fixed"/>
        <w:tblLook w:val="01E0" w:firstRow="1" w:lastRow="1" w:firstColumn="1" w:lastColumn="1" w:noHBand="0" w:noVBand="0"/>
      </w:tblPr>
      <w:tblGrid>
        <w:gridCol w:w="1080"/>
        <w:gridCol w:w="8280"/>
      </w:tblGrid>
      <w:tr w:rsidR="00EE4AE7" w:rsidRPr="00255EF8" w:rsidTr="00A25E9D">
        <w:tc>
          <w:tcPr>
            <w:tcW w:w="1080" w:type="dxa"/>
            <w:tcBorders>
              <w:top w:val="single" w:sz="4" w:space="0" w:color="auto"/>
              <w:left w:val="single" w:sz="4" w:space="0" w:color="auto"/>
              <w:bottom w:val="single" w:sz="4" w:space="0" w:color="auto"/>
              <w:right w:val="single" w:sz="4" w:space="0" w:color="auto"/>
            </w:tcBorders>
            <w:vAlign w:val="center"/>
          </w:tcPr>
          <w:p w:rsidR="00EE4AE7" w:rsidRPr="005B6694" w:rsidRDefault="00EE4AE7" w:rsidP="00A25E9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4B7AA3" w:rsidRDefault="00EF0325" w:rsidP="00A25E9D">
            <w:pPr>
              <w:rPr>
                <w:rStyle w:val="Hyperlink"/>
                <w:color w:val="auto"/>
                <w:u w:val="none"/>
              </w:rPr>
            </w:pPr>
            <w:hyperlink r:id="rId24" w:history="1">
              <w:r w:rsidR="00EE4AE7" w:rsidRPr="00010288">
                <w:rPr>
                  <w:rStyle w:val="Hyperlink"/>
                </w:rPr>
                <w:t>http://dx.doi.org/10.1001/jamainternmed.2016.3646</w:t>
              </w:r>
            </w:hyperlink>
          </w:p>
        </w:tc>
      </w:tr>
      <w:tr w:rsidR="00EE4AE7" w:rsidRPr="004147BB" w:rsidTr="00A25E9D">
        <w:tc>
          <w:tcPr>
            <w:tcW w:w="1080" w:type="dxa"/>
            <w:tcBorders>
              <w:top w:val="single" w:sz="4" w:space="0" w:color="auto"/>
              <w:left w:val="single" w:sz="4" w:space="0" w:color="auto"/>
              <w:bottom w:val="single" w:sz="4" w:space="0" w:color="auto"/>
              <w:right w:val="single" w:sz="4" w:space="0" w:color="auto"/>
            </w:tcBorders>
            <w:vAlign w:val="center"/>
          </w:tcPr>
          <w:p w:rsidR="00EE4AE7" w:rsidRPr="00255EF8" w:rsidRDefault="00EE4AE7" w:rsidP="00A25E9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CE7C9C" w:rsidRDefault="00EE4AE7" w:rsidP="00EE4AE7">
            <w:pPr>
              <w:rPr>
                <w:lang w:val="en-AU" w:eastAsia="en-AU"/>
              </w:rPr>
            </w:pPr>
            <w:r>
              <w:rPr>
                <w:lang w:val="en-AU" w:eastAsia="en-AU"/>
              </w:rPr>
              <w:t xml:space="preserve">Editorial reflecting on how evidence – including an article in this issue of </w:t>
            </w:r>
            <w:r w:rsidRPr="00C419C4">
              <w:rPr>
                <w:i/>
                <w:lang w:val="en-AU" w:eastAsia="en-AU"/>
              </w:rPr>
              <w:t>JAMA Internal Medicine</w:t>
            </w:r>
            <w:r>
              <w:rPr>
                <w:lang w:val="en-AU" w:eastAsia="en-AU"/>
              </w:rPr>
              <w:t xml:space="preserve"> reporting on a </w:t>
            </w:r>
            <w:r w:rsidRPr="006E0470">
              <w:rPr>
                <w:lang w:val="en-AU" w:eastAsia="en-AU"/>
              </w:rPr>
              <w:t>randomi</w:t>
            </w:r>
            <w:r>
              <w:rPr>
                <w:lang w:val="en-AU" w:eastAsia="en-AU"/>
              </w:rPr>
              <w:t>s</w:t>
            </w:r>
            <w:r w:rsidRPr="006E0470">
              <w:rPr>
                <w:lang w:val="en-AU" w:eastAsia="en-AU"/>
              </w:rPr>
              <w:t>ed trial</w:t>
            </w:r>
            <w:r>
              <w:rPr>
                <w:lang w:val="en-AU" w:eastAsia="en-AU"/>
              </w:rPr>
              <w:t xml:space="preserve"> </w:t>
            </w:r>
            <w:r w:rsidRPr="006E0470">
              <w:rPr>
                <w:lang w:val="en-AU" w:eastAsia="en-AU"/>
              </w:rPr>
              <w:t>comparing short-course vs longer courses of therapy for patients with community-acquired pneumonia</w:t>
            </w:r>
            <w:r>
              <w:rPr>
                <w:lang w:val="en-AU" w:eastAsia="en-AU"/>
              </w:rPr>
              <w:t xml:space="preserve"> – that has shown that shorter courses of </w:t>
            </w:r>
            <w:r w:rsidRPr="006E0470">
              <w:rPr>
                <w:lang w:val="en-AU" w:eastAsia="en-AU"/>
              </w:rPr>
              <w:t xml:space="preserve">antibiotics are as efficacious </w:t>
            </w:r>
            <w:r>
              <w:rPr>
                <w:lang w:val="en-AU" w:eastAsia="en-AU"/>
              </w:rPr>
              <w:t>as longer courses.</w:t>
            </w:r>
          </w:p>
        </w:tc>
      </w:tr>
    </w:tbl>
    <w:p w:rsidR="00EE4AE7" w:rsidRDefault="00EE4AE7" w:rsidP="0012779E">
      <w:pPr>
        <w:keepNext/>
        <w:keepLines/>
        <w:autoSpaceDE w:val="0"/>
        <w:autoSpaceDN w:val="0"/>
        <w:adjustRightInd w:val="0"/>
        <w:rPr>
          <w:i/>
          <w:lang w:val="en-AU"/>
        </w:rPr>
      </w:pPr>
    </w:p>
    <w:p w:rsidR="00123473" w:rsidRPr="00123473" w:rsidRDefault="00123473" w:rsidP="00123473">
      <w:pPr>
        <w:keepNext/>
        <w:keepLines/>
        <w:autoSpaceDE w:val="0"/>
        <w:autoSpaceDN w:val="0"/>
        <w:adjustRightInd w:val="0"/>
        <w:rPr>
          <w:i/>
          <w:lang w:val="en-AU"/>
        </w:rPr>
      </w:pPr>
      <w:r w:rsidRPr="00123473">
        <w:rPr>
          <w:i/>
          <w:lang w:val="en-AU"/>
        </w:rPr>
        <w:t xml:space="preserve">Bed utilisation and increased risk of </w:t>
      </w:r>
      <w:r w:rsidRPr="00123473">
        <w:rPr>
          <w:lang w:val="en-AU"/>
        </w:rPr>
        <w:t>Clostridium difficile</w:t>
      </w:r>
      <w:r w:rsidRPr="00123473">
        <w:rPr>
          <w:i/>
          <w:lang w:val="en-AU"/>
        </w:rPr>
        <w:t xml:space="preserve"> infections in acute hospitals in England in 2013/2014</w:t>
      </w:r>
    </w:p>
    <w:p w:rsidR="00123473" w:rsidRDefault="00123473" w:rsidP="0012779E">
      <w:pPr>
        <w:keepNext/>
        <w:keepLines/>
        <w:autoSpaceDE w:val="0"/>
        <w:autoSpaceDN w:val="0"/>
        <w:adjustRightInd w:val="0"/>
        <w:rPr>
          <w:lang w:val="en-AU"/>
        </w:rPr>
      </w:pPr>
      <w:r w:rsidRPr="00123473">
        <w:rPr>
          <w:lang w:val="en-AU"/>
        </w:rPr>
        <w:t>Vella V, Aylin PP, Moore L, King A, Naylor NR, Birgand GJC, et al</w:t>
      </w:r>
    </w:p>
    <w:p w:rsidR="0012779E" w:rsidRDefault="00123473" w:rsidP="0012779E">
      <w:pPr>
        <w:keepNext/>
        <w:keepLines/>
        <w:autoSpaceDE w:val="0"/>
        <w:autoSpaceDN w:val="0"/>
        <w:adjustRightInd w:val="0"/>
        <w:rPr>
          <w:lang w:val="en-AU"/>
        </w:rPr>
      </w:pPr>
      <w:r w:rsidRPr="00123473">
        <w:rPr>
          <w:lang w:val="en-AU"/>
        </w:rPr>
        <w:t>BMJ Quality &amp; Safety. 2016 September 6, 2016.</w:t>
      </w:r>
    </w:p>
    <w:tbl>
      <w:tblPr>
        <w:tblStyle w:val="TableGrid"/>
        <w:tblW w:w="0" w:type="auto"/>
        <w:tblInd w:w="288" w:type="dxa"/>
        <w:tblLayout w:type="fixed"/>
        <w:tblLook w:val="01E0" w:firstRow="1" w:lastRow="1" w:firstColumn="1" w:lastColumn="1" w:noHBand="0" w:noVBand="0"/>
      </w:tblPr>
      <w:tblGrid>
        <w:gridCol w:w="1080"/>
        <w:gridCol w:w="8280"/>
      </w:tblGrid>
      <w:tr w:rsidR="0012779E" w:rsidRPr="00255EF8"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5B6694" w:rsidRDefault="0012779E" w:rsidP="00BF7F6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Pr="004B7AA3" w:rsidRDefault="00EF0325" w:rsidP="00123473">
            <w:pPr>
              <w:rPr>
                <w:rStyle w:val="Hyperlink"/>
                <w:color w:val="auto"/>
                <w:u w:val="none"/>
              </w:rPr>
            </w:pPr>
            <w:hyperlink r:id="rId25" w:history="1">
              <w:r w:rsidR="00123473" w:rsidRPr="000E3F44">
                <w:rPr>
                  <w:rStyle w:val="Hyperlink"/>
                </w:rPr>
                <w:t>http://dx.doi.org/10.1136/bmjqs-2016-005250</w:t>
              </w:r>
            </w:hyperlink>
          </w:p>
        </w:tc>
      </w:tr>
      <w:tr w:rsidR="0012779E" w:rsidRPr="004147BB"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255EF8" w:rsidRDefault="0012779E" w:rsidP="00BF7F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Pr="00CE7C9C" w:rsidRDefault="00123473" w:rsidP="00123473">
            <w:pPr>
              <w:rPr>
                <w:lang w:val="en-AU" w:eastAsia="en-AU"/>
              </w:rPr>
            </w:pPr>
            <w:r>
              <w:rPr>
                <w:lang w:val="en-AU" w:eastAsia="en-AU"/>
              </w:rPr>
              <w:t xml:space="preserve">This paper reports on a </w:t>
            </w:r>
            <w:r w:rsidRPr="00123473">
              <w:rPr>
                <w:lang w:val="en-AU" w:eastAsia="en-AU"/>
              </w:rPr>
              <w:t xml:space="preserve">retrospective analysis </w:t>
            </w:r>
            <w:r>
              <w:rPr>
                <w:lang w:val="en-AU" w:eastAsia="en-AU"/>
              </w:rPr>
              <w:t xml:space="preserve">that sought </w:t>
            </w:r>
            <w:r w:rsidRPr="00123473">
              <w:rPr>
                <w:lang w:val="en-AU" w:eastAsia="en-AU"/>
              </w:rPr>
              <w:t>to identify</w:t>
            </w:r>
            <w:r>
              <w:rPr>
                <w:lang w:val="en-AU" w:eastAsia="en-AU"/>
              </w:rPr>
              <w:t xml:space="preserve"> </w:t>
            </w:r>
            <w:r w:rsidRPr="00123473">
              <w:rPr>
                <w:lang w:val="en-AU" w:eastAsia="en-AU"/>
              </w:rPr>
              <w:t>thresholds for hospital bed utilisation which are</w:t>
            </w:r>
            <w:r>
              <w:rPr>
                <w:lang w:val="en-AU" w:eastAsia="en-AU"/>
              </w:rPr>
              <w:t xml:space="preserve"> </w:t>
            </w:r>
            <w:r w:rsidRPr="00123473">
              <w:rPr>
                <w:lang w:val="en-AU" w:eastAsia="en-AU"/>
              </w:rPr>
              <w:t>independently associated with significantly</w:t>
            </w:r>
            <w:r>
              <w:rPr>
                <w:lang w:val="en-AU" w:eastAsia="en-AU"/>
              </w:rPr>
              <w:t xml:space="preserve"> </w:t>
            </w:r>
            <w:r w:rsidRPr="00123473">
              <w:rPr>
                <w:lang w:val="en-AU" w:eastAsia="en-AU"/>
              </w:rPr>
              <w:t xml:space="preserve">higher risks for </w:t>
            </w:r>
            <w:r w:rsidRPr="00123473">
              <w:rPr>
                <w:i/>
                <w:lang w:val="en-AU" w:eastAsia="en-AU"/>
              </w:rPr>
              <w:t>Clostridium difficile</w:t>
            </w:r>
            <w:r w:rsidRPr="00123473">
              <w:rPr>
                <w:lang w:val="en-AU" w:eastAsia="en-AU"/>
              </w:rPr>
              <w:t xml:space="preserve"> infections</w:t>
            </w:r>
            <w:r>
              <w:rPr>
                <w:lang w:val="en-AU" w:eastAsia="en-AU"/>
              </w:rPr>
              <w:t xml:space="preserve"> (CDI) </w:t>
            </w:r>
            <w:r w:rsidRPr="00123473">
              <w:rPr>
                <w:lang w:val="en-AU" w:eastAsia="en-AU"/>
              </w:rPr>
              <w:t>in acute hospitals in England</w:t>
            </w:r>
            <w:r>
              <w:rPr>
                <w:lang w:val="en-AU" w:eastAsia="en-AU"/>
              </w:rPr>
              <w:t xml:space="preserve">. The study used </w:t>
            </w:r>
            <w:r w:rsidRPr="00123473">
              <w:rPr>
                <w:lang w:val="en-AU" w:eastAsia="en-AU"/>
              </w:rPr>
              <w:t>reported data from the English National</w:t>
            </w:r>
            <w:r>
              <w:rPr>
                <w:lang w:val="en-AU" w:eastAsia="en-AU"/>
              </w:rPr>
              <w:t xml:space="preserve"> </w:t>
            </w:r>
            <w:r w:rsidRPr="00123473">
              <w:rPr>
                <w:lang w:val="en-AU" w:eastAsia="en-AU"/>
              </w:rPr>
              <w:t>Health Service (NHS) for the financial year 2013/2014</w:t>
            </w:r>
            <w:r>
              <w:rPr>
                <w:lang w:val="en-AU" w:eastAsia="en-AU"/>
              </w:rPr>
              <w:t xml:space="preserve">. The authors report finding that </w:t>
            </w:r>
            <w:r w:rsidRPr="00123473">
              <w:rPr>
                <w:b/>
                <w:lang w:val="en-AU" w:eastAsia="en-AU"/>
              </w:rPr>
              <w:t xml:space="preserve">increasing bed turnover rate and decreasing </w:t>
            </w:r>
            <w:r w:rsidRPr="00123473">
              <w:rPr>
                <w:b/>
              </w:rPr>
              <w:t>average bed occupancy rate</w:t>
            </w:r>
            <w:r w:rsidRPr="00123473">
              <w:rPr>
                <w:b/>
                <w:lang w:val="en-AU" w:eastAsia="en-AU"/>
              </w:rPr>
              <w:t xml:space="preserve"> were associated with a decrease in </w:t>
            </w:r>
            <w:r w:rsidRPr="00123473">
              <w:rPr>
                <w:b/>
                <w:i/>
                <w:lang w:val="en-AU" w:eastAsia="en-AU"/>
              </w:rPr>
              <w:t>Clostridium difficile</w:t>
            </w:r>
            <w:r w:rsidRPr="00123473">
              <w:rPr>
                <w:b/>
                <w:lang w:val="en-AU" w:eastAsia="en-AU"/>
              </w:rPr>
              <w:t xml:space="preserve"> infections</w:t>
            </w:r>
            <w:r w:rsidRPr="00123473">
              <w:rPr>
                <w:lang w:val="en-AU" w:eastAsia="en-AU"/>
              </w:rPr>
              <w:t>.</w:t>
            </w:r>
            <w:r>
              <w:rPr>
                <w:lang w:val="en-AU" w:eastAsia="en-AU"/>
              </w:rPr>
              <w:t xml:space="preserve"> However, they also observe that the “</w:t>
            </w:r>
            <w:r w:rsidRPr="00123473">
              <w:rPr>
                <w:lang w:val="en-AU" w:eastAsia="en-AU"/>
              </w:rPr>
              <w:t xml:space="preserve">effect was not large, and </w:t>
            </w:r>
            <w:r w:rsidRPr="00123473">
              <w:rPr>
                <w:b/>
                <w:lang w:val="en-AU" w:eastAsia="en-AU"/>
              </w:rPr>
              <w:t>patient mix had a larger impact on CDI rates</w:t>
            </w:r>
            <w:r w:rsidRPr="00123473">
              <w:rPr>
                <w:lang w:val="en-AU" w:eastAsia="en-AU"/>
              </w:rPr>
              <w:t xml:space="preserve"> than bed utilisation</w:t>
            </w:r>
            <w:r>
              <w:rPr>
                <w:lang w:val="en-AU" w:eastAsia="en-AU"/>
              </w:rPr>
              <w:t>.” Consequently, they argue that “</w:t>
            </w:r>
            <w:r w:rsidRPr="00123473">
              <w:rPr>
                <w:lang w:val="en-AU" w:eastAsia="en-AU"/>
              </w:rPr>
              <w:t>strategies to combat CDI</w:t>
            </w:r>
            <w:r>
              <w:rPr>
                <w:lang w:val="en-AU" w:eastAsia="en-AU"/>
              </w:rPr>
              <w:t xml:space="preserve"> </w:t>
            </w:r>
            <w:r w:rsidRPr="00123473">
              <w:rPr>
                <w:lang w:val="en-AU" w:eastAsia="en-AU"/>
              </w:rPr>
              <w:t>must take a wider perspective on contributory</w:t>
            </w:r>
            <w:r>
              <w:rPr>
                <w:lang w:val="en-AU" w:eastAsia="en-AU"/>
              </w:rPr>
              <w:t xml:space="preserve"> </w:t>
            </w:r>
            <w:r w:rsidRPr="00123473">
              <w:rPr>
                <w:lang w:val="en-AU" w:eastAsia="en-AU"/>
              </w:rPr>
              <w:t>factors at the institutional level.</w:t>
            </w:r>
            <w:r>
              <w:rPr>
                <w:lang w:val="en-AU" w:eastAsia="en-AU"/>
              </w:rPr>
              <w:t>”</w:t>
            </w:r>
          </w:p>
        </w:tc>
      </w:tr>
    </w:tbl>
    <w:p w:rsidR="005A3D7D" w:rsidRDefault="005A3D7D" w:rsidP="005A3D7D">
      <w:pPr>
        <w:keepNext/>
        <w:keepLines/>
        <w:autoSpaceDE w:val="0"/>
        <w:autoSpaceDN w:val="0"/>
        <w:adjustRightInd w:val="0"/>
        <w:rPr>
          <w:i/>
          <w:lang w:val="en-AU"/>
        </w:rPr>
      </w:pPr>
      <w:r w:rsidRPr="00681FF4">
        <w:rPr>
          <w:lang w:val="en-AU" w:eastAsia="en-AU"/>
        </w:rPr>
        <w:lastRenderedPageBreak/>
        <w:t xml:space="preserve">For information on the </w:t>
      </w:r>
      <w:r>
        <w:rPr>
          <w:lang w:val="en-AU" w:eastAsia="en-AU"/>
        </w:rPr>
        <w:t xml:space="preserve">Commission’s work on healthcare associated infections, see </w:t>
      </w:r>
      <w:hyperlink r:id="rId26" w:history="1">
        <w:r w:rsidRPr="00091F28">
          <w:rPr>
            <w:rStyle w:val="Hyperlink"/>
            <w:lang w:val="en-AU" w:eastAsia="en-AU"/>
          </w:rPr>
          <w:t>http://www.safetyandquality.gov.au/our-work/healthcare-associated-infection/</w:t>
        </w:r>
      </w:hyperlink>
    </w:p>
    <w:p w:rsidR="0012779E" w:rsidRDefault="0012779E" w:rsidP="0012779E">
      <w:pPr>
        <w:keepNext/>
        <w:keepLines/>
        <w:autoSpaceDE w:val="0"/>
        <w:autoSpaceDN w:val="0"/>
        <w:adjustRightInd w:val="0"/>
        <w:rPr>
          <w:i/>
          <w:lang w:val="en-AU"/>
        </w:rPr>
      </w:pPr>
    </w:p>
    <w:p w:rsidR="007048AD" w:rsidRPr="007048AD" w:rsidRDefault="007048AD" w:rsidP="007048AD">
      <w:pPr>
        <w:keepNext/>
        <w:keepLines/>
        <w:autoSpaceDE w:val="0"/>
        <w:autoSpaceDN w:val="0"/>
        <w:adjustRightInd w:val="0"/>
        <w:rPr>
          <w:i/>
          <w:lang w:val="en-AU"/>
        </w:rPr>
      </w:pPr>
      <w:r w:rsidRPr="007048AD">
        <w:rPr>
          <w:i/>
          <w:lang w:val="en-AU"/>
        </w:rPr>
        <w:t>Associations between ventilator bundle components and outcomes</w:t>
      </w:r>
    </w:p>
    <w:p w:rsidR="007048AD" w:rsidRDefault="007048AD" w:rsidP="009D5532">
      <w:pPr>
        <w:keepNext/>
        <w:keepLines/>
        <w:autoSpaceDE w:val="0"/>
        <w:autoSpaceDN w:val="0"/>
        <w:adjustRightInd w:val="0"/>
        <w:rPr>
          <w:lang w:val="en-AU"/>
        </w:rPr>
      </w:pPr>
      <w:r w:rsidRPr="007048AD">
        <w:rPr>
          <w:lang w:val="en-AU"/>
        </w:rPr>
        <w:t>Klompas M, Li L, Klei</w:t>
      </w:r>
      <w:r>
        <w:rPr>
          <w:lang w:val="en-AU"/>
        </w:rPr>
        <w:t>nman K, Szumita PM, Massaro AF</w:t>
      </w:r>
    </w:p>
    <w:p w:rsidR="009D5532" w:rsidRDefault="007048AD" w:rsidP="009D5532">
      <w:pPr>
        <w:keepNext/>
        <w:keepLines/>
        <w:autoSpaceDE w:val="0"/>
        <w:autoSpaceDN w:val="0"/>
        <w:adjustRightInd w:val="0"/>
        <w:rPr>
          <w:lang w:val="en-AU"/>
        </w:rPr>
      </w:pPr>
      <w:r w:rsidRPr="007048AD">
        <w:rPr>
          <w:lang w:val="en-AU"/>
        </w:rPr>
        <w:t>JAMA Internal Medicine. 2016;176(9):1277-83.</w:t>
      </w:r>
    </w:p>
    <w:p w:rsidR="009D5532" w:rsidRPr="009D5532" w:rsidRDefault="009D5532" w:rsidP="009D5532">
      <w:pPr>
        <w:keepNext/>
        <w:keepLines/>
        <w:autoSpaceDE w:val="0"/>
        <w:autoSpaceDN w:val="0"/>
        <w:adjustRightInd w:val="0"/>
        <w:rPr>
          <w:lang w:val="en-AU"/>
        </w:rPr>
      </w:pPr>
    </w:p>
    <w:p w:rsidR="009D5532" w:rsidRPr="009D5532" w:rsidRDefault="009D5532" w:rsidP="009D5532">
      <w:pPr>
        <w:keepNext/>
        <w:keepLines/>
        <w:autoSpaceDE w:val="0"/>
        <w:autoSpaceDN w:val="0"/>
        <w:adjustRightInd w:val="0"/>
        <w:rPr>
          <w:i/>
          <w:lang w:val="en-AU"/>
        </w:rPr>
      </w:pPr>
      <w:r w:rsidRPr="009D5532">
        <w:rPr>
          <w:i/>
          <w:lang w:val="en-AU"/>
        </w:rPr>
        <w:t>Unpacking the bundle to lower rates of ventilation-associated pneumonia: Parts may be less than the sum</w:t>
      </w:r>
    </w:p>
    <w:p w:rsidR="009D5532" w:rsidRDefault="009D5532" w:rsidP="0012779E">
      <w:pPr>
        <w:keepNext/>
        <w:keepLines/>
        <w:autoSpaceDE w:val="0"/>
        <w:autoSpaceDN w:val="0"/>
        <w:adjustRightInd w:val="0"/>
        <w:rPr>
          <w:lang w:val="en-AU"/>
        </w:rPr>
      </w:pPr>
      <w:r w:rsidRPr="009D5532">
        <w:rPr>
          <w:lang w:val="en-AU"/>
        </w:rPr>
        <w:t>Auerbach A, Lindenauer P</w:t>
      </w:r>
    </w:p>
    <w:p w:rsidR="0012779E" w:rsidRDefault="009D5532" w:rsidP="0012779E">
      <w:pPr>
        <w:keepNext/>
        <w:keepLines/>
        <w:autoSpaceDE w:val="0"/>
        <w:autoSpaceDN w:val="0"/>
        <w:adjustRightInd w:val="0"/>
        <w:rPr>
          <w:lang w:val="en-AU"/>
        </w:rPr>
      </w:pPr>
      <w:r w:rsidRPr="009D5532">
        <w:rPr>
          <w:lang w:val="en-AU"/>
        </w:rPr>
        <w:t>JAMA Internal Medicine. 2016;176(9):1284-5.</w:t>
      </w:r>
    </w:p>
    <w:tbl>
      <w:tblPr>
        <w:tblStyle w:val="TableGrid"/>
        <w:tblW w:w="0" w:type="auto"/>
        <w:tblInd w:w="288" w:type="dxa"/>
        <w:tblLayout w:type="fixed"/>
        <w:tblLook w:val="01E0" w:firstRow="1" w:lastRow="1" w:firstColumn="1" w:lastColumn="1" w:noHBand="0" w:noVBand="0"/>
      </w:tblPr>
      <w:tblGrid>
        <w:gridCol w:w="1080"/>
        <w:gridCol w:w="8280"/>
      </w:tblGrid>
      <w:tr w:rsidR="0012779E" w:rsidRPr="00255EF8"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5B6694" w:rsidRDefault="0012779E" w:rsidP="00BF7F6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Default="009D5532" w:rsidP="00BF7F69">
            <w:pPr>
              <w:rPr>
                <w:rStyle w:val="Hyperlink"/>
                <w:color w:val="auto"/>
                <w:u w:val="none"/>
              </w:rPr>
            </w:pPr>
            <w:r>
              <w:rPr>
                <w:rStyle w:val="Hyperlink"/>
                <w:color w:val="auto"/>
                <w:u w:val="none"/>
              </w:rPr>
              <w:t>Klompas et al</w:t>
            </w:r>
            <w:r w:rsidR="007048AD">
              <w:rPr>
                <w:rStyle w:val="Hyperlink"/>
                <w:color w:val="auto"/>
                <w:u w:val="none"/>
              </w:rPr>
              <w:t xml:space="preserve"> </w:t>
            </w:r>
            <w:hyperlink r:id="rId27" w:history="1">
              <w:r w:rsidR="007048AD" w:rsidRPr="000C6E7C">
                <w:rPr>
                  <w:rStyle w:val="Hyperlink"/>
                </w:rPr>
                <w:t>http://dx.doi.org/10.1001/jamainternmed.2016.2427</w:t>
              </w:r>
            </w:hyperlink>
          </w:p>
          <w:p w:rsidR="009D5532" w:rsidRPr="004B7AA3" w:rsidRDefault="009D5532" w:rsidP="009D5532">
            <w:pPr>
              <w:rPr>
                <w:rStyle w:val="Hyperlink"/>
                <w:color w:val="auto"/>
                <w:u w:val="none"/>
              </w:rPr>
            </w:pPr>
            <w:r w:rsidRPr="009D5532">
              <w:rPr>
                <w:rStyle w:val="Hyperlink"/>
                <w:color w:val="auto"/>
                <w:u w:val="none"/>
              </w:rPr>
              <w:t xml:space="preserve">Auerbach, </w:t>
            </w:r>
            <w:r>
              <w:rPr>
                <w:rStyle w:val="Hyperlink"/>
                <w:color w:val="auto"/>
                <w:u w:val="none"/>
              </w:rPr>
              <w:t xml:space="preserve">and </w:t>
            </w:r>
            <w:r w:rsidRPr="009D5532">
              <w:rPr>
                <w:rStyle w:val="Hyperlink"/>
                <w:color w:val="auto"/>
                <w:u w:val="none"/>
              </w:rPr>
              <w:t>Lindenauer</w:t>
            </w:r>
            <w:r>
              <w:rPr>
                <w:rStyle w:val="Hyperlink"/>
                <w:color w:val="auto"/>
                <w:u w:val="none"/>
              </w:rPr>
              <w:t xml:space="preserve"> </w:t>
            </w:r>
            <w:hyperlink r:id="rId28" w:history="1">
              <w:r w:rsidR="007048AD" w:rsidRPr="000C6E7C">
                <w:rPr>
                  <w:rStyle w:val="Hyperlink"/>
                </w:rPr>
                <w:t>http://dx.doi.org/10.1001/jamainternmed.2016.3523</w:t>
              </w:r>
            </w:hyperlink>
          </w:p>
        </w:tc>
      </w:tr>
      <w:tr w:rsidR="0012779E" w:rsidRPr="004147BB"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255EF8" w:rsidRDefault="0012779E" w:rsidP="00BF7F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Default="009D5532" w:rsidP="007048AD">
            <w:pPr>
              <w:rPr>
                <w:lang w:val="en-AU" w:eastAsia="en-AU"/>
              </w:rPr>
            </w:pPr>
            <w:r>
              <w:rPr>
                <w:lang w:val="en-AU" w:eastAsia="en-AU"/>
              </w:rPr>
              <w:t>Bundles (a collection of interventions and activities) have been developed or proposed for a number of (complex) safety and quality issues. Klompas and colleagues examined the components of the v</w:t>
            </w:r>
            <w:r w:rsidRPr="009D5532">
              <w:rPr>
                <w:lang w:val="en-AU" w:eastAsia="en-AU"/>
              </w:rPr>
              <w:t>entilation-</w:t>
            </w:r>
            <w:r>
              <w:rPr>
                <w:lang w:val="en-AU" w:eastAsia="en-AU"/>
              </w:rPr>
              <w:t>a</w:t>
            </w:r>
            <w:r w:rsidRPr="009D5532">
              <w:rPr>
                <w:lang w:val="en-AU" w:eastAsia="en-AU"/>
              </w:rPr>
              <w:t xml:space="preserve">ssociated </w:t>
            </w:r>
            <w:r>
              <w:rPr>
                <w:lang w:val="en-AU" w:eastAsia="en-AU"/>
              </w:rPr>
              <w:t>p</w:t>
            </w:r>
            <w:r w:rsidRPr="009D5532">
              <w:rPr>
                <w:lang w:val="en-AU" w:eastAsia="en-AU"/>
              </w:rPr>
              <w:t>neumonia</w:t>
            </w:r>
            <w:r>
              <w:rPr>
                <w:lang w:val="en-AU" w:eastAsia="en-AU"/>
              </w:rPr>
              <w:t xml:space="preserve"> (VAP) bundle in an attempt to understand how the individual components contribute.</w:t>
            </w:r>
            <w:r w:rsidR="007048AD">
              <w:rPr>
                <w:lang w:val="en-AU" w:eastAsia="en-AU"/>
              </w:rPr>
              <w:t xml:space="preserve"> The study was a </w:t>
            </w:r>
            <w:r w:rsidR="007048AD" w:rsidRPr="007048AD">
              <w:rPr>
                <w:lang w:val="en-AU" w:eastAsia="en-AU"/>
              </w:rPr>
              <w:t xml:space="preserve">retrospective cohort study </w:t>
            </w:r>
            <w:r w:rsidR="007048AD">
              <w:rPr>
                <w:lang w:val="en-AU" w:eastAsia="en-AU"/>
              </w:rPr>
              <w:t xml:space="preserve">covering </w:t>
            </w:r>
            <w:r w:rsidR="007048AD" w:rsidRPr="007048AD">
              <w:rPr>
                <w:lang w:val="en-AU" w:eastAsia="en-AU"/>
              </w:rPr>
              <w:t>all 5</w:t>
            </w:r>
            <w:r w:rsidR="007048AD">
              <w:rPr>
                <w:lang w:val="en-AU" w:eastAsia="en-AU"/>
              </w:rPr>
              <w:t>,</w:t>
            </w:r>
            <w:r w:rsidR="007048AD" w:rsidRPr="007048AD">
              <w:rPr>
                <w:lang w:val="en-AU" w:eastAsia="en-AU"/>
              </w:rPr>
              <w:t xml:space="preserve">539 consecutive patients who underwent mechanical ventilation for at least 3 days from </w:t>
            </w:r>
            <w:r w:rsidR="007048AD">
              <w:rPr>
                <w:lang w:val="en-AU" w:eastAsia="en-AU"/>
              </w:rPr>
              <w:t xml:space="preserve">1 </w:t>
            </w:r>
            <w:r w:rsidR="007048AD" w:rsidRPr="007048AD">
              <w:rPr>
                <w:lang w:val="en-AU" w:eastAsia="en-AU"/>
              </w:rPr>
              <w:t>January 2009</w:t>
            </w:r>
            <w:r w:rsidR="007048AD">
              <w:rPr>
                <w:lang w:val="en-AU" w:eastAsia="en-AU"/>
              </w:rPr>
              <w:t xml:space="preserve"> 31</w:t>
            </w:r>
            <w:r w:rsidR="007048AD" w:rsidRPr="007048AD">
              <w:rPr>
                <w:lang w:val="en-AU" w:eastAsia="en-AU"/>
              </w:rPr>
              <w:t xml:space="preserve"> December 2013, at </w:t>
            </w:r>
            <w:r w:rsidR="007048AD">
              <w:rPr>
                <w:lang w:val="en-AU" w:eastAsia="en-AU"/>
              </w:rPr>
              <w:t>a US hospital. From their analyses, the authors suggest that “</w:t>
            </w:r>
            <w:r w:rsidR="007048AD" w:rsidRPr="007048AD">
              <w:rPr>
                <w:lang w:val="en-AU" w:eastAsia="en-AU"/>
              </w:rPr>
              <w:t>Head-of-bed elevation, sedative infusion interruptions, spontaneous breathing trials, and thromboembolism prophylaxis appear beneficial, whereas daily oral care with chlorhexidine and stress ulcer prophylaxis may be harmful in some patients.</w:t>
            </w:r>
            <w:r w:rsidR="007048AD">
              <w:rPr>
                <w:lang w:val="en-AU" w:eastAsia="en-AU"/>
              </w:rPr>
              <w:t>”</w:t>
            </w:r>
          </w:p>
          <w:p w:rsidR="009D5532" w:rsidRPr="00CE7C9C" w:rsidRDefault="009D5532" w:rsidP="00C0743C">
            <w:pPr>
              <w:rPr>
                <w:lang w:val="en-AU" w:eastAsia="en-AU"/>
              </w:rPr>
            </w:pPr>
            <w:r>
              <w:rPr>
                <w:lang w:val="en-AU" w:eastAsia="en-AU"/>
              </w:rPr>
              <w:t xml:space="preserve">In the invited commentary piece accompanying the paper, </w:t>
            </w:r>
            <w:r w:rsidR="00C0743C">
              <w:rPr>
                <w:lang w:val="en-AU" w:eastAsia="en-AU"/>
              </w:rPr>
              <w:t xml:space="preserve">Auerbach and Lindenauer remind us that “a key aspect of bundling is that the whole of the bundle is greater (potentially) than the sum of its parts” and note that the Klompas et al study “suggests that the </w:t>
            </w:r>
            <w:r w:rsidR="00C0743C" w:rsidRPr="00C0743C">
              <w:rPr>
                <w:b/>
                <w:lang w:val="en-AU" w:eastAsia="en-AU"/>
              </w:rPr>
              <w:t>benefits of full bundle compliance</w:t>
            </w:r>
            <w:r w:rsidR="00C0743C">
              <w:rPr>
                <w:lang w:val="en-AU" w:eastAsia="en-AU"/>
              </w:rPr>
              <w:t xml:space="preserve"> might be </w:t>
            </w:r>
            <w:r w:rsidR="00C0743C" w:rsidRPr="00C0743C">
              <w:rPr>
                <w:b/>
                <w:lang w:val="en-AU" w:eastAsia="en-AU"/>
              </w:rPr>
              <w:t>greater</w:t>
            </w:r>
            <w:r w:rsidR="00C0743C">
              <w:rPr>
                <w:lang w:val="en-AU" w:eastAsia="en-AU"/>
              </w:rPr>
              <w:t xml:space="preserve"> than what would be anticipated from </w:t>
            </w:r>
            <w:r w:rsidR="00C0743C" w:rsidRPr="00C0743C">
              <w:rPr>
                <w:b/>
                <w:lang w:val="en-AU" w:eastAsia="en-AU"/>
              </w:rPr>
              <w:t>the sum of the individual components</w:t>
            </w:r>
            <w:r w:rsidR="00C0743C">
              <w:rPr>
                <w:lang w:val="en-AU" w:eastAsia="en-AU"/>
              </w:rPr>
              <w:t>”.</w:t>
            </w:r>
          </w:p>
        </w:tc>
      </w:tr>
    </w:tbl>
    <w:p w:rsidR="0012779E" w:rsidRDefault="0012779E" w:rsidP="0012779E">
      <w:pPr>
        <w:keepNext/>
        <w:keepLines/>
        <w:autoSpaceDE w:val="0"/>
        <w:autoSpaceDN w:val="0"/>
        <w:adjustRightInd w:val="0"/>
        <w:rPr>
          <w:i/>
          <w:lang w:val="en-AU"/>
        </w:rPr>
      </w:pPr>
    </w:p>
    <w:p w:rsidR="00C419C4" w:rsidRPr="00C419C4" w:rsidRDefault="00C419C4" w:rsidP="00C419C4">
      <w:pPr>
        <w:keepNext/>
        <w:keepLines/>
        <w:autoSpaceDE w:val="0"/>
        <w:autoSpaceDN w:val="0"/>
        <w:adjustRightInd w:val="0"/>
        <w:rPr>
          <w:i/>
          <w:lang w:val="en-AU"/>
        </w:rPr>
      </w:pPr>
      <w:r w:rsidRPr="00C419C4">
        <w:rPr>
          <w:i/>
          <w:lang w:val="en-AU"/>
        </w:rPr>
        <w:t>Creating Highly Reliable Health Care: How Reliability-Enhancing Work Practices Affect Patient Safety in Hospitals</w:t>
      </w:r>
    </w:p>
    <w:p w:rsidR="00C419C4" w:rsidRDefault="00C419C4" w:rsidP="0012779E">
      <w:pPr>
        <w:keepNext/>
        <w:keepLines/>
        <w:autoSpaceDE w:val="0"/>
        <w:autoSpaceDN w:val="0"/>
        <w:adjustRightInd w:val="0"/>
        <w:rPr>
          <w:lang w:val="en-AU"/>
        </w:rPr>
      </w:pPr>
      <w:r w:rsidRPr="00C419C4">
        <w:rPr>
          <w:lang w:val="en-AU"/>
        </w:rPr>
        <w:t>Vogus TJ, Iacobucci D</w:t>
      </w:r>
    </w:p>
    <w:p w:rsidR="0012779E" w:rsidRDefault="00C419C4" w:rsidP="0012779E">
      <w:pPr>
        <w:keepNext/>
        <w:keepLines/>
        <w:autoSpaceDE w:val="0"/>
        <w:autoSpaceDN w:val="0"/>
        <w:adjustRightInd w:val="0"/>
        <w:rPr>
          <w:lang w:val="en-AU"/>
        </w:rPr>
      </w:pPr>
      <w:r w:rsidRPr="00C419C4">
        <w:rPr>
          <w:lang w:val="en-AU"/>
        </w:rPr>
        <w:t>ILR Review. 2016;69(4):911-38.</w:t>
      </w:r>
    </w:p>
    <w:tbl>
      <w:tblPr>
        <w:tblStyle w:val="TableGrid"/>
        <w:tblW w:w="0" w:type="auto"/>
        <w:tblInd w:w="288" w:type="dxa"/>
        <w:tblLayout w:type="fixed"/>
        <w:tblLook w:val="01E0" w:firstRow="1" w:lastRow="1" w:firstColumn="1" w:lastColumn="1" w:noHBand="0" w:noVBand="0"/>
      </w:tblPr>
      <w:tblGrid>
        <w:gridCol w:w="1080"/>
        <w:gridCol w:w="8280"/>
      </w:tblGrid>
      <w:tr w:rsidR="0012779E" w:rsidRPr="00255EF8"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5B6694" w:rsidRDefault="0012779E" w:rsidP="00BF7F6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2779E" w:rsidRPr="004B7AA3" w:rsidRDefault="00EF0325" w:rsidP="00BF7F69">
            <w:pPr>
              <w:rPr>
                <w:rStyle w:val="Hyperlink"/>
                <w:color w:val="auto"/>
                <w:u w:val="none"/>
              </w:rPr>
            </w:pPr>
            <w:hyperlink r:id="rId29" w:history="1">
              <w:r w:rsidR="00C419C4" w:rsidRPr="000C6E7C">
                <w:rPr>
                  <w:rStyle w:val="Hyperlink"/>
                </w:rPr>
                <w:t>http://dx.doi.org/10.1177/0019793916642759</w:t>
              </w:r>
            </w:hyperlink>
          </w:p>
        </w:tc>
      </w:tr>
      <w:tr w:rsidR="0012779E" w:rsidRPr="004147BB" w:rsidTr="00BF7F69">
        <w:tc>
          <w:tcPr>
            <w:tcW w:w="1080" w:type="dxa"/>
            <w:tcBorders>
              <w:top w:val="single" w:sz="4" w:space="0" w:color="auto"/>
              <w:left w:val="single" w:sz="4" w:space="0" w:color="auto"/>
              <w:bottom w:val="single" w:sz="4" w:space="0" w:color="auto"/>
              <w:right w:val="single" w:sz="4" w:space="0" w:color="auto"/>
            </w:tcBorders>
            <w:vAlign w:val="center"/>
          </w:tcPr>
          <w:p w:rsidR="0012779E" w:rsidRPr="00255EF8" w:rsidRDefault="0012779E" w:rsidP="00BF7F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61AE" w:rsidRPr="00CE7C9C" w:rsidRDefault="008761AE" w:rsidP="008761AE">
            <w:pPr>
              <w:rPr>
                <w:lang w:val="en-AU" w:eastAsia="en-AU"/>
              </w:rPr>
            </w:pPr>
            <w:r>
              <w:rPr>
                <w:lang w:val="en-AU" w:eastAsia="en-AU"/>
              </w:rPr>
              <w:t xml:space="preserve">Paper describing an approach aiming to help hospitals become ‘high reliability’ organisations in order to improve safety and quality of care. In this paper an </w:t>
            </w:r>
            <w:r w:rsidRPr="008761AE">
              <w:rPr>
                <w:lang w:val="en-AU" w:eastAsia="en-AU"/>
              </w:rPr>
              <w:t xml:space="preserve">approach </w:t>
            </w:r>
            <w:r>
              <w:rPr>
                <w:lang w:val="en-AU" w:eastAsia="en-AU"/>
              </w:rPr>
              <w:t xml:space="preserve">using </w:t>
            </w:r>
            <w:r w:rsidRPr="008761AE">
              <w:rPr>
                <w:lang w:val="en-AU" w:eastAsia="en-AU"/>
              </w:rPr>
              <w:t>a combination of specific work practices and behavio</w:t>
            </w:r>
            <w:r>
              <w:rPr>
                <w:lang w:val="en-AU" w:eastAsia="en-AU"/>
              </w:rPr>
              <w:t>u</w:t>
            </w:r>
            <w:r w:rsidRPr="008761AE">
              <w:rPr>
                <w:lang w:val="en-AU" w:eastAsia="en-AU"/>
              </w:rPr>
              <w:t xml:space="preserve">ral processes to </w:t>
            </w:r>
            <w:r>
              <w:rPr>
                <w:lang w:val="en-AU" w:eastAsia="en-AU"/>
              </w:rPr>
              <w:t xml:space="preserve">identify </w:t>
            </w:r>
            <w:r w:rsidRPr="008761AE">
              <w:rPr>
                <w:lang w:val="en-AU" w:eastAsia="en-AU"/>
              </w:rPr>
              <w:t xml:space="preserve">and adapt to unexpected events </w:t>
            </w:r>
            <w:r>
              <w:rPr>
                <w:lang w:val="en-AU" w:eastAsia="en-AU"/>
              </w:rPr>
              <w:t xml:space="preserve">is described. The authors discuss </w:t>
            </w:r>
            <w:r w:rsidRPr="008761AE">
              <w:rPr>
                <w:lang w:val="en-AU" w:eastAsia="en-AU"/>
              </w:rPr>
              <w:t xml:space="preserve">whether and how reliability-enhancing work practices (REWPs) help enable such processes and improve performance (i.e., reduce errors). Using </w:t>
            </w:r>
            <w:r>
              <w:rPr>
                <w:lang w:val="en-AU" w:eastAsia="en-AU"/>
              </w:rPr>
              <w:t xml:space="preserve">data covering </w:t>
            </w:r>
            <w:r w:rsidRPr="008761AE">
              <w:rPr>
                <w:lang w:val="en-AU" w:eastAsia="en-AU"/>
              </w:rPr>
              <w:t>1,685 registered nurses and 95 nurse managers in 95 hospital nursing units, the</w:t>
            </w:r>
            <w:r>
              <w:rPr>
                <w:lang w:val="en-AU" w:eastAsia="en-AU"/>
              </w:rPr>
              <w:t xml:space="preserve"> paper seeks to </w:t>
            </w:r>
            <w:r w:rsidRPr="008761AE">
              <w:rPr>
                <w:lang w:val="en-AU" w:eastAsia="en-AU"/>
              </w:rPr>
              <w:t>examine how REWPs affect a set of attitudinal (affective commitment and organizational citizenship behavio</w:t>
            </w:r>
            <w:r>
              <w:rPr>
                <w:lang w:val="en-AU" w:eastAsia="en-AU"/>
              </w:rPr>
              <w:t>u</w:t>
            </w:r>
            <w:r w:rsidRPr="008761AE">
              <w:rPr>
                <w:lang w:val="en-AU" w:eastAsia="en-AU"/>
              </w:rPr>
              <w:t>r) and discursive (respectful interaction and mindful organizing) processes. The</w:t>
            </w:r>
            <w:r>
              <w:rPr>
                <w:lang w:val="en-AU" w:eastAsia="en-AU"/>
              </w:rPr>
              <w:t xml:space="preserve"> authors report </w:t>
            </w:r>
            <w:r w:rsidRPr="008761AE">
              <w:rPr>
                <w:lang w:val="en-AU" w:eastAsia="en-AU"/>
              </w:rPr>
              <w:t xml:space="preserve">greater use of </w:t>
            </w:r>
            <w:r w:rsidRPr="008761AE">
              <w:rPr>
                <w:b/>
                <w:lang w:val="en-AU" w:eastAsia="en-AU"/>
              </w:rPr>
              <w:t>reliability-enhancing work practices</w:t>
            </w:r>
            <w:r w:rsidRPr="008761AE">
              <w:rPr>
                <w:lang w:val="en-AU" w:eastAsia="en-AU"/>
              </w:rPr>
              <w:t xml:space="preserve"> are directly and indirectly </w:t>
            </w:r>
            <w:r w:rsidRPr="008761AE">
              <w:rPr>
                <w:b/>
                <w:lang w:val="en-AU" w:eastAsia="en-AU"/>
              </w:rPr>
              <w:t>associated with fewer medication errors and patient falls</w:t>
            </w:r>
            <w:r w:rsidRPr="008761AE">
              <w:rPr>
                <w:lang w:val="en-AU" w:eastAsia="en-AU"/>
              </w:rPr>
              <w:t xml:space="preserve">. In contrast, </w:t>
            </w:r>
            <w:r>
              <w:rPr>
                <w:lang w:val="en-AU" w:eastAsia="en-AU"/>
              </w:rPr>
              <w:t xml:space="preserve">the </w:t>
            </w:r>
            <w:r w:rsidRPr="008761AE">
              <w:rPr>
                <w:lang w:val="en-AU" w:eastAsia="en-AU"/>
              </w:rPr>
              <w:t>organizational citizenship behavio</w:t>
            </w:r>
            <w:r>
              <w:rPr>
                <w:lang w:val="en-AU" w:eastAsia="en-AU"/>
              </w:rPr>
              <w:t>u</w:t>
            </w:r>
            <w:r w:rsidRPr="008761AE">
              <w:rPr>
                <w:lang w:val="en-AU" w:eastAsia="en-AU"/>
              </w:rPr>
              <w:t>r was associated with more medication errors and patient falls.</w:t>
            </w:r>
          </w:p>
        </w:tc>
      </w:tr>
    </w:tbl>
    <w:p w:rsidR="00A85531" w:rsidRPr="00A85531" w:rsidRDefault="00A85531" w:rsidP="00A85531">
      <w:pPr>
        <w:keepNext/>
        <w:keepLines/>
        <w:autoSpaceDE w:val="0"/>
        <w:autoSpaceDN w:val="0"/>
        <w:adjustRightInd w:val="0"/>
        <w:rPr>
          <w:i/>
          <w:lang w:val="en-AU"/>
        </w:rPr>
      </w:pPr>
      <w:r w:rsidRPr="00A85531">
        <w:rPr>
          <w:i/>
          <w:lang w:val="en-AU"/>
        </w:rPr>
        <w:lastRenderedPageBreak/>
        <w:t>Health Affairs</w:t>
      </w:r>
    </w:p>
    <w:p w:rsidR="00A85531" w:rsidRDefault="00A85531" w:rsidP="00A85531">
      <w:pPr>
        <w:keepNext/>
        <w:keepLines/>
        <w:autoSpaceDE w:val="0"/>
        <w:autoSpaceDN w:val="0"/>
        <w:adjustRightInd w:val="0"/>
        <w:rPr>
          <w:lang w:val="en-AU"/>
        </w:rPr>
      </w:pPr>
      <w:r>
        <w:rPr>
          <w:lang w:val="en-AU"/>
        </w:rPr>
        <w:t>1 September 2016; Vol. 35, No. 9</w:t>
      </w:r>
    </w:p>
    <w:tbl>
      <w:tblPr>
        <w:tblStyle w:val="TableGrid"/>
        <w:tblW w:w="0" w:type="auto"/>
        <w:tblInd w:w="288" w:type="dxa"/>
        <w:tblLayout w:type="fixed"/>
        <w:tblLook w:val="01E0" w:firstRow="1" w:lastRow="1" w:firstColumn="1" w:lastColumn="1" w:noHBand="0" w:noVBand="0"/>
      </w:tblPr>
      <w:tblGrid>
        <w:gridCol w:w="1080"/>
        <w:gridCol w:w="8280"/>
      </w:tblGrid>
      <w:tr w:rsidR="00A85531" w:rsidRPr="004B7AA3" w:rsidTr="00791FD2">
        <w:tc>
          <w:tcPr>
            <w:tcW w:w="1080" w:type="dxa"/>
            <w:tcBorders>
              <w:top w:val="single" w:sz="4" w:space="0" w:color="auto"/>
              <w:left w:val="single" w:sz="4" w:space="0" w:color="auto"/>
              <w:bottom w:val="single" w:sz="4" w:space="0" w:color="auto"/>
              <w:right w:val="single" w:sz="4" w:space="0" w:color="auto"/>
            </w:tcBorders>
            <w:vAlign w:val="center"/>
          </w:tcPr>
          <w:p w:rsidR="00A85531" w:rsidRPr="005B6694" w:rsidRDefault="00A85531" w:rsidP="00791FD2">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85531" w:rsidRPr="004B7AA3" w:rsidRDefault="00EF0325" w:rsidP="00A85531">
            <w:pPr>
              <w:shd w:val="clear" w:color="auto" w:fill="FFFFFF"/>
              <w:rPr>
                <w:rStyle w:val="Hyperlink"/>
                <w:color w:val="auto"/>
                <w:u w:val="none"/>
              </w:rPr>
            </w:pPr>
            <w:hyperlink r:id="rId30" w:history="1">
              <w:r w:rsidR="00A85531" w:rsidRPr="00010288">
                <w:rPr>
                  <w:rStyle w:val="Hyperlink"/>
                </w:rPr>
                <w:t>http://content.healthaffairs.org/content/35/9.toc</w:t>
              </w:r>
            </w:hyperlink>
          </w:p>
        </w:tc>
      </w:tr>
      <w:tr w:rsidR="00A85531" w:rsidRPr="00A17978" w:rsidTr="00791FD2">
        <w:tc>
          <w:tcPr>
            <w:tcW w:w="1080" w:type="dxa"/>
            <w:tcBorders>
              <w:top w:val="single" w:sz="4" w:space="0" w:color="auto"/>
              <w:left w:val="single" w:sz="4" w:space="0" w:color="auto"/>
              <w:bottom w:val="single" w:sz="4" w:space="0" w:color="auto"/>
              <w:right w:val="single" w:sz="4" w:space="0" w:color="auto"/>
            </w:tcBorders>
            <w:vAlign w:val="center"/>
          </w:tcPr>
          <w:p w:rsidR="00A85531" w:rsidRPr="00255EF8" w:rsidRDefault="00A85531" w:rsidP="00791FD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5531" w:rsidRPr="00A17978" w:rsidRDefault="00A85531" w:rsidP="00791FD2">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F9677D">
              <w:rPr>
                <w:i/>
                <w:lang w:val="en-AU"/>
              </w:rPr>
              <w:t>Health Affairs</w:t>
            </w:r>
            <w:r w:rsidRPr="00A17978">
              <w:rPr>
                <w:lang w:val="en-AU" w:eastAsia="en-AU"/>
              </w:rPr>
              <w:t xml:space="preserve"> has been published. </w:t>
            </w:r>
            <w:r>
              <w:rPr>
                <w:lang w:val="en-AU" w:eastAsia="en-AU"/>
              </w:rPr>
              <w:t>This issue has the theme ‘</w:t>
            </w:r>
            <w:r w:rsidRPr="00A85531">
              <w:rPr>
                <w:lang w:val="en-AU" w:eastAsia="en-AU"/>
              </w:rPr>
              <w:t>Payment Reforms, Prescription Drugs &amp; More</w:t>
            </w:r>
            <w:r>
              <w:rPr>
                <w:lang w:val="en-AU" w:eastAsia="en-AU"/>
              </w:rPr>
              <w:t xml:space="preserve">’. </w:t>
            </w:r>
            <w:r w:rsidRPr="00A17978">
              <w:rPr>
                <w:lang w:val="en-AU" w:eastAsia="en-AU"/>
              </w:rPr>
              <w:t xml:space="preserve">Articles in this issue of </w:t>
            </w:r>
            <w:r w:rsidRPr="00F9677D">
              <w:rPr>
                <w:i/>
                <w:lang w:val="en-AU"/>
              </w:rPr>
              <w:t>Health Affairs</w:t>
            </w:r>
            <w:r w:rsidRPr="00A17978">
              <w:rPr>
                <w:lang w:val="en-AU" w:eastAsia="en-AU"/>
              </w:rPr>
              <w:t xml:space="preserve"> include:</w:t>
            </w:r>
          </w:p>
          <w:p w:rsidR="00A85531" w:rsidRPr="00A85531" w:rsidRDefault="00A85531" w:rsidP="00A85531">
            <w:pPr>
              <w:pStyle w:val="ListParagraph"/>
              <w:numPr>
                <w:ilvl w:val="0"/>
                <w:numId w:val="27"/>
              </w:numPr>
              <w:rPr>
                <w:lang w:val="en-AU" w:eastAsia="en-AU"/>
              </w:rPr>
            </w:pPr>
            <w:r w:rsidRPr="00A85531">
              <w:rPr>
                <w:b/>
                <w:lang w:val="en-AU" w:eastAsia="en-AU"/>
              </w:rPr>
              <w:t>Home-Based Care</w:t>
            </w:r>
            <w:r w:rsidRPr="00A85531">
              <w:rPr>
                <w:lang w:val="en-AU" w:eastAsia="en-AU"/>
              </w:rPr>
              <w:t xml:space="preserve"> Program </w:t>
            </w:r>
            <w:r w:rsidRPr="00A85531">
              <w:rPr>
                <w:b/>
                <w:lang w:val="en-AU" w:eastAsia="en-AU"/>
              </w:rPr>
              <w:t>Reduces Disability And Promotes Aging</w:t>
            </w:r>
            <w:r w:rsidRPr="00A85531">
              <w:rPr>
                <w:lang w:val="en-AU" w:eastAsia="en-AU"/>
              </w:rPr>
              <w:t xml:space="preserve"> In Place (Sarah L Szanton, Bruce Leff, Jennifer L Wolff, Laken Roberts, and Laura N Gitlin</w:t>
            </w:r>
            <w:r>
              <w:rPr>
                <w:lang w:val="en-AU" w:eastAsia="en-AU"/>
              </w:rPr>
              <w:t>)</w:t>
            </w:r>
          </w:p>
          <w:p w:rsidR="00A85531" w:rsidRPr="007666C8" w:rsidRDefault="00A85531" w:rsidP="00A85531">
            <w:pPr>
              <w:pStyle w:val="ListParagraph"/>
              <w:numPr>
                <w:ilvl w:val="0"/>
                <w:numId w:val="27"/>
              </w:numPr>
              <w:rPr>
                <w:lang w:val="en-AU" w:eastAsia="en-AU"/>
              </w:rPr>
            </w:pPr>
            <w:r w:rsidRPr="007666C8">
              <w:rPr>
                <w:b/>
                <w:lang w:val="en-AU" w:eastAsia="en-AU"/>
              </w:rPr>
              <w:t>New Anticancer Drugs</w:t>
            </w:r>
            <w:r w:rsidRPr="007666C8">
              <w:rPr>
                <w:lang w:val="en-AU" w:eastAsia="en-AU"/>
              </w:rPr>
              <w:t xml:space="preserve"> Associated With Large Increases In Costs And Life Expectancy</w:t>
            </w:r>
            <w:r w:rsidR="007666C8" w:rsidRPr="007666C8">
              <w:rPr>
                <w:lang w:val="en-AU" w:eastAsia="en-AU"/>
              </w:rPr>
              <w:t xml:space="preserve"> (</w:t>
            </w:r>
            <w:r w:rsidRPr="007666C8">
              <w:rPr>
                <w:lang w:val="en-AU" w:eastAsia="en-AU"/>
              </w:rPr>
              <w:t>David H Howard, Michael E Chernew, Tamer Abdelgawad, Gregory L Smith, Josephine Sollano, and David C Grabowski</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b/>
                <w:lang w:val="en-AU" w:eastAsia="en-AU"/>
              </w:rPr>
              <w:t>Orphan Drug Expenditures</w:t>
            </w:r>
            <w:r w:rsidRPr="007666C8">
              <w:rPr>
                <w:lang w:val="en-AU" w:eastAsia="en-AU"/>
              </w:rPr>
              <w:t xml:space="preserve"> In The United States: A Historical And Prospective Analysis, 2007–18</w:t>
            </w:r>
            <w:r w:rsidR="007666C8" w:rsidRPr="007666C8">
              <w:rPr>
                <w:lang w:val="en-AU" w:eastAsia="en-AU"/>
              </w:rPr>
              <w:t xml:space="preserve"> (</w:t>
            </w:r>
            <w:r w:rsidRPr="007666C8">
              <w:rPr>
                <w:lang w:val="en-AU" w:eastAsia="en-AU"/>
              </w:rPr>
              <w:t>Victoria Divino, Mitch DeKoven, Michael Kleinrock, Rolin L. Wade, and Satyin Kaura</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lang w:val="en-AU" w:eastAsia="en-AU"/>
              </w:rPr>
              <w:t xml:space="preserve">Has The Era Of Slow Growth For </w:t>
            </w:r>
            <w:r w:rsidRPr="007666C8">
              <w:rPr>
                <w:b/>
                <w:lang w:val="en-AU" w:eastAsia="en-AU"/>
              </w:rPr>
              <w:t>Prescription Drug Spending</w:t>
            </w:r>
            <w:r w:rsidRPr="007666C8">
              <w:rPr>
                <w:lang w:val="en-AU" w:eastAsia="en-AU"/>
              </w:rPr>
              <w:t xml:space="preserve"> Ended?</w:t>
            </w:r>
            <w:r w:rsidR="007666C8" w:rsidRPr="007666C8">
              <w:rPr>
                <w:lang w:val="en-AU" w:eastAsia="en-AU"/>
              </w:rPr>
              <w:t xml:space="preserve"> (</w:t>
            </w:r>
            <w:r w:rsidRPr="007666C8">
              <w:rPr>
                <w:lang w:val="en-AU" w:eastAsia="en-AU"/>
              </w:rPr>
              <w:t>Murray Aitken, Ernst . Berndt, David Cutler, M Kleinrock, and L Maini</w:t>
            </w:r>
          </w:p>
          <w:p w:rsidR="00A85531" w:rsidRPr="007666C8" w:rsidRDefault="00A85531" w:rsidP="00A85531">
            <w:pPr>
              <w:pStyle w:val="ListParagraph"/>
              <w:numPr>
                <w:ilvl w:val="0"/>
                <w:numId w:val="27"/>
              </w:numPr>
              <w:rPr>
                <w:lang w:val="en-AU" w:eastAsia="en-AU"/>
              </w:rPr>
            </w:pPr>
            <w:r w:rsidRPr="007666C8">
              <w:rPr>
                <w:lang w:val="en-AU" w:eastAsia="en-AU"/>
              </w:rPr>
              <w:t xml:space="preserve">For Medicare’s New Approach To </w:t>
            </w:r>
            <w:r w:rsidRPr="007666C8">
              <w:rPr>
                <w:b/>
                <w:lang w:val="en-AU" w:eastAsia="en-AU"/>
              </w:rPr>
              <w:t>Physician Payment</w:t>
            </w:r>
            <w:r w:rsidRPr="007666C8">
              <w:rPr>
                <w:lang w:val="en-AU" w:eastAsia="en-AU"/>
              </w:rPr>
              <w:t>, Big Questions Remain</w:t>
            </w:r>
            <w:r w:rsidR="007666C8" w:rsidRPr="007666C8">
              <w:rPr>
                <w:lang w:val="en-AU" w:eastAsia="en-AU"/>
              </w:rPr>
              <w:t xml:space="preserve"> (</w:t>
            </w:r>
            <w:r w:rsidRPr="007666C8">
              <w:rPr>
                <w:lang w:val="en-AU" w:eastAsia="en-AU"/>
              </w:rPr>
              <w:t>Billy Wynne</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lang w:val="en-AU" w:eastAsia="en-AU"/>
              </w:rPr>
              <w:t xml:space="preserve">The Need For Ongoing Surveys About </w:t>
            </w:r>
            <w:r w:rsidRPr="007666C8">
              <w:rPr>
                <w:b/>
                <w:lang w:val="en-AU" w:eastAsia="en-AU"/>
              </w:rPr>
              <w:t>Physician Practice Costs</w:t>
            </w:r>
            <w:r w:rsidR="007666C8" w:rsidRPr="007666C8">
              <w:rPr>
                <w:lang w:val="en-AU" w:eastAsia="en-AU"/>
              </w:rPr>
              <w:t xml:space="preserve"> (</w:t>
            </w:r>
            <w:r w:rsidRPr="007666C8">
              <w:rPr>
                <w:lang w:val="en-AU" w:eastAsia="en-AU"/>
              </w:rPr>
              <w:t>Marc L Berk</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lang w:val="en-AU" w:eastAsia="en-AU"/>
              </w:rPr>
              <w:t xml:space="preserve">Medicare’s New </w:t>
            </w:r>
            <w:r w:rsidRPr="007666C8">
              <w:rPr>
                <w:b/>
                <w:lang w:val="en-AU" w:eastAsia="en-AU"/>
              </w:rPr>
              <w:t>Bundled Payment For Joint Replacement</w:t>
            </w:r>
            <w:r w:rsidRPr="007666C8">
              <w:rPr>
                <w:lang w:val="en-AU" w:eastAsia="en-AU"/>
              </w:rPr>
              <w:t xml:space="preserve"> May Penalize Hospitals That Treat Medically Complex Patients</w:t>
            </w:r>
            <w:r w:rsidR="007666C8" w:rsidRPr="007666C8">
              <w:rPr>
                <w:lang w:val="en-AU" w:eastAsia="en-AU"/>
              </w:rPr>
              <w:t xml:space="preserve"> (</w:t>
            </w:r>
            <w:r w:rsidRPr="007666C8">
              <w:rPr>
                <w:lang w:val="en-AU" w:eastAsia="en-AU"/>
              </w:rPr>
              <w:t>Chandy Ellimoottil, Andrew M Ryan, Hechuan Hou, J Dupree, B Hallstrom, and D C Miller</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lang w:val="en-AU" w:eastAsia="en-AU"/>
              </w:rPr>
              <w:t xml:space="preserve">Understanding The Role Played By Medicare’s </w:t>
            </w:r>
            <w:r w:rsidRPr="007666C8">
              <w:rPr>
                <w:b/>
                <w:lang w:val="en-AU" w:eastAsia="en-AU"/>
              </w:rPr>
              <w:t>Patient Experience</w:t>
            </w:r>
            <w:r w:rsidRPr="007666C8">
              <w:rPr>
                <w:lang w:val="en-AU" w:eastAsia="en-AU"/>
              </w:rPr>
              <w:t xml:space="preserve"> Points System In </w:t>
            </w:r>
            <w:r w:rsidRPr="007666C8">
              <w:rPr>
                <w:b/>
                <w:lang w:val="en-AU" w:eastAsia="en-AU"/>
              </w:rPr>
              <w:t>Hospital Reimbursement</w:t>
            </w:r>
            <w:r w:rsidR="007666C8" w:rsidRPr="007666C8">
              <w:rPr>
                <w:lang w:val="en-AU" w:eastAsia="en-AU"/>
              </w:rPr>
              <w:t xml:space="preserve"> (</w:t>
            </w:r>
            <w:r w:rsidRPr="007666C8">
              <w:rPr>
                <w:lang w:val="en-AU" w:eastAsia="en-AU"/>
              </w:rPr>
              <w:t>Marc N Elliott, Megan K Beckett, William G Lehrman, Paul Cleary, Christopher W Cohea, Laura A Giordano, Elizabeth H Goldstein, and Cheryl L Damberg</w:t>
            </w:r>
            <w:r w:rsidR="007666C8">
              <w:rPr>
                <w:lang w:val="en-AU" w:eastAsia="en-AU"/>
              </w:rPr>
              <w:t>)</w:t>
            </w:r>
          </w:p>
          <w:p w:rsidR="00A85531" w:rsidRPr="007666C8" w:rsidRDefault="00A85531" w:rsidP="00A85531">
            <w:pPr>
              <w:pStyle w:val="ListParagraph"/>
              <w:numPr>
                <w:ilvl w:val="0"/>
                <w:numId w:val="27"/>
              </w:numPr>
              <w:rPr>
                <w:lang w:val="en-AU" w:eastAsia="en-AU"/>
              </w:rPr>
            </w:pPr>
            <w:r w:rsidRPr="007666C8">
              <w:rPr>
                <w:b/>
                <w:lang w:val="en-AU" w:eastAsia="en-AU"/>
              </w:rPr>
              <w:t>Better Patient Care</w:t>
            </w:r>
            <w:r w:rsidRPr="007666C8">
              <w:rPr>
                <w:lang w:val="en-AU" w:eastAsia="en-AU"/>
              </w:rPr>
              <w:t xml:space="preserve"> At High-Quality Hospitals </w:t>
            </w:r>
            <w:r w:rsidRPr="007666C8">
              <w:rPr>
                <w:b/>
                <w:lang w:val="en-AU" w:eastAsia="en-AU"/>
              </w:rPr>
              <w:t>May Save Medicare Money</w:t>
            </w:r>
            <w:r w:rsidRPr="007666C8">
              <w:rPr>
                <w:lang w:val="en-AU" w:eastAsia="en-AU"/>
              </w:rPr>
              <w:t xml:space="preserve"> And Bolster Episode-Based Payment Models</w:t>
            </w:r>
            <w:r w:rsidR="007666C8" w:rsidRPr="007666C8">
              <w:rPr>
                <w:lang w:val="en-AU" w:eastAsia="en-AU"/>
              </w:rPr>
              <w:t xml:space="preserve"> (</w:t>
            </w:r>
            <w:r w:rsidR="007666C8">
              <w:rPr>
                <w:lang w:val="en-AU" w:eastAsia="en-AU"/>
              </w:rPr>
              <w:t>Thomas C</w:t>
            </w:r>
            <w:r w:rsidRPr="007666C8">
              <w:rPr>
                <w:lang w:val="en-AU" w:eastAsia="en-AU"/>
              </w:rPr>
              <w:t xml:space="preserve"> Tsai, Felix Greaves, Jie Zheng, E John Orav, Michael J Zinner, and Ashish K. Jha</w:t>
            </w:r>
            <w:r w:rsidR="007666C8">
              <w:rPr>
                <w:lang w:val="en-AU" w:eastAsia="en-AU"/>
              </w:rPr>
              <w:t>)</w:t>
            </w:r>
          </w:p>
          <w:p w:rsidR="00A85531" w:rsidRPr="00A17978" w:rsidRDefault="00A85531" w:rsidP="007666C8">
            <w:pPr>
              <w:pStyle w:val="ListParagraph"/>
              <w:numPr>
                <w:ilvl w:val="0"/>
                <w:numId w:val="27"/>
              </w:numPr>
              <w:rPr>
                <w:lang w:val="en-AU" w:eastAsia="en-AU"/>
              </w:rPr>
            </w:pPr>
            <w:r w:rsidRPr="00A85531">
              <w:rPr>
                <w:lang w:val="en-AU" w:eastAsia="en-AU"/>
              </w:rPr>
              <w:t xml:space="preserve">Training And Supervision Did Not Meaningfully Improve </w:t>
            </w:r>
            <w:r w:rsidRPr="007666C8">
              <w:rPr>
                <w:b/>
                <w:lang w:val="en-AU" w:eastAsia="en-AU"/>
              </w:rPr>
              <w:t>Quality Of Care For Pregnant Women Or Sick Children In Sub-Saharan Africa</w:t>
            </w:r>
            <w:r w:rsidR="007666C8">
              <w:rPr>
                <w:lang w:val="en-AU" w:eastAsia="en-AU"/>
              </w:rPr>
              <w:t xml:space="preserve"> (</w:t>
            </w:r>
            <w:r w:rsidRPr="00A85531">
              <w:rPr>
                <w:lang w:val="en-AU" w:eastAsia="en-AU"/>
              </w:rPr>
              <w:t>Hannah H Leslie, Anna Gage, H Nsona, R Hirschhorn, and M E Kruk</w:t>
            </w:r>
            <w:r w:rsidR="007666C8">
              <w:rPr>
                <w:lang w:val="en-AU" w:eastAsia="en-AU"/>
              </w:rPr>
              <w:t>)</w:t>
            </w:r>
          </w:p>
        </w:tc>
      </w:tr>
    </w:tbl>
    <w:p w:rsidR="007666C8" w:rsidRDefault="007666C8" w:rsidP="00BE027C">
      <w:pPr>
        <w:keepNext/>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EF0325" w:rsidP="00BE027C">
            <w:pPr>
              <w:keepNext/>
              <w:rPr>
                <w:lang w:val="en-AU"/>
              </w:rPr>
            </w:pPr>
            <w:hyperlink r:id="rId31"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954FB1" w:rsidRDefault="00FA6E38" w:rsidP="00FA6E38">
            <w:pPr>
              <w:pStyle w:val="ListParagraph"/>
              <w:numPr>
                <w:ilvl w:val="0"/>
                <w:numId w:val="14"/>
              </w:numPr>
              <w:rPr>
                <w:lang w:val="en-AU"/>
              </w:rPr>
            </w:pPr>
            <w:r w:rsidRPr="00FA6E38">
              <w:rPr>
                <w:lang w:val="en-AU"/>
              </w:rPr>
              <w:t>The problem with ‘</w:t>
            </w:r>
            <w:r w:rsidRPr="00FA6E38">
              <w:rPr>
                <w:b/>
                <w:lang w:val="en-AU"/>
              </w:rPr>
              <w:t>5 whys</w:t>
            </w:r>
            <w:r w:rsidRPr="00FA6E38">
              <w:rPr>
                <w:lang w:val="en-AU"/>
              </w:rPr>
              <w:t>’</w:t>
            </w:r>
            <w:r>
              <w:rPr>
                <w:lang w:val="en-AU"/>
              </w:rPr>
              <w:t xml:space="preserve"> (</w:t>
            </w:r>
            <w:r w:rsidRPr="00FA6E38">
              <w:rPr>
                <w:lang w:val="en-AU"/>
              </w:rPr>
              <w:t>Alan J Card</w:t>
            </w:r>
            <w:r>
              <w:rPr>
                <w:lang w:val="en-AU"/>
              </w:rPr>
              <w:t>)</w:t>
            </w:r>
          </w:p>
          <w:p w:rsidR="00AC0CAE" w:rsidRPr="00D755FC" w:rsidRDefault="00AC0CAE" w:rsidP="00AC0CAE">
            <w:pPr>
              <w:pStyle w:val="ListParagraph"/>
              <w:numPr>
                <w:ilvl w:val="0"/>
                <w:numId w:val="14"/>
              </w:numPr>
              <w:rPr>
                <w:lang w:val="en-AU"/>
              </w:rPr>
            </w:pPr>
            <w:r w:rsidRPr="00AC0CAE">
              <w:rPr>
                <w:lang w:val="en-AU"/>
              </w:rPr>
              <w:t xml:space="preserve">Bed utilisation and increased risk of </w:t>
            </w:r>
            <w:r w:rsidRPr="00AC0CAE">
              <w:rPr>
                <w:b/>
                <w:i/>
                <w:lang w:val="en-AU"/>
              </w:rPr>
              <w:t>Clostridium difficile</w:t>
            </w:r>
            <w:r w:rsidRPr="00AC0CAE">
              <w:rPr>
                <w:lang w:val="en-AU"/>
              </w:rPr>
              <w:t xml:space="preserve"> infections in acute hospitals in England in 2013/2014 </w:t>
            </w:r>
            <w:r>
              <w:rPr>
                <w:lang w:val="en-AU"/>
              </w:rPr>
              <w:t>(</w:t>
            </w:r>
            <w:r w:rsidRPr="00AC0CAE">
              <w:rPr>
                <w:lang w:val="en-AU"/>
              </w:rPr>
              <w:t>Venanzio Vella, Paul P Aylin, Luke Moore, A King, N R Naylor, G J C Birgand, H Lishman, A Holmes</w:t>
            </w:r>
            <w:r>
              <w:rPr>
                <w:lang w:val="en-AU"/>
              </w:rPr>
              <w:t>)</w:t>
            </w:r>
          </w:p>
        </w:tc>
      </w:tr>
    </w:tbl>
    <w:p w:rsidR="00025ED6" w:rsidRDefault="00025ED6" w:rsidP="00025ED6">
      <w:pPr>
        <w:keepLines/>
        <w:autoSpaceDE w:val="0"/>
        <w:autoSpaceDN w:val="0"/>
        <w:adjustRightInd w:val="0"/>
        <w:rPr>
          <w:lang w:val="en-AU"/>
        </w:rPr>
      </w:pPr>
    </w:p>
    <w:p w:rsidR="00025ED6" w:rsidRPr="002302EF" w:rsidRDefault="00025ED6" w:rsidP="00025ED6">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5ED6" w:rsidRPr="002302EF" w:rsidTr="00DC64A5">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DC64A5">
            <w:pPr>
              <w:keepNext/>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2302EF" w:rsidRDefault="00EF0325" w:rsidP="00DC64A5">
            <w:pPr>
              <w:keepNext/>
              <w:rPr>
                <w:lang w:val="en-AU"/>
              </w:rPr>
            </w:pPr>
            <w:hyperlink r:id="rId32" w:history="1">
              <w:r w:rsidR="00025ED6" w:rsidRPr="002302EF">
                <w:rPr>
                  <w:rStyle w:val="Hyperlink"/>
                  <w:lang w:val="en-AU"/>
                </w:rPr>
                <w:t>http://intqhc.oxfordjournals.org/content/early/recent?papetoc</w:t>
              </w:r>
            </w:hyperlink>
          </w:p>
        </w:tc>
      </w:tr>
      <w:tr w:rsidR="00025ED6" w:rsidRPr="002302EF" w:rsidTr="00DC64A5">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DC64A5">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Default="00025ED6" w:rsidP="00DC64A5">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FA6E38" w:rsidRPr="00FA6E38" w:rsidRDefault="00FA6E38" w:rsidP="00FA6E38">
            <w:pPr>
              <w:pStyle w:val="ListParagraph"/>
              <w:numPr>
                <w:ilvl w:val="0"/>
                <w:numId w:val="14"/>
              </w:numPr>
              <w:rPr>
                <w:lang w:val="en-AU"/>
              </w:rPr>
            </w:pPr>
            <w:r w:rsidRPr="00FA6E38">
              <w:rPr>
                <w:lang w:val="en-AU"/>
              </w:rPr>
              <w:t xml:space="preserve">Are </w:t>
            </w:r>
            <w:r w:rsidRPr="00FA6E38">
              <w:rPr>
                <w:b/>
                <w:lang w:val="en-AU"/>
              </w:rPr>
              <w:t>process performance measures</w:t>
            </w:r>
            <w:r w:rsidRPr="00FA6E38">
              <w:rPr>
                <w:lang w:val="en-AU"/>
              </w:rPr>
              <w:t xml:space="preserve"> associated with </w:t>
            </w:r>
            <w:r w:rsidRPr="00FA6E38">
              <w:rPr>
                <w:b/>
                <w:lang w:val="en-AU"/>
              </w:rPr>
              <w:t>clinical outcomes</w:t>
            </w:r>
            <w:r w:rsidRPr="00FA6E38">
              <w:rPr>
                <w:lang w:val="en-AU"/>
              </w:rPr>
              <w:t xml:space="preserve"> among patients with </w:t>
            </w:r>
            <w:r w:rsidRPr="00FA6E38">
              <w:rPr>
                <w:b/>
                <w:lang w:val="en-AU"/>
              </w:rPr>
              <w:t>hip fractures</w:t>
            </w:r>
            <w:r w:rsidRPr="00FA6E38">
              <w:rPr>
                <w:lang w:val="en-AU"/>
              </w:rPr>
              <w:t xml:space="preserve">? A population-based cohort study (Pia </w:t>
            </w:r>
            <w:r w:rsidRPr="00FA6E38">
              <w:rPr>
                <w:lang w:val="en-AU"/>
              </w:rPr>
              <w:lastRenderedPageBreak/>
              <w:t>Kjaer Kristensen, Theis Muncholm Thillemann, Kjeld Søballe, Søren Paaske Johnsen</w:t>
            </w:r>
            <w:r>
              <w:rPr>
                <w:lang w:val="en-AU"/>
              </w:rPr>
              <w:t>)</w:t>
            </w:r>
          </w:p>
          <w:p w:rsidR="00FA6E38" w:rsidRPr="00FA6E38" w:rsidRDefault="00FA6E38" w:rsidP="00FA6E38">
            <w:pPr>
              <w:pStyle w:val="ListParagraph"/>
              <w:numPr>
                <w:ilvl w:val="0"/>
                <w:numId w:val="14"/>
              </w:numPr>
              <w:rPr>
                <w:lang w:val="en-AU"/>
              </w:rPr>
            </w:pPr>
            <w:r w:rsidRPr="00FA6E38">
              <w:rPr>
                <w:lang w:val="en-AU"/>
              </w:rPr>
              <w:t xml:space="preserve">Understanding and using </w:t>
            </w:r>
            <w:r w:rsidRPr="00FA6E38">
              <w:rPr>
                <w:b/>
                <w:lang w:val="en-AU"/>
              </w:rPr>
              <w:t>quality information for quality improvement</w:t>
            </w:r>
            <w:r w:rsidRPr="00FA6E38">
              <w:rPr>
                <w:lang w:val="en-AU"/>
              </w:rPr>
              <w:t>: The effect of information presentation (Nicolien C. Zwijnenberg, Michelle Hendriks, Diana M.J. Delnoij, Anke J.E. de Veer, Peter Spreeuwenberg, Cordula Wagner</w:t>
            </w:r>
            <w:r>
              <w:rPr>
                <w:lang w:val="en-AU"/>
              </w:rPr>
              <w:t>)</w:t>
            </w:r>
          </w:p>
          <w:p w:rsidR="00214393" w:rsidRPr="002302EF" w:rsidRDefault="00FA6E38" w:rsidP="00FA6E38">
            <w:pPr>
              <w:pStyle w:val="ListParagraph"/>
              <w:numPr>
                <w:ilvl w:val="0"/>
                <w:numId w:val="14"/>
              </w:numPr>
              <w:rPr>
                <w:lang w:val="en-AU"/>
              </w:rPr>
            </w:pPr>
            <w:r w:rsidRPr="00FA6E38">
              <w:rPr>
                <w:lang w:val="en-AU"/>
              </w:rPr>
              <w:t xml:space="preserve">Building bridges: engaging </w:t>
            </w:r>
            <w:r w:rsidRPr="00FA6E38">
              <w:rPr>
                <w:b/>
                <w:lang w:val="en-AU"/>
              </w:rPr>
              <w:t>medical residents</w:t>
            </w:r>
            <w:r w:rsidRPr="00FA6E38">
              <w:rPr>
                <w:lang w:val="en-AU"/>
              </w:rPr>
              <w:t xml:space="preserve"> in quality improvement and medical leadership </w:t>
            </w:r>
            <w:r>
              <w:rPr>
                <w:lang w:val="en-AU"/>
              </w:rPr>
              <w:t>(</w:t>
            </w:r>
            <w:r w:rsidRPr="00FA6E38">
              <w:rPr>
                <w:lang w:val="en-AU"/>
              </w:rPr>
              <w:t>Judith J. Voogt, Elizabeth L.J. van Rensen, Marieke F. van der Schaaf, Mirko Noordegraaf, Margriet ME Schneider</w:t>
            </w:r>
            <w:r>
              <w:rPr>
                <w:lang w:val="en-AU"/>
              </w:rPr>
              <w:t>)</w:t>
            </w:r>
          </w:p>
        </w:tc>
      </w:tr>
    </w:tbl>
    <w:p w:rsidR="00025ED6" w:rsidRDefault="00025ED6" w:rsidP="00025ED6">
      <w:pPr>
        <w:keepNext/>
        <w:rPr>
          <w:lang w:val="en-AU"/>
        </w:rPr>
      </w:pPr>
    </w:p>
    <w:p w:rsidR="008A725C" w:rsidRPr="008A725C" w:rsidRDefault="008A725C" w:rsidP="0063087B">
      <w:pPr>
        <w:rPr>
          <w:lang w:val="en-AU"/>
        </w:rPr>
      </w:pPr>
    </w:p>
    <w:p w:rsidR="00B02F6E" w:rsidRPr="002302EF" w:rsidRDefault="00B02F6E" w:rsidP="0063087B">
      <w:pPr>
        <w:keepNext/>
        <w:rPr>
          <w:b/>
          <w:lang w:val="en-AU"/>
        </w:rPr>
      </w:pPr>
      <w:r w:rsidRPr="002302EF">
        <w:rPr>
          <w:b/>
          <w:lang w:val="en-AU"/>
        </w:rPr>
        <w:t>Online resources</w:t>
      </w:r>
    </w:p>
    <w:p w:rsidR="00312D50" w:rsidRDefault="00312D50" w:rsidP="0063087B">
      <w:pPr>
        <w:keepNext/>
        <w:rPr>
          <w:lang w:val="en-AU"/>
        </w:rPr>
      </w:pPr>
    </w:p>
    <w:p w:rsidR="00BB12F9" w:rsidRDefault="00BB12F9" w:rsidP="00BB12F9">
      <w:pPr>
        <w:keepNext/>
        <w:rPr>
          <w:i/>
          <w:lang w:val="en-AU"/>
        </w:rPr>
      </w:pPr>
      <w:r w:rsidRPr="00555BF8">
        <w:rPr>
          <w:i/>
          <w:lang w:val="en-AU"/>
        </w:rPr>
        <w:t>Medical Devices Safety Update</w:t>
      </w:r>
    </w:p>
    <w:p w:rsidR="00BB12F9" w:rsidRDefault="00EF0325" w:rsidP="00BB12F9">
      <w:pPr>
        <w:keepNext/>
        <w:rPr>
          <w:lang w:val="en-AU"/>
        </w:rPr>
      </w:pPr>
      <w:hyperlink r:id="rId33" w:history="1">
        <w:r w:rsidR="00BB12F9" w:rsidRPr="00934017">
          <w:rPr>
            <w:rStyle w:val="Hyperlink"/>
            <w:lang w:val="en-AU"/>
          </w:rPr>
          <w:t>https://www.tga.gov.au/publication-issue/medical-devices-safety-update-volume-4-number-5-september-2016</w:t>
        </w:r>
      </w:hyperlink>
    </w:p>
    <w:p w:rsidR="00BB12F9" w:rsidRDefault="00BB12F9" w:rsidP="00BB12F9">
      <w:pPr>
        <w:keepNext/>
        <w:rPr>
          <w:lang w:val="en-AU"/>
        </w:rPr>
      </w:pPr>
      <w:r w:rsidRPr="004D255A">
        <w:rPr>
          <w:lang w:val="en-AU"/>
        </w:rPr>
        <w:t xml:space="preserve">Volume </w:t>
      </w:r>
      <w:r>
        <w:rPr>
          <w:lang w:val="en-AU"/>
        </w:rPr>
        <w:t>4</w:t>
      </w:r>
      <w:r w:rsidRPr="004D255A">
        <w:rPr>
          <w:lang w:val="en-AU"/>
        </w:rPr>
        <w:t xml:space="preserve">, Number </w:t>
      </w:r>
      <w:r>
        <w:rPr>
          <w:lang w:val="en-AU"/>
        </w:rPr>
        <w:t>5</w:t>
      </w:r>
      <w:r w:rsidRPr="004D255A">
        <w:rPr>
          <w:lang w:val="en-AU"/>
        </w:rPr>
        <w:t xml:space="preserve">, </w:t>
      </w:r>
      <w:r w:rsidR="00C0743C">
        <w:rPr>
          <w:lang w:val="en-AU"/>
        </w:rPr>
        <w:t>September</w:t>
      </w:r>
      <w:r>
        <w:rPr>
          <w:lang w:val="en-AU"/>
        </w:rPr>
        <w:t xml:space="preserve"> 2016</w:t>
      </w:r>
    </w:p>
    <w:p w:rsidR="00BB12F9" w:rsidRDefault="00BB12F9" w:rsidP="00BB12F9">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BB12F9" w:rsidRDefault="00BB12F9" w:rsidP="00BB12F9">
      <w:pPr>
        <w:pStyle w:val="ListParagraph"/>
        <w:numPr>
          <w:ilvl w:val="0"/>
          <w:numId w:val="26"/>
        </w:numPr>
        <w:rPr>
          <w:lang w:val="en-AU"/>
        </w:rPr>
      </w:pPr>
      <w:r w:rsidRPr="00BB12F9">
        <w:rPr>
          <w:lang w:val="en-AU"/>
        </w:rPr>
        <w:t xml:space="preserve">Industry Code aims to minimise </w:t>
      </w:r>
      <w:r w:rsidRPr="00BB12F9">
        <w:rPr>
          <w:b/>
          <w:lang w:val="en-AU"/>
        </w:rPr>
        <w:t>button battery dangers</w:t>
      </w:r>
      <w:r w:rsidRPr="00BB12F9">
        <w:rPr>
          <w:lang w:val="en-AU"/>
        </w:rPr>
        <w:t xml:space="preserve"> for children</w:t>
      </w:r>
    </w:p>
    <w:p w:rsidR="00BB12F9" w:rsidRPr="00BB12F9" w:rsidRDefault="00BB12F9" w:rsidP="00BB12F9">
      <w:pPr>
        <w:pStyle w:val="ListParagraph"/>
        <w:numPr>
          <w:ilvl w:val="0"/>
          <w:numId w:val="26"/>
        </w:numPr>
        <w:rPr>
          <w:lang w:val="en-AU"/>
        </w:rPr>
      </w:pPr>
      <w:r w:rsidRPr="00BB12F9">
        <w:rPr>
          <w:lang w:val="en-AU"/>
        </w:rPr>
        <w:t xml:space="preserve">Practice Points: </w:t>
      </w:r>
      <w:r w:rsidRPr="00BB12F9">
        <w:rPr>
          <w:b/>
          <w:lang w:val="en-AU"/>
        </w:rPr>
        <w:t>Medical device Instructions</w:t>
      </w:r>
      <w:r w:rsidRPr="00BB12F9">
        <w:rPr>
          <w:lang w:val="en-AU"/>
        </w:rPr>
        <w:t xml:space="preserve"> for Use documents can aid clinicians</w:t>
      </w:r>
    </w:p>
    <w:p w:rsidR="00BB12F9" w:rsidRPr="00BB12F9" w:rsidRDefault="00BB12F9" w:rsidP="00BB12F9">
      <w:pPr>
        <w:pStyle w:val="ListParagraph"/>
        <w:numPr>
          <w:ilvl w:val="0"/>
          <w:numId w:val="26"/>
        </w:numPr>
        <w:rPr>
          <w:lang w:val="en-AU"/>
        </w:rPr>
      </w:pPr>
      <w:r w:rsidRPr="00BB12F9">
        <w:rPr>
          <w:b/>
          <w:lang w:val="en-AU"/>
        </w:rPr>
        <w:t>Software as a medical device</w:t>
      </w:r>
      <w:r w:rsidRPr="00BB12F9">
        <w:rPr>
          <w:lang w:val="en-AU"/>
        </w:rPr>
        <w:t>: a summary</w:t>
      </w:r>
    </w:p>
    <w:p w:rsidR="00BB12F9" w:rsidRPr="006F6727" w:rsidRDefault="00BB12F9" w:rsidP="00BB12F9">
      <w:pPr>
        <w:pStyle w:val="ListParagraph"/>
        <w:numPr>
          <w:ilvl w:val="0"/>
          <w:numId w:val="26"/>
        </w:numPr>
        <w:rPr>
          <w:lang w:val="en-AU"/>
        </w:rPr>
      </w:pPr>
      <w:r w:rsidRPr="00C51FCE">
        <w:rPr>
          <w:b/>
          <w:lang w:val="en-AU"/>
        </w:rPr>
        <w:t>Recent safety alerts</w:t>
      </w:r>
      <w:r>
        <w:rPr>
          <w:lang w:val="en-AU"/>
        </w:rPr>
        <w:t>.</w:t>
      </w:r>
    </w:p>
    <w:p w:rsidR="00BB12F9" w:rsidRDefault="00BB12F9" w:rsidP="00BB12F9">
      <w:pPr>
        <w:keepNext/>
        <w:keepLines/>
        <w:rPr>
          <w:i/>
          <w:lang w:val="en-AU"/>
        </w:rPr>
      </w:pPr>
    </w:p>
    <w:p w:rsidR="00852CA0" w:rsidRPr="00BB6247" w:rsidRDefault="00852CA0" w:rsidP="009A5D58">
      <w:pPr>
        <w:keepLines/>
        <w:rPr>
          <w:i/>
          <w:lang w:val="en-AU"/>
        </w:rPr>
      </w:pPr>
      <w:r w:rsidRPr="00BB6247">
        <w:rPr>
          <w:i/>
          <w:lang w:val="en-AU"/>
        </w:rPr>
        <w:t>[UK] NICE Guidelines and Quality Standards</w:t>
      </w:r>
    </w:p>
    <w:p w:rsidR="00852CA0" w:rsidRPr="00BD0F1C" w:rsidRDefault="00EF0325" w:rsidP="009A5D58">
      <w:pPr>
        <w:keepLines/>
        <w:rPr>
          <w:u w:val="single"/>
          <w:lang w:val="en-AU"/>
        </w:rPr>
      </w:pPr>
      <w:hyperlink r:id="rId34" w:history="1">
        <w:r w:rsidR="00852CA0" w:rsidRPr="00BD0F1C">
          <w:rPr>
            <w:rStyle w:val="Hyperlink"/>
            <w:lang w:val="en-AU"/>
          </w:rPr>
          <w:t>http://www.nice.org.uk</w:t>
        </w:r>
      </w:hyperlink>
    </w:p>
    <w:p w:rsidR="00852CA0" w:rsidRPr="00BB6247" w:rsidRDefault="00852CA0" w:rsidP="009A5D58">
      <w:pPr>
        <w:keepLines/>
        <w:rPr>
          <w:lang w:val="en-AU"/>
        </w:rPr>
      </w:pPr>
      <w:r w:rsidRPr="00BB6247">
        <w:rPr>
          <w:lang w:val="en-AU"/>
        </w:rPr>
        <w:t>The UK’s National Institute for Health and Care Excellence (NICE) has published new (or updated) guidelines and quality standards. The latest updates are:</w:t>
      </w:r>
    </w:p>
    <w:p w:rsidR="0012779E" w:rsidRDefault="0086209D" w:rsidP="006E0470">
      <w:pPr>
        <w:pStyle w:val="ListParagraph"/>
        <w:keepLines/>
        <w:numPr>
          <w:ilvl w:val="0"/>
          <w:numId w:val="14"/>
        </w:numPr>
        <w:rPr>
          <w:lang w:val="en-AU"/>
        </w:rPr>
      </w:pPr>
      <w:r w:rsidRPr="00927DA7">
        <w:rPr>
          <w:lang w:val="en-AU"/>
        </w:rPr>
        <w:t xml:space="preserve">NICE </w:t>
      </w:r>
      <w:r w:rsidR="006E0470">
        <w:rPr>
          <w:lang w:val="en-AU"/>
        </w:rPr>
        <w:t xml:space="preserve">Quality Standard QS129 </w:t>
      </w:r>
      <w:r w:rsidR="006E0470" w:rsidRPr="006E0470">
        <w:rPr>
          <w:b/>
          <w:i/>
          <w:lang w:val="en-AU"/>
        </w:rPr>
        <w:t>Contraception</w:t>
      </w:r>
      <w:r w:rsidR="006E0470">
        <w:rPr>
          <w:lang w:val="en-AU"/>
        </w:rPr>
        <w:t xml:space="preserve"> </w:t>
      </w:r>
      <w:hyperlink r:id="rId35" w:history="1">
        <w:r w:rsidR="006E0470" w:rsidRPr="00010288">
          <w:rPr>
            <w:rStyle w:val="Hyperlink"/>
            <w:lang w:val="en-AU"/>
          </w:rPr>
          <w:t>https://www.nice.org.uk/guidance/qs129</w:t>
        </w:r>
      </w:hyperlink>
    </w:p>
    <w:p w:rsidR="000E249C" w:rsidRDefault="000E249C" w:rsidP="009A5D58">
      <w:pPr>
        <w:keepLines/>
        <w:rPr>
          <w:lang w:val="en-AU"/>
        </w:rPr>
      </w:pPr>
    </w:p>
    <w:p w:rsidR="00600612" w:rsidRPr="005223EE" w:rsidRDefault="00600612" w:rsidP="00600612">
      <w:pPr>
        <w:keepNext/>
        <w:keepLines/>
        <w:rPr>
          <w:i/>
          <w:lang w:val="en-AU"/>
        </w:rPr>
      </w:pPr>
      <w:r w:rsidRPr="005223EE">
        <w:rPr>
          <w:i/>
          <w:lang w:val="en-AU"/>
        </w:rPr>
        <w:t>[USA] Effective Health Care Program reports</w:t>
      </w:r>
    </w:p>
    <w:p w:rsidR="00600612" w:rsidRPr="00BD0F1C" w:rsidRDefault="00EF0325" w:rsidP="00600612">
      <w:pPr>
        <w:keepNext/>
        <w:keepLines/>
        <w:rPr>
          <w:u w:val="single"/>
          <w:lang w:val="en-AU"/>
        </w:rPr>
      </w:pPr>
      <w:hyperlink r:id="rId36" w:history="1">
        <w:r w:rsidR="00600612" w:rsidRPr="00BD0F1C">
          <w:rPr>
            <w:rStyle w:val="Hyperlink"/>
            <w:lang w:val="en-AU"/>
          </w:rPr>
          <w:t>http://effectivehealthcare.ahrq.gov/</w:t>
        </w:r>
      </w:hyperlink>
    </w:p>
    <w:p w:rsidR="00600612" w:rsidRDefault="00600612" w:rsidP="00600612">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600612" w:rsidRPr="00600612" w:rsidRDefault="00600612" w:rsidP="00600612">
      <w:pPr>
        <w:pStyle w:val="ListParagraph"/>
        <w:numPr>
          <w:ilvl w:val="0"/>
          <w:numId w:val="15"/>
        </w:numPr>
        <w:rPr>
          <w:lang w:val="en-AU"/>
        </w:rPr>
      </w:pPr>
      <w:r w:rsidRPr="00600612">
        <w:rPr>
          <w:lang w:val="en-AU"/>
        </w:rPr>
        <w:t xml:space="preserve">New summaries are now available for the systematic review, </w:t>
      </w:r>
      <w:r w:rsidRPr="00600612">
        <w:rPr>
          <w:i/>
          <w:lang w:val="en-AU"/>
        </w:rPr>
        <w:t>Psychosocial and Pharmacologic Interventions for Disruptive Behavior in Children and Adolescents</w:t>
      </w:r>
      <w:r w:rsidRPr="00600612">
        <w:rPr>
          <w:lang w:val="en-AU"/>
        </w:rPr>
        <w:t>.</w:t>
      </w:r>
      <w:r w:rsidRPr="00600612">
        <w:rPr>
          <w:lang w:val="en-AU"/>
        </w:rPr>
        <w:br/>
        <w:t xml:space="preserve">For clinicians: </w:t>
      </w:r>
      <w:r w:rsidRPr="00600612">
        <w:rPr>
          <w:i/>
          <w:lang w:val="en-AU"/>
        </w:rPr>
        <w:t xml:space="preserve">Psychosocial and Pharmacologic Interventions for </w:t>
      </w:r>
      <w:r w:rsidRPr="00600612">
        <w:rPr>
          <w:b/>
          <w:i/>
          <w:lang w:val="en-AU"/>
        </w:rPr>
        <w:t>Disruptive Behavior Disorders</w:t>
      </w:r>
      <w:r w:rsidRPr="00600612">
        <w:rPr>
          <w:i/>
          <w:lang w:val="en-AU"/>
        </w:rPr>
        <w:t xml:space="preserve"> in Children and Adolescents </w:t>
      </w:r>
      <w:hyperlink r:id="rId37" w:history="1">
        <w:r w:rsidRPr="00600612">
          <w:rPr>
            <w:rStyle w:val="Hyperlink"/>
            <w:lang w:val="en-AU"/>
          </w:rPr>
          <w:t>https://www.effectivehealthcare.ahrq.gov/search-for-guides-reviews-and-reports/?pageaction=displayproduct&amp;productID=2289</w:t>
        </w:r>
      </w:hyperlink>
      <w:r w:rsidRPr="00600612">
        <w:rPr>
          <w:lang w:val="en-AU"/>
        </w:rPr>
        <w:br/>
        <w:t xml:space="preserve">For consumers: </w:t>
      </w:r>
      <w:r w:rsidRPr="00600612">
        <w:rPr>
          <w:i/>
          <w:lang w:val="en-AU"/>
        </w:rPr>
        <w:t xml:space="preserve">Treating </w:t>
      </w:r>
      <w:r w:rsidRPr="00600612">
        <w:rPr>
          <w:b/>
          <w:i/>
          <w:lang w:val="en-AU"/>
        </w:rPr>
        <w:t>Disruptive Behavior Disorders</w:t>
      </w:r>
      <w:r w:rsidRPr="00600612">
        <w:rPr>
          <w:i/>
          <w:lang w:val="en-AU"/>
        </w:rPr>
        <w:t xml:space="preserve"> in Children and Teens</w:t>
      </w:r>
      <w:r w:rsidRPr="00600612">
        <w:rPr>
          <w:lang w:val="en-AU"/>
        </w:rPr>
        <w:t xml:space="preserve"> </w:t>
      </w:r>
      <w:hyperlink r:id="rId38" w:history="1">
        <w:r w:rsidRPr="00600612">
          <w:rPr>
            <w:rStyle w:val="Hyperlink"/>
            <w:lang w:val="en-AU"/>
          </w:rPr>
          <w:t>https://www.effectivehealthcare.ahrq.gov/search-for-guides-reviews-and-reports/?pageaction=displayproduct&amp;productID=2288</w:t>
        </w:r>
      </w:hyperlink>
    </w:p>
    <w:p w:rsidR="00EE4AE7" w:rsidRDefault="00EE4AE7" w:rsidP="009A5D58">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DB" w:rsidRDefault="00B673DB">
      <w:r>
        <w:separator/>
      </w:r>
    </w:p>
  </w:endnote>
  <w:endnote w:type="continuationSeparator" w:id="0">
    <w:p w:rsidR="00B673DB" w:rsidRDefault="00B6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F0325">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12779E">
      <w:t xml:space="preserve"> Issue 2</w:t>
    </w:r>
    <w:r w:rsidR="004B23F8">
      <w:t>9</w:t>
    </w:r>
    <w:r w:rsidR="0012779E">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325">
      <w:rPr>
        <w:rStyle w:val="PageNumber"/>
        <w:noProof/>
      </w:rPr>
      <w:t>3</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12779E">
      <w:t xml:space="preserve"> Issue 2</w:t>
    </w:r>
    <w:r w:rsidR="004B23F8">
      <w:t>9</w:t>
    </w:r>
    <w:r w:rsidR="0012779E">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DB" w:rsidRDefault="00B673DB">
      <w:r>
        <w:separator/>
      </w:r>
    </w:p>
  </w:footnote>
  <w:footnote w:type="continuationSeparator" w:id="0">
    <w:p w:rsidR="00B673DB" w:rsidRDefault="00B67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0"/>
  </w:num>
  <w:num w:numId="16">
    <w:abstractNumId w:val="14"/>
  </w:num>
  <w:num w:numId="17">
    <w:abstractNumId w:val="23"/>
  </w:num>
  <w:num w:numId="18">
    <w:abstractNumId w:val="15"/>
  </w:num>
  <w:num w:numId="19">
    <w:abstractNumId w:val="13"/>
  </w:num>
  <w:num w:numId="20">
    <w:abstractNumId w:val="10"/>
  </w:num>
  <w:num w:numId="21">
    <w:abstractNumId w:val="12"/>
  </w:num>
  <w:num w:numId="22">
    <w:abstractNumId w:val="21"/>
  </w:num>
  <w:num w:numId="23">
    <w:abstractNumId w:val="19"/>
  </w:num>
  <w:num w:numId="24">
    <w:abstractNumId w:val="11"/>
  </w:num>
  <w:num w:numId="25">
    <w:abstractNumId w:val="16"/>
  </w:num>
  <w:num w:numId="26">
    <w:abstractNumId w:val="26"/>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67E90"/>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1AE"/>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43C"/>
    <w:rsid w:val="00C07AF7"/>
    <w:rsid w:val="00C07DBC"/>
    <w:rsid w:val="00C1003B"/>
    <w:rsid w:val="00C10076"/>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25"/>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6-005489" TargetMode="External"/><Relationship Id="rId26" Type="http://schemas.openxmlformats.org/officeDocument/2006/relationships/hyperlink" Target="http://www.safetyandquality.gov.au/our-work/healthcare-associated-infectio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5694/mja16.00063" TargetMode="External"/><Relationship Id="rId34" Type="http://schemas.openxmlformats.org/officeDocument/2006/relationships/hyperlink" Target="http://www.nice.org.u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information-strategy/clinical-quality-registries/" TargetMode="External"/><Relationship Id="rId25" Type="http://schemas.openxmlformats.org/officeDocument/2006/relationships/hyperlink" Target="http://dx.doi.org/10.1136/bmjqs-2016-005250" TargetMode="External"/><Relationship Id="rId33" Type="http://schemas.openxmlformats.org/officeDocument/2006/relationships/hyperlink" Target="https://www.tga.gov.au/publication-issue/medical-devices-safety-update-volume-4-number-5-september-2016" TargetMode="External"/><Relationship Id="rId38" Type="http://schemas.openxmlformats.org/officeDocument/2006/relationships/hyperlink" Target="https://www.effectivehealthcare.ahrq.gov/search-for-guides-reviews-and-reports/?pageaction=displayproduct&amp;productID=2288" TargetMode="External"/><Relationship Id="rId2" Type="http://schemas.openxmlformats.org/officeDocument/2006/relationships/numbering" Target="numbering.xml"/><Relationship Id="rId16" Type="http://schemas.openxmlformats.org/officeDocument/2006/relationships/hyperlink" Target="http://dx.doi.org/10.5694/mja16.00027" TargetMode="External"/><Relationship Id="rId20" Type="http://schemas.openxmlformats.org/officeDocument/2006/relationships/hyperlink" Target="http://www.safetyandquality.gov.au/our-work/patient-and-consumer-centred-care/" TargetMode="External"/><Relationship Id="rId29" Type="http://schemas.openxmlformats.org/officeDocument/2006/relationships/hyperlink" Target="http://dx.doi.org/10.1177/00197939166427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01/jamainternmed.2016.3646" TargetMode="External"/><Relationship Id="rId32" Type="http://schemas.openxmlformats.org/officeDocument/2006/relationships/hyperlink" Target="http://intqhc.oxfordjournals.org/content/early/recent?papetoc" TargetMode="External"/><Relationship Id="rId37" Type="http://schemas.openxmlformats.org/officeDocument/2006/relationships/hyperlink" Target="https://www.effectivehealthcare.ahrq.gov/search-for-guides-reviews-and-reports/?pageaction=displayproduct&amp;productID=2289"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clinical-care-standards/acute-coronary-syndromes-clinical-care-standard/" TargetMode="External"/><Relationship Id="rId28" Type="http://schemas.openxmlformats.org/officeDocument/2006/relationships/hyperlink" Target="http://dx.doi.org/10.1001/jamainternmed.2016.3523" TargetMode="External"/><Relationship Id="rId36" Type="http://schemas.openxmlformats.org/officeDocument/2006/relationships/hyperlink" Target="http://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0445" TargetMode="External"/><Relationship Id="rId27" Type="http://schemas.openxmlformats.org/officeDocument/2006/relationships/hyperlink" Target="http://dx.doi.org/10.1001/jamainternmed.2016.2427" TargetMode="External"/><Relationship Id="rId30" Type="http://schemas.openxmlformats.org/officeDocument/2006/relationships/hyperlink" Target="http://content.healthaffairs.org/content/35/9.toc" TargetMode="External"/><Relationship Id="rId35" Type="http://schemas.openxmlformats.org/officeDocument/2006/relationships/hyperlink" Target="https://www.nice.org.uk/guidance/qs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A4C4-2005-491B-A08E-EC6C7788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15062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17669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2016-09-09T03:56:00Z</dcterms:created>
  <dcterms:modified xsi:type="dcterms:W3CDTF">2016-09-09T03:56:00Z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