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8267CF" w:rsidRDefault="00824B99" w:rsidP="00597B4F">
      <w:pPr>
        <w:pStyle w:val="Heading1"/>
        <w:ind w:left="1440" w:hanging="1440"/>
        <w:jc w:val="both"/>
        <w:rPr>
          <w:rFonts w:ascii="Bookman Old Style" w:hAnsi="Bookman Old Style"/>
          <w:sz w:val="48"/>
          <w:szCs w:val="48"/>
          <w:lang w:val="en-AU"/>
        </w:rPr>
      </w:pPr>
      <w:r w:rsidRPr="008267C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050FD37" wp14:editId="1E0F040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8267CF">
        <w:rPr>
          <w:rFonts w:ascii="Bookman Old Style" w:hAnsi="Bookman Old Style"/>
          <w:sz w:val="48"/>
          <w:szCs w:val="48"/>
          <w:lang w:val="en-AU"/>
        </w:rPr>
        <w:t>On the Radar</w:t>
      </w:r>
    </w:p>
    <w:p w:rsidR="00B160EF" w:rsidRPr="00EB0FFF" w:rsidRDefault="00715F47" w:rsidP="00B160EF">
      <w:pPr>
        <w:rPr>
          <w:rFonts w:ascii="Garamond" w:hAnsi="Garamond"/>
          <w:color w:val="000000"/>
          <w:lang w:val="en-AU"/>
        </w:rPr>
      </w:pPr>
      <w:r w:rsidRPr="00EB0FFF">
        <w:rPr>
          <w:rFonts w:ascii="Garamond" w:hAnsi="Garamond"/>
          <w:color w:val="000000"/>
          <w:lang w:val="en-AU"/>
        </w:rPr>
        <w:t xml:space="preserve">Issue </w:t>
      </w:r>
      <w:r w:rsidR="00755242" w:rsidRPr="00EB0FFF">
        <w:rPr>
          <w:rFonts w:ascii="Garamond" w:hAnsi="Garamond"/>
          <w:color w:val="000000"/>
          <w:lang w:val="en-AU"/>
        </w:rPr>
        <w:t>2</w:t>
      </w:r>
      <w:r w:rsidR="004B23F8" w:rsidRPr="00EB0FFF">
        <w:rPr>
          <w:rFonts w:ascii="Garamond" w:hAnsi="Garamond"/>
          <w:color w:val="000000"/>
          <w:lang w:val="en-AU"/>
        </w:rPr>
        <w:t>9</w:t>
      </w:r>
      <w:r w:rsidR="00463B5C">
        <w:rPr>
          <w:rFonts w:ascii="Garamond" w:hAnsi="Garamond"/>
          <w:color w:val="000000"/>
          <w:lang w:val="en-AU"/>
        </w:rPr>
        <w:t>9</w:t>
      </w:r>
    </w:p>
    <w:p w:rsidR="00755242" w:rsidRPr="00EB0FFF" w:rsidRDefault="00463B5C" w:rsidP="00B160EF">
      <w:pPr>
        <w:rPr>
          <w:rFonts w:ascii="Garamond" w:hAnsi="Garamond"/>
          <w:lang w:val="en-AU"/>
        </w:rPr>
      </w:pPr>
      <w:r>
        <w:rPr>
          <w:rFonts w:ascii="Garamond" w:hAnsi="Garamond"/>
          <w:lang w:val="en-AU"/>
        </w:rPr>
        <w:t>14</w:t>
      </w:r>
      <w:r w:rsidR="004B7E0F" w:rsidRPr="00EB0FFF">
        <w:rPr>
          <w:rFonts w:ascii="Garamond" w:hAnsi="Garamond"/>
          <w:lang w:val="en-AU"/>
        </w:rPr>
        <w:t xml:space="preserve"> </w:t>
      </w:r>
      <w:r w:rsidR="00452EE3">
        <w:rPr>
          <w:rFonts w:ascii="Garamond" w:hAnsi="Garamond"/>
          <w:lang w:val="en-AU"/>
        </w:rPr>
        <w:t>Novem</w:t>
      </w:r>
      <w:r w:rsidR="004B7E0F" w:rsidRPr="00EB0FFF">
        <w:rPr>
          <w:rFonts w:ascii="Garamond" w:hAnsi="Garamond"/>
          <w:lang w:val="en-AU"/>
        </w:rPr>
        <w:t>ber</w:t>
      </w:r>
      <w:r w:rsidR="00650ACA" w:rsidRPr="00EB0FFF">
        <w:rPr>
          <w:rFonts w:ascii="Garamond" w:hAnsi="Garamond"/>
          <w:lang w:val="en-AU"/>
        </w:rPr>
        <w:t xml:space="preserve"> </w:t>
      </w:r>
      <w:r w:rsidR="00AA7F1C" w:rsidRPr="00EB0FFF">
        <w:rPr>
          <w:rFonts w:ascii="Garamond" w:hAnsi="Garamond"/>
          <w:lang w:val="en-AU"/>
        </w:rPr>
        <w:t>2016</w:t>
      </w:r>
    </w:p>
    <w:p w:rsidR="00566895" w:rsidRPr="00EB0FFF" w:rsidRDefault="00566895" w:rsidP="00B160EF">
      <w:pPr>
        <w:rPr>
          <w:rFonts w:ascii="Garamond" w:hAnsi="Garamond"/>
          <w:lang w:val="en-AU"/>
        </w:rPr>
      </w:pPr>
    </w:p>
    <w:p w:rsidR="00B160EF" w:rsidRPr="00EB0FFF" w:rsidRDefault="00B160EF" w:rsidP="00B160EF">
      <w:pPr>
        <w:rPr>
          <w:rFonts w:ascii="Garamond" w:hAnsi="Garamond"/>
          <w:b/>
          <w:lang w:val="en-AU"/>
        </w:rPr>
      </w:pPr>
      <w:r w:rsidRPr="00EB0FFF">
        <w:rPr>
          <w:rFonts w:ascii="Garamond" w:hAnsi="Garamond"/>
          <w:i/>
          <w:lang w:val="en-AU"/>
        </w:rPr>
        <w:t>On the Radar</w:t>
      </w:r>
      <w:r w:rsidRPr="00EB0FFF">
        <w:rPr>
          <w:rFonts w:ascii="Garamond" w:hAnsi="Garamond"/>
          <w:lang w:val="en-AU"/>
        </w:rPr>
        <w:t xml:space="preserve"> is a summary of some of the recent publications in </w:t>
      </w:r>
      <w:r w:rsidR="000025DB" w:rsidRPr="00EB0FFF">
        <w:rPr>
          <w:rFonts w:ascii="Garamond" w:hAnsi="Garamond"/>
          <w:lang w:val="en-AU"/>
        </w:rPr>
        <w:t>the</w:t>
      </w:r>
      <w:r w:rsidRPr="00EB0FFF">
        <w:rPr>
          <w:rFonts w:ascii="Garamond" w:hAnsi="Garamond"/>
          <w:lang w:val="en-AU"/>
        </w:rPr>
        <w:t xml:space="preserve"> areas of safety and quality in health care. Inclusion in this document is not an endorsement or recommendation of any publication or provider.</w:t>
      </w:r>
      <w:r w:rsidR="00594E21" w:rsidRPr="00EB0FFF">
        <w:rPr>
          <w:rFonts w:ascii="Garamond" w:hAnsi="Garamond"/>
          <w:lang w:val="en-AU"/>
        </w:rPr>
        <w:t xml:space="preserve"> </w:t>
      </w:r>
      <w:r w:rsidRPr="00EB0FFF">
        <w:rPr>
          <w:rFonts w:ascii="Garamond" w:hAnsi="Garamond"/>
          <w:lang w:val="en-AU"/>
        </w:rPr>
        <w:t>Access to particular documents may depend on whether they are Open Access or not, and/or your individual or institutional access to subscription sites/services.</w:t>
      </w:r>
      <w:r w:rsidR="00F460A7" w:rsidRPr="00EB0FFF">
        <w:rPr>
          <w:rFonts w:ascii="Garamond" w:hAnsi="Garamond"/>
          <w:lang w:val="en-AU"/>
        </w:rPr>
        <w:t xml:space="preserve"> Material that may require subscription is included as it is considered relevant.</w:t>
      </w:r>
    </w:p>
    <w:p w:rsidR="00B160EF" w:rsidRPr="00EB0FFF" w:rsidRDefault="00B160EF" w:rsidP="00B160EF">
      <w:pPr>
        <w:rPr>
          <w:rFonts w:ascii="Garamond" w:hAnsi="Garamond"/>
          <w:lang w:val="en-AU"/>
        </w:rPr>
      </w:pPr>
    </w:p>
    <w:p w:rsidR="00230D83" w:rsidRPr="00EB0FFF" w:rsidRDefault="00B160EF" w:rsidP="0045757F">
      <w:pPr>
        <w:autoSpaceDE w:val="0"/>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available </w:t>
      </w:r>
      <w:r w:rsidR="003D1E7A" w:rsidRPr="00EB0FFF">
        <w:rPr>
          <w:rFonts w:ascii="Garamond" w:hAnsi="Garamond"/>
          <w:lang w:val="en-AU"/>
        </w:rPr>
        <w:t xml:space="preserve">online, </w:t>
      </w:r>
      <w:r w:rsidRPr="00EB0FFF">
        <w:rPr>
          <w:rFonts w:ascii="Garamond" w:hAnsi="Garamond"/>
          <w:lang w:val="en-AU"/>
        </w:rPr>
        <w:t xml:space="preserve">via email or as a PDF document from </w:t>
      </w:r>
      <w:hyperlink r:id="rId10" w:history="1">
        <w:r w:rsidR="00230D83" w:rsidRPr="00EB0FFF">
          <w:rPr>
            <w:rStyle w:val="Hyperlink"/>
            <w:rFonts w:ascii="Garamond" w:hAnsi="Garamond"/>
            <w:lang w:val="en-AU"/>
          </w:rPr>
          <w:t>http://www.safetyandquality.gov.au/publications-resources/on-the-radar/</w:t>
        </w:r>
      </w:hyperlink>
    </w:p>
    <w:p w:rsidR="0090536C" w:rsidRPr="00EB0FFF" w:rsidRDefault="0090536C" w:rsidP="0045757F">
      <w:pPr>
        <w:autoSpaceDE w:val="0"/>
        <w:rPr>
          <w:rFonts w:ascii="Garamond" w:hAnsi="Garamond"/>
          <w:lang w:val="en-AU"/>
        </w:rPr>
      </w:pPr>
    </w:p>
    <w:p w:rsidR="00B160EF" w:rsidRPr="00EB0FFF" w:rsidRDefault="00B160EF" w:rsidP="0045757F">
      <w:pPr>
        <w:autoSpaceDE w:val="0"/>
        <w:rPr>
          <w:rFonts w:ascii="Garamond" w:hAnsi="Garamond"/>
          <w:lang w:val="en-AU"/>
        </w:rPr>
      </w:pPr>
      <w:r w:rsidRPr="00EB0FFF">
        <w:rPr>
          <w:rFonts w:ascii="Garamond" w:hAnsi="Garamond"/>
          <w:lang w:val="en-AU"/>
        </w:rPr>
        <w:t xml:space="preserve">If you would like to receive </w:t>
      </w:r>
      <w:r w:rsidRPr="00EB0FFF">
        <w:rPr>
          <w:rFonts w:ascii="Garamond" w:hAnsi="Garamond"/>
          <w:i/>
          <w:lang w:val="en-AU"/>
        </w:rPr>
        <w:t>On the Radar</w:t>
      </w:r>
      <w:r w:rsidRPr="00EB0FFF">
        <w:rPr>
          <w:rFonts w:ascii="Garamond" w:hAnsi="Garamond"/>
          <w:lang w:val="en-AU"/>
        </w:rPr>
        <w:t xml:space="preserve"> via email</w:t>
      </w:r>
      <w:r w:rsidR="003D7B9E" w:rsidRPr="00EB0FFF">
        <w:rPr>
          <w:rFonts w:ascii="Garamond" w:hAnsi="Garamond"/>
          <w:lang w:val="en-AU"/>
        </w:rPr>
        <w:t>, you can</w:t>
      </w:r>
      <w:r w:rsidR="00F24F60" w:rsidRPr="00EB0FFF">
        <w:rPr>
          <w:rFonts w:ascii="Garamond" w:hAnsi="Garamond"/>
          <w:lang w:val="en-AU"/>
        </w:rPr>
        <w:t xml:space="preserve"> subscribe on our website </w:t>
      </w:r>
      <w:hyperlink r:id="rId11" w:history="1">
        <w:r w:rsidR="00F24F60" w:rsidRPr="00EB0FFF">
          <w:rPr>
            <w:rStyle w:val="Hyperlink"/>
            <w:rFonts w:ascii="Garamond" w:hAnsi="Garamond"/>
            <w:lang w:val="en-AU"/>
          </w:rPr>
          <w:t>http://www.safetyandquality.gov.au/</w:t>
        </w:r>
      </w:hyperlink>
      <w:r w:rsidR="003D7B9E" w:rsidRPr="00EB0FFF">
        <w:rPr>
          <w:rFonts w:ascii="Garamond" w:hAnsi="Garamond"/>
          <w:lang w:val="en-AU"/>
        </w:rPr>
        <w:t xml:space="preserve"> or by emailing us at </w:t>
      </w:r>
      <w:r w:rsidR="003D7B9E" w:rsidRPr="00EB0FFF">
        <w:rPr>
          <w:rFonts w:ascii="Garamond" w:hAnsi="Garamond" w:cs="ZWAdobeF"/>
          <w:sz w:val="2"/>
          <w:szCs w:val="2"/>
          <w:lang w:val="en-AU"/>
        </w:rPr>
        <w:t>H</w:t>
      </w:r>
      <w:hyperlink r:id="rId12"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 xml:space="preserve">. </w:t>
      </w:r>
      <w:r w:rsidR="00E51D23" w:rsidRPr="00EB0FFF">
        <w:rPr>
          <w:rFonts w:ascii="Garamond" w:hAnsi="Garamond"/>
          <w:lang w:val="en-AU"/>
        </w:rPr>
        <w:br/>
      </w:r>
      <w:r w:rsidR="003D7B9E" w:rsidRPr="00EB0FFF">
        <w:rPr>
          <w:rFonts w:ascii="Garamond" w:hAnsi="Garamond"/>
          <w:lang w:val="en-AU"/>
        </w:rPr>
        <w:t xml:space="preserve">You can also send feedback and comments to </w:t>
      </w:r>
      <w:r w:rsidR="003D7B9E" w:rsidRPr="00EB0FFF">
        <w:rPr>
          <w:rFonts w:ascii="Garamond" w:hAnsi="Garamond" w:cs="ZWAdobeF"/>
          <w:sz w:val="2"/>
          <w:szCs w:val="2"/>
          <w:lang w:val="en-AU"/>
        </w:rPr>
        <w:t>H</w:t>
      </w:r>
      <w:hyperlink r:id="rId13"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w:t>
      </w:r>
    </w:p>
    <w:p w:rsidR="00B160EF" w:rsidRPr="00EB0FFF" w:rsidRDefault="00B160EF" w:rsidP="00837FC4">
      <w:pPr>
        <w:tabs>
          <w:tab w:val="left" w:pos="7773"/>
        </w:tabs>
        <w:rPr>
          <w:rFonts w:ascii="Garamond" w:hAnsi="Garamond"/>
          <w:lang w:val="en-AU"/>
        </w:rPr>
      </w:pPr>
    </w:p>
    <w:p w:rsidR="00837FC4" w:rsidRPr="00EB0FFF" w:rsidRDefault="00B160EF" w:rsidP="004554DB">
      <w:pPr>
        <w:autoSpaceDE w:val="0"/>
        <w:rPr>
          <w:rFonts w:ascii="Garamond" w:hAnsi="Garamond"/>
          <w:lang w:val="en-AU"/>
        </w:rPr>
      </w:pPr>
      <w:bookmarkStart w:id="0" w:name="OLE_LINK1"/>
      <w:r w:rsidRPr="00EB0FFF">
        <w:rPr>
          <w:rFonts w:ascii="Garamond" w:hAnsi="Garamond"/>
          <w:lang w:val="en-AU"/>
        </w:rPr>
        <w:t xml:space="preserve">For information about the Commission and its programs and publications, please visit </w:t>
      </w:r>
      <w:hyperlink r:id="rId14" w:history="1">
        <w:r w:rsidR="00837FC4" w:rsidRPr="00EB0FFF">
          <w:rPr>
            <w:rStyle w:val="Hyperlink"/>
            <w:rFonts w:ascii="Garamond" w:hAnsi="Garamond"/>
            <w:lang w:val="en-AU"/>
          </w:rPr>
          <w:t>http://www.safetyandquality.gov.au</w:t>
        </w:r>
      </w:hyperlink>
    </w:p>
    <w:p w:rsidR="0054703F" w:rsidRPr="00EB0FFF" w:rsidRDefault="004554DB" w:rsidP="004554DB">
      <w:pPr>
        <w:autoSpaceDE w:val="0"/>
        <w:rPr>
          <w:rFonts w:ascii="Garamond" w:hAnsi="Garamond"/>
          <w:lang w:val="en-AU"/>
        </w:rPr>
      </w:pPr>
      <w:r w:rsidRPr="00EB0FFF">
        <w:rPr>
          <w:rFonts w:ascii="Garamond" w:hAnsi="Garamond"/>
          <w:lang w:val="en-AU"/>
        </w:rPr>
        <w:t>You can also follow us on Twitter @ACSQHC.</w:t>
      </w:r>
    </w:p>
    <w:p w:rsidR="00210235" w:rsidRPr="00EB0FFF" w:rsidRDefault="00210235" w:rsidP="00210235">
      <w:pPr>
        <w:keepNext/>
        <w:pBdr>
          <w:top w:val="single" w:sz="4" w:space="1" w:color="auto"/>
        </w:pBdr>
        <w:rPr>
          <w:rFonts w:ascii="Garamond" w:hAnsi="Garamond"/>
          <w:b/>
          <w:lang w:val="en-AU"/>
        </w:rPr>
      </w:pPr>
      <w:r w:rsidRPr="00EB0FFF">
        <w:rPr>
          <w:rFonts w:ascii="Garamond" w:hAnsi="Garamond"/>
          <w:b/>
          <w:lang w:val="en-AU"/>
        </w:rPr>
        <w:t>On the Radar</w:t>
      </w:r>
    </w:p>
    <w:p w:rsidR="00340157" w:rsidRPr="00EB0FFF" w:rsidRDefault="00340157" w:rsidP="00210235">
      <w:pPr>
        <w:keepNext/>
        <w:pBdr>
          <w:top w:val="single" w:sz="4" w:space="1" w:color="auto"/>
        </w:pBdr>
        <w:rPr>
          <w:rFonts w:ascii="Garamond" w:hAnsi="Garamond"/>
          <w:bCs/>
          <w:lang w:val="en-AU"/>
        </w:rPr>
      </w:pPr>
      <w:r w:rsidRPr="00EB0FFF">
        <w:rPr>
          <w:rFonts w:ascii="Garamond" w:hAnsi="Garamond"/>
          <w:bCs/>
          <w:lang w:val="en-AU"/>
        </w:rPr>
        <w:t xml:space="preserve">Editor: </w:t>
      </w:r>
      <w:r w:rsidR="00C8085B" w:rsidRPr="00EB0FFF">
        <w:rPr>
          <w:rFonts w:ascii="Garamond" w:hAnsi="Garamond"/>
          <w:bCs/>
          <w:lang w:val="en-AU"/>
        </w:rPr>
        <w:t xml:space="preserve">Dr </w:t>
      </w:r>
      <w:r w:rsidRPr="00EB0FFF">
        <w:rPr>
          <w:rFonts w:ascii="Garamond" w:hAnsi="Garamond"/>
          <w:bCs/>
          <w:lang w:val="en-AU"/>
        </w:rPr>
        <w:t xml:space="preserve">Niall Johnson </w:t>
      </w:r>
      <w:hyperlink r:id="rId15" w:history="1">
        <w:r w:rsidRPr="00EB0FFF">
          <w:rPr>
            <w:rStyle w:val="Hyperlink"/>
            <w:rFonts w:ascii="Garamond" w:hAnsi="Garamond"/>
            <w:bCs/>
            <w:lang w:val="en-AU"/>
          </w:rPr>
          <w:t>niall.johnson@safetyandquality.gov.au</w:t>
        </w:r>
      </w:hyperlink>
    </w:p>
    <w:p w:rsidR="009A35BE" w:rsidRPr="00EB0FFF" w:rsidRDefault="00210235" w:rsidP="00A8296D">
      <w:pPr>
        <w:keepNext/>
        <w:pBdr>
          <w:top w:val="single" w:sz="4" w:space="1" w:color="auto"/>
        </w:pBdr>
        <w:rPr>
          <w:rFonts w:ascii="Garamond" w:hAnsi="Garamond"/>
          <w:shd w:val="clear" w:color="auto" w:fill="FFFFFF"/>
          <w:lang w:val="en-AU"/>
        </w:rPr>
      </w:pPr>
      <w:r w:rsidRPr="00EB0FFF">
        <w:rPr>
          <w:rFonts w:ascii="Garamond" w:hAnsi="Garamond"/>
          <w:bCs/>
          <w:lang w:val="en-AU"/>
        </w:rPr>
        <w:t xml:space="preserve">Contributors: </w:t>
      </w:r>
      <w:r w:rsidR="0056339A" w:rsidRPr="00EB0FFF">
        <w:rPr>
          <w:rFonts w:ascii="Garamond" w:hAnsi="Garamond"/>
          <w:bCs/>
          <w:lang w:val="en-AU"/>
        </w:rPr>
        <w:t>Niall Johnson</w:t>
      </w:r>
      <w:bookmarkEnd w:id="0"/>
      <w:r w:rsidR="00E40917">
        <w:rPr>
          <w:rFonts w:ascii="Garamond" w:hAnsi="Garamond"/>
          <w:bCs/>
          <w:lang w:val="en-AU"/>
        </w:rPr>
        <w:t>, Lucia Tapsall, Fiona Gotterson</w:t>
      </w:r>
      <w:r w:rsidR="00927E95">
        <w:rPr>
          <w:rFonts w:ascii="Garamond" w:hAnsi="Garamond"/>
          <w:bCs/>
          <w:lang w:val="en-AU"/>
        </w:rPr>
        <w:t>, Alice Bhasale</w:t>
      </w:r>
    </w:p>
    <w:p w:rsidR="008544DE" w:rsidRDefault="008544DE" w:rsidP="00691DE3">
      <w:pPr>
        <w:keepLines/>
        <w:autoSpaceDE w:val="0"/>
        <w:autoSpaceDN w:val="0"/>
        <w:adjustRightInd w:val="0"/>
        <w:rPr>
          <w:rFonts w:ascii="Garamond" w:hAnsi="Garamond"/>
          <w:lang w:val="en-AU"/>
        </w:rPr>
      </w:pPr>
    </w:p>
    <w:p w:rsidR="00DB0E39" w:rsidRDefault="00DB0E39" w:rsidP="00DB0E39">
      <w:pPr>
        <w:keepNext/>
        <w:keepLines/>
        <w:autoSpaceDE w:val="0"/>
        <w:autoSpaceDN w:val="0"/>
        <w:adjustRightInd w:val="0"/>
        <w:rPr>
          <w:rFonts w:ascii="Garamond" w:hAnsi="Garamond"/>
          <w:lang w:val="en-AU"/>
        </w:rPr>
      </w:pPr>
      <w:r>
        <w:rPr>
          <w:rFonts w:ascii="Garamond" w:hAnsi="Garamond"/>
          <w:noProof/>
          <w:lang w:val="en-AU" w:eastAsia="en-AU"/>
        </w:rPr>
        <w:drawing>
          <wp:inline distT="0" distB="0" distL="0" distR="0" wp14:anchorId="120E7C61" wp14:editId="50C64C89">
            <wp:extent cx="6045200" cy="2533145"/>
            <wp:effectExtent l="0" t="0" r="0" b="635"/>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264_D_AAW_Ebanner_V2_FIL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43769" cy="2532545"/>
                    </a:xfrm>
                    <a:prstGeom prst="rect">
                      <a:avLst/>
                    </a:prstGeom>
                  </pic:spPr>
                </pic:pic>
              </a:graphicData>
            </a:graphic>
          </wp:inline>
        </w:drawing>
      </w:r>
    </w:p>
    <w:p w:rsidR="00D81B64" w:rsidRDefault="00D81B64" w:rsidP="00DB0E39">
      <w:pPr>
        <w:keepNext/>
        <w:keepLines/>
        <w:autoSpaceDE w:val="0"/>
        <w:autoSpaceDN w:val="0"/>
        <w:adjustRightInd w:val="0"/>
        <w:rPr>
          <w:rFonts w:ascii="Garamond" w:hAnsi="Garamond"/>
          <w:lang w:val="en-AU"/>
        </w:rPr>
      </w:pPr>
    </w:p>
    <w:p w:rsidR="00DB0E39" w:rsidRDefault="00D81B64" w:rsidP="00DB0E39">
      <w:pPr>
        <w:keepNext/>
        <w:keepLines/>
        <w:autoSpaceDE w:val="0"/>
        <w:autoSpaceDN w:val="0"/>
        <w:adjustRightInd w:val="0"/>
        <w:rPr>
          <w:rFonts w:ascii="Garamond" w:hAnsi="Garamond"/>
          <w:lang w:val="en-AU"/>
        </w:rPr>
      </w:pPr>
      <w:r>
        <w:rPr>
          <w:rFonts w:ascii="Garamond" w:hAnsi="Garamond"/>
          <w:lang w:val="en-AU"/>
        </w:rPr>
        <w:t xml:space="preserve">To mark Antibiotic Awareness Week, this issue of </w:t>
      </w:r>
      <w:r w:rsidRPr="00D81B64">
        <w:rPr>
          <w:rFonts w:ascii="Garamond" w:hAnsi="Garamond"/>
          <w:i/>
          <w:lang w:val="en-AU"/>
        </w:rPr>
        <w:t>On the Radar</w:t>
      </w:r>
      <w:r>
        <w:rPr>
          <w:rFonts w:ascii="Garamond" w:hAnsi="Garamond"/>
          <w:lang w:val="en-AU"/>
        </w:rPr>
        <w:t xml:space="preserve"> contains a number of relevant papers and articles, some of which have appeared previously.</w:t>
      </w:r>
    </w:p>
    <w:p w:rsidR="00DB0E39" w:rsidRDefault="00DB0E39" w:rsidP="00DB0E39">
      <w:pPr>
        <w:keepNext/>
        <w:keepLines/>
        <w:autoSpaceDE w:val="0"/>
        <w:autoSpaceDN w:val="0"/>
        <w:adjustRightInd w:val="0"/>
        <w:rPr>
          <w:rFonts w:ascii="Garamond" w:hAnsi="Garamond"/>
          <w:lang w:val="en-AU"/>
        </w:rPr>
      </w:pPr>
    </w:p>
    <w:p w:rsidR="00391402" w:rsidRDefault="00391402">
      <w:pPr>
        <w:rPr>
          <w:rFonts w:ascii="Garamond" w:hAnsi="Garamond"/>
          <w:i/>
          <w:lang w:val="en-AU"/>
        </w:rPr>
      </w:pPr>
      <w:r>
        <w:rPr>
          <w:rFonts w:ascii="Garamond" w:hAnsi="Garamond"/>
          <w:i/>
          <w:lang w:val="en-AU"/>
        </w:rPr>
        <w:br w:type="page"/>
      </w:r>
    </w:p>
    <w:p w:rsidR="00391402" w:rsidRPr="00C01B2C" w:rsidRDefault="00391402" w:rsidP="00402D56">
      <w:pPr>
        <w:keepNext/>
        <w:keepLines/>
        <w:autoSpaceDE w:val="0"/>
        <w:autoSpaceDN w:val="0"/>
        <w:adjustRightInd w:val="0"/>
        <w:rPr>
          <w:rFonts w:ascii="Garamond" w:hAnsi="Garamond"/>
          <w:i/>
          <w:lang w:val="en-AU"/>
        </w:rPr>
      </w:pPr>
      <w:r w:rsidRPr="00C01B2C">
        <w:rPr>
          <w:rFonts w:ascii="Garamond" w:hAnsi="Garamond"/>
          <w:i/>
          <w:lang w:val="en-AU"/>
        </w:rPr>
        <w:lastRenderedPageBreak/>
        <w:t>Implementation Plan: National Antimicrobial Resistance Strategy 2015-2019</w:t>
      </w:r>
    </w:p>
    <w:p w:rsidR="00391402" w:rsidRPr="00C01B2C" w:rsidRDefault="00391402" w:rsidP="00402D56">
      <w:pPr>
        <w:keepNext/>
        <w:keepLines/>
        <w:autoSpaceDE w:val="0"/>
        <w:autoSpaceDN w:val="0"/>
        <w:adjustRightInd w:val="0"/>
        <w:rPr>
          <w:rFonts w:ascii="Garamond" w:hAnsi="Garamond"/>
          <w:lang w:val="en-AU"/>
        </w:rPr>
      </w:pPr>
      <w:r w:rsidRPr="00C01B2C">
        <w:rPr>
          <w:rFonts w:ascii="Garamond" w:hAnsi="Garamond"/>
          <w:lang w:val="en-AU"/>
        </w:rPr>
        <w:t>Australian Government, Department of Health, Department of Agriculture and Water Resources</w:t>
      </w:r>
    </w:p>
    <w:p w:rsidR="00391402" w:rsidRPr="00C01B2C" w:rsidRDefault="00391402" w:rsidP="00402D56">
      <w:pPr>
        <w:keepNext/>
        <w:keepLines/>
        <w:autoSpaceDE w:val="0"/>
        <w:autoSpaceDN w:val="0"/>
        <w:adjustRightInd w:val="0"/>
        <w:rPr>
          <w:rFonts w:ascii="Garamond" w:hAnsi="Garamond"/>
          <w:lang w:val="en-AU"/>
        </w:rPr>
      </w:pPr>
      <w:r w:rsidRPr="00C01B2C">
        <w:rPr>
          <w:rFonts w:ascii="Garamond" w:hAnsi="Garamond"/>
          <w:lang w:val="en-AU"/>
        </w:rPr>
        <w:t xml:space="preserve">Canberra: Australian Government; 2016. </w:t>
      </w:r>
      <w:proofErr w:type="gramStart"/>
      <w:r w:rsidRPr="00C01B2C">
        <w:rPr>
          <w:rFonts w:ascii="Garamond" w:hAnsi="Garamond"/>
          <w:lang w:val="en-AU"/>
        </w:rPr>
        <w:t>p. 72.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91402"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391402" w:rsidRPr="00C01B2C" w:rsidRDefault="00391402" w:rsidP="00C758A5">
            <w:pPr>
              <w:rPr>
                <w:rStyle w:val="Hyperlink"/>
                <w:rFonts w:ascii="Garamond" w:hAnsi="Garamond"/>
                <w:lang w:val="en-AU"/>
              </w:rPr>
            </w:pPr>
            <w:r w:rsidRPr="00C01B2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91402" w:rsidRPr="00C01B2C" w:rsidRDefault="00B62616" w:rsidP="00C758A5">
            <w:pPr>
              <w:rPr>
                <w:rStyle w:val="Hyperlink"/>
                <w:rFonts w:ascii="Garamond" w:hAnsi="Garamond"/>
                <w:color w:val="auto"/>
                <w:u w:val="none"/>
                <w:lang w:val="en-AU"/>
              </w:rPr>
            </w:pPr>
            <w:hyperlink r:id="rId18" w:history="1">
              <w:r w:rsidR="00391402" w:rsidRPr="00C01B2C">
                <w:rPr>
                  <w:rStyle w:val="Hyperlink"/>
                  <w:rFonts w:ascii="Garamond" w:hAnsi="Garamond"/>
                  <w:lang w:val="en-AU"/>
                </w:rPr>
                <w:t>http://www.health.gov.au/internet/main/publishing.nsf/Content/ohp-amr.htm</w:t>
              </w:r>
            </w:hyperlink>
          </w:p>
        </w:tc>
      </w:tr>
      <w:tr w:rsidR="00391402"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391402" w:rsidRPr="00C01B2C" w:rsidRDefault="00391402" w:rsidP="00C758A5">
            <w:pPr>
              <w:rPr>
                <w:rFonts w:ascii="Garamond" w:hAnsi="Garamond"/>
                <w:lang w:val="en-AU" w:eastAsia="en-AU"/>
              </w:rPr>
            </w:pPr>
            <w:r w:rsidRPr="00C01B2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1402" w:rsidRPr="00C01B2C" w:rsidRDefault="00391402" w:rsidP="00391402">
            <w:pPr>
              <w:rPr>
                <w:rStyle w:val="Hyperlink"/>
                <w:rFonts w:ascii="Garamond" w:hAnsi="Garamond"/>
                <w:color w:val="auto"/>
                <w:u w:val="none"/>
                <w:lang w:val="en-AU"/>
              </w:rPr>
            </w:pPr>
            <w:r w:rsidRPr="00C01B2C">
              <w:rPr>
                <w:rStyle w:val="Hyperlink"/>
                <w:rFonts w:ascii="Garamond" w:hAnsi="Garamond"/>
                <w:color w:val="auto"/>
                <w:u w:val="none"/>
                <w:lang w:val="en-AU"/>
              </w:rPr>
              <w:t xml:space="preserve">The Australian Government has released the first Implementation Plan to support the </w:t>
            </w:r>
            <w:r w:rsidRPr="00C01B2C">
              <w:rPr>
                <w:rStyle w:val="Hyperlink"/>
                <w:rFonts w:ascii="Garamond" w:hAnsi="Garamond"/>
                <w:i/>
                <w:color w:val="auto"/>
                <w:u w:val="none"/>
                <w:lang w:val="en-AU"/>
              </w:rPr>
              <w:t>National Antimicrobial Resistance Strategy 2015-2019</w:t>
            </w:r>
            <w:r w:rsidRPr="00C01B2C">
              <w:rPr>
                <w:rStyle w:val="Hyperlink"/>
                <w:rFonts w:ascii="Garamond" w:hAnsi="Garamond"/>
                <w:color w:val="auto"/>
                <w:u w:val="none"/>
                <w:lang w:val="en-AU"/>
              </w:rPr>
              <w:t>.</w:t>
            </w:r>
          </w:p>
          <w:p w:rsidR="00391402" w:rsidRPr="00C01B2C" w:rsidRDefault="00391402" w:rsidP="00391402">
            <w:pPr>
              <w:rPr>
                <w:rStyle w:val="Hyperlink"/>
                <w:rFonts w:ascii="Garamond" w:hAnsi="Garamond"/>
                <w:color w:val="auto"/>
                <w:u w:val="none"/>
                <w:lang w:val="en-AU"/>
              </w:rPr>
            </w:pPr>
            <w:r w:rsidRPr="00C01B2C">
              <w:rPr>
                <w:rStyle w:val="Hyperlink"/>
                <w:rFonts w:ascii="Garamond" w:hAnsi="Garamond"/>
                <w:color w:val="auto"/>
                <w:u w:val="none"/>
                <w:lang w:val="en-AU"/>
              </w:rPr>
              <w:t>This Implementation Plan outlines Focus Areas for activity, as well as specific actions being undertaken by the Australian Government, State and Territory Governments, non-government organisations, professional bodies and research organisations. The Plan incorporates activities being undertaken across various sectors to encourage and enable collaboration and information sharing. These activities contribute to the establishment of an evidence base and better target our efforts to address gaps and ensure appropriate policies and programs are in place to limit the development of antimicrobial resistance.</w:t>
            </w:r>
          </w:p>
        </w:tc>
      </w:tr>
    </w:tbl>
    <w:p w:rsidR="00391402" w:rsidRPr="00C01B2C" w:rsidRDefault="00391402" w:rsidP="00402D56">
      <w:pPr>
        <w:keepNext/>
        <w:keepLines/>
        <w:autoSpaceDE w:val="0"/>
        <w:autoSpaceDN w:val="0"/>
        <w:adjustRightInd w:val="0"/>
        <w:rPr>
          <w:rFonts w:ascii="Garamond" w:hAnsi="Garamond"/>
          <w:i/>
          <w:lang w:val="en-AU"/>
        </w:rPr>
      </w:pPr>
    </w:p>
    <w:p w:rsidR="00927E95" w:rsidRPr="00C01B2C" w:rsidRDefault="00927E95" w:rsidP="00927E95">
      <w:pPr>
        <w:keepNext/>
        <w:keepLines/>
        <w:autoSpaceDE w:val="0"/>
        <w:autoSpaceDN w:val="0"/>
        <w:adjustRightInd w:val="0"/>
        <w:rPr>
          <w:rFonts w:ascii="Garamond" w:hAnsi="Garamond"/>
          <w:i/>
          <w:lang w:val="en-AU"/>
        </w:rPr>
      </w:pPr>
      <w:r w:rsidRPr="00C01B2C">
        <w:rPr>
          <w:rFonts w:ascii="Garamond" w:hAnsi="Garamond"/>
          <w:i/>
          <w:lang w:val="en-AU"/>
        </w:rPr>
        <w:t>Tackling drug-resistant infections globally: Final report and recommendations</w:t>
      </w:r>
    </w:p>
    <w:p w:rsidR="00927E95" w:rsidRPr="00C01B2C" w:rsidRDefault="00927E95" w:rsidP="00927E95">
      <w:pPr>
        <w:keepNext/>
        <w:keepLines/>
        <w:autoSpaceDE w:val="0"/>
        <w:autoSpaceDN w:val="0"/>
        <w:adjustRightInd w:val="0"/>
        <w:rPr>
          <w:rFonts w:ascii="Garamond" w:hAnsi="Garamond"/>
          <w:lang w:val="en-AU"/>
        </w:rPr>
      </w:pPr>
      <w:r w:rsidRPr="00C01B2C">
        <w:rPr>
          <w:rFonts w:ascii="Garamond" w:hAnsi="Garamond"/>
          <w:lang w:val="en-AU"/>
        </w:rPr>
        <w:t>Review on Antimicrobial Resistance</w:t>
      </w:r>
    </w:p>
    <w:p w:rsidR="00927E95" w:rsidRPr="00C01B2C" w:rsidRDefault="00927E95" w:rsidP="00927E95">
      <w:pPr>
        <w:keepNext/>
        <w:keepLines/>
        <w:autoSpaceDE w:val="0"/>
        <w:autoSpaceDN w:val="0"/>
        <w:adjustRightInd w:val="0"/>
        <w:rPr>
          <w:rFonts w:ascii="Garamond" w:hAnsi="Garamond"/>
          <w:lang w:val="en-AU"/>
        </w:rPr>
      </w:pPr>
      <w:r w:rsidRPr="00C01B2C">
        <w:rPr>
          <w:rFonts w:ascii="Garamond" w:hAnsi="Garamond"/>
          <w:lang w:val="en-AU"/>
        </w:rPr>
        <w:t xml:space="preserve">London: Review on Antimicrobial Resistance; 2016. </w:t>
      </w:r>
      <w:proofErr w:type="gramStart"/>
      <w:r w:rsidRPr="00C01B2C">
        <w:rPr>
          <w:rFonts w:ascii="Garamond" w:hAnsi="Garamond"/>
          <w:lang w:val="en-AU"/>
        </w:rPr>
        <w:t>p. 84.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27E95"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927E95" w:rsidRPr="00C01B2C" w:rsidRDefault="00927E95" w:rsidP="00C758A5">
            <w:pPr>
              <w:rPr>
                <w:rStyle w:val="Hyperlink"/>
                <w:rFonts w:ascii="Garamond" w:hAnsi="Garamond"/>
              </w:rPr>
            </w:pPr>
            <w:r w:rsidRPr="00C01B2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27E95" w:rsidRPr="00C01B2C" w:rsidRDefault="00B62616" w:rsidP="00C758A5">
            <w:pPr>
              <w:shd w:val="clear" w:color="auto" w:fill="FFFFFF"/>
              <w:rPr>
                <w:rStyle w:val="Hyperlink"/>
                <w:rFonts w:ascii="Garamond" w:hAnsi="Garamond"/>
                <w:color w:val="auto"/>
                <w:u w:val="none"/>
              </w:rPr>
            </w:pPr>
            <w:hyperlink r:id="rId19" w:history="1">
              <w:r w:rsidR="00927E95" w:rsidRPr="00C01B2C">
                <w:rPr>
                  <w:rStyle w:val="Hyperlink"/>
                  <w:rFonts w:ascii="Garamond" w:hAnsi="Garamond"/>
                </w:rPr>
                <w:t>http://amr-review.org/</w:t>
              </w:r>
            </w:hyperlink>
          </w:p>
        </w:tc>
      </w:tr>
      <w:tr w:rsidR="00927E95"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927E95" w:rsidRPr="00C01B2C" w:rsidRDefault="00927E95" w:rsidP="00C758A5">
            <w:pPr>
              <w:rPr>
                <w:rFonts w:ascii="Garamond" w:hAnsi="Garamond"/>
                <w:lang w:val="en-AU"/>
              </w:rPr>
            </w:pPr>
            <w:r w:rsidRPr="00C01B2C">
              <w:rPr>
                <w:rFonts w:ascii="Garamond" w:hAnsi="Garamond"/>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927E95" w:rsidRPr="00C01B2C" w:rsidRDefault="00927E95" w:rsidP="00C758A5">
            <w:pPr>
              <w:shd w:val="clear" w:color="auto" w:fill="FFFFFF"/>
              <w:rPr>
                <w:rStyle w:val="Hyperlink"/>
                <w:rFonts w:ascii="Garamond" w:hAnsi="Garamond"/>
                <w:color w:val="auto"/>
                <w:u w:val="none"/>
              </w:rPr>
            </w:pPr>
            <w:r w:rsidRPr="00C01B2C">
              <w:rPr>
                <w:rStyle w:val="Hyperlink"/>
                <w:rFonts w:ascii="Garamond" w:hAnsi="Garamond"/>
                <w:color w:val="auto"/>
                <w:u w:val="none"/>
              </w:rPr>
              <w:t>D16-17376</w:t>
            </w:r>
          </w:p>
        </w:tc>
      </w:tr>
      <w:tr w:rsidR="00927E95"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927E95" w:rsidRPr="00C01B2C" w:rsidRDefault="00927E95" w:rsidP="00C758A5">
            <w:pPr>
              <w:rPr>
                <w:rFonts w:ascii="Garamond" w:hAnsi="Garamond"/>
                <w:lang w:val="en-AU" w:eastAsia="en-AU"/>
              </w:rPr>
            </w:pPr>
            <w:r w:rsidRPr="00C01B2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27E95" w:rsidRPr="00C01B2C" w:rsidRDefault="00927E95" w:rsidP="00927E95">
            <w:pPr>
              <w:keepNext/>
              <w:keepLines/>
              <w:autoSpaceDE w:val="0"/>
              <w:autoSpaceDN w:val="0"/>
              <w:adjustRightInd w:val="0"/>
              <w:rPr>
                <w:rFonts w:ascii="Garamond" w:hAnsi="Garamond"/>
                <w:lang w:val="en-AU" w:eastAsia="en-AU"/>
              </w:rPr>
            </w:pPr>
            <w:r w:rsidRPr="00C01B2C">
              <w:rPr>
                <w:rFonts w:ascii="Garamond" w:hAnsi="Garamond"/>
                <w:lang w:val="en-AU" w:eastAsia="en-AU"/>
              </w:rPr>
              <w:t xml:space="preserve">Over the last couple of years the reports from the UK </w:t>
            </w:r>
            <w:r w:rsidRPr="00C01B2C">
              <w:rPr>
                <w:rFonts w:ascii="Garamond" w:hAnsi="Garamond"/>
                <w:lang w:val="en-AU"/>
              </w:rPr>
              <w:t xml:space="preserve">Review on Antimicrobial Resistance have been covered in </w:t>
            </w:r>
            <w:r w:rsidRPr="00C01B2C">
              <w:rPr>
                <w:rFonts w:ascii="Garamond" w:hAnsi="Garamond"/>
                <w:i/>
                <w:lang w:val="en-AU"/>
              </w:rPr>
              <w:t>On the Radar</w:t>
            </w:r>
            <w:r w:rsidRPr="00C01B2C">
              <w:rPr>
                <w:rFonts w:ascii="Garamond" w:hAnsi="Garamond"/>
                <w:lang w:val="en-AU"/>
              </w:rPr>
              <w:t>. The Review’s final report has now been released and has been accompanied with a high level of media coverage globally. This report rehearses the growing problem of resistance and why action is needed, provides an overview of the solutions that the Review team thinks should be implemented to curtail unnecessary use and increase the supply of new antimicrobials. The report also discusses public awareness campaigns, the need to improve sanitation and hygiene, reduce pollution from agriculture and the environment, improve global surveillance, introduce rapid diagnostics and vaccines, the need to increase the number of people in this area, and use of market entry rewards and an innovation fund to generate more drugs. The paper also examines how these solutions may be funded and looks at ways to build political consensus around them.</w:t>
            </w:r>
          </w:p>
        </w:tc>
      </w:tr>
    </w:tbl>
    <w:p w:rsidR="00DB0E39" w:rsidRDefault="00DB0E39" w:rsidP="00DB0E39">
      <w:pPr>
        <w:keepNext/>
        <w:keepLines/>
        <w:autoSpaceDE w:val="0"/>
        <w:autoSpaceDN w:val="0"/>
        <w:adjustRightInd w:val="0"/>
        <w:rPr>
          <w:rFonts w:ascii="Garamond" w:hAnsi="Garamond"/>
          <w:lang w:val="en-AU"/>
        </w:rPr>
      </w:pPr>
    </w:p>
    <w:p w:rsidR="00C01B2C" w:rsidRPr="00C01B2C" w:rsidRDefault="00C01B2C" w:rsidP="00C01B2C">
      <w:pPr>
        <w:keepNext/>
        <w:rPr>
          <w:rFonts w:ascii="Garamond" w:hAnsi="Garamond"/>
          <w:i/>
          <w:lang w:val="en-AU"/>
        </w:rPr>
      </w:pPr>
      <w:r w:rsidRPr="00C01B2C">
        <w:rPr>
          <w:rFonts w:ascii="Garamond" w:hAnsi="Garamond"/>
          <w:i/>
          <w:lang w:val="en-AU"/>
        </w:rPr>
        <w:t>Antimicrobial stewardship: another focus for patient safety?</w:t>
      </w:r>
    </w:p>
    <w:p w:rsidR="00C01B2C" w:rsidRPr="00C01B2C" w:rsidRDefault="00C01B2C" w:rsidP="00C01B2C">
      <w:pPr>
        <w:keepNext/>
        <w:rPr>
          <w:rFonts w:ascii="Garamond" w:hAnsi="Garamond"/>
          <w:lang w:val="en-AU"/>
        </w:rPr>
      </w:pPr>
      <w:r w:rsidRPr="00C01B2C">
        <w:rPr>
          <w:rFonts w:ascii="Garamond" w:hAnsi="Garamond"/>
          <w:lang w:val="en-AU"/>
        </w:rPr>
        <w:t>Tamma PD, Holmes A and Dodds Ashley E</w:t>
      </w:r>
    </w:p>
    <w:p w:rsidR="00C01B2C" w:rsidRPr="00C01B2C" w:rsidRDefault="00C01B2C" w:rsidP="00C01B2C">
      <w:pPr>
        <w:keepNext/>
        <w:rPr>
          <w:rFonts w:ascii="Garamond" w:hAnsi="Garamond"/>
          <w:lang w:val="en-AU"/>
        </w:rPr>
      </w:pPr>
      <w:proofErr w:type="gramStart"/>
      <w:r w:rsidRPr="00C01B2C">
        <w:rPr>
          <w:rFonts w:ascii="Garamond" w:hAnsi="Garamond"/>
          <w:lang w:val="en-AU"/>
        </w:rPr>
        <w:t>Curr Opin Infect Dis. 2014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01B2C"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C01B2C" w:rsidRPr="00C01B2C" w:rsidRDefault="00C01B2C" w:rsidP="00C758A5">
            <w:pPr>
              <w:rPr>
                <w:rFonts w:ascii="Garamond" w:hAnsi="Garamond"/>
                <w:lang w:val="en-AU"/>
              </w:rPr>
            </w:pPr>
            <w:r w:rsidRPr="00C01B2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01B2C" w:rsidRPr="00C01B2C" w:rsidRDefault="00B62616" w:rsidP="00C758A5">
            <w:pPr>
              <w:rPr>
                <w:rFonts w:ascii="Garamond" w:hAnsi="Garamond"/>
                <w:lang w:val="en-AU"/>
              </w:rPr>
            </w:pPr>
            <w:hyperlink r:id="rId20" w:history="1">
              <w:r w:rsidR="00C01B2C" w:rsidRPr="00C01B2C">
                <w:rPr>
                  <w:rStyle w:val="Hyperlink"/>
                  <w:rFonts w:ascii="Garamond" w:hAnsi="Garamond"/>
                  <w:lang w:val="en-AU"/>
                </w:rPr>
                <w:t>http://dx.doi.org/10.1097/QCO.0000000000000077</w:t>
              </w:r>
            </w:hyperlink>
            <w:r w:rsidR="00C01B2C" w:rsidRPr="00C01B2C">
              <w:rPr>
                <w:rFonts w:ascii="Garamond" w:hAnsi="Garamond"/>
                <w:lang w:val="en-AU"/>
              </w:rPr>
              <w:t xml:space="preserve"> </w:t>
            </w:r>
          </w:p>
        </w:tc>
      </w:tr>
      <w:tr w:rsidR="00C01B2C"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C01B2C" w:rsidRPr="00C01B2C" w:rsidRDefault="00C01B2C" w:rsidP="00C758A5">
            <w:pPr>
              <w:rPr>
                <w:rFonts w:ascii="Garamond" w:hAnsi="Garamond"/>
                <w:lang w:val="en-AU"/>
              </w:rPr>
            </w:pPr>
            <w:r w:rsidRPr="00C01B2C">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1B2C" w:rsidRPr="00C01B2C" w:rsidRDefault="00C01B2C" w:rsidP="00C758A5">
            <w:pPr>
              <w:rPr>
                <w:rFonts w:ascii="Garamond" w:hAnsi="Garamond"/>
                <w:lang w:val="en-AU"/>
              </w:rPr>
            </w:pPr>
            <w:r w:rsidRPr="00C01B2C">
              <w:rPr>
                <w:rFonts w:ascii="Garamond" w:hAnsi="Garamond"/>
                <w:lang w:val="en-AU"/>
              </w:rPr>
              <w:t xml:space="preserve">This review article makes the point that </w:t>
            </w:r>
            <w:r w:rsidRPr="00C01B2C">
              <w:rPr>
                <w:rFonts w:ascii="Garamond" w:hAnsi="Garamond"/>
                <w:b/>
                <w:lang w:val="en-AU"/>
              </w:rPr>
              <w:t>antibiotic stewardship</w:t>
            </w:r>
            <w:r w:rsidRPr="00C01B2C">
              <w:rPr>
                <w:rFonts w:ascii="Garamond" w:hAnsi="Garamond"/>
                <w:lang w:val="en-AU"/>
              </w:rPr>
              <w:t xml:space="preserve"> is about </w:t>
            </w:r>
            <w:r w:rsidRPr="00C01B2C">
              <w:rPr>
                <w:rFonts w:ascii="Garamond" w:hAnsi="Garamond"/>
                <w:b/>
                <w:lang w:val="en-AU"/>
              </w:rPr>
              <w:t>patient safety</w:t>
            </w:r>
            <w:r w:rsidRPr="00C01B2C">
              <w:rPr>
                <w:rFonts w:ascii="Garamond" w:hAnsi="Garamond"/>
                <w:lang w:val="en-AU"/>
              </w:rPr>
              <w:t xml:space="preserve"> at least as much as it is about stemming </w:t>
            </w:r>
            <w:r w:rsidRPr="00C01B2C">
              <w:rPr>
                <w:rFonts w:ascii="Garamond" w:hAnsi="Garamond"/>
                <w:b/>
                <w:lang w:val="en-AU"/>
              </w:rPr>
              <w:t>antibiotic resistance</w:t>
            </w:r>
            <w:r w:rsidRPr="00C01B2C">
              <w:rPr>
                <w:rFonts w:ascii="Garamond" w:hAnsi="Garamond"/>
                <w:lang w:val="en-AU"/>
              </w:rPr>
              <w:t>. The review notes the literature on antimicrobial stewardship and its patient safety implications.</w:t>
            </w:r>
          </w:p>
          <w:p w:rsidR="00C01B2C" w:rsidRPr="00C01B2C" w:rsidRDefault="00C01B2C" w:rsidP="00C758A5">
            <w:pPr>
              <w:rPr>
                <w:rFonts w:ascii="Garamond" w:hAnsi="Garamond"/>
                <w:lang w:val="en-AU"/>
              </w:rPr>
            </w:pPr>
            <w:r w:rsidRPr="00C01B2C">
              <w:rPr>
                <w:rFonts w:ascii="Garamond" w:hAnsi="Garamond"/>
                <w:lang w:val="en-AU"/>
              </w:rPr>
              <w:t xml:space="preserve">The National Safety and Quality Health Standards, Standard 3 Preventing and Controlling Healthcare Associated Infections </w:t>
            </w:r>
            <w:proofErr w:type="gramStart"/>
            <w:r w:rsidRPr="00C01B2C">
              <w:rPr>
                <w:rFonts w:ascii="Garamond" w:hAnsi="Garamond"/>
                <w:lang w:val="en-AU"/>
              </w:rPr>
              <w:t>has</w:t>
            </w:r>
            <w:proofErr w:type="gramEnd"/>
            <w:r w:rsidRPr="00C01B2C">
              <w:rPr>
                <w:rFonts w:ascii="Garamond" w:hAnsi="Garamond"/>
                <w:lang w:val="en-AU"/>
              </w:rPr>
              <w:t xml:space="preserve"> an antimicrobial stewardship criterion. This criterion requires that healthcare services:</w:t>
            </w:r>
          </w:p>
          <w:p w:rsidR="00C01B2C" w:rsidRPr="00C01B2C" w:rsidRDefault="00C01B2C" w:rsidP="00C758A5">
            <w:pPr>
              <w:pStyle w:val="ListParagraph"/>
              <w:numPr>
                <w:ilvl w:val="0"/>
                <w:numId w:val="26"/>
              </w:numPr>
              <w:rPr>
                <w:rFonts w:ascii="Garamond" w:hAnsi="Garamond"/>
                <w:lang w:val="en-AU"/>
              </w:rPr>
            </w:pPr>
            <w:r w:rsidRPr="00C01B2C">
              <w:rPr>
                <w:rFonts w:ascii="Garamond" w:hAnsi="Garamond"/>
                <w:lang w:val="en-AU"/>
              </w:rPr>
              <w:t>Have an antimicrobial stewardship program in place</w:t>
            </w:r>
          </w:p>
          <w:p w:rsidR="00C01B2C" w:rsidRPr="00C01B2C" w:rsidRDefault="00C01B2C" w:rsidP="00C758A5">
            <w:pPr>
              <w:pStyle w:val="ListParagraph"/>
              <w:numPr>
                <w:ilvl w:val="0"/>
                <w:numId w:val="26"/>
              </w:numPr>
              <w:rPr>
                <w:rFonts w:ascii="Garamond" w:hAnsi="Garamond"/>
                <w:lang w:val="en-AU"/>
              </w:rPr>
            </w:pPr>
            <w:r w:rsidRPr="00C01B2C">
              <w:rPr>
                <w:rFonts w:ascii="Garamond" w:hAnsi="Garamond"/>
                <w:lang w:val="en-AU"/>
              </w:rPr>
              <w:t>Provide clinicians prescribing antimicrobials access to current endorsed Therapeutic Guidelines on antimicrobial usage</w:t>
            </w:r>
          </w:p>
          <w:p w:rsidR="00C01B2C" w:rsidRPr="00C01B2C" w:rsidRDefault="00C01B2C" w:rsidP="00C758A5">
            <w:pPr>
              <w:pStyle w:val="ListParagraph"/>
              <w:numPr>
                <w:ilvl w:val="0"/>
                <w:numId w:val="26"/>
              </w:numPr>
              <w:rPr>
                <w:rFonts w:ascii="Garamond" w:hAnsi="Garamond"/>
                <w:lang w:val="en-AU"/>
              </w:rPr>
            </w:pPr>
            <w:r w:rsidRPr="00C01B2C">
              <w:rPr>
                <w:rFonts w:ascii="Garamond" w:hAnsi="Garamond"/>
                <w:lang w:val="en-AU"/>
              </w:rPr>
              <w:t>Undertake monitoring of antimicrobial  usage and resistance</w:t>
            </w:r>
          </w:p>
          <w:p w:rsidR="00C01B2C" w:rsidRPr="00C01B2C" w:rsidRDefault="00C01B2C" w:rsidP="00C758A5">
            <w:pPr>
              <w:pStyle w:val="ListParagraph"/>
              <w:numPr>
                <w:ilvl w:val="0"/>
                <w:numId w:val="26"/>
              </w:numPr>
              <w:rPr>
                <w:rFonts w:ascii="Garamond" w:hAnsi="Garamond"/>
                <w:lang w:val="en-AU"/>
              </w:rPr>
            </w:pPr>
            <w:r w:rsidRPr="00C01B2C">
              <w:rPr>
                <w:rFonts w:ascii="Garamond" w:hAnsi="Garamond"/>
                <w:lang w:val="en-AU"/>
              </w:rPr>
              <w:t>Take action to improve the effectiveness of antimicrobial stewardship.</w:t>
            </w:r>
          </w:p>
        </w:tc>
      </w:tr>
    </w:tbl>
    <w:p w:rsidR="00C01B2C" w:rsidRPr="00C01B2C" w:rsidRDefault="00C01B2C" w:rsidP="00C01B2C">
      <w:pPr>
        <w:rPr>
          <w:rFonts w:ascii="Garamond" w:hAnsi="Garamond"/>
          <w:i/>
          <w:lang w:val="en-AU"/>
        </w:rPr>
      </w:pPr>
    </w:p>
    <w:p w:rsidR="00391402" w:rsidRPr="00C01B2C" w:rsidRDefault="00391402" w:rsidP="00391402">
      <w:pPr>
        <w:keepNext/>
        <w:keepLines/>
        <w:autoSpaceDE w:val="0"/>
        <w:autoSpaceDN w:val="0"/>
        <w:adjustRightInd w:val="0"/>
        <w:rPr>
          <w:rFonts w:ascii="Garamond" w:hAnsi="Garamond"/>
          <w:i/>
          <w:lang w:val="en-AU"/>
        </w:rPr>
      </w:pPr>
      <w:r w:rsidRPr="00C01B2C">
        <w:rPr>
          <w:rFonts w:ascii="Garamond" w:hAnsi="Garamond"/>
          <w:i/>
          <w:lang w:val="en-AU"/>
        </w:rPr>
        <w:lastRenderedPageBreak/>
        <w:t>Clinical and Economic Outcomes from the Implementation of Hospital-based Antimicrobial Stewardship Programs: A Systematic Review and Meta-Analysis</w:t>
      </w:r>
    </w:p>
    <w:p w:rsidR="00391402" w:rsidRPr="00C01B2C" w:rsidRDefault="00391402" w:rsidP="00391402">
      <w:pPr>
        <w:keepNext/>
        <w:keepLines/>
        <w:autoSpaceDE w:val="0"/>
        <w:autoSpaceDN w:val="0"/>
        <w:adjustRightInd w:val="0"/>
        <w:rPr>
          <w:rFonts w:ascii="Garamond" w:hAnsi="Garamond"/>
          <w:lang w:val="en-AU"/>
        </w:rPr>
      </w:pPr>
      <w:r w:rsidRPr="00C01B2C">
        <w:rPr>
          <w:rFonts w:ascii="Garamond" w:hAnsi="Garamond"/>
          <w:lang w:val="en-AU"/>
        </w:rPr>
        <w:t xml:space="preserve">Karanika S, Paudel S, Grigoras C, Kalbasi A, Mylonakis E. </w:t>
      </w:r>
    </w:p>
    <w:p w:rsidR="00391402" w:rsidRPr="00C01B2C" w:rsidRDefault="00391402" w:rsidP="00391402">
      <w:pPr>
        <w:keepNext/>
        <w:keepLines/>
        <w:autoSpaceDE w:val="0"/>
        <w:autoSpaceDN w:val="0"/>
        <w:adjustRightInd w:val="0"/>
        <w:rPr>
          <w:rFonts w:ascii="Garamond" w:hAnsi="Garamond"/>
          <w:lang w:val="en-AU"/>
        </w:rPr>
      </w:pPr>
      <w:proofErr w:type="gramStart"/>
      <w:r w:rsidRPr="00C01B2C">
        <w:rPr>
          <w:rFonts w:ascii="Garamond" w:hAnsi="Garamond"/>
          <w:lang w:val="en-AU"/>
        </w:rPr>
        <w:t>Antimicrobial Agents and Chemotherapy.</w:t>
      </w:r>
      <w:proofErr w:type="gramEnd"/>
      <w:r w:rsidRPr="00C01B2C">
        <w:rPr>
          <w:rFonts w:ascii="Garamond" w:hAnsi="Garamond"/>
          <w:lang w:val="en-AU"/>
        </w:rPr>
        <w:t xml:space="preserve"> </w:t>
      </w:r>
      <w:proofErr w:type="gramStart"/>
      <w:r w:rsidRPr="00C01B2C">
        <w:rPr>
          <w:rFonts w:ascii="Garamond" w:hAnsi="Garamond"/>
          <w:lang w:val="en-AU"/>
        </w:rPr>
        <w:t>2016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91402"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391402" w:rsidRPr="00C01B2C" w:rsidRDefault="00391402" w:rsidP="00C758A5">
            <w:pPr>
              <w:rPr>
                <w:rStyle w:val="Hyperlink"/>
                <w:rFonts w:ascii="Garamond" w:hAnsi="Garamond"/>
              </w:rPr>
            </w:pPr>
            <w:r w:rsidRPr="00C01B2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91402" w:rsidRPr="00C01B2C" w:rsidRDefault="00B62616" w:rsidP="00C758A5">
            <w:pPr>
              <w:rPr>
                <w:rStyle w:val="Hyperlink"/>
                <w:rFonts w:ascii="Garamond" w:hAnsi="Garamond"/>
                <w:color w:val="auto"/>
                <w:u w:val="none"/>
              </w:rPr>
            </w:pPr>
            <w:hyperlink r:id="rId21" w:history="1">
              <w:r w:rsidR="00391402" w:rsidRPr="00C01B2C">
                <w:rPr>
                  <w:rStyle w:val="Hyperlink"/>
                  <w:rFonts w:ascii="Garamond" w:hAnsi="Garamond"/>
                </w:rPr>
                <w:t>http://dx.doi.org/10.1128/aac.00825-16</w:t>
              </w:r>
            </w:hyperlink>
          </w:p>
        </w:tc>
      </w:tr>
      <w:tr w:rsidR="00391402"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391402" w:rsidRPr="00C01B2C" w:rsidRDefault="00391402" w:rsidP="00C758A5">
            <w:pPr>
              <w:rPr>
                <w:rFonts w:ascii="Garamond" w:hAnsi="Garamond"/>
                <w:lang w:val="en-AU" w:eastAsia="en-AU"/>
              </w:rPr>
            </w:pPr>
            <w:r w:rsidRPr="00C01B2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1402" w:rsidRPr="00C01B2C" w:rsidRDefault="00391402" w:rsidP="00C758A5">
            <w:pPr>
              <w:rPr>
                <w:rFonts w:ascii="Garamond" w:hAnsi="Garamond"/>
                <w:lang w:val="en-AU" w:eastAsia="en-AU"/>
              </w:rPr>
            </w:pPr>
            <w:r w:rsidRPr="00C01B2C">
              <w:rPr>
                <w:rFonts w:ascii="Garamond" w:hAnsi="Garamond"/>
                <w:lang w:val="en-AU" w:eastAsia="en-AU"/>
              </w:rPr>
              <w:t>This review and meta-analysis examined 26 studies to examine the question of whether antimicrobial stewardship programs. The results suggest that hospital antimicrobial stewardship programs may reduce the use of these agents by almost 20%, and in the ICU setting as much as 40%. The results also found:</w:t>
            </w:r>
          </w:p>
          <w:p w:rsidR="00391402" w:rsidRPr="00C01B2C" w:rsidRDefault="00391402" w:rsidP="00391402">
            <w:pPr>
              <w:pStyle w:val="ListParagraph"/>
              <w:numPr>
                <w:ilvl w:val="0"/>
                <w:numId w:val="25"/>
              </w:numPr>
              <w:rPr>
                <w:rFonts w:ascii="Garamond" w:hAnsi="Garamond"/>
                <w:lang w:val="en-AU" w:eastAsia="en-AU"/>
              </w:rPr>
            </w:pPr>
            <w:r w:rsidRPr="00C01B2C">
              <w:rPr>
                <w:rFonts w:ascii="Garamond" w:hAnsi="Garamond"/>
                <w:lang w:val="en-AU" w:eastAsia="en-AU"/>
              </w:rPr>
              <w:t>the use of broad-spectrum antibiotics, the overall antimicrobial cost and the hospital length of stay decreased</w:t>
            </w:r>
          </w:p>
          <w:p w:rsidR="00391402" w:rsidRPr="00C01B2C" w:rsidRDefault="00391402" w:rsidP="00391402">
            <w:pPr>
              <w:pStyle w:val="ListParagraph"/>
              <w:numPr>
                <w:ilvl w:val="0"/>
                <w:numId w:val="25"/>
              </w:numPr>
              <w:rPr>
                <w:rFonts w:ascii="Garamond" w:hAnsi="Garamond"/>
                <w:lang w:val="en-AU" w:eastAsia="en-AU"/>
              </w:rPr>
            </w:pPr>
            <w:proofErr w:type="gramStart"/>
            <w:r w:rsidRPr="00C01B2C">
              <w:rPr>
                <w:rFonts w:ascii="Garamond" w:hAnsi="Garamond"/>
                <w:lang w:val="en-AU" w:eastAsia="en-AU"/>
              </w:rPr>
              <w:t>implementation</w:t>
            </w:r>
            <w:proofErr w:type="gramEnd"/>
            <w:r w:rsidRPr="00C01B2C">
              <w:rPr>
                <w:rFonts w:ascii="Garamond" w:hAnsi="Garamond"/>
                <w:lang w:val="en-AU" w:eastAsia="en-AU"/>
              </w:rPr>
              <w:t xml:space="preserve"> was associated with decrease of infections due to methicillin-resistant </w:t>
            </w:r>
            <w:r w:rsidRPr="00C01B2C">
              <w:rPr>
                <w:rFonts w:ascii="Garamond" w:hAnsi="Garamond"/>
                <w:i/>
                <w:lang w:val="en-AU" w:eastAsia="en-AU"/>
              </w:rPr>
              <w:t>Staphylococcus aureus</w:t>
            </w:r>
            <w:r w:rsidRPr="00C01B2C">
              <w:rPr>
                <w:rFonts w:ascii="Garamond" w:hAnsi="Garamond"/>
                <w:lang w:val="en-AU" w:eastAsia="en-AU"/>
              </w:rPr>
              <w:t xml:space="preserve">, imipenem-resistant </w:t>
            </w:r>
            <w:r w:rsidRPr="00C01B2C">
              <w:rPr>
                <w:rFonts w:ascii="Garamond" w:hAnsi="Garamond"/>
                <w:i/>
                <w:lang w:val="en-AU" w:eastAsia="en-AU"/>
              </w:rPr>
              <w:t>Pseudomonas aeruginosa</w:t>
            </w:r>
            <w:r w:rsidRPr="00C01B2C">
              <w:rPr>
                <w:rFonts w:ascii="Garamond" w:hAnsi="Garamond"/>
                <w:lang w:val="en-AU" w:eastAsia="en-AU"/>
              </w:rPr>
              <w:t xml:space="preserve"> and extensive-spectrum beta-lactamase </w:t>
            </w:r>
            <w:r w:rsidRPr="00C01B2C">
              <w:rPr>
                <w:rFonts w:ascii="Garamond" w:hAnsi="Garamond"/>
                <w:i/>
                <w:lang w:val="en-AU" w:eastAsia="en-AU"/>
              </w:rPr>
              <w:t>Klebsiella</w:t>
            </w:r>
            <w:r w:rsidRPr="00C01B2C">
              <w:rPr>
                <w:rFonts w:ascii="Garamond" w:hAnsi="Garamond"/>
                <w:lang w:val="en-AU" w:eastAsia="en-AU"/>
              </w:rPr>
              <w:t xml:space="preserve"> spp. </w:t>
            </w:r>
          </w:p>
          <w:p w:rsidR="00391402" w:rsidRPr="00C01B2C" w:rsidRDefault="00391402" w:rsidP="00391402">
            <w:pPr>
              <w:pStyle w:val="ListParagraph"/>
              <w:numPr>
                <w:ilvl w:val="0"/>
                <w:numId w:val="25"/>
              </w:numPr>
              <w:rPr>
                <w:rFonts w:ascii="Garamond" w:hAnsi="Garamond"/>
                <w:lang w:val="en-AU" w:eastAsia="en-AU"/>
              </w:rPr>
            </w:pPr>
            <w:proofErr w:type="gramStart"/>
            <w:r w:rsidRPr="00C01B2C">
              <w:rPr>
                <w:rFonts w:ascii="Garamond" w:hAnsi="Garamond"/>
                <w:lang w:val="en-AU" w:eastAsia="en-AU"/>
              </w:rPr>
              <w:t>these</w:t>
            </w:r>
            <w:proofErr w:type="gramEnd"/>
            <w:r w:rsidRPr="00C01B2C">
              <w:rPr>
                <w:rFonts w:ascii="Garamond" w:hAnsi="Garamond"/>
                <w:lang w:val="en-AU" w:eastAsia="en-AU"/>
              </w:rPr>
              <w:t xml:space="preserve"> improvements were not associated with adverse outcomes, as all-cause, infection-related 30-day mortality and infection rates were not significantly different after implementation.</w:t>
            </w:r>
          </w:p>
          <w:p w:rsidR="00391402" w:rsidRPr="00C01B2C" w:rsidRDefault="00391402" w:rsidP="00C758A5">
            <w:pPr>
              <w:rPr>
                <w:rFonts w:ascii="Garamond" w:hAnsi="Garamond"/>
                <w:lang w:val="en-AU" w:eastAsia="en-AU"/>
              </w:rPr>
            </w:pPr>
            <w:r w:rsidRPr="00C01B2C">
              <w:rPr>
                <w:rFonts w:ascii="Garamond" w:hAnsi="Garamond"/>
                <w:lang w:val="en-AU" w:eastAsia="en-AU"/>
              </w:rPr>
              <w:t>As the authors concluded “Hospital ASPs [</w:t>
            </w:r>
            <w:r w:rsidRPr="00C01B2C">
              <w:rPr>
                <w:rFonts w:ascii="Garamond" w:hAnsi="Garamond"/>
                <w:b/>
                <w:lang w:val="en-AU" w:eastAsia="en-AU"/>
              </w:rPr>
              <w:t>Antimicrobial Stewardship Programs</w:t>
            </w:r>
            <w:r w:rsidRPr="00C01B2C">
              <w:rPr>
                <w:rFonts w:ascii="Garamond" w:hAnsi="Garamond"/>
                <w:lang w:val="en-AU" w:eastAsia="en-AU"/>
              </w:rPr>
              <w:t>]</w:t>
            </w:r>
            <w:r w:rsidRPr="00C01B2C">
              <w:rPr>
                <w:rFonts w:ascii="Garamond" w:hAnsi="Garamond"/>
                <w:b/>
                <w:lang w:val="en-AU" w:eastAsia="en-AU"/>
              </w:rPr>
              <w:t xml:space="preserve"> result in significant decrease in antimicrobial consumption and cost</w:t>
            </w:r>
            <w:r w:rsidRPr="00C01B2C">
              <w:rPr>
                <w:rFonts w:ascii="Garamond" w:hAnsi="Garamond"/>
                <w:lang w:val="en-AU" w:eastAsia="en-AU"/>
              </w:rPr>
              <w:t>, and the benefit is higher in the critical care setting. Infections due to specific antimicrobial-resistant pathogens and the overall hospital length of stay are improved as well.”</w:t>
            </w:r>
          </w:p>
        </w:tc>
      </w:tr>
    </w:tbl>
    <w:p w:rsidR="00391402" w:rsidRPr="00C01B2C" w:rsidRDefault="00391402" w:rsidP="00391402">
      <w:pPr>
        <w:rPr>
          <w:rFonts w:ascii="Garamond" w:hAnsi="Garamond"/>
          <w:lang w:val="en-AU"/>
        </w:rPr>
      </w:pPr>
    </w:p>
    <w:p w:rsidR="00C01B2C" w:rsidRPr="00C01B2C" w:rsidRDefault="00C01B2C" w:rsidP="00C01B2C">
      <w:pPr>
        <w:keepNext/>
        <w:keepLines/>
        <w:autoSpaceDE w:val="0"/>
        <w:autoSpaceDN w:val="0"/>
        <w:adjustRightInd w:val="0"/>
        <w:rPr>
          <w:rFonts w:ascii="Garamond" w:hAnsi="Garamond"/>
          <w:i/>
          <w:lang w:val="en-AU"/>
        </w:rPr>
      </w:pPr>
      <w:r w:rsidRPr="00C01B2C">
        <w:rPr>
          <w:rFonts w:ascii="Garamond" w:hAnsi="Garamond"/>
          <w:i/>
          <w:lang w:val="en-AU"/>
        </w:rPr>
        <w:t>The 2015 Garrod Lecture: Why is improvement difficult?</w:t>
      </w:r>
    </w:p>
    <w:p w:rsidR="00C01B2C" w:rsidRPr="00C01B2C" w:rsidRDefault="00C01B2C" w:rsidP="00C01B2C">
      <w:pPr>
        <w:keepNext/>
        <w:keepLines/>
        <w:autoSpaceDE w:val="0"/>
        <w:autoSpaceDN w:val="0"/>
        <w:adjustRightInd w:val="0"/>
        <w:rPr>
          <w:rFonts w:ascii="Garamond" w:hAnsi="Garamond"/>
          <w:lang w:val="en-AU"/>
        </w:rPr>
      </w:pPr>
      <w:r w:rsidRPr="00C01B2C">
        <w:rPr>
          <w:rFonts w:ascii="Garamond" w:hAnsi="Garamond"/>
          <w:lang w:val="en-AU"/>
        </w:rPr>
        <w:t>Davey P</w:t>
      </w:r>
    </w:p>
    <w:p w:rsidR="00C01B2C" w:rsidRPr="00C01B2C" w:rsidRDefault="00C01B2C" w:rsidP="00C01B2C">
      <w:pPr>
        <w:keepNext/>
        <w:keepLines/>
        <w:autoSpaceDE w:val="0"/>
        <w:autoSpaceDN w:val="0"/>
        <w:adjustRightInd w:val="0"/>
        <w:rPr>
          <w:rFonts w:ascii="Garamond" w:hAnsi="Garamond"/>
          <w:lang w:val="en-AU"/>
        </w:rPr>
      </w:pPr>
      <w:proofErr w:type="gramStart"/>
      <w:r w:rsidRPr="00C01B2C">
        <w:rPr>
          <w:rFonts w:ascii="Garamond" w:hAnsi="Garamond"/>
          <w:lang w:val="en-AU"/>
        </w:rPr>
        <w:t>Journal of Antimicrobial Chemotherapy.</w:t>
      </w:r>
      <w:proofErr w:type="gramEnd"/>
      <w:r w:rsidRPr="00C01B2C">
        <w:rPr>
          <w:rFonts w:ascii="Garamond" w:hAnsi="Garamond"/>
          <w:lang w:val="en-AU"/>
        </w:rPr>
        <w:t xml:space="preserve"> 2015</w:t>
      </w:r>
      <w:proofErr w:type="gramStart"/>
      <w:r w:rsidRPr="00C01B2C">
        <w:rPr>
          <w:rFonts w:ascii="Garamond" w:hAnsi="Garamond"/>
          <w:lang w:val="en-AU"/>
        </w:rPr>
        <w:t>;70</w:t>
      </w:r>
      <w:proofErr w:type="gramEnd"/>
      <w:r w:rsidRPr="00C01B2C">
        <w:rPr>
          <w:rFonts w:ascii="Garamond" w:hAnsi="Garamond"/>
          <w:lang w:val="en-AU"/>
        </w:rPr>
        <w:t>(11):2931-44.</w:t>
      </w:r>
    </w:p>
    <w:tbl>
      <w:tblPr>
        <w:tblStyle w:val="TableGrid"/>
        <w:tblW w:w="0" w:type="auto"/>
        <w:tblInd w:w="288" w:type="dxa"/>
        <w:tblLayout w:type="fixed"/>
        <w:tblLook w:val="01E0" w:firstRow="1" w:lastRow="1" w:firstColumn="1" w:lastColumn="1" w:noHBand="0" w:noVBand="0"/>
      </w:tblPr>
      <w:tblGrid>
        <w:gridCol w:w="1080"/>
        <w:gridCol w:w="8280"/>
      </w:tblGrid>
      <w:tr w:rsidR="00C01B2C"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C01B2C" w:rsidRPr="00C01B2C" w:rsidRDefault="00C01B2C" w:rsidP="00C758A5">
            <w:pPr>
              <w:rPr>
                <w:rStyle w:val="Hyperlink"/>
                <w:rFonts w:ascii="Garamond" w:hAnsi="Garamond"/>
                <w:lang w:val="en-AU"/>
              </w:rPr>
            </w:pPr>
            <w:r w:rsidRPr="00C01B2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01B2C" w:rsidRPr="00C01B2C" w:rsidRDefault="00B62616" w:rsidP="00C758A5">
            <w:pPr>
              <w:rPr>
                <w:rStyle w:val="Hyperlink"/>
                <w:rFonts w:ascii="Garamond" w:hAnsi="Garamond"/>
                <w:color w:val="auto"/>
                <w:u w:val="none"/>
                <w:lang w:val="en-AU"/>
              </w:rPr>
            </w:pPr>
            <w:hyperlink r:id="rId22" w:history="1">
              <w:r w:rsidR="00C01B2C" w:rsidRPr="00C01B2C">
                <w:rPr>
                  <w:rStyle w:val="Hyperlink"/>
                  <w:rFonts w:ascii="Garamond" w:hAnsi="Garamond"/>
                  <w:lang w:val="en-AU"/>
                </w:rPr>
                <w:t>http://dx.doi.org/10.1093/jac/dkv214</w:t>
              </w:r>
            </w:hyperlink>
          </w:p>
        </w:tc>
      </w:tr>
      <w:tr w:rsidR="00C01B2C" w:rsidRPr="00C01B2C" w:rsidTr="00C758A5">
        <w:tc>
          <w:tcPr>
            <w:tcW w:w="1080" w:type="dxa"/>
            <w:tcBorders>
              <w:top w:val="single" w:sz="4" w:space="0" w:color="auto"/>
              <w:left w:val="single" w:sz="4" w:space="0" w:color="auto"/>
              <w:bottom w:val="single" w:sz="4" w:space="0" w:color="auto"/>
              <w:right w:val="single" w:sz="4" w:space="0" w:color="auto"/>
            </w:tcBorders>
            <w:vAlign w:val="center"/>
          </w:tcPr>
          <w:p w:rsidR="00C01B2C" w:rsidRPr="00C01B2C" w:rsidRDefault="00C01B2C" w:rsidP="00C758A5">
            <w:pPr>
              <w:rPr>
                <w:rFonts w:ascii="Garamond" w:hAnsi="Garamond"/>
                <w:lang w:val="en-AU" w:eastAsia="en-AU"/>
              </w:rPr>
            </w:pPr>
            <w:r w:rsidRPr="00C01B2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1B2C" w:rsidRPr="00C01B2C" w:rsidRDefault="00C01B2C" w:rsidP="00C758A5">
            <w:pPr>
              <w:rPr>
                <w:rStyle w:val="Hyperlink"/>
                <w:rFonts w:ascii="Garamond" w:hAnsi="Garamond"/>
                <w:color w:val="auto"/>
                <w:u w:val="none"/>
                <w:lang w:val="en-AU"/>
              </w:rPr>
            </w:pPr>
            <w:r w:rsidRPr="00C01B2C">
              <w:rPr>
                <w:rStyle w:val="Hyperlink"/>
                <w:rFonts w:ascii="Garamond" w:hAnsi="Garamond"/>
                <w:color w:val="auto"/>
                <w:u w:val="none"/>
                <w:lang w:val="en-AU"/>
              </w:rPr>
              <w:t>The te</w:t>
            </w:r>
            <w:r w:rsidR="004E0692">
              <w:rPr>
                <w:rStyle w:val="Hyperlink"/>
                <w:rFonts w:ascii="Garamond" w:hAnsi="Garamond"/>
                <w:color w:val="auto"/>
                <w:u w:val="none"/>
                <w:lang w:val="en-AU"/>
              </w:rPr>
              <w:t>x</w:t>
            </w:r>
            <w:r w:rsidRPr="00C01B2C">
              <w:rPr>
                <w:rStyle w:val="Hyperlink"/>
                <w:rFonts w:ascii="Garamond" w:hAnsi="Garamond"/>
                <w:color w:val="auto"/>
                <w:u w:val="none"/>
                <w:lang w:val="en-AU"/>
              </w:rPr>
              <w:t>t of Peter Davey’s 2015 Garrod Lecture. The Garrod Lecture is deliver by the recipient of the British Society for Antimicrobial Chemo</w:t>
            </w:r>
            <w:r w:rsidR="00B62616">
              <w:rPr>
                <w:rStyle w:val="Hyperlink"/>
                <w:rFonts w:ascii="Garamond" w:hAnsi="Garamond"/>
                <w:color w:val="auto"/>
                <w:u w:val="none"/>
                <w:lang w:val="en-AU"/>
              </w:rPr>
              <w:t>t</w:t>
            </w:r>
            <w:bookmarkStart w:id="1" w:name="_GoBack"/>
            <w:bookmarkEnd w:id="1"/>
            <w:r w:rsidRPr="00C01B2C">
              <w:rPr>
                <w:rStyle w:val="Hyperlink"/>
                <w:rFonts w:ascii="Garamond" w:hAnsi="Garamond"/>
                <w:color w:val="auto"/>
                <w:u w:val="none"/>
                <w:lang w:val="en-AU"/>
              </w:rPr>
              <w:t>herap</w:t>
            </w:r>
            <w:r w:rsidR="004E0692">
              <w:rPr>
                <w:rStyle w:val="Hyperlink"/>
                <w:rFonts w:ascii="Garamond" w:hAnsi="Garamond"/>
                <w:color w:val="auto"/>
                <w:u w:val="none"/>
                <w:lang w:val="en-AU"/>
              </w:rPr>
              <w:t>y’</w:t>
            </w:r>
            <w:r w:rsidRPr="00C01B2C">
              <w:rPr>
                <w:rStyle w:val="Hyperlink"/>
                <w:rFonts w:ascii="Garamond" w:hAnsi="Garamond"/>
                <w:color w:val="auto"/>
                <w:u w:val="none"/>
                <w:lang w:val="en-AU"/>
              </w:rPr>
              <w:t>s Garrod Medal. The Medal is awarded to individuals who are an international authority in the field of antimicrobial chemotherapy.  In 2015 Peter Davey spoke on the “urgent need to improve the design and reporting of interventions to change behaviour.”</w:t>
            </w:r>
          </w:p>
          <w:p w:rsidR="00C01B2C" w:rsidRPr="00C01B2C" w:rsidRDefault="00C01B2C" w:rsidP="004E0692">
            <w:pPr>
              <w:rPr>
                <w:rStyle w:val="Hyperlink"/>
                <w:rFonts w:ascii="Garamond" w:hAnsi="Garamond"/>
                <w:color w:val="auto"/>
                <w:u w:val="none"/>
                <w:lang w:val="en-AU"/>
              </w:rPr>
            </w:pPr>
            <w:r w:rsidRPr="00C01B2C">
              <w:rPr>
                <w:rStyle w:val="Hyperlink"/>
                <w:rFonts w:ascii="Garamond" w:hAnsi="Garamond"/>
                <w:color w:val="auto"/>
                <w:u w:val="none"/>
                <w:lang w:val="en-AU"/>
              </w:rPr>
              <w:t>He noted that “achieving sustained improvement at scale will also require a more profound understanding of the role of context. What makes contexts receptive to change and which elements of context, under what circumstances, are important for human performance? Answering these questions will require interdisciplinary work with social scientists to integrate complementary approaches from human factors and ergonomics, improvement science and educational research. We need to rethink professional education to embrace complexity and enable teams to learn in practice. Workplace-based learning of improvement science will enable students and early-career professionals to become change agents and transform training from a burden on clinical teams into a driver for improvement. This will make better use of existing resources, which is the key to sustainability at scale.”</w:t>
            </w:r>
          </w:p>
        </w:tc>
      </w:tr>
    </w:tbl>
    <w:p w:rsidR="00C01B2C" w:rsidRDefault="00C01B2C" w:rsidP="00C01B2C">
      <w:pPr>
        <w:rPr>
          <w:rFonts w:ascii="Garamond" w:hAnsi="Garamond"/>
          <w:lang w:val="en-AU"/>
        </w:rPr>
      </w:pPr>
    </w:p>
    <w:p w:rsidR="00E91F35" w:rsidRPr="00EB0FFF" w:rsidRDefault="00E91F35" w:rsidP="00691DE3">
      <w:pPr>
        <w:keepLines/>
        <w:autoSpaceDE w:val="0"/>
        <w:autoSpaceDN w:val="0"/>
        <w:adjustRightInd w:val="0"/>
        <w:rPr>
          <w:rFonts w:ascii="Garamond" w:hAnsi="Garamond"/>
          <w:lang w:val="en-AU"/>
        </w:rPr>
      </w:pPr>
    </w:p>
    <w:p w:rsidR="00C01B2C" w:rsidRDefault="00C01B2C">
      <w:pPr>
        <w:rPr>
          <w:rFonts w:ascii="Garamond" w:hAnsi="Garamond"/>
          <w:b/>
          <w:lang w:val="en-AU"/>
        </w:rPr>
      </w:pPr>
      <w:r>
        <w:rPr>
          <w:rFonts w:ascii="Garamond" w:hAnsi="Garamond"/>
          <w:b/>
          <w:lang w:val="en-AU"/>
        </w:rPr>
        <w:br w:type="page"/>
      </w:r>
    </w:p>
    <w:p w:rsidR="00452EE3" w:rsidRDefault="00452EE3" w:rsidP="004F47AC">
      <w:pPr>
        <w:keepNext/>
        <w:keepLines/>
        <w:autoSpaceDE w:val="0"/>
        <w:autoSpaceDN w:val="0"/>
        <w:adjustRightInd w:val="0"/>
        <w:rPr>
          <w:rFonts w:ascii="Garamond" w:hAnsi="Garamond"/>
          <w:b/>
          <w:lang w:val="en-AU"/>
        </w:rPr>
      </w:pPr>
      <w:r>
        <w:rPr>
          <w:rFonts w:ascii="Garamond" w:hAnsi="Garamond"/>
          <w:b/>
          <w:lang w:val="en-AU"/>
        </w:rPr>
        <w:lastRenderedPageBreak/>
        <w:t>Books</w:t>
      </w:r>
    </w:p>
    <w:p w:rsidR="00452EE3" w:rsidRDefault="00452EE3" w:rsidP="00452EE3">
      <w:pPr>
        <w:keepNext/>
        <w:keepLines/>
        <w:autoSpaceDE w:val="0"/>
        <w:autoSpaceDN w:val="0"/>
        <w:adjustRightInd w:val="0"/>
        <w:rPr>
          <w:rFonts w:ascii="Garamond" w:hAnsi="Garamond"/>
          <w:lang w:val="en-AU"/>
        </w:rPr>
      </w:pPr>
    </w:p>
    <w:p w:rsidR="00D00350" w:rsidRPr="00D00350" w:rsidRDefault="00D00350" w:rsidP="00D00350">
      <w:pPr>
        <w:keepNext/>
        <w:keepLines/>
        <w:autoSpaceDE w:val="0"/>
        <w:autoSpaceDN w:val="0"/>
        <w:adjustRightInd w:val="0"/>
        <w:rPr>
          <w:rFonts w:ascii="Garamond" w:hAnsi="Garamond"/>
          <w:i/>
          <w:lang w:val="en-AU"/>
        </w:rPr>
      </w:pPr>
      <w:r w:rsidRPr="00D00350">
        <w:rPr>
          <w:rFonts w:ascii="Garamond" w:hAnsi="Garamond"/>
          <w:i/>
          <w:lang w:val="en-AU"/>
        </w:rPr>
        <w:t>Global Guidelines for the Prevention of Surgical Site Infection</w:t>
      </w:r>
    </w:p>
    <w:p w:rsidR="00D00350" w:rsidRDefault="00D00350" w:rsidP="00D00350">
      <w:pPr>
        <w:keepNext/>
        <w:keepLines/>
        <w:autoSpaceDE w:val="0"/>
        <w:autoSpaceDN w:val="0"/>
        <w:adjustRightInd w:val="0"/>
        <w:rPr>
          <w:rFonts w:ascii="Garamond" w:hAnsi="Garamond"/>
          <w:lang w:val="en-AU"/>
        </w:rPr>
      </w:pPr>
      <w:r w:rsidRPr="00D00350">
        <w:rPr>
          <w:rFonts w:ascii="Garamond" w:hAnsi="Garamond"/>
          <w:lang w:val="en-AU"/>
        </w:rPr>
        <w:t xml:space="preserve">World Health Organization </w:t>
      </w:r>
    </w:p>
    <w:p w:rsidR="00D00350" w:rsidRDefault="00D00350" w:rsidP="00452EE3">
      <w:pPr>
        <w:keepNext/>
        <w:keepLines/>
        <w:autoSpaceDE w:val="0"/>
        <w:autoSpaceDN w:val="0"/>
        <w:adjustRightInd w:val="0"/>
        <w:rPr>
          <w:rFonts w:ascii="Garamond" w:hAnsi="Garamond"/>
          <w:lang w:val="en-AU"/>
        </w:rPr>
      </w:pPr>
      <w:r w:rsidRPr="00D00350">
        <w:rPr>
          <w:rFonts w:ascii="Garamond" w:hAnsi="Garamond"/>
          <w:lang w:val="en-AU"/>
        </w:rPr>
        <w:t xml:space="preserve">Geneva: World Health Organization; 2016. </w:t>
      </w:r>
      <w:proofErr w:type="gramStart"/>
      <w:r w:rsidRPr="00D00350">
        <w:rPr>
          <w:rFonts w:ascii="Garamond" w:hAnsi="Garamond"/>
          <w:lang w:val="en-AU"/>
        </w:rPr>
        <w:t>186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52EE3" w:rsidRPr="00EB0FFF"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EB0FFF" w:rsidRDefault="00452EE3" w:rsidP="003B2C2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Pr="00EB0FFF" w:rsidRDefault="00B62616" w:rsidP="00E40917">
            <w:pPr>
              <w:rPr>
                <w:rStyle w:val="Hyperlink"/>
                <w:rFonts w:ascii="Garamond" w:hAnsi="Garamond"/>
                <w:color w:val="auto"/>
                <w:u w:val="none"/>
                <w:lang w:val="en-AU"/>
              </w:rPr>
            </w:pPr>
            <w:hyperlink r:id="rId23" w:history="1">
              <w:r w:rsidR="00D00350" w:rsidRPr="00F07021">
                <w:rPr>
                  <w:rStyle w:val="Hyperlink"/>
                  <w:rFonts w:ascii="Garamond" w:hAnsi="Garamond"/>
                  <w:lang w:val="en-AU"/>
                </w:rPr>
                <w:t>http://www.who.int/gpsc/ssi-prevention-guidelines/en/</w:t>
              </w:r>
            </w:hyperlink>
          </w:p>
        </w:tc>
      </w:tr>
      <w:tr w:rsidR="004626A2" w:rsidRPr="00EB0FFF" w:rsidTr="003B2C28">
        <w:tc>
          <w:tcPr>
            <w:tcW w:w="1080" w:type="dxa"/>
            <w:tcBorders>
              <w:top w:val="single" w:sz="4" w:space="0" w:color="auto"/>
              <w:left w:val="single" w:sz="4" w:space="0" w:color="auto"/>
              <w:bottom w:val="single" w:sz="4" w:space="0" w:color="auto"/>
              <w:right w:val="single" w:sz="4" w:space="0" w:color="auto"/>
            </w:tcBorders>
            <w:vAlign w:val="center"/>
          </w:tcPr>
          <w:p w:rsidR="004626A2" w:rsidRDefault="004626A2" w:rsidP="004626A2">
            <w:pPr>
              <w:rPr>
                <w:rFonts w:ascii="Garamond" w:hAnsi="Garamond"/>
                <w:lang w:val="en-AU"/>
              </w:rPr>
            </w:pPr>
            <w:r w:rsidRPr="004626A2">
              <w:rPr>
                <w:rFonts w:ascii="Garamond" w:hAnsi="Garamond"/>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4626A2" w:rsidRDefault="004626A2" w:rsidP="003B2C28">
            <w:r w:rsidRPr="004626A2">
              <w:t>D16-39722</w:t>
            </w:r>
          </w:p>
        </w:tc>
      </w:tr>
      <w:tr w:rsidR="00452EE3" w:rsidRPr="00EB0FFF"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EB0FFF" w:rsidRDefault="00452EE3" w:rsidP="003B2C28">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Default="00D00350" w:rsidP="002028C1">
            <w:pPr>
              <w:rPr>
                <w:rStyle w:val="Hyperlink"/>
                <w:rFonts w:ascii="Garamond" w:hAnsi="Garamond"/>
                <w:color w:val="auto"/>
                <w:u w:val="none"/>
                <w:lang w:val="en-AU"/>
              </w:rPr>
            </w:pPr>
            <w:r>
              <w:rPr>
                <w:rStyle w:val="Hyperlink"/>
                <w:rFonts w:ascii="Garamond" w:hAnsi="Garamond"/>
                <w:color w:val="auto"/>
                <w:u w:val="none"/>
                <w:lang w:val="en-AU"/>
              </w:rPr>
              <w:t xml:space="preserve">The World Health Organization (WHO) has </w:t>
            </w:r>
            <w:r w:rsidR="002028C1">
              <w:rPr>
                <w:rStyle w:val="Hyperlink"/>
                <w:rFonts w:ascii="Garamond" w:hAnsi="Garamond"/>
                <w:color w:val="auto"/>
                <w:u w:val="none"/>
                <w:lang w:val="en-AU"/>
              </w:rPr>
              <w:t xml:space="preserve">released this set of guidelines </w:t>
            </w:r>
            <w:r w:rsidR="002028C1" w:rsidRPr="002028C1">
              <w:rPr>
                <w:rStyle w:val="Hyperlink"/>
                <w:rFonts w:ascii="Garamond" w:hAnsi="Garamond"/>
                <w:color w:val="auto"/>
                <w:u w:val="none"/>
                <w:lang w:val="en-AU"/>
              </w:rPr>
              <w:t xml:space="preserve">to reduce the global burden of </w:t>
            </w:r>
            <w:r w:rsidR="002028C1">
              <w:rPr>
                <w:rStyle w:val="Hyperlink"/>
                <w:rFonts w:ascii="Garamond" w:hAnsi="Garamond"/>
                <w:color w:val="auto"/>
                <w:u w:val="none"/>
                <w:lang w:val="en-AU"/>
              </w:rPr>
              <w:t>surgical site infections (</w:t>
            </w:r>
            <w:r w:rsidR="002028C1" w:rsidRPr="002028C1">
              <w:rPr>
                <w:rStyle w:val="Hyperlink"/>
                <w:rFonts w:ascii="Garamond" w:hAnsi="Garamond"/>
                <w:color w:val="auto"/>
                <w:u w:val="none"/>
                <w:lang w:val="en-AU"/>
              </w:rPr>
              <w:t>SSIs</w:t>
            </w:r>
            <w:r w:rsidR="002028C1">
              <w:rPr>
                <w:rStyle w:val="Hyperlink"/>
                <w:rFonts w:ascii="Garamond" w:hAnsi="Garamond"/>
                <w:color w:val="auto"/>
                <w:u w:val="none"/>
                <w:lang w:val="en-AU"/>
              </w:rPr>
              <w:t xml:space="preserve">) </w:t>
            </w:r>
            <w:r w:rsidR="002028C1" w:rsidRPr="002028C1">
              <w:rPr>
                <w:rStyle w:val="Hyperlink"/>
                <w:rFonts w:ascii="Garamond" w:hAnsi="Garamond"/>
                <w:color w:val="auto"/>
                <w:u w:val="none"/>
                <w:lang w:val="en-AU"/>
              </w:rPr>
              <w:t>which occur when bacteria enters a patient's body through incisions made during surgery.</w:t>
            </w:r>
            <w:r w:rsidR="002028C1">
              <w:rPr>
                <w:rStyle w:val="Hyperlink"/>
                <w:rFonts w:ascii="Garamond" w:hAnsi="Garamond"/>
                <w:color w:val="auto"/>
                <w:u w:val="none"/>
                <w:lang w:val="en-AU"/>
              </w:rPr>
              <w:t xml:space="preserve"> According to the WHO, there have been n</w:t>
            </w:r>
            <w:r w:rsidR="002028C1" w:rsidRPr="002028C1">
              <w:rPr>
                <w:rStyle w:val="Hyperlink"/>
                <w:rFonts w:ascii="Garamond" w:hAnsi="Garamond"/>
                <w:color w:val="auto"/>
                <w:u w:val="none"/>
                <w:lang w:val="en-AU"/>
              </w:rPr>
              <w:t xml:space="preserve">o international evidence-based guidelines </w:t>
            </w:r>
            <w:r w:rsidR="002028C1">
              <w:rPr>
                <w:rStyle w:val="Hyperlink"/>
                <w:rFonts w:ascii="Garamond" w:hAnsi="Garamond"/>
                <w:color w:val="auto"/>
                <w:u w:val="none"/>
                <w:lang w:val="en-AU"/>
              </w:rPr>
              <w:t xml:space="preserve">prior to this publication and there </w:t>
            </w:r>
            <w:r w:rsidR="002028C1" w:rsidRPr="002028C1">
              <w:rPr>
                <w:rStyle w:val="Hyperlink"/>
                <w:rFonts w:ascii="Garamond" w:hAnsi="Garamond"/>
                <w:color w:val="auto"/>
                <w:u w:val="none"/>
                <w:lang w:val="en-AU"/>
              </w:rPr>
              <w:t>are inconsistencies in the interpretation of evidence and recommendations in existing national guidelines. These new WHO guidelines are valid for any country and suitable to local adaptations, and take account of the strength of available scientific evidence, the cost and resource implications, and patient values and preferences.</w:t>
            </w:r>
          </w:p>
          <w:p w:rsidR="00297263" w:rsidRPr="00FF6168" w:rsidRDefault="002028C1" w:rsidP="002028C1">
            <w:pPr>
              <w:rPr>
                <w:rStyle w:val="Hyperlink"/>
                <w:rFonts w:ascii="Garamond" w:hAnsi="Garamond"/>
                <w:color w:val="auto"/>
                <w:u w:val="none"/>
                <w:lang w:val="en-AU"/>
              </w:rPr>
            </w:pPr>
            <w:r>
              <w:rPr>
                <w:rStyle w:val="Hyperlink"/>
                <w:rFonts w:ascii="Garamond" w:hAnsi="Garamond"/>
                <w:color w:val="auto"/>
                <w:u w:val="none"/>
                <w:lang w:val="en-AU"/>
              </w:rPr>
              <w:t xml:space="preserve">The document includes </w:t>
            </w:r>
            <w:r w:rsidRPr="002028C1">
              <w:rPr>
                <w:rStyle w:val="Hyperlink"/>
                <w:rFonts w:ascii="Garamond" w:hAnsi="Garamond"/>
                <w:color w:val="auto"/>
                <w:u w:val="none"/>
                <w:lang w:val="en-AU"/>
              </w:rPr>
              <w:t>29 recommendations covering</w:t>
            </w:r>
            <w:r>
              <w:rPr>
                <w:rStyle w:val="Hyperlink"/>
                <w:rFonts w:ascii="Garamond" w:hAnsi="Garamond"/>
                <w:color w:val="auto"/>
                <w:u w:val="none"/>
                <w:lang w:val="en-AU"/>
              </w:rPr>
              <w:t xml:space="preserve"> </w:t>
            </w:r>
            <w:r w:rsidRPr="002028C1">
              <w:rPr>
                <w:rStyle w:val="Hyperlink"/>
                <w:rFonts w:ascii="Garamond" w:hAnsi="Garamond"/>
                <w:color w:val="auto"/>
                <w:u w:val="none"/>
                <w:lang w:val="en-AU"/>
              </w:rPr>
              <w:t>23 topics for the prevention of SSI in the pre-, intra</w:t>
            </w:r>
            <w:r>
              <w:rPr>
                <w:rStyle w:val="Hyperlink"/>
                <w:rFonts w:ascii="Garamond" w:hAnsi="Garamond"/>
                <w:color w:val="auto"/>
                <w:u w:val="none"/>
                <w:lang w:val="en-AU"/>
              </w:rPr>
              <w:t xml:space="preserve"> </w:t>
            </w:r>
            <w:r w:rsidRPr="002028C1">
              <w:rPr>
                <w:rStyle w:val="Hyperlink"/>
                <w:rFonts w:ascii="Garamond" w:hAnsi="Garamond"/>
                <w:color w:val="auto"/>
                <w:u w:val="none"/>
                <w:lang w:val="en-AU"/>
              </w:rPr>
              <w:t>and</w:t>
            </w:r>
            <w:r>
              <w:rPr>
                <w:rStyle w:val="Hyperlink"/>
                <w:rFonts w:ascii="Garamond" w:hAnsi="Garamond"/>
                <w:color w:val="auto"/>
                <w:u w:val="none"/>
                <w:lang w:val="en-AU"/>
              </w:rPr>
              <w:t xml:space="preserve"> </w:t>
            </w:r>
            <w:r w:rsidRPr="002028C1">
              <w:rPr>
                <w:rStyle w:val="Hyperlink"/>
                <w:rFonts w:ascii="Garamond" w:hAnsi="Garamond"/>
                <w:color w:val="auto"/>
                <w:u w:val="none"/>
                <w:lang w:val="en-AU"/>
              </w:rPr>
              <w:t>postoperative periods</w:t>
            </w:r>
            <w:r>
              <w:rPr>
                <w:rStyle w:val="Hyperlink"/>
                <w:rFonts w:ascii="Garamond" w:hAnsi="Garamond"/>
                <w:color w:val="auto"/>
                <w:u w:val="none"/>
                <w:lang w:val="en-AU"/>
              </w:rPr>
              <w:t>.</w:t>
            </w:r>
          </w:p>
        </w:tc>
      </w:tr>
    </w:tbl>
    <w:p w:rsidR="00452EE3" w:rsidRDefault="00452EE3" w:rsidP="00452EE3">
      <w:pPr>
        <w:rPr>
          <w:rFonts w:ascii="Garamond" w:hAnsi="Garamond"/>
          <w:lang w:val="en-AU"/>
        </w:rPr>
      </w:pPr>
    </w:p>
    <w:p w:rsidR="00C01B2C" w:rsidRPr="002D758E" w:rsidRDefault="00C01B2C" w:rsidP="00452EE3">
      <w:pPr>
        <w:rPr>
          <w:rFonts w:ascii="Garamond" w:hAnsi="Garamond"/>
          <w:lang w:val="en-AU"/>
        </w:rPr>
      </w:pPr>
    </w:p>
    <w:p w:rsidR="007D7A6D" w:rsidRPr="00EB0FFF" w:rsidRDefault="007D7A6D" w:rsidP="004F47AC">
      <w:pPr>
        <w:keepNext/>
        <w:keepLines/>
        <w:autoSpaceDE w:val="0"/>
        <w:autoSpaceDN w:val="0"/>
        <w:adjustRightInd w:val="0"/>
        <w:rPr>
          <w:rFonts w:ascii="Garamond" w:hAnsi="Garamond"/>
          <w:b/>
          <w:lang w:val="en-AU"/>
        </w:rPr>
      </w:pPr>
      <w:r w:rsidRPr="00EB0FFF">
        <w:rPr>
          <w:rFonts w:ascii="Garamond" w:hAnsi="Garamond"/>
          <w:b/>
          <w:lang w:val="en-AU"/>
        </w:rPr>
        <w:t>Reports</w:t>
      </w:r>
    </w:p>
    <w:p w:rsidR="00F24A6D" w:rsidRDefault="00F24A6D" w:rsidP="007D7A6D">
      <w:pPr>
        <w:keepNext/>
        <w:keepLines/>
        <w:autoSpaceDE w:val="0"/>
        <w:autoSpaceDN w:val="0"/>
        <w:adjustRightInd w:val="0"/>
        <w:rPr>
          <w:rFonts w:ascii="Garamond" w:hAnsi="Garamond"/>
          <w:lang w:val="en-AU"/>
        </w:rPr>
      </w:pPr>
    </w:p>
    <w:p w:rsidR="00F24A6D" w:rsidRPr="00005702" w:rsidRDefault="00F24A6D" w:rsidP="00F24A6D">
      <w:pPr>
        <w:keepNext/>
        <w:keepLines/>
        <w:autoSpaceDE w:val="0"/>
        <w:autoSpaceDN w:val="0"/>
        <w:adjustRightInd w:val="0"/>
        <w:rPr>
          <w:rFonts w:ascii="Garamond" w:hAnsi="Garamond"/>
          <w:i/>
          <w:lang w:val="en-AU"/>
        </w:rPr>
      </w:pPr>
      <w:r w:rsidRPr="00005702">
        <w:rPr>
          <w:rFonts w:ascii="Garamond" w:hAnsi="Garamond"/>
          <w:i/>
          <w:lang w:val="en-AU"/>
        </w:rPr>
        <w:t>Responding to the needs of patients with multimorbidity: a vision for general practice</w:t>
      </w:r>
    </w:p>
    <w:p w:rsidR="00F24A6D" w:rsidRDefault="00F24A6D" w:rsidP="00F24A6D">
      <w:pPr>
        <w:keepNext/>
        <w:keepLines/>
        <w:autoSpaceDE w:val="0"/>
        <w:autoSpaceDN w:val="0"/>
        <w:adjustRightInd w:val="0"/>
        <w:rPr>
          <w:rFonts w:ascii="Garamond" w:hAnsi="Garamond"/>
          <w:lang w:val="en-AU"/>
        </w:rPr>
      </w:pPr>
      <w:r w:rsidRPr="00C96958">
        <w:rPr>
          <w:rFonts w:ascii="Garamond" w:hAnsi="Garamond"/>
          <w:lang w:val="en-AU"/>
        </w:rPr>
        <w:t>Baker M, Jeffers H</w:t>
      </w:r>
    </w:p>
    <w:p w:rsidR="00F24A6D" w:rsidRDefault="00F24A6D" w:rsidP="00F24A6D">
      <w:pPr>
        <w:keepNext/>
        <w:keepLines/>
        <w:autoSpaceDE w:val="0"/>
        <w:autoSpaceDN w:val="0"/>
        <w:adjustRightInd w:val="0"/>
        <w:rPr>
          <w:rFonts w:ascii="Garamond" w:hAnsi="Garamond"/>
          <w:lang w:val="en-AU"/>
        </w:rPr>
      </w:pPr>
      <w:r w:rsidRPr="00C96958">
        <w:rPr>
          <w:rFonts w:ascii="Garamond" w:hAnsi="Garamond"/>
          <w:lang w:val="en-AU"/>
        </w:rPr>
        <w:t xml:space="preserve">London: Royal College of General Practitioners; 2016. </w:t>
      </w:r>
      <w:proofErr w:type="gramStart"/>
      <w:r w:rsidRPr="00C96958">
        <w:rPr>
          <w:rFonts w:ascii="Garamond" w:hAnsi="Garamond"/>
          <w:lang w:val="en-AU"/>
        </w:rPr>
        <w:t>p. 20.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24A6D" w:rsidRPr="00EB0FFF" w:rsidTr="00947F5B">
        <w:tc>
          <w:tcPr>
            <w:tcW w:w="1080" w:type="dxa"/>
            <w:tcBorders>
              <w:top w:val="single" w:sz="4" w:space="0" w:color="auto"/>
              <w:left w:val="single" w:sz="4" w:space="0" w:color="auto"/>
              <w:bottom w:val="single" w:sz="4" w:space="0" w:color="auto"/>
              <w:right w:val="single" w:sz="4" w:space="0" w:color="auto"/>
            </w:tcBorders>
            <w:vAlign w:val="center"/>
          </w:tcPr>
          <w:p w:rsidR="00F24A6D" w:rsidRPr="00EB0FFF" w:rsidRDefault="00F24A6D" w:rsidP="00947F5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24A6D" w:rsidRPr="00EB0FFF" w:rsidRDefault="00B62616" w:rsidP="00947F5B">
            <w:pPr>
              <w:rPr>
                <w:rStyle w:val="Hyperlink"/>
                <w:rFonts w:ascii="Garamond" w:hAnsi="Garamond"/>
                <w:color w:val="auto"/>
                <w:u w:val="none"/>
                <w:lang w:val="en-AU"/>
              </w:rPr>
            </w:pPr>
            <w:hyperlink r:id="rId24" w:history="1">
              <w:r w:rsidR="00F24A6D" w:rsidRPr="00C7241C">
                <w:rPr>
                  <w:rStyle w:val="Hyperlink"/>
                  <w:rFonts w:ascii="Garamond" w:hAnsi="Garamond"/>
                  <w:lang w:val="en-AU"/>
                </w:rPr>
                <w:t>http://www.rcgp.org.uk/-/media/Files/Policy/A-Z-policy/RCGP-Responding-to-needs-of-Multimorbitiy-2016.ashx?la=en</w:t>
              </w:r>
            </w:hyperlink>
          </w:p>
        </w:tc>
      </w:tr>
      <w:tr w:rsidR="00F24A6D" w:rsidRPr="00EB0FFF" w:rsidTr="00947F5B">
        <w:tc>
          <w:tcPr>
            <w:tcW w:w="1080" w:type="dxa"/>
            <w:tcBorders>
              <w:top w:val="single" w:sz="4" w:space="0" w:color="auto"/>
              <w:left w:val="single" w:sz="4" w:space="0" w:color="auto"/>
              <w:bottom w:val="single" w:sz="4" w:space="0" w:color="auto"/>
              <w:right w:val="single" w:sz="4" w:space="0" w:color="auto"/>
            </w:tcBorders>
            <w:vAlign w:val="center"/>
          </w:tcPr>
          <w:p w:rsidR="00F24A6D" w:rsidRPr="00EB0FFF" w:rsidRDefault="00F24A6D" w:rsidP="00947F5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24A6D" w:rsidRPr="00FF6168" w:rsidRDefault="00F24A6D" w:rsidP="00947F5B">
            <w:pPr>
              <w:rPr>
                <w:rStyle w:val="Hyperlink"/>
                <w:rFonts w:ascii="Garamond" w:hAnsi="Garamond"/>
                <w:color w:val="auto"/>
                <w:u w:val="none"/>
                <w:lang w:val="en-AU"/>
              </w:rPr>
            </w:pPr>
            <w:r>
              <w:rPr>
                <w:rStyle w:val="Hyperlink"/>
                <w:rFonts w:ascii="Garamond" w:hAnsi="Garamond"/>
                <w:color w:val="auto"/>
                <w:u w:val="none"/>
                <w:lang w:val="en-AU"/>
              </w:rPr>
              <w:t xml:space="preserve">The prevalence and significance of multimorbidity – where patients have multiple conditions (usually chronic) – is gaining greater recognition. For example, the UK’s National Institute for Health and Care Excellence issued a Guideline on </w:t>
            </w:r>
            <w:r w:rsidRPr="00DF24CB">
              <w:rPr>
                <w:rStyle w:val="Hyperlink"/>
                <w:rFonts w:ascii="Garamond" w:hAnsi="Garamond"/>
                <w:color w:val="auto"/>
                <w:u w:val="none"/>
                <w:lang w:val="en-AU"/>
              </w:rPr>
              <w:t>Multimorbidity: clinical assessment and management</w:t>
            </w:r>
            <w:r>
              <w:rPr>
                <w:rStyle w:val="Hyperlink"/>
                <w:rFonts w:ascii="Garamond" w:hAnsi="Garamond"/>
                <w:color w:val="auto"/>
                <w:u w:val="none"/>
                <w:lang w:val="en-AU"/>
              </w:rPr>
              <w:t xml:space="preserve"> in September (available from </w:t>
            </w:r>
            <w:hyperlink r:id="rId25" w:history="1">
              <w:r w:rsidRPr="00C7241C">
                <w:rPr>
                  <w:rStyle w:val="Hyperlink"/>
                  <w:rFonts w:ascii="Garamond" w:hAnsi="Garamond"/>
                  <w:lang w:val="en-AU"/>
                </w:rPr>
                <w:t>https://www.nice.org.uk/guidance/ng56</w:t>
              </w:r>
            </w:hyperlink>
            <w:r>
              <w:rPr>
                <w:rStyle w:val="Hyperlink"/>
                <w:rFonts w:ascii="Garamond" w:hAnsi="Garamond"/>
                <w:color w:val="auto"/>
                <w:u w:val="none"/>
                <w:lang w:val="en-AU"/>
              </w:rPr>
              <w:t xml:space="preserve">). Now the UK’s Royal College of General Practitioners has issued this document that starts by </w:t>
            </w:r>
            <w:r w:rsidRPr="00DF24CB">
              <w:rPr>
                <w:rStyle w:val="Hyperlink"/>
                <w:rFonts w:ascii="Garamond" w:hAnsi="Garamond"/>
                <w:color w:val="auto"/>
                <w:u w:val="none"/>
                <w:lang w:val="en-AU"/>
              </w:rPr>
              <w:t>reviewing how effectively the current health system serves patients living with multiple long-term conditions</w:t>
            </w:r>
            <w:r>
              <w:rPr>
                <w:rStyle w:val="Hyperlink"/>
                <w:rFonts w:ascii="Garamond" w:hAnsi="Garamond"/>
                <w:color w:val="auto"/>
                <w:u w:val="none"/>
                <w:lang w:val="en-AU"/>
              </w:rPr>
              <w:t xml:space="preserve"> before examining some </w:t>
            </w:r>
            <w:r w:rsidRPr="00DF24CB">
              <w:rPr>
                <w:rStyle w:val="Hyperlink"/>
                <w:rFonts w:ascii="Garamond" w:hAnsi="Garamond"/>
                <w:color w:val="auto"/>
                <w:u w:val="none"/>
                <w:lang w:val="en-AU"/>
              </w:rPr>
              <w:t>innovative ways of working and the impact they have had on the quality of care received by patients with multiple long-term conditions, such as longer consultation times for those who need them, collaborative care and support planning and the role of multidisciplinary teams in caring for patients with complex needs.</w:t>
            </w:r>
            <w:r>
              <w:rPr>
                <w:rStyle w:val="Hyperlink"/>
                <w:rFonts w:ascii="Garamond" w:hAnsi="Garamond"/>
                <w:color w:val="auto"/>
                <w:u w:val="none"/>
                <w:lang w:val="en-AU"/>
              </w:rPr>
              <w:t xml:space="preserve"> The </w:t>
            </w:r>
            <w:r w:rsidRPr="00DF24CB">
              <w:rPr>
                <w:rStyle w:val="Hyperlink"/>
                <w:rFonts w:ascii="Garamond" w:hAnsi="Garamond"/>
                <w:color w:val="auto"/>
                <w:u w:val="none"/>
                <w:lang w:val="en-AU"/>
              </w:rPr>
              <w:t xml:space="preserve">report </w:t>
            </w:r>
            <w:r>
              <w:rPr>
                <w:rStyle w:val="Hyperlink"/>
                <w:rFonts w:ascii="Garamond" w:hAnsi="Garamond"/>
                <w:color w:val="auto"/>
                <w:u w:val="none"/>
                <w:lang w:val="en-AU"/>
              </w:rPr>
              <w:t xml:space="preserve">also </w:t>
            </w:r>
            <w:r w:rsidRPr="00DF24CB">
              <w:rPr>
                <w:rStyle w:val="Hyperlink"/>
                <w:rFonts w:ascii="Garamond" w:hAnsi="Garamond"/>
                <w:color w:val="auto"/>
                <w:u w:val="none"/>
                <w:lang w:val="en-AU"/>
              </w:rPr>
              <w:t>recommends improving communication between primary and secondary care professionals, increasing exposure of delivering care to patients with multimorbidities in GP training, and the development of improved decision making tools.</w:t>
            </w:r>
          </w:p>
        </w:tc>
      </w:tr>
    </w:tbl>
    <w:p w:rsidR="00F24A6D" w:rsidRPr="002D758E" w:rsidRDefault="00F24A6D" w:rsidP="00F24A6D">
      <w:pPr>
        <w:rPr>
          <w:rFonts w:ascii="Garamond" w:hAnsi="Garamond"/>
          <w:lang w:val="en-AU"/>
        </w:rPr>
      </w:pPr>
    </w:p>
    <w:p w:rsidR="00E82E45" w:rsidRPr="00607792" w:rsidRDefault="00607792" w:rsidP="007D7A6D">
      <w:pPr>
        <w:keepNext/>
        <w:keepLines/>
        <w:autoSpaceDE w:val="0"/>
        <w:autoSpaceDN w:val="0"/>
        <w:adjustRightInd w:val="0"/>
        <w:rPr>
          <w:rFonts w:ascii="Garamond" w:hAnsi="Garamond"/>
          <w:i/>
          <w:lang w:val="en-AU"/>
        </w:rPr>
      </w:pPr>
      <w:r w:rsidRPr="00607792">
        <w:rPr>
          <w:rFonts w:ascii="Garamond" w:hAnsi="Garamond"/>
          <w:i/>
          <w:lang w:val="en-AU"/>
        </w:rPr>
        <w:t>From knowledge to action: A framework for building quality and safety capability in the New Zealand health system</w:t>
      </w:r>
    </w:p>
    <w:p w:rsidR="00607792" w:rsidRDefault="00607792" w:rsidP="007D7A6D">
      <w:pPr>
        <w:keepNext/>
        <w:keepLines/>
        <w:autoSpaceDE w:val="0"/>
        <w:autoSpaceDN w:val="0"/>
        <w:adjustRightInd w:val="0"/>
        <w:rPr>
          <w:rFonts w:ascii="Garamond" w:hAnsi="Garamond"/>
          <w:lang w:val="en-AU"/>
        </w:rPr>
      </w:pPr>
      <w:r w:rsidRPr="00607792">
        <w:rPr>
          <w:rFonts w:ascii="Garamond" w:hAnsi="Garamond"/>
          <w:lang w:val="en-AU"/>
        </w:rPr>
        <w:t>Health Quality &amp; Safety Commission</w:t>
      </w:r>
    </w:p>
    <w:p w:rsidR="00607792" w:rsidRDefault="00607792" w:rsidP="007D7A6D">
      <w:pPr>
        <w:keepNext/>
        <w:keepLines/>
        <w:autoSpaceDE w:val="0"/>
        <w:autoSpaceDN w:val="0"/>
        <w:adjustRightInd w:val="0"/>
        <w:rPr>
          <w:rFonts w:ascii="Garamond" w:hAnsi="Garamond"/>
          <w:lang w:val="en-AU"/>
        </w:rPr>
      </w:pPr>
      <w:r w:rsidRPr="00607792">
        <w:rPr>
          <w:rFonts w:ascii="Garamond" w:hAnsi="Garamond"/>
          <w:lang w:val="en-AU"/>
        </w:rPr>
        <w:t xml:space="preserve">Wellington: Health Quality &amp; Safety Commission; 2016. </w:t>
      </w:r>
      <w:proofErr w:type="gramStart"/>
      <w:r w:rsidRPr="00607792">
        <w:rPr>
          <w:rFonts w:ascii="Garamond" w:hAnsi="Garamond"/>
          <w:lang w:val="en-AU"/>
        </w:rPr>
        <w:t>p. 48.</w:t>
      </w:r>
      <w:proofErr w:type="gramEnd"/>
    </w:p>
    <w:tbl>
      <w:tblPr>
        <w:tblStyle w:val="TableGrid"/>
        <w:tblW w:w="0" w:type="auto"/>
        <w:tblInd w:w="288" w:type="dxa"/>
        <w:tblLook w:val="01E0" w:firstRow="1" w:lastRow="1" w:firstColumn="1" w:lastColumn="1" w:noHBand="0" w:noVBand="0"/>
      </w:tblPr>
      <w:tblGrid>
        <w:gridCol w:w="1080"/>
        <w:gridCol w:w="8280"/>
      </w:tblGrid>
      <w:tr w:rsidR="00E739F8" w:rsidRPr="00EB0FFF" w:rsidTr="00786FB7">
        <w:tc>
          <w:tcPr>
            <w:tcW w:w="1080" w:type="dxa"/>
            <w:tcBorders>
              <w:top w:val="single" w:sz="4" w:space="0" w:color="auto"/>
              <w:left w:val="single" w:sz="4" w:space="0" w:color="auto"/>
              <w:bottom w:val="single" w:sz="4" w:space="0" w:color="auto"/>
              <w:right w:val="single" w:sz="4" w:space="0" w:color="auto"/>
            </w:tcBorders>
            <w:vAlign w:val="center"/>
          </w:tcPr>
          <w:p w:rsidR="00E739F8" w:rsidRPr="00EB0FFF" w:rsidRDefault="00E739F8" w:rsidP="00D56A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739F8" w:rsidRPr="00EB0FFF" w:rsidRDefault="00B62616" w:rsidP="00607792">
            <w:pPr>
              <w:rPr>
                <w:rStyle w:val="Hyperlink"/>
                <w:rFonts w:ascii="Garamond" w:hAnsi="Garamond"/>
                <w:color w:val="auto"/>
                <w:u w:val="none"/>
                <w:lang w:val="en-AU"/>
              </w:rPr>
            </w:pPr>
            <w:hyperlink r:id="rId26" w:history="1">
              <w:r w:rsidR="00607792" w:rsidRPr="00F07021">
                <w:rPr>
                  <w:rStyle w:val="Hyperlink"/>
                  <w:rFonts w:ascii="Garamond" w:hAnsi="Garamond"/>
                  <w:lang w:val="en-AU"/>
                </w:rPr>
                <w:t>http://www.hqsc.govt.nz/our-programmes/other-topics/publications-and-resources/publication/2669/</w:t>
              </w:r>
            </w:hyperlink>
          </w:p>
        </w:tc>
      </w:tr>
      <w:tr w:rsidR="00E739F8" w:rsidRPr="00EB0FFF" w:rsidTr="00786FB7">
        <w:tc>
          <w:tcPr>
            <w:tcW w:w="1080" w:type="dxa"/>
            <w:tcBorders>
              <w:top w:val="single" w:sz="4" w:space="0" w:color="auto"/>
              <w:left w:val="single" w:sz="4" w:space="0" w:color="auto"/>
              <w:bottom w:val="single" w:sz="4" w:space="0" w:color="auto"/>
              <w:right w:val="single" w:sz="4" w:space="0" w:color="auto"/>
            </w:tcBorders>
            <w:vAlign w:val="center"/>
          </w:tcPr>
          <w:p w:rsidR="00E739F8" w:rsidRPr="00EB0FFF" w:rsidRDefault="00E739F8" w:rsidP="00D56A9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4E57" w:rsidRDefault="00607792" w:rsidP="00607792">
            <w:pPr>
              <w:rPr>
                <w:rStyle w:val="Hyperlink"/>
                <w:rFonts w:ascii="Garamond" w:hAnsi="Garamond"/>
                <w:color w:val="auto"/>
                <w:u w:val="none"/>
                <w:lang w:val="en-AU"/>
              </w:rPr>
            </w:pPr>
            <w:r>
              <w:rPr>
                <w:rStyle w:val="Hyperlink"/>
                <w:rFonts w:ascii="Garamond" w:hAnsi="Garamond"/>
                <w:color w:val="auto"/>
                <w:u w:val="none"/>
                <w:lang w:val="en-AU"/>
              </w:rPr>
              <w:t xml:space="preserve">The Nez Zealand </w:t>
            </w:r>
            <w:r w:rsidRPr="00607792">
              <w:rPr>
                <w:rStyle w:val="Hyperlink"/>
                <w:rFonts w:ascii="Garamond" w:hAnsi="Garamond"/>
                <w:color w:val="auto"/>
                <w:u w:val="none"/>
                <w:lang w:val="en-AU"/>
              </w:rPr>
              <w:t>Health Quality</w:t>
            </w:r>
            <w:r>
              <w:rPr>
                <w:rStyle w:val="Hyperlink"/>
                <w:rFonts w:ascii="Garamond" w:hAnsi="Garamond"/>
                <w:color w:val="auto"/>
                <w:u w:val="none"/>
                <w:lang w:val="en-AU"/>
              </w:rPr>
              <w:t xml:space="preserve"> </w:t>
            </w:r>
            <w:r w:rsidRPr="00607792">
              <w:rPr>
                <w:rStyle w:val="Hyperlink"/>
                <w:rFonts w:ascii="Garamond" w:hAnsi="Garamond"/>
                <w:color w:val="auto"/>
                <w:u w:val="none"/>
                <w:lang w:val="en-AU"/>
              </w:rPr>
              <w:t>&amp; Safety Commission</w:t>
            </w:r>
            <w:r>
              <w:rPr>
                <w:rStyle w:val="Hyperlink"/>
                <w:rFonts w:ascii="Garamond" w:hAnsi="Garamond"/>
                <w:color w:val="auto"/>
                <w:u w:val="none"/>
                <w:lang w:val="en-AU"/>
              </w:rPr>
              <w:t xml:space="preserve"> has released this </w:t>
            </w:r>
            <w:r w:rsidRPr="00607792">
              <w:rPr>
                <w:rStyle w:val="Hyperlink"/>
                <w:rFonts w:ascii="Garamond" w:hAnsi="Garamond"/>
                <w:color w:val="auto"/>
                <w:u w:val="none"/>
                <w:lang w:val="en-AU"/>
              </w:rPr>
              <w:t xml:space="preserve">high-level framework to guide the development of quality and safety capability across all levels in the </w:t>
            </w:r>
            <w:r>
              <w:rPr>
                <w:rStyle w:val="Hyperlink"/>
                <w:rFonts w:ascii="Garamond" w:hAnsi="Garamond"/>
                <w:color w:val="auto"/>
                <w:u w:val="none"/>
                <w:lang w:val="en-AU"/>
              </w:rPr>
              <w:t xml:space="preserve">New Zealand </w:t>
            </w:r>
            <w:r w:rsidRPr="00607792">
              <w:rPr>
                <w:rStyle w:val="Hyperlink"/>
                <w:rFonts w:ascii="Garamond" w:hAnsi="Garamond"/>
                <w:color w:val="auto"/>
                <w:u w:val="none"/>
                <w:lang w:val="en-AU"/>
              </w:rPr>
              <w:t>health and disability sector, including consumers/patients.</w:t>
            </w:r>
            <w:r>
              <w:rPr>
                <w:rStyle w:val="Hyperlink"/>
                <w:rFonts w:ascii="Garamond" w:hAnsi="Garamond"/>
                <w:color w:val="auto"/>
                <w:u w:val="none"/>
                <w:lang w:val="en-AU"/>
              </w:rPr>
              <w:t xml:space="preserve"> The framework has </w:t>
            </w:r>
            <w:r w:rsidR="00786FB7">
              <w:rPr>
                <w:rStyle w:val="Hyperlink"/>
                <w:rFonts w:ascii="Garamond" w:hAnsi="Garamond"/>
                <w:color w:val="auto"/>
                <w:u w:val="none"/>
                <w:lang w:val="en-AU"/>
              </w:rPr>
              <w:t xml:space="preserve">the following </w:t>
            </w:r>
            <w:r>
              <w:rPr>
                <w:rStyle w:val="Hyperlink"/>
                <w:rFonts w:ascii="Garamond" w:hAnsi="Garamond"/>
                <w:color w:val="auto"/>
                <w:u w:val="none"/>
                <w:lang w:val="en-AU"/>
              </w:rPr>
              <w:t>dimensions:</w:t>
            </w:r>
          </w:p>
          <w:tbl>
            <w:tblPr>
              <w:tblStyle w:val="TableGrid"/>
              <w:tblW w:w="0" w:type="auto"/>
              <w:tblLook w:val="04A0" w:firstRow="1" w:lastRow="0" w:firstColumn="1" w:lastColumn="0" w:noHBand="0" w:noVBand="1"/>
            </w:tblPr>
            <w:tblGrid>
              <w:gridCol w:w="3364"/>
              <w:gridCol w:w="4690"/>
            </w:tblGrid>
            <w:tr w:rsidR="00607792" w:rsidTr="00786FB7">
              <w:tc>
                <w:tcPr>
                  <w:tcW w:w="0" w:type="auto"/>
                </w:tcPr>
                <w:p w:rsidR="00607792" w:rsidRPr="00F24A6D" w:rsidRDefault="00607792" w:rsidP="00607792">
                  <w:pPr>
                    <w:rPr>
                      <w:rStyle w:val="Hyperlink"/>
                      <w:rFonts w:ascii="Garamond" w:hAnsi="Garamond"/>
                      <w:b/>
                      <w:color w:val="auto"/>
                      <w:u w:val="none"/>
                      <w:lang w:val="en-AU"/>
                    </w:rPr>
                  </w:pPr>
                  <w:r w:rsidRPr="00F24A6D">
                    <w:rPr>
                      <w:rStyle w:val="Hyperlink"/>
                      <w:rFonts w:ascii="Garamond" w:hAnsi="Garamond"/>
                      <w:b/>
                      <w:color w:val="auto"/>
                      <w:u w:val="none"/>
                      <w:lang w:val="en-AU"/>
                    </w:rPr>
                    <w:lastRenderedPageBreak/>
                    <w:t>Domain</w:t>
                  </w:r>
                </w:p>
              </w:tc>
              <w:tc>
                <w:tcPr>
                  <w:tcW w:w="0" w:type="auto"/>
                </w:tcPr>
                <w:p w:rsidR="00607792" w:rsidRPr="00F24A6D" w:rsidRDefault="00786FB7" w:rsidP="00607792">
                  <w:pPr>
                    <w:rPr>
                      <w:rStyle w:val="Hyperlink"/>
                      <w:rFonts w:ascii="Garamond" w:hAnsi="Garamond"/>
                      <w:b/>
                      <w:color w:val="auto"/>
                      <w:u w:val="none"/>
                      <w:lang w:val="en-AU"/>
                    </w:rPr>
                  </w:pPr>
                  <w:r w:rsidRPr="00F24A6D">
                    <w:rPr>
                      <w:rStyle w:val="Hyperlink"/>
                      <w:rFonts w:ascii="Garamond" w:hAnsi="Garamond"/>
                      <w:b/>
                      <w:color w:val="auto"/>
                      <w:u w:val="none"/>
                      <w:lang w:val="en-AU"/>
                    </w:rPr>
                    <w:t>Capability in</w:t>
                  </w:r>
                </w:p>
              </w:tc>
            </w:tr>
            <w:tr w:rsidR="00607792" w:rsidTr="00786FB7">
              <w:tc>
                <w:tcPr>
                  <w:tcW w:w="0" w:type="auto"/>
                </w:tcPr>
                <w:p w:rsidR="00607792" w:rsidRPr="00786FB7" w:rsidRDefault="00607792" w:rsidP="00786FB7">
                  <w:pPr>
                    <w:pStyle w:val="ListParagraph"/>
                    <w:numPr>
                      <w:ilvl w:val="0"/>
                      <w:numId w:val="23"/>
                    </w:numPr>
                    <w:rPr>
                      <w:rStyle w:val="Hyperlink"/>
                      <w:rFonts w:ascii="Garamond" w:hAnsi="Garamond"/>
                      <w:color w:val="auto"/>
                      <w:u w:val="none"/>
                      <w:lang w:val="en-AU"/>
                    </w:rPr>
                  </w:pPr>
                  <w:r w:rsidRPr="00786FB7">
                    <w:rPr>
                      <w:rStyle w:val="Hyperlink"/>
                      <w:rFonts w:ascii="Garamond" w:hAnsi="Garamond"/>
                      <w:color w:val="auto"/>
                      <w:u w:val="none"/>
                      <w:lang w:val="en-AU"/>
                    </w:rPr>
                    <w:t>Partnerships with consumers/patients and their families/</w:t>
                  </w:r>
                  <w:r w:rsidR="00786FB7" w:rsidRPr="00786FB7">
                    <w:rPr>
                      <w:rStyle w:val="Hyperlink"/>
                      <w:rFonts w:ascii="Garamond" w:hAnsi="Garamond"/>
                      <w:color w:val="auto"/>
                      <w:u w:val="none"/>
                      <w:lang w:val="en-AU"/>
                    </w:rPr>
                    <w:t>whanau</w:t>
                  </w:r>
                </w:p>
              </w:tc>
              <w:tc>
                <w:tcPr>
                  <w:tcW w:w="0" w:type="auto"/>
                </w:tcPr>
                <w:p w:rsidR="00607792" w:rsidRDefault="00786FB7" w:rsidP="00786FB7">
                  <w:pPr>
                    <w:rPr>
                      <w:rStyle w:val="Hyperlink"/>
                      <w:rFonts w:ascii="Garamond" w:hAnsi="Garamond"/>
                      <w:color w:val="auto"/>
                      <w:u w:val="none"/>
                      <w:lang w:val="en-AU"/>
                    </w:rPr>
                  </w:pPr>
                  <w:r w:rsidRPr="00786FB7">
                    <w:rPr>
                      <w:rStyle w:val="Hyperlink"/>
                      <w:rFonts w:ascii="Garamond" w:hAnsi="Garamond"/>
                      <w:color w:val="auto"/>
                      <w:u w:val="none"/>
                      <w:lang w:val="en-AU"/>
                    </w:rPr>
                    <w:t>Empowering consumers/patients and their families/whānau to</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interact with health care providers to achieve their desired</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outcomes</w:t>
                  </w:r>
                  <w:r>
                    <w:rPr>
                      <w:rStyle w:val="Hyperlink"/>
                      <w:rFonts w:ascii="Garamond" w:hAnsi="Garamond"/>
                      <w:color w:val="auto"/>
                      <w:u w:val="none"/>
                      <w:lang w:val="en-AU"/>
                    </w:rPr>
                    <w:t>.</w:t>
                  </w:r>
                </w:p>
              </w:tc>
            </w:tr>
            <w:tr w:rsidR="00607792" w:rsidTr="00786FB7">
              <w:tc>
                <w:tcPr>
                  <w:tcW w:w="0" w:type="auto"/>
                </w:tcPr>
                <w:p w:rsidR="00607792" w:rsidRPr="00786FB7" w:rsidRDefault="00786FB7" w:rsidP="00786FB7">
                  <w:pPr>
                    <w:pStyle w:val="ListParagraph"/>
                    <w:numPr>
                      <w:ilvl w:val="0"/>
                      <w:numId w:val="23"/>
                    </w:numPr>
                    <w:rPr>
                      <w:rStyle w:val="Hyperlink"/>
                      <w:rFonts w:ascii="Garamond" w:hAnsi="Garamond"/>
                      <w:color w:val="auto"/>
                      <w:u w:val="none"/>
                      <w:lang w:val="en-AU"/>
                    </w:rPr>
                  </w:pPr>
                  <w:r w:rsidRPr="00786FB7">
                    <w:rPr>
                      <w:rStyle w:val="Hyperlink"/>
                      <w:rFonts w:ascii="Garamond" w:hAnsi="Garamond"/>
                      <w:color w:val="auto"/>
                      <w:u w:val="none"/>
                      <w:lang w:val="en-AU"/>
                    </w:rPr>
                    <w:t>Quality and safety culture</w:t>
                  </w:r>
                </w:p>
              </w:tc>
              <w:tc>
                <w:tcPr>
                  <w:tcW w:w="0" w:type="auto"/>
                </w:tcPr>
                <w:p w:rsidR="00607792" w:rsidRDefault="00786FB7" w:rsidP="00786FB7">
                  <w:pPr>
                    <w:rPr>
                      <w:rStyle w:val="Hyperlink"/>
                      <w:rFonts w:ascii="Garamond" w:hAnsi="Garamond"/>
                      <w:color w:val="auto"/>
                      <w:u w:val="none"/>
                      <w:lang w:val="en-AU"/>
                    </w:rPr>
                  </w:pPr>
                  <w:r w:rsidRPr="00786FB7">
                    <w:rPr>
                      <w:rStyle w:val="Hyperlink"/>
                      <w:rFonts w:ascii="Garamond" w:hAnsi="Garamond"/>
                      <w:color w:val="auto"/>
                      <w:u w:val="none"/>
                      <w:lang w:val="en-AU"/>
                    </w:rPr>
                    <w:t>Contributing to and modelling a culture where quality and safety</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are top priorities, and communicating in a way that shows mutual</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trust and respect</w:t>
                  </w:r>
                  <w:r>
                    <w:rPr>
                      <w:rStyle w:val="Hyperlink"/>
                      <w:rFonts w:ascii="Garamond" w:hAnsi="Garamond"/>
                      <w:color w:val="auto"/>
                      <w:u w:val="none"/>
                      <w:lang w:val="en-AU"/>
                    </w:rPr>
                    <w:t>.</w:t>
                  </w:r>
                </w:p>
              </w:tc>
            </w:tr>
            <w:tr w:rsidR="00607792" w:rsidTr="00786FB7">
              <w:tc>
                <w:tcPr>
                  <w:tcW w:w="0" w:type="auto"/>
                </w:tcPr>
                <w:p w:rsidR="00607792" w:rsidRPr="00786FB7" w:rsidRDefault="00786FB7" w:rsidP="00786FB7">
                  <w:pPr>
                    <w:pStyle w:val="ListParagraph"/>
                    <w:numPr>
                      <w:ilvl w:val="0"/>
                      <w:numId w:val="23"/>
                    </w:numPr>
                    <w:rPr>
                      <w:rStyle w:val="Hyperlink"/>
                      <w:rFonts w:ascii="Garamond" w:hAnsi="Garamond"/>
                      <w:color w:val="auto"/>
                      <w:u w:val="none"/>
                      <w:lang w:val="en-AU"/>
                    </w:rPr>
                  </w:pPr>
                  <w:r w:rsidRPr="00786FB7">
                    <w:rPr>
                      <w:rStyle w:val="Hyperlink"/>
                      <w:rFonts w:ascii="Garamond" w:hAnsi="Garamond"/>
                      <w:color w:val="auto"/>
                      <w:u w:val="none"/>
                      <w:lang w:val="en-AU"/>
                    </w:rPr>
                    <w:t>Leadership for improvement and change</w:t>
                  </w:r>
                </w:p>
              </w:tc>
              <w:tc>
                <w:tcPr>
                  <w:tcW w:w="0" w:type="auto"/>
                </w:tcPr>
                <w:p w:rsidR="00786FB7" w:rsidRPr="00786FB7" w:rsidRDefault="00786FB7" w:rsidP="00786FB7">
                  <w:pPr>
                    <w:rPr>
                      <w:rStyle w:val="Hyperlink"/>
                      <w:rFonts w:ascii="Garamond" w:hAnsi="Garamond"/>
                      <w:color w:val="auto"/>
                      <w:u w:val="none"/>
                      <w:lang w:val="en-AU"/>
                    </w:rPr>
                  </w:pPr>
                  <w:r w:rsidRPr="00786FB7">
                    <w:rPr>
                      <w:rStyle w:val="Hyperlink"/>
                      <w:rFonts w:ascii="Garamond" w:hAnsi="Garamond"/>
                      <w:color w:val="auto"/>
                      <w:u w:val="none"/>
                      <w:lang w:val="en-AU"/>
                    </w:rPr>
                    <w:t>Doing what is right and setting an example for others to follow.</w:t>
                  </w:r>
                </w:p>
                <w:p w:rsidR="00786FB7" w:rsidRPr="00786FB7" w:rsidRDefault="00786FB7" w:rsidP="00786FB7">
                  <w:pPr>
                    <w:rPr>
                      <w:rStyle w:val="Hyperlink"/>
                      <w:rFonts w:ascii="Garamond" w:hAnsi="Garamond"/>
                      <w:color w:val="auto"/>
                      <w:u w:val="none"/>
                      <w:lang w:val="en-AU"/>
                    </w:rPr>
                  </w:pPr>
                  <w:r w:rsidRPr="00786FB7">
                    <w:rPr>
                      <w:rStyle w:val="Hyperlink"/>
                      <w:rFonts w:ascii="Garamond" w:hAnsi="Garamond"/>
                      <w:color w:val="auto"/>
                      <w:u w:val="none"/>
                      <w:lang w:val="en-AU"/>
                    </w:rPr>
                    <w:t>Knowing and using the principles of change management to</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support the implementation and sustainability of quality and</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safety improvements.</w:t>
                  </w:r>
                </w:p>
                <w:p w:rsidR="00607792" w:rsidRDefault="00786FB7" w:rsidP="00786FB7">
                  <w:pPr>
                    <w:rPr>
                      <w:rStyle w:val="Hyperlink"/>
                      <w:rFonts w:ascii="Garamond" w:hAnsi="Garamond"/>
                      <w:color w:val="auto"/>
                      <w:u w:val="none"/>
                      <w:lang w:val="en-AU"/>
                    </w:rPr>
                  </w:pPr>
                  <w:r w:rsidRPr="00786FB7">
                    <w:rPr>
                      <w:rStyle w:val="Hyperlink"/>
                      <w:rFonts w:ascii="Garamond" w:hAnsi="Garamond"/>
                      <w:color w:val="auto"/>
                      <w:u w:val="none"/>
                      <w:lang w:val="en-AU"/>
                    </w:rPr>
                    <w:t>Those in leadership roles are also responsible for setting the</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direction for improving quality and safety consistent with</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organisational and national goals.</w:t>
                  </w:r>
                </w:p>
              </w:tc>
            </w:tr>
            <w:tr w:rsidR="00607792" w:rsidTr="00786FB7">
              <w:tc>
                <w:tcPr>
                  <w:tcW w:w="0" w:type="auto"/>
                </w:tcPr>
                <w:p w:rsidR="00607792" w:rsidRPr="00786FB7" w:rsidRDefault="00786FB7" w:rsidP="00786FB7">
                  <w:pPr>
                    <w:pStyle w:val="ListParagraph"/>
                    <w:numPr>
                      <w:ilvl w:val="0"/>
                      <w:numId w:val="23"/>
                    </w:numPr>
                    <w:rPr>
                      <w:rStyle w:val="Hyperlink"/>
                      <w:rFonts w:ascii="Garamond" w:hAnsi="Garamond"/>
                      <w:color w:val="auto"/>
                      <w:u w:val="none"/>
                      <w:lang w:val="en-AU"/>
                    </w:rPr>
                  </w:pPr>
                  <w:r w:rsidRPr="00786FB7">
                    <w:rPr>
                      <w:rStyle w:val="Hyperlink"/>
                      <w:rFonts w:ascii="Garamond" w:hAnsi="Garamond"/>
                      <w:color w:val="auto"/>
                      <w:u w:val="none"/>
                      <w:lang w:val="en-AU"/>
                    </w:rPr>
                    <w:t>Systems thinking</w:t>
                  </w:r>
                </w:p>
              </w:tc>
              <w:tc>
                <w:tcPr>
                  <w:tcW w:w="0" w:type="auto"/>
                </w:tcPr>
                <w:p w:rsidR="00786FB7" w:rsidRPr="00786FB7" w:rsidRDefault="00786FB7" w:rsidP="00786FB7">
                  <w:pPr>
                    <w:rPr>
                      <w:rStyle w:val="Hyperlink"/>
                      <w:rFonts w:ascii="Garamond" w:hAnsi="Garamond"/>
                      <w:color w:val="auto"/>
                      <w:u w:val="none"/>
                      <w:lang w:val="en-AU"/>
                    </w:rPr>
                  </w:pPr>
                  <w:r w:rsidRPr="00786FB7">
                    <w:rPr>
                      <w:rStyle w:val="Hyperlink"/>
                      <w:rFonts w:ascii="Garamond" w:hAnsi="Garamond"/>
                      <w:color w:val="auto"/>
                      <w:u w:val="none"/>
                      <w:lang w:val="en-AU"/>
                    </w:rPr>
                    <w:t>Appreciating the health and disability system as a dynamic,</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adaptive collection of interrelated and interdependent</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components, including people and processes, with a common</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purpose or aim.</w:t>
                  </w:r>
                </w:p>
                <w:p w:rsidR="00607792" w:rsidRDefault="00786FB7" w:rsidP="00786FB7">
                  <w:pPr>
                    <w:rPr>
                      <w:rStyle w:val="Hyperlink"/>
                      <w:rFonts w:ascii="Garamond" w:hAnsi="Garamond"/>
                      <w:color w:val="auto"/>
                      <w:u w:val="none"/>
                      <w:lang w:val="en-AU"/>
                    </w:rPr>
                  </w:pPr>
                  <w:r w:rsidRPr="00786FB7">
                    <w:rPr>
                      <w:rStyle w:val="Hyperlink"/>
                      <w:rFonts w:ascii="Garamond" w:hAnsi="Garamond"/>
                      <w:color w:val="auto"/>
                      <w:u w:val="none"/>
                      <w:lang w:val="en-AU"/>
                    </w:rPr>
                    <w:t>Emphasising the whole with an awareness of the parts and their</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relationships to each other.</w:t>
                  </w:r>
                </w:p>
              </w:tc>
            </w:tr>
            <w:tr w:rsidR="00607792" w:rsidTr="00786FB7">
              <w:tc>
                <w:tcPr>
                  <w:tcW w:w="0" w:type="auto"/>
                </w:tcPr>
                <w:p w:rsidR="00607792" w:rsidRPr="00786FB7" w:rsidRDefault="00786FB7" w:rsidP="00786FB7">
                  <w:pPr>
                    <w:pStyle w:val="ListParagraph"/>
                    <w:numPr>
                      <w:ilvl w:val="0"/>
                      <w:numId w:val="23"/>
                    </w:numPr>
                    <w:rPr>
                      <w:rStyle w:val="Hyperlink"/>
                      <w:rFonts w:ascii="Garamond" w:hAnsi="Garamond"/>
                      <w:color w:val="auto"/>
                      <w:u w:val="none"/>
                      <w:lang w:val="en-AU"/>
                    </w:rPr>
                  </w:pPr>
                  <w:r w:rsidRPr="00786FB7">
                    <w:rPr>
                      <w:rStyle w:val="Hyperlink"/>
                      <w:rFonts w:ascii="Garamond" w:hAnsi="Garamond"/>
                      <w:color w:val="auto"/>
                      <w:u w:val="none"/>
                      <w:lang w:val="en-AU"/>
                    </w:rPr>
                    <w:t>Teamwork and communication</w:t>
                  </w:r>
                </w:p>
              </w:tc>
              <w:tc>
                <w:tcPr>
                  <w:tcW w:w="0" w:type="auto"/>
                </w:tcPr>
                <w:p w:rsidR="00607792" w:rsidRDefault="00786FB7" w:rsidP="00786FB7">
                  <w:pPr>
                    <w:rPr>
                      <w:rStyle w:val="Hyperlink"/>
                      <w:rFonts w:ascii="Garamond" w:hAnsi="Garamond"/>
                      <w:color w:val="auto"/>
                      <w:u w:val="none"/>
                      <w:lang w:val="en-AU"/>
                    </w:rPr>
                  </w:pPr>
                  <w:r w:rsidRPr="00786FB7">
                    <w:rPr>
                      <w:rStyle w:val="Hyperlink"/>
                      <w:rFonts w:ascii="Garamond" w:hAnsi="Garamond"/>
                      <w:color w:val="auto"/>
                      <w:u w:val="none"/>
                      <w:lang w:val="en-AU"/>
                    </w:rPr>
                    <w:t>Working with others across professional, organisational and</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cultural boundaries to achieve shared quality and safety goals.</w:t>
                  </w:r>
                </w:p>
              </w:tc>
            </w:tr>
            <w:tr w:rsidR="00786FB7" w:rsidTr="00786FB7">
              <w:tc>
                <w:tcPr>
                  <w:tcW w:w="0" w:type="auto"/>
                </w:tcPr>
                <w:p w:rsidR="00786FB7" w:rsidRPr="00786FB7" w:rsidRDefault="00786FB7" w:rsidP="00786FB7">
                  <w:pPr>
                    <w:pStyle w:val="ListParagraph"/>
                    <w:numPr>
                      <w:ilvl w:val="0"/>
                      <w:numId w:val="23"/>
                    </w:numPr>
                    <w:rPr>
                      <w:rStyle w:val="Hyperlink"/>
                      <w:rFonts w:ascii="Garamond" w:hAnsi="Garamond"/>
                      <w:color w:val="auto"/>
                      <w:u w:val="none"/>
                      <w:lang w:val="en-AU"/>
                    </w:rPr>
                  </w:pPr>
                  <w:r w:rsidRPr="00786FB7">
                    <w:rPr>
                      <w:rStyle w:val="Hyperlink"/>
                      <w:rFonts w:ascii="Garamond" w:hAnsi="Garamond"/>
                      <w:color w:val="auto"/>
                      <w:u w:val="none"/>
                      <w:lang w:val="en-AU"/>
                    </w:rPr>
                    <w:t>Improvement and innovation</w:t>
                  </w:r>
                </w:p>
              </w:tc>
              <w:tc>
                <w:tcPr>
                  <w:tcW w:w="0" w:type="auto"/>
                </w:tcPr>
                <w:p w:rsidR="00786FB7" w:rsidRDefault="00786FB7" w:rsidP="00607792">
                  <w:pPr>
                    <w:rPr>
                      <w:rStyle w:val="Hyperlink"/>
                      <w:rFonts w:ascii="Garamond" w:hAnsi="Garamond"/>
                      <w:color w:val="auto"/>
                      <w:u w:val="none"/>
                      <w:lang w:val="en-AU"/>
                    </w:rPr>
                  </w:pPr>
                  <w:r w:rsidRPr="00786FB7">
                    <w:rPr>
                      <w:rStyle w:val="Hyperlink"/>
                      <w:rFonts w:ascii="Garamond" w:hAnsi="Garamond"/>
                      <w:color w:val="auto"/>
                      <w:u w:val="none"/>
                      <w:lang w:val="en-AU"/>
                    </w:rPr>
                    <w:t>Using evidence and data to drive improvement and innovation.</w:t>
                  </w:r>
                </w:p>
              </w:tc>
            </w:tr>
            <w:tr w:rsidR="00786FB7" w:rsidTr="00786FB7">
              <w:tc>
                <w:tcPr>
                  <w:tcW w:w="0" w:type="auto"/>
                </w:tcPr>
                <w:p w:rsidR="00786FB7" w:rsidRPr="00786FB7" w:rsidRDefault="00786FB7" w:rsidP="00786FB7">
                  <w:pPr>
                    <w:pStyle w:val="ListParagraph"/>
                    <w:numPr>
                      <w:ilvl w:val="0"/>
                      <w:numId w:val="23"/>
                    </w:numPr>
                    <w:rPr>
                      <w:rStyle w:val="Hyperlink"/>
                      <w:rFonts w:ascii="Garamond" w:hAnsi="Garamond"/>
                      <w:color w:val="auto"/>
                      <w:u w:val="none"/>
                      <w:lang w:val="en-AU"/>
                    </w:rPr>
                  </w:pPr>
                  <w:r w:rsidRPr="00786FB7">
                    <w:rPr>
                      <w:rStyle w:val="Hyperlink"/>
                      <w:rFonts w:ascii="Garamond" w:hAnsi="Garamond"/>
                      <w:color w:val="auto"/>
                      <w:u w:val="none"/>
                      <w:lang w:val="en-AU"/>
                    </w:rPr>
                    <w:t>Quality improvement and patient safety knowledge and skills</w:t>
                  </w:r>
                </w:p>
              </w:tc>
              <w:tc>
                <w:tcPr>
                  <w:tcW w:w="0" w:type="auto"/>
                </w:tcPr>
                <w:p w:rsidR="00786FB7" w:rsidRDefault="00786FB7" w:rsidP="00786FB7">
                  <w:pPr>
                    <w:rPr>
                      <w:rStyle w:val="Hyperlink"/>
                      <w:rFonts w:ascii="Garamond" w:hAnsi="Garamond"/>
                      <w:color w:val="auto"/>
                      <w:u w:val="none"/>
                      <w:lang w:val="en-AU"/>
                    </w:rPr>
                  </w:pPr>
                  <w:r w:rsidRPr="00786FB7">
                    <w:rPr>
                      <w:rStyle w:val="Hyperlink"/>
                      <w:rFonts w:ascii="Garamond" w:hAnsi="Garamond"/>
                      <w:color w:val="auto"/>
                      <w:u w:val="none"/>
                      <w:lang w:val="en-AU"/>
                    </w:rPr>
                    <w:t>Using appropriate tools, methods and techniques to improve th</w:t>
                  </w:r>
                  <w:r>
                    <w:rPr>
                      <w:rStyle w:val="Hyperlink"/>
                      <w:rFonts w:ascii="Garamond" w:hAnsi="Garamond"/>
                      <w:color w:val="auto"/>
                      <w:u w:val="none"/>
                      <w:lang w:val="en-AU"/>
                    </w:rPr>
                    <w:t xml:space="preserve">e </w:t>
                  </w:r>
                  <w:r w:rsidRPr="00786FB7">
                    <w:rPr>
                      <w:rStyle w:val="Hyperlink"/>
                      <w:rFonts w:ascii="Garamond" w:hAnsi="Garamond"/>
                      <w:color w:val="auto"/>
                      <w:u w:val="none"/>
                      <w:lang w:val="en-AU"/>
                    </w:rPr>
                    <w:t>quality and safety of care.</w:t>
                  </w:r>
                </w:p>
              </w:tc>
            </w:tr>
          </w:tbl>
          <w:p w:rsidR="00607792" w:rsidRPr="00FF6168" w:rsidRDefault="00607792" w:rsidP="00607792">
            <w:pPr>
              <w:rPr>
                <w:rStyle w:val="Hyperlink"/>
                <w:rFonts w:ascii="Garamond" w:hAnsi="Garamond"/>
                <w:color w:val="auto"/>
                <w:u w:val="none"/>
                <w:lang w:val="en-AU"/>
              </w:rPr>
            </w:pPr>
            <w:r>
              <w:rPr>
                <w:rFonts w:ascii="Garamond" w:hAnsi="Garamond"/>
                <w:noProof/>
                <w:lang w:val="en-AU" w:eastAsia="en-AU"/>
              </w:rPr>
              <w:drawing>
                <wp:inline distT="0" distB="0" distL="0" distR="0" wp14:anchorId="617989A1" wp14:editId="0EA1D3DC">
                  <wp:extent cx="2927606" cy="278238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 Framework 2016-11-08_11-18-4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31012" cy="2785626"/>
                          </a:xfrm>
                          <a:prstGeom prst="rect">
                            <a:avLst/>
                          </a:prstGeom>
                        </pic:spPr>
                      </pic:pic>
                    </a:graphicData>
                  </a:graphic>
                </wp:inline>
              </w:drawing>
            </w:r>
          </w:p>
        </w:tc>
      </w:tr>
    </w:tbl>
    <w:p w:rsidR="00960C09" w:rsidRDefault="00960C09">
      <w:pPr>
        <w:rPr>
          <w:rFonts w:ascii="Garamond" w:hAnsi="Garamond"/>
          <w:lang w:val="en-AU"/>
        </w:rPr>
      </w:pPr>
    </w:p>
    <w:p w:rsidR="00F24A6D" w:rsidRDefault="00F24A6D">
      <w:pPr>
        <w:rPr>
          <w:rFonts w:ascii="Garamond" w:hAnsi="Garamond"/>
          <w:b/>
          <w:lang w:val="en-AU"/>
        </w:rPr>
      </w:pPr>
    </w:p>
    <w:p w:rsidR="00BF1006" w:rsidRPr="00EB0FFF" w:rsidRDefault="005F52C2" w:rsidP="004F47AC">
      <w:pPr>
        <w:keepNext/>
        <w:keepLines/>
        <w:autoSpaceDE w:val="0"/>
        <w:autoSpaceDN w:val="0"/>
        <w:adjustRightInd w:val="0"/>
        <w:rPr>
          <w:rFonts w:ascii="Garamond" w:hAnsi="Garamond"/>
          <w:b/>
          <w:lang w:val="en-AU"/>
        </w:rPr>
      </w:pPr>
      <w:r w:rsidRPr="00EB0FFF">
        <w:rPr>
          <w:rFonts w:ascii="Garamond" w:hAnsi="Garamond"/>
          <w:b/>
          <w:lang w:val="en-AU"/>
        </w:rPr>
        <w:lastRenderedPageBreak/>
        <w:t>Journal articles</w:t>
      </w:r>
    </w:p>
    <w:p w:rsidR="009B53E9" w:rsidRDefault="009B53E9" w:rsidP="009B53E9">
      <w:pPr>
        <w:rPr>
          <w:rFonts w:ascii="Garamond" w:hAnsi="Garamond"/>
          <w:lang w:val="en-AU"/>
        </w:rPr>
      </w:pPr>
    </w:p>
    <w:p w:rsidR="00786FB7" w:rsidRPr="00786FB7" w:rsidRDefault="00786FB7" w:rsidP="00786FB7">
      <w:pPr>
        <w:keepNext/>
        <w:keepLines/>
        <w:autoSpaceDE w:val="0"/>
        <w:autoSpaceDN w:val="0"/>
        <w:adjustRightInd w:val="0"/>
        <w:rPr>
          <w:rFonts w:ascii="Garamond" w:hAnsi="Garamond"/>
          <w:i/>
          <w:lang w:val="en-AU"/>
        </w:rPr>
      </w:pPr>
      <w:r w:rsidRPr="00786FB7">
        <w:rPr>
          <w:rFonts w:ascii="Garamond" w:hAnsi="Garamond"/>
          <w:i/>
          <w:lang w:val="en-AU"/>
        </w:rPr>
        <w:t>Beyond patient-centered care: Enhancing the patient experience in mental health services through patient-perspective care</w:t>
      </w:r>
    </w:p>
    <w:p w:rsidR="00786FB7" w:rsidRDefault="00786FB7" w:rsidP="007143CD">
      <w:pPr>
        <w:keepNext/>
        <w:keepLines/>
        <w:autoSpaceDE w:val="0"/>
        <w:autoSpaceDN w:val="0"/>
        <w:adjustRightInd w:val="0"/>
        <w:rPr>
          <w:rFonts w:ascii="Garamond" w:hAnsi="Garamond"/>
          <w:lang w:val="en-AU"/>
        </w:rPr>
      </w:pPr>
      <w:r w:rsidRPr="00786FB7">
        <w:rPr>
          <w:rFonts w:ascii="Garamond" w:hAnsi="Garamond"/>
          <w:lang w:val="en-AU"/>
        </w:rPr>
        <w:t>Carey TA</w:t>
      </w:r>
    </w:p>
    <w:p w:rsidR="007143CD" w:rsidRPr="00EB0FFF" w:rsidRDefault="00786FB7" w:rsidP="007143CD">
      <w:pPr>
        <w:keepNext/>
        <w:keepLines/>
        <w:autoSpaceDE w:val="0"/>
        <w:autoSpaceDN w:val="0"/>
        <w:adjustRightInd w:val="0"/>
        <w:rPr>
          <w:rFonts w:ascii="Garamond" w:hAnsi="Garamond"/>
          <w:lang w:val="en-AU"/>
        </w:rPr>
      </w:pPr>
      <w:proofErr w:type="gramStart"/>
      <w:r w:rsidRPr="00786FB7">
        <w:rPr>
          <w:rFonts w:ascii="Garamond" w:hAnsi="Garamond"/>
          <w:lang w:val="en-AU"/>
        </w:rPr>
        <w:t>Patient Experience Journal.</w:t>
      </w:r>
      <w:proofErr w:type="gramEnd"/>
      <w:r w:rsidRPr="00786FB7">
        <w:rPr>
          <w:rFonts w:ascii="Garamond" w:hAnsi="Garamond"/>
          <w:lang w:val="en-AU"/>
        </w:rPr>
        <w:t xml:space="preserve"> 2016</w:t>
      </w:r>
      <w:proofErr w:type="gramStart"/>
      <w:r w:rsidRPr="00786FB7">
        <w:rPr>
          <w:rFonts w:ascii="Garamond" w:hAnsi="Garamond"/>
          <w:lang w:val="en-AU"/>
        </w:rPr>
        <w:t>;3</w:t>
      </w:r>
      <w:proofErr w:type="gramEnd"/>
      <w:r w:rsidRPr="00786FB7">
        <w:rPr>
          <w:rFonts w:ascii="Garamond" w:hAnsi="Garamond"/>
          <w:lang w:val="en-AU"/>
        </w:rPr>
        <w:t>(2):46-9.</w:t>
      </w:r>
    </w:p>
    <w:tbl>
      <w:tblPr>
        <w:tblStyle w:val="TableGrid"/>
        <w:tblW w:w="0" w:type="auto"/>
        <w:tblInd w:w="288" w:type="dxa"/>
        <w:tblLayout w:type="fixed"/>
        <w:tblLook w:val="01E0" w:firstRow="1" w:lastRow="1" w:firstColumn="1" w:lastColumn="1" w:noHBand="0" w:noVBand="0"/>
      </w:tblPr>
      <w:tblGrid>
        <w:gridCol w:w="1080"/>
        <w:gridCol w:w="8280"/>
      </w:tblGrid>
      <w:tr w:rsidR="007143CD" w:rsidRPr="00EB0FFF" w:rsidTr="00CB0D9F">
        <w:tc>
          <w:tcPr>
            <w:tcW w:w="1080" w:type="dxa"/>
            <w:tcBorders>
              <w:top w:val="single" w:sz="4" w:space="0" w:color="auto"/>
              <w:left w:val="single" w:sz="4" w:space="0" w:color="auto"/>
              <w:bottom w:val="single" w:sz="4" w:space="0" w:color="auto"/>
              <w:right w:val="single" w:sz="4" w:space="0" w:color="auto"/>
            </w:tcBorders>
            <w:vAlign w:val="center"/>
          </w:tcPr>
          <w:p w:rsidR="007143CD" w:rsidRPr="00EB0FFF" w:rsidRDefault="00786FB7" w:rsidP="00CB0D9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143CD" w:rsidRPr="00EB0FFF" w:rsidRDefault="00B62616" w:rsidP="00CB0D9F">
            <w:pPr>
              <w:rPr>
                <w:rStyle w:val="Hyperlink"/>
                <w:rFonts w:ascii="Garamond" w:hAnsi="Garamond"/>
                <w:color w:val="auto"/>
                <w:u w:val="none"/>
                <w:lang w:val="en-AU"/>
              </w:rPr>
            </w:pPr>
            <w:hyperlink r:id="rId28" w:history="1">
              <w:r w:rsidR="00786FB7" w:rsidRPr="00F07021">
                <w:rPr>
                  <w:rStyle w:val="Hyperlink"/>
                  <w:rFonts w:ascii="Garamond" w:hAnsi="Garamond"/>
                  <w:lang w:val="en-AU"/>
                </w:rPr>
                <w:t>http://pxjournal.org/journal/vol3/iss2/8</w:t>
              </w:r>
            </w:hyperlink>
          </w:p>
        </w:tc>
      </w:tr>
      <w:tr w:rsidR="007143CD" w:rsidRPr="00EB0FFF" w:rsidTr="00CB0D9F">
        <w:tc>
          <w:tcPr>
            <w:tcW w:w="1080" w:type="dxa"/>
            <w:tcBorders>
              <w:top w:val="single" w:sz="4" w:space="0" w:color="auto"/>
              <w:left w:val="single" w:sz="4" w:space="0" w:color="auto"/>
              <w:bottom w:val="single" w:sz="4" w:space="0" w:color="auto"/>
              <w:right w:val="single" w:sz="4" w:space="0" w:color="auto"/>
            </w:tcBorders>
            <w:vAlign w:val="center"/>
          </w:tcPr>
          <w:p w:rsidR="007143CD" w:rsidRPr="00EB0FFF" w:rsidRDefault="007143CD" w:rsidP="00CB0D9F">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43CD" w:rsidRDefault="00786FB7" w:rsidP="00BA6B5A">
            <w:pPr>
              <w:rPr>
                <w:rStyle w:val="Hyperlink"/>
                <w:rFonts w:ascii="Garamond" w:hAnsi="Garamond"/>
                <w:color w:val="auto"/>
                <w:u w:val="none"/>
                <w:lang w:val="en-AU"/>
              </w:rPr>
            </w:pPr>
            <w:r>
              <w:rPr>
                <w:rStyle w:val="Hyperlink"/>
                <w:rFonts w:ascii="Garamond" w:hAnsi="Garamond"/>
                <w:color w:val="auto"/>
                <w:u w:val="none"/>
                <w:lang w:val="en-AU"/>
              </w:rPr>
              <w:t xml:space="preserve">This piece problematizes slightly the concept of patient-centred </w:t>
            </w:r>
            <w:proofErr w:type="gramStart"/>
            <w:r>
              <w:rPr>
                <w:rStyle w:val="Hyperlink"/>
                <w:rFonts w:ascii="Garamond" w:hAnsi="Garamond"/>
                <w:color w:val="auto"/>
                <w:u w:val="none"/>
                <w:lang w:val="en-AU"/>
              </w:rPr>
              <w:t>care,</w:t>
            </w:r>
            <w:proofErr w:type="gramEnd"/>
            <w:r>
              <w:rPr>
                <w:rStyle w:val="Hyperlink"/>
                <w:rFonts w:ascii="Garamond" w:hAnsi="Garamond"/>
                <w:color w:val="auto"/>
                <w:u w:val="none"/>
                <w:lang w:val="en-AU"/>
              </w:rPr>
              <w:t xml:space="preserve"> particularly from the perspective of mental health and postulates a more empowered ‘patient-perspective care’. </w:t>
            </w:r>
            <w:r w:rsidR="00DF24CB">
              <w:rPr>
                <w:rStyle w:val="Hyperlink"/>
                <w:rFonts w:ascii="Garamond" w:hAnsi="Garamond"/>
                <w:color w:val="auto"/>
                <w:u w:val="none"/>
                <w:lang w:val="en-AU"/>
              </w:rPr>
              <w:t xml:space="preserve">Carey poses the question as to how to reconcile differences between the patient and clinician’s values and preferences and suggests that the most common approach </w:t>
            </w:r>
            <w:r w:rsidR="00BA6B5A">
              <w:rPr>
                <w:rStyle w:val="Hyperlink"/>
                <w:rFonts w:ascii="Garamond" w:hAnsi="Garamond"/>
                <w:color w:val="auto"/>
                <w:u w:val="none"/>
                <w:lang w:val="en-AU"/>
              </w:rPr>
              <w:t>“</w:t>
            </w:r>
            <w:r w:rsidR="00DF24CB">
              <w:rPr>
                <w:rStyle w:val="Hyperlink"/>
                <w:rFonts w:ascii="Garamond" w:hAnsi="Garamond"/>
                <w:color w:val="auto"/>
                <w:u w:val="none"/>
                <w:lang w:val="en-AU"/>
              </w:rPr>
              <w:t xml:space="preserve">is to attempt to persuade patients </w:t>
            </w:r>
            <w:r w:rsidR="00BA6B5A" w:rsidRPr="00BA6B5A">
              <w:rPr>
                <w:rStyle w:val="Hyperlink"/>
                <w:rFonts w:ascii="Garamond" w:hAnsi="Garamond"/>
                <w:color w:val="auto"/>
                <w:u w:val="none"/>
                <w:lang w:val="en-AU"/>
              </w:rPr>
              <w:t>to</w:t>
            </w:r>
            <w:r w:rsidR="00BA6B5A">
              <w:rPr>
                <w:rStyle w:val="Hyperlink"/>
                <w:rFonts w:ascii="Garamond" w:hAnsi="Garamond"/>
                <w:color w:val="auto"/>
                <w:u w:val="none"/>
                <w:lang w:val="en-AU"/>
              </w:rPr>
              <w:t xml:space="preserve"> </w:t>
            </w:r>
            <w:r w:rsidR="00BA6B5A" w:rsidRPr="00BA6B5A">
              <w:rPr>
                <w:rStyle w:val="Hyperlink"/>
                <w:rFonts w:ascii="Garamond" w:hAnsi="Garamond"/>
                <w:color w:val="auto"/>
                <w:u w:val="none"/>
                <w:lang w:val="en-AU"/>
              </w:rPr>
              <w:t>alter their views until they are more consistent with the</w:t>
            </w:r>
            <w:r w:rsidR="00BA6B5A">
              <w:rPr>
                <w:rStyle w:val="Hyperlink"/>
                <w:rFonts w:ascii="Garamond" w:hAnsi="Garamond"/>
                <w:color w:val="auto"/>
                <w:u w:val="none"/>
                <w:lang w:val="en-AU"/>
              </w:rPr>
              <w:t xml:space="preserve"> </w:t>
            </w:r>
            <w:r w:rsidR="00BA6B5A" w:rsidRPr="00BA6B5A">
              <w:rPr>
                <w:rStyle w:val="Hyperlink"/>
                <w:rFonts w:ascii="Garamond" w:hAnsi="Garamond"/>
                <w:color w:val="auto"/>
                <w:u w:val="none"/>
                <w:lang w:val="en-AU"/>
              </w:rPr>
              <w:t>views of the clinician</w:t>
            </w:r>
            <w:r w:rsidR="00BA6B5A">
              <w:rPr>
                <w:rStyle w:val="Hyperlink"/>
                <w:rFonts w:ascii="Garamond" w:hAnsi="Garamond"/>
                <w:color w:val="auto"/>
                <w:u w:val="none"/>
                <w:lang w:val="en-AU"/>
              </w:rPr>
              <w:t>.”</w:t>
            </w:r>
          </w:p>
          <w:p w:rsidR="00786FB7" w:rsidRPr="002068DC" w:rsidRDefault="00786FB7" w:rsidP="00786FB7">
            <w:pPr>
              <w:rPr>
                <w:rStyle w:val="Hyperlink"/>
                <w:rFonts w:ascii="Garamond" w:hAnsi="Garamond"/>
                <w:color w:val="auto"/>
                <w:u w:val="none"/>
                <w:lang w:val="en-AU"/>
              </w:rPr>
            </w:pPr>
            <w:r>
              <w:rPr>
                <w:rStyle w:val="Hyperlink"/>
                <w:rFonts w:ascii="Garamond" w:hAnsi="Garamond"/>
                <w:color w:val="auto"/>
                <w:u w:val="none"/>
                <w:lang w:val="en-AU"/>
              </w:rPr>
              <w:t>Carey suggests that “</w:t>
            </w:r>
            <w:r w:rsidRPr="00786FB7">
              <w:rPr>
                <w:rStyle w:val="Hyperlink"/>
                <w:rFonts w:ascii="Garamond" w:hAnsi="Garamond"/>
                <w:color w:val="auto"/>
                <w:u w:val="none"/>
                <w:lang w:val="en-AU"/>
              </w:rPr>
              <w:t>A patient-perspective service</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would be one in which clinicians and managers</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understood that help is defined by the receiver not the</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provider of the help. It would also be a service where the</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full implications of an individuals’ right to self</w:t>
            </w:r>
            <w:r>
              <w:rPr>
                <w:rStyle w:val="Hyperlink"/>
                <w:rFonts w:ascii="Garamond" w:hAnsi="Garamond"/>
                <w:color w:val="auto"/>
                <w:u w:val="none"/>
                <w:lang w:val="en-AU"/>
              </w:rPr>
              <w:t>-</w:t>
            </w:r>
            <w:r w:rsidRPr="00786FB7">
              <w:rPr>
                <w:rStyle w:val="Hyperlink"/>
                <w:rFonts w:ascii="Garamond" w:hAnsi="Garamond"/>
                <w:color w:val="auto"/>
                <w:u w:val="none"/>
                <w:lang w:val="en-AU"/>
              </w:rPr>
              <w:t>determination</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were acknowledged, accepted, and</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promoted. The patient experience is prioritized in a</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patient-perspective framework with an understanding that</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no-one else can ever fully appreciate another’s experience</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so helpers must be led by the helpees to ensure the</w:t>
            </w:r>
            <w:r>
              <w:rPr>
                <w:rStyle w:val="Hyperlink"/>
                <w:rFonts w:ascii="Garamond" w:hAnsi="Garamond"/>
                <w:color w:val="auto"/>
                <w:u w:val="none"/>
                <w:lang w:val="en-AU"/>
              </w:rPr>
              <w:t xml:space="preserve"> </w:t>
            </w:r>
            <w:r w:rsidRPr="00786FB7">
              <w:rPr>
                <w:rStyle w:val="Hyperlink"/>
                <w:rFonts w:ascii="Garamond" w:hAnsi="Garamond"/>
                <w:color w:val="auto"/>
                <w:u w:val="none"/>
                <w:lang w:val="en-AU"/>
              </w:rPr>
              <w:t>acceptability of service provision.</w:t>
            </w:r>
            <w:r>
              <w:rPr>
                <w:rStyle w:val="Hyperlink"/>
                <w:rFonts w:ascii="Garamond" w:hAnsi="Garamond"/>
                <w:color w:val="auto"/>
                <w:u w:val="none"/>
                <w:lang w:val="en-AU"/>
              </w:rPr>
              <w:t>”</w:t>
            </w:r>
          </w:p>
        </w:tc>
      </w:tr>
    </w:tbl>
    <w:p w:rsidR="007143CD" w:rsidRDefault="007143CD" w:rsidP="007143CD">
      <w:pPr>
        <w:rPr>
          <w:rFonts w:ascii="Garamond" w:hAnsi="Garamond"/>
          <w:lang w:val="en-AU"/>
        </w:rPr>
      </w:pPr>
    </w:p>
    <w:p w:rsidR="00E40917" w:rsidRPr="00E97A76" w:rsidRDefault="00E40917" w:rsidP="00E40917">
      <w:pPr>
        <w:keepNext/>
        <w:keepLines/>
        <w:autoSpaceDE w:val="0"/>
        <w:autoSpaceDN w:val="0"/>
        <w:adjustRightInd w:val="0"/>
        <w:rPr>
          <w:rFonts w:ascii="Garamond" w:hAnsi="Garamond"/>
          <w:i/>
          <w:lang w:val="en-AU"/>
        </w:rPr>
      </w:pPr>
      <w:r w:rsidRPr="00E97A76">
        <w:rPr>
          <w:rFonts w:ascii="Garamond" w:hAnsi="Garamond"/>
          <w:i/>
          <w:lang w:val="en-AU"/>
        </w:rPr>
        <w:t xml:space="preserve">Tolerating Uncertainty — </w:t>
      </w:r>
      <w:proofErr w:type="gramStart"/>
      <w:r w:rsidRPr="00E97A76">
        <w:rPr>
          <w:rFonts w:ascii="Garamond" w:hAnsi="Garamond"/>
          <w:i/>
          <w:lang w:val="en-AU"/>
        </w:rPr>
        <w:t>The</w:t>
      </w:r>
      <w:proofErr w:type="gramEnd"/>
      <w:r w:rsidRPr="00E97A76">
        <w:rPr>
          <w:rFonts w:ascii="Garamond" w:hAnsi="Garamond"/>
          <w:i/>
          <w:lang w:val="en-AU"/>
        </w:rPr>
        <w:t xml:space="preserve"> Next Medical Revolution?</w:t>
      </w:r>
    </w:p>
    <w:p w:rsidR="00E40917" w:rsidRPr="00E97A76" w:rsidRDefault="00E40917" w:rsidP="00E40917">
      <w:pPr>
        <w:keepNext/>
        <w:keepLines/>
        <w:autoSpaceDE w:val="0"/>
        <w:autoSpaceDN w:val="0"/>
        <w:adjustRightInd w:val="0"/>
        <w:rPr>
          <w:rFonts w:ascii="Garamond" w:hAnsi="Garamond"/>
          <w:lang w:val="en-AU"/>
        </w:rPr>
      </w:pPr>
      <w:r w:rsidRPr="00E97A76">
        <w:rPr>
          <w:rFonts w:ascii="Garamond" w:hAnsi="Garamond"/>
          <w:lang w:val="en-AU"/>
        </w:rPr>
        <w:t>Simpkin AL, Schwartzstein RM</w:t>
      </w:r>
    </w:p>
    <w:p w:rsidR="00E40917" w:rsidRPr="00E97A76" w:rsidRDefault="00E40917" w:rsidP="00E40917">
      <w:pPr>
        <w:keepNext/>
        <w:keepLines/>
        <w:autoSpaceDE w:val="0"/>
        <w:autoSpaceDN w:val="0"/>
        <w:adjustRightInd w:val="0"/>
        <w:rPr>
          <w:rFonts w:ascii="Garamond" w:hAnsi="Garamond"/>
          <w:lang w:val="en-AU"/>
        </w:rPr>
      </w:pPr>
      <w:proofErr w:type="gramStart"/>
      <w:r w:rsidRPr="00E97A76">
        <w:rPr>
          <w:rFonts w:ascii="Garamond" w:hAnsi="Garamond"/>
          <w:lang w:val="en-AU"/>
        </w:rPr>
        <w:t>New England Journal of Medicine.</w:t>
      </w:r>
      <w:proofErr w:type="gramEnd"/>
      <w:r w:rsidRPr="00E97A76">
        <w:rPr>
          <w:rFonts w:ascii="Garamond" w:hAnsi="Garamond"/>
          <w:lang w:val="en-AU"/>
        </w:rPr>
        <w:t xml:space="preserve"> 2016</w:t>
      </w:r>
      <w:proofErr w:type="gramStart"/>
      <w:r w:rsidRPr="00E97A76">
        <w:rPr>
          <w:rFonts w:ascii="Garamond" w:hAnsi="Garamond"/>
          <w:lang w:val="en-AU"/>
        </w:rPr>
        <w:t>;375</w:t>
      </w:r>
      <w:proofErr w:type="gramEnd"/>
      <w:r w:rsidRPr="00E97A76">
        <w:rPr>
          <w:rFonts w:ascii="Garamond" w:hAnsi="Garamond"/>
          <w:lang w:val="en-AU"/>
        </w:rPr>
        <w:t>(18):1713-5.</w:t>
      </w:r>
    </w:p>
    <w:tbl>
      <w:tblPr>
        <w:tblStyle w:val="TableGrid"/>
        <w:tblW w:w="0" w:type="auto"/>
        <w:tblInd w:w="288" w:type="dxa"/>
        <w:tblLayout w:type="fixed"/>
        <w:tblLook w:val="01E0" w:firstRow="1" w:lastRow="1" w:firstColumn="1" w:lastColumn="1" w:noHBand="0" w:noVBand="0"/>
      </w:tblPr>
      <w:tblGrid>
        <w:gridCol w:w="1080"/>
        <w:gridCol w:w="8280"/>
      </w:tblGrid>
      <w:tr w:rsidR="00E40917" w:rsidRPr="00E97A76" w:rsidTr="00947F5B">
        <w:tc>
          <w:tcPr>
            <w:tcW w:w="1080" w:type="dxa"/>
            <w:tcBorders>
              <w:top w:val="single" w:sz="4" w:space="0" w:color="auto"/>
              <w:left w:val="single" w:sz="4" w:space="0" w:color="auto"/>
              <w:bottom w:val="single" w:sz="4" w:space="0" w:color="auto"/>
              <w:right w:val="single" w:sz="4" w:space="0" w:color="auto"/>
            </w:tcBorders>
            <w:vAlign w:val="center"/>
          </w:tcPr>
          <w:p w:rsidR="00E40917" w:rsidRPr="00E97A76" w:rsidRDefault="00E40917" w:rsidP="00947F5B">
            <w:pPr>
              <w:rPr>
                <w:rStyle w:val="Hyperlink"/>
                <w:rFonts w:ascii="Garamond" w:hAnsi="Garamond"/>
                <w:lang w:val="en-AU"/>
              </w:rPr>
            </w:pPr>
            <w:r w:rsidRPr="00E97A76">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0917" w:rsidRPr="00E97A76" w:rsidRDefault="00B62616" w:rsidP="00947F5B">
            <w:pPr>
              <w:rPr>
                <w:rStyle w:val="Hyperlink"/>
                <w:rFonts w:ascii="Garamond" w:hAnsi="Garamond"/>
                <w:color w:val="auto"/>
                <w:u w:val="none"/>
                <w:lang w:val="en-AU"/>
              </w:rPr>
            </w:pPr>
            <w:hyperlink r:id="rId29" w:history="1">
              <w:r w:rsidR="00E40917" w:rsidRPr="00E97A76">
                <w:rPr>
                  <w:rStyle w:val="Hyperlink"/>
                  <w:rFonts w:ascii="Garamond" w:hAnsi="Garamond"/>
                  <w:lang w:val="en-AU"/>
                </w:rPr>
                <w:t>http://dx.doi.org/10.1056/NEJMp1606402</w:t>
              </w:r>
            </w:hyperlink>
          </w:p>
        </w:tc>
      </w:tr>
      <w:tr w:rsidR="00E40917" w:rsidRPr="00E97A76" w:rsidTr="00947F5B">
        <w:tc>
          <w:tcPr>
            <w:tcW w:w="1080" w:type="dxa"/>
            <w:tcBorders>
              <w:top w:val="single" w:sz="4" w:space="0" w:color="auto"/>
              <w:left w:val="single" w:sz="4" w:space="0" w:color="auto"/>
              <w:bottom w:val="single" w:sz="4" w:space="0" w:color="auto"/>
              <w:right w:val="single" w:sz="4" w:space="0" w:color="auto"/>
            </w:tcBorders>
            <w:vAlign w:val="center"/>
          </w:tcPr>
          <w:p w:rsidR="00E40917" w:rsidRPr="00E97A76" w:rsidRDefault="00E40917" w:rsidP="00947F5B">
            <w:pPr>
              <w:rPr>
                <w:rFonts w:ascii="Garamond" w:hAnsi="Garamond"/>
                <w:lang w:val="en-AU" w:eastAsia="en-AU"/>
              </w:rPr>
            </w:pPr>
            <w:r w:rsidRPr="00E97A76">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7BFF" w:rsidRPr="00E97A76" w:rsidRDefault="00CF3F8B" w:rsidP="004B7BFF">
            <w:pPr>
              <w:rPr>
                <w:rStyle w:val="Hyperlink"/>
                <w:rFonts w:ascii="Garamond" w:hAnsi="Garamond"/>
                <w:color w:val="auto"/>
                <w:u w:val="none"/>
                <w:lang w:val="en-AU"/>
              </w:rPr>
            </w:pPr>
            <w:r w:rsidRPr="00E97A76">
              <w:rPr>
                <w:rFonts w:ascii="Garamond" w:hAnsi="Garamond"/>
              </w:rPr>
              <w:t xml:space="preserve">The </w:t>
            </w:r>
            <w:r w:rsidRPr="00E97A76">
              <w:rPr>
                <w:rStyle w:val="Hyperlink"/>
                <w:rFonts w:ascii="Garamond" w:hAnsi="Garamond"/>
                <w:color w:val="auto"/>
                <w:u w:val="none"/>
                <w:lang w:val="en-AU"/>
              </w:rPr>
              <w:t xml:space="preserve">authors </w:t>
            </w:r>
            <w:r w:rsidR="004B7BFF" w:rsidRPr="00E97A76">
              <w:rPr>
                <w:rStyle w:val="Hyperlink"/>
                <w:rFonts w:ascii="Garamond" w:hAnsi="Garamond"/>
                <w:color w:val="auto"/>
                <w:u w:val="none"/>
                <w:lang w:val="en-AU"/>
              </w:rPr>
              <w:t>argue</w:t>
            </w:r>
            <w:r w:rsidRPr="00E97A76">
              <w:rPr>
                <w:rStyle w:val="Hyperlink"/>
                <w:rFonts w:ascii="Garamond" w:hAnsi="Garamond"/>
                <w:color w:val="auto"/>
                <w:u w:val="none"/>
                <w:lang w:val="en-AU"/>
              </w:rPr>
              <w:t xml:space="preserve"> that there is </w:t>
            </w:r>
            <w:r w:rsidR="004B7BFF" w:rsidRPr="00E97A76">
              <w:rPr>
                <w:rStyle w:val="Hyperlink"/>
                <w:rFonts w:ascii="Garamond" w:hAnsi="Garamond"/>
                <w:color w:val="auto"/>
                <w:u w:val="none"/>
                <w:lang w:val="en-AU"/>
              </w:rPr>
              <w:t xml:space="preserve">a </w:t>
            </w:r>
            <w:r w:rsidRPr="00E97A76">
              <w:rPr>
                <w:rStyle w:val="Hyperlink"/>
                <w:rFonts w:ascii="Garamond" w:hAnsi="Garamond"/>
                <w:color w:val="auto"/>
                <w:u w:val="none"/>
                <w:lang w:val="en-AU"/>
              </w:rPr>
              <w:t>culture of unwillingness in medicine to acknow</w:t>
            </w:r>
            <w:r w:rsidR="004B7BFF" w:rsidRPr="00E97A76">
              <w:rPr>
                <w:rStyle w:val="Hyperlink"/>
                <w:rFonts w:ascii="Garamond" w:hAnsi="Garamond"/>
                <w:color w:val="auto"/>
                <w:u w:val="none"/>
                <w:lang w:val="en-AU"/>
              </w:rPr>
              <w:t xml:space="preserve">ledge and embrace uncertainty. </w:t>
            </w:r>
            <w:r w:rsidRPr="00E97A76">
              <w:rPr>
                <w:rStyle w:val="Hyperlink"/>
                <w:rFonts w:ascii="Garamond" w:hAnsi="Garamond"/>
                <w:color w:val="auto"/>
                <w:u w:val="none"/>
                <w:lang w:val="en-AU"/>
              </w:rPr>
              <w:t>Difficulties in accepting uncertainty can be driven by the fear of being perceived as ignorant by patients and colleagues or the obsession with finding the right answer, which can come at the cost of clinical reasoning and can expose patients to the risk of harm from unnecessary tests and treatments.</w:t>
            </w:r>
            <w:r w:rsidR="004B7BFF" w:rsidRPr="00E97A76">
              <w:rPr>
                <w:rStyle w:val="Hyperlink"/>
                <w:rFonts w:ascii="Garamond" w:hAnsi="Garamond"/>
                <w:color w:val="auto"/>
                <w:u w:val="none"/>
                <w:lang w:val="en-AU"/>
              </w:rPr>
              <w:t xml:space="preserve"> They claim that </w:t>
            </w:r>
            <w:r w:rsidRPr="00E97A76">
              <w:rPr>
                <w:rStyle w:val="Hyperlink"/>
                <w:rFonts w:ascii="Garamond" w:hAnsi="Garamond"/>
                <w:color w:val="auto"/>
                <w:u w:val="none"/>
                <w:lang w:val="en-AU"/>
              </w:rPr>
              <w:t>‘A shift toward the acknowledgement and acceptance of uncertainty is essential for physicians, patients and for the health system as a whole’.</w:t>
            </w:r>
          </w:p>
          <w:p w:rsidR="00CF3F8B" w:rsidRPr="00E97A76" w:rsidRDefault="00CF3F8B" w:rsidP="004B7BFF">
            <w:pPr>
              <w:rPr>
                <w:rStyle w:val="Hyperlink"/>
                <w:rFonts w:ascii="Garamond" w:hAnsi="Garamond"/>
                <w:color w:val="auto"/>
                <w:u w:val="none"/>
                <w:lang w:val="en-AU"/>
              </w:rPr>
            </w:pPr>
            <w:r w:rsidRPr="00E97A76">
              <w:rPr>
                <w:rStyle w:val="Hyperlink"/>
                <w:rFonts w:ascii="Garamond" w:hAnsi="Garamond"/>
                <w:color w:val="auto"/>
                <w:u w:val="none"/>
                <w:lang w:val="en-AU"/>
              </w:rPr>
              <w:t>Through teaching clinicians how to communicate scientific uncertainty, uncertainty can be reframed as a ‘surmountable challenge rather than a threat’, enabling patients to truly share decision making.</w:t>
            </w:r>
          </w:p>
          <w:p w:rsidR="00E40917" w:rsidRPr="00E97A76" w:rsidRDefault="00CF3F8B" w:rsidP="00E97A76">
            <w:pPr>
              <w:rPr>
                <w:rStyle w:val="Hyperlink"/>
                <w:rFonts w:ascii="Garamond" w:hAnsi="Garamond"/>
                <w:color w:val="auto"/>
                <w:u w:val="none"/>
                <w:lang w:val="en-AU"/>
              </w:rPr>
            </w:pPr>
            <w:r w:rsidRPr="00E97A76">
              <w:rPr>
                <w:rStyle w:val="Hyperlink"/>
                <w:rFonts w:ascii="Garamond" w:hAnsi="Garamond"/>
                <w:color w:val="auto"/>
                <w:u w:val="none"/>
                <w:lang w:val="en-AU"/>
              </w:rPr>
              <w:t>The Commission has developed an online module for general practitioners addressing the statistical and</w:t>
            </w:r>
            <w:r w:rsidRPr="00E97A76">
              <w:rPr>
                <w:rFonts w:ascii="Garamond" w:hAnsi="Garamond"/>
              </w:rPr>
              <w:t xml:space="preserve"> communication principles required for the effective communication with patients about bene</w:t>
            </w:r>
            <w:r w:rsidR="004B7BFF" w:rsidRPr="00E97A76">
              <w:rPr>
                <w:rFonts w:ascii="Garamond" w:hAnsi="Garamond"/>
              </w:rPr>
              <w:t xml:space="preserve">fits, harms and uncertainties. </w:t>
            </w:r>
            <w:r w:rsidRPr="00E97A76">
              <w:rPr>
                <w:rFonts w:ascii="Garamond" w:hAnsi="Garamond"/>
              </w:rPr>
              <w:t xml:space="preserve">RACGP members can access the module at </w:t>
            </w:r>
            <w:hyperlink r:id="rId30" w:history="1">
              <w:r w:rsidRPr="00E97A76">
                <w:rPr>
                  <w:rStyle w:val="Hyperlink"/>
                  <w:rFonts w:ascii="Garamond" w:hAnsi="Garamond"/>
                </w:rPr>
                <w:t>www.racgp.org.au/</w:t>
              </w:r>
            </w:hyperlink>
          </w:p>
        </w:tc>
      </w:tr>
    </w:tbl>
    <w:p w:rsidR="00E40917" w:rsidRDefault="00E40917" w:rsidP="00E40917">
      <w:pPr>
        <w:rPr>
          <w:rFonts w:ascii="Garamond" w:hAnsi="Garamond"/>
          <w:lang w:val="en-AU"/>
        </w:rPr>
      </w:pPr>
    </w:p>
    <w:p w:rsidR="00CF3F8B" w:rsidRDefault="00CF3F8B" w:rsidP="00CF3F8B">
      <w:pPr>
        <w:keepLines/>
        <w:autoSpaceDE w:val="0"/>
        <w:autoSpaceDN w:val="0"/>
        <w:adjustRightInd w:val="0"/>
        <w:rPr>
          <w:i/>
          <w:lang w:val="en-AU"/>
        </w:rPr>
      </w:pPr>
      <w:r w:rsidRPr="00EA6F18">
        <w:rPr>
          <w:lang w:val="en-AU"/>
        </w:rPr>
        <w:t>For information on the Commission’s work on</w:t>
      </w:r>
      <w:r>
        <w:rPr>
          <w:lang w:val="en-AU"/>
        </w:rPr>
        <w:t xml:space="preserve"> shared decision making, see </w:t>
      </w:r>
      <w:hyperlink r:id="rId31" w:history="1">
        <w:r w:rsidRPr="00CF6707">
          <w:rPr>
            <w:rStyle w:val="Hyperlink"/>
            <w:lang w:val="en-AU"/>
          </w:rPr>
          <w:t>http://www.safetyandquality.gov.au/our-work/shared-decision-making/</w:t>
        </w:r>
      </w:hyperlink>
    </w:p>
    <w:p w:rsidR="00F24A6D" w:rsidRDefault="00F24A6D" w:rsidP="007143CD">
      <w:pPr>
        <w:rPr>
          <w:rFonts w:ascii="Garamond" w:hAnsi="Garamond"/>
          <w:lang w:val="en-AU"/>
        </w:rPr>
      </w:pPr>
    </w:p>
    <w:p w:rsidR="003931C9" w:rsidRDefault="003931C9" w:rsidP="003931C9">
      <w:pPr>
        <w:keepNext/>
        <w:keepLines/>
        <w:autoSpaceDE w:val="0"/>
        <w:autoSpaceDN w:val="0"/>
        <w:adjustRightInd w:val="0"/>
        <w:rPr>
          <w:rFonts w:ascii="Garamond" w:hAnsi="Garamond"/>
          <w:i/>
          <w:lang w:val="en-AU"/>
        </w:rPr>
      </w:pPr>
      <w:r w:rsidRPr="002E6521">
        <w:rPr>
          <w:rFonts w:ascii="Garamond" w:hAnsi="Garamond"/>
          <w:i/>
          <w:lang w:val="en-AU"/>
        </w:rPr>
        <w:t>Aiming for the truth: understanding the difference between validity and precision</w:t>
      </w:r>
    </w:p>
    <w:p w:rsidR="003931C9" w:rsidRPr="006C6030" w:rsidRDefault="003931C9" w:rsidP="003931C9">
      <w:pPr>
        <w:keepNext/>
        <w:keepLines/>
        <w:autoSpaceDE w:val="0"/>
        <w:autoSpaceDN w:val="0"/>
        <w:adjustRightInd w:val="0"/>
        <w:rPr>
          <w:rFonts w:ascii="Garamond" w:hAnsi="Garamond"/>
          <w:lang w:val="en-AU"/>
        </w:rPr>
      </w:pPr>
      <w:r w:rsidRPr="006C6030">
        <w:rPr>
          <w:rFonts w:ascii="Garamond" w:hAnsi="Garamond"/>
          <w:lang w:val="en-AU"/>
        </w:rPr>
        <w:t xml:space="preserve">Attia JR, Jones MP, Suthers B. </w:t>
      </w:r>
    </w:p>
    <w:p w:rsidR="003931C9" w:rsidRPr="00EB0FFF" w:rsidRDefault="003931C9" w:rsidP="003931C9">
      <w:pPr>
        <w:keepNext/>
        <w:keepLines/>
        <w:autoSpaceDE w:val="0"/>
        <w:autoSpaceDN w:val="0"/>
        <w:adjustRightInd w:val="0"/>
        <w:rPr>
          <w:rFonts w:ascii="Garamond" w:hAnsi="Garamond"/>
          <w:lang w:val="en-AU"/>
        </w:rPr>
      </w:pPr>
      <w:proofErr w:type="gramStart"/>
      <w:r w:rsidRPr="00927E95">
        <w:rPr>
          <w:rFonts w:ascii="Garamond" w:hAnsi="Garamond"/>
          <w:lang w:val="en-AU"/>
        </w:rPr>
        <w:t>Medical Journal of Australia.</w:t>
      </w:r>
      <w:proofErr w:type="gramEnd"/>
      <w:r w:rsidRPr="00927E95">
        <w:rPr>
          <w:rFonts w:ascii="Garamond" w:hAnsi="Garamond"/>
          <w:lang w:val="en-AU"/>
        </w:rPr>
        <w:t xml:space="preserve"> 2016</w:t>
      </w:r>
      <w:proofErr w:type="gramStart"/>
      <w:r w:rsidRPr="00927E95">
        <w:rPr>
          <w:rFonts w:ascii="Garamond" w:hAnsi="Garamond"/>
          <w:lang w:val="en-AU"/>
        </w:rPr>
        <w:t>;205</w:t>
      </w:r>
      <w:proofErr w:type="gramEnd"/>
      <w:r w:rsidRPr="00927E95">
        <w:rPr>
          <w:rFonts w:ascii="Garamond" w:hAnsi="Garamond"/>
          <w:lang w:val="en-AU"/>
        </w:rPr>
        <w:t>(9):</w:t>
      </w:r>
      <w:r>
        <w:rPr>
          <w:rFonts w:ascii="Garamond" w:hAnsi="Garamond"/>
          <w:lang w:val="en-AU"/>
        </w:rPr>
        <w:t>392</w:t>
      </w:r>
      <w:r w:rsidRPr="00927E95">
        <w:rPr>
          <w:rFonts w:ascii="Garamond" w:hAnsi="Garamond"/>
          <w:lang w:val="en-AU"/>
        </w:rPr>
        <w:t>-</w:t>
      </w:r>
      <w:r>
        <w:rPr>
          <w:rFonts w:ascii="Garamond" w:hAnsi="Garamond"/>
          <w:lang w:val="en-AU"/>
        </w:rPr>
        <w:t>394</w:t>
      </w:r>
      <w:r w:rsidRPr="00927E9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931C9" w:rsidRPr="00EB0FFF" w:rsidTr="00C758A5">
        <w:tc>
          <w:tcPr>
            <w:tcW w:w="1080" w:type="dxa"/>
            <w:tcBorders>
              <w:top w:val="single" w:sz="4" w:space="0" w:color="auto"/>
              <w:left w:val="single" w:sz="4" w:space="0" w:color="auto"/>
              <w:bottom w:val="single" w:sz="4" w:space="0" w:color="auto"/>
              <w:right w:val="single" w:sz="4" w:space="0" w:color="auto"/>
            </w:tcBorders>
            <w:vAlign w:val="center"/>
          </w:tcPr>
          <w:p w:rsidR="003931C9" w:rsidRPr="00EB0FFF" w:rsidRDefault="003931C9" w:rsidP="00C758A5">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931C9" w:rsidRPr="00EB0FFF" w:rsidRDefault="00B62616" w:rsidP="00C758A5">
            <w:pPr>
              <w:rPr>
                <w:rStyle w:val="Hyperlink"/>
                <w:rFonts w:ascii="Garamond" w:hAnsi="Garamond"/>
                <w:color w:val="auto"/>
                <w:u w:val="none"/>
                <w:lang w:val="en-AU"/>
              </w:rPr>
            </w:pPr>
            <w:hyperlink r:id="rId32" w:history="1">
              <w:r w:rsidR="003931C9" w:rsidRPr="000470D9">
                <w:rPr>
                  <w:rStyle w:val="Hyperlink"/>
                  <w:rFonts w:ascii="Garamond" w:hAnsi="Garamond"/>
                  <w:lang w:val="en-AU"/>
                </w:rPr>
                <w:t>http://dx.doi.org/10.5694/mja16.00489</w:t>
              </w:r>
            </w:hyperlink>
          </w:p>
        </w:tc>
      </w:tr>
      <w:tr w:rsidR="003931C9" w:rsidRPr="00EB0FFF" w:rsidTr="00C758A5">
        <w:tc>
          <w:tcPr>
            <w:tcW w:w="1080" w:type="dxa"/>
            <w:tcBorders>
              <w:top w:val="single" w:sz="4" w:space="0" w:color="auto"/>
              <w:left w:val="single" w:sz="4" w:space="0" w:color="auto"/>
              <w:bottom w:val="single" w:sz="4" w:space="0" w:color="auto"/>
              <w:right w:val="single" w:sz="4" w:space="0" w:color="auto"/>
            </w:tcBorders>
            <w:vAlign w:val="center"/>
          </w:tcPr>
          <w:p w:rsidR="003931C9" w:rsidRPr="00EB0FFF" w:rsidRDefault="003931C9" w:rsidP="00C758A5">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31C9" w:rsidRPr="002068DC" w:rsidRDefault="003931C9" w:rsidP="00C758A5">
            <w:pPr>
              <w:rPr>
                <w:rStyle w:val="Hyperlink"/>
                <w:rFonts w:ascii="Garamond" w:hAnsi="Garamond"/>
                <w:color w:val="auto"/>
                <w:u w:val="none"/>
                <w:lang w:val="en-AU"/>
              </w:rPr>
            </w:pPr>
            <w:r w:rsidRPr="002E6521">
              <w:rPr>
                <w:rStyle w:val="Hyperlink"/>
                <w:rFonts w:ascii="Garamond" w:hAnsi="Garamond"/>
                <w:color w:val="auto"/>
                <w:u w:val="none"/>
                <w:lang w:val="en-AU"/>
              </w:rPr>
              <w:t xml:space="preserve">This new MJA series warns of the perils of relying on the abstracts of journal articles without understanding the limitations of the research methods and statistics used. The new </w:t>
            </w:r>
            <w:r>
              <w:rPr>
                <w:rStyle w:val="Hyperlink"/>
                <w:rFonts w:ascii="Garamond" w:hAnsi="Garamond"/>
                <w:color w:val="auto"/>
                <w:u w:val="none"/>
                <w:lang w:val="en-AU"/>
              </w:rPr>
              <w:t xml:space="preserve">MJA series </w:t>
            </w:r>
            <w:r w:rsidRPr="002E6521">
              <w:rPr>
                <w:rStyle w:val="Hyperlink"/>
                <w:rFonts w:ascii="Garamond" w:hAnsi="Garamond"/>
                <w:color w:val="auto"/>
                <w:u w:val="none"/>
                <w:lang w:val="en-AU"/>
              </w:rPr>
              <w:t xml:space="preserve">is in the vein of the formative JAMA series on evidence-based medicine </w:t>
            </w:r>
            <w:r>
              <w:rPr>
                <w:rStyle w:val="Hyperlink"/>
                <w:rFonts w:ascii="Garamond" w:hAnsi="Garamond"/>
                <w:color w:val="auto"/>
                <w:u w:val="none"/>
                <w:lang w:val="en-AU"/>
              </w:rPr>
              <w:noBreakHyphen/>
              <w:t xml:space="preserve"> </w:t>
            </w:r>
            <w:r w:rsidRPr="002E6521">
              <w:rPr>
                <w:rStyle w:val="Hyperlink"/>
                <w:rFonts w:ascii="Garamond" w:hAnsi="Garamond"/>
                <w:i/>
                <w:color w:val="auto"/>
                <w:u w:val="none"/>
                <w:lang w:val="en-AU"/>
              </w:rPr>
              <w:t>Users’ guide to the medical literature</w:t>
            </w:r>
            <w:r w:rsidRPr="002E6521">
              <w:rPr>
                <w:rStyle w:val="Hyperlink"/>
                <w:rFonts w:ascii="Garamond" w:hAnsi="Garamond"/>
                <w:color w:val="auto"/>
                <w:u w:val="none"/>
                <w:lang w:val="en-AU"/>
              </w:rPr>
              <w:t>, and is written with a practical and clinician-friendly focus. The first article covers validity and precision.</w:t>
            </w:r>
          </w:p>
        </w:tc>
      </w:tr>
    </w:tbl>
    <w:p w:rsidR="003931C9" w:rsidRDefault="003931C9" w:rsidP="003931C9">
      <w:pPr>
        <w:rPr>
          <w:rFonts w:ascii="Garamond" w:hAnsi="Garamond"/>
          <w:lang w:val="en-AU"/>
        </w:rPr>
      </w:pPr>
    </w:p>
    <w:p w:rsidR="00927E95" w:rsidRPr="00927E95" w:rsidRDefault="00927E95" w:rsidP="00927E95">
      <w:pPr>
        <w:keepNext/>
        <w:keepLines/>
        <w:autoSpaceDE w:val="0"/>
        <w:autoSpaceDN w:val="0"/>
        <w:adjustRightInd w:val="0"/>
        <w:rPr>
          <w:rFonts w:ascii="Garamond" w:hAnsi="Garamond"/>
          <w:i/>
          <w:lang w:val="en-AU"/>
        </w:rPr>
      </w:pPr>
      <w:r w:rsidRPr="00927E95">
        <w:rPr>
          <w:rFonts w:ascii="Garamond" w:hAnsi="Garamond"/>
          <w:i/>
          <w:lang w:val="en-AU"/>
        </w:rPr>
        <w:lastRenderedPageBreak/>
        <w:t>Pioneering digital disruption: Australia’s first integr</w:t>
      </w:r>
      <w:r>
        <w:rPr>
          <w:rFonts w:ascii="Garamond" w:hAnsi="Garamond"/>
          <w:i/>
          <w:lang w:val="en-AU"/>
        </w:rPr>
        <w:t>ated digital tertiary hospital</w:t>
      </w:r>
    </w:p>
    <w:p w:rsidR="00927E95" w:rsidRDefault="00927E95" w:rsidP="00927E95">
      <w:pPr>
        <w:keepNext/>
        <w:keepLines/>
        <w:autoSpaceDE w:val="0"/>
        <w:autoSpaceDN w:val="0"/>
        <w:adjustRightInd w:val="0"/>
        <w:rPr>
          <w:rFonts w:ascii="Garamond" w:hAnsi="Garamond"/>
          <w:lang w:val="en-AU"/>
        </w:rPr>
      </w:pPr>
      <w:r w:rsidRPr="00927E95">
        <w:rPr>
          <w:rFonts w:ascii="Garamond" w:hAnsi="Garamond"/>
          <w:lang w:val="en-AU"/>
        </w:rPr>
        <w:t>Sullivan C, Staib A, Ayre S, Daly M, C</w:t>
      </w:r>
      <w:r>
        <w:rPr>
          <w:rFonts w:ascii="Garamond" w:hAnsi="Garamond"/>
          <w:lang w:val="en-AU"/>
        </w:rPr>
        <w:t>ollins R, Draheim M, et al</w:t>
      </w:r>
    </w:p>
    <w:p w:rsidR="00927E95" w:rsidRPr="00EB0FFF" w:rsidRDefault="00927E95" w:rsidP="00927E95">
      <w:pPr>
        <w:keepNext/>
        <w:keepLines/>
        <w:autoSpaceDE w:val="0"/>
        <w:autoSpaceDN w:val="0"/>
        <w:adjustRightInd w:val="0"/>
        <w:rPr>
          <w:rFonts w:ascii="Garamond" w:hAnsi="Garamond"/>
          <w:lang w:val="en-AU"/>
        </w:rPr>
      </w:pPr>
      <w:proofErr w:type="gramStart"/>
      <w:r w:rsidRPr="00927E95">
        <w:rPr>
          <w:rFonts w:ascii="Garamond" w:hAnsi="Garamond"/>
          <w:lang w:val="en-AU"/>
        </w:rPr>
        <w:t>Medical Journal of Australia.</w:t>
      </w:r>
      <w:proofErr w:type="gramEnd"/>
      <w:r w:rsidRPr="00927E95">
        <w:rPr>
          <w:rFonts w:ascii="Garamond" w:hAnsi="Garamond"/>
          <w:lang w:val="en-AU"/>
        </w:rPr>
        <w:t xml:space="preserve"> 2016</w:t>
      </w:r>
      <w:proofErr w:type="gramStart"/>
      <w:r w:rsidRPr="00927E95">
        <w:rPr>
          <w:rFonts w:ascii="Garamond" w:hAnsi="Garamond"/>
          <w:lang w:val="en-AU"/>
        </w:rPr>
        <w:t>;205</w:t>
      </w:r>
      <w:proofErr w:type="gramEnd"/>
      <w:r w:rsidRPr="00927E95">
        <w:rPr>
          <w:rFonts w:ascii="Garamond" w:hAnsi="Garamond"/>
          <w:lang w:val="en-AU"/>
        </w:rPr>
        <w:t>(9):386-9.</w:t>
      </w:r>
    </w:p>
    <w:tbl>
      <w:tblPr>
        <w:tblStyle w:val="TableGrid"/>
        <w:tblW w:w="0" w:type="auto"/>
        <w:tblInd w:w="288" w:type="dxa"/>
        <w:tblLayout w:type="fixed"/>
        <w:tblLook w:val="01E0" w:firstRow="1" w:lastRow="1" w:firstColumn="1" w:lastColumn="1" w:noHBand="0" w:noVBand="0"/>
      </w:tblPr>
      <w:tblGrid>
        <w:gridCol w:w="1080"/>
        <w:gridCol w:w="8280"/>
      </w:tblGrid>
      <w:tr w:rsidR="00927E95" w:rsidRPr="00EB0FFF" w:rsidTr="00C758A5">
        <w:tc>
          <w:tcPr>
            <w:tcW w:w="1080" w:type="dxa"/>
            <w:tcBorders>
              <w:top w:val="single" w:sz="4" w:space="0" w:color="auto"/>
              <w:left w:val="single" w:sz="4" w:space="0" w:color="auto"/>
              <w:bottom w:val="single" w:sz="4" w:space="0" w:color="auto"/>
              <w:right w:val="single" w:sz="4" w:space="0" w:color="auto"/>
            </w:tcBorders>
            <w:vAlign w:val="center"/>
          </w:tcPr>
          <w:p w:rsidR="00927E95" w:rsidRPr="00EB0FFF" w:rsidRDefault="00927E95" w:rsidP="00C758A5">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27E95" w:rsidRPr="00EB0FFF" w:rsidRDefault="00B62616" w:rsidP="00927E95">
            <w:pPr>
              <w:rPr>
                <w:rStyle w:val="Hyperlink"/>
                <w:rFonts w:ascii="Garamond" w:hAnsi="Garamond"/>
                <w:color w:val="auto"/>
                <w:u w:val="none"/>
                <w:lang w:val="en-AU"/>
              </w:rPr>
            </w:pPr>
            <w:hyperlink r:id="rId33" w:history="1">
              <w:r w:rsidR="00927E95" w:rsidRPr="00B70DA9">
                <w:rPr>
                  <w:rStyle w:val="Hyperlink"/>
                  <w:rFonts w:ascii="Garamond" w:hAnsi="Garamond"/>
                  <w:lang w:val="en-AU"/>
                </w:rPr>
                <w:t>http://dx.doi.org/10.5694/mja16.00476</w:t>
              </w:r>
            </w:hyperlink>
          </w:p>
        </w:tc>
      </w:tr>
      <w:tr w:rsidR="00927E95" w:rsidRPr="00EB0FFF" w:rsidTr="00C758A5">
        <w:tc>
          <w:tcPr>
            <w:tcW w:w="1080" w:type="dxa"/>
            <w:tcBorders>
              <w:top w:val="single" w:sz="4" w:space="0" w:color="auto"/>
              <w:left w:val="single" w:sz="4" w:space="0" w:color="auto"/>
              <w:bottom w:val="single" w:sz="4" w:space="0" w:color="auto"/>
              <w:right w:val="single" w:sz="4" w:space="0" w:color="auto"/>
            </w:tcBorders>
            <w:vAlign w:val="center"/>
          </w:tcPr>
          <w:p w:rsidR="00927E95" w:rsidRPr="00EB0FFF" w:rsidRDefault="00927E95" w:rsidP="00C758A5">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27E95" w:rsidRPr="002068DC" w:rsidRDefault="002E6521" w:rsidP="003931C9">
            <w:pPr>
              <w:rPr>
                <w:rStyle w:val="Hyperlink"/>
                <w:rFonts w:ascii="Garamond" w:hAnsi="Garamond"/>
                <w:color w:val="auto"/>
                <w:u w:val="none"/>
                <w:lang w:val="en-AU"/>
              </w:rPr>
            </w:pPr>
            <w:r w:rsidRPr="002E6521">
              <w:rPr>
                <w:rStyle w:val="Hyperlink"/>
                <w:rFonts w:ascii="Garamond" w:hAnsi="Garamond"/>
                <w:color w:val="auto"/>
                <w:u w:val="none"/>
                <w:lang w:val="en-AU"/>
              </w:rPr>
              <w:t>This article describes the digital transformation of a single Australian hospital to comprehensive electronic medical records (EMRs), and is valuable reading for any health service contemplating or implementing EMRs. It describes the importance of a clinician-led process and how this was achieved, as well as the range of safety concerns and precautions used. The significance of the safety risks was clearly not underestimated, with the authors stating that “There were numerous anecdotes suggesting that we could expect a spike in mortality associated with a large EMR roll-out”. Fortunately it seemed that increased mortality was avoided, in the data available at the time of publication.</w:t>
            </w:r>
          </w:p>
        </w:tc>
      </w:tr>
    </w:tbl>
    <w:p w:rsidR="00927E95" w:rsidRDefault="00927E95" w:rsidP="00927E95">
      <w:pPr>
        <w:rPr>
          <w:rFonts w:ascii="Garamond" w:hAnsi="Garamond"/>
          <w:lang w:val="en-AU"/>
        </w:rPr>
      </w:pPr>
    </w:p>
    <w:p w:rsidR="00927E95" w:rsidRPr="00927E95" w:rsidRDefault="00927E95" w:rsidP="00927E95">
      <w:pPr>
        <w:keepNext/>
        <w:keepLines/>
        <w:autoSpaceDE w:val="0"/>
        <w:autoSpaceDN w:val="0"/>
        <w:adjustRightInd w:val="0"/>
        <w:rPr>
          <w:rFonts w:ascii="Garamond" w:hAnsi="Garamond"/>
          <w:i/>
          <w:lang w:val="en-AU"/>
        </w:rPr>
      </w:pPr>
      <w:r w:rsidRPr="00927E95">
        <w:rPr>
          <w:rFonts w:ascii="Garamond" w:hAnsi="Garamond"/>
          <w:i/>
          <w:lang w:val="en-AU"/>
        </w:rPr>
        <w:t>After-hours medical deputising services: patterns of use by older people</w:t>
      </w:r>
    </w:p>
    <w:p w:rsidR="00927E95" w:rsidRDefault="00927E95" w:rsidP="00927E95">
      <w:pPr>
        <w:keepNext/>
        <w:keepLines/>
        <w:autoSpaceDE w:val="0"/>
        <w:autoSpaceDN w:val="0"/>
        <w:adjustRightInd w:val="0"/>
        <w:rPr>
          <w:rFonts w:ascii="Garamond" w:hAnsi="Garamond"/>
          <w:lang w:val="en-AU"/>
        </w:rPr>
      </w:pPr>
      <w:r w:rsidRPr="00927E95">
        <w:rPr>
          <w:rFonts w:ascii="Garamond" w:hAnsi="Garamond"/>
          <w:lang w:val="en-AU"/>
        </w:rPr>
        <w:t>Joe A, Lowthian JA, Shearer M, Turner LR, Brijnath B, Pearce C, et al</w:t>
      </w:r>
    </w:p>
    <w:p w:rsidR="00927E95" w:rsidRPr="00EB0FFF" w:rsidRDefault="00927E95" w:rsidP="00927E95">
      <w:pPr>
        <w:keepNext/>
        <w:keepLines/>
        <w:autoSpaceDE w:val="0"/>
        <w:autoSpaceDN w:val="0"/>
        <w:adjustRightInd w:val="0"/>
        <w:rPr>
          <w:rFonts w:ascii="Garamond" w:hAnsi="Garamond"/>
          <w:lang w:val="en-AU"/>
        </w:rPr>
      </w:pPr>
      <w:proofErr w:type="gramStart"/>
      <w:r w:rsidRPr="00927E95">
        <w:rPr>
          <w:rFonts w:ascii="Garamond" w:hAnsi="Garamond"/>
          <w:lang w:val="en-AU"/>
        </w:rPr>
        <w:t>Medical Journal of Australia.</w:t>
      </w:r>
      <w:proofErr w:type="gramEnd"/>
      <w:r w:rsidRPr="00927E95">
        <w:rPr>
          <w:rFonts w:ascii="Garamond" w:hAnsi="Garamond"/>
          <w:lang w:val="en-AU"/>
        </w:rPr>
        <w:t xml:space="preserve"> 2016</w:t>
      </w:r>
      <w:proofErr w:type="gramStart"/>
      <w:r w:rsidRPr="00927E95">
        <w:rPr>
          <w:rFonts w:ascii="Garamond" w:hAnsi="Garamond"/>
          <w:lang w:val="en-AU"/>
        </w:rPr>
        <w:t>;205</w:t>
      </w:r>
      <w:proofErr w:type="gramEnd"/>
      <w:r w:rsidRPr="00927E95">
        <w:rPr>
          <w:rFonts w:ascii="Garamond" w:hAnsi="Garamond"/>
          <w:lang w:val="en-AU"/>
        </w:rPr>
        <w:t>(6):397-402.</w:t>
      </w:r>
    </w:p>
    <w:tbl>
      <w:tblPr>
        <w:tblStyle w:val="TableGrid"/>
        <w:tblW w:w="0" w:type="auto"/>
        <w:tblInd w:w="288" w:type="dxa"/>
        <w:tblLayout w:type="fixed"/>
        <w:tblLook w:val="01E0" w:firstRow="1" w:lastRow="1" w:firstColumn="1" w:lastColumn="1" w:noHBand="0" w:noVBand="0"/>
      </w:tblPr>
      <w:tblGrid>
        <w:gridCol w:w="1080"/>
        <w:gridCol w:w="8280"/>
      </w:tblGrid>
      <w:tr w:rsidR="00927E95" w:rsidRPr="00EB0FFF" w:rsidTr="00C758A5">
        <w:tc>
          <w:tcPr>
            <w:tcW w:w="1080" w:type="dxa"/>
            <w:tcBorders>
              <w:top w:val="single" w:sz="4" w:space="0" w:color="auto"/>
              <w:left w:val="single" w:sz="4" w:space="0" w:color="auto"/>
              <w:bottom w:val="single" w:sz="4" w:space="0" w:color="auto"/>
              <w:right w:val="single" w:sz="4" w:space="0" w:color="auto"/>
            </w:tcBorders>
            <w:vAlign w:val="center"/>
          </w:tcPr>
          <w:p w:rsidR="00927E95" w:rsidRPr="00EB0FFF" w:rsidRDefault="00927E95" w:rsidP="00C758A5">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27E95" w:rsidRPr="00EB0FFF" w:rsidRDefault="00B62616" w:rsidP="00927E95">
            <w:pPr>
              <w:rPr>
                <w:rStyle w:val="Hyperlink"/>
                <w:rFonts w:ascii="Garamond" w:hAnsi="Garamond"/>
                <w:color w:val="auto"/>
                <w:u w:val="none"/>
                <w:lang w:val="en-AU"/>
              </w:rPr>
            </w:pPr>
            <w:hyperlink r:id="rId34" w:history="1">
              <w:r w:rsidR="00927E95" w:rsidRPr="00B70DA9">
                <w:rPr>
                  <w:rStyle w:val="Hyperlink"/>
                  <w:rFonts w:ascii="Garamond" w:hAnsi="Garamond"/>
                  <w:lang w:val="en-AU"/>
                </w:rPr>
                <w:t>http://dx.doi.org/10.5694/mja16.00218</w:t>
              </w:r>
            </w:hyperlink>
          </w:p>
        </w:tc>
      </w:tr>
      <w:tr w:rsidR="00927E95" w:rsidRPr="00EB0FFF" w:rsidTr="00C758A5">
        <w:tc>
          <w:tcPr>
            <w:tcW w:w="1080" w:type="dxa"/>
            <w:tcBorders>
              <w:top w:val="single" w:sz="4" w:space="0" w:color="auto"/>
              <w:left w:val="single" w:sz="4" w:space="0" w:color="auto"/>
              <w:bottom w:val="single" w:sz="4" w:space="0" w:color="auto"/>
              <w:right w:val="single" w:sz="4" w:space="0" w:color="auto"/>
            </w:tcBorders>
            <w:vAlign w:val="center"/>
          </w:tcPr>
          <w:p w:rsidR="00927E95" w:rsidRPr="00EB0FFF" w:rsidRDefault="00927E95" w:rsidP="00C758A5">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27E95" w:rsidRPr="002068DC" w:rsidRDefault="002E6521" w:rsidP="002E6521">
            <w:pPr>
              <w:rPr>
                <w:rStyle w:val="Hyperlink"/>
                <w:rFonts w:ascii="Garamond" w:hAnsi="Garamond"/>
                <w:color w:val="auto"/>
                <w:u w:val="none"/>
                <w:lang w:val="en-AU"/>
              </w:rPr>
            </w:pPr>
            <w:r w:rsidRPr="002E6521">
              <w:rPr>
                <w:rStyle w:val="Hyperlink"/>
                <w:rFonts w:ascii="Garamond" w:hAnsi="Garamond"/>
                <w:color w:val="auto"/>
                <w:u w:val="none"/>
                <w:lang w:val="en-AU"/>
              </w:rPr>
              <w:t xml:space="preserve">This study is part of a broader research project investigating the growing use of emergency department services by the elderly. The findings suggest the need for appropriate after hours medical services for people living in residential aged care facilities (RACFs), much of which is non-urgent, but without alternative primary care services, may result in unnecessary ED visits. Focusing on data from a single after-hours medical deputising service (locum GPs) in Victoria, it found that 81% of bookings for older patients were for people living in RACFs. From 2008 to 2012, bookings for people aged 70 years and over increased overall, </w:t>
            </w:r>
            <w:r>
              <w:rPr>
                <w:rStyle w:val="Hyperlink"/>
                <w:rFonts w:ascii="Garamond" w:hAnsi="Garamond"/>
                <w:color w:val="auto"/>
                <w:u w:val="none"/>
                <w:lang w:val="en-AU"/>
              </w:rPr>
              <w:t>by 21% for those living in the c</w:t>
            </w:r>
            <w:r w:rsidRPr="002E6521">
              <w:rPr>
                <w:rStyle w:val="Hyperlink"/>
                <w:rFonts w:ascii="Garamond" w:hAnsi="Garamond"/>
                <w:color w:val="auto"/>
                <w:u w:val="none"/>
                <w:lang w:val="en-AU"/>
              </w:rPr>
              <w:t xml:space="preserve">ommunity and by 39% for those in RACFs. Only </w:t>
            </w:r>
            <w:r>
              <w:rPr>
                <w:rStyle w:val="Hyperlink"/>
                <w:rFonts w:ascii="Garamond" w:hAnsi="Garamond"/>
                <w:color w:val="auto"/>
                <w:u w:val="none"/>
                <w:lang w:val="en-AU"/>
              </w:rPr>
              <w:t>3%</w:t>
            </w:r>
            <w:r w:rsidRPr="002E6521">
              <w:rPr>
                <w:rStyle w:val="Hyperlink"/>
                <w:rFonts w:ascii="Garamond" w:hAnsi="Garamond"/>
                <w:color w:val="auto"/>
                <w:u w:val="none"/>
                <w:lang w:val="en-AU"/>
              </w:rPr>
              <w:t xml:space="preserve"> resulted in an urgent hospital transfer, and a small number of referrals were from Ambulance Victoria to the deputising service.</w:t>
            </w:r>
          </w:p>
        </w:tc>
      </w:tr>
    </w:tbl>
    <w:p w:rsidR="00927E95" w:rsidRDefault="00927E95" w:rsidP="00927E95">
      <w:pPr>
        <w:rPr>
          <w:rFonts w:ascii="Garamond" w:hAnsi="Garamond"/>
          <w:lang w:val="en-AU"/>
        </w:rPr>
      </w:pPr>
    </w:p>
    <w:p w:rsidR="009F7021" w:rsidRPr="00F24A6D" w:rsidRDefault="00F24A6D" w:rsidP="00175F6F">
      <w:pPr>
        <w:keepNext/>
        <w:keepLines/>
        <w:autoSpaceDE w:val="0"/>
        <w:autoSpaceDN w:val="0"/>
        <w:adjustRightInd w:val="0"/>
        <w:rPr>
          <w:rFonts w:ascii="Garamond" w:hAnsi="Garamond"/>
          <w:i/>
          <w:lang w:val="en-AU"/>
        </w:rPr>
      </w:pPr>
      <w:r w:rsidRPr="00F24A6D">
        <w:rPr>
          <w:rFonts w:ascii="Garamond" w:hAnsi="Garamond"/>
          <w:i/>
          <w:lang w:val="en-AU"/>
        </w:rPr>
        <w:t>Patient Experience Journal</w:t>
      </w:r>
    </w:p>
    <w:p w:rsidR="00175F6F" w:rsidRPr="00C6536C" w:rsidRDefault="009F7021" w:rsidP="00175F6F">
      <w:pPr>
        <w:keepNext/>
        <w:keepLines/>
        <w:autoSpaceDE w:val="0"/>
        <w:autoSpaceDN w:val="0"/>
        <w:adjustRightInd w:val="0"/>
        <w:rPr>
          <w:rFonts w:ascii="Garamond" w:hAnsi="Garamond"/>
          <w:lang w:val="en-AU"/>
        </w:rPr>
      </w:pPr>
      <w:r w:rsidRPr="00C6536C">
        <w:rPr>
          <w:rFonts w:ascii="Garamond" w:hAnsi="Garamond"/>
          <w:lang w:val="en-AU"/>
        </w:rPr>
        <w:t>Volume 3, Issue 2</w:t>
      </w:r>
    </w:p>
    <w:tbl>
      <w:tblPr>
        <w:tblStyle w:val="TableGrid"/>
        <w:tblW w:w="0" w:type="auto"/>
        <w:tblInd w:w="288" w:type="dxa"/>
        <w:tblLayout w:type="fixed"/>
        <w:tblLook w:val="01E0" w:firstRow="1" w:lastRow="1" w:firstColumn="1" w:lastColumn="1" w:noHBand="0" w:noVBand="0"/>
      </w:tblPr>
      <w:tblGrid>
        <w:gridCol w:w="1080"/>
        <w:gridCol w:w="8280"/>
      </w:tblGrid>
      <w:tr w:rsidR="00175F6F" w:rsidRPr="00C6536C" w:rsidTr="00E91453">
        <w:tc>
          <w:tcPr>
            <w:tcW w:w="1080" w:type="dxa"/>
            <w:tcBorders>
              <w:top w:val="single" w:sz="4" w:space="0" w:color="auto"/>
              <w:left w:val="single" w:sz="4" w:space="0" w:color="auto"/>
              <w:bottom w:val="single" w:sz="4" w:space="0" w:color="auto"/>
              <w:right w:val="single" w:sz="4" w:space="0" w:color="auto"/>
            </w:tcBorders>
            <w:vAlign w:val="center"/>
          </w:tcPr>
          <w:p w:rsidR="00175F6F" w:rsidRPr="00C6536C" w:rsidRDefault="00175F6F" w:rsidP="00E91453">
            <w:pPr>
              <w:rPr>
                <w:rStyle w:val="Hyperlink"/>
                <w:rFonts w:ascii="Garamond" w:hAnsi="Garamond"/>
                <w:lang w:val="en-AU"/>
              </w:rPr>
            </w:pPr>
            <w:r w:rsidRPr="00C6536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5F6F" w:rsidRPr="00C6536C" w:rsidRDefault="009F7021" w:rsidP="00E91453">
            <w:pPr>
              <w:rPr>
                <w:rStyle w:val="Hyperlink"/>
                <w:rFonts w:ascii="Garamond" w:hAnsi="Garamond"/>
                <w:color w:val="auto"/>
                <w:u w:val="none"/>
                <w:lang w:val="en-AU"/>
              </w:rPr>
            </w:pPr>
            <w:r w:rsidRPr="00C6536C">
              <w:rPr>
                <w:rStyle w:val="Hyperlink"/>
                <w:rFonts w:ascii="Garamond" w:hAnsi="Garamond"/>
                <w:color w:val="auto"/>
                <w:u w:val="none"/>
                <w:lang w:val="en-AU"/>
              </w:rPr>
              <w:t>http://pxjournal.org/journal/vol3/iss2/</w:t>
            </w:r>
          </w:p>
        </w:tc>
      </w:tr>
      <w:tr w:rsidR="00175F6F" w:rsidRPr="00C6536C" w:rsidTr="00E91453">
        <w:tc>
          <w:tcPr>
            <w:tcW w:w="1080" w:type="dxa"/>
            <w:tcBorders>
              <w:top w:val="single" w:sz="4" w:space="0" w:color="auto"/>
              <w:left w:val="single" w:sz="4" w:space="0" w:color="auto"/>
              <w:bottom w:val="single" w:sz="4" w:space="0" w:color="auto"/>
              <w:right w:val="single" w:sz="4" w:space="0" w:color="auto"/>
            </w:tcBorders>
            <w:vAlign w:val="center"/>
          </w:tcPr>
          <w:p w:rsidR="00175F6F" w:rsidRPr="00C6536C" w:rsidRDefault="00175F6F" w:rsidP="00E91453">
            <w:pPr>
              <w:rPr>
                <w:rFonts w:ascii="Garamond" w:hAnsi="Garamond"/>
                <w:lang w:val="en-AU" w:eastAsia="en-AU"/>
              </w:rPr>
            </w:pPr>
            <w:r w:rsidRPr="00C6536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7021" w:rsidRPr="00C6536C" w:rsidRDefault="009F7021" w:rsidP="009F7021">
            <w:pPr>
              <w:keepLines/>
              <w:autoSpaceDE w:val="0"/>
              <w:autoSpaceDN w:val="0"/>
              <w:adjustRightInd w:val="0"/>
              <w:rPr>
                <w:rFonts w:ascii="Garamond" w:hAnsi="Garamond"/>
                <w:lang w:val="en-AU" w:eastAsia="en-AU"/>
              </w:rPr>
            </w:pPr>
            <w:r w:rsidRPr="00C6536C">
              <w:rPr>
                <w:rFonts w:ascii="Garamond" w:hAnsi="Garamond"/>
                <w:lang w:val="en-AU" w:eastAsia="en-AU"/>
              </w:rPr>
              <w:t xml:space="preserve">A new issue of the </w:t>
            </w:r>
            <w:r w:rsidRPr="00C6536C">
              <w:rPr>
                <w:rFonts w:ascii="Garamond" w:hAnsi="Garamond"/>
                <w:i/>
                <w:lang w:val="en-AU"/>
              </w:rPr>
              <w:t xml:space="preserve">Patient Experience Journal </w:t>
            </w:r>
            <w:r w:rsidRPr="00C6536C">
              <w:rPr>
                <w:rFonts w:ascii="Garamond" w:hAnsi="Garamond"/>
                <w:lang w:val="en-AU" w:eastAsia="en-AU"/>
              </w:rPr>
              <w:t xml:space="preserve">has been published. Articles in this issue of the </w:t>
            </w:r>
            <w:r w:rsidRPr="00C6536C">
              <w:rPr>
                <w:rFonts w:ascii="Garamond" w:hAnsi="Garamond"/>
                <w:i/>
                <w:lang w:val="en-AU"/>
              </w:rPr>
              <w:t>Patient Experience Journal</w:t>
            </w:r>
            <w:r w:rsidRPr="00C6536C">
              <w:rPr>
                <w:rFonts w:ascii="Garamond" w:hAnsi="Garamond"/>
                <w:i/>
                <w:lang w:val="en-AU" w:eastAsia="en-AU"/>
              </w:rPr>
              <w:t xml:space="preserve"> </w:t>
            </w:r>
            <w:r w:rsidRPr="00C6536C">
              <w:rPr>
                <w:rFonts w:ascii="Garamond" w:hAnsi="Garamond"/>
                <w:lang w:val="en-AU" w:eastAsia="en-AU"/>
              </w:rPr>
              <w:t>include:</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b/>
                <w:color w:val="auto"/>
                <w:u w:val="none"/>
                <w:lang w:val="en-AU"/>
              </w:rPr>
              <w:t>The experience era</w:t>
            </w:r>
            <w:r w:rsidRPr="00C6536C">
              <w:rPr>
                <w:rStyle w:val="Hyperlink"/>
                <w:rFonts w:ascii="Garamond" w:hAnsi="Garamond"/>
                <w:color w:val="auto"/>
                <w:u w:val="none"/>
                <w:lang w:val="en-AU"/>
              </w:rPr>
              <w:t xml:space="preserve"> is upon us (Jason A. Wolf)</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‘First, do no harm’: shifting the paradigm towards a </w:t>
            </w:r>
            <w:r w:rsidRPr="00C6536C">
              <w:rPr>
                <w:rStyle w:val="Hyperlink"/>
                <w:rFonts w:ascii="Garamond" w:hAnsi="Garamond"/>
                <w:b/>
                <w:color w:val="auto"/>
                <w:u w:val="none"/>
                <w:lang w:val="en-AU"/>
              </w:rPr>
              <w:t>culture of health</w:t>
            </w:r>
            <w:r w:rsidRPr="00C6536C">
              <w:rPr>
                <w:rStyle w:val="Hyperlink"/>
                <w:rFonts w:ascii="Garamond" w:hAnsi="Garamond"/>
                <w:color w:val="auto"/>
                <w:u w:val="none"/>
                <w:lang w:val="en-AU"/>
              </w:rPr>
              <w:t xml:space="preserve"> (Karen Luxford)</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Why </w:t>
            </w:r>
            <w:r w:rsidRPr="00C6536C">
              <w:rPr>
                <w:rStyle w:val="Hyperlink"/>
                <w:rFonts w:ascii="Garamond" w:hAnsi="Garamond"/>
                <w:b/>
                <w:color w:val="auto"/>
                <w:u w:val="none"/>
                <w:lang w:val="en-AU"/>
              </w:rPr>
              <w:t>human resources</w:t>
            </w:r>
            <w:r w:rsidRPr="00C6536C">
              <w:rPr>
                <w:rStyle w:val="Hyperlink"/>
                <w:rFonts w:ascii="Garamond" w:hAnsi="Garamond"/>
                <w:color w:val="auto"/>
                <w:u w:val="none"/>
                <w:lang w:val="en-AU"/>
              </w:rPr>
              <w:t xml:space="preserve"> policies and practices are critical to improving the </w:t>
            </w:r>
            <w:r w:rsidRPr="00C6536C">
              <w:rPr>
                <w:rStyle w:val="Hyperlink"/>
                <w:rFonts w:ascii="Garamond" w:hAnsi="Garamond"/>
                <w:b/>
                <w:color w:val="auto"/>
                <w:u w:val="none"/>
                <w:lang w:val="en-AU"/>
              </w:rPr>
              <w:t>patient experience</w:t>
            </w:r>
            <w:r w:rsidRPr="00C6536C">
              <w:rPr>
                <w:rStyle w:val="Hyperlink"/>
                <w:rFonts w:ascii="Garamond" w:hAnsi="Garamond"/>
                <w:color w:val="auto"/>
                <w:u w:val="none"/>
                <w:lang w:val="en-AU"/>
              </w:rPr>
              <w:t xml:space="preserve"> (Shari Berman)</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b/>
                <w:color w:val="auto"/>
                <w:u w:val="none"/>
                <w:lang w:val="en-AU"/>
              </w:rPr>
              <w:t>Uninsured free clinic patients’</w:t>
            </w:r>
            <w:r w:rsidRPr="00C6536C">
              <w:rPr>
                <w:rStyle w:val="Hyperlink"/>
                <w:rFonts w:ascii="Garamond" w:hAnsi="Garamond"/>
                <w:color w:val="auto"/>
                <w:u w:val="none"/>
                <w:lang w:val="en-AU"/>
              </w:rPr>
              <w:t xml:space="preserve"> experiences and perceptions of healthcare services, community resources, and the Patient Protection and Affordable Care Act (Akiko Kamimura, Jeanie Ashby, Ha Trinh, Liana Prudencio, Anthony Mills, Jennifer Tabler, Maziar Nourian, Fattima Ahmed, and J Reel)</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Why do they do that?: Looking beyond typical reasons for </w:t>
            </w:r>
            <w:r w:rsidRPr="00C6536C">
              <w:rPr>
                <w:rStyle w:val="Hyperlink"/>
                <w:rFonts w:ascii="Garamond" w:hAnsi="Garamond"/>
                <w:b/>
                <w:color w:val="auto"/>
                <w:u w:val="none"/>
                <w:lang w:val="en-AU"/>
              </w:rPr>
              <w:t>non-urgent ED use</w:t>
            </w:r>
            <w:r w:rsidRPr="00C6536C">
              <w:rPr>
                <w:rStyle w:val="Hyperlink"/>
                <w:rFonts w:ascii="Garamond" w:hAnsi="Garamond"/>
                <w:color w:val="auto"/>
                <w:u w:val="none"/>
                <w:lang w:val="en-AU"/>
              </w:rPr>
              <w:t xml:space="preserve"> among Medicaid patients (Cynthia J Sieck, Jennifer L Hefner, Randy Wexler, Chris A Taylor, and Ann S McAlearney)</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b/>
                <w:color w:val="auto"/>
                <w:u w:val="none"/>
                <w:lang w:val="en-AU"/>
              </w:rPr>
              <w:t>Patient organizations and primary care development</w:t>
            </w:r>
            <w:r w:rsidRPr="00C6536C">
              <w:rPr>
                <w:rStyle w:val="Hyperlink"/>
                <w:rFonts w:ascii="Garamond" w:hAnsi="Garamond"/>
                <w:color w:val="auto"/>
                <w:u w:val="none"/>
                <w:lang w:val="en-AU"/>
              </w:rPr>
              <w:t>: reflections by patients with chronic diseases (Britta E Berglund and Irene Westerlund)</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Young adult perspectives on the selection of pharmaceuticals for </w:t>
            </w:r>
            <w:r w:rsidRPr="00C6536C">
              <w:rPr>
                <w:rStyle w:val="Hyperlink"/>
                <w:rFonts w:ascii="Garamond" w:hAnsi="Garamond"/>
                <w:b/>
                <w:color w:val="auto"/>
                <w:u w:val="none"/>
                <w:lang w:val="en-AU"/>
              </w:rPr>
              <w:t>mental health treatment</w:t>
            </w:r>
            <w:r w:rsidRPr="00C6536C">
              <w:rPr>
                <w:rStyle w:val="Hyperlink"/>
                <w:rFonts w:ascii="Garamond" w:hAnsi="Garamond"/>
                <w:color w:val="auto"/>
                <w:u w:val="none"/>
                <w:lang w:val="en-AU"/>
              </w:rPr>
              <w:t xml:space="preserve"> (A N Talboy, A M Aylward, D Lende, and R P Guttmann)</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lastRenderedPageBreak/>
              <w:t xml:space="preserve">Beyond patient-centered care: Enhancing the </w:t>
            </w:r>
            <w:r w:rsidRPr="00C6536C">
              <w:rPr>
                <w:rStyle w:val="Hyperlink"/>
                <w:rFonts w:ascii="Garamond" w:hAnsi="Garamond"/>
                <w:b/>
                <w:color w:val="auto"/>
                <w:u w:val="none"/>
                <w:lang w:val="en-AU"/>
              </w:rPr>
              <w:t>patient experience in mental health</w:t>
            </w:r>
            <w:r w:rsidRPr="00C6536C">
              <w:rPr>
                <w:rStyle w:val="Hyperlink"/>
                <w:rFonts w:ascii="Garamond" w:hAnsi="Garamond"/>
                <w:color w:val="auto"/>
                <w:u w:val="none"/>
                <w:lang w:val="en-AU"/>
              </w:rPr>
              <w:t xml:space="preserve"> services through patient-perspective care (Timothy A. Carey)</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Patient and health professions student team perceptions of </w:t>
            </w:r>
            <w:r w:rsidRPr="00C6536C">
              <w:rPr>
                <w:rStyle w:val="Hyperlink"/>
                <w:rFonts w:ascii="Garamond" w:hAnsi="Garamond"/>
                <w:b/>
                <w:color w:val="auto"/>
                <w:u w:val="none"/>
                <w:lang w:val="en-AU"/>
              </w:rPr>
              <w:t>patient-centeredness</w:t>
            </w:r>
            <w:r w:rsidRPr="00C6536C">
              <w:rPr>
                <w:rStyle w:val="Hyperlink"/>
                <w:rFonts w:ascii="Garamond" w:hAnsi="Garamond"/>
                <w:color w:val="auto"/>
                <w:u w:val="none"/>
                <w:lang w:val="en-AU"/>
              </w:rPr>
              <w:t xml:space="preserve"> in an inter-professional education </w:t>
            </w:r>
            <w:r w:rsidRPr="00C6536C">
              <w:rPr>
                <w:rStyle w:val="Hyperlink"/>
                <w:rFonts w:ascii="Garamond" w:hAnsi="Garamond"/>
                <w:b/>
                <w:color w:val="auto"/>
                <w:u w:val="none"/>
                <w:lang w:val="en-AU"/>
              </w:rPr>
              <w:t>home-visit program</w:t>
            </w:r>
            <w:r w:rsidRPr="00C6536C">
              <w:rPr>
                <w:rStyle w:val="Hyperlink"/>
                <w:rFonts w:ascii="Garamond" w:hAnsi="Garamond"/>
                <w:color w:val="auto"/>
                <w:u w:val="none"/>
                <w:lang w:val="en-AU"/>
              </w:rPr>
              <w:t>: An exploratory study (Kayla Bastian, Christian Banez, Miranda Ketcherside, MacKenzie Maher, Elijah Puett, Darson L. Rhodes, and Carol Cox)</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The evaluation of an information booklet in the use of effective </w:t>
            </w:r>
            <w:r w:rsidRPr="00C6536C">
              <w:rPr>
                <w:rStyle w:val="Hyperlink"/>
                <w:rFonts w:ascii="Garamond" w:hAnsi="Garamond"/>
                <w:b/>
                <w:color w:val="auto"/>
                <w:u w:val="none"/>
                <w:lang w:val="en-AU"/>
              </w:rPr>
              <w:t>patient communication</w:t>
            </w:r>
            <w:r w:rsidRPr="00C6536C">
              <w:rPr>
                <w:rStyle w:val="Hyperlink"/>
                <w:rFonts w:ascii="Garamond" w:hAnsi="Garamond"/>
                <w:color w:val="auto"/>
                <w:u w:val="none"/>
                <w:lang w:val="en-AU"/>
              </w:rPr>
              <w:t xml:space="preserve"> in the setting of thoracic </w:t>
            </w:r>
            <w:r w:rsidRPr="00C6536C">
              <w:rPr>
                <w:rStyle w:val="Hyperlink"/>
                <w:rFonts w:ascii="Garamond" w:hAnsi="Garamond"/>
                <w:b/>
                <w:color w:val="auto"/>
                <w:u w:val="none"/>
                <w:lang w:val="en-AU"/>
              </w:rPr>
              <w:t>anesthesia</w:t>
            </w:r>
            <w:r w:rsidRPr="00C6536C">
              <w:rPr>
                <w:rStyle w:val="Hyperlink"/>
                <w:rFonts w:ascii="Garamond" w:hAnsi="Garamond"/>
                <w:color w:val="auto"/>
                <w:u w:val="none"/>
                <w:lang w:val="en-AU"/>
              </w:rPr>
              <w:t xml:space="preserve"> (Camille Guillot and Gerry Keenan)</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Improving the patient experience through a commit to sit </w:t>
            </w:r>
            <w:r w:rsidRPr="00C6536C">
              <w:rPr>
                <w:rStyle w:val="Hyperlink"/>
                <w:rFonts w:ascii="Garamond" w:hAnsi="Garamond"/>
                <w:b/>
                <w:color w:val="auto"/>
                <w:u w:val="none"/>
                <w:lang w:val="en-AU"/>
              </w:rPr>
              <w:t>service excellence initiative</w:t>
            </w:r>
            <w:r w:rsidRPr="00C6536C">
              <w:rPr>
                <w:rStyle w:val="Hyperlink"/>
                <w:rFonts w:ascii="Garamond" w:hAnsi="Garamond"/>
                <w:color w:val="auto"/>
                <w:u w:val="none"/>
                <w:lang w:val="en-AU"/>
              </w:rPr>
              <w:t xml:space="preserve"> (Cari D. Lidgett)</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Creating a common trajectory: </w:t>
            </w:r>
            <w:r w:rsidRPr="00C6536C">
              <w:rPr>
                <w:rStyle w:val="Hyperlink"/>
                <w:rFonts w:ascii="Garamond" w:hAnsi="Garamond"/>
                <w:b/>
                <w:color w:val="auto"/>
                <w:u w:val="none"/>
                <w:lang w:val="en-AU"/>
              </w:rPr>
              <w:t>Shared decision making</w:t>
            </w:r>
            <w:r w:rsidRPr="00C6536C">
              <w:rPr>
                <w:rStyle w:val="Hyperlink"/>
                <w:rFonts w:ascii="Garamond" w:hAnsi="Garamond"/>
                <w:color w:val="auto"/>
                <w:u w:val="none"/>
                <w:lang w:val="en-AU"/>
              </w:rPr>
              <w:t xml:space="preserve"> and distributed cognition in medical consultations (Katherine D. Lippa and Valerie L. Shalin)</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b/>
                <w:color w:val="auto"/>
                <w:u w:val="none"/>
                <w:lang w:val="en-AU"/>
              </w:rPr>
              <w:t>Showcasing</w:t>
            </w:r>
            <w:r w:rsidRPr="00C6536C">
              <w:rPr>
                <w:rStyle w:val="Hyperlink"/>
                <w:rFonts w:ascii="Garamond" w:hAnsi="Garamond"/>
                <w:color w:val="auto"/>
                <w:u w:val="none"/>
                <w:lang w:val="en-AU"/>
              </w:rPr>
              <w:t xml:space="preserve"> patient experience and engagement best practices through an </w:t>
            </w:r>
            <w:r w:rsidRPr="00C6536C">
              <w:rPr>
                <w:rStyle w:val="Hyperlink"/>
                <w:rFonts w:ascii="Garamond" w:hAnsi="Garamond"/>
                <w:b/>
                <w:color w:val="auto"/>
                <w:u w:val="none"/>
                <w:lang w:val="en-AU"/>
              </w:rPr>
              <w:t>innovative forum</w:t>
            </w:r>
            <w:r w:rsidRPr="00C6536C">
              <w:rPr>
                <w:rStyle w:val="Hyperlink"/>
                <w:rFonts w:ascii="Garamond" w:hAnsi="Garamond"/>
                <w:color w:val="auto"/>
                <w:u w:val="none"/>
                <w:lang w:val="en-AU"/>
              </w:rPr>
              <w:t xml:space="preserve"> celebrating patients, families, and multidisciplinary care teams (Alison S. Tothy MD, Sunitha K. Sastry, Andres Valencia, Mary Kate Springman, and Susan Murphy)</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Using </w:t>
            </w:r>
            <w:r w:rsidRPr="00C6536C">
              <w:rPr>
                <w:rStyle w:val="Hyperlink"/>
                <w:rFonts w:ascii="Garamond" w:hAnsi="Garamond"/>
                <w:b/>
                <w:color w:val="auto"/>
                <w:u w:val="none"/>
                <w:lang w:val="en-AU"/>
              </w:rPr>
              <w:t>patient value statements</w:t>
            </w:r>
            <w:r w:rsidRPr="00C6536C">
              <w:rPr>
                <w:rStyle w:val="Hyperlink"/>
                <w:rFonts w:ascii="Garamond" w:hAnsi="Garamond"/>
                <w:color w:val="auto"/>
                <w:u w:val="none"/>
                <w:lang w:val="en-AU"/>
              </w:rPr>
              <w:t xml:space="preserve"> to develop a </w:t>
            </w:r>
            <w:r w:rsidRPr="00C6536C">
              <w:rPr>
                <w:rStyle w:val="Hyperlink"/>
                <w:rFonts w:ascii="Garamond" w:hAnsi="Garamond"/>
                <w:b/>
                <w:color w:val="auto"/>
                <w:u w:val="none"/>
                <w:lang w:val="en-AU"/>
              </w:rPr>
              <w:t>culture of patient-centred care</w:t>
            </w:r>
            <w:r w:rsidRPr="00C6536C">
              <w:rPr>
                <w:rStyle w:val="Hyperlink"/>
                <w:rFonts w:ascii="Garamond" w:hAnsi="Garamond"/>
                <w:color w:val="auto"/>
                <w:u w:val="none"/>
                <w:lang w:val="en-AU"/>
              </w:rPr>
              <w:t>: a case study of an Ontario, Canada hospital (Erica Bridge, Madelyn P. Law, and Miya Narushima)</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b/>
                <w:color w:val="auto"/>
                <w:u w:val="none"/>
                <w:lang w:val="en-AU"/>
              </w:rPr>
              <w:t>Patient Advisors</w:t>
            </w:r>
            <w:r w:rsidRPr="00C6536C">
              <w:rPr>
                <w:rStyle w:val="Hyperlink"/>
                <w:rFonts w:ascii="Garamond" w:hAnsi="Garamond"/>
                <w:color w:val="auto"/>
                <w:u w:val="none"/>
                <w:lang w:val="en-AU"/>
              </w:rPr>
              <w:t>: How to implement a process for involvement at all levels of governance in a healthcare organization (Marie-Pascale Pomey, Edith Morin, Catherine Neault, Veronique Biron, Lise Houle, Louise Lavigueur, Guy Bouvette, Nicole St-Pierre, and Martin Beaumont)</w:t>
            </w:r>
          </w:p>
          <w:p w:rsidR="009F7021"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color w:val="auto"/>
                <w:u w:val="none"/>
                <w:lang w:val="en-AU"/>
              </w:rPr>
              <w:t xml:space="preserve">Envisioning mechanisms for success: Evaluation of </w:t>
            </w:r>
            <w:r w:rsidRPr="00C6536C">
              <w:rPr>
                <w:rStyle w:val="Hyperlink"/>
                <w:rFonts w:ascii="Garamond" w:hAnsi="Garamond"/>
                <w:b/>
                <w:color w:val="auto"/>
                <w:u w:val="none"/>
                <w:lang w:val="en-AU"/>
              </w:rPr>
              <w:t>EBCD</w:t>
            </w:r>
            <w:r w:rsidRPr="00C6536C">
              <w:rPr>
                <w:rStyle w:val="Hyperlink"/>
                <w:rFonts w:ascii="Garamond" w:hAnsi="Garamond"/>
                <w:color w:val="auto"/>
                <w:u w:val="none"/>
                <w:lang w:val="en-AU"/>
              </w:rPr>
              <w:t xml:space="preserve"> at CHEO (Kristina Rohde, Mireille Brosseau, Diane Gagnon, Jennifer Schellinck, and Christine Kouri)</w:t>
            </w:r>
          </w:p>
          <w:p w:rsidR="00175F6F" w:rsidRPr="00C6536C" w:rsidRDefault="009F7021" w:rsidP="009F7021">
            <w:pPr>
              <w:pStyle w:val="ListParagraph"/>
              <w:numPr>
                <w:ilvl w:val="0"/>
                <w:numId w:val="22"/>
              </w:numPr>
              <w:rPr>
                <w:rStyle w:val="Hyperlink"/>
                <w:rFonts w:ascii="Garamond" w:hAnsi="Garamond"/>
                <w:color w:val="auto"/>
                <w:u w:val="none"/>
                <w:lang w:val="en-AU"/>
              </w:rPr>
            </w:pPr>
            <w:r w:rsidRPr="00C6536C">
              <w:rPr>
                <w:rStyle w:val="Hyperlink"/>
                <w:rFonts w:ascii="Garamond" w:hAnsi="Garamond"/>
                <w:b/>
                <w:color w:val="auto"/>
                <w:u w:val="none"/>
                <w:lang w:val="en-AU"/>
              </w:rPr>
              <w:t>“What Matters to You?”</w:t>
            </w:r>
            <w:r w:rsidRPr="00C6536C">
              <w:rPr>
                <w:rStyle w:val="Hyperlink"/>
                <w:rFonts w:ascii="Garamond" w:hAnsi="Garamond"/>
                <w:color w:val="auto"/>
                <w:u w:val="none"/>
                <w:lang w:val="en-AU"/>
              </w:rPr>
              <w:t>: A pilot project for implementing patient-centered care (Anthony M. DiGIoia MD, III; Sarah B Clayton; and Michelle B Giarrusso)</w:t>
            </w:r>
          </w:p>
        </w:tc>
      </w:tr>
    </w:tbl>
    <w:p w:rsidR="00175F6F" w:rsidRDefault="00175F6F" w:rsidP="00217A44">
      <w:pPr>
        <w:rPr>
          <w:rFonts w:ascii="Garamond" w:hAnsi="Garamond"/>
          <w:lang w:val="en-AU" w:eastAsia="en-AU"/>
        </w:rPr>
      </w:pPr>
    </w:p>
    <w:p w:rsidR="003931C9" w:rsidRPr="00C6536C" w:rsidRDefault="003931C9" w:rsidP="00217A44">
      <w:pPr>
        <w:rPr>
          <w:rFonts w:ascii="Garamond" w:hAnsi="Garamond"/>
          <w:lang w:val="en-AU" w:eastAsia="en-AU"/>
        </w:rPr>
      </w:pPr>
    </w:p>
    <w:p w:rsidR="009F7021" w:rsidRPr="00C6536C" w:rsidRDefault="009F7021" w:rsidP="009F7021">
      <w:pPr>
        <w:keepLines/>
        <w:autoSpaceDE w:val="0"/>
        <w:autoSpaceDN w:val="0"/>
        <w:adjustRightInd w:val="0"/>
        <w:rPr>
          <w:rFonts w:ascii="Garamond" w:hAnsi="Garamond"/>
          <w:i/>
          <w:lang w:val="en-AU"/>
        </w:rPr>
      </w:pPr>
      <w:r w:rsidRPr="00C6536C">
        <w:rPr>
          <w:rFonts w:ascii="Garamond" w:hAnsi="Garamond"/>
          <w:i/>
          <w:lang w:val="en-AU"/>
        </w:rPr>
        <w:t>Journal for Healthcare Quality</w:t>
      </w:r>
    </w:p>
    <w:p w:rsidR="00C6536C" w:rsidRPr="00C6536C" w:rsidRDefault="00C6536C" w:rsidP="009F7021">
      <w:pPr>
        <w:keepLines/>
        <w:autoSpaceDE w:val="0"/>
        <w:autoSpaceDN w:val="0"/>
        <w:adjustRightInd w:val="0"/>
        <w:rPr>
          <w:rFonts w:ascii="Garamond" w:hAnsi="Garamond"/>
          <w:lang w:val="en-AU"/>
        </w:rPr>
      </w:pPr>
      <w:r w:rsidRPr="00C6536C">
        <w:rPr>
          <w:rFonts w:ascii="Garamond" w:hAnsi="Garamond"/>
          <w:lang w:val="en-AU"/>
        </w:rPr>
        <w:t>November/December 2016 - Volume 38 - Issue 6</w:t>
      </w:r>
    </w:p>
    <w:tbl>
      <w:tblPr>
        <w:tblStyle w:val="TableGrid"/>
        <w:tblW w:w="0" w:type="auto"/>
        <w:tblInd w:w="288" w:type="dxa"/>
        <w:tblLayout w:type="fixed"/>
        <w:tblLook w:val="01E0" w:firstRow="1" w:lastRow="1" w:firstColumn="1" w:lastColumn="1" w:noHBand="0" w:noVBand="0"/>
      </w:tblPr>
      <w:tblGrid>
        <w:gridCol w:w="1080"/>
        <w:gridCol w:w="8280"/>
      </w:tblGrid>
      <w:tr w:rsidR="009F7021" w:rsidRPr="00C6536C" w:rsidTr="00E91453">
        <w:tc>
          <w:tcPr>
            <w:tcW w:w="1080" w:type="dxa"/>
            <w:tcBorders>
              <w:top w:val="single" w:sz="4" w:space="0" w:color="auto"/>
              <w:left w:val="single" w:sz="4" w:space="0" w:color="auto"/>
              <w:bottom w:val="single" w:sz="4" w:space="0" w:color="auto"/>
              <w:right w:val="single" w:sz="4" w:space="0" w:color="auto"/>
            </w:tcBorders>
            <w:vAlign w:val="center"/>
          </w:tcPr>
          <w:p w:rsidR="009F7021" w:rsidRPr="00C6536C" w:rsidRDefault="009F7021" w:rsidP="00E91453">
            <w:pPr>
              <w:rPr>
                <w:rFonts w:ascii="Garamond" w:hAnsi="Garamond"/>
                <w:lang w:val="en-AU"/>
              </w:rPr>
            </w:pPr>
            <w:r w:rsidRPr="00C6536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F7021" w:rsidRPr="00C6536C" w:rsidRDefault="00B62616" w:rsidP="00E91453">
            <w:pPr>
              <w:rPr>
                <w:rFonts w:ascii="Garamond" w:hAnsi="Garamond"/>
              </w:rPr>
            </w:pPr>
            <w:hyperlink r:id="rId35" w:history="1">
              <w:r w:rsidR="00C6536C" w:rsidRPr="00C6536C">
                <w:rPr>
                  <w:rStyle w:val="Hyperlink"/>
                  <w:rFonts w:ascii="Garamond" w:hAnsi="Garamond"/>
                </w:rPr>
                <w:t>http://journals.lww.com/jhqonline/toc/2016/11000</w:t>
              </w:r>
            </w:hyperlink>
          </w:p>
        </w:tc>
      </w:tr>
      <w:tr w:rsidR="009F7021" w:rsidRPr="00C6536C" w:rsidTr="00E91453">
        <w:tc>
          <w:tcPr>
            <w:tcW w:w="1080" w:type="dxa"/>
            <w:tcBorders>
              <w:top w:val="single" w:sz="4" w:space="0" w:color="auto"/>
              <w:left w:val="single" w:sz="4" w:space="0" w:color="auto"/>
              <w:bottom w:val="single" w:sz="4" w:space="0" w:color="auto"/>
              <w:right w:val="single" w:sz="4" w:space="0" w:color="auto"/>
            </w:tcBorders>
            <w:vAlign w:val="center"/>
          </w:tcPr>
          <w:p w:rsidR="009F7021" w:rsidRPr="00C6536C" w:rsidRDefault="009F7021" w:rsidP="00E91453">
            <w:pPr>
              <w:rPr>
                <w:rFonts w:ascii="Garamond" w:hAnsi="Garamond"/>
                <w:lang w:val="en-AU"/>
              </w:rPr>
            </w:pPr>
            <w:r w:rsidRPr="00C6536C">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7021" w:rsidRPr="00C6536C" w:rsidRDefault="009F7021" w:rsidP="00E91453">
            <w:pPr>
              <w:keepLines/>
              <w:autoSpaceDE w:val="0"/>
              <w:autoSpaceDN w:val="0"/>
              <w:adjustRightInd w:val="0"/>
              <w:rPr>
                <w:rFonts w:ascii="Garamond" w:hAnsi="Garamond"/>
                <w:lang w:val="en-AU" w:eastAsia="en-AU"/>
              </w:rPr>
            </w:pPr>
            <w:r w:rsidRPr="00C6536C">
              <w:rPr>
                <w:rFonts w:ascii="Garamond" w:hAnsi="Garamond"/>
                <w:lang w:val="en-AU" w:eastAsia="en-AU"/>
              </w:rPr>
              <w:t xml:space="preserve">A new issue of the </w:t>
            </w:r>
            <w:r w:rsidRPr="00C6536C">
              <w:rPr>
                <w:rFonts w:ascii="Garamond" w:hAnsi="Garamond"/>
                <w:i/>
                <w:lang w:val="en-AU"/>
              </w:rPr>
              <w:t xml:space="preserve">Journal for Healthcare Quality </w:t>
            </w:r>
            <w:r w:rsidRPr="00C6536C">
              <w:rPr>
                <w:rFonts w:ascii="Garamond" w:hAnsi="Garamond"/>
                <w:lang w:val="en-AU" w:eastAsia="en-AU"/>
              </w:rPr>
              <w:t xml:space="preserve">has been published. Articles in this issue of the </w:t>
            </w:r>
            <w:r w:rsidRPr="00C6536C">
              <w:rPr>
                <w:rFonts w:ascii="Garamond" w:hAnsi="Garamond"/>
                <w:i/>
                <w:lang w:val="en-AU"/>
              </w:rPr>
              <w:t>Journal for Healthcare Quality</w:t>
            </w:r>
            <w:r w:rsidRPr="00C6536C">
              <w:rPr>
                <w:rFonts w:ascii="Garamond" w:hAnsi="Garamond"/>
                <w:i/>
                <w:lang w:val="en-AU" w:eastAsia="en-AU"/>
              </w:rPr>
              <w:t xml:space="preserve"> </w:t>
            </w:r>
            <w:r w:rsidRPr="00C6536C">
              <w:rPr>
                <w:rFonts w:ascii="Garamond" w:hAnsi="Garamond"/>
                <w:lang w:val="en-AU" w:eastAsia="en-AU"/>
              </w:rPr>
              <w:t>include:</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t xml:space="preserve">Improving </w:t>
            </w:r>
            <w:r w:rsidRPr="00C6536C">
              <w:rPr>
                <w:rFonts w:ascii="Garamond" w:hAnsi="Garamond"/>
                <w:b/>
                <w:lang w:val="en-AU" w:eastAsia="en-AU"/>
              </w:rPr>
              <w:t xml:space="preserve">Care Transitions </w:t>
            </w:r>
            <w:proofErr w:type="gramStart"/>
            <w:r w:rsidRPr="00C6536C">
              <w:rPr>
                <w:rFonts w:ascii="Garamond" w:hAnsi="Garamond"/>
                <w:b/>
                <w:lang w:val="en-AU" w:eastAsia="en-AU"/>
              </w:rPr>
              <w:t>Across</w:t>
            </w:r>
            <w:proofErr w:type="gramEnd"/>
            <w:r w:rsidRPr="00C6536C">
              <w:rPr>
                <w:rFonts w:ascii="Garamond" w:hAnsi="Garamond"/>
                <w:b/>
                <w:lang w:val="en-AU" w:eastAsia="en-AU"/>
              </w:rPr>
              <w:t xml:space="preserve"> Healthcare Settings</w:t>
            </w:r>
            <w:r w:rsidRPr="00C6536C">
              <w:rPr>
                <w:rFonts w:ascii="Garamond" w:hAnsi="Garamond"/>
                <w:lang w:val="en-AU" w:eastAsia="en-AU"/>
              </w:rPr>
              <w:t xml:space="preserve"> Through a Human Factors Approach (Werner, Nicole E.; Gurses, Ayse P.; Leff, Bruce; Arbaje, Alicia I.)</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t xml:space="preserve">Complication Rates for </w:t>
            </w:r>
            <w:r w:rsidRPr="00C6536C">
              <w:rPr>
                <w:rFonts w:ascii="Garamond" w:hAnsi="Garamond"/>
                <w:b/>
                <w:lang w:val="en-AU" w:eastAsia="en-AU"/>
              </w:rPr>
              <w:t>Fluoroscopic Guided Interlaminar Lumbar Epidural Steroid Injections</w:t>
            </w:r>
            <w:r w:rsidRPr="00C6536C">
              <w:rPr>
                <w:rFonts w:ascii="Garamond" w:hAnsi="Garamond"/>
                <w:lang w:val="en-AU" w:eastAsia="en-AU"/>
              </w:rPr>
              <w:t xml:space="preserve"> Performed by Certified Registered Nurse Anesthetists in Diverse Practice Settings (Beissel, Donald E.)</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t xml:space="preserve">Measuring </w:t>
            </w:r>
            <w:r w:rsidRPr="00C6536C">
              <w:rPr>
                <w:rFonts w:ascii="Garamond" w:hAnsi="Garamond"/>
                <w:b/>
                <w:lang w:val="en-AU" w:eastAsia="en-AU"/>
              </w:rPr>
              <w:t>Chemotherapy</w:t>
            </w:r>
            <w:r w:rsidRPr="00C6536C">
              <w:rPr>
                <w:rFonts w:ascii="Garamond" w:hAnsi="Garamond"/>
                <w:lang w:val="en-AU" w:eastAsia="en-AU"/>
              </w:rPr>
              <w:t xml:space="preserve"> Appointment Duration and Variation Using Real-Time Location Systems (Barysauskas, Constance M.; Hudgins, Gina; Gill, Katie Kupferberg; Camuso, Kristen M.; Bagley, Janet; Rozanski, Sheila; Kadish, Sarah)</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t xml:space="preserve">Clinical Study of an Online Tool for </w:t>
            </w:r>
            <w:r w:rsidRPr="00C6536C">
              <w:rPr>
                <w:rFonts w:ascii="Garamond" w:hAnsi="Garamond"/>
                <w:b/>
                <w:lang w:val="en-AU" w:eastAsia="en-AU"/>
              </w:rPr>
              <w:t>Standardizing Hospital Care</w:t>
            </w:r>
            <w:r w:rsidRPr="00C6536C">
              <w:rPr>
                <w:rFonts w:ascii="Garamond" w:hAnsi="Garamond"/>
                <w:lang w:val="en-AU" w:eastAsia="en-AU"/>
              </w:rPr>
              <w:t xml:space="preserve"> (Burgess, Mary J.; Enzler, Mark J.; Kashiwagi, Deanne T.; Selby, Andi J.; Sohail, M. Rizwan; Daniels, Paul R.; Lahr, Brian D.; Lloyd, Farrell; Baddour, Larry D.)</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lastRenderedPageBreak/>
              <w:t xml:space="preserve">Utilizing Electronic Health Record Information to Optimize </w:t>
            </w:r>
            <w:r w:rsidRPr="00C6536C">
              <w:rPr>
                <w:rFonts w:ascii="Garamond" w:hAnsi="Garamond"/>
                <w:b/>
                <w:lang w:val="en-AU" w:eastAsia="en-AU"/>
              </w:rPr>
              <w:t>Medication Infusion Devices</w:t>
            </w:r>
            <w:r w:rsidRPr="00C6536C">
              <w:rPr>
                <w:rFonts w:ascii="Garamond" w:hAnsi="Garamond"/>
                <w:lang w:val="en-AU" w:eastAsia="en-AU"/>
              </w:rPr>
              <w:t>: A Manual Data Integration Approach (Chuk, Amanda; Maloney, Robert; Gawron, Joyce; Skinner, Colin)</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t xml:space="preserve">The Use of Claims-Based Data in Inpatient </w:t>
            </w:r>
            <w:r w:rsidRPr="00C6536C">
              <w:rPr>
                <w:rFonts w:ascii="Garamond" w:hAnsi="Garamond"/>
                <w:b/>
                <w:lang w:val="en-AU" w:eastAsia="en-AU"/>
              </w:rPr>
              <w:t>Public Reporting and Pay-for-Performance Programs</w:t>
            </w:r>
            <w:r w:rsidRPr="00C6536C">
              <w:rPr>
                <w:rFonts w:ascii="Garamond" w:hAnsi="Garamond"/>
                <w:lang w:val="en-AU" w:eastAsia="en-AU"/>
              </w:rPr>
              <w:t>: Is There Opportunity for Improvement? (Crews, Hazel R.; Chamness, Amy R.; Terry, Colin L.; Helft, Paul R.)</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t xml:space="preserve">Investigating a Multistakeholder Alliance Approach to </w:t>
            </w:r>
            <w:r w:rsidRPr="00C6536C">
              <w:rPr>
                <w:rFonts w:ascii="Garamond" w:hAnsi="Garamond"/>
                <w:b/>
                <w:lang w:val="en-AU" w:eastAsia="en-AU"/>
              </w:rPr>
              <w:t>Reducing Hospital Readmissions</w:t>
            </w:r>
            <w:r w:rsidRPr="00C6536C">
              <w:rPr>
                <w:rFonts w:ascii="Garamond" w:hAnsi="Garamond"/>
                <w:lang w:val="en-AU" w:eastAsia="en-AU"/>
              </w:rPr>
              <w:t xml:space="preserve"> (Duckett, Philethea; Kang, Raymond; Hamil, Jaime; Harvey, Jillian; Goodman, David C.; McHugh, Megan)</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t xml:space="preserve">Sick of </w:t>
            </w:r>
            <w:r w:rsidRPr="00C6536C">
              <w:rPr>
                <w:rFonts w:ascii="Garamond" w:hAnsi="Garamond"/>
                <w:b/>
                <w:lang w:val="en-AU" w:eastAsia="en-AU"/>
              </w:rPr>
              <w:t>Health Care Politics</w:t>
            </w:r>
            <w:r w:rsidRPr="00C6536C">
              <w:rPr>
                <w:rFonts w:ascii="Garamond" w:hAnsi="Garamond"/>
                <w:lang w:val="en-AU" w:eastAsia="en-AU"/>
              </w:rPr>
              <w:t xml:space="preserve">? Comparing Views of Quality of Care </w:t>
            </w:r>
            <w:proofErr w:type="gramStart"/>
            <w:r w:rsidRPr="00C6536C">
              <w:rPr>
                <w:rFonts w:ascii="Garamond" w:hAnsi="Garamond"/>
                <w:lang w:val="en-AU" w:eastAsia="en-AU"/>
              </w:rPr>
              <w:t>Between</w:t>
            </w:r>
            <w:proofErr w:type="gramEnd"/>
            <w:r w:rsidRPr="00C6536C">
              <w:rPr>
                <w:rFonts w:ascii="Garamond" w:hAnsi="Garamond"/>
                <w:lang w:val="en-AU" w:eastAsia="en-AU"/>
              </w:rPr>
              <w:t xml:space="preserve"> Democrats and Republicans (Scott, Kirstin W.; Blendon, Robert J.; Benson, John M.)</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t xml:space="preserve">Facilitating </w:t>
            </w:r>
            <w:r w:rsidRPr="00C6536C">
              <w:rPr>
                <w:rFonts w:ascii="Garamond" w:hAnsi="Garamond"/>
                <w:b/>
                <w:lang w:val="en-AU" w:eastAsia="en-AU"/>
              </w:rPr>
              <w:t>Nurses' Engagement in Hospital Quality Improvement</w:t>
            </w:r>
            <w:r w:rsidRPr="00C6536C">
              <w:rPr>
                <w:rFonts w:ascii="Garamond" w:hAnsi="Garamond"/>
                <w:lang w:val="en-AU" w:eastAsia="en-AU"/>
              </w:rPr>
              <w:t>: The New Jersey Hospital Association's Implementation of Transforming Care at the Bedside (Pearson, Marjorie L.; Needleman, Jack; Beckman, Robin; Han, Bing)</w:t>
            </w:r>
          </w:p>
          <w:p w:rsidR="00C6536C" w:rsidRPr="00C6536C" w:rsidRDefault="00C6536C" w:rsidP="00C6536C">
            <w:pPr>
              <w:pStyle w:val="ListParagraph"/>
              <w:numPr>
                <w:ilvl w:val="0"/>
                <w:numId w:val="22"/>
              </w:numPr>
              <w:rPr>
                <w:rFonts w:ascii="Garamond" w:hAnsi="Garamond"/>
                <w:lang w:val="en-AU" w:eastAsia="en-AU"/>
              </w:rPr>
            </w:pPr>
            <w:r w:rsidRPr="00C6536C">
              <w:rPr>
                <w:rFonts w:ascii="Garamond" w:hAnsi="Garamond"/>
                <w:lang w:val="en-AU" w:eastAsia="en-AU"/>
              </w:rPr>
              <w:t xml:space="preserve">Reducing </w:t>
            </w:r>
            <w:r w:rsidRPr="00C6536C">
              <w:rPr>
                <w:rFonts w:ascii="Garamond" w:hAnsi="Garamond"/>
                <w:b/>
                <w:lang w:val="en-AU" w:eastAsia="en-AU"/>
              </w:rPr>
              <w:t>Depressive Symptoms in Nursing Home Residents</w:t>
            </w:r>
            <w:r w:rsidRPr="00C6536C">
              <w:rPr>
                <w:rFonts w:ascii="Garamond" w:hAnsi="Garamond"/>
                <w:lang w:val="en-AU" w:eastAsia="en-AU"/>
              </w:rPr>
              <w:t>: Evaluation of the Pennsylvania Depression Collaborative Quality Improvement Program (Crespy, Scott D.; Van Haitsma, Kimberly; Kleban, Morton; Hann, Carolyn J.)</w:t>
            </w:r>
          </w:p>
          <w:p w:rsidR="009F7021" w:rsidRPr="00C6536C" w:rsidRDefault="00C6536C" w:rsidP="00C6536C">
            <w:pPr>
              <w:pStyle w:val="ListParagraph"/>
              <w:numPr>
                <w:ilvl w:val="0"/>
                <w:numId w:val="22"/>
              </w:numPr>
              <w:rPr>
                <w:rFonts w:ascii="Garamond" w:hAnsi="Garamond"/>
                <w:lang w:val="en-AU" w:eastAsia="en-AU"/>
              </w:rPr>
            </w:pPr>
            <w:r w:rsidRPr="00C6536C">
              <w:rPr>
                <w:rFonts w:ascii="Garamond" w:hAnsi="Garamond"/>
                <w:b/>
                <w:lang w:val="en-AU" w:eastAsia="en-AU"/>
              </w:rPr>
              <w:t>Blood Glucose Control</w:t>
            </w:r>
            <w:r w:rsidRPr="00C6536C">
              <w:rPr>
                <w:rFonts w:ascii="Garamond" w:hAnsi="Garamond"/>
                <w:lang w:val="en-AU" w:eastAsia="en-AU"/>
              </w:rPr>
              <w:t xml:space="preserve"> in Noncritically Ill Patients Is Associated With a </w:t>
            </w:r>
            <w:r w:rsidRPr="00C6536C">
              <w:rPr>
                <w:rFonts w:ascii="Garamond" w:hAnsi="Garamond"/>
                <w:b/>
                <w:lang w:val="en-AU" w:eastAsia="en-AU"/>
              </w:rPr>
              <w:t>Decreased Length of Stay, Readmission Rate, and Hospital Mortality</w:t>
            </w:r>
            <w:r w:rsidRPr="00C6536C">
              <w:rPr>
                <w:rFonts w:ascii="Garamond" w:hAnsi="Garamond"/>
                <w:lang w:val="en-AU" w:eastAsia="en-AU"/>
              </w:rPr>
              <w:t xml:space="preserve"> (Ables, Adrienne Z.; Bouknight, Patricia J.; Bendyk, Heather; Beagle, Rebecca; Alsip, Rebecca; Williams, Jill)</w:t>
            </w:r>
          </w:p>
        </w:tc>
      </w:tr>
    </w:tbl>
    <w:p w:rsidR="00175F6F" w:rsidRPr="00C6536C" w:rsidRDefault="00175F6F" w:rsidP="00175F6F">
      <w:pPr>
        <w:keepNext/>
        <w:keepLines/>
        <w:autoSpaceDE w:val="0"/>
        <w:autoSpaceDN w:val="0"/>
        <w:adjustRightInd w:val="0"/>
        <w:rPr>
          <w:rFonts w:ascii="Garamond" w:hAnsi="Garamond"/>
          <w:lang w:val="en-AU"/>
        </w:rPr>
      </w:pPr>
    </w:p>
    <w:p w:rsidR="00C6536C" w:rsidRPr="00DB584A" w:rsidRDefault="00DB584A" w:rsidP="00175F6F">
      <w:pPr>
        <w:keepNext/>
        <w:keepLines/>
        <w:autoSpaceDE w:val="0"/>
        <w:autoSpaceDN w:val="0"/>
        <w:adjustRightInd w:val="0"/>
        <w:rPr>
          <w:rFonts w:ascii="Garamond" w:hAnsi="Garamond"/>
          <w:i/>
          <w:lang w:val="en-AU"/>
        </w:rPr>
      </w:pPr>
      <w:r w:rsidRPr="00DB584A">
        <w:rPr>
          <w:rFonts w:ascii="Garamond" w:hAnsi="Garamond"/>
          <w:i/>
          <w:lang w:val="en-AU"/>
        </w:rPr>
        <w:t>Health Affairs</w:t>
      </w:r>
    </w:p>
    <w:p w:rsidR="00DB584A" w:rsidRPr="006C05BC" w:rsidRDefault="00DB584A" w:rsidP="00DB584A">
      <w:pPr>
        <w:keepNext/>
        <w:keepLines/>
        <w:autoSpaceDE w:val="0"/>
        <w:autoSpaceDN w:val="0"/>
        <w:adjustRightInd w:val="0"/>
        <w:rPr>
          <w:rFonts w:ascii="Garamond" w:hAnsi="Garamond"/>
          <w:lang w:val="en-AU"/>
        </w:rPr>
      </w:pPr>
      <w:r w:rsidRPr="006C05BC">
        <w:rPr>
          <w:rFonts w:ascii="Garamond" w:hAnsi="Garamond"/>
          <w:lang w:val="en-AU"/>
        </w:rPr>
        <w:t xml:space="preserve">1 </w:t>
      </w:r>
      <w:r>
        <w:rPr>
          <w:rFonts w:ascii="Garamond" w:hAnsi="Garamond"/>
          <w:lang w:val="en-AU"/>
        </w:rPr>
        <w:t>Novem</w:t>
      </w:r>
      <w:r w:rsidRPr="006C05BC">
        <w:rPr>
          <w:rFonts w:ascii="Garamond" w:hAnsi="Garamond"/>
          <w:lang w:val="en-AU"/>
        </w:rPr>
        <w:t xml:space="preserve">ber 2016; Vol. 35, No. </w:t>
      </w:r>
      <w:r>
        <w:rPr>
          <w:rFonts w:ascii="Garamond" w:hAnsi="Garamond"/>
          <w:lang w:val="en-AU"/>
        </w:rPr>
        <w:t>11</w:t>
      </w:r>
    </w:p>
    <w:tbl>
      <w:tblPr>
        <w:tblStyle w:val="TableGrid"/>
        <w:tblW w:w="0" w:type="auto"/>
        <w:tblInd w:w="288" w:type="dxa"/>
        <w:tblLayout w:type="fixed"/>
        <w:tblLook w:val="01E0" w:firstRow="1" w:lastRow="1" w:firstColumn="1" w:lastColumn="1" w:noHBand="0" w:noVBand="0"/>
      </w:tblPr>
      <w:tblGrid>
        <w:gridCol w:w="1080"/>
        <w:gridCol w:w="8280"/>
      </w:tblGrid>
      <w:tr w:rsidR="00DB584A" w:rsidRPr="006C05BC" w:rsidTr="00C758A5">
        <w:tc>
          <w:tcPr>
            <w:tcW w:w="1080" w:type="dxa"/>
            <w:tcBorders>
              <w:top w:val="single" w:sz="4" w:space="0" w:color="auto"/>
              <w:left w:val="single" w:sz="4" w:space="0" w:color="auto"/>
              <w:bottom w:val="single" w:sz="4" w:space="0" w:color="auto"/>
              <w:right w:val="single" w:sz="4" w:space="0" w:color="auto"/>
            </w:tcBorders>
            <w:vAlign w:val="center"/>
          </w:tcPr>
          <w:p w:rsidR="00DB584A" w:rsidRPr="006C05BC" w:rsidRDefault="00DB584A" w:rsidP="00C758A5">
            <w:pPr>
              <w:rPr>
                <w:rStyle w:val="Hyperlink"/>
                <w:rFonts w:ascii="Garamond" w:hAnsi="Garamond"/>
              </w:rPr>
            </w:pPr>
            <w:r w:rsidRPr="006C05B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84A" w:rsidRPr="006C05BC" w:rsidRDefault="00B62616" w:rsidP="00DB584A">
            <w:pPr>
              <w:shd w:val="clear" w:color="auto" w:fill="FFFFFF"/>
              <w:rPr>
                <w:rStyle w:val="Hyperlink"/>
                <w:rFonts w:ascii="Garamond" w:hAnsi="Garamond"/>
                <w:color w:val="auto"/>
                <w:u w:val="none"/>
              </w:rPr>
            </w:pPr>
            <w:hyperlink r:id="rId36" w:history="1">
              <w:r w:rsidR="00DB584A" w:rsidRPr="00B70DA9">
                <w:rPr>
                  <w:rStyle w:val="Hyperlink"/>
                  <w:rFonts w:ascii="Garamond" w:hAnsi="Garamond"/>
                </w:rPr>
                <w:t>http://content.healthaffairs.org/content/35/11.toc</w:t>
              </w:r>
            </w:hyperlink>
          </w:p>
        </w:tc>
      </w:tr>
      <w:tr w:rsidR="00DB584A" w:rsidRPr="006C05BC" w:rsidTr="00C758A5">
        <w:tc>
          <w:tcPr>
            <w:tcW w:w="1080" w:type="dxa"/>
            <w:tcBorders>
              <w:top w:val="single" w:sz="4" w:space="0" w:color="auto"/>
              <w:left w:val="single" w:sz="4" w:space="0" w:color="auto"/>
              <w:bottom w:val="single" w:sz="4" w:space="0" w:color="auto"/>
              <w:right w:val="single" w:sz="4" w:space="0" w:color="auto"/>
            </w:tcBorders>
            <w:vAlign w:val="center"/>
          </w:tcPr>
          <w:p w:rsidR="00DB584A" w:rsidRPr="006C05BC" w:rsidRDefault="00DB584A" w:rsidP="00C758A5">
            <w:pPr>
              <w:rPr>
                <w:rFonts w:ascii="Garamond" w:hAnsi="Garamond"/>
                <w:lang w:val="en-AU" w:eastAsia="en-AU"/>
              </w:rPr>
            </w:pPr>
            <w:r w:rsidRPr="006C05B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84A" w:rsidRPr="006C05BC" w:rsidRDefault="00DB584A" w:rsidP="00C758A5">
            <w:pPr>
              <w:rPr>
                <w:rFonts w:ascii="Garamond" w:hAnsi="Garamond"/>
                <w:lang w:val="en-AU" w:eastAsia="en-AU"/>
              </w:rPr>
            </w:pPr>
            <w:r w:rsidRPr="006C05BC">
              <w:rPr>
                <w:rFonts w:ascii="Garamond" w:hAnsi="Garamond"/>
                <w:lang w:val="en-AU" w:eastAsia="en-AU"/>
              </w:rPr>
              <w:t xml:space="preserve">A new issue of </w:t>
            </w:r>
            <w:r w:rsidRPr="006C05BC">
              <w:rPr>
                <w:rFonts w:ascii="Garamond" w:hAnsi="Garamond"/>
                <w:i/>
                <w:lang w:val="en-AU"/>
              </w:rPr>
              <w:t>Health Affairs</w:t>
            </w:r>
            <w:r w:rsidRPr="006C05BC">
              <w:rPr>
                <w:rFonts w:ascii="Garamond" w:hAnsi="Garamond"/>
                <w:lang w:val="en-AU" w:eastAsia="en-AU"/>
              </w:rPr>
              <w:t xml:space="preserve"> has been published. This issue has the theme ‘</w:t>
            </w:r>
            <w:r>
              <w:rPr>
                <w:rFonts w:ascii="Garamond" w:hAnsi="Garamond"/>
                <w:lang w:val="en-AU" w:eastAsia="en-AU"/>
              </w:rPr>
              <w:t>Culture of Health</w:t>
            </w:r>
            <w:r w:rsidRPr="006C05BC">
              <w:rPr>
                <w:rFonts w:ascii="Garamond" w:hAnsi="Garamond"/>
                <w:lang w:val="en-AU" w:eastAsia="en-AU"/>
              </w:rPr>
              <w:t xml:space="preserve">’. Articles in this issue of </w:t>
            </w:r>
            <w:r w:rsidRPr="006C05BC">
              <w:rPr>
                <w:rFonts w:ascii="Garamond" w:hAnsi="Garamond"/>
                <w:i/>
                <w:lang w:val="en-AU"/>
              </w:rPr>
              <w:t>Health Affairs</w:t>
            </w:r>
            <w:r w:rsidRPr="006C05BC">
              <w:rPr>
                <w:rFonts w:ascii="Garamond" w:hAnsi="Garamond"/>
                <w:lang w:val="en-AU" w:eastAsia="en-AU"/>
              </w:rPr>
              <w:t xml:space="preserve"> include:</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b/>
                <w:lang w:val="en-AU" w:eastAsia="en-AU"/>
              </w:rPr>
              <w:t>Defining And Measuring A Culture Of Health</w:t>
            </w:r>
            <w:r w:rsidRPr="00DB584A">
              <w:rPr>
                <w:rFonts w:ascii="Garamond" w:hAnsi="Garamond"/>
                <w:lang w:val="en-AU" w:eastAsia="en-AU"/>
              </w:rPr>
              <w:t xml:space="preserve"> (Alan R Weil</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b/>
                <w:lang w:val="en-AU" w:eastAsia="en-AU"/>
              </w:rPr>
              <w:t>Building A Culture Of Health</w:t>
            </w:r>
            <w:r w:rsidRPr="00DB584A">
              <w:rPr>
                <w:rFonts w:ascii="Garamond" w:hAnsi="Garamond"/>
                <w:lang w:val="en-AU" w:eastAsia="en-AU"/>
              </w:rPr>
              <w:t xml:space="preserve"> (Alan R Weil</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b/>
                <w:lang w:val="en-AU" w:eastAsia="en-AU"/>
              </w:rPr>
              <w:t>Drivers Of Health</w:t>
            </w:r>
            <w:r w:rsidRPr="00DB584A">
              <w:rPr>
                <w:rFonts w:ascii="Garamond" w:hAnsi="Garamond"/>
                <w:lang w:val="en-AU" w:eastAsia="en-AU"/>
              </w:rPr>
              <w:t xml:space="preserve"> As A Shared Value: Mindset, Expectations, Sense Of Community, And Civic Engagement (Anita Chandra, Carolyn E Miller, Joie D Acosta, Sarah Weilant, Matthew Trujillo, and Alonzo Plough</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580ED9">
              <w:rPr>
                <w:rFonts w:ascii="Garamond" w:hAnsi="Garamond"/>
                <w:b/>
                <w:lang w:val="en-AU" w:eastAsia="en-AU"/>
              </w:rPr>
              <w:t>Cross-Sector Collaborations And Partnerships</w:t>
            </w:r>
            <w:r w:rsidRPr="00DB584A">
              <w:rPr>
                <w:rFonts w:ascii="Garamond" w:hAnsi="Garamond"/>
                <w:lang w:val="en-AU" w:eastAsia="en-AU"/>
              </w:rPr>
              <w:t>: Essential Ingredients To Help Shape Health And Well-Being (Vivian L Towe, Laura Leviton, Anita Chandra, Jennifer C Sloan, Margaret Tait, and Tracy Orleans</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580ED9">
              <w:rPr>
                <w:rFonts w:ascii="Garamond" w:hAnsi="Garamond"/>
                <w:b/>
                <w:lang w:val="en-AU" w:eastAsia="en-AU"/>
              </w:rPr>
              <w:t>Creating Healthier, More Equitable Communities</w:t>
            </w:r>
            <w:r w:rsidRPr="00DB584A">
              <w:rPr>
                <w:rFonts w:ascii="Garamond" w:hAnsi="Garamond"/>
                <w:lang w:val="en-AU" w:eastAsia="en-AU"/>
              </w:rPr>
              <w:t xml:space="preserve"> By Improving Governance And Policy (Tamara Dubowitz, Tracy Orleans, Christopher Nelson, Linnea Warren May, Jennifer C Sloan, and Anita Chandra</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Strengthening </w:t>
            </w:r>
            <w:r w:rsidRPr="00580ED9">
              <w:rPr>
                <w:rFonts w:ascii="Garamond" w:hAnsi="Garamond"/>
                <w:b/>
                <w:lang w:val="en-AU" w:eastAsia="en-AU"/>
              </w:rPr>
              <w:t>Integration Of Health Services</w:t>
            </w:r>
            <w:r w:rsidRPr="00DB584A">
              <w:rPr>
                <w:rFonts w:ascii="Garamond" w:hAnsi="Garamond"/>
                <w:lang w:val="en-AU" w:eastAsia="en-AU"/>
              </w:rPr>
              <w:t xml:space="preserve"> And Systems (Laurie T Martin, Alonzo Plough, Katherine G Carman, Laura Leviton, Olena Bogdan, and Carolyn E Miller</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Promoting </w:t>
            </w:r>
            <w:r w:rsidRPr="00580ED9">
              <w:rPr>
                <w:rFonts w:ascii="Garamond" w:hAnsi="Garamond"/>
                <w:b/>
                <w:lang w:val="en-AU" w:eastAsia="en-AU"/>
              </w:rPr>
              <w:t>Health Equity And Population Health</w:t>
            </w:r>
            <w:r w:rsidRPr="00DB584A">
              <w:rPr>
                <w:rFonts w:ascii="Garamond" w:hAnsi="Garamond"/>
                <w:lang w:val="en-AU" w:eastAsia="en-AU"/>
              </w:rPr>
              <w:t>: How Americans’ Views Differ (Larry Bye, Alyssa Ghirardelli, and Angela Fontes</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How Other Countries Use </w:t>
            </w:r>
            <w:r w:rsidRPr="00580ED9">
              <w:rPr>
                <w:rFonts w:ascii="Garamond" w:hAnsi="Garamond"/>
                <w:b/>
                <w:lang w:val="en-AU" w:eastAsia="en-AU"/>
              </w:rPr>
              <w:t>Deprivation Indices</w:t>
            </w:r>
            <w:r w:rsidRPr="00DB584A">
              <w:rPr>
                <w:rFonts w:ascii="Garamond" w:hAnsi="Garamond"/>
                <w:lang w:val="en-AU" w:eastAsia="en-AU"/>
              </w:rPr>
              <w:t>—And Why The United States Desperately Needs One (Robert L Phillips, Winston Liaw, P Crampton, D J. Exeter, A Bazemore, K D Vickery, S Petterson, and M Carrozza</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A </w:t>
            </w:r>
            <w:r w:rsidRPr="00580ED9">
              <w:rPr>
                <w:rFonts w:ascii="Garamond" w:hAnsi="Garamond"/>
                <w:b/>
                <w:lang w:val="en-AU" w:eastAsia="en-AU"/>
              </w:rPr>
              <w:t>Culture Of Health And Human Rights</w:t>
            </w:r>
            <w:r w:rsidRPr="00DB584A">
              <w:rPr>
                <w:rFonts w:ascii="Garamond" w:hAnsi="Garamond"/>
                <w:lang w:val="en-AU" w:eastAsia="en-AU"/>
              </w:rPr>
              <w:t xml:space="preserve"> (Wendy K Mariner and George J Annas</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580ED9">
              <w:rPr>
                <w:rFonts w:ascii="Garamond" w:hAnsi="Garamond"/>
                <w:b/>
                <w:lang w:val="en-AU" w:eastAsia="en-AU"/>
              </w:rPr>
              <w:lastRenderedPageBreak/>
              <w:t>Preventable Death Rates</w:t>
            </w:r>
            <w:r w:rsidRPr="00DB584A">
              <w:rPr>
                <w:rFonts w:ascii="Garamond" w:hAnsi="Garamond"/>
                <w:lang w:val="en-AU" w:eastAsia="en-AU"/>
              </w:rPr>
              <w:t xml:space="preserve"> Fell Where Communities Expanded </w:t>
            </w:r>
            <w:r w:rsidRPr="00580ED9">
              <w:rPr>
                <w:rFonts w:ascii="Garamond" w:hAnsi="Garamond"/>
                <w:b/>
                <w:lang w:val="en-AU" w:eastAsia="en-AU"/>
              </w:rPr>
              <w:t>Population Health</w:t>
            </w:r>
            <w:r w:rsidRPr="00DB584A">
              <w:rPr>
                <w:rFonts w:ascii="Garamond" w:hAnsi="Garamond"/>
                <w:lang w:val="en-AU" w:eastAsia="en-AU"/>
              </w:rPr>
              <w:t xml:space="preserve"> Activities Through Multisector Networks (Glen P</w:t>
            </w:r>
            <w:r>
              <w:rPr>
                <w:rFonts w:ascii="Garamond" w:hAnsi="Garamond"/>
                <w:lang w:val="en-AU" w:eastAsia="en-AU"/>
              </w:rPr>
              <w:t xml:space="preserve"> Mays, Cezar B</w:t>
            </w:r>
            <w:r w:rsidRPr="00DB584A">
              <w:rPr>
                <w:rFonts w:ascii="Garamond" w:hAnsi="Garamond"/>
                <w:lang w:val="en-AU" w:eastAsia="en-AU"/>
              </w:rPr>
              <w:t xml:space="preserve"> Mamaril, and Lava R Timsina</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Insights Into </w:t>
            </w:r>
            <w:r w:rsidRPr="00580ED9">
              <w:rPr>
                <w:rFonts w:ascii="Garamond" w:hAnsi="Garamond"/>
                <w:b/>
                <w:lang w:val="en-AU" w:eastAsia="en-AU"/>
              </w:rPr>
              <w:t>Collaborative Networks</w:t>
            </w:r>
            <w:r w:rsidRPr="00DB584A">
              <w:rPr>
                <w:rFonts w:ascii="Garamond" w:hAnsi="Garamond"/>
                <w:lang w:val="en-AU" w:eastAsia="en-AU"/>
              </w:rPr>
              <w:t xml:space="preserve"> Of Nonprofit, Private, And Public Organizations That Address Complex Health Issues (Rachel A Hogg and Danielle Varda</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580ED9">
              <w:rPr>
                <w:rFonts w:ascii="Garamond" w:hAnsi="Garamond"/>
                <w:b/>
                <w:lang w:val="en-AU" w:eastAsia="en-AU"/>
              </w:rPr>
              <w:t>CommunityRx</w:t>
            </w:r>
            <w:r w:rsidRPr="00DB584A">
              <w:rPr>
                <w:rFonts w:ascii="Garamond" w:hAnsi="Garamond"/>
                <w:lang w:val="en-AU" w:eastAsia="en-AU"/>
              </w:rPr>
              <w:t>: A Population Health Improvement Innovation That Connects Clinics To Communities (Stacy T Lindau, Jennifer Makelarski, Emi</w:t>
            </w:r>
            <w:r>
              <w:rPr>
                <w:rFonts w:ascii="Garamond" w:hAnsi="Garamond"/>
                <w:lang w:val="en-AU" w:eastAsia="en-AU"/>
              </w:rPr>
              <w:t>ly Abramsohn, David G</w:t>
            </w:r>
            <w:r w:rsidRPr="00DB584A">
              <w:rPr>
                <w:rFonts w:ascii="Garamond" w:hAnsi="Garamond"/>
                <w:lang w:val="en-AU" w:eastAsia="en-AU"/>
              </w:rPr>
              <w:t xml:space="preserve"> Beiser, Veronica Escamilla, Jessica Jerome, Daniel Johnson, Abel N Kho, Karen K Lee, Timothy Long, and Doriane C Miller</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Beyond Books: </w:t>
            </w:r>
            <w:r w:rsidRPr="00580ED9">
              <w:rPr>
                <w:rFonts w:ascii="Garamond" w:hAnsi="Garamond"/>
                <w:b/>
                <w:lang w:val="en-AU" w:eastAsia="en-AU"/>
              </w:rPr>
              <w:t>Public Libraries</w:t>
            </w:r>
            <w:r w:rsidRPr="00DB584A">
              <w:rPr>
                <w:rFonts w:ascii="Garamond" w:hAnsi="Garamond"/>
                <w:lang w:val="en-AU" w:eastAsia="en-AU"/>
              </w:rPr>
              <w:t xml:space="preserve"> As Partners For </w:t>
            </w:r>
            <w:r w:rsidRPr="00580ED9">
              <w:rPr>
                <w:rFonts w:ascii="Garamond" w:hAnsi="Garamond"/>
                <w:b/>
                <w:lang w:val="en-AU" w:eastAsia="en-AU"/>
              </w:rPr>
              <w:t>Population Health</w:t>
            </w:r>
            <w:r w:rsidRPr="00DB584A">
              <w:rPr>
                <w:rFonts w:ascii="Garamond" w:hAnsi="Garamond"/>
                <w:lang w:val="en-AU" w:eastAsia="en-AU"/>
              </w:rPr>
              <w:t xml:space="preserve"> (</w:t>
            </w:r>
            <w:r>
              <w:rPr>
                <w:rFonts w:ascii="Garamond" w:hAnsi="Garamond"/>
                <w:lang w:val="en-AU" w:eastAsia="en-AU"/>
              </w:rPr>
              <w:t>Anna U</w:t>
            </w:r>
            <w:r w:rsidRPr="00DB584A">
              <w:rPr>
                <w:rFonts w:ascii="Garamond" w:hAnsi="Garamond"/>
                <w:lang w:val="en-AU" w:eastAsia="en-AU"/>
              </w:rPr>
              <w:t xml:space="preserve"> Morgan, Roxanne Dupuis, Bernadette D’Alonzo, Andria Johnson, Amy Graves, Kiahana L Brooks, Autumn McClintock, Heather Klusaritz, Hillary Bogner, Judith A Long, David Grande, and Carolyn C Cannuscio</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Government Spending In Health And Nonhealth Sectors Associated With Improvement In </w:t>
            </w:r>
            <w:r w:rsidRPr="00580ED9">
              <w:rPr>
                <w:rFonts w:ascii="Garamond" w:hAnsi="Garamond"/>
                <w:b/>
                <w:lang w:val="en-AU" w:eastAsia="en-AU"/>
              </w:rPr>
              <w:t>County Health Rankings</w:t>
            </w:r>
            <w:r w:rsidRPr="00DB584A">
              <w:rPr>
                <w:rFonts w:ascii="Garamond" w:hAnsi="Garamond"/>
                <w:lang w:val="en-AU" w:eastAsia="en-AU"/>
              </w:rPr>
              <w:t xml:space="preserve"> (J</w:t>
            </w:r>
            <w:r>
              <w:rPr>
                <w:rFonts w:ascii="Garamond" w:hAnsi="Garamond"/>
                <w:lang w:val="en-AU" w:eastAsia="en-AU"/>
              </w:rPr>
              <w:t xml:space="preserve"> Mac McCullough and Jonathon P</w:t>
            </w:r>
            <w:r w:rsidRPr="00DB584A">
              <w:rPr>
                <w:rFonts w:ascii="Garamond" w:hAnsi="Garamond"/>
                <w:lang w:val="en-AU" w:eastAsia="en-AU"/>
              </w:rPr>
              <w:t xml:space="preserve"> Leider</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Incorporating Economic Policy Into A ‘</w:t>
            </w:r>
            <w:r w:rsidRPr="00580ED9">
              <w:rPr>
                <w:rFonts w:ascii="Garamond" w:hAnsi="Garamond"/>
                <w:b/>
                <w:lang w:val="en-AU" w:eastAsia="en-AU"/>
              </w:rPr>
              <w:t>Health-In-All-Policies</w:t>
            </w:r>
            <w:r w:rsidRPr="00DB584A">
              <w:rPr>
                <w:rFonts w:ascii="Garamond" w:hAnsi="Garamond"/>
                <w:lang w:val="en-AU" w:eastAsia="en-AU"/>
              </w:rPr>
              <w:t>’ Agenda (</w:t>
            </w:r>
            <w:r>
              <w:rPr>
                <w:rFonts w:ascii="Garamond" w:hAnsi="Garamond"/>
                <w:lang w:val="en-AU" w:eastAsia="en-AU"/>
              </w:rPr>
              <w:t>Elizabeth Rigby and Megan E</w:t>
            </w:r>
            <w:r w:rsidRPr="00DB584A">
              <w:rPr>
                <w:rFonts w:ascii="Garamond" w:hAnsi="Garamond"/>
                <w:lang w:val="en-AU" w:eastAsia="en-AU"/>
              </w:rPr>
              <w:t xml:space="preserve"> Hatch</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580ED9">
              <w:rPr>
                <w:rFonts w:ascii="Garamond" w:hAnsi="Garamond"/>
                <w:b/>
                <w:lang w:val="en-AU" w:eastAsia="en-AU"/>
              </w:rPr>
              <w:t>Pay For Success And Population Health</w:t>
            </w:r>
            <w:r w:rsidRPr="00DB584A">
              <w:rPr>
                <w:rFonts w:ascii="Garamond" w:hAnsi="Garamond"/>
                <w:lang w:val="en-AU" w:eastAsia="en-AU"/>
              </w:rPr>
              <w:t>: Early Results From Eleven Projects Reveal Challenges And Promise (Paula M Lantz, Sara Rosenbaum, Leighton Ku, and Samantha Iovan</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Using Green Building As A Model For Making </w:t>
            </w:r>
            <w:r w:rsidRPr="00580ED9">
              <w:rPr>
                <w:rFonts w:ascii="Garamond" w:hAnsi="Garamond"/>
                <w:b/>
                <w:lang w:val="en-AU" w:eastAsia="en-AU"/>
              </w:rPr>
              <w:t>Health Promotion</w:t>
            </w:r>
            <w:r w:rsidRPr="00DB584A">
              <w:rPr>
                <w:rFonts w:ascii="Garamond" w:hAnsi="Garamond"/>
                <w:lang w:val="en-AU" w:eastAsia="en-AU"/>
              </w:rPr>
              <w:t xml:space="preserve"> Standard In The Built Environment (Matthew J Trowbridge, Kelly Worden, and Christopher Pyke</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The Risks Of Using </w:t>
            </w:r>
            <w:r w:rsidRPr="00580ED9">
              <w:rPr>
                <w:rFonts w:ascii="Garamond" w:hAnsi="Garamond"/>
                <w:b/>
                <w:lang w:val="en-AU" w:eastAsia="en-AU"/>
              </w:rPr>
              <w:t>Workplace Wellness Programs</w:t>
            </w:r>
            <w:r w:rsidRPr="00DB584A">
              <w:rPr>
                <w:rFonts w:ascii="Garamond" w:hAnsi="Garamond"/>
                <w:lang w:val="en-AU" w:eastAsia="en-AU"/>
              </w:rPr>
              <w:t xml:space="preserve"> To Foster A Culture Of Health (Kristin M Madison</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Population Well-Being Measures Help Explain </w:t>
            </w:r>
            <w:r w:rsidRPr="00580ED9">
              <w:rPr>
                <w:rFonts w:ascii="Garamond" w:hAnsi="Garamond"/>
                <w:b/>
                <w:lang w:val="en-AU" w:eastAsia="en-AU"/>
              </w:rPr>
              <w:t>Geographic Disparities In Life Expectancy</w:t>
            </w:r>
            <w:r w:rsidRPr="00DB584A">
              <w:rPr>
                <w:rFonts w:ascii="Garamond" w:hAnsi="Garamond"/>
                <w:lang w:val="en-AU" w:eastAsia="en-AU"/>
              </w:rPr>
              <w:t xml:space="preserve"> At The County Level (Anita Arora, Erica Spatz, Jeph Herrin, Carley Riley, Brita Roy, Kenneth Kell, Carter Coberley, Elizabeth Rula, and Harlan M Krumholz</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580ED9">
              <w:rPr>
                <w:rFonts w:ascii="Garamond" w:hAnsi="Garamond"/>
                <w:b/>
                <w:lang w:val="en-AU" w:eastAsia="en-AU"/>
              </w:rPr>
              <w:t>Cohesive Neighborhoods</w:t>
            </w:r>
            <w:r w:rsidRPr="00DB584A">
              <w:rPr>
                <w:rFonts w:ascii="Garamond" w:hAnsi="Garamond"/>
                <w:lang w:val="en-AU" w:eastAsia="en-AU"/>
              </w:rPr>
              <w:t xml:space="preserve"> Where Social Expectations Are Shared May Have Positive Impact On </w:t>
            </w:r>
            <w:r w:rsidRPr="00580ED9">
              <w:rPr>
                <w:rFonts w:ascii="Garamond" w:hAnsi="Garamond"/>
                <w:b/>
                <w:lang w:val="en-AU" w:eastAsia="en-AU"/>
              </w:rPr>
              <w:t>Adolescent Mental Health</w:t>
            </w:r>
            <w:r w:rsidRPr="00DB584A">
              <w:rPr>
                <w:rFonts w:ascii="Garamond" w:hAnsi="Garamond"/>
                <w:lang w:val="en-AU" w:eastAsia="en-AU"/>
              </w:rPr>
              <w:t xml:space="preserve"> (Louis Donnelly, Sara McLanahan, Jeanne Brooks-Gunn, Irwin Garfinkel, Brandon G Wagner, Wade C Jacobsen, Sarah Gold, and Lauren Gaydosh</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Housing Affordability And </w:t>
            </w:r>
            <w:r w:rsidRPr="00580ED9">
              <w:rPr>
                <w:rFonts w:ascii="Garamond" w:hAnsi="Garamond"/>
                <w:b/>
                <w:lang w:val="en-AU" w:eastAsia="en-AU"/>
              </w:rPr>
              <w:t>Children’s Cognitive Achievement</w:t>
            </w:r>
            <w:r w:rsidRPr="00DB584A">
              <w:rPr>
                <w:rFonts w:ascii="Garamond" w:hAnsi="Garamond"/>
                <w:lang w:val="en-AU" w:eastAsia="en-AU"/>
              </w:rPr>
              <w:t xml:space="preserve"> (</w:t>
            </w:r>
            <w:r>
              <w:rPr>
                <w:rFonts w:ascii="Garamond" w:hAnsi="Garamond"/>
                <w:lang w:val="en-AU" w:eastAsia="en-AU"/>
              </w:rPr>
              <w:t>Sandra Newman and C</w:t>
            </w:r>
            <w:r w:rsidRPr="00DB584A">
              <w:rPr>
                <w:rFonts w:ascii="Garamond" w:hAnsi="Garamond"/>
                <w:lang w:val="en-AU" w:eastAsia="en-AU"/>
              </w:rPr>
              <w:t xml:space="preserve"> Scott Holupka</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Housing, Transportation, And Food: How ACOs Seek To Improve </w:t>
            </w:r>
            <w:r w:rsidRPr="00580ED9">
              <w:rPr>
                <w:rFonts w:ascii="Garamond" w:hAnsi="Garamond"/>
                <w:b/>
                <w:lang w:val="en-AU" w:eastAsia="en-AU"/>
              </w:rPr>
              <w:t>Population Health</w:t>
            </w:r>
            <w:r w:rsidRPr="00DB584A">
              <w:rPr>
                <w:rFonts w:ascii="Garamond" w:hAnsi="Garamond"/>
                <w:lang w:val="en-AU" w:eastAsia="en-AU"/>
              </w:rPr>
              <w:t xml:space="preserve"> By Addressing </w:t>
            </w:r>
            <w:r w:rsidRPr="00580ED9">
              <w:rPr>
                <w:rFonts w:ascii="Garamond" w:hAnsi="Garamond"/>
                <w:b/>
                <w:lang w:val="en-AU" w:eastAsia="en-AU"/>
              </w:rPr>
              <w:t>Nonmedical Needs</w:t>
            </w:r>
            <w:r w:rsidRPr="00DB584A">
              <w:rPr>
                <w:rFonts w:ascii="Garamond" w:hAnsi="Garamond"/>
                <w:lang w:val="en-AU" w:eastAsia="en-AU"/>
              </w:rPr>
              <w:t xml:space="preserve"> Of Patients (Taressa Fraze, Valerie A Lewis, Hector P Rodriguez, and Elliott S Fisher</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Integrating Social And Medical Data To Improve </w:t>
            </w:r>
            <w:r w:rsidRPr="00580ED9">
              <w:rPr>
                <w:rFonts w:ascii="Garamond" w:hAnsi="Garamond"/>
                <w:b/>
                <w:lang w:val="en-AU" w:eastAsia="en-AU"/>
              </w:rPr>
              <w:t>Population Health: Opportunities And Barriers</w:t>
            </w:r>
            <w:r w:rsidRPr="00DB584A">
              <w:rPr>
                <w:rFonts w:ascii="Garamond" w:hAnsi="Garamond"/>
                <w:lang w:val="en-AU" w:eastAsia="en-AU"/>
              </w:rPr>
              <w:t xml:space="preserve"> (Laura Gottlieb, Rachel Tobey, Jeremy Cantor, Danielle Hessler, and Nancy E Adler</w:t>
            </w:r>
            <w:r>
              <w:rPr>
                <w:rFonts w:ascii="Garamond" w:hAnsi="Garamond"/>
                <w:lang w:val="en-AU" w:eastAsia="en-AU"/>
              </w:rPr>
              <w:t>)</w:t>
            </w:r>
          </w:p>
          <w:p w:rsidR="00DB584A" w:rsidRPr="00DB584A" w:rsidRDefault="00DB584A" w:rsidP="00DB584A">
            <w:pPr>
              <w:pStyle w:val="ListParagraph"/>
              <w:numPr>
                <w:ilvl w:val="0"/>
                <w:numId w:val="24"/>
              </w:numPr>
              <w:rPr>
                <w:rFonts w:ascii="Garamond" w:hAnsi="Garamond"/>
                <w:lang w:val="en-AU" w:eastAsia="en-AU"/>
              </w:rPr>
            </w:pPr>
            <w:r w:rsidRPr="00DB584A">
              <w:rPr>
                <w:rFonts w:ascii="Garamond" w:hAnsi="Garamond"/>
                <w:lang w:val="en-AU" w:eastAsia="en-AU"/>
              </w:rPr>
              <w:t xml:space="preserve">Modeling The Economic Burden Of Adult </w:t>
            </w:r>
            <w:r w:rsidRPr="00580ED9">
              <w:rPr>
                <w:rFonts w:ascii="Garamond" w:hAnsi="Garamond"/>
                <w:b/>
                <w:lang w:val="en-AU" w:eastAsia="en-AU"/>
              </w:rPr>
              <w:t>Vaccine-Preventable Diseases</w:t>
            </w:r>
            <w:r w:rsidRPr="00DB584A">
              <w:rPr>
                <w:rFonts w:ascii="Garamond" w:hAnsi="Garamond"/>
                <w:lang w:val="en-AU" w:eastAsia="en-AU"/>
              </w:rPr>
              <w:t xml:space="preserve"> In The United States (Sachiko Ozawa, Allison Portnoy, Hiwote Getaneh, Samantha Clark, Maria Knoll, David Bishai, H</w:t>
            </w:r>
            <w:r>
              <w:rPr>
                <w:rFonts w:ascii="Garamond" w:hAnsi="Garamond"/>
                <w:lang w:val="en-AU" w:eastAsia="en-AU"/>
              </w:rPr>
              <w:t xml:space="preserve"> K Yang, and P D</w:t>
            </w:r>
            <w:r w:rsidRPr="00DB584A">
              <w:rPr>
                <w:rFonts w:ascii="Garamond" w:hAnsi="Garamond"/>
                <w:lang w:val="en-AU" w:eastAsia="en-AU"/>
              </w:rPr>
              <w:t xml:space="preserve"> Patwardhan</w:t>
            </w:r>
            <w:r>
              <w:rPr>
                <w:rFonts w:ascii="Garamond" w:hAnsi="Garamond"/>
                <w:lang w:val="en-AU" w:eastAsia="en-AU"/>
              </w:rPr>
              <w:t>)</w:t>
            </w:r>
          </w:p>
          <w:p w:rsidR="00DB584A" w:rsidRPr="006C05BC" w:rsidRDefault="00DB584A" w:rsidP="00DB584A">
            <w:pPr>
              <w:pStyle w:val="ListParagraph"/>
              <w:numPr>
                <w:ilvl w:val="0"/>
                <w:numId w:val="24"/>
              </w:numPr>
              <w:rPr>
                <w:rFonts w:ascii="Garamond" w:hAnsi="Garamond"/>
                <w:lang w:val="en-AU" w:eastAsia="en-AU"/>
              </w:rPr>
            </w:pPr>
            <w:r w:rsidRPr="00580ED9">
              <w:rPr>
                <w:rFonts w:ascii="Garamond" w:hAnsi="Garamond"/>
                <w:b/>
                <w:lang w:val="en-AU" w:eastAsia="en-AU"/>
              </w:rPr>
              <w:t>Intoxicated</w:t>
            </w:r>
            <w:r w:rsidRPr="00DB584A">
              <w:rPr>
                <w:rFonts w:ascii="Garamond" w:hAnsi="Garamond"/>
                <w:lang w:val="en-AU" w:eastAsia="en-AU"/>
              </w:rPr>
              <w:t xml:space="preserve">, </w:t>
            </w:r>
            <w:r w:rsidRPr="00580ED9">
              <w:rPr>
                <w:rFonts w:ascii="Garamond" w:hAnsi="Garamond"/>
                <w:b/>
                <w:lang w:val="en-AU" w:eastAsia="en-AU"/>
              </w:rPr>
              <w:t>Homeless</w:t>
            </w:r>
            <w:r w:rsidRPr="00DB584A">
              <w:rPr>
                <w:rFonts w:ascii="Garamond" w:hAnsi="Garamond"/>
                <w:lang w:val="en-AU" w:eastAsia="en-AU"/>
              </w:rPr>
              <w:t>, And In Need Of A Place To Land</w:t>
            </w:r>
            <w:r>
              <w:rPr>
                <w:rFonts w:ascii="Garamond" w:hAnsi="Garamond"/>
                <w:lang w:val="en-AU" w:eastAsia="en-AU"/>
              </w:rPr>
              <w:t xml:space="preserve"> (</w:t>
            </w:r>
            <w:r w:rsidRPr="00DB584A">
              <w:rPr>
                <w:rFonts w:ascii="Garamond" w:hAnsi="Garamond"/>
                <w:lang w:val="en-AU" w:eastAsia="en-AU"/>
              </w:rPr>
              <w:t>Otis Warren</w:t>
            </w:r>
            <w:r>
              <w:rPr>
                <w:rFonts w:ascii="Garamond" w:hAnsi="Garamond"/>
                <w:lang w:val="en-AU" w:eastAsia="en-AU"/>
              </w:rPr>
              <w:t>)</w:t>
            </w:r>
          </w:p>
        </w:tc>
      </w:tr>
    </w:tbl>
    <w:p w:rsidR="00175F6F" w:rsidRDefault="00175F6F" w:rsidP="00175F6F">
      <w:pPr>
        <w:rPr>
          <w:rFonts w:ascii="Garamond" w:hAnsi="Garamond"/>
          <w:lang w:val="en-AU" w:eastAsia="en-AU"/>
        </w:rPr>
      </w:pPr>
    </w:p>
    <w:p w:rsidR="006F2F21" w:rsidRPr="00EB0FFF" w:rsidRDefault="006F2F21" w:rsidP="00025ED6">
      <w:pPr>
        <w:keepLines/>
        <w:autoSpaceDE w:val="0"/>
        <w:autoSpaceDN w:val="0"/>
        <w:adjustRightInd w:val="0"/>
        <w:rPr>
          <w:rFonts w:ascii="Garamond" w:hAnsi="Garamond"/>
          <w:lang w:val="en-AU"/>
        </w:rPr>
      </w:pPr>
    </w:p>
    <w:p w:rsidR="003931C9" w:rsidRDefault="003931C9">
      <w:pPr>
        <w:rPr>
          <w:rFonts w:ascii="Garamond" w:hAnsi="Garamond"/>
          <w:b/>
          <w:lang w:val="en-AU"/>
        </w:rPr>
      </w:pPr>
      <w:r>
        <w:rPr>
          <w:rFonts w:ascii="Garamond" w:hAnsi="Garamond"/>
          <w:b/>
          <w:lang w:val="en-AU"/>
        </w:rPr>
        <w:br w:type="page"/>
      </w:r>
    </w:p>
    <w:p w:rsidR="00B02F6E" w:rsidRPr="00EB0FFF" w:rsidRDefault="00B02F6E" w:rsidP="00BA6E90">
      <w:pPr>
        <w:rPr>
          <w:rFonts w:ascii="Garamond" w:hAnsi="Garamond"/>
          <w:b/>
          <w:lang w:val="en-AU"/>
        </w:rPr>
      </w:pPr>
      <w:r w:rsidRPr="00EB0FFF">
        <w:rPr>
          <w:rFonts w:ascii="Garamond" w:hAnsi="Garamond"/>
          <w:b/>
          <w:lang w:val="en-AU"/>
        </w:rPr>
        <w:lastRenderedPageBreak/>
        <w:t>Online resources</w:t>
      </w:r>
    </w:p>
    <w:p w:rsidR="00BB12F9" w:rsidRDefault="00BB12F9" w:rsidP="00BA6E90">
      <w:pPr>
        <w:keepLines/>
        <w:rPr>
          <w:rFonts w:ascii="Garamond" w:hAnsi="Garamond"/>
          <w:i/>
          <w:lang w:val="en-AU"/>
        </w:rPr>
      </w:pPr>
    </w:p>
    <w:p w:rsidR="003931C9" w:rsidRDefault="003931C9" w:rsidP="00BA6E90">
      <w:pPr>
        <w:keepLines/>
        <w:rPr>
          <w:rFonts w:ascii="Garamond" w:hAnsi="Garamond"/>
          <w:i/>
          <w:lang w:val="en-AU"/>
        </w:rPr>
      </w:pPr>
    </w:p>
    <w:p w:rsidR="00EF2ABD" w:rsidRPr="00EB0FFF" w:rsidRDefault="00EF2ABD" w:rsidP="00EF2ABD">
      <w:pPr>
        <w:keepNext/>
        <w:keepLines/>
        <w:rPr>
          <w:rFonts w:ascii="Garamond" w:hAnsi="Garamond"/>
          <w:i/>
          <w:lang w:val="en-AU"/>
        </w:rPr>
      </w:pPr>
      <w:r w:rsidRPr="00EB0FFF">
        <w:rPr>
          <w:rFonts w:ascii="Garamond" w:hAnsi="Garamond"/>
          <w:i/>
          <w:lang w:val="en-AU"/>
        </w:rPr>
        <w:t>[UK] NICE Guidelines and Quality Standards</w:t>
      </w:r>
    </w:p>
    <w:p w:rsidR="00EF2ABD" w:rsidRPr="00EB0FFF" w:rsidRDefault="00B62616" w:rsidP="00EF2ABD">
      <w:pPr>
        <w:keepNext/>
        <w:keepLines/>
        <w:rPr>
          <w:rFonts w:ascii="Garamond" w:hAnsi="Garamond"/>
          <w:u w:val="single"/>
          <w:lang w:val="en-AU"/>
        </w:rPr>
      </w:pPr>
      <w:hyperlink r:id="rId37" w:history="1">
        <w:r w:rsidR="00EF2ABD" w:rsidRPr="00EB0FFF">
          <w:rPr>
            <w:rStyle w:val="Hyperlink"/>
            <w:rFonts w:ascii="Garamond" w:hAnsi="Garamond"/>
            <w:lang w:val="en-AU"/>
          </w:rPr>
          <w:t>http://www.nice.org.uk</w:t>
        </w:r>
      </w:hyperlink>
    </w:p>
    <w:p w:rsidR="00EF2ABD" w:rsidRPr="00EB0FFF" w:rsidRDefault="00EF2ABD" w:rsidP="00EF2ABD">
      <w:pPr>
        <w:keepNext/>
        <w:keepLines/>
        <w:rPr>
          <w:rFonts w:ascii="Garamond" w:hAnsi="Garamond"/>
          <w:lang w:val="en-AU"/>
        </w:rPr>
      </w:pPr>
      <w:r w:rsidRPr="00EB0FFF">
        <w:rPr>
          <w:rFonts w:ascii="Garamond" w:hAnsi="Garamond"/>
          <w:lang w:val="en-AU"/>
        </w:rPr>
        <w:t>The UK’s National Institute for Health and Care Excellence (NICE) has published new (or updated) guidelines and quality standards. The latest updates are:</w:t>
      </w:r>
    </w:p>
    <w:p w:rsidR="00452EE3" w:rsidRPr="004B7BFF" w:rsidRDefault="00005702" w:rsidP="00005702">
      <w:pPr>
        <w:pStyle w:val="ListParagraph"/>
        <w:keepLines/>
        <w:numPr>
          <w:ilvl w:val="0"/>
          <w:numId w:val="14"/>
        </w:numPr>
        <w:rPr>
          <w:rStyle w:val="Hyperlink"/>
          <w:rFonts w:ascii="Garamond" w:hAnsi="Garamond"/>
          <w:color w:val="auto"/>
          <w:u w:val="none"/>
          <w:lang w:val="en-AU"/>
        </w:rPr>
      </w:pPr>
      <w:r>
        <w:rPr>
          <w:rFonts w:ascii="Garamond" w:hAnsi="Garamond"/>
          <w:lang w:val="en-AU"/>
        </w:rPr>
        <w:t xml:space="preserve">NICE Guideline NG18 </w:t>
      </w:r>
      <w:r w:rsidRPr="00005702">
        <w:rPr>
          <w:rFonts w:ascii="Garamond" w:hAnsi="Garamond"/>
          <w:b/>
          <w:i/>
          <w:lang w:val="en-AU"/>
        </w:rPr>
        <w:t>Diabetes</w:t>
      </w:r>
      <w:r w:rsidRPr="00005702">
        <w:rPr>
          <w:rFonts w:ascii="Garamond" w:hAnsi="Garamond"/>
          <w:i/>
          <w:lang w:val="en-AU"/>
        </w:rPr>
        <w:t xml:space="preserve"> (type 1 and type 2) in children and young people: diagnosis and management</w:t>
      </w:r>
      <w:r>
        <w:rPr>
          <w:rFonts w:ascii="Garamond" w:hAnsi="Garamond"/>
          <w:lang w:val="en-AU"/>
        </w:rPr>
        <w:t xml:space="preserve"> </w:t>
      </w:r>
      <w:hyperlink r:id="rId38" w:history="1">
        <w:r w:rsidRPr="00C7241C">
          <w:rPr>
            <w:rStyle w:val="Hyperlink"/>
            <w:rFonts w:ascii="Garamond" w:hAnsi="Garamond"/>
            <w:lang w:val="en-AU"/>
          </w:rPr>
          <w:t>https://www.nice.org.uk/guidance/ng18</w:t>
        </w:r>
      </w:hyperlink>
    </w:p>
    <w:p w:rsidR="004B7BFF" w:rsidRDefault="004B7BFF" w:rsidP="004B7BFF">
      <w:pPr>
        <w:pStyle w:val="ListParagraph"/>
        <w:keepLines/>
        <w:numPr>
          <w:ilvl w:val="0"/>
          <w:numId w:val="14"/>
        </w:numPr>
        <w:rPr>
          <w:rFonts w:ascii="Garamond" w:hAnsi="Garamond"/>
          <w:lang w:val="en-AU"/>
        </w:rPr>
      </w:pPr>
      <w:r>
        <w:rPr>
          <w:rFonts w:ascii="Garamond" w:hAnsi="Garamond"/>
          <w:lang w:val="en-AU"/>
        </w:rPr>
        <w:t xml:space="preserve">NICE Clinical Guideline CG127 </w:t>
      </w:r>
      <w:r w:rsidRPr="004B7BFF">
        <w:rPr>
          <w:rFonts w:ascii="Garamond" w:hAnsi="Garamond"/>
          <w:b/>
          <w:i/>
          <w:lang w:val="en-AU"/>
        </w:rPr>
        <w:t>Hypertension</w:t>
      </w:r>
      <w:r w:rsidRPr="004B7BFF">
        <w:rPr>
          <w:rFonts w:ascii="Garamond" w:hAnsi="Garamond"/>
          <w:i/>
          <w:lang w:val="en-AU"/>
        </w:rPr>
        <w:t xml:space="preserve"> in adults: diagnosis and management</w:t>
      </w:r>
      <w:r>
        <w:rPr>
          <w:rFonts w:ascii="Garamond" w:hAnsi="Garamond"/>
          <w:lang w:val="en-AU"/>
        </w:rPr>
        <w:t xml:space="preserve"> </w:t>
      </w:r>
      <w:hyperlink r:id="rId39" w:history="1">
        <w:r w:rsidRPr="00B70DA9">
          <w:rPr>
            <w:rStyle w:val="Hyperlink"/>
            <w:rFonts w:ascii="Garamond" w:hAnsi="Garamond"/>
            <w:lang w:val="en-AU"/>
          </w:rPr>
          <w:t>https://www.nice.org.uk/guidance/cg127</w:t>
        </w:r>
      </w:hyperlink>
    </w:p>
    <w:p w:rsidR="00C157DE" w:rsidRDefault="00C157DE" w:rsidP="00C157DE">
      <w:pPr>
        <w:keepNext/>
        <w:keepLines/>
        <w:rPr>
          <w:rFonts w:ascii="Garamond" w:hAnsi="Garamond"/>
          <w:i/>
          <w:lang w:val="en-AU"/>
        </w:rPr>
      </w:pPr>
    </w:p>
    <w:p w:rsidR="006F2F21" w:rsidRPr="00EB0FFF" w:rsidRDefault="006F2F21" w:rsidP="009A5D58">
      <w:pPr>
        <w:keepLines/>
        <w:rPr>
          <w:rFonts w:ascii="Garamond" w:hAnsi="Garamond"/>
          <w:lang w:val="en-AU"/>
        </w:rPr>
      </w:pPr>
    </w:p>
    <w:p w:rsidR="00B02F6E" w:rsidRPr="00EB0FFF" w:rsidRDefault="00B02F6E" w:rsidP="00B02F6E">
      <w:pPr>
        <w:keepNext/>
        <w:pBdr>
          <w:top w:val="single" w:sz="4" w:space="1" w:color="auto"/>
        </w:pBdr>
        <w:rPr>
          <w:rFonts w:ascii="Garamond" w:hAnsi="Garamond"/>
          <w:b/>
          <w:lang w:val="en-AU"/>
        </w:rPr>
      </w:pPr>
      <w:r w:rsidRPr="00EB0FFF">
        <w:rPr>
          <w:rFonts w:ascii="Garamond" w:hAnsi="Garamond"/>
          <w:b/>
          <w:lang w:val="en-AU"/>
        </w:rPr>
        <w:t>Disclaimer</w:t>
      </w:r>
    </w:p>
    <w:p w:rsidR="00B02F6E" w:rsidRPr="00EB0FFF" w:rsidRDefault="00B02F6E" w:rsidP="00B17406">
      <w:pPr>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p>
    <w:sectPr w:rsidR="00B02F6E" w:rsidRPr="00EB0FFF"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36" w:rsidRDefault="00AE4336">
      <w:r>
        <w:separator/>
      </w:r>
    </w:p>
  </w:endnote>
  <w:endnote w:type="continuationSeparator" w:id="0">
    <w:p w:rsidR="00AE4336" w:rsidRDefault="00AE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62616">
      <w:rPr>
        <w:rStyle w:val="PageNumber"/>
        <w:noProof/>
      </w:rPr>
      <w:t>4</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29</w:t>
    </w:r>
    <w:r w:rsidR="00402D56">
      <w:rPr>
        <w:rFonts w:ascii="Garamond" w:hAnsi="Garamond"/>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62616">
      <w:rPr>
        <w:rStyle w:val="PageNumber"/>
        <w:rFonts w:ascii="Garamond" w:hAnsi="Garamond"/>
        <w:noProof/>
      </w:rPr>
      <w:t>3</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B0FF4">
      <w:rPr>
        <w:rFonts w:ascii="Garamond" w:hAnsi="Garamond"/>
      </w:rPr>
      <w:t xml:space="preserve"> Issue 29</w:t>
    </w:r>
    <w:r w:rsidR="00402D56">
      <w:rPr>
        <w:rFonts w:ascii="Garamond" w:hAnsi="Garamon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36" w:rsidRDefault="00AE4336">
      <w:r>
        <w:separator/>
      </w:r>
    </w:p>
  </w:footnote>
  <w:footnote w:type="continuationSeparator" w:id="0">
    <w:p w:rsidR="00AE4336" w:rsidRDefault="00AE4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EC347C"/>
    <w:multiLevelType w:val="hybridMultilevel"/>
    <w:tmpl w:val="931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4B3E5D"/>
    <w:multiLevelType w:val="hybridMultilevel"/>
    <w:tmpl w:val="6464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25"/>
  </w:num>
  <w:num w:numId="16">
    <w:abstractNumId w:val="23"/>
  </w:num>
  <w:num w:numId="17">
    <w:abstractNumId w:val="18"/>
  </w:num>
  <w:num w:numId="18">
    <w:abstractNumId w:val="16"/>
  </w:num>
  <w:num w:numId="19">
    <w:abstractNumId w:val="20"/>
  </w:num>
  <w:num w:numId="20">
    <w:abstractNumId w:val="11"/>
  </w:num>
  <w:num w:numId="21">
    <w:abstractNumId w:val="12"/>
  </w:num>
  <w:num w:numId="22">
    <w:abstractNumId w:val="15"/>
  </w:num>
  <w:num w:numId="23">
    <w:abstractNumId w:val="19"/>
  </w:num>
  <w:num w:numId="24">
    <w:abstractNumId w:val="21"/>
  </w:num>
  <w:num w:numId="25">
    <w:abstractNumId w:val="10"/>
  </w:num>
  <w:num w:numId="2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A8"/>
    <w:rsid w:val="002E64B3"/>
    <w:rsid w:val="002E6521"/>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402"/>
    <w:rsid w:val="00391C73"/>
    <w:rsid w:val="0039277D"/>
    <w:rsid w:val="003929BA"/>
    <w:rsid w:val="00392BA3"/>
    <w:rsid w:val="00392BC1"/>
    <w:rsid w:val="00392BEF"/>
    <w:rsid w:val="00392C56"/>
    <w:rsid w:val="00392DCB"/>
    <w:rsid w:val="003931C9"/>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56"/>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BFF"/>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692"/>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0ED9"/>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0F"/>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030"/>
    <w:rsid w:val="006C61F1"/>
    <w:rsid w:val="006C61FE"/>
    <w:rsid w:val="006C63CD"/>
    <w:rsid w:val="006C6474"/>
    <w:rsid w:val="006C66B1"/>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27E95"/>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6EA8"/>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616"/>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44"/>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B2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DBC"/>
    <w:rsid w:val="00C1003B"/>
    <w:rsid w:val="00C10076"/>
    <w:rsid w:val="00C1015A"/>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B64"/>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39"/>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84A"/>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609D"/>
    <w:rsid w:val="00DD63DE"/>
    <w:rsid w:val="00DD6CC8"/>
    <w:rsid w:val="00DD6D12"/>
    <w:rsid w:val="00DD6E3D"/>
    <w:rsid w:val="00DD6F2B"/>
    <w:rsid w:val="00DD6FF7"/>
    <w:rsid w:val="00DD7168"/>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9F1"/>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A76"/>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8B6"/>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A"/>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ealth.gov.au/internet/main/publishing.nsf/Content/ohp-amr.htm" TargetMode="External"/><Relationship Id="rId26" Type="http://schemas.openxmlformats.org/officeDocument/2006/relationships/hyperlink" Target="http://www.hqsc.govt.nz/our-programmes/other-topics/publications-and-resources/publication/2669/" TargetMode="External"/><Relationship Id="rId39" Type="http://schemas.openxmlformats.org/officeDocument/2006/relationships/hyperlink" Target="https://www.nice.org.uk/guidance/cg127" TargetMode="External"/><Relationship Id="rId3" Type="http://schemas.openxmlformats.org/officeDocument/2006/relationships/styles" Target="styles.xml"/><Relationship Id="rId21" Type="http://schemas.openxmlformats.org/officeDocument/2006/relationships/hyperlink" Target="http://dx.doi.org/10.1128/aac.00825-16" TargetMode="External"/><Relationship Id="rId34" Type="http://schemas.openxmlformats.org/officeDocument/2006/relationships/hyperlink" Target="http://dx.doi.org/10.5694/mja16.0021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JPG"/><Relationship Id="rId25" Type="http://schemas.openxmlformats.org/officeDocument/2006/relationships/hyperlink" Target="https://www.nice.org.uk/guidance/ng56" TargetMode="External"/><Relationship Id="rId33" Type="http://schemas.openxmlformats.org/officeDocument/2006/relationships/hyperlink" Target="http://dx.doi.org/10.5694/mja16.00476" TargetMode="External"/><Relationship Id="rId38" Type="http://schemas.openxmlformats.org/officeDocument/2006/relationships/hyperlink" Target="https://www.nice.org.uk/guidance/ng18" TargetMode="External"/><Relationship Id="rId2" Type="http://schemas.openxmlformats.org/officeDocument/2006/relationships/numbering" Target="numbering.xml"/><Relationship Id="rId16" Type="http://schemas.openxmlformats.org/officeDocument/2006/relationships/hyperlink" Target="https://www.safetyandquality.gov.au/our-work/healthcare-associated-infection/antimicrobial-stewardship/antibiotic-awareness-week/" TargetMode="External"/><Relationship Id="rId20" Type="http://schemas.openxmlformats.org/officeDocument/2006/relationships/hyperlink" Target="http://dx.doi.org/10.1097/QCO.0000000000000077" TargetMode="External"/><Relationship Id="rId29" Type="http://schemas.openxmlformats.org/officeDocument/2006/relationships/hyperlink" Target="http://dx.doi.org/10.1056/NEJMp1606402"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rcgp.org.uk/-/media/Files/Policy/A-Z-policy/RCGP-Responding-to-needs-of-Multimorbitiy-2016.ashx?la=en" TargetMode="External"/><Relationship Id="rId32" Type="http://schemas.openxmlformats.org/officeDocument/2006/relationships/hyperlink" Target="http://dx.doi.org/10.5694/mja16.00489" TargetMode="External"/><Relationship Id="rId37" Type="http://schemas.openxmlformats.org/officeDocument/2006/relationships/hyperlink" Target="http://www.nice.org.uk"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who.int/gpsc/ssi-prevention-guidelines/en/" TargetMode="External"/><Relationship Id="rId28" Type="http://schemas.openxmlformats.org/officeDocument/2006/relationships/hyperlink" Target="http://pxjournal.org/journal/vol3/iss2/8" TargetMode="External"/><Relationship Id="rId36" Type="http://schemas.openxmlformats.org/officeDocument/2006/relationships/hyperlink" Target="http://content.healthaffairs.org/content/35/11.toc"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amr-review.org/" TargetMode="External"/><Relationship Id="rId31" Type="http://schemas.openxmlformats.org/officeDocument/2006/relationships/hyperlink" Target="http://www.safetyandquality.gov.au/our-work/shared-decision-makin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93/jac/dkv214" TargetMode="External"/><Relationship Id="rId27" Type="http://schemas.openxmlformats.org/officeDocument/2006/relationships/image" Target="media/image3.png"/><Relationship Id="rId30" Type="http://schemas.openxmlformats.org/officeDocument/2006/relationships/hyperlink" Target="http://www.racgp.org.au/" TargetMode="External"/><Relationship Id="rId35" Type="http://schemas.openxmlformats.org/officeDocument/2006/relationships/hyperlink" Target="http://journals.lww.com/jhqonline/toc/2016/1100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8611-F655-4354-9594-C1EFE6E4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4481</Words>
  <Characters>25543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29965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2016-04-22T04:08:00Z</cp:lastPrinted>
  <dcterms:created xsi:type="dcterms:W3CDTF">2016-11-11T04:59:00Z</dcterms:created>
  <dcterms:modified xsi:type="dcterms:W3CDTF">2016-11-11T05:13:00Z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