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993862">
        <w:rPr>
          <w:rFonts w:ascii="Garamond" w:hAnsi="Garamond"/>
          <w:color w:val="000000"/>
          <w:lang w:val="en-AU"/>
        </w:rPr>
        <w:t>56</w:t>
      </w:r>
    </w:p>
    <w:p w:rsidR="00755242" w:rsidRPr="000170DA" w:rsidRDefault="00993862" w:rsidP="00B160EF">
      <w:pPr>
        <w:rPr>
          <w:rFonts w:ascii="Garamond" w:hAnsi="Garamond"/>
          <w:lang w:val="en-AU"/>
        </w:rPr>
      </w:pPr>
      <w:r>
        <w:rPr>
          <w:rFonts w:ascii="Garamond" w:hAnsi="Garamond"/>
          <w:lang w:val="en-AU"/>
        </w:rPr>
        <w:t>5 Febr</w:t>
      </w:r>
      <w:r w:rsidR="002F7586">
        <w:rPr>
          <w:rFonts w:ascii="Garamond" w:hAnsi="Garamond"/>
          <w:lang w:val="en-AU"/>
        </w:rPr>
        <w:t>uary 2018</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0"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993862" w:rsidRDefault="00993862" w:rsidP="00691DE3">
      <w:pPr>
        <w:keepLines/>
        <w:autoSpaceDE w:val="0"/>
        <w:autoSpaceDN w:val="0"/>
        <w:adjustRightInd w:val="0"/>
        <w:rPr>
          <w:rFonts w:ascii="Garamond" w:hAnsi="Garamond"/>
          <w:lang w:val="en-AU"/>
        </w:rPr>
      </w:pPr>
    </w:p>
    <w:p w:rsidR="00993862" w:rsidRDefault="00993862" w:rsidP="00644660">
      <w:pPr>
        <w:keepNext/>
        <w:keepLines/>
        <w:autoSpaceDE w:val="0"/>
        <w:autoSpaceDN w:val="0"/>
        <w:adjustRightInd w:val="0"/>
        <w:rPr>
          <w:rFonts w:ascii="Garamond" w:hAnsi="Garamond"/>
          <w:b/>
          <w:lang w:val="en-AU"/>
        </w:rPr>
      </w:pPr>
      <w:r>
        <w:rPr>
          <w:rFonts w:ascii="Garamond" w:hAnsi="Garamond"/>
          <w:b/>
          <w:lang w:val="en-AU"/>
        </w:rPr>
        <w:t>Books</w:t>
      </w:r>
    </w:p>
    <w:p w:rsidR="00993862" w:rsidRDefault="00993862" w:rsidP="00993862">
      <w:pPr>
        <w:keepLines/>
        <w:autoSpaceDE w:val="0"/>
        <w:autoSpaceDN w:val="0"/>
        <w:adjustRightInd w:val="0"/>
        <w:rPr>
          <w:rFonts w:ascii="Garamond" w:hAnsi="Garamond"/>
          <w:lang w:val="en-AU"/>
        </w:rPr>
      </w:pPr>
    </w:p>
    <w:p w:rsidR="000B3083" w:rsidRDefault="000B3083" w:rsidP="000B3083">
      <w:pPr>
        <w:keepLines/>
        <w:autoSpaceDE w:val="0"/>
        <w:autoSpaceDN w:val="0"/>
        <w:adjustRightInd w:val="0"/>
        <w:rPr>
          <w:rFonts w:ascii="Garamond" w:hAnsi="Garamond"/>
          <w:i/>
          <w:lang w:val="en-AU"/>
        </w:rPr>
      </w:pPr>
      <w:r w:rsidRPr="00E521D0">
        <w:rPr>
          <w:rFonts w:ascii="Garamond" w:hAnsi="Garamond"/>
          <w:i/>
          <w:lang w:val="en-AU"/>
        </w:rPr>
        <w:t>Global antimicrobial resistance surveillance system (GLASS) report. Early implementation 2016-2017</w:t>
      </w:r>
    </w:p>
    <w:p w:rsidR="000B3083" w:rsidRPr="000B3083" w:rsidRDefault="000B3083" w:rsidP="000B3083">
      <w:pPr>
        <w:keepLines/>
        <w:autoSpaceDE w:val="0"/>
        <w:autoSpaceDN w:val="0"/>
        <w:adjustRightInd w:val="0"/>
        <w:rPr>
          <w:rFonts w:ascii="Garamond" w:hAnsi="Garamond"/>
          <w:lang w:val="en-AU"/>
        </w:rPr>
      </w:pPr>
      <w:r w:rsidRPr="000B3083">
        <w:rPr>
          <w:rFonts w:ascii="Garamond" w:hAnsi="Garamond"/>
          <w:lang w:val="en-AU"/>
        </w:rPr>
        <w:t>World Health Organization</w:t>
      </w:r>
    </w:p>
    <w:p w:rsidR="000B3083" w:rsidRPr="000B3083" w:rsidRDefault="000B3083" w:rsidP="000B3083">
      <w:pPr>
        <w:keepLines/>
        <w:autoSpaceDE w:val="0"/>
        <w:autoSpaceDN w:val="0"/>
        <w:adjustRightInd w:val="0"/>
        <w:rPr>
          <w:rFonts w:ascii="Garamond" w:hAnsi="Garamond"/>
          <w:lang w:val="en-AU"/>
        </w:rPr>
      </w:pPr>
      <w:r w:rsidRPr="000B3083">
        <w:rPr>
          <w:rFonts w:ascii="Garamond" w:hAnsi="Garamond"/>
          <w:lang w:val="en-AU"/>
        </w:rPr>
        <w:t>Geneva: World Health Organization; 2017. 164 p.</w:t>
      </w:r>
    </w:p>
    <w:tbl>
      <w:tblPr>
        <w:tblStyle w:val="TableGrid"/>
        <w:tblW w:w="0" w:type="auto"/>
        <w:tblInd w:w="288" w:type="dxa"/>
        <w:tblLayout w:type="fixed"/>
        <w:tblLook w:val="01E0" w:firstRow="1" w:lastRow="1" w:firstColumn="1" w:lastColumn="1" w:noHBand="0" w:noVBand="0"/>
      </w:tblPr>
      <w:tblGrid>
        <w:gridCol w:w="1080"/>
        <w:gridCol w:w="8280"/>
      </w:tblGrid>
      <w:tr w:rsidR="000B3083" w:rsidRPr="00C3014C" w:rsidTr="00D162D3">
        <w:tc>
          <w:tcPr>
            <w:tcW w:w="1080" w:type="dxa"/>
            <w:tcBorders>
              <w:top w:val="single" w:sz="4" w:space="0" w:color="auto"/>
              <w:left w:val="single" w:sz="4" w:space="0" w:color="auto"/>
              <w:bottom w:val="single" w:sz="4" w:space="0" w:color="auto"/>
              <w:right w:val="single" w:sz="4" w:space="0" w:color="auto"/>
            </w:tcBorders>
            <w:vAlign w:val="center"/>
          </w:tcPr>
          <w:p w:rsidR="000B3083" w:rsidRPr="00C3014C" w:rsidRDefault="000B3083" w:rsidP="00D162D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B3083" w:rsidRPr="00C3014C" w:rsidRDefault="00E76FE7" w:rsidP="00D162D3">
            <w:pPr>
              <w:rPr>
                <w:rStyle w:val="Hyperlink"/>
                <w:rFonts w:ascii="Garamond" w:hAnsi="Garamond"/>
                <w:color w:val="auto"/>
                <w:u w:val="none"/>
                <w:lang w:val="en-AU"/>
              </w:rPr>
            </w:pPr>
            <w:hyperlink r:id="rId16" w:history="1">
              <w:r w:rsidR="000B3083" w:rsidRPr="00B52C25">
                <w:rPr>
                  <w:rStyle w:val="Hyperlink"/>
                  <w:rFonts w:ascii="Garamond" w:hAnsi="Garamond"/>
                  <w:lang w:val="en-AU"/>
                </w:rPr>
                <w:t>http://who.int/glass/resources/publications/early-implementation-report/en/</w:t>
              </w:r>
            </w:hyperlink>
          </w:p>
        </w:tc>
      </w:tr>
      <w:tr w:rsidR="000B3083" w:rsidRPr="00C3014C" w:rsidTr="00D162D3">
        <w:tc>
          <w:tcPr>
            <w:tcW w:w="1080" w:type="dxa"/>
            <w:tcBorders>
              <w:top w:val="single" w:sz="4" w:space="0" w:color="auto"/>
              <w:left w:val="single" w:sz="4" w:space="0" w:color="auto"/>
              <w:bottom w:val="single" w:sz="4" w:space="0" w:color="auto"/>
              <w:right w:val="single" w:sz="4" w:space="0" w:color="auto"/>
            </w:tcBorders>
            <w:vAlign w:val="center"/>
          </w:tcPr>
          <w:p w:rsidR="000B3083" w:rsidRPr="00C3014C" w:rsidRDefault="000B3083" w:rsidP="00D162D3">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B3083" w:rsidRPr="00993862" w:rsidRDefault="000B3083" w:rsidP="00D162D3">
            <w:pPr>
              <w:rPr>
                <w:rFonts w:ascii="Garamond" w:hAnsi="Garamond"/>
                <w:lang w:val="en-AU"/>
              </w:rPr>
            </w:pPr>
            <w:r>
              <w:rPr>
                <w:rFonts w:ascii="Garamond" w:hAnsi="Garamond"/>
                <w:lang w:val="en-AU"/>
              </w:rPr>
              <w:t xml:space="preserve">This </w:t>
            </w:r>
            <w:r w:rsidRPr="000B3083">
              <w:rPr>
                <w:rFonts w:ascii="Garamond" w:hAnsi="Garamond"/>
                <w:lang w:val="en-AU"/>
              </w:rPr>
              <w:t xml:space="preserve">first report from the WHO's Global Antimicrobial Resistance Surveillance System (GLASS), </w:t>
            </w:r>
            <w:r>
              <w:rPr>
                <w:rFonts w:ascii="Garamond" w:hAnsi="Garamond"/>
                <w:lang w:val="en-AU"/>
              </w:rPr>
              <w:t xml:space="preserve">uses </w:t>
            </w:r>
            <w:r w:rsidRPr="000B3083">
              <w:rPr>
                <w:rFonts w:ascii="Garamond" w:hAnsi="Garamond"/>
                <w:lang w:val="en-AU"/>
              </w:rPr>
              <w:t xml:space="preserve">data from 22 countries and more than 500,000 isolates </w:t>
            </w:r>
            <w:r>
              <w:rPr>
                <w:rFonts w:ascii="Garamond" w:hAnsi="Garamond"/>
                <w:lang w:val="en-AU"/>
              </w:rPr>
              <w:t xml:space="preserve">that together indicate </w:t>
            </w:r>
            <w:r w:rsidRPr="000B3083">
              <w:rPr>
                <w:rFonts w:ascii="Garamond" w:hAnsi="Garamond"/>
                <w:lang w:val="en-AU"/>
              </w:rPr>
              <w:t xml:space="preserve">that </w:t>
            </w:r>
            <w:r w:rsidRPr="000B3083">
              <w:rPr>
                <w:rFonts w:ascii="Garamond" w:hAnsi="Garamond"/>
                <w:i/>
                <w:lang w:val="en-AU"/>
              </w:rPr>
              <w:t>Escherichia coli</w:t>
            </w:r>
            <w:r w:rsidRPr="000B3083">
              <w:rPr>
                <w:rFonts w:ascii="Garamond" w:hAnsi="Garamond"/>
                <w:lang w:val="en-AU"/>
              </w:rPr>
              <w:t xml:space="preserve">, </w:t>
            </w:r>
            <w:r w:rsidRPr="000B3083">
              <w:rPr>
                <w:rFonts w:ascii="Garamond" w:hAnsi="Garamond"/>
                <w:i/>
                <w:lang w:val="en-AU"/>
              </w:rPr>
              <w:t>Klebsiella pneumoniae</w:t>
            </w:r>
            <w:r w:rsidRPr="000B3083">
              <w:rPr>
                <w:rFonts w:ascii="Garamond" w:hAnsi="Garamond"/>
                <w:lang w:val="en-AU"/>
              </w:rPr>
              <w:t xml:space="preserve">, </w:t>
            </w:r>
            <w:r w:rsidRPr="000B3083">
              <w:rPr>
                <w:rFonts w:ascii="Garamond" w:hAnsi="Garamond"/>
                <w:i/>
                <w:lang w:val="en-AU"/>
              </w:rPr>
              <w:t>Staphylococcus aureus</w:t>
            </w:r>
            <w:r w:rsidRPr="000B3083">
              <w:rPr>
                <w:rFonts w:ascii="Garamond" w:hAnsi="Garamond"/>
                <w:lang w:val="en-AU"/>
              </w:rPr>
              <w:t xml:space="preserve">, </w:t>
            </w:r>
            <w:r w:rsidRPr="000B3083">
              <w:rPr>
                <w:rFonts w:ascii="Garamond" w:hAnsi="Garamond"/>
                <w:i/>
                <w:lang w:val="en-AU"/>
              </w:rPr>
              <w:t>Streptococcus pneumoniae</w:t>
            </w:r>
            <w:r w:rsidRPr="000B3083">
              <w:rPr>
                <w:rFonts w:ascii="Garamond" w:hAnsi="Garamond"/>
                <w:lang w:val="en-AU"/>
              </w:rPr>
              <w:t xml:space="preserve">, and </w:t>
            </w:r>
            <w:r w:rsidRPr="000B3083">
              <w:rPr>
                <w:rFonts w:ascii="Garamond" w:hAnsi="Garamond"/>
                <w:i/>
                <w:lang w:val="en-AU"/>
              </w:rPr>
              <w:t>Salmonella</w:t>
            </w:r>
            <w:r w:rsidRPr="000B3083">
              <w:rPr>
                <w:rFonts w:ascii="Garamond" w:hAnsi="Garamond"/>
                <w:lang w:val="en-AU"/>
              </w:rPr>
              <w:t xml:space="preserve"> spp are the most commonly reported resistant bacteria. </w:t>
            </w:r>
            <w:r>
              <w:rPr>
                <w:rFonts w:ascii="Garamond" w:hAnsi="Garamond"/>
                <w:lang w:val="en-AU"/>
              </w:rPr>
              <w:t xml:space="preserve">The report notes that </w:t>
            </w:r>
            <w:r w:rsidRPr="000B3083">
              <w:rPr>
                <w:rFonts w:ascii="Garamond" w:hAnsi="Garamond"/>
                <w:lang w:val="en-AU"/>
              </w:rPr>
              <w:t xml:space="preserve">while resistance to the antibiotics used to treat these pathogens varies, </w:t>
            </w:r>
            <w:r w:rsidRPr="00CC62B1">
              <w:rPr>
                <w:rFonts w:ascii="Garamond" w:hAnsi="Garamond"/>
                <w:b/>
                <w:lang w:val="en-AU"/>
              </w:rPr>
              <w:t>resistance is alarmingly high in some countries</w:t>
            </w:r>
            <w:r w:rsidRPr="000B3083">
              <w:rPr>
                <w:rFonts w:ascii="Garamond" w:hAnsi="Garamond"/>
                <w:lang w:val="en-AU"/>
              </w:rPr>
              <w:t>.</w:t>
            </w:r>
            <w:r>
              <w:rPr>
                <w:rFonts w:ascii="Garamond" w:hAnsi="Garamond"/>
                <w:lang w:val="en-AU"/>
              </w:rPr>
              <w:t xml:space="preserve"> For example, </w:t>
            </w:r>
            <w:r w:rsidRPr="00CC62B1">
              <w:rPr>
                <w:rFonts w:ascii="Garamond" w:hAnsi="Garamond"/>
                <w:b/>
                <w:lang w:val="en-AU"/>
              </w:rPr>
              <w:t>resistance to penicillin ranged from zero to 51%</w:t>
            </w:r>
            <w:r w:rsidRPr="000B3083">
              <w:rPr>
                <w:rFonts w:ascii="Garamond" w:hAnsi="Garamond"/>
                <w:lang w:val="en-AU"/>
              </w:rPr>
              <w:t xml:space="preserve">, while </w:t>
            </w:r>
            <w:r w:rsidRPr="00CC62B1">
              <w:rPr>
                <w:rFonts w:ascii="Garamond" w:hAnsi="Garamond"/>
                <w:b/>
                <w:lang w:val="en-AU"/>
              </w:rPr>
              <w:t>resistance to ciprofloxacin</w:t>
            </w:r>
            <w:r w:rsidRPr="000B3083">
              <w:rPr>
                <w:rFonts w:ascii="Garamond" w:hAnsi="Garamond"/>
                <w:lang w:val="en-AU"/>
              </w:rPr>
              <w:t xml:space="preserve"> in urinary tract infections caused by </w:t>
            </w:r>
            <w:r w:rsidRPr="000B3083">
              <w:rPr>
                <w:rFonts w:ascii="Garamond" w:hAnsi="Garamond"/>
                <w:i/>
                <w:lang w:val="en-AU"/>
              </w:rPr>
              <w:t>E coli</w:t>
            </w:r>
            <w:r w:rsidRPr="000B3083">
              <w:rPr>
                <w:rFonts w:ascii="Garamond" w:hAnsi="Garamond"/>
                <w:lang w:val="en-AU"/>
              </w:rPr>
              <w:t xml:space="preserve"> ranged from </w:t>
            </w:r>
            <w:r w:rsidRPr="00CC62B1">
              <w:rPr>
                <w:rFonts w:ascii="Garamond" w:hAnsi="Garamond"/>
                <w:b/>
                <w:lang w:val="en-AU"/>
              </w:rPr>
              <w:t>8% to 65%</w:t>
            </w:r>
            <w:r w:rsidRPr="000B3083">
              <w:rPr>
                <w:rFonts w:ascii="Garamond" w:hAnsi="Garamond"/>
                <w:lang w:val="en-AU"/>
              </w:rPr>
              <w:t>.</w:t>
            </w:r>
            <w:r>
              <w:rPr>
                <w:rFonts w:ascii="Garamond" w:hAnsi="Garamond"/>
                <w:lang w:val="en-AU"/>
              </w:rPr>
              <w:t xml:space="preserve"> </w:t>
            </w:r>
            <w:r w:rsidRPr="000B3083">
              <w:rPr>
                <w:rFonts w:ascii="Garamond" w:hAnsi="Garamond"/>
                <w:lang w:val="en-AU"/>
              </w:rPr>
              <w:t xml:space="preserve">100% of </w:t>
            </w:r>
            <w:r w:rsidRPr="000B3083">
              <w:rPr>
                <w:rFonts w:ascii="Garamond" w:hAnsi="Garamond"/>
                <w:i/>
                <w:lang w:val="en-AU"/>
              </w:rPr>
              <w:t>E coli</w:t>
            </w:r>
            <w:r w:rsidRPr="000B3083">
              <w:rPr>
                <w:rFonts w:ascii="Garamond" w:hAnsi="Garamond"/>
                <w:lang w:val="en-AU"/>
              </w:rPr>
              <w:t xml:space="preserve"> isolates from urine samples </w:t>
            </w:r>
            <w:r>
              <w:rPr>
                <w:rFonts w:ascii="Garamond" w:hAnsi="Garamond"/>
                <w:lang w:val="en-AU"/>
              </w:rPr>
              <w:t xml:space="preserve">collected in Egypt </w:t>
            </w:r>
            <w:r w:rsidRPr="000B3083">
              <w:rPr>
                <w:rFonts w:ascii="Garamond" w:hAnsi="Garamond"/>
                <w:lang w:val="en-AU"/>
              </w:rPr>
              <w:t xml:space="preserve">were non-susceptible to ceftriaxone while </w:t>
            </w:r>
            <w:r>
              <w:rPr>
                <w:rFonts w:ascii="Garamond" w:hAnsi="Garamond"/>
                <w:lang w:val="en-AU"/>
              </w:rPr>
              <w:t xml:space="preserve">in Finland </w:t>
            </w:r>
            <w:r w:rsidRPr="000B3083">
              <w:rPr>
                <w:rFonts w:ascii="Garamond" w:hAnsi="Garamond"/>
                <w:lang w:val="en-AU"/>
              </w:rPr>
              <w:t>the rate of ceftriaxone resistant isolates was less than 5%.</w:t>
            </w:r>
            <w:r>
              <w:rPr>
                <w:rFonts w:ascii="Garamond" w:hAnsi="Garamond"/>
                <w:lang w:val="en-AU"/>
              </w:rPr>
              <w:t xml:space="preserve"> In Germany o</w:t>
            </w:r>
            <w:r w:rsidRPr="000B3083">
              <w:rPr>
                <w:rFonts w:ascii="Garamond" w:hAnsi="Garamond"/>
                <w:lang w:val="en-AU"/>
              </w:rPr>
              <w:t xml:space="preserve">nly 15% of </w:t>
            </w:r>
            <w:r w:rsidRPr="000B3083">
              <w:rPr>
                <w:rFonts w:ascii="Garamond" w:hAnsi="Garamond"/>
                <w:i/>
                <w:lang w:val="en-AU"/>
              </w:rPr>
              <w:t>Klebsiella pneumoniae</w:t>
            </w:r>
            <w:r w:rsidRPr="000B3083">
              <w:rPr>
                <w:rFonts w:ascii="Garamond" w:hAnsi="Garamond"/>
                <w:lang w:val="en-AU"/>
              </w:rPr>
              <w:t xml:space="preserve"> isolates from blood samples were non-susceptible to ciprofloxacin, while the resistance rate in Latvia was around 60%.</w:t>
            </w:r>
          </w:p>
        </w:tc>
      </w:tr>
    </w:tbl>
    <w:p w:rsidR="000B3083" w:rsidRDefault="000B3083" w:rsidP="000B3083">
      <w:pPr>
        <w:keepLines/>
        <w:autoSpaceDE w:val="0"/>
        <w:autoSpaceDN w:val="0"/>
        <w:adjustRightInd w:val="0"/>
        <w:rPr>
          <w:rFonts w:ascii="Garamond" w:hAnsi="Garamond"/>
          <w:lang w:val="en-AU"/>
        </w:rPr>
      </w:pPr>
    </w:p>
    <w:p w:rsidR="00993862" w:rsidRDefault="00D918C9" w:rsidP="00993862">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Pr="00D918C9">
        <w:rPr>
          <w:rFonts w:ascii="Garamond" w:hAnsi="Garamond"/>
          <w:lang w:val="en-AU"/>
        </w:rPr>
        <w:t>antimicrobial</w:t>
      </w:r>
      <w:r>
        <w:rPr>
          <w:rFonts w:ascii="Garamond" w:hAnsi="Garamond"/>
          <w:lang w:val="en-AU"/>
        </w:rPr>
        <w:t xml:space="preserve"> </w:t>
      </w:r>
      <w:r w:rsidRPr="00D918C9">
        <w:rPr>
          <w:rFonts w:ascii="Garamond" w:hAnsi="Garamond"/>
          <w:lang w:val="en-AU"/>
        </w:rPr>
        <w:t>use</w:t>
      </w:r>
      <w:r>
        <w:rPr>
          <w:rFonts w:ascii="Garamond" w:hAnsi="Garamond"/>
          <w:lang w:val="en-AU"/>
        </w:rPr>
        <w:t xml:space="preserve"> </w:t>
      </w:r>
      <w:r w:rsidRPr="00D918C9">
        <w:rPr>
          <w:rFonts w:ascii="Garamond" w:hAnsi="Garamond"/>
          <w:lang w:val="en-AU"/>
        </w:rPr>
        <w:t>and</w:t>
      </w:r>
      <w:r>
        <w:rPr>
          <w:rFonts w:ascii="Garamond" w:hAnsi="Garamond"/>
          <w:lang w:val="en-AU"/>
        </w:rPr>
        <w:t xml:space="preserve"> </w:t>
      </w:r>
      <w:r w:rsidRPr="00D918C9">
        <w:rPr>
          <w:rFonts w:ascii="Garamond" w:hAnsi="Garamond"/>
          <w:lang w:val="en-AU"/>
        </w:rPr>
        <w:t>resistance</w:t>
      </w:r>
      <w:r>
        <w:rPr>
          <w:rFonts w:ascii="Garamond" w:hAnsi="Garamond"/>
          <w:lang w:val="en-AU"/>
        </w:rPr>
        <w:t xml:space="preserve"> </w:t>
      </w:r>
      <w:r w:rsidRPr="00D918C9">
        <w:rPr>
          <w:rFonts w:ascii="Garamond" w:hAnsi="Garamond"/>
          <w:lang w:val="en-AU"/>
        </w:rPr>
        <w:t>in</w:t>
      </w:r>
      <w:r>
        <w:rPr>
          <w:rFonts w:ascii="Garamond" w:hAnsi="Garamond"/>
          <w:lang w:val="en-AU"/>
        </w:rPr>
        <w:t xml:space="preserve"> A</w:t>
      </w:r>
      <w:r w:rsidRPr="00D918C9">
        <w:rPr>
          <w:rFonts w:ascii="Garamond" w:hAnsi="Garamond"/>
          <w:lang w:val="en-AU"/>
        </w:rPr>
        <w:t>ustralia</w:t>
      </w:r>
      <w:r>
        <w:rPr>
          <w:rFonts w:ascii="Garamond" w:hAnsi="Garamond"/>
          <w:lang w:val="en-AU"/>
        </w:rPr>
        <w:t xml:space="preserve">, see </w:t>
      </w:r>
      <w:hyperlink r:id="rId17" w:history="1">
        <w:r w:rsidRPr="00B52C25">
          <w:rPr>
            <w:rStyle w:val="Hyperlink"/>
            <w:rFonts w:ascii="Garamond" w:hAnsi="Garamond"/>
            <w:lang w:val="en-AU"/>
          </w:rPr>
          <w:t>https://www.safetyandquality.gov.au/antimicrobial-use-and-resistance-in-australia/</w:t>
        </w:r>
      </w:hyperlink>
    </w:p>
    <w:p w:rsidR="00993862" w:rsidRDefault="00993862" w:rsidP="0064466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E521D0" w:rsidRDefault="00E521D0" w:rsidP="00E521D0">
      <w:pPr>
        <w:keepLines/>
        <w:autoSpaceDE w:val="0"/>
        <w:autoSpaceDN w:val="0"/>
        <w:adjustRightInd w:val="0"/>
        <w:rPr>
          <w:rFonts w:ascii="Garamond" w:hAnsi="Garamond"/>
          <w:lang w:val="en-AU"/>
        </w:rPr>
      </w:pPr>
    </w:p>
    <w:p w:rsidR="00993862" w:rsidRPr="00627744" w:rsidRDefault="00627744" w:rsidP="00993862">
      <w:pPr>
        <w:keepLines/>
        <w:autoSpaceDE w:val="0"/>
        <w:autoSpaceDN w:val="0"/>
        <w:adjustRightInd w:val="0"/>
        <w:rPr>
          <w:rFonts w:ascii="Garamond" w:hAnsi="Garamond"/>
          <w:i/>
          <w:lang w:val="en-AU"/>
        </w:rPr>
      </w:pPr>
      <w:r w:rsidRPr="00627744">
        <w:rPr>
          <w:rFonts w:ascii="Garamond" w:hAnsi="Garamond"/>
          <w:i/>
          <w:lang w:val="en-AU"/>
        </w:rPr>
        <w:t>Against the odds: Successfully scaling innovation in the NHS</w:t>
      </w:r>
    </w:p>
    <w:p w:rsidR="00D918C9" w:rsidRDefault="00D918C9" w:rsidP="00993862">
      <w:pPr>
        <w:keepLines/>
        <w:autoSpaceDE w:val="0"/>
        <w:autoSpaceDN w:val="0"/>
        <w:adjustRightInd w:val="0"/>
        <w:rPr>
          <w:rFonts w:ascii="Garamond" w:hAnsi="Garamond"/>
          <w:lang w:val="en-AU"/>
        </w:rPr>
      </w:pPr>
      <w:r w:rsidRPr="00D918C9">
        <w:rPr>
          <w:rFonts w:ascii="Garamond" w:hAnsi="Garamond"/>
          <w:lang w:val="en-AU"/>
        </w:rPr>
        <w:t>Albury D, Beresford T, Dew S, Horton T, Illingworth J, Langford K</w:t>
      </w:r>
    </w:p>
    <w:p w:rsidR="00627744" w:rsidRPr="00F91F19" w:rsidRDefault="00D918C9" w:rsidP="00993862">
      <w:pPr>
        <w:keepLines/>
        <w:autoSpaceDE w:val="0"/>
        <w:autoSpaceDN w:val="0"/>
        <w:adjustRightInd w:val="0"/>
        <w:rPr>
          <w:rFonts w:ascii="Garamond" w:hAnsi="Garamond"/>
          <w:lang w:val="en-AU"/>
        </w:rPr>
      </w:pPr>
      <w:r w:rsidRPr="00D918C9">
        <w:rPr>
          <w:rFonts w:ascii="Garamond" w:hAnsi="Garamond"/>
          <w:lang w:val="en-AU"/>
        </w:rPr>
        <w:t>Innovation Unit and the Health Foundation; 2018.</w:t>
      </w:r>
    </w:p>
    <w:tbl>
      <w:tblPr>
        <w:tblStyle w:val="TableGrid"/>
        <w:tblW w:w="0" w:type="auto"/>
        <w:tblInd w:w="288" w:type="dxa"/>
        <w:tblLayout w:type="fixed"/>
        <w:tblLook w:val="01E0" w:firstRow="1" w:lastRow="1" w:firstColumn="1" w:lastColumn="1" w:noHBand="0" w:noVBand="0"/>
      </w:tblPr>
      <w:tblGrid>
        <w:gridCol w:w="1080"/>
        <w:gridCol w:w="8280"/>
      </w:tblGrid>
      <w:tr w:rsidR="00993862" w:rsidRPr="00C3014C"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C3014C" w:rsidRDefault="00993862" w:rsidP="00625C0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3862" w:rsidRPr="00C3014C" w:rsidRDefault="00E76FE7" w:rsidP="00D918C9">
            <w:pPr>
              <w:rPr>
                <w:rStyle w:val="Hyperlink"/>
                <w:rFonts w:ascii="Garamond" w:hAnsi="Garamond"/>
                <w:color w:val="auto"/>
                <w:u w:val="none"/>
                <w:lang w:val="en-AU"/>
              </w:rPr>
            </w:pPr>
            <w:hyperlink r:id="rId18" w:history="1">
              <w:r w:rsidR="00D918C9" w:rsidRPr="00B52C25">
                <w:rPr>
                  <w:rStyle w:val="Hyperlink"/>
                  <w:rFonts w:ascii="Garamond" w:hAnsi="Garamond"/>
                  <w:lang w:val="en-AU"/>
                </w:rPr>
                <w:t>http://www.innovationunit.org/projects/against-the-odds/</w:t>
              </w:r>
            </w:hyperlink>
          </w:p>
        </w:tc>
      </w:tr>
      <w:tr w:rsidR="00993862" w:rsidRPr="00C3014C"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C3014C" w:rsidRDefault="00993862" w:rsidP="00625C0B">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18C9" w:rsidRPr="00D918C9" w:rsidRDefault="00627744" w:rsidP="00D918C9">
            <w:pPr>
              <w:rPr>
                <w:rFonts w:ascii="Garamond" w:hAnsi="Garamond"/>
                <w:lang w:val="en-AU"/>
              </w:rPr>
            </w:pPr>
            <w:r>
              <w:rPr>
                <w:rFonts w:ascii="Garamond" w:hAnsi="Garamond"/>
                <w:lang w:val="en-AU"/>
              </w:rPr>
              <w:t xml:space="preserve">Generalisation, transferability or scaling up are often challenging transformations – taking an intervention that has been successful in one setting and making it work it work in another setting or at scale requires understanding of context and nuance and brings new challenges. This report from the UK’s </w:t>
            </w:r>
            <w:r w:rsidR="00D918C9">
              <w:rPr>
                <w:rFonts w:ascii="Garamond" w:hAnsi="Garamond"/>
                <w:lang w:val="en-AU"/>
              </w:rPr>
              <w:t xml:space="preserve">Innovation Unit and Health Foundation </w:t>
            </w:r>
            <w:r w:rsidR="00D918C9" w:rsidRPr="00D918C9">
              <w:rPr>
                <w:rFonts w:ascii="Garamond" w:hAnsi="Garamond"/>
                <w:lang w:val="en-AU"/>
              </w:rPr>
              <w:t xml:space="preserve">highlights the need to create the right conditions to spread </w:t>
            </w:r>
            <w:r w:rsidR="00D918C9">
              <w:rPr>
                <w:rFonts w:ascii="Garamond" w:hAnsi="Garamond"/>
                <w:lang w:val="en-AU"/>
              </w:rPr>
              <w:t xml:space="preserve">health care innovations. The authors identified </w:t>
            </w:r>
            <w:r w:rsidR="00D918C9" w:rsidRPr="00D918C9">
              <w:rPr>
                <w:rFonts w:ascii="Garamond" w:hAnsi="Garamond"/>
                <w:lang w:val="en-AU"/>
              </w:rPr>
              <w:t xml:space="preserve">10 innovations that have successfully spread across the </w:t>
            </w:r>
            <w:r w:rsidR="00D918C9">
              <w:rPr>
                <w:rFonts w:ascii="Garamond" w:hAnsi="Garamond"/>
                <w:lang w:val="en-AU"/>
              </w:rPr>
              <w:t xml:space="preserve">UK’s </w:t>
            </w:r>
            <w:r w:rsidR="00D918C9" w:rsidRPr="00D918C9">
              <w:rPr>
                <w:rFonts w:ascii="Garamond" w:hAnsi="Garamond"/>
                <w:lang w:val="en-AU"/>
              </w:rPr>
              <w:t>NHS in recent years</w:t>
            </w:r>
            <w:r w:rsidR="00D918C9">
              <w:rPr>
                <w:rFonts w:ascii="Garamond" w:hAnsi="Garamond"/>
                <w:lang w:val="en-AU"/>
              </w:rPr>
              <w:t xml:space="preserve"> and then drew </w:t>
            </w:r>
            <w:r w:rsidR="00D918C9" w:rsidRPr="00D918C9">
              <w:rPr>
                <w:rFonts w:ascii="Garamond" w:hAnsi="Garamond"/>
                <w:lang w:val="en-AU"/>
              </w:rPr>
              <w:t>insights into how scale might be more effectively pursu</w:t>
            </w:r>
            <w:r w:rsidR="00D918C9">
              <w:rPr>
                <w:rFonts w:ascii="Garamond" w:hAnsi="Garamond"/>
                <w:lang w:val="en-AU"/>
              </w:rPr>
              <w:t>ed and supported in the future.</w:t>
            </w:r>
          </w:p>
          <w:p w:rsidR="00D918C9" w:rsidRPr="00D918C9" w:rsidRDefault="00D918C9" w:rsidP="00D918C9">
            <w:pPr>
              <w:rPr>
                <w:rFonts w:ascii="Garamond" w:hAnsi="Garamond"/>
                <w:lang w:val="en-AU"/>
              </w:rPr>
            </w:pPr>
            <w:r>
              <w:rPr>
                <w:rFonts w:ascii="Garamond" w:hAnsi="Garamond"/>
                <w:lang w:val="en-AU"/>
              </w:rPr>
              <w:t>The report’s k</w:t>
            </w:r>
            <w:r w:rsidRPr="00D918C9">
              <w:rPr>
                <w:rFonts w:ascii="Garamond" w:hAnsi="Garamond"/>
                <w:lang w:val="en-AU"/>
              </w:rPr>
              <w:t>ey findings</w:t>
            </w:r>
            <w:r>
              <w:rPr>
                <w:rFonts w:ascii="Garamond" w:hAnsi="Garamond"/>
                <w:lang w:val="en-AU"/>
              </w:rPr>
              <w:t xml:space="preserve"> focus on creating</w:t>
            </w:r>
            <w:r w:rsidRPr="00D918C9">
              <w:rPr>
                <w:rFonts w:ascii="Garamond" w:hAnsi="Garamond"/>
                <w:lang w:val="en-AU"/>
              </w:rPr>
              <w:t xml:space="preserve"> the right environment for scaling innovations. Ways to do this include the following.</w:t>
            </w:r>
          </w:p>
          <w:p w:rsidR="00D918C9" w:rsidRPr="00D918C9" w:rsidRDefault="00D918C9" w:rsidP="00D918C9">
            <w:pPr>
              <w:pStyle w:val="ListParagraph"/>
              <w:numPr>
                <w:ilvl w:val="0"/>
                <w:numId w:val="38"/>
              </w:numPr>
              <w:rPr>
                <w:rFonts w:ascii="Garamond" w:hAnsi="Garamond"/>
                <w:lang w:val="en-AU"/>
              </w:rPr>
            </w:pPr>
            <w:r>
              <w:rPr>
                <w:rFonts w:ascii="Garamond" w:hAnsi="Garamond"/>
                <w:lang w:val="en-AU"/>
              </w:rPr>
              <w:t xml:space="preserve">Giving </w:t>
            </w:r>
            <w:r w:rsidRPr="00D918C9">
              <w:rPr>
                <w:rFonts w:ascii="Garamond" w:hAnsi="Garamond"/>
                <w:lang w:val="en-AU"/>
              </w:rPr>
              <w:t xml:space="preserve">‘adopters’ of innovation greater </w:t>
            </w:r>
            <w:r w:rsidRPr="00CC62B1">
              <w:rPr>
                <w:rFonts w:ascii="Garamond" w:hAnsi="Garamond"/>
                <w:b/>
                <w:lang w:val="en-AU"/>
              </w:rPr>
              <w:t>recognition and support</w:t>
            </w:r>
            <w:r w:rsidRPr="00D918C9">
              <w:rPr>
                <w:rFonts w:ascii="Garamond" w:hAnsi="Garamond"/>
                <w:lang w:val="en-AU"/>
              </w:rPr>
              <w:t>. The current system primarily rewards innovators, but those taking up innovations often need time, space and resources to implement and adapt an innovation.</w:t>
            </w:r>
          </w:p>
          <w:p w:rsidR="00D918C9" w:rsidRPr="00D918C9" w:rsidRDefault="00D918C9" w:rsidP="00D918C9">
            <w:pPr>
              <w:pStyle w:val="ListParagraph"/>
              <w:numPr>
                <w:ilvl w:val="0"/>
                <w:numId w:val="38"/>
              </w:numPr>
              <w:rPr>
                <w:rFonts w:ascii="Garamond" w:hAnsi="Garamond"/>
                <w:lang w:val="en-AU"/>
              </w:rPr>
            </w:pPr>
            <w:r>
              <w:rPr>
                <w:rFonts w:ascii="Garamond" w:hAnsi="Garamond"/>
                <w:lang w:val="en-AU"/>
              </w:rPr>
              <w:t xml:space="preserve">Making it </w:t>
            </w:r>
            <w:r w:rsidRPr="00D918C9">
              <w:rPr>
                <w:rFonts w:ascii="Garamond" w:hAnsi="Garamond"/>
                <w:lang w:val="en-AU"/>
              </w:rPr>
              <w:t xml:space="preserve">easier for innovators to set up </w:t>
            </w:r>
            <w:r w:rsidRPr="00CC62B1">
              <w:rPr>
                <w:rFonts w:ascii="Garamond" w:hAnsi="Garamond"/>
                <w:b/>
                <w:lang w:val="en-AU"/>
              </w:rPr>
              <w:t>dedicated organisations or groups</w:t>
            </w:r>
            <w:r w:rsidRPr="00D918C9">
              <w:rPr>
                <w:rFonts w:ascii="Garamond" w:hAnsi="Garamond"/>
                <w:lang w:val="en-AU"/>
              </w:rPr>
              <w:t xml:space="preserve"> to drive innovation at scale.</w:t>
            </w:r>
          </w:p>
          <w:p w:rsidR="00627744" w:rsidRPr="00993862" w:rsidRDefault="00D918C9" w:rsidP="005C4A51">
            <w:pPr>
              <w:pStyle w:val="ListParagraph"/>
              <w:numPr>
                <w:ilvl w:val="0"/>
                <w:numId w:val="38"/>
              </w:numPr>
              <w:rPr>
                <w:rFonts w:ascii="Garamond" w:hAnsi="Garamond"/>
                <w:lang w:val="en-AU"/>
              </w:rPr>
            </w:pPr>
            <w:r>
              <w:rPr>
                <w:rFonts w:ascii="Garamond" w:hAnsi="Garamond"/>
                <w:lang w:val="en-AU"/>
              </w:rPr>
              <w:t xml:space="preserve">Taking </w:t>
            </w:r>
            <w:r w:rsidRPr="00D918C9">
              <w:rPr>
                <w:rFonts w:ascii="Garamond" w:hAnsi="Garamond"/>
                <w:lang w:val="en-AU"/>
              </w:rPr>
              <w:t xml:space="preserve">more </w:t>
            </w:r>
            <w:r w:rsidRPr="00CC62B1">
              <w:rPr>
                <w:rFonts w:ascii="Garamond" w:hAnsi="Garamond"/>
                <w:b/>
                <w:lang w:val="en-AU"/>
              </w:rPr>
              <w:t>holistic and sophisticated approaches</w:t>
            </w:r>
            <w:r w:rsidRPr="00D918C9">
              <w:rPr>
                <w:rFonts w:ascii="Garamond" w:hAnsi="Garamond"/>
                <w:lang w:val="en-AU"/>
              </w:rPr>
              <w:t xml:space="preserve"> to scaling. </w:t>
            </w:r>
            <w:r>
              <w:rPr>
                <w:rFonts w:ascii="Garamond" w:hAnsi="Garamond"/>
                <w:lang w:val="en-AU"/>
              </w:rPr>
              <w:t xml:space="preserve">This can include explicitly defining </w:t>
            </w:r>
            <w:r w:rsidRPr="00D918C9">
              <w:rPr>
                <w:rFonts w:ascii="Garamond" w:hAnsi="Garamond"/>
                <w:lang w:val="en-AU"/>
              </w:rPr>
              <w:t>national and local health care priorities in ways that create strategic opportunities for innovators.</w:t>
            </w:r>
          </w:p>
        </w:tc>
      </w:tr>
    </w:tbl>
    <w:p w:rsidR="00993862" w:rsidRDefault="00993862" w:rsidP="00993862">
      <w:pPr>
        <w:rPr>
          <w:rFonts w:ascii="Garamond" w:hAnsi="Garamond"/>
          <w:lang w:val="en-AU"/>
        </w:rPr>
      </w:pPr>
    </w:p>
    <w:p w:rsidR="00993862" w:rsidRDefault="00993862" w:rsidP="00993862">
      <w:pPr>
        <w:rPr>
          <w:rFonts w:ascii="Garamond" w:hAnsi="Garamond"/>
          <w:lang w:val="en-AU"/>
        </w:rPr>
      </w:pPr>
    </w:p>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t>Journal articles</w:t>
      </w:r>
    </w:p>
    <w:p w:rsidR="00FC4511" w:rsidRDefault="00FC4511" w:rsidP="00EA7E4B">
      <w:pPr>
        <w:keepLines/>
        <w:autoSpaceDE w:val="0"/>
        <w:autoSpaceDN w:val="0"/>
        <w:adjustRightInd w:val="0"/>
        <w:rPr>
          <w:rFonts w:ascii="Garamond" w:hAnsi="Garamond"/>
          <w:lang w:val="en-AU"/>
        </w:rPr>
      </w:pPr>
    </w:p>
    <w:p w:rsidR="002411AE" w:rsidRPr="00627744" w:rsidRDefault="002411AE" w:rsidP="002411AE">
      <w:pPr>
        <w:keepLines/>
        <w:autoSpaceDE w:val="0"/>
        <w:autoSpaceDN w:val="0"/>
        <w:adjustRightInd w:val="0"/>
        <w:rPr>
          <w:rFonts w:ascii="Garamond" w:hAnsi="Garamond"/>
          <w:i/>
          <w:lang w:val="en-AU"/>
        </w:rPr>
      </w:pPr>
      <w:r w:rsidRPr="00627744">
        <w:rPr>
          <w:rFonts w:ascii="Garamond" w:hAnsi="Garamond"/>
          <w:i/>
          <w:lang w:val="en-AU"/>
        </w:rPr>
        <w:t>Measuring, Reporting, and Rewarding Quality of Care in 5 Nations: 5 Policy Levers to Enhance Hospital Quality Accountability</w:t>
      </w:r>
    </w:p>
    <w:p w:rsidR="002411AE" w:rsidRDefault="002411AE" w:rsidP="002411AE">
      <w:pPr>
        <w:keepLines/>
        <w:autoSpaceDE w:val="0"/>
        <w:autoSpaceDN w:val="0"/>
        <w:adjustRightInd w:val="0"/>
        <w:rPr>
          <w:rFonts w:ascii="Garamond" w:hAnsi="Garamond"/>
          <w:lang w:val="en-AU"/>
        </w:rPr>
      </w:pPr>
      <w:r w:rsidRPr="00926258">
        <w:rPr>
          <w:rFonts w:ascii="Garamond" w:hAnsi="Garamond"/>
          <w:lang w:val="en-AU"/>
        </w:rPr>
        <w:t>Pross C, Geissler A, Busse R</w:t>
      </w:r>
    </w:p>
    <w:p w:rsidR="002411AE" w:rsidRPr="000170DA" w:rsidRDefault="002411AE" w:rsidP="002411AE">
      <w:pPr>
        <w:keepLines/>
        <w:autoSpaceDE w:val="0"/>
        <w:autoSpaceDN w:val="0"/>
        <w:adjustRightInd w:val="0"/>
        <w:rPr>
          <w:rFonts w:ascii="Garamond" w:hAnsi="Garamond"/>
          <w:lang w:val="en-AU"/>
        </w:rPr>
      </w:pPr>
      <w:r w:rsidRPr="00926258">
        <w:rPr>
          <w:rFonts w:ascii="Garamond" w:hAnsi="Garamond"/>
          <w:lang w:val="en-AU"/>
        </w:rPr>
        <w:t>The Milbank Quarterly. 2017;95(1):136-83.</w:t>
      </w:r>
    </w:p>
    <w:tbl>
      <w:tblPr>
        <w:tblStyle w:val="TableGrid"/>
        <w:tblW w:w="0" w:type="auto"/>
        <w:tblInd w:w="288" w:type="dxa"/>
        <w:tblLayout w:type="fixed"/>
        <w:tblLook w:val="01E0" w:firstRow="1" w:lastRow="1" w:firstColumn="1" w:lastColumn="1" w:noHBand="0" w:noVBand="0"/>
      </w:tblPr>
      <w:tblGrid>
        <w:gridCol w:w="1080"/>
        <w:gridCol w:w="8280"/>
      </w:tblGrid>
      <w:tr w:rsidR="002411AE" w:rsidRPr="000170DA"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11AE" w:rsidRDefault="00E76FE7" w:rsidP="00FA4E43">
            <w:pPr>
              <w:rPr>
                <w:rStyle w:val="Hyperlink"/>
                <w:rFonts w:ascii="Garamond" w:hAnsi="Garamond"/>
                <w:color w:val="auto"/>
                <w:u w:val="none"/>
                <w:lang w:val="en-AU"/>
              </w:rPr>
            </w:pPr>
            <w:hyperlink r:id="rId19" w:history="1">
              <w:r w:rsidR="002411AE" w:rsidRPr="00B52C25">
                <w:rPr>
                  <w:rStyle w:val="Hyperlink"/>
                  <w:rFonts w:ascii="Garamond" w:hAnsi="Garamond"/>
                  <w:lang w:val="en-AU"/>
                </w:rPr>
                <w:t>https://dx.doi.org/10.1111/1468-0009.12248</w:t>
              </w:r>
            </w:hyperlink>
          </w:p>
          <w:p w:rsidR="002411AE" w:rsidRPr="000170DA" w:rsidRDefault="00E76FE7" w:rsidP="00FA4E43">
            <w:pPr>
              <w:rPr>
                <w:rStyle w:val="Hyperlink"/>
                <w:rFonts w:ascii="Garamond" w:hAnsi="Garamond"/>
                <w:color w:val="auto"/>
                <w:u w:val="none"/>
                <w:lang w:val="en-AU"/>
              </w:rPr>
            </w:pPr>
            <w:hyperlink r:id="rId20" w:history="1">
              <w:r w:rsidR="002411AE" w:rsidRPr="00B52C25">
                <w:rPr>
                  <w:rStyle w:val="Hyperlink"/>
                  <w:rFonts w:ascii="Garamond" w:hAnsi="Garamond"/>
                  <w:lang w:val="en-AU"/>
                </w:rPr>
                <w:t>https://www.milbank.org/quarterly/articles/measuring-reporting-rewarding-quality-care-5-nations-5-policy-levers-enhance-hospital-quality-accountability/</w:t>
              </w:r>
            </w:hyperlink>
          </w:p>
        </w:tc>
      </w:tr>
      <w:tr w:rsidR="002411AE" w:rsidRPr="000170DA"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11AE" w:rsidRDefault="002411AE" w:rsidP="00FA4E43">
            <w:pPr>
              <w:rPr>
                <w:rFonts w:ascii="Garamond" w:hAnsi="Garamond"/>
                <w:lang w:val="en-AU"/>
              </w:rPr>
            </w:pPr>
            <w:r>
              <w:rPr>
                <w:rFonts w:ascii="Garamond" w:hAnsi="Garamond"/>
                <w:lang w:val="en-AU"/>
              </w:rPr>
              <w:t xml:space="preserve">Paper looking at </w:t>
            </w:r>
            <w:r w:rsidRPr="00433100">
              <w:rPr>
                <w:rFonts w:ascii="Garamond" w:hAnsi="Garamond"/>
                <w:lang w:val="en-AU"/>
              </w:rPr>
              <w:t>hospital quality accountability in England, Germany, the Netherlands, Sweden, and the United States</w:t>
            </w:r>
            <w:r>
              <w:rPr>
                <w:rFonts w:ascii="Garamond" w:hAnsi="Garamond"/>
                <w:lang w:val="en-AU"/>
              </w:rPr>
              <w:t xml:space="preserve"> using </w:t>
            </w:r>
            <w:r w:rsidRPr="00433100">
              <w:rPr>
                <w:rFonts w:ascii="Garamond" w:hAnsi="Garamond"/>
                <w:lang w:val="en-AU"/>
              </w:rPr>
              <w:t>interviews and literature review</w:t>
            </w:r>
            <w:r>
              <w:rPr>
                <w:rFonts w:ascii="Garamond" w:hAnsi="Garamond"/>
                <w:lang w:val="en-AU"/>
              </w:rPr>
              <w:t>. The authors found across these countries that ‘</w:t>
            </w:r>
            <w:r w:rsidRPr="00433100">
              <w:rPr>
                <w:rFonts w:ascii="Garamond" w:hAnsi="Garamond"/>
                <w:lang w:val="en-AU"/>
              </w:rPr>
              <w:t>Measuring strategies are more similar across countries, while quality reporting and financial rewards are more dissimilar.</w:t>
            </w:r>
            <w:r>
              <w:rPr>
                <w:rFonts w:ascii="Garamond" w:hAnsi="Garamond"/>
                <w:lang w:val="en-AU"/>
              </w:rPr>
              <w:t>’ From their analyses, the authors identified five policy levers for enhancing quality transparency:</w:t>
            </w:r>
          </w:p>
          <w:p w:rsidR="002411AE" w:rsidRPr="00433100" w:rsidRDefault="002411AE" w:rsidP="00FA4E43">
            <w:pPr>
              <w:pStyle w:val="ListParagraph"/>
              <w:numPr>
                <w:ilvl w:val="0"/>
                <w:numId w:val="39"/>
              </w:numPr>
              <w:rPr>
                <w:rFonts w:ascii="Garamond" w:hAnsi="Garamond"/>
                <w:lang w:val="en-AU"/>
              </w:rPr>
            </w:pPr>
            <w:r w:rsidRPr="00433100">
              <w:rPr>
                <w:rFonts w:ascii="Garamond" w:hAnsi="Garamond"/>
                <w:lang w:val="en-AU"/>
              </w:rPr>
              <w:t xml:space="preserve">the government should take a central role in establishing </w:t>
            </w:r>
            <w:r w:rsidRPr="00CC62B1">
              <w:rPr>
                <w:rFonts w:ascii="Garamond" w:hAnsi="Garamond"/>
                <w:b/>
                <w:lang w:val="en-AU"/>
              </w:rPr>
              <w:t>standards and incentives</w:t>
            </w:r>
            <w:r w:rsidRPr="00433100">
              <w:rPr>
                <w:rFonts w:ascii="Garamond" w:hAnsi="Garamond"/>
                <w:lang w:val="en-AU"/>
              </w:rPr>
              <w:t xml:space="preserve"> for quality transparency and health IT system integration; </w:t>
            </w:r>
          </w:p>
          <w:p w:rsidR="002411AE" w:rsidRPr="00433100" w:rsidRDefault="002411AE" w:rsidP="00FA4E43">
            <w:pPr>
              <w:pStyle w:val="ListParagraph"/>
              <w:numPr>
                <w:ilvl w:val="0"/>
                <w:numId w:val="39"/>
              </w:numPr>
              <w:rPr>
                <w:rFonts w:ascii="Garamond" w:hAnsi="Garamond"/>
                <w:lang w:val="en-AU"/>
              </w:rPr>
            </w:pPr>
            <w:r w:rsidRPr="00433100">
              <w:rPr>
                <w:rFonts w:ascii="Garamond" w:hAnsi="Garamond"/>
                <w:lang w:val="en-AU"/>
              </w:rPr>
              <w:t xml:space="preserve">system centralization and decentralization need to be balanced to ensure both </w:t>
            </w:r>
            <w:r w:rsidRPr="00CC62B1">
              <w:rPr>
                <w:rFonts w:ascii="Garamond" w:hAnsi="Garamond"/>
                <w:b/>
                <w:lang w:val="en-AU"/>
              </w:rPr>
              <w:t>national comparability and local innovation</w:t>
            </w:r>
            <w:r w:rsidRPr="00433100">
              <w:rPr>
                <w:rFonts w:ascii="Garamond" w:hAnsi="Garamond"/>
                <w:lang w:val="en-AU"/>
              </w:rPr>
              <w:t>;</w:t>
            </w:r>
          </w:p>
          <w:p w:rsidR="002411AE" w:rsidRPr="00433100" w:rsidRDefault="002411AE" w:rsidP="00FA4E43">
            <w:pPr>
              <w:pStyle w:val="ListParagraph"/>
              <w:numPr>
                <w:ilvl w:val="0"/>
                <w:numId w:val="39"/>
              </w:numPr>
              <w:rPr>
                <w:rFonts w:ascii="Garamond" w:hAnsi="Garamond"/>
                <w:lang w:val="en-AU"/>
              </w:rPr>
            </w:pPr>
            <w:r w:rsidRPr="00433100">
              <w:rPr>
                <w:rFonts w:ascii="Garamond" w:hAnsi="Garamond"/>
                <w:lang w:val="en-AU"/>
              </w:rPr>
              <w:t xml:space="preserve">health systems need to focus more on </w:t>
            </w:r>
            <w:r w:rsidRPr="00CC62B1">
              <w:rPr>
                <w:rFonts w:ascii="Garamond" w:hAnsi="Garamond"/>
                <w:b/>
                <w:lang w:val="en-AU"/>
              </w:rPr>
              <w:t>outcome transparency</w:t>
            </w:r>
            <w:r w:rsidRPr="00433100">
              <w:rPr>
                <w:rFonts w:ascii="Garamond" w:hAnsi="Garamond"/>
                <w:lang w:val="en-AU"/>
              </w:rPr>
              <w:t xml:space="preserve"> and less on process measures;</w:t>
            </w:r>
          </w:p>
          <w:p w:rsidR="002411AE" w:rsidRPr="00433100" w:rsidRDefault="002411AE" w:rsidP="00FA4E43">
            <w:pPr>
              <w:pStyle w:val="ListParagraph"/>
              <w:numPr>
                <w:ilvl w:val="0"/>
                <w:numId w:val="39"/>
              </w:numPr>
              <w:rPr>
                <w:rFonts w:ascii="Garamond" w:hAnsi="Garamond"/>
                <w:lang w:val="en-AU"/>
              </w:rPr>
            </w:pPr>
            <w:r w:rsidRPr="00433100">
              <w:rPr>
                <w:rFonts w:ascii="Garamond" w:hAnsi="Garamond"/>
                <w:lang w:val="en-AU"/>
              </w:rPr>
              <w:t xml:space="preserve">health systems need to engage </w:t>
            </w:r>
            <w:r w:rsidRPr="00CC62B1">
              <w:rPr>
                <w:rFonts w:ascii="Garamond" w:hAnsi="Garamond"/>
                <w:b/>
                <w:lang w:val="en-AU"/>
              </w:rPr>
              <w:t>providers as proponents of quality transparency</w:t>
            </w:r>
            <w:r w:rsidRPr="00433100">
              <w:rPr>
                <w:rFonts w:ascii="Garamond" w:hAnsi="Garamond"/>
                <w:lang w:val="en-AU"/>
              </w:rPr>
              <w:t xml:space="preserve">; and </w:t>
            </w:r>
          </w:p>
          <w:p w:rsidR="002411AE" w:rsidRPr="00433100" w:rsidRDefault="002411AE" w:rsidP="00FA4E43">
            <w:pPr>
              <w:pStyle w:val="ListParagraph"/>
              <w:numPr>
                <w:ilvl w:val="0"/>
                <w:numId w:val="39"/>
              </w:numPr>
              <w:rPr>
                <w:rFonts w:ascii="Garamond" w:hAnsi="Garamond"/>
                <w:lang w:val="en-AU"/>
              </w:rPr>
            </w:pPr>
            <w:r w:rsidRPr="00CC62B1">
              <w:rPr>
                <w:rFonts w:ascii="Garamond" w:hAnsi="Garamond"/>
                <w:b/>
                <w:lang w:val="en-AU"/>
              </w:rPr>
              <w:t>reporting</w:t>
            </w:r>
            <w:r w:rsidRPr="00433100">
              <w:rPr>
                <w:rFonts w:ascii="Garamond" w:hAnsi="Garamond"/>
                <w:lang w:val="en-AU"/>
              </w:rPr>
              <w:t xml:space="preserve"> should focus on hospital and condition levels to ensure </w:t>
            </w:r>
            <w:r w:rsidRPr="00CC62B1">
              <w:rPr>
                <w:rFonts w:ascii="Garamond" w:hAnsi="Garamond"/>
                <w:b/>
                <w:lang w:val="en-AU"/>
              </w:rPr>
              <w:t>comparability</w:t>
            </w:r>
            <w:r w:rsidRPr="00433100">
              <w:rPr>
                <w:rFonts w:ascii="Garamond" w:hAnsi="Garamond"/>
                <w:lang w:val="en-AU"/>
              </w:rPr>
              <w:t xml:space="preserve"> and enable meaningful patient choice.</w:t>
            </w:r>
          </w:p>
        </w:tc>
      </w:tr>
    </w:tbl>
    <w:p w:rsidR="006E5F4A" w:rsidRPr="008C682E" w:rsidRDefault="008C682E" w:rsidP="006E5F4A">
      <w:pPr>
        <w:keepLines/>
        <w:autoSpaceDE w:val="0"/>
        <w:autoSpaceDN w:val="0"/>
        <w:adjustRightInd w:val="0"/>
        <w:rPr>
          <w:rFonts w:ascii="Garamond" w:hAnsi="Garamond"/>
          <w:i/>
          <w:lang w:val="en-AU"/>
        </w:rPr>
      </w:pPr>
      <w:r w:rsidRPr="008C682E">
        <w:rPr>
          <w:rFonts w:ascii="Garamond" w:hAnsi="Garamond"/>
          <w:i/>
          <w:lang w:val="en-AU"/>
        </w:rPr>
        <w:lastRenderedPageBreak/>
        <w:t>Postsurgical prescriptions for opioid naive patients and association with overdose and misuse: retrospective cohort study</w:t>
      </w:r>
    </w:p>
    <w:p w:rsidR="00A55C8C" w:rsidRDefault="00A55C8C" w:rsidP="006E5F4A">
      <w:pPr>
        <w:keepLines/>
        <w:autoSpaceDE w:val="0"/>
        <w:autoSpaceDN w:val="0"/>
        <w:adjustRightInd w:val="0"/>
        <w:rPr>
          <w:rFonts w:ascii="Garamond" w:hAnsi="Garamond"/>
          <w:lang w:val="en-AU"/>
        </w:rPr>
      </w:pPr>
      <w:r w:rsidRPr="00A55C8C">
        <w:rPr>
          <w:rFonts w:ascii="Garamond" w:hAnsi="Garamond"/>
          <w:lang w:val="en-AU"/>
        </w:rPr>
        <w:t>Brat GA, Agniel D, Beam A, Yorkgitis B, Bicket M, Homer M, et al</w:t>
      </w:r>
    </w:p>
    <w:p w:rsidR="008C682E" w:rsidRDefault="00A55C8C" w:rsidP="006E5F4A">
      <w:pPr>
        <w:keepLines/>
        <w:autoSpaceDE w:val="0"/>
        <w:autoSpaceDN w:val="0"/>
        <w:adjustRightInd w:val="0"/>
        <w:rPr>
          <w:rFonts w:ascii="Garamond" w:hAnsi="Garamond"/>
          <w:lang w:val="en-AU"/>
        </w:rPr>
      </w:pPr>
      <w:r w:rsidRPr="00A55C8C">
        <w:rPr>
          <w:rFonts w:ascii="Garamond" w:hAnsi="Garamond"/>
          <w:lang w:val="en-AU"/>
        </w:rPr>
        <w:t>BMJ. 2018;360:j5790.</w:t>
      </w:r>
    </w:p>
    <w:p w:rsidR="00A55C8C" w:rsidRDefault="00A55C8C" w:rsidP="006E5F4A">
      <w:pPr>
        <w:keepLines/>
        <w:autoSpaceDE w:val="0"/>
        <w:autoSpaceDN w:val="0"/>
        <w:adjustRightInd w:val="0"/>
        <w:rPr>
          <w:rFonts w:ascii="Garamond" w:hAnsi="Garamond"/>
          <w:lang w:val="en-AU"/>
        </w:rPr>
      </w:pPr>
    </w:p>
    <w:p w:rsidR="008C682E" w:rsidRPr="008C682E" w:rsidRDefault="008C682E" w:rsidP="006E5F4A">
      <w:pPr>
        <w:keepLines/>
        <w:autoSpaceDE w:val="0"/>
        <w:autoSpaceDN w:val="0"/>
        <w:adjustRightInd w:val="0"/>
        <w:rPr>
          <w:rFonts w:ascii="Garamond" w:hAnsi="Garamond"/>
          <w:i/>
          <w:lang w:val="en-AU"/>
        </w:rPr>
      </w:pPr>
      <w:r w:rsidRPr="008C682E">
        <w:rPr>
          <w:rFonts w:ascii="Garamond" w:hAnsi="Garamond"/>
          <w:i/>
          <w:lang w:val="en-AU"/>
        </w:rPr>
        <w:t>Primary care models for treating opioid use disorders: What actually works? A systematic review</w:t>
      </w:r>
    </w:p>
    <w:p w:rsidR="003B5C41" w:rsidRDefault="003B5C41" w:rsidP="006E5F4A">
      <w:pPr>
        <w:keepLines/>
        <w:autoSpaceDE w:val="0"/>
        <w:autoSpaceDN w:val="0"/>
        <w:adjustRightInd w:val="0"/>
        <w:rPr>
          <w:rFonts w:ascii="Garamond" w:hAnsi="Garamond"/>
          <w:lang w:val="en-AU"/>
        </w:rPr>
      </w:pPr>
      <w:r w:rsidRPr="003B5C41">
        <w:rPr>
          <w:rFonts w:ascii="Garamond" w:hAnsi="Garamond"/>
          <w:lang w:val="en-AU"/>
        </w:rPr>
        <w:t>Lagisetty P, Klasa K, Bush C, Heisler M, Chopra V, Bohnert A</w:t>
      </w:r>
    </w:p>
    <w:p w:rsidR="008C682E" w:rsidRPr="000170DA" w:rsidRDefault="003B5C41" w:rsidP="006E5F4A">
      <w:pPr>
        <w:keepLines/>
        <w:autoSpaceDE w:val="0"/>
        <w:autoSpaceDN w:val="0"/>
        <w:adjustRightInd w:val="0"/>
        <w:rPr>
          <w:rFonts w:ascii="Garamond" w:hAnsi="Garamond"/>
          <w:lang w:val="en-AU"/>
        </w:rPr>
      </w:pPr>
      <w:r w:rsidRPr="003B5C41">
        <w:rPr>
          <w:rFonts w:ascii="Garamond" w:hAnsi="Garamond"/>
          <w:lang w:val="en-AU"/>
        </w:rPr>
        <w:t>PLoS ONE. 2017;12(10):e0186315.</w:t>
      </w:r>
    </w:p>
    <w:tbl>
      <w:tblPr>
        <w:tblStyle w:val="TableGrid"/>
        <w:tblW w:w="0" w:type="auto"/>
        <w:tblInd w:w="288" w:type="dxa"/>
        <w:tblLayout w:type="fixed"/>
        <w:tblLook w:val="01E0" w:firstRow="1" w:lastRow="1" w:firstColumn="1" w:lastColumn="1" w:noHBand="0" w:noVBand="0"/>
      </w:tblPr>
      <w:tblGrid>
        <w:gridCol w:w="1080"/>
        <w:gridCol w:w="8280"/>
      </w:tblGrid>
      <w:tr w:rsidR="006E5F4A" w:rsidRPr="000170DA" w:rsidTr="00830EE5">
        <w:tc>
          <w:tcPr>
            <w:tcW w:w="1080" w:type="dxa"/>
            <w:tcBorders>
              <w:top w:val="single" w:sz="4" w:space="0" w:color="auto"/>
              <w:left w:val="single" w:sz="4" w:space="0" w:color="auto"/>
              <w:bottom w:val="single" w:sz="4" w:space="0" w:color="auto"/>
              <w:right w:val="single" w:sz="4" w:space="0" w:color="auto"/>
            </w:tcBorders>
            <w:vAlign w:val="center"/>
          </w:tcPr>
          <w:p w:rsidR="006E5F4A" w:rsidRPr="000170DA" w:rsidRDefault="006E5F4A" w:rsidP="00830EE5">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E5F4A" w:rsidRDefault="008C682E" w:rsidP="00830EE5">
            <w:pPr>
              <w:rPr>
                <w:rStyle w:val="Hyperlink"/>
                <w:rFonts w:ascii="Garamond" w:hAnsi="Garamond"/>
                <w:color w:val="auto"/>
                <w:u w:val="none"/>
                <w:lang w:val="en-AU"/>
              </w:rPr>
            </w:pPr>
            <w:r>
              <w:rPr>
                <w:rStyle w:val="Hyperlink"/>
                <w:rFonts w:ascii="Garamond" w:hAnsi="Garamond"/>
                <w:color w:val="auto"/>
                <w:u w:val="none"/>
                <w:lang w:val="en-AU"/>
              </w:rPr>
              <w:t xml:space="preserve">Brat et al </w:t>
            </w:r>
            <w:hyperlink r:id="rId21" w:history="1">
              <w:r w:rsidRPr="001D0BD4">
                <w:rPr>
                  <w:rStyle w:val="Hyperlink"/>
                  <w:rFonts w:ascii="Garamond" w:hAnsi="Garamond"/>
                  <w:lang w:val="en-AU"/>
                </w:rPr>
                <w:t>https://dx.doi.org/10.1136/bmj.j5790</w:t>
              </w:r>
            </w:hyperlink>
          </w:p>
          <w:p w:rsidR="008C682E" w:rsidRPr="000170DA" w:rsidRDefault="008C682E" w:rsidP="008C682E">
            <w:pPr>
              <w:rPr>
                <w:rStyle w:val="Hyperlink"/>
                <w:rFonts w:ascii="Garamond" w:hAnsi="Garamond"/>
                <w:color w:val="auto"/>
                <w:u w:val="none"/>
                <w:lang w:val="en-AU"/>
              </w:rPr>
            </w:pPr>
            <w:r>
              <w:rPr>
                <w:rStyle w:val="Hyperlink"/>
                <w:rFonts w:ascii="Garamond" w:hAnsi="Garamond"/>
                <w:color w:val="auto"/>
                <w:u w:val="none"/>
                <w:lang w:val="en-AU"/>
              </w:rPr>
              <w:t xml:space="preserve">Lagisetty et al </w:t>
            </w:r>
            <w:hyperlink r:id="rId22" w:history="1">
              <w:r w:rsidRPr="001D0BD4">
                <w:rPr>
                  <w:rStyle w:val="Hyperlink"/>
                  <w:rFonts w:ascii="Garamond" w:hAnsi="Garamond"/>
                  <w:lang w:val="en-AU"/>
                </w:rPr>
                <w:t>https://dx.doi.org/10.1371/journal.pone.0186315</w:t>
              </w:r>
            </w:hyperlink>
          </w:p>
        </w:tc>
      </w:tr>
      <w:tr w:rsidR="006E5F4A" w:rsidRPr="000170DA" w:rsidTr="00830EE5">
        <w:tc>
          <w:tcPr>
            <w:tcW w:w="1080" w:type="dxa"/>
            <w:tcBorders>
              <w:top w:val="single" w:sz="4" w:space="0" w:color="auto"/>
              <w:left w:val="single" w:sz="4" w:space="0" w:color="auto"/>
              <w:bottom w:val="single" w:sz="4" w:space="0" w:color="auto"/>
              <w:right w:val="single" w:sz="4" w:space="0" w:color="auto"/>
            </w:tcBorders>
            <w:vAlign w:val="center"/>
          </w:tcPr>
          <w:p w:rsidR="006E5F4A" w:rsidRPr="000170DA" w:rsidRDefault="006E5F4A" w:rsidP="00830EE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E5F4A" w:rsidRDefault="008C682E" w:rsidP="00830EE5">
            <w:pPr>
              <w:rPr>
                <w:rFonts w:ascii="Garamond" w:hAnsi="Garamond"/>
                <w:lang w:val="en-AU"/>
              </w:rPr>
            </w:pPr>
            <w:r>
              <w:rPr>
                <w:rFonts w:ascii="Garamond" w:hAnsi="Garamond"/>
                <w:lang w:val="en-AU"/>
              </w:rPr>
              <w:t xml:space="preserve">The rise is opioid usage in recent years has led to the ‘opioid epidemics’ now being reported in various countries, perhaps most particularly in the United States. </w:t>
            </w:r>
            <w:r w:rsidR="00CD5708">
              <w:rPr>
                <w:rFonts w:ascii="Garamond" w:hAnsi="Garamond"/>
                <w:lang w:val="en-AU"/>
              </w:rPr>
              <w:t>These two papers look at opioid practice in two domains – the impact of post-surgical prescribing in generating issues and primary care approaches for treating some of the issues.</w:t>
            </w:r>
          </w:p>
          <w:p w:rsidR="00CD5708" w:rsidRDefault="00CD5708" w:rsidP="00CD5708">
            <w:pPr>
              <w:rPr>
                <w:rFonts w:ascii="Garamond" w:hAnsi="Garamond"/>
                <w:lang w:val="en-AU"/>
              </w:rPr>
            </w:pPr>
            <w:r>
              <w:rPr>
                <w:rFonts w:ascii="Garamond" w:hAnsi="Garamond"/>
                <w:lang w:val="en-AU"/>
              </w:rPr>
              <w:t xml:space="preserve">Brat et al report on their </w:t>
            </w:r>
            <w:r w:rsidRPr="00CD5708">
              <w:rPr>
                <w:rFonts w:ascii="Garamond" w:hAnsi="Garamond"/>
                <w:lang w:val="en-AU"/>
              </w:rPr>
              <w:t>retrospective cohort study</w:t>
            </w:r>
            <w:r>
              <w:rPr>
                <w:rFonts w:ascii="Garamond" w:hAnsi="Garamond"/>
                <w:lang w:val="en-AU"/>
              </w:rPr>
              <w:t xml:space="preserve"> that looked at the impact of </w:t>
            </w:r>
            <w:r w:rsidRPr="00CD5708">
              <w:rPr>
                <w:rFonts w:ascii="Garamond" w:hAnsi="Garamond"/>
                <w:lang w:val="en-AU"/>
              </w:rPr>
              <w:t>post</w:t>
            </w:r>
            <w:r>
              <w:rPr>
                <w:rFonts w:ascii="Garamond" w:hAnsi="Garamond"/>
                <w:lang w:val="en-AU"/>
              </w:rPr>
              <w:t>-</w:t>
            </w:r>
            <w:r w:rsidRPr="00CD5708">
              <w:rPr>
                <w:rFonts w:ascii="Garamond" w:hAnsi="Garamond"/>
                <w:lang w:val="en-AU"/>
              </w:rPr>
              <w:t xml:space="preserve">operative opioid prescribing in </w:t>
            </w:r>
            <w:r w:rsidR="00A55C8C">
              <w:rPr>
                <w:rFonts w:ascii="Garamond" w:hAnsi="Garamond"/>
                <w:lang w:val="en-AU"/>
              </w:rPr>
              <w:t xml:space="preserve">(more than a million) </w:t>
            </w:r>
            <w:r w:rsidRPr="00CD5708">
              <w:rPr>
                <w:rFonts w:ascii="Garamond" w:hAnsi="Garamond"/>
                <w:lang w:val="en-AU"/>
              </w:rPr>
              <w:t xml:space="preserve">patients who had never received opioids before. </w:t>
            </w:r>
            <w:r>
              <w:rPr>
                <w:rFonts w:ascii="Garamond" w:hAnsi="Garamond"/>
                <w:lang w:val="en-AU"/>
              </w:rPr>
              <w:t xml:space="preserve">They report finding </w:t>
            </w:r>
            <w:r w:rsidRPr="00CC62B1">
              <w:rPr>
                <w:rFonts w:ascii="Garamond" w:hAnsi="Garamond"/>
                <w:b/>
                <w:lang w:val="en-AU"/>
              </w:rPr>
              <w:t>increased opioid misuse</w:t>
            </w:r>
            <w:r>
              <w:rPr>
                <w:rFonts w:ascii="Garamond" w:hAnsi="Garamond"/>
                <w:lang w:val="en-AU"/>
              </w:rPr>
              <w:t xml:space="preserve"> </w:t>
            </w:r>
            <w:r w:rsidRPr="00CD5708">
              <w:rPr>
                <w:rFonts w:ascii="Garamond" w:hAnsi="Garamond"/>
                <w:lang w:val="en-AU"/>
              </w:rPr>
              <w:t xml:space="preserve">among </w:t>
            </w:r>
            <w:r>
              <w:rPr>
                <w:rFonts w:ascii="Garamond" w:hAnsi="Garamond"/>
                <w:lang w:val="en-AU"/>
              </w:rPr>
              <w:t xml:space="preserve">those </w:t>
            </w:r>
            <w:r w:rsidRPr="00CD5708">
              <w:rPr>
                <w:rFonts w:ascii="Garamond" w:hAnsi="Garamond"/>
                <w:lang w:val="en-AU"/>
              </w:rPr>
              <w:t xml:space="preserve">patients who received </w:t>
            </w:r>
            <w:r w:rsidRPr="00CC62B1">
              <w:rPr>
                <w:rFonts w:ascii="Garamond" w:hAnsi="Garamond"/>
                <w:b/>
                <w:lang w:val="en-AU"/>
              </w:rPr>
              <w:t>larger quantities</w:t>
            </w:r>
            <w:r w:rsidRPr="00CD5708">
              <w:rPr>
                <w:rFonts w:ascii="Garamond" w:hAnsi="Garamond"/>
                <w:lang w:val="en-AU"/>
              </w:rPr>
              <w:t xml:space="preserve"> of opioid medications compared to those who received fewer opioid medications. </w:t>
            </w:r>
            <w:r>
              <w:rPr>
                <w:rFonts w:ascii="Garamond" w:hAnsi="Garamond"/>
                <w:lang w:val="en-AU"/>
              </w:rPr>
              <w:t xml:space="preserve">Also, the </w:t>
            </w:r>
            <w:r w:rsidRPr="00CC62B1">
              <w:rPr>
                <w:rFonts w:ascii="Garamond" w:hAnsi="Garamond"/>
                <w:b/>
                <w:lang w:val="en-AU"/>
              </w:rPr>
              <w:t>longer duration opioid prescription</w:t>
            </w:r>
            <w:r w:rsidRPr="00CD5708">
              <w:rPr>
                <w:rFonts w:ascii="Garamond" w:hAnsi="Garamond"/>
                <w:lang w:val="en-AU"/>
              </w:rPr>
              <w:t xml:space="preserve"> </w:t>
            </w:r>
            <w:r>
              <w:rPr>
                <w:rFonts w:ascii="Garamond" w:hAnsi="Garamond"/>
                <w:lang w:val="en-AU"/>
              </w:rPr>
              <w:t xml:space="preserve">showed greater likelihood </w:t>
            </w:r>
            <w:r w:rsidRPr="00CD5708">
              <w:rPr>
                <w:rFonts w:ascii="Garamond" w:hAnsi="Garamond"/>
                <w:lang w:val="en-AU"/>
              </w:rPr>
              <w:t>opioid misuse</w:t>
            </w:r>
            <w:r w:rsidR="00BC5443">
              <w:rPr>
                <w:rFonts w:ascii="Garamond" w:hAnsi="Garamond"/>
                <w:lang w:val="en-AU"/>
              </w:rPr>
              <w:t xml:space="preserve"> being diagnosed in the future</w:t>
            </w:r>
            <w:r w:rsidRPr="00CD5708">
              <w:rPr>
                <w:rFonts w:ascii="Garamond" w:hAnsi="Garamond"/>
                <w:lang w:val="en-AU"/>
              </w:rPr>
              <w:t>.</w:t>
            </w:r>
            <w:r w:rsidR="00BC5443">
              <w:rPr>
                <w:rFonts w:ascii="Garamond" w:hAnsi="Garamond"/>
                <w:lang w:val="en-AU"/>
              </w:rPr>
              <w:t xml:space="preserve"> Appropriate prescribing after surgery may need to focus on keeping the number and duration of opioids as low as possible.</w:t>
            </w:r>
          </w:p>
          <w:p w:rsidR="003B5C41" w:rsidRPr="000170DA" w:rsidRDefault="00CD5708" w:rsidP="003B5C41">
            <w:pPr>
              <w:rPr>
                <w:rFonts w:ascii="Garamond" w:hAnsi="Garamond"/>
                <w:lang w:val="en-AU"/>
              </w:rPr>
            </w:pPr>
            <w:r>
              <w:rPr>
                <w:rFonts w:ascii="Garamond" w:hAnsi="Garamond"/>
                <w:lang w:val="en-AU"/>
              </w:rPr>
              <w:t xml:space="preserve">Lagisetty et al </w:t>
            </w:r>
            <w:r w:rsidR="003B5C41">
              <w:rPr>
                <w:rFonts w:ascii="Garamond" w:hAnsi="Garamond"/>
                <w:lang w:val="en-AU"/>
              </w:rPr>
              <w:t>report on their review that sought to systematically analys</w:t>
            </w:r>
            <w:r w:rsidR="003B5C41" w:rsidRPr="003B5C41">
              <w:rPr>
                <w:rFonts w:ascii="Garamond" w:hAnsi="Garamond"/>
                <w:lang w:val="en-AU"/>
              </w:rPr>
              <w:t>e evidence-based, primary care Opioid Use Disorder</w:t>
            </w:r>
            <w:r w:rsidR="003B5C41">
              <w:rPr>
                <w:rFonts w:ascii="Garamond" w:hAnsi="Garamond"/>
                <w:lang w:val="en-AU"/>
              </w:rPr>
              <w:t xml:space="preserve"> (</w:t>
            </w:r>
            <w:r w:rsidR="003B5C41" w:rsidRPr="003B5C41">
              <w:rPr>
                <w:rFonts w:ascii="Garamond" w:hAnsi="Garamond"/>
                <w:lang w:val="en-AU"/>
              </w:rPr>
              <w:t>OUD</w:t>
            </w:r>
            <w:r w:rsidR="003B5C41">
              <w:rPr>
                <w:rFonts w:ascii="Garamond" w:hAnsi="Garamond"/>
                <w:lang w:val="en-AU"/>
              </w:rPr>
              <w:t xml:space="preserve">) </w:t>
            </w:r>
            <w:r w:rsidR="003B5C41" w:rsidRPr="003B5C41">
              <w:rPr>
                <w:rFonts w:ascii="Garamond" w:hAnsi="Garamond"/>
                <w:lang w:val="en-AU"/>
              </w:rPr>
              <w:t>Medication-Assisted Treatment</w:t>
            </w:r>
            <w:r w:rsidR="003B5C41">
              <w:rPr>
                <w:rFonts w:ascii="Garamond" w:hAnsi="Garamond"/>
                <w:lang w:val="en-AU"/>
              </w:rPr>
              <w:t xml:space="preserve"> (</w:t>
            </w:r>
            <w:r w:rsidR="003B5C41" w:rsidRPr="003B5C41">
              <w:rPr>
                <w:rFonts w:ascii="Garamond" w:hAnsi="Garamond"/>
                <w:lang w:val="en-AU"/>
              </w:rPr>
              <w:t>MAT</w:t>
            </w:r>
            <w:r w:rsidR="003B5C41">
              <w:rPr>
                <w:rFonts w:ascii="Garamond" w:hAnsi="Garamond"/>
                <w:lang w:val="en-AU"/>
              </w:rPr>
              <w:t>)</w:t>
            </w:r>
            <w:r w:rsidR="003B5C41" w:rsidRPr="003B5C41">
              <w:rPr>
                <w:rFonts w:ascii="Garamond" w:hAnsi="Garamond"/>
                <w:lang w:val="en-AU"/>
              </w:rPr>
              <w:t xml:space="preserve"> interventions </w:t>
            </w:r>
            <w:r w:rsidR="003B5C41">
              <w:rPr>
                <w:rFonts w:ascii="Garamond" w:hAnsi="Garamond"/>
                <w:lang w:val="en-AU"/>
              </w:rPr>
              <w:t xml:space="preserve">so as to </w:t>
            </w:r>
            <w:r w:rsidR="003B5C41" w:rsidRPr="003B5C41">
              <w:rPr>
                <w:rFonts w:ascii="Garamond" w:hAnsi="Garamond"/>
                <w:lang w:val="en-AU"/>
              </w:rPr>
              <w:t>structures and processes associated with improved patient outcomes.</w:t>
            </w:r>
            <w:r w:rsidR="003B5C41">
              <w:rPr>
                <w:rFonts w:ascii="Garamond" w:hAnsi="Garamond"/>
                <w:lang w:val="en-AU"/>
              </w:rPr>
              <w:t xml:space="preserve"> Based on a review of 35 interventions (</w:t>
            </w:r>
            <w:r w:rsidR="003B5C41" w:rsidRPr="003B5C41">
              <w:rPr>
                <w:rFonts w:ascii="Garamond" w:hAnsi="Garamond"/>
                <w:lang w:val="en-AU"/>
              </w:rPr>
              <w:t>(10 RCTs and 25 quasi-experimental interventions)</w:t>
            </w:r>
            <w:r w:rsidR="003B5C41">
              <w:rPr>
                <w:rFonts w:ascii="Garamond" w:hAnsi="Garamond"/>
                <w:lang w:val="en-AU"/>
              </w:rPr>
              <w:t xml:space="preserve"> t</w:t>
            </w:r>
            <w:r w:rsidR="003B5C41" w:rsidRPr="003B5C41">
              <w:rPr>
                <w:rFonts w:ascii="Garamond" w:hAnsi="Garamond"/>
                <w:lang w:val="en-AU"/>
              </w:rPr>
              <w:t>hat tested MAT, buprenorphine or methadone, in primary care settings across 8 countries</w:t>
            </w:r>
            <w:r w:rsidR="003B5C41">
              <w:rPr>
                <w:rFonts w:ascii="Garamond" w:hAnsi="Garamond"/>
                <w:lang w:val="en-AU"/>
              </w:rPr>
              <w:t>, they report ‘</w:t>
            </w:r>
            <w:r w:rsidR="003B5C41" w:rsidRPr="003B5C41">
              <w:rPr>
                <w:rFonts w:ascii="Garamond" w:hAnsi="Garamond"/>
                <w:lang w:val="en-AU"/>
              </w:rPr>
              <w:t xml:space="preserve">that </w:t>
            </w:r>
            <w:r w:rsidR="003B5C41" w:rsidRPr="00CC62B1">
              <w:rPr>
                <w:rFonts w:ascii="Garamond" w:hAnsi="Garamond"/>
                <w:b/>
                <w:lang w:val="en-AU"/>
              </w:rPr>
              <w:t>multidisciplinary</w:t>
            </w:r>
            <w:r w:rsidR="003B5C41" w:rsidRPr="003B5C41">
              <w:rPr>
                <w:rFonts w:ascii="Garamond" w:hAnsi="Garamond"/>
                <w:lang w:val="en-AU"/>
              </w:rPr>
              <w:t xml:space="preserve"> and </w:t>
            </w:r>
            <w:r w:rsidR="003B5C41" w:rsidRPr="00CC62B1">
              <w:rPr>
                <w:rFonts w:ascii="Garamond" w:hAnsi="Garamond"/>
                <w:b/>
                <w:lang w:val="en-AU"/>
              </w:rPr>
              <w:t>coordinated care delivery models</w:t>
            </w:r>
            <w:r w:rsidR="003B5C41" w:rsidRPr="003B5C41">
              <w:rPr>
                <w:rFonts w:ascii="Garamond" w:hAnsi="Garamond"/>
                <w:lang w:val="en-AU"/>
              </w:rPr>
              <w:t xml:space="preserve"> are an effective strategy to implement OUD treatment and increase MAT access in primary care</w:t>
            </w:r>
            <w:r w:rsidR="003B5C41">
              <w:rPr>
                <w:rFonts w:ascii="Garamond" w:hAnsi="Garamond"/>
                <w:lang w:val="en-AU"/>
              </w:rPr>
              <w:t>’</w:t>
            </w:r>
          </w:p>
        </w:tc>
      </w:tr>
    </w:tbl>
    <w:p w:rsidR="00993862" w:rsidRDefault="00993862" w:rsidP="001C0CF1">
      <w:pPr>
        <w:keepLines/>
        <w:autoSpaceDE w:val="0"/>
        <w:autoSpaceDN w:val="0"/>
        <w:adjustRightInd w:val="0"/>
        <w:rPr>
          <w:rFonts w:ascii="Garamond" w:hAnsi="Garamond"/>
          <w:lang w:val="en-AU"/>
        </w:rPr>
      </w:pPr>
    </w:p>
    <w:p w:rsidR="008C682E" w:rsidRDefault="008C682E" w:rsidP="001C0CF1">
      <w:pPr>
        <w:keepLines/>
        <w:autoSpaceDE w:val="0"/>
        <w:autoSpaceDN w:val="0"/>
        <w:adjustRightInd w:val="0"/>
        <w:rPr>
          <w:rFonts w:ascii="Garamond" w:hAnsi="Garamond"/>
          <w:lang w:val="en-AU"/>
        </w:rPr>
      </w:pPr>
      <w:r w:rsidRPr="0068493F">
        <w:rPr>
          <w:rFonts w:ascii="Garamond" w:hAnsi="Garamond"/>
          <w:lang w:val="en-AU"/>
        </w:rPr>
        <w:t xml:space="preserve">For information </w:t>
      </w:r>
      <w:r>
        <w:rPr>
          <w:rFonts w:ascii="Garamond" w:hAnsi="Garamond"/>
          <w:lang w:val="en-AU"/>
        </w:rPr>
        <w:t>about the Commission’s work on medication safety see,</w:t>
      </w:r>
      <w:r w:rsidR="002411AE">
        <w:rPr>
          <w:rFonts w:ascii="Garamond" w:hAnsi="Garamond"/>
          <w:lang w:val="en-AU"/>
        </w:rPr>
        <w:t xml:space="preserve"> </w:t>
      </w:r>
      <w:hyperlink r:id="rId23" w:history="1">
        <w:r w:rsidR="002411AE" w:rsidRPr="00FC1AC3">
          <w:rPr>
            <w:rStyle w:val="Hyperlink"/>
            <w:rFonts w:ascii="Garamond" w:hAnsi="Garamond"/>
            <w:lang w:val="en-AU"/>
          </w:rPr>
          <w:t>https://www.safetyandquality.gov.au/our-work/medication-safety/</w:t>
        </w:r>
      </w:hyperlink>
    </w:p>
    <w:p w:rsidR="008C682E" w:rsidRDefault="008C682E" w:rsidP="001C0CF1">
      <w:pPr>
        <w:keepLines/>
        <w:autoSpaceDE w:val="0"/>
        <w:autoSpaceDN w:val="0"/>
        <w:adjustRightInd w:val="0"/>
        <w:rPr>
          <w:rFonts w:ascii="Garamond" w:hAnsi="Garamond"/>
          <w:lang w:val="en-AU"/>
        </w:rPr>
      </w:pPr>
    </w:p>
    <w:p w:rsidR="00993862" w:rsidRPr="008C682E" w:rsidRDefault="008C682E" w:rsidP="00993862">
      <w:pPr>
        <w:keepLines/>
        <w:autoSpaceDE w:val="0"/>
        <w:autoSpaceDN w:val="0"/>
        <w:adjustRightInd w:val="0"/>
        <w:rPr>
          <w:rFonts w:ascii="Garamond" w:hAnsi="Garamond"/>
          <w:i/>
          <w:lang w:val="en-AU"/>
        </w:rPr>
      </w:pPr>
      <w:r w:rsidRPr="008C682E">
        <w:rPr>
          <w:rFonts w:ascii="Garamond" w:hAnsi="Garamond"/>
          <w:i/>
          <w:lang w:val="en-AU"/>
        </w:rPr>
        <w:t>Strategies to reduce patient harm from infusion-associated medication errors: a scoping review</w:t>
      </w:r>
    </w:p>
    <w:p w:rsidR="00DF3B53" w:rsidRDefault="00DF3B53" w:rsidP="00993862">
      <w:pPr>
        <w:keepLines/>
        <w:autoSpaceDE w:val="0"/>
        <w:autoSpaceDN w:val="0"/>
        <w:adjustRightInd w:val="0"/>
        <w:rPr>
          <w:rFonts w:ascii="Garamond" w:hAnsi="Garamond"/>
          <w:lang w:val="en-AU"/>
        </w:rPr>
      </w:pPr>
      <w:r w:rsidRPr="00DF3B53">
        <w:rPr>
          <w:rFonts w:ascii="Garamond" w:hAnsi="Garamond"/>
          <w:lang w:val="en-AU"/>
        </w:rPr>
        <w:t>Wolf ZR</w:t>
      </w:r>
    </w:p>
    <w:p w:rsidR="008C682E" w:rsidRPr="000170DA" w:rsidRDefault="00DF3B53" w:rsidP="00993862">
      <w:pPr>
        <w:keepLines/>
        <w:autoSpaceDE w:val="0"/>
        <w:autoSpaceDN w:val="0"/>
        <w:adjustRightInd w:val="0"/>
        <w:rPr>
          <w:rFonts w:ascii="Garamond" w:hAnsi="Garamond"/>
          <w:lang w:val="en-AU"/>
        </w:rPr>
      </w:pPr>
      <w:r w:rsidRPr="00DF3B53">
        <w:rPr>
          <w:rFonts w:ascii="Garamond" w:hAnsi="Garamond"/>
          <w:lang w:val="en-AU"/>
        </w:rPr>
        <w:t>Journal of Infusion Nursing. 2018;41(1):58-65.</w:t>
      </w:r>
    </w:p>
    <w:tbl>
      <w:tblPr>
        <w:tblStyle w:val="TableGrid"/>
        <w:tblW w:w="0" w:type="auto"/>
        <w:tblInd w:w="288" w:type="dxa"/>
        <w:tblLayout w:type="fixed"/>
        <w:tblLook w:val="01E0" w:firstRow="1" w:lastRow="1" w:firstColumn="1" w:lastColumn="1" w:noHBand="0" w:noVBand="0"/>
      </w:tblPr>
      <w:tblGrid>
        <w:gridCol w:w="1080"/>
        <w:gridCol w:w="8280"/>
      </w:tblGrid>
      <w:tr w:rsidR="00993862" w:rsidRPr="000170DA"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0170DA" w:rsidRDefault="00993862" w:rsidP="00625C0B">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93862" w:rsidRPr="000170DA" w:rsidRDefault="00E76FE7" w:rsidP="00625C0B">
            <w:pPr>
              <w:rPr>
                <w:rStyle w:val="Hyperlink"/>
                <w:rFonts w:ascii="Garamond" w:hAnsi="Garamond"/>
                <w:color w:val="auto"/>
                <w:u w:val="none"/>
                <w:lang w:val="en-AU"/>
              </w:rPr>
            </w:pPr>
            <w:hyperlink r:id="rId24" w:history="1">
              <w:r w:rsidR="008C682E" w:rsidRPr="001D0BD4">
                <w:rPr>
                  <w:rStyle w:val="Hyperlink"/>
                  <w:rFonts w:ascii="Garamond" w:hAnsi="Garamond"/>
                  <w:lang w:val="en-AU"/>
                </w:rPr>
                <w:t>https://doi.org/10.1097/NAN.0000000000000263</w:t>
              </w:r>
            </w:hyperlink>
          </w:p>
        </w:tc>
      </w:tr>
      <w:tr w:rsidR="00993862" w:rsidRPr="000170DA"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0170DA" w:rsidRDefault="00993862" w:rsidP="00625C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F3B53" w:rsidRPr="000170DA" w:rsidRDefault="002411AE" w:rsidP="00DF3B53">
            <w:pPr>
              <w:rPr>
                <w:rFonts w:ascii="Garamond" w:hAnsi="Garamond"/>
                <w:lang w:val="en-AU"/>
              </w:rPr>
            </w:pPr>
            <w:r>
              <w:rPr>
                <w:rFonts w:ascii="Garamond" w:hAnsi="Garamond"/>
                <w:lang w:val="en-AU"/>
              </w:rPr>
              <w:t xml:space="preserve">Medication errors are one of the most common forms of error in health care. Different medication delivery methods have their own particular risks. This review article </w:t>
            </w:r>
            <w:r w:rsidR="00DF3B53">
              <w:rPr>
                <w:rFonts w:ascii="Garamond" w:hAnsi="Garamond"/>
                <w:lang w:val="en-AU"/>
              </w:rPr>
              <w:t xml:space="preserve">– based on review of 20 articles – </w:t>
            </w:r>
            <w:r>
              <w:rPr>
                <w:rFonts w:ascii="Garamond" w:hAnsi="Garamond"/>
                <w:lang w:val="en-AU"/>
              </w:rPr>
              <w:t>look</w:t>
            </w:r>
            <w:r w:rsidR="00DF3B53">
              <w:rPr>
                <w:rFonts w:ascii="Garamond" w:hAnsi="Garamond"/>
                <w:lang w:val="en-AU"/>
              </w:rPr>
              <w:t>ed</w:t>
            </w:r>
            <w:r>
              <w:rPr>
                <w:rFonts w:ascii="Garamond" w:hAnsi="Garamond"/>
                <w:lang w:val="en-AU"/>
              </w:rPr>
              <w:t xml:space="preserve"> at infusion with a focus on ways of improving </w:t>
            </w:r>
            <w:r w:rsidRPr="002411AE">
              <w:rPr>
                <w:rFonts w:ascii="Garamond" w:hAnsi="Garamond"/>
                <w:lang w:val="en-AU"/>
              </w:rPr>
              <w:t>in</w:t>
            </w:r>
            <w:r>
              <w:rPr>
                <w:rFonts w:ascii="Garamond" w:hAnsi="Garamond"/>
                <w:lang w:val="en-AU"/>
              </w:rPr>
              <w:t xml:space="preserve">fusion safety such as </w:t>
            </w:r>
            <w:r w:rsidR="00DF3B53">
              <w:rPr>
                <w:rFonts w:ascii="Garamond" w:hAnsi="Garamond"/>
                <w:lang w:val="en-AU"/>
              </w:rPr>
              <w:t xml:space="preserve">staff education and supervision, </w:t>
            </w:r>
            <w:r>
              <w:rPr>
                <w:rFonts w:ascii="Garamond" w:hAnsi="Garamond"/>
                <w:lang w:val="en-AU"/>
              </w:rPr>
              <w:t>standardis</w:t>
            </w:r>
            <w:r w:rsidRPr="002411AE">
              <w:rPr>
                <w:rFonts w:ascii="Garamond" w:hAnsi="Garamond"/>
                <w:lang w:val="en-AU"/>
              </w:rPr>
              <w:t>ation</w:t>
            </w:r>
            <w:r w:rsidR="00DF3B53">
              <w:rPr>
                <w:rFonts w:ascii="Garamond" w:hAnsi="Garamond"/>
                <w:lang w:val="en-AU"/>
              </w:rPr>
              <w:t xml:space="preserve"> (equipment, protocols, </w:t>
            </w:r>
            <w:r w:rsidR="00C476DD">
              <w:rPr>
                <w:rFonts w:ascii="Garamond" w:hAnsi="Garamond"/>
                <w:lang w:val="en-AU"/>
              </w:rPr>
              <w:t>etc.</w:t>
            </w:r>
            <w:r w:rsidR="00DF3B53">
              <w:rPr>
                <w:rFonts w:ascii="Garamond" w:hAnsi="Garamond"/>
                <w:lang w:val="en-AU"/>
              </w:rPr>
              <w:t>)</w:t>
            </w:r>
            <w:r w:rsidRPr="002411AE">
              <w:rPr>
                <w:rFonts w:ascii="Garamond" w:hAnsi="Garamond"/>
                <w:lang w:val="en-AU"/>
              </w:rPr>
              <w:t xml:space="preserve">, smart pump systems, and cognitive aids. The </w:t>
            </w:r>
            <w:r>
              <w:rPr>
                <w:rFonts w:ascii="Garamond" w:hAnsi="Garamond"/>
                <w:lang w:val="en-AU"/>
              </w:rPr>
              <w:t xml:space="preserve">review also describes the particular risks of infusion, </w:t>
            </w:r>
            <w:r w:rsidR="00DF3B53">
              <w:rPr>
                <w:rFonts w:ascii="Garamond" w:hAnsi="Garamond"/>
                <w:lang w:val="en-AU"/>
              </w:rPr>
              <w:t xml:space="preserve">such as </w:t>
            </w:r>
            <w:r>
              <w:rPr>
                <w:rFonts w:ascii="Garamond" w:hAnsi="Garamond"/>
                <w:lang w:val="en-AU"/>
              </w:rPr>
              <w:t xml:space="preserve">clinician </w:t>
            </w:r>
            <w:r w:rsidRPr="002411AE">
              <w:rPr>
                <w:rFonts w:ascii="Garamond" w:hAnsi="Garamond"/>
                <w:lang w:val="en-AU"/>
              </w:rPr>
              <w:t>knowledge and patient complexity.</w:t>
            </w:r>
            <w:r w:rsidR="00DF3B53" w:rsidRPr="00DF3B53">
              <w:rPr>
                <w:rFonts w:ascii="Garamond" w:hAnsi="Garamond"/>
                <w:lang w:val="en-AU"/>
              </w:rPr>
              <w:t xml:space="preserve"> </w:t>
            </w:r>
          </w:p>
        </w:tc>
      </w:tr>
    </w:tbl>
    <w:p w:rsidR="00993862" w:rsidRDefault="00993862" w:rsidP="00993862">
      <w:pPr>
        <w:keepLines/>
        <w:autoSpaceDE w:val="0"/>
        <w:autoSpaceDN w:val="0"/>
        <w:adjustRightInd w:val="0"/>
        <w:rPr>
          <w:rFonts w:ascii="Garamond" w:hAnsi="Garamond"/>
          <w:lang w:val="en-AU"/>
        </w:rPr>
      </w:pPr>
    </w:p>
    <w:p w:rsidR="005C4A51" w:rsidRDefault="005C4A51">
      <w:pPr>
        <w:rPr>
          <w:rFonts w:ascii="Garamond" w:hAnsi="Garamond"/>
          <w:i/>
          <w:lang w:val="en-AU"/>
        </w:rPr>
      </w:pPr>
      <w:r>
        <w:rPr>
          <w:rFonts w:ascii="Garamond" w:hAnsi="Garamond"/>
          <w:i/>
          <w:lang w:val="en-AU"/>
        </w:rPr>
        <w:br w:type="page"/>
      </w:r>
    </w:p>
    <w:p w:rsidR="002411AE" w:rsidRPr="00981475" w:rsidRDefault="002411AE" w:rsidP="00DF3B53">
      <w:pPr>
        <w:keepNext/>
        <w:keepLines/>
        <w:autoSpaceDE w:val="0"/>
        <w:autoSpaceDN w:val="0"/>
        <w:adjustRightInd w:val="0"/>
        <w:rPr>
          <w:rFonts w:ascii="Garamond" w:hAnsi="Garamond"/>
          <w:i/>
          <w:lang w:val="en-AU"/>
        </w:rPr>
      </w:pPr>
      <w:r w:rsidRPr="00981475">
        <w:rPr>
          <w:rFonts w:ascii="Garamond" w:hAnsi="Garamond"/>
          <w:i/>
          <w:lang w:val="en-AU"/>
        </w:rPr>
        <w:lastRenderedPageBreak/>
        <w:t>Safety culture, patient safety, and quality of care outcomes: a literature review.</w:t>
      </w:r>
    </w:p>
    <w:p w:rsidR="002411AE" w:rsidRDefault="002411AE" w:rsidP="00DF3B53">
      <w:pPr>
        <w:keepNext/>
        <w:keepLines/>
        <w:autoSpaceDE w:val="0"/>
        <w:autoSpaceDN w:val="0"/>
        <w:adjustRightInd w:val="0"/>
        <w:rPr>
          <w:rFonts w:ascii="Garamond" w:hAnsi="Garamond"/>
          <w:lang w:val="en-AU"/>
        </w:rPr>
      </w:pPr>
      <w:r w:rsidRPr="007D1841">
        <w:rPr>
          <w:rFonts w:ascii="Garamond" w:hAnsi="Garamond"/>
          <w:lang w:val="en-AU"/>
        </w:rPr>
        <w:t>Seung Eun L, Linda DS, Dahinten VS, Catherine V, Karen Dunn L, Chang Gi P</w:t>
      </w:r>
    </w:p>
    <w:p w:rsidR="002411AE" w:rsidRPr="000170DA" w:rsidRDefault="002411AE" w:rsidP="00DF3B53">
      <w:pPr>
        <w:keepNext/>
        <w:keepLines/>
        <w:autoSpaceDE w:val="0"/>
        <w:autoSpaceDN w:val="0"/>
        <w:adjustRightInd w:val="0"/>
        <w:rPr>
          <w:rFonts w:ascii="Garamond" w:hAnsi="Garamond"/>
          <w:lang w:val="en-AU"/>
        </w:rPr>
      </w:pPr>
      <w:r w:rsidRPr="007D1841">
        <w:rPr>
          <w:rFonts w:ascii="Garamond" w:hAnsi="Garamond"/>
          <w:lang w:val="en-AU"/>
        </w:rPr>
        <w:t>Western Journal of Nursing Research. 2017</w:t>
      </w:r>
      <w:r>
        <w:rPr>
          <w:rFonts w:ascii="Garamond" w:hAnsi="Garamond"/>
          <w:lang w:val="en-AU"/>
        </w:rPr>
        <w:t xml:space="preserve"> [epub]</w:t>
      </w:r>
      <w:r w:rsidRPr="007D1841">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411AE" w:rsidRPr="000170DA"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11AE" w:rsidRPr="000170DA" w:rsidRDefault="00E76FE7" w:rsidP="00FA4E43">
            <w:pPr>
              <w:rPr>
                <w:rStyle w:val="Hyperlink"/>
                <w:rFonts w:ascii="Garamond" w:hAnsi="Garamond"/>
                <w:color w:val="auto"/>
                <w:u w:val="none"/>
                <w:lang w:val="en-AU"/>
              </w:rPr>
            </w:pPr>
            <w:hyperlink r:id="rId25" w:history="1">
              <w:r w:rsidR="002411AE" w:rsidRPr="00B52C25">
                <w:rPr>
                  <w:rStyle w:val="Hyperlink"/>
                  <w:rFonts w:ascii="Garamond" w:hAnsi="Garamond"/>
                  <w:lang w:val="en-AU"/>
                </w:rPr>
                <w:t>https://doi.org/10.1177/0193945917747416</w:t>
              </w:r>
            </w:hyperlink>
          </w:p>
        </w:tc>
      </w:tr>
      <w:tr w:rsidR="002411AE" w:rsidRPr="000170DA"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Fonts w:ascii="Garamond" w:hAnsi="Garamond"/>
                <w:lang w:val="en-AU"/>
              </w:rPr>
            </w:pPr>
            <w:r>
              <w:rPr>
                <w:rFonts w:ascii="Garamond" w:hAnsi="Garamond"/>
                <w:lang w:val="en-AU"/>
              </w:rPr>
              <w:t xml:space="preserve">Culture and its relationship with the safety and quality of care has been something of a recurring theme of late. However, this literature review found </w:t>
            </w:r>
            <w:r w:rsidRPr="00273356">
              <w:rPr>
                <w:rFonts w:ascii="Garamond" w:hAnsi="Garamond"/>
                <w:lang w:val="en-AU"/>
              </w:rPr>
              <w:t xml:space="preserve">that the relationship between safety culture and patient safety outcomes </w:t>
            </w:r>
            <w:r>
              <w:rPr>
                <w:rFonts w:ascii="Garamond" w:hAnsi="Garamond"/>
                <w:lang w:val="en-AU"/>
              </w:rPr>
              <w:t>(in hospital settings) was</w:t>
            </w:r>
            <w:r w:rsidRPr="00273356">
              <w:rPr>
                <w:rFonts w:ascii="Garamond" w:hAnsi="Garamond"/>
                <w:lang w:val="en-AU"/>
              </w:rPr>
              <w:t xml:space="preserve"> </w:t>
            </w:r>
            <w:r>
              <w:rPr>
                <w:rFonts w:ascii="Garamond" w:hAnsi="Garamond"/>
                <w:lang w:val="en-AU"/>
              </w:rPr>
              <w:t xml:space="preserve">rather </w:t>
            </w:r>
            <w:r w:rsidRPr="00273356">
              <w:rPr>
                <w:rFonts w:ascii="Garamond" w:hAnsi="Garamond"/>
                <w:lang w:val="en-AU"/>
              </w:rPr>
              <w:t xml:space="preserve">inconsistent across </w:t>
            </w:r>
            <w:r>
              <w:rPr>
                <w:rFonts w:ascii="Garamond" w:hAnsi="Garamond"/>
                <w:lang w:val="en-AU"/>
              </w:rPr>
              <w:t xml:space="preserve">the 17 </w:t>
            </w:r>
            <w:r w:rsidRPr="00273356">
              <w:rPr>
                <w:rFonts w:ascii="Garamond" w:hAnsi="Garamond"/>
                <w:lang w:val="en-AU"/>
              </w:rPr>
              <w:t>studies</w:t>
            </w:r>
            <w:r>
              <w:rPr>
                <w:rFonts w:ascii="Garamond" w:hAnsi="Garamond"/>
                <w:lang w:val="en-AU"/>
              </w:rPr>
              <w:t xml:space="preserve"> examined</w:t>
            </w:r>
            <w:r w:rsidRPr="00273356">
              <w:rPr>
                <w:rFonts w:ascii="Garamond" w:hAnsi="Garamond"/>
                <w:lang w:val="en-AU"/>
              </w:rPr>
              <w:t xml:space="preserve">. </w:t>
            </w:r>
            <w:r>
              <w:rPr>
                <w:rFonts w:ascii="Garamond" w:hAnsi="Garamond"/>
                <w:lang w:val="en-AU"/>
              </w:rPr>
              <w:t>Some of this stems from definitional issues along with ‘</w:t>
            </w:r>
            <w:r w:rsidRPr="00273356">
              <w:rPr>
                <w:rFonts w:ascii="Garamond" w:hAnsi="Garamond"/>
                <w:lang w:val="en-AU"/>
              </w:rPr>
              <w:t>semantic inconsistencies, infrequent use of a theory or theoretical framework, limited discussions of validity of instruments used, and significant methodological variations</w:t>
            </w:r>
            <w:r>
              <w:rPr>
                <w:rFonts w:ascii="Garamond" w:hAnsi="Garamond"/>
                <w:lang w:val="en-AU"/>
              </w:rPr>
              <w:t xml:space="preserve">’. The authors suggest </w:t>
            </w:r>
            <w:r w:rsidRPr="00273356">
              <w:rPr>
                <w:rFonts w:ascii="Garamond" w:hAnsi="Garamond"/>
                <w:lang w:val="en-AU"/>
              </w:rPr>
              <w:t xml:space="preserve">a theoretical framework and validated safety culture instruments </w:t>
            </w:r>
            <w:r>
              <w:rPr>
                <w:rFonts w:ascii="Garamond" w:hAnsi="Garamond"/>
                <w:lang w:val="en-AU"/>
              </w:rPr>
              <w:t xml:space="preserve">could help better examine the relationship </w:t>
            </w:r>
            <w:r w:rsidRPr="00273356">
              <w:rPr>
                <w:rFonts w:ascii="Garamond" w:hAnsi="Garamond"/>
                <w:lang w:val="en-AU"/>
              </w:rPr>
              <w:t>between safety culture and patient harm.</w:t>
            </w:r>
          </w:p>
        </w:tc>
      </w:tr>
    </w:tbl>
    <w:p w:rsidR="002411AE" w:rsidRDefault="002411AE" w:rsidP="002411AE">
      <w:pPr>
        <w:keepLines/>
        <w:autoSpaceDE w:val="0"/>
        <w:autoSpaceDN w:val="0"/>
        <w:adjustRightInd w:val="0"/>
        <w:rPr>
          <w:rFonts w:ascii="Garamond" w:hAnsi="Garamond"/>
          <w:lang w:val="en-AU"/>
        </w:rPr>
      </w:pPr>
    </w:p>
    <w:p w:rsidR="002411AE" w:rsidRPr="00627744" w:rsidRDefault="002411AE" w:rsidP="002411AE">
      <w:pPr>
        <w:keepNext/>
        <w:keepLines/>
        <w:autoSpaceDE w:val="0"/>
        <w:autoSpaceDN w:val="0"/>
        <w:adjustRightInd w:val="0"/>
        <w:rPr>
          <w:rFonts w:ascii="Garamond" w:hAnsi="Garamond"/>
          <w:i/>
          <w:lang w:val="en-AU"/>
        </w:rPr>
      </w:pPr>
      <w:r w:rsidRPr="00627744">
        <w:rPr>
          <w:rFonts w:ascii="Garamond" w:hAnsi="Garamond"/>
          <w:i/>
          <w:lang w:val="en-AU"/>
        </w:rPr>
        <w:t>Promising practices for improving hospital patient safety culture</w:t>
      </w:r>
    </w:p>
    <w:p w:rsidR="002411AE" w:rsidRDefault="002411AE" w:rsidP="002411AE">
      <w:pPr>
        <w:keepNext/>
        <w:keepLines/>
        <w:autoSpaceDE w:val="0"/>
        <w:autoSpaceDN w:val="0"/>
        <w:adjustRightInd w:val="0"/>
        <w:rPr>
          <w:rFonts w:ascii="Garamond" w:hAnsi="Garamond"/>
          <w:lang w:val="en-AU"/>
        </w:rPr>
      </w:pPr>
      <w:r w:rsidRPr="00B26091">
        <w:rPr>
          <w:rFonts w:ascii="Garamond" w:hAnsi="Garamond"/>
          <w:lang w:val="en-AU"/>
        </w:rPr>
        <w:t>Campione J, Famolaro T</w:t>
      </w:r>
    </w:p>
    <w:p w:rsidR="002411AE" w:rsidRPr="000170DA" w:rsidRDefault="002411AE" w:rsidP="002411AE">
      <w:pPr>
        <w:keepNext/>
        <w:keepLines/>
        <w:autoSpaceDE w:val="0"/>
        <w:autoSpaceDN w:val="0"/>
        <w:adjustRightInd w:val="0"/>
        <w:rPr>
          <w:rFonts w:ascii="Garamond" w:hAnsi="Garamond"/>
          <w:lang w:val="en-AU"/>
        </w:rPr>
      </w:pPr>
      <w:r w:rsidRPr="00B26091">
        <w:rPr>
          <w:rFonts w:ascii="Garamond" w:hAnsi="Garamond"/>
          <w:lang w:val="en-AU"/>
        </w:rPr>
        <w:t>Joint Commission Journal on Quality and Patient Safety. 2018;44(1):23-32.</w:t>
      </w:r>
    </w:p>
    <w:tbl>
      <w:tblPr>
        <w:tblStyle w:val="TableGrid"/>
        <w:tblW w:w="0" w:type="auto"/>
        <w:tblInd w:w="288" w:type="dxa"/>
        <w:tblLayout w:type="fixed"/>
        <w:tblLook w:val="01E0" w:firstRow="1" w:lastRow="1" w:firstColumn="1" w:lastColumn="1" w:noHBand="0" w:noVBand="0"/>
      </w:tblPr>
      <w:tblGrid>
        <w:gridCol w:w="1080"/>
        <w:gridCol w:w="8280"/>
      </w:tblGrid>
      <w:tr w:rsidR="002411AE" w:rsidRPr="000170DA"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11AE" w:rsidRPr="000170DA" w:rsidRDefault="00E76FE7" w:rsidP="00FA4E43">
            <w:pPr>
              <w:rPr>
                <w:rStyle w:val="Hyperlink"/>
                <w:rFonts w:ascii="Garamond" w:hAnsi="Garamond"/>
                <w:color w:val="auto"/>
                <w:u w:val="none"/>
                <w:lang w:val="en-AU"/>
              </w:rPr>
            </w:pPr>
            <w:hyperlink r:id="rId26" w:history="1">
              <w:r w:rsidR="002411AE" w:rsidRPr="00B52C25">
                <w:rPr>
                  <w:rStyle w:val="Hyperlink"/>
                  <w:rFonts w:ascii="Garamond" w:hAnsi="Garamond"/>
                  <w:lang w:val="en-AU"/>
                </w:rPr>
                <w:t>https://doi.org/10.1016/j.jcjq.2017.09.001</w:t>
              </w:r>
            </w:hyperlink>
          </w:p>
        </w:tc>
      </w:tr>
      <w:tr w:rsidR="002411AE" w:rsidRPr="000170DA"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11AE" w:rsidRPr="000170DA" w:rsidRDefault="002411AE" w:rsidP="00FA4E43">
            <w:pPr>
              <w:rPr>
                <w:rFonts w:ascii="Garamond" w:hAnsi="Garamond"/>
                <w:lang w:val="en-AU"/>
              </w:rPr>
            </w:pPr>
            <w:r>
              <w:rPr>
                <w:rFonts w:ascii="Garamond" w:hAnsi="Garamond"/>
                <w:lang w:val="en-AU"/>
              </w:rPr>
              <w:t xml:space="preserve">Also on the topic of culture is this paper describing a project that used the (US) </w:t>
            </w:r>
            <w:r w:rsidRPr="007D1841">
              <w:rPr>
                <w:rFonts w:ascii="Garamond" w:hAnsi="Garamond"/>
                <w:lang w:val="en-AU"/>
              </w:rPr>
              <w:t>A</w:t>
            </w:r>
            <w:r>
              <w:rPr>
                <w:rFonts w:ascii="Garamond" w:hAnsi="Garamond"/>
                <w:lang w:val="en-AU"/>
              </w:rPr>
              <w:t xml:space="preserve">gency for </w:t>
            </w:r>
            <w:r w:rsidRPr="007D1841">
              <w:rPr>
                <w:rFonts w:ascii="Garamond" w:hAnsi="Garamond"/>
                <w:lang w:val="en-AU"/>
              </w:rPr>
              <w:t>H</w:t>
            </w:r>
            <w:r>
              <w:rPr>
                <w:rFonts w:ascii="Garamond" w:hAnsi="Garamond"/>
                <w:lang w:val="en-AU"/>
              </w:rPr>
              <w:t xml:space="preserve">ealthcare </w:t>
            </w:r>
            <w:r w:rsidRPr="007D1841">
              <w:rPr>
                <w:rFonts w:ascii="Garamond" w:hAnsi="Garamond"/>
                <w:lang w:val="en-AU"/>
              </w:rPr>
              <w:t>R</w:t>
            </w:r>
            <w:r>
              <w:rPr>
                <w:rFonts w:ascii="Garamond" w:hAnsi="Garamond"/>
                <w:lang w:val="en-AU"/>
              </w:rPr>
              <w:t xml:space="preserve">esearch and </w:t>
            </w:r>
            <w:r w:rsidRPr="007D1841">
              <w:rPr>
                <w:rFonts w:ascii="Garamond" w:hAnsi="Garamond"/>
                <w:lang w:val="en-AU"/>
              </w:rPr>
              <w:t>Q</w:t>
            </w:r>
            <w:r>
              <w:rPr>
                <w:rFonts w:ascii="Garamond" w:hAnsi="Garamond"/>
                <w:lang w:val="en-AU"/>
              </w:rPr>
              <w:t>uality</w:t>
            </w:r>
            <w:r w:rsidRPr="007D1841">
              <w:rPr>
                <w:rFonts w:ascii="Garamond" w:hAnsi="Garamond"/>
                <w:lang w:val="en-AU"/>
              </w:rPr>
              <w:t xml:space="preserve"> Survey on Patient Safety Culture data</w:t>
            </w:r>
            <w:r>
              <w:rPr>
                <w:rFonts w:ascii="Garamond" w:hAnsi="Garamond"/>
                <w:lang w:val="en-AU"/>
              </w:rPr>
              <w:t xml:space="preserve"> to identify a number of US </w:t>
            </w:r>
            <w:r w:rsidRPr="007D1841">
              <w:rPr>
                <w:rFonts w:ascii="Garamond" w:hAnsi="Garamond"/>
                <w:lang w:val="en-AU"/>
              </w:rPr>
              <w:t xml:space="preserve">hospitals </w:t>
            </w:r>
            <w:r>
              <w:rPr>
                <w:rFonts w:ascii="Garamond" w:hAnsi="Garamond"/>
                <w:lang w:val="en-AU"/>
              </w:rPr>
              <w:t xml:space="preserve">that had shown </w:t>
            </w:r>
            <w:r w:rsidRPr="007D1841">
              <w:rPr>
                <w:rFonts w:ascii="Garamond" w:hAnsi="Garamond"/>
                <w:lang w:val="en-AU"/>
              </w:rPr>
              <w:t>significant improvement over time</w:t>
            </w:r>
            <w:r>
              <w:rPr>
                <w:rFonts w:ascii="Garamond" w:hAnsi="Garamond"/>
                <w:lang w:val="en-AU"/>
              </w:rPr>
              <w:t xml:space="preserve"> in the Survey. The project reviewed data </w:t>
            </w:r>
            <w:r w:rsidRPr="007D1841">
              <w:rPr>
                <w:rFonts w:ascii="Garamond" w:hAnsi="Garamond"/>
                <w:lang w:val="en-AU"/>
              </w:rPr>
              <w:t>submitted by 536 hospitals from 2007 through 2014 and identified 6 large (&gt; 400 beds) hospitals</w:t>
            </w:r>
            <w:r>
              <w:rPr>
                <w:rFonts w:ascii="Garamond" w:hAnsi="Garamond"/>
                <w:lang w:val="en-AU"/>
              </w:rPr>
              <w:t>. The project team then interviewed</w:t>
            </w:r>
            <w:r w:rsidRPr="007D1841">
              <w:rPr>
                <w:rFonts w:ascii="Garamond" w:hAnsi="Garamond"/>
                <w:lang w:val="en-AU"/>
              </w:rPr>
              <w:t xml:space="preserve"> quality leaders </w:t>
            </w:r>
            <w:r>
              <w:rPr>
                <w:rFonts w:ascii="Garamond" w:hAnsi="Garamond"/>
                <w:lang w:val="en-AU"/>
              </w:rPr>
              <w:t xml:space="preserve">at those 6 hospitals. </w:t>
            </w:r>
            <w:r w:rsidRPr="007D1841">
              <w:rPr>
                <w:rFonts w:ascii="Garamond" w:hAnsi="Garamond"/>
                <w:lang w:val="en-AU"/>
              </w:rPr>
              <w:t xml:space="preserve">Qualitative analysis revealed common best practices across those hospitals, including </w:t>
            </w:r>
            <w:r w:rsidRPr="00B26091">
              <w:rPr>
                <w:rFonts w:ascii="Garamond" w:hAnsi="Garamond"/>
                <w:b/>
                <w:lang w:val="en-AU"/>
              </w:rPr>
              <w:t>goal setting</w:t>
            </w:r>
            <w:r>
              <w:rPr>
                <w:rFonts w:ascii="Garamond" w:hAnsi="Garamond"/>
                <w:lang w:val="en-AU"/>
              </w:rPr>
              <w:t xml:space="preserve">, </w:t>
            </w:r>
            <w:r w:rsidRPr="00B26091">
              <w:rPr>
                <w:rFonts w:ascii="Garamond" w:hAnsi="Garamond"/>
                <w:b/>
                <w:lang w:val="en-AU"/>
              </w:rPr>
              <w:t>systematic safety culture measurement</w:t>
            </w:r>
            <w:r w:rsidRPr="007D1841">
              <w:rPr>
                <w:rFonts w:ascii="Garamond" w:hAnsi="Garamond"/>
                <w:lang w:val="en-AU"/>
              </w:rPr>
              <w:t xml:space="preserve">, </w:t>
            </w:r>
            <w:r w:rsidRPr="00B26091">
              <w:rPr>
                <w:rFonts w:ascii="Garamond" w:hAnsi="Garamond"/>
                <w:b/>
                <w:lang w:val="en-AU"/>
              </w:rPr>
              <w:t>communication and feedback</w:t>
            </w:r>
            <w:r>
              <w:rPr>
                <w:rFonts w:ascii="Garamond" w:hAnsi="Garamond"/>
                <w:lang w:val="en-AU"/>
              </w:rPr>
              <w:t xml:space="preserve"> </w:t>
            </w:r>
            <w:r w:rsidRPr="007D1841">
              <w:rPr>
                <w:rFonts w:ascii="Garamond" w:hAnsi="Garamond"/>
                <w:lang w:val="en-AU"/>
              </w:rPr>
              <w:t xml:space="preserve">of results, </w:t>
            </w:r>
            <w:r w:rsidRPr="00B26091">
              <w:rPr>
                <w:rFonts w:ascii="Garamond" w:hAnsi="Garamond"/>
                <w:b/>
                <w:lang w:val="en-AU"/>
              </w:rPr>
              <w:t>leadership and clinician engagement</w:t>
            </w:r>
            <w:r w:rsidRPr="007D1841">
              <w:rPr>
                <w:rFonts w:ascii="Garamond" w:hAnsi="Garamond"/>
                <w:lang w:val="en-AU"/>
              </w:rPr>
              <w:t xml:space="preserve"> in improvement efforts, and </w:t>
            </w:r>
            <w:r>
              <w:rPr>
                <w:rFonts w:ascii="Garamond" w:hAnsi="Garamond"/>
                <w:lang w:val="en-AU"/>
              </w:rPr>
              <w:t xml:space="preserve">the </w:t>
            </w:r>
            <w:r w:rsidRPr="007D1841">
              <w:rPr>
                <w:rFonts w:ascii="Garamond" w:hAnsi="Garamond"/>
                <w:lang w:val="en-AU"/>
              </w:rPr>
              <w:t xml:space="preserve">implementation of </w:t>
            </w:r>
            <w:r w:rsidRPr="00B26091">
              <w:rPr>
                <w:rFonts w:ascii="Garamond" w:hAnsi="Garamond"/>
                <w:b/>
                <w:lang w:val="en-AU"/>
              </w:rPr>
              <w:t>patient safety initiatives</w:t>
            </w:r>
            <w:r w:rsidRPr="007D1841">
              <w:rPr>
                <w:rFonts w:ascii="Garamond" w:hAnsi="Garamond"/>
                <w:lang w:val="en-AU"/>
              </w:rPr>
              <w:t>.</w:t>
            </w:r>
          </w:p>
        </w:tc>
      </w:tr>
    </w:tbl>
    <w:p w:rsidR="002411AE" w:rsidRDefault="002411AE" w:rsidP="002411AE">
      <w:pPr>
        <w:keepLines/>
        <w:autoSpaceDE w:val="0"/>
        <w:autoSpaceDN w:val="0"/>
        <w:adjustRightInd w:val="0"/>
        <w:rPr>
          <w:rFonts w:ascii="Garamond" w:hAnsi="Garamond"/>
          <w:lang w:val="en-AU"/>
        </w:rPr>
      </w:pPr>
    </w:p>
    <w:p w:rsidR="00993862" w:rsidRPr="00627744" w:rsidRDefault="00627744" w:rsidP="00993862">
      <w:pPr>
        <w:keepLines/>
        <w:autoSpaceDE w:val="0"/>
        <w:autoSpaceDN w:val="0"/>
        <w:adjustRightInd w:val="0"/>
        <w:rPr>
          <w:rFonts w:ascii="Garamond" w:hAnsi="Garamond"/>
          <w:i/>
          <w:lang w:val="en-AU"/>
        </w:rPr>
      </w:pPr>
      <w:r w:rsidRPr="00627744">
        <w:rPr>
          <w:rFonts w:ascii="Garamond" w:hAnsi="Garamond"/>
          <w:i/>
          <w:lang w:val="en-AU"/>
        </w:rPr>
        <w:t>Primary care providers' perspectives on errors of omission</w:t>
      </w:r>
    </w:p>
    <w:p w:rsidR="00DF3B53" w:rsidRDefault="00DF3B53" w:rsidP="00993862">
      <w:pPr>
        <w:keepLines/>
        <w:autoSpaceDE w:val="0"/>
        <w:autoSpaceDN w:val="0"/>
        <w:adjustRightInd w:val="0"/>
        <w:rPr>
          <w:rFonts w:ascii="Garamond" w:hAnsi="Garamond"/>
          <w:lang w:val="en-AU"/>
        </w:rPr>
      </w:pPr>
      <w:r w:rsidRPr="00DF3B53">
        <w:rPr>
          <w:rFonts w:ascii="Garamond" w:hAnsi="Garamond"/>
          <w:lang w:val="en-AU"/>
        </w:rPr>
        <w:t>Poghosyan L, Norful AA, Fleck E, Bruzzese J-M, Talsma A, Nannini A</w:t>
      </w:r>
    </w:p>
    <w:p w:rsidR="00627744" w:rsidRPr="000170DA" w:rsidRDefault="00DF3B53" w:rsidP="00993862">
      <w:pPr>
        <w:keepLines/>
        <w:autoSpaceDE w:val="0"/>
        <w:autoSpaceDN w:val="0"/>
        <w:adjustRightInd w:val="0"/>
        <w:rPr>
          <w:rFonts w:ascii="Garamond" w:hAnsi="Garamond"/>
          <w:lang w:val="en-AU"/>
        </w:rPr>
      </w:pPr>
      <w:r w:rsidRPr="00DF3B53">
        <w:rPr>
          <w:rFonts w:ascii="Garamond" w:hAnsi="Garamond"/>
          <w:lang w:val="en-AU"/>
        </w:rPr>
        <w:t>The Journal of the American Board of Family Medicine. 2017;30(6):733-42.</w:t>
      </w:r>
    </w:p>
    <w:tbl>
      <w:tblPr>
        <w:tblStyle w:val="TableGrid"/>
        <w:tblW w:w="0" w:type="auto"/>
        <w:tblInd w:w="288" w:type="dxa"/>
        <w:tblLayout w:type="fixed"/>
        <w:tblLook w:val="01E0" w:firstRow="1" w:lastRow="1" w:firstColumn="1" w:lastColumn="1" w:noHBand="0" w:noVBand="0"/>
      </w:tblPr>
      <w:tblGrid>
        <w:gridCol w:w="1080"/>
        <w:gridCol w:w="8280"/>
      </w:tblGrid>
      <w:tr w:rsidR="00993862" w:rsidRPr="000170DA"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0170DA" w:rsidRDefault="00993862" w:rsidP="00625C0B">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93862" w:rsidRPr="000170DA" w:rsidRDefault="00E76FE7" w:rsidP="00625C0B">
            <w:pPr>
              <w:rPr>
                <w:rStyle w:val="Hyperlink"/>
                <w:rFonts w:ascii="Garamond" w:hAnsi="Garamond"/>
                <w:color w:val="auto"/>
                <w:u w:val="none"/>
                <w:lang w:val="en-AU"/>
              </w:rPr>
            </w:pPr>
            <w:hyperlink r:id="rId27" w:history="1">
              <w:r w:rsidR="00627744" w:rsidRPr="00B52C25">
                <w:rPr>
                  <w:rStyle w:val="Hyperlink"/>
                  <w:rFonts w:ascii="Garamond" w:hAnsi="Garamond"/>
                  <w:lang w:val="en-AU"/>
                </w:rPr>
                <w:t>http://dx.doi.org/10.3122/jabfm.2017.06.170161</w:t>
              </w:r>
            </w:hyperlink>
          </w:p>
        </w:tc>
      </w:tr>
      <w:tr w:rsidR="00993862" w:rsidRPr="000170DA"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0170DA" w:rsidRDefault="00993862" w:rsidP="00625C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92FC0" w:rsidRPr="000170DA" w:rsidRDefault="00CD5708" w:rsidP="00D92FC0">
            <w:pPr>
              <w:rPr>
                <w:rFonts w:ascii="Garamond" w:hAnsi="Garamond"/>
                <w:lang w:val="en-AU"/>
              </w:rPr>
            </w:pPr>
            <w:r>
              <w:rPr>
                <w:rFonts w:ascii="Garamond" w:hAnsi="Garamond"/>
                <w:lang w:val="en-AU"/>
              </w:rPr>
              <w:t xml:space="preserve">Paper describing a qualitative study based on interviews with 26 primary care providers </w:t>
            </w:r>
            <w:r w:rsidR="00D92FC0">
              <w:rPr>
                <w:rFonts w:ascii="Garamond" w:hAnsi="Garamond"/>
                <w:lang w:val="en-AU"/>
              </w:rPr>
              <w:t xml:space="preserve">in New York state </w:t>
            </w:r>
            <w:r>
              <w:rPr>
                <w:rFonts w:ascii="Garamond" w:hAnsi="Garamond"/>
                <w:lang w:val="en-AU"/>
              </w:rPr>
              <w:t xml:space="preserve">that sought to identify types of errors of omission that can occur in primary care. </w:t>
            </w:r>
            <w:r w:rsidR="00D92FC0">
              <w:rPr>
                <w:rFonts w:ascii="Garamond" w:hAnsi="Garamond"/>
                <w:lang w:val="en-AU"/>
              </w:rPr>
              <w:t xml:space="preserve">The main categories </w:t>
            </w:r>
            <w:r w:rsidR="00D92FC0" w:rsidRPr="00D92FC0">
              <w:rPr>
                <w:rFonts w:ascii="Garamond" w:hAnsi="Garamond"/>
                <w:lang w:val="en-AU"/>
              </w:rPr>
              <w:t xml:space="preserve">of </w:t>
            </w:r>
            <w:r w:rsidR="00D92FC0" w:rsidRPr="00D92FC0">
              <w:rPr>
                <w:rFonts w:ascii="Garamond" w:hAnsi="Garamond"/>
                <w:b/>
                <w:lang w:val="en-AU"/>
              </w:rPr>
              <w:t>errors of omission</w:t>
            </w:r>
            <w:r w:rsidR="00D92FC0">
              <w:rPr>
                <w:rFonts w:ascii="Garamond" w:hAnsi="Garamond"/>
                <w:lang w:val="en-AU"/>
              </w:rPr>
              <w:t xml:space="preserve"> that the providers identified were </w:t>
            </w:r>
            <w:r w:rsidR="00D92FC0" w:rsidRPr="00D92FC0">
              <w:rPr>
                <w:rFonts w:ascii="Garamond" w:hAnsi="Garamond"/>
                <w:lang w:val="en-AU"/>
              </w:rPr>
              <w:t xml:space="preserve">omitting </w:t>
            </w:r>
            <w:r w:rsidR="00D92FC0" w:rsidRPr="00D92FC0">
              <w:rPr>
                <w:rFonts w:ascii="Garamond" w:hAnsi="Garamond"/>
                <w:b/>
                <w:lang w:val="en-AU"/>
              </w:rPr>
              <w:t>patient teaching</w:t>
            </w:r>
            <w:r w:rsidR="00D92FC0" w:rsidRPr="00D92FC0">
              <w:rPr>
                <w:rFonts w:ascii="Garamond" w:hAnsi="Garamond"/>
                <w:lang w:val="en-AU"/>
              </w:rPr>
              <w:t xml:space="preserve">, </w:t>
            </w:r>
            <w:r w:rsidR="00D92FC0" w:rsidRPr="00D92FC0">
              <w:rPr>
                <w:rFonts w:ascii="Garamond" w:hAnsi="Garamond"/>
                <w:b/>
                <w:lang w:val="en-AU"/>
              </w:rPr>
              <w:t>patient follow-up</w:t>
            </w:r>
            <w:r w:rsidR="00D92FC0" w:rsidRPr="00D92FC0">
              <w:rPr>
                <w:rFonts w:ascii="Garamond" w:hAnsi="Garamond"/>
                <w:lang w:val="en-AU"/>
              </w:rPr>
              <w:t xml:space="preserve">, </w:t>
            </w:r>
            <w:r w:rsidR="00D92FC0" w:rsidRPr="00D92FC0">
              <w:rPr>
                <w:rFonts w:ascii="Garamond" w:hAnsi="Garamond"/>
                <w:b/>
                <w:lang w:val="en-AU"/>
              </w:rPr>
              <w:t>emotional support</w:t>
            </w:r>
            <w:r w:rsidR="00D92FC0" w:rsidRPr="00D92FC0">
              <w:rPr>
                <w:rFonts w:ascii="Garamond" w:hAnsi="Garamond"/>
                <w:lang w:val="en-AU"/>
              </w:rPr>
              <w:t xml:space="preserve">, and </w:t>
            </w:r>
            <w:r w:rsidR="00D92FC0" w:rsidRPr="00D92FC0">
              <w:rPr>
                <w:rFonts w:ascii="Garamond" w:hAnsi="Garamond"/>
                <w:b/>
                <w:lang w:val="en-AU"/>
              </w:rPr>
              <w:t>addressing mental health</w:t>
            </w:r>
            <w:r w:rsidR="00D92FC0" w:rsidRPr="00D92FC0">
              <w:rPr>
                <w:rFonts w:ascii="Garamond" w:hAnsi="Garamond"/>
                <w:lang w:val="en-AU"/>
              </w:rPr>
              <w:t xml:space="preserve"> needs. </w:t>
            </w:r>
            <w:r w:rsidR="00D92FC0">
              <w:rPr>
                <w:rFonts w:ascii="Garamond" w:hAnsi="Garamond"/>
                <w:lang w:val="en-AU"/>
              </w:rPr>
              <w:t xml:space="preserve">The providers </w:t>
            </w:r>
            <w:r w:rsidR="00D92FC0" w:rsidRPr="00D92FC0">
              <w:rPr>
                <w:rFonts w:ascii="Garamond" w:hAnsi="Garamond"/>
                <w:lang w:val="en-AU"/>
              </w:rPr>
              <w:t xml:space="preserve">perceived that time constraints, unplanned patient visits and emergencies, and administrative burden led to these gaps in care. They </w:t>
            </w:r>
            <w:r w:rsidR="00D92FC0">
              <w:rPr>
                <w:rFonts w:ascii="Garamond" w:hAnsi="Garamond"/>
                <w:lang w:val="en-AU"/>
              </w:rPr>
              <w:t xml:space="preserve">also stressed </w:t>
            </w:r>
            <w:r w:rsidR="00D92FC0" w:rsidRPr="00D92FC0">
              <w:rPr>
                <w:rFonts w:ascii="Garamond" w:hAnsi="Garamond"/>
                <w:lang w:val="en-AU"/>
              </w:rPr>
              <w:t>that organi</w:t>
            </w:r>
            <w:r w:rsidR="00D92FC0">
              <w:rPr>
                <w:rFonts w:ascii="Garamond" w:hAnsi="Garamond"/>
                <w:lang w:val="en-AU"/>
              </w:rPr>
              <w:t>s</w:t>
            </w:r>
            <w:r w:rsidR="00D92FC0" w:rsidRPr="00D92FC0">
              <w:rPr>
                <w:rFonts w:ascii="Garamond" w:hAnsi="Garamond"/>
                <w:lang w:val="en-AU"/>
              </w:rPr>
              <w:t>ational support and infrastructure, effective teamwork and communication, and preparation for the patient encounter were important safeguards to prevent errors of omission within their practices.</w:t>
            </w:r>
          </w:p>
        </w:tc>
      </w:tr>
    </w:tbl>
    <w:p w:rsidR="00993862" w:rsidRDefault="00993862" w:rsidP="00993862">
      <w:pPr>
        <w:keepLines/>
        <w:autoSpaceDE w:val="0"/>
        <w:autoSpaceDN w:val="0"/>
        <w:adjustRightInd w:val="0"/>
        <w:rPr>
          <w:rFonts w:ascii="Garamond" w:hAnsi="Garamond"/>
          <w:lang w:val="en-AU"/>
        </w:rPr>
      </w:pPr>
    </w:p>
    <w:p w:rsidR="005C4A51" w:rsidRDefault="005C4A51">
      <w:pPr>
        <w:rPr>
          <w:rFonts w:ascii="Garamond" w:hAnsi="Garamond"/>
          <w:i/>
          <w:lang w:val="en-AU"/>
        </w:rPr>
      </w:pPr>
      <w:r>
        <w:rPr>
          <w:rFonts w:ascii="Garamond" w:hAnsi="Garamond"/>
          <w:i/>
          <w:lang w:val="en-AU"/>
        </w:rPr>
        <w:br w:type="page"/>
      </w:r>
    </w:p>
    <w:p w:rsidR="002313CE" w:rsidRPr="002313CE" w:rsidRDefault="002313CE" w:rsidP="002313CE">
      <w:pPr>
        <w:keepLines/>
        <w:autoSpaceDE w:val="0"/>
        <w:autoSpaceDN w:val="0"/>
        <w:adjustRightInd w:val="0"/>
        <w:rPr>
          <w:rFonts w:ascii="Garamond" w:hAnsi="Garamond"/>
          <w:i/>
          <w:lang w:val="en-AU"/>
        </w:rPr>
      </w:pPr>
      <w:r w:rsidRPr="002313CE">
        <w:rPr>
          <w:rFonts w:ascii="Garamond" w:hAnsi="Garamond"/>
          <w:i/>
          <w:lang w:val="en-AU"/>
        </w:rPr>
        <w:lastRenderedPageBreak/>
        <w:t>Patient Safety in Complementary Medicine through the Application of Clinical Risk Management in the Public Health System</w:t>
      </w:r>
    </w:p>
    <w:p w:rsidR="002313CE" w:rsidRDefault="002313CE" w:rsidP="00993862">
      <w:pPr>
        <w:keepLines/>
        <w:autoSpaceDE w:val="0"/>
        <w:autoSpaceDN w:val="0"/>
        <w:adjustRightInd w:val="0"/>
        <w:rPr>
          <w:rFonts w:ascii="Garamond" w:hAnsi="Garamond"/>
          <w:lang w:val="en-AU"/>
        </w:rPr>
      </w:pPr>
      <w:r w:rsidRPr="002313CE">
        <w:rPr>
          <w:rFonts w:ascii="Garamond" w:hAnsi="Garamond"/>
          <w:lang w:val="en-AU"/>
        </w:rPr>
        <w:t>Rossi E, Bellandi T, Picchi M, Baccetti S, Monechi M, Vuono C, et al</w:t>
      </w:r>
    </w:p>
    <w:p w:rsidR="00627744" w:rsidRPr="000170DA" w:rsidRDefault="002313CE" w:rsidP="00993862">
      <w:pPr>
        <w:keepLines/>
        <w:autoSpaceDE w:val="0"/>
        <w:autoSpaceDN w:val="0"/>
        <w:adjustRightInd w:val="0"/>
        <w:rPr>
          <w:rFonts w:ascii="Garamond" w:hAnsi="Garamond"/>
          <w:lang w:val="en-AU"/>
        </w:rPr>
      </w:pPr>
      <w:r w:rsidRPr="002313CE">
        <w:rPr>
          <w:rFonts w:ascii="Garamond" w:hAnsi="Garamond"/>
          <w:lang w:val="en-AU"/>
        </w:rPr>
        <w:t>Medicines. 2017;4(4):93.</w:t>
      </w:r>
    </w:p>
    <w:tbl>
      <w:tblPr>
        <w:tblStyle w:val="TableGrid"/>
        <w:tblW w:w="0" w:type="auto"/>
        <w:tblInd w:w="288" w:type="dxa"/>
        <w:tblLayout w:type="fixed"/>
        <w:tblLook w:val="01E0" w:firstRow="1" w:lastRow="1" w:firstColumn="1" w:lastColumn="1" w:noHBand="0" w:noVBand="0"/>
      </w:tblPr>
      <w:tblGrid>
        <w:gridCol w:w="1080"/>
        <w:gridCol w:w="8280"/>
      </w:tblGrid>
      <w:tr w:rsidR="00993862" w:rsidRPr="000170DA"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0170DA" w:rsidRDefault="00993862" w:rsidP="00625C0B">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93862" w:rsidRPr="000170DA" w:rsidRDefault="00E76FE7" w:rsidP="00625C0B">
            <w:pPr>
              <w:rPr>
                <w:rStyle w:val="Hyperlink"/>
                <w:rFonts w:ascii="Garamond" w:hAnsi="Garamond"/>
                <w:color w:val="auto"/>
                <w:u w:val="none"/>
                <w:lang w:val="en-AU"/>
              </w:rPr>
            </w:pPr>
            <w:hyperlink r:id="rId28" w:history="1">
              <w:r w:rsidR="00627744" w:rsidRPr="00B52C25">
                <w:rPr>
                  <w:rStyle w:val="Hyperlink"/>
                  <w:rFonts w:ascii="Garamond" w:hAnsi="Garamond"/>
                  <w:lang w:val="en-AU"/>
                </w:rPr>
                <w:t>http://dx.doi.org/10.3390/medicines4040093</w:t>
              </w:r>
            </w:hyperlink>
          </w:p>
        </w:tc>
      </w:tr>
      <w:tr w:rsidR="00993862" w:rsidRPr="000170DA" w:rsidTr="00625C0B">
        <w:tc>
          <w:tcPr>
            <w:tcW w:w="1080" w:type="dxa"/>
            <w:tcBorders>
              <w:top w:val="single" w:sz="4" w:space="0" w:color="auto"/>
              <w:left w:val="single" w:sz="4" w:space="0" w:color="auto"/>
              <w:bottom w:val="single" w:sz="4" w:space="0" w:color="auto"/>
              <w:right w:val="single" w:sz="4" w:space="0" w:color="auto"/>
            </w:tcBorders>
            <w:vAlign w:val="center"/>
          </w:tcPr>
          <w:p w:rsidR="00993862" w:rsidRPr="000170DA" w:rsidRDefault="00993862" w:rsidP="00625C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3862" w:rsidRDefault="00CD5708" w:rsidP="00CD5708">
            <w:pPr>
              <w:rPr>
                <w:rFonts w:ascii="Garamond" w:hAnsi="Garamond"/>
                <w:lang w:val="en-AU"/>
              </w:rPr>
            </w:pPr>
            <w:r>
              <w:rPr>
                <w:rFonts w:ascii="Garamond" w:hAnsi="Garamond"/>
                <w:lang w:val="en-AU"/>
              </w:rPr>
              <w:t xml:space="preserve">Much of the safety and quality literature is focused on mainstream medicine. This paper discusses the use </w:t>
            </w:r>
            <w:r w:rsidRPr="00CD5708">
              <w:rPr>
                <w:rFonts w:ascii="Garamond" w:hAnsi="Garamond"/>
                <w:lang w:val="en-AU"/>
              </w:rPr>
              <w:t xml:space="preserve">of failure mode and effect analysis </w:t>
            </w:r>
            <w:r>
              <w:rPr>
                <w:rFonts w:ascii="Garamond" w:hAnsi="Garamond"/>
                <w:lang w:val="en-AU"/>
              </w:rPr>
              <w:t xml:space="preserve">in order to characterise the </w:t>
            </w:r>
            <w:r w:rsidRPr="00CD5708">
              <w:rPr>
                <w:rFonts w:ascii="Garamond" w:hAnsi="Garamond"/>
                <w:lang w:val="en-AU"/>
              </w:rPr>
              <w:t xml:space="preserve">patient safety </w:t>
            </w:r>
            <w:r>
              <w:rPr>
                <w:rFonts w:ascii="Garamond" w:hAnsi="Garamond"/>
                <w:lang w:val="en-AU"/>
              </w:rPr>
              <w:t xml:space="preserve">issues that may exist with </w:t>
            </w:r>
            <w:r w:rsidRPr="00CD5708">
              <w:rPr>
                <w:rFonts w:ascii="Garamond" w:hAnsi="Garamond"/>
                <w:lang w:val="en-AU"/>
              </w:rPr>
              <w:t>complementary medicine, including acupuncture and homeopathy.</w:t>
            </w:r>
            <w:r>
              <w:rPr>
                <w:rFonts w:ascii="Garamond" w:hAnsi="Garamond"/>
                <w:lang w:val="en-AU"/>
              </w:rPr>
              <w:t xml:space="preserve"> For some the lack of an evidence base for the efficacy of these approaches is itself a major concern; let alone the actual practice behaviours. </w:t>
            </w:r>
          </w:p>
          <w:p w:rsidR="002313CE" w:rsidRPr="000170DA" w:rsidRDefault="002313CE" w:rsidP="002313CE">
            <w:pPr>
              <w:rPr>
                <w:rFonts w:ascii="Garamond" w:hAnsi="Garamond"/>
                <w:lang w:val="en-AU"/>
              </w:rPr>
            </w:pPr>
            <w:r>
              <w:rPr>
                <w:rFonts w:ascii="Garamond" w:hAnsi="Garamond"/>
                <w:lang w:val="en-AU"/>
              </w:rPr>
              <w:t xml:space="preserve">The authors sought to </w:t>
            </w:r>
            <w:r w:rsidRPr="002313CE">
              <w:rPr>
                <w:rFonts w:ascii="Garamond" w:hAnsi="Garamond"/>
                <w:lang w:val="en-AU"/>
              </w:rPr>
              <w:t>develop a systematic approach to detect and prevent clinical risks in complementary medicine and increase patient safety through the analysis of activities in homeopathy and acupuncture centres</w:t>
            </w:r>
            <w:r>
              <w:rPr>
                <w:rFonts w:ascii="Garamond" w:hAnsi="Garamond"/>
                <w:lang w:val="en-AU"/>
              </w:rPr>
              <w:t xml:space="preserve">. They suggest that an approach using a combination of </w:t>
            </w:r>
            <w:r w:rsidRPr="002313CE">
              <w:rPr>
                <w:rFonts w:ascii="Garamond" w:hAnsi="Garamond"/>
                <w:lang w:val="en-AU"/>
              </w:rPr>
              <w:t>significant event audit (SEA) and failure modes and effects analysis (FMEA)</w:t>
            </w:r>
            <w:r>
              <w:rPr>
                <w:rFonts w:ascii="Garamond" w:hAnsi="Garamond"/>
                <w:lang w:val="en-AU"/>
              </w:rPr>
              <w:t xml:space="preserve"> can </w:t>
            </w:r>
            <w:r w:rsidRPr="002313CE">
              <w:rPr>
                <w:rFonts w:ascii="Garamond" w:hAnsi="Garamond"/>
                <w:lang w:val="en-AU"/>
              </w:rPr>
              <w:t>reveal potential risks for patients and suggest actions for safer and more reliable services in CM</w:t>
            </w:r>
          </w:p>
        </w:tc>
      </w:tr>
    </w:tbl>
    <w:p w:rsidR="00993862" w:rsidRDefault="00993862" w:rsidP="00993862">
      <w:pPr>
        <w:keepLines/>
        <w:autoSpaceDE w:val="0"/>
        <w:autoSpaceDN w:val="0"/>
        <w:adjustRightInd w:val="0"/>
        <w:rPr>
          <w:rFonts w:ascii="Garamond" w:hAnsi="Garamond"/>
          <w:lang w:val="en-AU"/>
        </w:rPr>
      </w:pPr>
    </w:p>
    <w:p w:rsidR="00D24DCB" w:rsidRPr="00DF48DC" w:rsidRDefault="00D24DCB" w:rsidP="00D24DCB">
      <w:pPr>
        <w:keepNext/>
        <w:keepLines/>
        <w:autoSpaceDE w:val="0"/>
        <w:autoSpaceDN w:val="0"/>
        <w:adjustRightInd w:val="0"/>
        <w:rPr>
          <w:rFonts w:ascii="Garamond" w:hAnsi="Garamond"/>
          <w:i/>
          <w:lang w:val="en-AU"/>
        </w:rPr>
      </w:pPr>
      <w:r w:rsidRPr="00DF48DC">
        <w:rPr>
          <w:rFonts w:ascii="Garamond" w:hAnsi="Garamond"/>
          <w:i/>
          <w:lang w:val="en-AU"/>
        </w:rPr>
        <w:t>BMJ Quality &amp; Safety</w:t>
      </w:r>
    </w:p>
    <w:p w:rsidR="00D24DCB" w:rsidRPr="00D9161E" w:rsidRDefault="00D24DCB" w:rsidP="00D24DCB">
      <w:pPr>
        <w:keepNext/>
        <w:keepLines/>
        <w:autoSpaceDE w:val="0"/>
        <w:autoSpaceDN w:val="0"/>
        <w:adjustRightInd w:val="0"/>
        <w:rPr>
          <w:rFonts w:ascii="Garamond" w:hAnsi="Garamond"/>
          <w:lang w:val="en-AU"/>
        </w:rPr>
      </w:pPr>
      <w:r>
        <w:rPr>
          <w:rFonts w:ascii="Garamond" w:hAnsi="Garamond"/>
          <w:lang w:val="en-AU"/>
        </w:rPr>
        <w:t>February 2018 – Volume 27 – 2</w:t>
      </w:r>
    </w:p>
    <w:tbl>
      <w:tblPr>
        <w:tblStyle w:val="TableGrid"/>
        <w:tblW w:w="0" w:type="auto"/>
        <w:tblInd w:w="288" w:type="dxa"/>
        <w:tblLayout w:type="fixed"/>
        <w:tblLook w:val="01E0" w:firstRow="1" w:lastRow="1" w:firstColumn="1" w:lastColumn="1" w:noHBand="0" w:noVBand="0"/>
      </w:tblPr>
      <w:tblGrid>
        <w:gridCol w:w="1080"/>
        <w:gridCol w:w="8280"/>
      </w:tblGrid>
      <w:tr w:rsidR="00D24DCB" w:rsidRPr="00D9161E" w:rsidTr="00C15B8F">
        <w:tc>
          <w:tcPr>
            <w:tcW w:w="1080" w:type="dxa"/>
            <w:tcBorders>
              <w:top w:val="single" w:sz="4" w:space="0" w:color="auto"/>
              <w:left w:val="single" w:sz="4" w:space="0" w:color="auto"/>
              <w:bottom w:val="single" w:sz="4" w:space="0" w:color="auto"/>
              <w:right w:val="single" w:sz="4" w:space="0" w:color="auto"/>
            </w:tcBorders>
            <w:vAlign w:val="center"/>
          </w:tcPr>
          <w:p w:rsidR="00D24DCB" w:rsidRPr="00D9161E" w:rsidRDefault="00D24DCB" w:rsidP="00C15B8F">
            <w:pPr>
              <w:rPr>
                <w:rStyle w:val="Hyperlink"/>
                <w:rFonts w:ascii="Garamond" w:hAnsi="Garamond"/>
                <w:lang w:val="en-AU"/>
              </w:rPr>
            </w:pPr>
            <w:r w:rsidRPr="00D9161E">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24DCB" w:rsidRPr="00D9161E" w:rsidRDefault="00E76FE7" w:rsidP="00D24DCB">
            <w:pPr>
              <w:rPr>
                <w:rStyle w:val="Hyperlink"/>
                <w:rFonts w:ascii="Garamond" w:hAnsi="Garamond"/>
                <w:color w:val="auto"/>
                <w:u w:val="none"/>
                <w:lang w:val="en-AU"/>
              </w:rPr>
            </w:pPr>
            <w:hyperlink r:id="rId29" w:history="1">
              <w:r w:rsidR="00D24DCB" w:rsidRPr="00AF1059">
                <w:rPr>
                  <w:rStyle w:val="Hyperlink"/>
                  <w:rFonts w:ascii="Garamond" w:hAnsi="Garamond"/>
                  <w:lang w:val="en-AU"/>
                </w:rPr>
                <w:t>https://qualitysafety.bmj.com/content/27/2</w:t>
              </w:r>
            </w:hyperlink>
          </w:p>
        </w:tc>
      </w:tr>
      <w:tr w:rsidR="00D24DCB" w:rsidRPr="00D9161E" w:rsidTr="00C15B8F">
        <w:tc>
          <w:tcPr>
            <w:tcW w:w="1080" w:type="dxa"/>
            <w:tcBorders>
              <w:top w:val="single" w:sz="4" w:space="0" w:color="auto"/>
              <w:left w:val="single" w:sz="4" w:space="0" w:color="auto"/>
              <w:bottom w:val="single" w:sz="4" w:space="0" w:color="auto"/>
              <w:right w:val="single" w:sz="4" w:space="0" w:color="auto"/>
            </w:tcBorders>
            <w:vAlign w:val="center"/>
          </w:tcPr>
          <w:p w:rsidR="00D24DCB" w:rsidRPr="00D9161E" w:rsidRDefault="00D24DCB" w:rsidP="00C15B8F">
            <w:pPr>
              <w:rPr>
                <w:rFonts w:ascii="Garamond" w:hAnsi="Garamond"/>
                <w:lang w:val="en-AU" w:eastAsia="en-AU"/>
              </w:rPr>
            </w:pPr>
            <w:r w:rsidRPr="00D9161E">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4DCB" w:rsidRPr="00160029" w:rsidRDefault="00D24DCB" w:rsidP="00C15B8F">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Editorial: Lending a hand: could </w:t>
            </w:r>
            <w:r w:rsidRPr="00D24DCB">
              <w:rPr>
                <w:rFonts w:ascii="Garamond" w:hAnsi="Garamond"/>
                <w:b/>
                <w:lang w:val="en-AU"/>
              </w:rPr>
              <w:t>machine learning</w:t>
            </w:r>
            <w:r w:rsidRPr="00D24DCB">
              <w:rPr>
                <w:rFonts w:ascii="Garamond" w:hAnsi="Garamond"/>
                <w:lang w:val="en-AU"/>
              </w:rPr>
              <w:t xml:space="preserve"> help hospital staff make better use of </w:t>
            </w:r>
            <w:r w:rsidRPr="00D24DCB">
              <w:rPr>
                <w:rFonts w:ascii="Garamond" w:hAnsi="Garamond"/>
                <w:b/>
                <w:lang w:val="en-AU"/>
              </w:rPr>
              <w:t>patient feedback</w:t>
            </w:r>
            <w:r w:rsidRPr="00D24DCB">
              <w:rPr>
                <w:rFonts w:ascii="Garamond" w:hAnsi="Garamond"/>
                <w:lang w:val="en-AU"/>
              </w:rPr>
              <w:t>? (</w:t>
            </w:r>
            <w:r>
              <w:rPr>
                <w:rFonts w:ascii="Garamond" w:hAnsi="Garamond"/>
                <w:lang w:val="en-AU"/>
              </w:rPr>
              <w:t>Chris Gibbons, Felix Greaves)</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Editorial: </w:t>
            </w:r>
            <w:r w:rsidRPr="00D24DCB">
              <w:rPr>
                <w:rFonts w:ascii="Garamond" w:hAnsi="Garamond"/>
                <w:b/>
                <w:lang w:val="en-AU"/>
              </w:rPr>
              <w:t>Raising up</w:t>
            </w:r>
            <w:r w:rsidRPr="00D24DCB">
              <w:rPr>
                <w:rFonts w:ascii="Garamond" w:hAnsi="Garamond"/>
                <w:lang w:val="en-AU"/>
              </w:rPr>
              <w:t xml:space="preserve"> the voices of the closest observers of care (</w:t>
            </w:r>
            <w:r>
              <w:rPr>
                <w:rFonts w:ascii="Garamond" w:hAnsi="Garamond"/>
                <w:lang w:val="en-AU"/>
              </w:rPr>
              <w:t>Naomi S Bardach)</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Editorial: </w:t>
            </w:r>
            <w:r w:rsidRPr="00D24DCB">
              <w:rPr>
                <w:rFonts w:ascii="Garamond" w:hAnsi="Garamond"/>
                <w:b/>
                <w:lang w:val="en-AU"/>
              </w:rPr>
              <w:t>Intraoperative non-technical skills</w:t>
            </w:r>
            <w:r w:rsidRPr="00D24DCB">
              <w:rPr>
                <w:rFonts w:ascii="Garamond" w:hAnsi="Garamond"/>
                <w:lang w:val="en-AU"/>
              </w:rPr>
              <w:t>: a critical target for improving surgical outcomes (Kara</w:t>
            </w:r>
            <w:r>
              <w:rPr>
                <w:rFonts w:ascii="Garamond" w:hAnsi="Garamond"/>
                <w:lang w:val="en-AU"/>
              </w:rPr>
              <w:t xml:space="preserve"> Vande Walle, Caprice Greenberg)</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The use of </w:t>
            </w:r>
            <w:r w:rsidRPr="00D24DCB">
              <w:rPr>
                <w:rFonts w:ascii="Garamond" w:hAnsi="Garamond"/>
                <w:b/>
                <w:lang w:val="en-AU"/>
              </w:rPr>
              <w:t xml:space="preserve">patient feedback </w:t>
            </w:r>
            <w:r w:rsidRPr="00D24DCB">
              <w:rPr>
                <w:rFonts w:ascii="Garamond" w:hAnsi="Garamond"/>
                <w:lang w:val="en-AU"/>
              </w:rPr>
              <w:t xml:space="preserve">by </w:t>
            </w:r>
            <w:r w:rsidRPr="00D24DCB">
              <w:rPr>
                <w:rFonts w:ascii="Garamond" w:hAnsi="Garamond"/>
                <w:b/>
                <w:lang w:val="en-AU"/>
              </w:rPr>
              <w:t>hospital boards</w:t>
            </w:r>
            <w:r w:rsidRPr="00D24DCB">
              <w:rPr>
                <w:rFonts w:ascii="Garamond" w:hAnsi="Garamond"/>
                <w:lang w:val="en-AU"/>
              </w:rPr>
              <w:t xml:space="preserve"> of directors: a qualitative study of two NHS hospitals in England (Robert L</w:t>
            </w:r>
            <w:r>
              <w:rPr>
                <w:rFonts w:ascii="Garamond" w:hAnsi="Garamond"/>
                <w:lang w:val="en-AU"/>
              </w:rPr>
              <w:t>ee, Juan I Baeza, N J Fulop)</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Wisdom of patients: predicting the quality of care using </w:t>
            </w:r>
            <w:r w:rsidRPr="00D24DCB">
              <w:rPr>
                <w:rFonts w:ascii="Garamond" w:hAnsi="Garamond"/>
                <w:b/>
                <w:lang w:val="en-AU"/>
              </w:rPr>
              <w:t>aggregated patient feedback</w:t>
            </w:r>
            <w:r w:rsidRPr="00D24DCB">
              <w:rPr>
                <w:rFonts w:ascii="Garamond" w:hAnsi="Garamond"/>
                <w:lang w:val="en-AU"/>
              </w:rPr>
              <w:t xml:space="preserve"> (</w:t>
            </w:r>
            <w:r>
              <w:rPr>
                <w:rFonts w:ascii="Garamond" w:hAnsi="Garamond"/>
                <w:lang w:val="en-AU"/>
              </w:rPr>
              <w:t>Alex Griffiths, Meghan P Leaver)</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Are </w:t>
            </w:r>
            <w:r w:rsidRPr="00D24DCB">
              <w:rPr>
                <w:rFonts w:ascii="Garamond" w:hAnsi="Garamond"/>
                <w:b/>
                <w:lang w:val="en-AU"/>
              </w:rPr>
              <w:t>Facebook user ratings</w:t>
            </w:r>
            <w:r w:rsidRPr="00D24DCB">
              <w:rPr>
                <w:rFonts w:ascii="Garamond" w:hAnsi="Garamond"/>
                <w:lang w:val="en-AU"/>
              </w:rPr>
              <w:t xml:space="preserve"> associated with hospital cost, quality and patient satisfaction? A cross-sectional analysis of hospitals in New York State (</w:t>
            </w:r>
            <w:r>
              <w:rPr>
                <w:rFonts w:ascii="Garamond" w:hAnsi="Garamond"/>
                <w:lang w:val="en-AU"/>
              </w:rPr>
              <w:t>Lauren Campbell, Yue Li)</w:t>
            </w:r>
          </w:p>
          <w:p w:rsidR="00D24DCB" w:rsidRPr="00D24DCB" w:rsidRDefault="00D24DCB" w:rsidP="00D24DCB">
            <w:pPr>
              <w:numPr>
                <w:ilvl w:val="0"/>
                <w:numId w:val="27"/>
              </w:numPr>
              <w:rPr>
                <w:rFonts w:ascii="Garamond" w:hAnsi="Garamond"/>
                <w:lang w:val="en-AU"/>
              </w:rPr>
            </w:pPr>
            <w:r w:rsidRPr="00D24DCB">
              <w:rPr>
                <w:rFonts w:ascii="Garamond" w:hAnsi="Garamond"/>
                <w:b/>
                <w:lang w:val="en-AU"/>
              </w:rPr>
              <w:t>Nursing home Facebook reviews</w:t>
            </w:r>
            <w:r w:rsidRPr="00D24DCB">
              <w:rPr>
                <w:rFonts w:ascii="Garamond" w:hAnsi="Garamond"/>
                <w:lang w:val="en-AU"/>
              </w:rPr>
              <w:t>: who has them, and how do they relate to other measures of quality and experience? (Jennifer Gaudet Hefele, Yue Li, Lauren Campbell, Adrita Barooa</w:t>
            </w:r>
            <w:r>
              <w:rPr>
                <w:rFonts w:ascii="Garamond" w:hAnsi="Garamond"/>
                <w:lang w:val="en-AU"/>
              </w:rPr>
              <w:t>h, Joyce Wang)</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Impact of two-step </w:t>
            </w:r>
            <w:r w:rsidRPr="00D24DCB">
              <w:rPr>
                <w:rFonts w:ascii="Garamond" w:hAnsi="Garamond"/>
                <w:b/>
                <w:lang w:val="en-AU"/>
              </w:rPr>
              <w:t>urine culture ordering</w:t>
            </w:r>
            <w:r w:rsidRPr="00D24DCB">
              <w:rPr>
                <w:rFonts w:ascii="Garamond" w:hAnsi="Garamond"/>
                <w:lang w:val="en-AU"/>
              </w:rPr>
              <w:t xml:space="preserve"> in the emergency department: a time series analysis (Amanda Stagg, Haydon Lutz, Sakshi Kirpalaney, John Justin Matelski, Adam Kaufman, Jerome Le</w:t>
            </w:r>
            <w:r>
              <w:rPr>
                <w:rFonts w:ascii="Garamond" w:hAnsi="Garamond"/>
                <w:lang w:val="en-AU"/>
              </w:rPr>
              <w:t>is, Janine McCready, Jeff Powis)</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Anticipation, teamwork and cognitive load: chasing efficiency during </w:t>
            </w:r>
            <w:r w:rsidRPr="00D24DCB">
              <w:rPr>
                <w:rFonts w:ascii="Garamond" w:hAnsi="Garamond"/>
                <w:b/>
                <w:lang w:val="en-AU"/>
              </w:rPr>
              <w:t>robot-assisted surgery</w:t>
            </w:r>
            <w:r w:rsidRPr="00D24DCB">
              <w:rPr>
                <w:rFonts w:ascii="Garamond" w:hAnsi="Garamond"/>
                <w:lang w:val="en-AU"/>
              </w:rPr>
              <w:t xml:space="preserve"> (Kevin Sexton, Amanda Johnson, Amanda Gotsch, Ahmed A Hussein</w:t>
            </w:r>
            <w:r>
              <w:rPr>
                <w:rFonts w:ascii="Garamond" w:hAnsi="Garamond"/>
                <w:lang w:val="en-AU"/>
              </w:rPr>
              <w:t>, Lora Cavuoto, Khurshid A Guru)</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Simple example of a practical solution to make </w:t>
            </w:r>
            <w:r w:rsidRPr="00D24DCB">
              <w:rPr>
                <w:rFonts w:ascii="Garamond" w:hAnsi="Garamond"/>
                <w:b/>
                <w:lang w:val="en-AU"/>
              </w:rPr>
              <w:t>patient feedback</w:t>
            </w:r>
            <w:r w:rsidRPr="00D24DCB">
              <w:rPr>
                <w:rFonts w:ascii="Garamond" w:hAnsi="Garamond"/>
                <w:lang w:val="en-AU"/>
              </w:rPr>
              <w:t xml:space="preserve"> more useful (L Marjon Dijkema, Lisa W Dümmer, Jasmijn D Generaal, Merel B Klunder, Anna Bouwknegt, Freder</w:t>
            </w:r>
            <w:r>
              <w:rPr>
                <w:rFonts w:ascii="Garamond" w:hAnsi="Garamond"/>
                <w:lang w:val="en-AU"/>
              </w:rPr>
              <w:t>ik Keus, Iwan C C van der Horst)</w:t>
            </w:r>
          </w:p>
          <w:p w:rsidR="00D24DCB" w:rsidRPr="00D24DCB" w:rsidRDefault="00D24DCB" w:rsidP="00D24DCB">
            <w:pPr>
              <w:numPr>
                <w:ilvl w:val="0"/>
                <w:numId w:val="27"/>
              </w:numPr>
              <w:rPr>
                <w:rFonts w:ascii="Garamond" w:hAnsi="Garamond"/>
                <w:lang w:val="en-AU"/>
              </w:rPr>
            </w:pPr>
            <w:r w:rsidRPr="00D24DCB">
              <w:rPr>
                <w:rFonts w:ascii="Garamond" w:hAnsi="Garamond"/>
                <w:b/>
                <w:lang w:val="en-AU"/>
              </w:rPr>
              <w:t>Night-time communication</w:t>
            </w:r>
            <w:r w:rsidRPr="00D24DCB">
              <w:rPr>
                <w:rFonts w:ascii="Garamond" w:hAnsi="Garamond"/>
                <w:lang w:val="en-AU"/>
              </w:rPr>
              <w:t xml:space="preserve"> at Stanford University Hospital: perceptions, reality and solutions (Andrew Jordan Sun, Libo Wang, Minjoung Go, Zac </w:t>
            </w:r>
            <w:r w:rsidRPr="00D24DCB">
              <w:rPr>
                <w:rFonts w:ascii="Garamond" w:hAnsi="Garamond"/>
                <w:lang w:val="en-AU"/>
              </w:rPr>
              <w:lastRenderedPageBreak/>
              <w:t>Eggers, Raymon</w:t>
            </w:r>
            <w:r>
              <w:rPr>
                <w:rFonts w:ascii="Garamond" w:hAnsi="Garamond"/>
                <w:lang w:val="en-AU"/>
              </w:rPr>
              <w:t>d Deng, Paul Maggio, Lisa Shieh)</w:t>
            </w:r>
          </w:p>
          <w:p w:rsidR="00D24DCB" w:rsidRPr="00D24DCB" w:rsidRDefault="00D24DCB" w:rsidP="00D24DCB">
            <w:pPr>
              <w:numPr>
                <w:ilvl w:val="0"/>
                <w:numId w:val="27"/>
              </w:numPr>
              <w:rPr>
                <w:rFonts w:ascii="Garamond" w:hAnsi="Garamond"/>
                <w:lang w:val="en-AU"/>
              </w:rPr>
            </w:pPr>
            <w:r w:rsidRPr="00D24DCB">
              <w:rPr>
                <w:rFonts w:ascii="Garamond" w:hAnsi="Garamond"/>
                <w:lang w:val="en-AU"/>
              </w:rPr>
              <w:t xml:space="preserve">Advancing </w:t>
            </w:r>
            <w:r w:rsidRPr="00D24DCB">
              <w:rPr>
                <w:rFonts w:ascii="Garamond" w:hAnsi="Garamond"/>
                <w:b/>
                <w:lang w:val="en-AU"/>
              </w:rPr>
              <w:t>infection prevention and antimicrobial stewardship</w:t>
            </w:r>
            <w:r w:rsidRPr="00D24DCB">
              <w:rPr>
                <w:rFonts w:ascii="Garamond" w:hAnsi="Garamond"/>
                <w:lang w:val="en-AU"/>
              </w:rPr>
              <w:t xml:space="preserve"> through improvement science (</w:t>
            </w:r>
            <w:r>
              <w:rPr>
                <w:rFonts w:ascii="Garamond" w:hAnsi="Garamond"/>
                <w:lang w:val="en-AU"/>
              </w:rPr>
              <w:t>Jerome A Leis)</w:t>
            </w:r>
          </w:p>
          <w:p w:rsidR="00D24DCB" w:rsidRPr="00DF48DC" w:rsidRDefault="00D24DCB" w:rsidP="00D24DCB">
            <w:pPr>
              <w:numPr>
                <w:ilvl w:val="0"/>
                <w:numId w:val="27"/>
              </w:numPr>
              <w:rPr>
                <w:rFonts w:ascii="Garamond" w:hAnsi="Garamond"/>
                <w:lang w:val="en-AU"/>
              </w:rPr>
            </w:pPr>
            <w:r w:rsidRPr="00D24DCB">
              <w:rPr>
                <w:rFonts w:ascii="Garamond" w:hAnsi="Garamond"/>
                <w:lang w:val="en-AU"/>
              </w:rPr>
              <w:t xml:space="preserve">Are the </w:t>
            </w:r>
            <w:r w:rsidRPr="00D24DCB">
              <w:rPr>
                <w:rFonts w:ascii="Garamond" w:hAnsi="Garamond"/>
                <w:b/>
                <w:lang w:val="en-AU"/>
              </w:rPr>
              <w:t>NHS national outcomes frameworks</w:t>
            </w:r>
            <w:r w:rsidRPr="00D24DCB">
              <w:rPr>
                <w:rFonts w:ascii="Garamond" w:hAnsi="Garamond"/>
                <w:lang w:val="en-AU"/>
              </w:rPr>
              <w:t xml:space="preserve"> past their sell-by date? </w:t>
            </w:r>
            <w:r>
              <w:rPr>
                <w:rFonts w:ascii="Garamond" w:hAnsi="Garamond"/>
                <w:lang w:val="en-AU"/>
              </w:rPr>
              <w:t>(</w:t>
            </w:r>
            <w:r w:rsidRPr="00D24DCB">
              <w:rPr>
                <w:rFonts w:ascii="Garamond" w:hAnsi="Garamond"/>
                <w:lang w:val="en-AU"/>
              </w:rPr>
              <w:t>Veena S Raleigh, Julia Cream, Richard Murra</w:t>
            </w:r>
            <w:r>
              <w:rPr>
                <w:rFonts w:ascii="Garamond" w:hAnsi="Garamond"/>
                <w:lang w:val="en-AU"/>
              </w:rPr>
              <w:t>y)</w:t>
            </w:r>
          </w:p>
        </w:tc>
      </w:tr>
    </w:tbl>
    <w:p w:rsidR="00D24DCB" w:rsidRDefault="00D24DCB" w:rsidP="00F64652">
      <w:pPr>
        <w:rPr>
          <w:rFonts w:ascii="Garamond" w:hAnsi="Garamond"/>
          <w:lang w:val="en-AU"/>
        </w:rPr>
      </w:pPr>
    </w:p>
    <w:p w:rsidR="005C4A51" w:rsidRDefault="005C4A51" w:rsidP="00F64652">
      <w:pPr>
        <w:rPr>
          <w:rFonts w:ascii="Garamond" w:hAnsi="Garamond"/>
          <w:lang w:val="en-AU"/>
        </w:rPr>
      </w:pPr>
    </w:p>
    <w:p w:rsidR="002411AE" w:rsidRPr="002411AE" w:rsidRDefault="002411AE" w:rsidP="00F64652">
      <w:pPr>
        <w:rPr>
          <w:rFonts w:ascii="Garamond" w:hAnsi="Garamond"/>
          <w:i/>
          <w:lang w:val="en-AU"/>
        </w:rPr>
      </w:pPr>
      <w:r w:rsidRPr="002411AE">
        <w:rPr>
          <w:rFonts w:ascii="Garamond" w:hAnsi="Garamond"/>
          <w:i/>
          <w:lang w:val="en-AU"/>
        </w:rPr>
        <w:t>Australian Health Review</w:t>
      </w:r>
    </w:p>
    <w:p w:rsidR="002411AE" w:rsidRPr="00F91F19" w:rsidRDefault="002411AE" w:rsidP="002411AE">
      <w:pPr>
        <w:keepLines/>
        <w:autoSpaceDE w:val="0"/>
        <w:autoSpaceDN w:val="0"/>
        <w:adjustRightInd w:val="0"/>
        <w:rPr>
          <w:rFonts w:ascii="Garamond" w:hAnsi="Garamond"/>
          <w:lang w:val="en-AU"/>
        </w:rPr>
      </w:pPr>
      <w:r w:rsidRPr="002411AE">
        <w:rPr>
          <w:rFonts w:ascii="Garamond" w:hAnsi="Garamond"/>
          <w:lang w:val="en-AU"/>
        </w:rPr>
        <w:t>Volume 42 Number 1</w:t>
      </w:r>
    </w:p>
    <w:tbl>
      <w:tblPr>
        <w:tblStyle w:val="TableGrid"/>
        <w:tblW w:w="0" w:type="auto"/>
        <w:tblInd w:w="288" w:type="dxa"/>
        <w:tblLayout w:type="fixed"/>
        <w:tblLook w:val="01E0" w:firstRow="1" w:lastRow="1" w:firstColumn="1" w:lastColumn="1" w:noHBand="0" w:noVBand="0"/>
      </w:tblPr>
      <w:tblGrid>
        <w:gridCol w:w="1080"/>
        <w:gridCol w:w="8280"/>
      </w:tblGrid>
      <w:tr w:rsidR="002411AE" w:rsidRPr="00C3014C"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C3014C" w:rsidRDefault="002411AE" w:rsidP="00FA4E4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11AE" w:rsidRPr="00C3014C" w:rsidRDefault="00E76FE7" w:rsidP="00FA4E43">
            <w:pPr>
              <w:rPr>
                <w:rStyle w:val="Hyperlink"/>
                <w:rFonts w:ascii="Garamond" w:hAnsi="Garamond"/>
                <w:color w:val="auto"/>
                <w:u w:val="none"/>
                <w:lang w:val="en-AU"/>
              </w:rPr>
            </w:pPr>
            <w:hyperlink r:id="rId30" w:history="1">
              <w:r w:rsidR="002411AE" w:rsidRPr="00FC1AC3">
                <w:rPr>
                  <w:rStyle w:val="Hyperlink"/>
                  <w:rFonts w:ascii="Garamond" w:hAnsi="Garamond"/>
                  <w:lang w:val="en-AU"/>
                </w:rPr>
                <w:t>http://www.publish.csiro.au/ah/issue/8879</w:t>
              </w:r>
            </w:hyperlink>
          </w:p>
        </w:tc>
      </w:tr>
      <w:tr w:rsidR="002411AE" w:rsidRPr="00C3014C" w:rsidTr="00FA4E43">
        <w:tc>
          <w:tcPr>
            <w:tcW w:w="1080" w:type="dxa"/>
            <w:tcBorders>
              <w:top w:val="single" w:sz="4" w:space="0" w:color="auto"/>
              <w:left w:val="single" w:sz="4" w:space="0" w:color="auto"/>
              <w:bottom w:val="single" w:sz="4" w:space="0" w:color="auto"/>
              <w:right w:val="single" w:sz="4" w:space="0" w:color="auto"/>
            </w:tcBorders>
            <w:vAlign w:val="center"/>
          </w:tcPr>
          <w:p w:rsidR="002411AE" w:rsidRPr="00C3014C" w:rsidRDefault="002411AE" w:rsidP="00FA4E43">
            <w:pPr>
              <w:rPr>
                <w:rFonts w:ascii="Garamond" w:hAnsi="Garamond"/>
                <w:lang w:val="en-AU" w:eastAsia="en-AU"/>
              </w:rPr>
            </w:pPr>
            <w:r w:rsidRPr="00C3014C">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3BC7" w:rsidRPr="00160029" w:rsidRDefault="00553BC7" w:rsidP="00553BC7">
            <w:pPr>
              <w:keepNext/>
              <w:rPr>
                <w:rFonts w:ascii="Garamond" w:hAnsi="Garamond"/>
                <w:lang w:val="en-AU"/>
              </w:rPr>
            </w:pPr>
            <w:r w:rsidRPr="00160029">
              <w:rPr>
                <w:rFonts w:ascii="Garamond" w:hAnsi="Garamond"/>
                <w:lang w:val="en-AU"/>
              </w:rPr>
              <w:t xml:space="preserve">A new issue of </w:t>
            </w:r>
            <w:r>
              <w:rPr>
                <w:rFonts w:ascii="Garamond" w:hAnsi="Garamond"/>
                <w:lang w:val="en-AU"/>
              </w:rPr>
              <w:t>the</w:t>
            </w:r>
            <w:r w:rsidRPr="002411AE">
              <w:rPr>
                <w:rFonts w:ascii="Garamond" w:hAnsi="Garamond"/>
                <w:i/>
                <w:lang w:val="en-AU"/>
              </w:rPr>
              <w:t xml:space="preserve"> Australian Health Review</w:t>
            </w:r>
            <w:r w:rsidRPr="00160029">
              <w:rPr>
                <w:rFonts w:ascii="Garamond" w:hAnsi="Garamond"/>
                <w:i/>
                <w:lang w:val="en-AU"/>
              </w:rPr>
              <w:t xml:space="preserve"> </w:t>
            </w:r>
            <w:r w:rsidRPr="00160029">
              <w:rPr>
                <w:rFonts w:ascii="Garamond" w:hAnsi="Garamond"/>
                <w:lang w:val="en-AU"/>
              </w:rPr>
              <w:t xml:space="preserve">has been published. Articles in this issue of </w:t>
            </w:r>
            <w:r w:rsidRPr="002411AE">
              <w:rPr>
                <w:rFonts w:ascii="Garamond" w:hAnsi="Garamond"/>
                <w:i/>
                <w:lang w:val="en-AU"/>
              </w:rPr>
              <w:t>Australian Health Review</w:t>
            </w:r>
            <w:r w:rsidRPr="00160029">
              <w:rPr>
                <w:rFonts w:ascii="Garamond" w:hAnsi="Garamond"/>
                <w:i/>
                <w:lang w:val="en-AU"/>
              </w:rPr>
              <w:t xml:space="preserve"> </w:t>
            </w:r>
            <w:r w:rsidRPr="00160029">
              <w:rPr>
                <w:rFonts w:ascii="Garamond" w:hAnsi="Garamond"/>
                <w:lang w:val="en-AU"/>
              </w:rPr>
              <w:t>include:</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A two-way street: reciprocal teaching and learning in </w:t>
            </w:r>
            <w:r w:rsidRPr="00553BC7">
              <w:rPr>
                <w:rFonts w:ascii="Garamond" w:hAnsi="Garamond"/>
                <w:b/>
                <w:lang w:val="en-AU"/>
              </w:rPr>
              <w:t>refugee health</w:t>
            </w:r>
            <w:r w:rsidRPr="00553BC7">
              <w:rPr>
                <w:rFonts w:ascii="Garamond" w:hAnsi="Garamond"/>
                <w:lang w:val="en-AU"/>
              </w:rPr>
              <w:t xml:space="preserve"> (Timothy James Martin, Coen Butters and Linny Phuong</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Improving </w:t>
            </w:r>
            <w:r w:rsidRPr="00553BC7">
              <w:rPr>
                <w:rFonts w:ascii="Garamond" w:hAnsi="Garamond"/>
                <w:b/>
                <w:lang w:val="en-AU"/>
              </w:rPr>
              <w:t xml:space="preserve">health literacy </w:t>
            </w:r>
            <w:r w:rsidRPr="00553BC7">
              <w:rPr>
                <w:rFonts w:ascii="Garamond" w:hAnsi="Garamond"/>
                <w:lang w:val="en-AU"/>
              </w:rPr>
              <w:t>about</w:t>
            </w:r>
            <w:r w:rsidRPr="00553BC7">
              <w:rPr>
                <w:rFonts w:ascii="Garamond" w:hAnsi="Garamond"/>
                <w:b/>
                <w:lang w:val="en-AU"/>
              </w:rPr>
              <w:t xml:space="preserve"> dementia</w:t>
            </w:r>
            <w:r w:rsidRPr="00553BC7">
              <w:rPr>
                <w:rFonts w:ascii="Garamond" w:hAnsi="Garamond"/>
                <w:lang w:val="en-AU"/>
              </w:rPr>
              <w:t xml:space="preserve"> among older Chinese and Vietnamese Australians (Betty Haralambous, Paulene Mackell, Xiaoping Lin, Marcia Fearn and Briony Dow</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Health professionals' views on </w:t>
            </w:r>
            <w:r w:rsidRPr="00553BC7">
              <w:rPr>
                <w:rFonts w:ascii="Garamond" w:hAnsi="Garamond"/>
                <w:b/>
                <w:lang w:val="en-AU"/>
              </w:rPr>
              <w:t>health literacy</w:t>
            </w:r>
            <w:r w:rsidRPr="00553BC7">
              <w:rPr>
                <w:rFonts w:ascii="Garamond" w:hAnsi="Garamond"/>
                <w:lang w:val="en-AU"/>
              </w:rPr>
              <w:t xml:space="preserve"> issues for culturally and linguistically diverse women in </w:t>
            </w:r>
            <w:r w:rsidRPr="00553BC7">
              <w:rPr>
                <w:rFonts w:ascii="Garamond" w:hAnsi="Garamond"/>
                <w:b/>
                <w:lang w:val="en-AU"/>
              </w:rPr>
              <w:t>maternity care</w:t>
            </w:r>
            <w:r w:rsidRPr="00553BC7">
              <w:rPr>
                <w:rFonts w:ascii="Garamond" w:hAnsi="Garamond"/>
                <w:lang w:val="en-AU"/>
              </w:rPr>
              <w:t>: barriers, enablers and the need for an integrated approach (Jo-anne Hughson, Fiona Marshall, Justin Oliver Daly, Robyn Woodward-Kron, John Hajek and David Story</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What’s in a name? An overview of organisational </w:t>
            </w:r>
            <w:r w:rsidRPr="00553BC7">
              <w:rPr>
                <w:rFonts w:ascii="Garamond" w:hAnsi="Garamond"/>
                <w:b/>
                <w:lang w:val="en-AU"/>
              </w:rPr>
              <w:t>health literacy terminology</w:t>
            </w:r>
            <w:r w:rsidRPr="00553BC7">
              <w:rPr>
                <w:rFonts w:ascii="Garamond" w:hAnsi="Garamond"/>
                <w:lang w:val="en-AU"/>
              </w:rPr>
              <w:t xml:space="preserve"> (Elizabeth Meggetto, Bernadette Ward and Anton Isaccs</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Building </w:t>
            </w:r>
            <w:r w:rsidRPr="00553BC7">
              <w:rPr>
                <w:rFonts w:ascii="Garamond" w:hAnsi="Garamond"/>
                <w:b/>
                <w:lang w:val="en-AU"/>
              </w:rPr>
              <w:t>health literacy responsiveness</w:t>
            </w:r>
            <w:r w:rsidRPr="00553BC7">
              <w:rPr>
                <w:rFonts w:ascii="Garamond" w:hAnsi="Garamond"/>
                <w:lang w:val="en-AU"/>
              </w:rPr>
              <w:t xml:space="preserve"> in Melbourne’s west: a systems approach (Mindy L Allott, Tanya Sofra, Gail O'Donnell, Jeremy L Hearne and Lucio Naccarella</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Key lessons for designing </w:t>
            </w:r>
            <w:r w:rsidRPr="00553BC7">
              <w:rPr>
                <w:rFonts w:ascii="Garamond" w:hAnsi="Garamond"/>
                <w:b/>
                <w:lang w:val="en-AU"/>
              </w:rPr>
              <w:t>health literacy professional development</w:t>
            </w:r>
            <w:r w:rsidRPr="00553BC7">
              <w:rPr>
                <w:rFonts w:ascii="Garamond" w:hAnsi="Garamond"/>
                <w:lang w:val="en-AU"/>
              </w:rPr>
              <w:t xml:space="preserve"> courses (Lucio Naccarella and Bernice Murphy</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Effect of </w:t>
            </w:r>
            <w:r w:rsidRPr="00553BC7">
              <w:rPr>
                <w:rFonts w:ascii="Garamond" w:hAnsi="Garamond"/>
                <w:b/>
                <w:lang w:val="en-AU"/>
              </w:rPr>
              <w:t>health insurance on direct hospitalisation costs</w:t>
            </w:r>
            <w:r w:rsidRPr="00553BC7">
              <w:rPr>
                <w:rFonts w:ascii="Garamond" w:hAnsi="Garamond"/>
                <w:lang w:val="en-AU"/>
              </w:rPr>
              <w:t xml:space="preserve"> for in-patients with ischaemic stroke in China (Ma Yong, Xiong Xianjun, Li Jinghu and Fang Yunyun</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b/>
                <w:lang w:val="en-AU"/>
              </w:rPr>
              <w:t>Faecal occult blood testing (FOBT)-based colorectal cancer screening</w:t>
            </w:r>
            <w:r w:rsidRPr="00553BC7">
              <w:rPr>
                <w:rFonts w:ascii="Garamond" w:hAnsi="Garamond"/>
                <w:lang w:val="en-AU"/>
              </w:rPr>
              <w:t xml:space="preserve"> trends and predictors of non-use: findings from the South Australian setting and implications for increasing FOBT uptake (Kamelia Todorov, Carlene Wilson, Greg Sharplin and Nadia Corsini</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‘Why didn’t you write a </w:t>
            </w:r>
            <w:r w:rsidRPr="00553BC7">
              <w:rPr>
                <w:rFonts w:ascii="Garamond" w:hAnsi="Garamond"/>
                <w:b/>
                <w:lang w:val="en-AU"/>
              </w:rPr>
              <w:t>not-for-cardiopulmonary resuscitation order</w:t>
            </w:r>
            <w:r w:rsidRPr="00553BC7">
              <w:rPr>
                <w:rFonts w:ascii="Garamond" w:hAnsi="Garamond"/>
                <w:lang w:val="en-AU"/>
              </w:rPr>
              <w:t>?’ Unexpected death or failure of process? (Michele Levinson, Amber Mills, Jonathan Barrett, Gaya Sritharan and Anthea Gellie</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b/>
                <w:lang w:val="en-AU"/>
              </w:rPr>
              <w:t>Electronic health records</w:t>
            </w:r>
            <w:r w:rsidRPr="00553BC7">
              <w:rPr>
                <w:rFonts w:ascii="Garamond" w:hAnsi="Garamond"/>
                <w:lang w:val="en-AU"/>
              </w:rPr>
              <w:t xml:space="preserve"> and online medical records: an asset or a liability under current conditions? (Judith Allen-Graham, Lauren Mitchell, Natalie Heriot, Roksana Armani, David Langton, Michele Levinson, Alan Young, Julian A Smith, Tom Kotsimbos and John W Wilson</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Hunter and New England </w:t>
            </w:r>
            <w:r w:rsidRPr="00553BC7">
              <w:rPr>
                <w:rFonts w:ascii="Garamond" w:hAnsi="Garamond"/>
                <w:b/>
                <w:lang w:val="en-AU"/>
              </w:rPr>
              <w:t>HealthPathways</w:t>
            </w:r>
            <w:r w:rsidRPr="00553BC7">
              <w:rPr>
                <w:rFonts w:ascii="Garamond" w:hAnsi="Garamond"/>
                <w:lang w:val="en-AU"/>
              </w:rPr>
              <w:t xml:space="preserve">: a 4-year journey of </w:t>
            </w:r>
            <w:r w:rsidRPr="00553BC7">
              <w:rPr>
                <w:rFonts w:ascii="Garamond" w:hAnsi="Garamond"/>
                <w:b/>
                <w:lang w:val="en-AU"/>
              </w:rPr>
              <w:t>integrated care</w:t>
            </w:r>
            <w:r w:rsidRPr="00553BC7">
              <w:rPr>
                <w:rFonts w:ascii="Garamond" w:hAnsi="Garamond"/>
                <w:lang w:val="en-AU"/>
              </w:rPr>
              <w:t xml:space="preserve"> (Jane S Gray, Judith R Swan, Margaret A Lynch, Tracey M Tay, Marika-Jane Mackenzie, John H Wiggers, Karen A Harrison, Robert C McDonald, Ian P O'Dea, Louise M Harrigan, Sandra M Fitzgerald and on behalf of the Hunter and New England HealthPathways Steering Committee</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Legislation, policies and guidelines related to </w:t>
            </w:r>
            <w:r w:rsidRPr="00553BC7">
              <w:rPr>
                <w:rFonts w:ascii="Garamond" w:hAnsi="Garamond"/>
                <w:b/>
                <w:lang w:val="en-AU"/>
              </w:rPr>
              <w:t>breastfeeding</w:t>
            </w:r>
            <w:r w:rsidRPr="00553BC7">
              <w:rPr>
                <w:rFonts w:ascii="Garamond" w:hAnsi="Garamond"/>
                <w:lang w:val="en-AU"/>
              </w:rPr>
              <w:t xml:space="preserve"> and the </w:t>
            </w:r>
            <w:r w:rsidRPr="00553BC7">
              <w:rPr>
                <w:rFonts w:ascii="Garamond" w:hAnsi="Garamond"/>
                <w:b/>
                <w:lang w:val="en-AU"/>
              </w:rPr>
              <w:t>Baby Friendly Health Initiative</w:t>
            </w:r>
            <w:r w:rsidRPr="00553BC7">
              <w:rPr>
                <w:rFonts w:ascii="Garamond" w:hAnsi="Garamond"/>
                <w:lang w:val="en-AU"/>
              </w:rPr>
              <w:t xml:space="preserve"> in Australia: a document analysis (Anahita Esbati, Margaret Barnes, Amanda Henderson and Jane Taylor</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lastRenderedPageBreak/>
              <w:t xml:space="preserve">Challenges in implementing </w:t>
            </w:r>
            <w:r w:rsidRPr="00553BC7">
              <w:rPr>
                <w:rFonts w:ascii="Garamond" w:hAnsi="Garamond"/>
                <w:b/>
                <w:lang w:val="en-AU"/>
              </w:rPr>
              <w:t>individual placement and support</w:t>
            </w:r>
            <w:r w:rsidRPr="00553BC7">
              <w:rPr>
                <w:rFonts w:ascii="Garamond" w:hAnsi="Garamond"/>
                <w:lang w:val="en-AU"/>
              </w:rPr>
              <w:t xml:space="preserve"> in the Australian </w:t>
            </w:r>
            <w:r w:rsidRPr="00553BC7">
              <w:rPr>
                <w:rFonts w:ascii="Garamond" w:hAnsi="Garamond"/>
                <w:b/>
                <w:lang w:val="en-AU"/>
              </w:rPr>
              <w:t>mental health service</w:t>
            </w:r>
            <w:r w:rsidRPr="00553BC7">
              <w:rPr>
                <w:rFonts w:ascii="Garamond" w:hAnsi="Garamond"/>
                <w:lang w:val="en-AU"/>
              </w:rPr>
              <w:t xml:space="preserve"> and policy context (Yolande Stirling, Kate Higgins and Melissa Petrakis</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b/>
                <w:lang w:val="en-AU"/>
              </w:rPr>
              <w:t>Advance care directive documentation</w:t>
            </w:r>
            <w:r w:rsidRPr="00553BC7">
              <w:rPr>
                <w:rFonts w:ascii="Garamond" w:hAnsi="Garamond"/>
                <w:lang w:val="en-AU"/>
              </w:rPr>
              <w:t>: issues for clinicians in New South Wales (Mark I Friedewald and Peter A Cleasby</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Are </w:t>
            </w:r>
            <w:r w:rsidRPr="00553BC7">
              <w:rPr>
                <w:rFonts w:ascii="Garamond" w:hAnsi="Garamond"/>
                <w:b/>
                <w:lang w:val="en-AU"/>
              </w:rPr>
              <w:t>wait lists</w:t>
            </w:r>
            <w:r w:rsidRPr="00553BC7">
              <w:rPr>
                <w:rFonts w:ascii="Garamond" w:hAnsi="Garamond"/>
                <w:lang w:val="en-AU"/>
              </w:rPr>
              <w:t xml:space="preserve"> inevitable in subacute ambulatory and community health services? A qualitative analysis (Katherine E Harding, Nicole Robertson, David A Snowdon, Jennifer J Watts, Leila Karimi, Mary O'Reilly</w:t>
            </w:r>
            <w:r>
              <w:rPr>
                <w:rFonts w:ascii="Garamond" w:hAnsi="Garamond"/>
                <w:lang w:val="en-AU"/>
              </w:rPr>
              <w:t>, Michelle Kotis and Nicholas F</w:t>
            </w:r>
            <w:r w:rsidRPr="00553BC7">
              <w:rPr>
                <w:rFonts w:ascii="Garamond" w:hAnsi="Garamond"/>
                <w:lang w:val="en-AU"/>
              </w:rPr>
              <w:t xml:space="preserve"> Taylor</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b/>
                <w:lang w:val="en-AU"/>
              </w:rPr>
              <w:t>Assistive technology pricing</w:t>
            </w:r>
            <w:r w:rsidRPr="00553BC7">
              <w:rPr>
                <w:rFonts w:ascii="Garamond" w:hAnsi="Garamond"/>
                <w:lang w:val="en-AU"/>
              </w:rPr>
              <w:t xml:space="preserve"> in Australia: is it efficient and equitable? (Michael P Summers and George Verikios</w:t>
            </w:r>
            <w:r>
              <w:rPr>
                <w:rFonts w:ascii="Garamond" w:hAnsi="Garamond"/>
                <w:lang w:val="en-AU"/>
              </w:rPr>
              <w:t>)</w:t>
            </w:r>
          </w:p>
          <w:p w:rsidR="00553BC7" w:rsidRPr="00553BC7" w:rsidRDefault="00553BC7" w:rsidP="00553BC7">
            <w:pPr>
              <w:pStyle w:val="ListParagraph"/>
              <w:numPr>
                <w:ilvl w:val="0"/>
                <w:numId w:val="40"/>
              </w:numPr>
              <w:rPr>
                <w:rFonts w:ascii="Garamond" w:hAnsi="Garamond"/>
                <w:lang w:val="en-AU"/>
              </w:rPr>
            </w:pPr>
            <w:r w:rsidRPr="00553BC7">
              <w:rPr>
                <w:rFonts w:ascii="Garamond" w:hAnsi="Garamond"/>
                <w:b/>
                <w:lang w:val="en-AU"/>
              </w:rPr>
              <w:t>Rural health services</w:t>
            </w:r>
            <w:r w:rsidRPr="00553BC7">
              <w:rPr>
                <w:rFonts w:ascii="Garamond" w:hAnsi="Garamond"/>
                <w:lang w:val="en-AU"/>
              </w:rPr>
              <w:t xml:space="preserve"> and the task of </w:t>
            </w:r>
            <w:r w:rsidRPr="00553BC7">
              <w:rPr>
                <w:rFonts w:ascii="Garamond" w:hAnsi="Garamond"/>
                <w:b/>
                <w:lang w:val="en-AU"/>
              </w:rPr>
              <w:t>community participation</w:t>
            </w:r>
            <w:r w:rsidRPr="00553BC7">
              <w:rPr>
                <w:rFonts w:ascii="Garamond" w:hAnsi="Garamond"/>
                <w:lang w:val="en-AU"/>
              </w:rPr>
              <w:t xml:space="preserve"> at the local community level: a case study (Elena Wilson, A Kenny and V Dickson-Swift</w:t>
            </w:r>
            <w:r>
              <w:rPr>
                <w:rFonts w:ascii="Garamond" w:hAnsi="Garamond"/>
                <w:lang w:val="en-AU"/>
              </w:rPr>
              <w:t>)</w:t>
            </w:r>
          </w:p>
          <w:p w:rsidR="002411AE" w:rsidRPr="00553BC7" w:rsidRDefault="00553BC7" w:rsidP="00553BC7">
            <w:pPr>
              <w:pStyle w:val="ListParagraph"/>
              <w:numPr>
                <w:ilvl w:val="0"/>
                <w:numId w:val="40"/>
              </w:numPr>
              <w:rPr>
                <w:rFonts w:ascii="Garamond" w:hAnsi="Garamond"/>
                <w:lang w:val="en-AU"/>
              </w:rPr>
            </w:pPr>
            <w:r w:rsidRPr="00553BC7">
              <w:rPr>
                <w:rFonts w:ascii="Garamond" w:hAnsi="Garamond"/>
                <w:lang w:val="en-AU"/>
              </w:rPr>
              <w:t xml:space="preserve">Funding </w:t>
            </w:r>
            <w:r w:rsidRPr="00553BC7">
              <w:rPr>
                <w:rFonts w:ascii="Garamond" w:hAnsi="Garamond"/>
                <w:b/>
                <w:lang w:val="en-AU"/>
              </w:rPr>
              <w:t>therapies for rare diseases</w:t>
            </w:r>
            <w:r w:rsidRPr="00553BC7">
              <w:rPr>
                <w:rFonts w:ascii="Garamond" w:hAnsi="Garamond"/>
                <w:lang w:val="en-AU"/>
              </w:rPr>
              <w:t>: an ethical dilemma with a potential solution</w:t>
            </w:r>
            <w:r>
              <w:rPr>
                <w:rFonts w:ascii="Garamond" w:hAnsi="Garamond"/>
                <w:lang w:val="en-AU"/>
              </w:rPr>
              <w:t xml:space="preserve"> (</w:t>
            </w:r>
            <w:r w:rsidRPr="00553BC7">
              <w:rPr>
                <w:rFonts w:ascii="Garamond" w:hAnsi="Garamond"/>
                <w:lang w:val="en-AU"/>
              </w:rPr>
              <w:t>Colman Taylor, Stephen Jan and Kelly Thompson</w:t>
            </w:r>
            <w:r>
              <w:rPr>
                <w:rFonts w:ascii="Garamond" w:hAnsi="Garamond"/>
                <w:lang w:val="en-AU"/>
              </w:rPr>
              <w:t>)</w:t>
            </w:r>
          </w:p>
        </w:tc>
      </w:tr>
    </w:tbl>
    <w:p w:rsidR="002411AE" w:rsidRDefault="002411AE" w:rsidP="002411AE">
      <w:pPr>
        <w:rPr>
          <w:rFonts w:ascii="Garamond" w:hAnsi="Garamond"/>
          <w:lang w:val="en-AU"/>
        </w:rPr>
      </w:pPr>
    </w:p>
    <w:p w:rsidR="001C0CF1" w:rsidRPr="000170DA" w:rsidRDefault="001C0CF1" w:rsidP="001C0CF1">
      <w:pPr>
        <w:keepNext/>
        <w:rPr>
          <w:rFonts w:ascii="Garamond" w:hAnsi="Garamond"/>
          <w:lang w:val="en-AU"/>
        </w:rPr>
      </w:pPr>
      <w:r w:rsidRPr="000170DA">
        <w:rPr>
          <w:rFonts w:ascii="Garamond" w:hAnsi="Garamond"/>
          <w:i/>
          <w:lang w:val="en-AU"/>
        </w:rPr>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0170DA" w:rsidTr="00117330">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0170DA" w:rsidRDefault="00E76FE7" w:rsidP="00117330">
            <w:pPr>
              <w:keepNext/>
              <w:rPr>
                <w:rFonts w:ascii="Garamond" w:hAnsi="Garamond"/>
                <w:lang w:val="en-AU"/>
              </w:rPr>
            </w:pPr>
            <w:hyperlink r:id="rId31" w:history="1">
              <w:r w:rsidR="001C0CF1" w:rsidRPr="000170DA">
                <w:rPr>
                  <w:rStyle w:val="Hyperlink"/>
                  <w:rFonts w:ascii="Garamond" w:hAnsi="Garamond"/>
                  <w:lang w:val="en-AU"/>
                </w:rPr>
                <w:t>https://qualitysafety.bmj.com/content/early/recent</w:t>
              </w:r>
            </w:hyperlink>
          </w:p>
        </w:tc>
      </w:tr>
      <w:tr w:rsidR="001C0CF1" w:rsidRPr="000170DA" w:rsidTr="00117330">
        <w:tc>
          <w:tcPr>
            <w:tcW w:w="1080" w:type="dxa"/>
            <w:tcBorders>
              <w:top w:val="single" w:sz="4" w:space="0" w:color="auto"/>
              <w:left w:val="single" w:sz="4" w:space="0" w:color="auto"/>
              <w:bottom w:val="single" w:sz="4" w:space="0" w:color="auto"/>
              <w:right w:val="single" w:sz="4" w:space="0" w:color="auto"/>
            </w:tcBorders>
            <w:vAlign w:val="center"/>
          </w:tcPr>
          <w:p w:rsidR="001C0CF1" w:rsidRPr="000170DA" w:rsidRDefault="001C0CF1" w:rsidP="00117330">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0170DA" w:rsidRDefault="001C0CF1" w:rsidP="00117330">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145EA1" w:rsidRDefault="00145EA1" w:rsidP="00145EA1">
            <w:pPr>
              <w:pStyle w:val="ListParagraph"/>
              <w:numPr>
                <w:ilvl w:val="0"/>
                <w:numId w:val="14"/>
              </w:numPr>
              <w:rPr>
                <w:rFonts w:ascii="Garamond" w:hAnsi="Garamond"/>
                <w:lang w:val="en-AU"/>
              </w:rPr>
            </w:pPr>
            <w:r w:rsidRPr="00145EA1">
              <w:rPr>
                <w:rFonts w:ascii="Garamond" w:hAnsi="Garamond"/>
                <w:lang w:val="en-AU"/>
              </w:rPr>
              <w:t xml:space="preserve">Editorial: Advancing the science of </w:t>
            </w:r>
            <w:r w:rsidRPr="00145EA1">
              <w:rPr>
                <w:rFonts w:ascii="Garamond" w:hAnsi="Garamond"/>
                <w:b/>
                <w:lang w:val="en-AU"/>
              </w:rPr>
              <w:t>patient decision aids</w:t>
            </w:r>
            <w:r w:rsidRPr="00145EA1">
              <w:rPr>
                <w:rFonts w:ascii="Garamond" w:hAnsi="Garamond"/>
                <w:lang w:val="en-AU"/>
              </w:rPr>
              <w:t xml:space="preserve"> through reporting guidelines (Robert J Volk, Angela Coulter</w:t>
            </w:r>
            <w:r>
              <w:rPr>
                <w:rFonts w:ascii="Garamond" w:hAnsi="Garamond"/>
                <w:lang w:val="en-AU"/>
              </w:rPr>
              <w:t>)</w:t>
            </w:r>
          </w:p>
          <w:p w:rsidR="008553D0" w:rsidRPr="00145EA1" w:rsidRDefault="008553D0" w:rsidP="00145EA1">
            <w:pPr>
              <w:pStyle w:val="ListParagraph"/>
              <w:numPr>
                <w:ilvl w:val="0"/>
                <w:numId w:val="14"/>
              </w:numPr>
              <w:rPr>
                <w:rFonts w:ascii="Garamond" w:hAnsi="Garamond"/>
                <w:lang w:val="en-AU"/>
              </w:rPr>
            </w:pPr>
            <w:r w:rsidRPr="00145EA1">
              <w:rPr>
                <w:rFonts w:ascii="Garamond" w:hAnsi="Garamond"/>
                <w:lang w:val="en-AU"/>
              </w:rPr>
              <w:t xml:space="preserve">Impact of </w:t>
            </w:r>
            <w:r w:rsidRPr="00145EA1">
              <w:rPr>
                <w:rFonts w:ascii="Garamond" w:hAnsi="Garamond"/>
                <w:b/>
                <w:lang w:val="en-AU"/>
              </w:rPr>
              <w:t>order set design</w:t>
            </w:r>
            <w:r w:rsidRPr="00145EA1">
              <w:rPr>
                <w:rFonts w:ascii="Garamond" w:hAnsi="Garamond"/>
                <w:lang w:val="en-AU"/>
              </w:rPr>
              <w:t xml:space="preserve"> on </w:t>
            </w:r>
            <w:r w:rsidRPr="00145EA1">
              <w:rPr>
                <w:rFonts w:ascii="Garamond" w:hAnsi="Garamond"/>
                <w:b/>
                <w:lang w:val="en-AU"/>
              </w:rPr>
              <w:t>urine culturing</w:t>
            </w:r>
            <w:r w:rsidRPr="00145EA1">
              <w:rPr>
                <w:rFonts w:ascii="Garamond" w:hAnsi="Garamond"/>
                <w:lang w:val="en-AU"/>
              </w:rPr>
              <w:t xml:space="preserve"> practices at an academic medical centre emergency department (Satish Munigala, Ronald R Jackups, Jr, Robert F Poirier, Stephen Y Liang, H Wood, S R Jafarzadeh, D K Warren)</w:t>
            </w:r>
          </w:p>
          <w:p w:rsidR="001C0CF1" w:rsidRDefault="008553D0" w:rsidP="008553D0">
            <w:pPr>
              <w:pStyle w:val="ListParagraph"/>
              <w:numPr>
                <w:ilvl w:val="0"/>
                <w:numId w:val="14"/>
              </w:numPr>
              <w:rPr>
                <w:rFonts w:ascii="Garamond" w:hAnsi="Garamond"/>
                <w:lang w:val="en-AU"/>
              </w:rPr>
            </w:pPr>
            <w:r w:rsidRPr="008553D0">
              <w:rPr>
                <w:rFonts w:ascii="Garamond" w:hAnsi="Garamond"/>
                <w:b/>
                <w:lang w:val="en-AU"/>
              </w:rPr>
              <w:t>Task errors by emergency physicians</w:t>
            </w:r>
            <w:r w:rsidRPr="008553D0">
              <w:rPr>
                <w:rFonts w:ascii="Garamond" w:hAnsi="Garamond"/>
                <w:lang w:val="en-AU"/>
              </w:rPr>
              <w:t xml:space="preserve"> are associated with interruptions, multitasking, fatigue and working memory capacity: a prospective, direct observation study </w:t>
            </w:r>
            <w:r>
              <w:rPr>
                <w:rFonts w:ascii="Garamond" w:hAnsi="Garamond"/>
                <w:lang w:val="en-AU"/>
              </w:rPr>
              <w:t>(</w:t>
            </w:r>
            <w:r w:rsidRPr="008553D0">
              <w:rPr>
                <w:rFonts w:ascii="Garamond" w:hAnsi="Garamond"/>
                <w:lang w:val="en-AU"/>
              </w:rPr>
              <w:t>Johanna I Westbrook, Magdalena Z Raban, Scott R Walter, Heather Douglas</w:t>
            </w:r>
            <w:r>
              <w:rPr>
                <w:rFonts w:ascii="Garamond" w:hAnsi="Garamond"/>
                <w:lang w:val="en-AU"/>
              </w:rPr>
              <w:t>)</w:t>
            </w:r>
          </w:p>
          <w:p w:rsidR="00552681" w:rsidRPr="00552681" w:rsidRDefault="00552681" w:rsidP="00552681">
            <w:pPr>
              <w:pStyle w:val="ListParagraph"/>
              <w:numPr>
                <w:ilvl w:val="0"/>
                <w:numId w:val="14"/>
              </w:numPr>
              <w:rPr>
                <w:rFonts w:ascii="Garamond" w:hAnsi="Garamond"/>
                <w:lang w:val="en-AU"/>
              </w:rPr>
            </w:pPr>
            <w:r w:rsidRPr="00552681">
              <w:rPr>
                <w:rFonts w:ascii="Garamond" w:hAnsi="Garamond"/>
                <w:b/>
                <w:lang w:val="en-AU"/>
              </w:rPr>
              <w:t>Patient experience</w:t>
            </w:r>
            <w:r w:rsidRPr="00552681">
              <w:rPr>
                <w:rFonts w:ascii="Garamond" w:hAnsi="Garamond"/>
                <w:lang w:val="en-AU"/>
              </w:rPr>
              <w:t xml:space="preserve"> of </w:t>
            </w:r>
            <w:r w:rsidRPr="00552681">
              <w:rPr>
                <w:rFonts w:ascii="Garamond" w:hAnsi="Garamond"/>
                <w:b/>
                <w:lang w:val="en-AU"/>
              </w:rPr>
              <w:t>general practice</w:t>
            </w:r>
            <w:r w:rsidRPr="00552681">
              <w:rPr>
                <w:rFonts w:ascii="Garamond" w:hAnsi="Garamond"/>
                <w:lang w:val="en-AU"/>
              </w:rPr>
              <w:t xml:space="preserve"> and </w:t>
            </w:r>
            <w:r w:rsidRPr="00552681">
              <w:rPr>
                <w:rFonts w:ascii="Garamond" w:hAnsi="Garamond"/>
                <w:b/>
                <w:lang w:val="en-AU"/>
              </w:rPr>
              <w:t xml:space="preserve">use of emergency hospital </w:t>
            </w:r>
            <w:r w:rsidRPr="00552681">
              <w:rPr>
                <w:rFonts w:ascii="Garamond" w:hAnsi="Garamond"/>
                <w:lang w:val="en-AU"/>
              </w:rPr>
              <w:t>services in England: regression analysis of national cross-sectional time series data (Thomas E Cowling,</w:t>
            </w:r>
            <w:r>
              <w:rPr>
                <w:rFonts w:ascii="Garamond" w:hAnsi="Garamond"/>
                <w:lang w:val="en-AU"/>
              </w:rPr>
              <w:t xml:space="preserve"> Azeem Majeed, Matthew J Harris)</w:t>
            </w:r>
          </w:p>
          <w:p w:rsidR="00552681" w:rsidRDefault="00552681" w:rsidP="00552681">
            <w:pPr>
              <w:pStyle w:val="ListParagraph"/>
              <w:numPr>
                <w:ilvl w:val="0"/>
                <w:numId w:val="14"/>
              </w:numPr>
              <w:rPr>
                <w:rFonts w:ascii="Garamond" w:hAnsi="Garamond"/>
                <w:lang w:val="en-AU"/>
              </w:rPr>
            </w:pPr>
            <w:r w:rsidRPr="00552681">
              <w:rPr>
                <w:rFonts w:ascii="Garamond" w:hAnsi="Garamond"/>
                <w:b/>
                <w:lang w:val="en-AU"/>
              </w:rPr>
              <w:t>Symptom-Disease Pair Analysis of Diagnostic Error</w:t>
            </w:r>
            <w:r w:rsidRPr="00552681">
              <w:rPr>
                <w:rFonts w:ascii="Garamond" w:hAnsi="Garamond"/>
                <w:lang w:val="en-AU"/>
              </w:rPr>
              <w:t xml:space="preserve"> (SPADE): a conceptual framework and methodological approach for unearthing misdiagnosis-related harms using big data </w:t>
            </w:r>
            <w:r>
              <w:rPr>
                <w:rFonts w:ascii="Garamond" w:hAnsi="Garamond"/>
                <w:lang w:val="en-AU"/>
              </w:rPr>
              <w:t>(</w:t>
            </w:r>
            <w:r w:rsidRPr="00552681">
              <w:rPr>
                <w:rFonts w:ascii="Garamond" w:hAnsi="Garamond"/>
                <w:lang w:val="en-AU"/>
              </w:rPr>
              <w:t>Ava L Liberman, David E Newman-Toker</w:t>
            </w:r>
            <w:r>
              <w:rPr>
                <w:rFonts w:ascii="Garamond" w:hAnsi="Garamond"/>
                <w:lang w:val="en-AU"/>
              </w:rPr>
              <w:t>)</w:t>
            </w:r>
          </w:p>
          <w:p w:rsidR="00552681" w:rsidRPr="00C57681" w:rsidRDefault="00145EA1" w:rsidP="00145EA1">
            <w:pPr>
              <w:pStyle w:val="ListParagraph"/>
              <w:numPr>
                <w:ilvl w:val="0"/>
                <w:numId w:val="14"/>
              </w:numPr>
              <w:rPr>
                <w:rFonts w:ascii="Garamond" w:hAnsi="Garamond"/>
                <w:lang w:val="en-AU"/>
              </w:rPr>
            </w:pPr>
            <w:r w:rsidRPr="00145EA1">
              <w:rPr>
                <w:rFonts w:ascii="Garamond" w:hAnsi="Garamond"/>
                <w:lang w:val="en-AU"/>
              </w:rPr>
              <w:t xml:space="preserve">Implementation of a </w:t>
            </w:r>
            <w:r w:rsidRPr="00145EA1">
              <w:rPr>
                <w:rFonts w:ascii="Garamond" w:hAnsi="Garamond"/>
                <w:b/>
                <w:lang w:val="en-AU"/>
              </w:rPr>
              <w:t>colour-coded universal protocol safety initiative</w:t>
            </w:r>
            <w:r w:rsidRPr="00145EA1">
              <w:rPr>
                <w:rFonts w:ascii="Garamond" w:hAnsi="Garamond"/>
                <w:lang w:val="en-AU"/>
              </w:rPr>
              <w:t xml:space="preserve"> in Guatemala </w:t>
            </w:r>
            <w:r>
              <w:rPr>
                <w:rFonts w:ascii="Garamond" w:hAnsi="Garamond"/>
                <w:lang w:val="en-AU"/>
              </w:rPr>
              <w:t>(</w:t>
            </w:r>
            <w:r w:rsidRPr="00145EA1">
              <w:rPr>
                <w:rFonts w:ascii="Garamond" w:hAnsi="Garamond"/>
                <w:lang w:val="en-AU"/>
              </w:rPr>
              <w:t>Brad M Taicher, Shannon Tew, Ligia Figueroa, Fausto Hernandez, Sherry S Ross, Henry E Rice</w:t>
            </w:r>
            <w:r>
              <w:rPr>
                <w:rFonts w:ascii="Garamond" w:hAnsi="Garamond"/>
                <w:lang w:val="en-AU"/>
              </w:rPr>
              <w:t>)</w:t>
            </w:r>
          </w:p>
        </w:tc>
      </w:tr>
    </w:tbl>
    <w:p w:rsidR="001C0CF1" w:rsidRPr="000170DA" w:rsidRDefault="001C0CF1" w:rsidP="001C0CF1">
      <w:pPr>
        <w:rPr>
          <w:rFonts w:ascii="Garamond" w:hAnsi="Garamond"/>
          <w:i/>
          <w:lang w:val="en-AU"/>
        </w:rPr>
      </w:pPr>
    </w:p>
    <w:p w:rsidR="00A660B0" w:rsidRPr="000170DA" w:rsidRDefault="00A660B0" w:rsidP="00A660B0">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0170DA" w:rsidRDefault="00E76FE7" w:rsidP="006416D1">
            <w:pPr>
              <w:keepNext/>
              <w:rPr>
                <w:rFonts w:ascii="Garamond" w:hAnsi="Garamond"/>
                <w:lang w:val="en-AU"/>
              </w:rPr>
            </w:pPr>
            <w:hyperlink r:id="rId32" w:history="1">
              <w:r w:rsidR="00A660B0" w:rsidRPr="000170DA">
                <w:rPr>
                  <w:rStyle w:val="Hyperlink"/>
                  <w:rFonts w:ascii="Garamond" w:hAnsi="Garamond"/>
                  <w:lang w:val="en-AU"/>
                </w:rPr>
                <w:t>https://academic.oup.com/intqhc/advance-access?papetoc</w:t>
              </w:r>
            </w:hyperlink>
          </w:p>
        </w:tc>
      </w:tr>
      <w:tr w:rsidR="00A660B0" w:rsidRPr="000170DA" w:rsidTr="006416D1">
        <w:tc>
          <w:tcPr>
            <w:tcW w:w="1080" w:type="dxa"/>
            <w:tcBorders>
              <w:top w:val="single" w:sz="4" w:space="0" w:color="auto"/>
              <w:left w:val="single" w:sz="4" w:space="0" w:color="auto"/>
              <w:bottom w:val="single" w:sz="4" w:space="0" w:color="auto"/>
              <w:right w:val="single" w:sz="4" w:space="0" w:color="auto"/>
            </w:tcBorders>
            <w:vAlign w:val="center"/>
          </w:tcPr>
          <w:p w:rsidR="00A660B0" w:rsidRPr="000170DA" w:rsidRDefault="00A660B0" w:rsidP="006416D1">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Default="00A660B0" w:rsidP="00627744">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A660B0" w:rsidRDefault="00627744" w:rsidP="00627744">
            <w:pPr>
              <w:pStyle w:val="ListParagraph"/>
              <w:numPr>
                <w:ilvl w:val="0"/>
                <w:numId w:val="14"/>
              </w:numPr>
              <w:rPr>
                <w:rFonts w:ascii="Garamond" w:hAnsi="Garamond"/>
                <w:lang w:val="en-AU"/>
              </w:rPr>
            </w:pPr>
            <w:r w:rsidRPr="00627744">
              <w:rPr>
                <w:rFonts w:ascii="Garamond" w:hAnsi="Garamond"/>
                <w:lang w:val="en-AU"/>
              </w:rPr>
              <w:t xml:space="preserve">The spectrum of </w:t>
            </w:r>
            <w:r w:rsidRPr="00627744">
              <w:rPr>
                <w:rFonts w:ascii="Garamond" w:hAnsi="Garamond"/>
                <w:b/>
                <w:lang w:val="en-AU"/>
              </w:rPr>
              <w:t>ethical issues in a Learning Health Care System</w:t>
            </w:r>
            <w:r w:rsidRPr="00627744">
              <w:rPr>
                <w:rFonts w:ascii="Garamond" w:hAnsi="Garamond"/>
                <w:lang w:val="en-AU"/>
              </w:rPr>
              <w:t xml:space="preserve">: a systematic qualitative review </w:t>
            </w:r>
            <w:r>
              <w:rPr>
                <w:rFonts w:ascii="Garamond" w:hAnsi="Garamond"/>
                <w:lang w:val="en-AU"/>
              </w:rPr>
              <w:t>(</w:t>
            </w:r>
            <w:r w:rsidRPr="00627744">
              <w:rPr>
                <w:rFonts w:ascii="Garamond" w:hAnsi="Garamond"/>
                <w:lang w:val="en-AU"/>
              </w:rPr>
              <w:t>Stuart McLennan; Hannes Kahrass; Susanne Wieschowski; Daniel Strech; Holger Langhof</w:t>
            </w:r>
            <w:r>
              <w:rPr>
                <w:rFonts w:ascii="Garamond" w:hAnsi="Garamond"/>
                <w:lang w:val="en-AU"/>
              </w:rPr>
              <w:t>)</w:t>
            </w:r>
          </w:p>
          <w:p w:rsidR="00627744" w:rsidRPr="00627744" w:rsidRDefault="00627744" w:rsidP="00194922">
            <w:pPr>
              <w:pStyle w:val="ListParagraph"/>
              <w:numPr>
                <w:ilvl w:val="0"/>
                <w:numId w:val="14"/>
              </w:numPr>
              <w:rPr>
                <w:rFonts w:ascii="Garamond" w:hAnsi="Garamond"/>
                <w:lang w:val="en-AU"/>
              </w:rPr>
            </w:pPr>
            <w:r w:rsidRPr="00627744">
              <w:rPr>
                <w:rFonts w:ascii="Garamond" w:hAnsi="Garamond"/>
                <w:lang w:val="en-AU"/>
              </w:rPr>
              <w:t xml:space="preserve">Using </w:t>
            </w:r>
            <w:r w:rsidRPr="00E521D0">
              <w:rPr>
                <w:rFonts w:ascii="Garamond" w:hAnsi="Garamond"/>
                <w:b/>
                <w:lang w:val="en-AU"/>
              </w:rPr>
              <w:t>statistical process control</w:t>
            </w:r>
            <w:r w:rsidRPr="00627744">
              <w:rPr>
                <w:rFonts w:ascii="Garamond" w:hAnsi="Garamond"/>
                <w:lang w:val="en-AU"/>
              </w:rPr>
              <w:t xml:space="preserve"> methods to trace small changes in perinatal mortality after a training program in a low-resource setting (Estomih R Mduma; Hege Ersdal; Jan Terje Kvaloy; Erling Svensen; Paschal Mdoe</w:t>
            </w:r>
            <w:r w:rsidR="00194922">
              <w:rPr>
                <w:rFonts w:ascii="Garamond" w:hAnsi="Garamond"/>
                <w:lang w:val="en-AU"/>
              </w:rPr>
              <w:t xml:space="preserve">; </w:t>
            </w:r>
            <w:r w:rsidR="00194922" w:rsidRPr="00194922">
              <w:rPr>
                <w:rFonts w:ascii="Garamond" w:hAnsi="Garamond"/>
                <w:lang w:val="en-AU"/>
              </w:rPr>
              <w:t>Jeffrey Perlman</w:t>
            </w:r>
            <w:r w:rsidR="00194922">
              <w:rPr>
                <w:rFonts w:ascii="Garamond" w:hAnsi="Garamond"/>
                <w:lang w:val="en-AU"/>
              </w:rPr>
              <w:t>;</w:t>
            </w:r>
            <w:r w:rsidR="00194922" w:rsidRPr="00194922">
              <w:rPr>
                <w:rFonts w:ascii="Garamond" w:hAnsi="Garamond"/>
                <w:lang w:val="en-AU"/>
              </w:rPr>
              <w:t xml:space="preserve"> Hussein Lessio Kidanto</w:t>
            </w:r>
            <w:r w:rsidR="00194922">
              <w:rPr>
                <w:rFonts w:ascii="Garamond" w:hAnsi="Garamond"/>
                <w:lang w:val="en-AU"/>
              </w:rPr>
              <w:t>;</w:t>
            </w:r>
            <w:r w:rsidR="00194922" w:rsidRPr="00194922">
              <w:rPr>
                <w:rFonts w:ascii="Garamond" w:hAnsi="Garamond"/>
                <w:lang w:val="en-AU"/>
              </w:rPr>
              <w:t xml:space="preserve"> Eldar Soreide</w:t>
            </w:r>
            <w:r w:rsidR="00194922">
              <w:rPr>
                <w:rFonts w:ascii="Garamond" w:hAnsi="Garamond"/>
                <w:lang w:val="en-AU"/>
              </w:rPr>
              <w:t>)</w:t>
            </w:r>
          </w:p>
          <w:p w:rsidR="00194922" w:rsidRDefault="00627744" w:rsidP="00194922">
            <w:pPr>
              <w:pStyle w:val="ListParagraph"/>
              <w:numPr>
                <w:ilvl w:val="0"/>
                <w:numId w:val="14"/>
              </w:numPr>
              <w:rPr>
                <w:rFonts w:ascii="Garamond" w:hAnsi="Garamond"/>
                <w:lang w:val="en-AU"/>
              </w:rPr>
            </w:pPr>
            <w:r w:rsidRPr="00627744">
              <w:rPr>
                <w:rFonts w:ascii="Garamond" w:hAnsi="Garamond"/>
                <w:lang w:val="en-AU"/>
              </w:rPr>
              <w:lastRenderedPageBreak/>
              <w:t xml:space="preserve">Assessing </w:t>
            </w:r>
            <w:r w:rsidRPr="00194922">
              <w:rPr>
                <w:rFonts w:ascii="Garamond" w:hAnsi="Garamond"/>
                <w:b/>
                <w:lang w:val="en-AU"/>
              </w:rPr>
              <w:t>functional status after intensive care unit stay</w:t>
            </w:r>
            <w:r w:rsidRPr="00627744">
              <w:rPr>
                <w:rFonts w:ascii="Garamond" w:hAnsi="Garamond"/>
                <w:lang w:val="en-AU"/>
              </w:rPr>
              <w:t>: the Barthel Index and the Katz Index (Leda Tomiko Yamada da Silveira; Janete Maria da Silva; Júlia Maria Pavan Soler; Carolina Yea Ling Sun; Clarice Tanaka</w:t>
            </w:r>
            <w:r w:rsidR="00194922">
              <w:rPr>
                <w:rFonts w:ascii="Garamond" w:hAnsi="Garamond"/>
                <w:lang w:val="en-AU"/>
              </w:rPr>
              <w:t xml:space="preserve">; </w:t>
            </w:r>
            <w:r w:rsidR="00194922" w:rsidRPr="00194922">
              <w:rPr>
                <w:rFonts w:ascii="Garamond" w:hAnsi="Garamond"/>
                <w:lang w:val="en-AU"/>
              </w:rPr>
              <w:t>Carolina Fu</w:t>
            </w:r>
            <w:r w:rsidR="00194922">
              <w:rPr>
                <w:rFonts w:ascii="Garamond" w:hAnsi="Garamond"/>
                <w:lang w:val="en-AU"/>
              </w:rPr>
              <w:t>)</w:t>
            </w:r>
          </w:p>
          <w:p w:rsidR="00627744" w:rsidRPr="00627744" w:rsidRDefault="00627744" w:rsidP="00627744">
            <w:pPr>
              <w:pStyle w:val="ListParagraph"/>
              <w:numPr>
                <w:ilvl w:val="0"/>
                <w:numId w:val="14"/>
              </w:numPr>
              <w:rPr>
                <w:rFonts w:ascii="Garamond" w:hAnsi="Garamond"/>
                <w:lang w:val="en-AU"/>
              </w:rPr>
            </w:pPr>
            <w:r w:rsidRPr="00627744">
              <w:rPr>
                <w:rFonts w:ascii="Garamond" w:hAnsi="Garamond"/>
                <w:lang w:val="en-AU"/>
              </w:rPr>
              <w:t xml:space="preserve">The development of </w:t>
            </w:r>
            <w:r w:rsidRPr="00194922">
              <w:rPr>
                <w:rFonts w:ascii="Garamond" w:hAnsi="Garamond"/>
                <w:b/>
                <w:lang w:val="en-AU"/>
              </w:rPr>
              <w:t>quality indicators for home care</w:t>
            </w:r>
            <w:r w:rsidRPr="00627744">
              <w:rPr>
                <w:rFonts w:ascii="Garamond" w:hAnsi="Garamond"/>
                <w:lang w:val="en-AU"/>
              </w:rPr>
              <w:t xml:space="preserve"> in China (Xianping Tang; Xuemei Chen; Yajuan Pang; Lanshu Zhou</w:t>
            </w:r>
            <w:r>
              <w:rPr>
                <w:rFonts w:ascii="Garamond" w:hAnsi="Garamond"/>
                <w:lang w:val="en-AU"/>
              </w:rPr>
              <w:t>)</w:t>
            </w:r>
          </w:p>
          <w:p w:rsidR="00452AD2" w:rsidRDefault="00627744" w:rsidP="00452AD2">
            <w:pPr>
              <w:pStyle w:val="ListParagraph"/>
              <w:numPr>
                <w:ilvl w:val="0"/>
                <w:numId w:val="14"/>
              </w:numPr>
              <w:rPr>
                <w:rFonts w:ascii="Garamond" w:hAnsi="Garamond"/>
                <w:lang w:val="en-AU"/>
              </w:rPr>
            </w:pPr>
            <w:r w:rsidRPr="00627744">
              <w:rPr>
                <w:rFonts w:ascii="Garamond" w:hAnsi="Garamond"/>
                <w:lang w:val="en-AU"/>
              </w:rPr>
              <w:t xml:space="preserve">A comparison of outcomes between Canada and the United States in </w:t>
            </w:r>
            <w:r w:rsidRPr="00194922">
              <w:rPr>
                <w:rFonts w:ascii="Garamond" w:hAnsi="Garamond"/>
                <w:b/>
                <w:lang w:val="en-AU"/>
              </w:rPr>
              <w:t>patients recovering from hip fracture repair</w:t>
            </w:r>
            <w:r w:rsidRPr="00627744">
              <w:rPr>
                <w:rFonts w:ascii="Garamond" w:hAnsi="Garamond"/>
                <w:lang w:val="en-AU"/>
              </w:rPr>
              <w:t>: secondary analysis of the FOCUS trial (Lauren A Beaupre; Eugene K Wai; Donald R Hoover; Helaine Noveck; Darren M Roffey</w:t>
            </w:r>
            <w:r w:rsidR="00194922">
              <w:rPr>
                <w:rFonts w:ascii="Garamond" w:hAnsi="Garamond"/>
                <w:lang w:val="en-AU"/>
              </w:rPr>
              <w:t xml:space="preserve">; </w:t>
            </w:r>
            <w:r w:rsidR="00452AD2" w:rsidRPr="00452AD2">
              <w:rPr>
                <w:rFonts w:ascii="Garamond" w:hAnsi="Garamond"/>
                <w:lang w:val="en-AU"/>
              </w:rPr>
              <w:t>Donald R Cook</w:t>
            </w:r>
            <w:r w:rsidR="00452AD2">
              <w:rPr>
                <w:rFonts w:ascii="Garamond" w:hAnsi="Garamond"/>
                <w:lang w:val="en-AU"/>
              </w:rPr>
              <w:t>;</w:t>
            </w:r>
            <w:r w:rsidR="00452AD2" w:rsidRPr="00452AD2">
              <w:rPr>
                <w:rFonts w:ascii="Garamond" w:hAnsi="Garamond"/>
                <w:lang w:val="en-AU"/>
              </w:rPr>
              <w:t xml:space="preserve"> Jay S Magaziner</w:t>
            </w:r>
            <w:r w:rsidR="00452AD2">
              <w:rPr>
                <w:rFonts w:ascii="Garamond" w:hAnsi="Garamond"/>
                <w:lang w:val="en-AU"/>
              </w:rPr>
              <w:t>;</w:t>
            </w:r>
            <w:r w:rsidR="00452AD2" w:rsidRPr="00452AD2">
              <w:rPr>
                <w:rFonts w:ascii="Garamond" w:hAnsi="Garamond"/>
                <w:lang w:val="en-AU"/>
              </w:rPr>
              <w:t xml:space="preserve"> Jeffrey L Carson</w:t>
            </w:r>
            <w:r w:rsidR="00452AD2">
              <w:rPr>
                <w:rFonts w:ascii="Garamond" w:hAnsi="Garamond"/>
                <w:lang w:val="en-AU"/>
              </w:rPr>
              <w:t>)</w:t>
            </w:r>
          </w:p>
          <w:p w:rsidR="00627744" w:rsidRDefault="00627744" w:rsidP="00627744">
            <w:pPr>
              <w:pStyle w:val="ListParagraph"/>
              <w:numPr>
                <w:ilvl w:val="0"/>
                <w:numId w:val="14"/>
              </w:numPr>
              <w:rPr>
                <w:rFonts w:ascii="Garamond" w:hAnsi="Garamond"/>
                <w:lang w:val="en-AU"/>
              </w:rPr>
            </w:pPr>
            <w:r w:rsidRPr="00627744">
              <w:rPr>
                <w:rFonts w:ascii="Garamond" w:hAnsi="Garamond"/>
                <w:lang w:val="en-AU"/>
              </w:rPr>
              <w:t xml:space="preserve">Cross-sectional study of characteristics of </w:t>
            </w:r>
            <w:r w:rsidRPr="00452AD2">
              <w:rPr>
                <w:rFonts w:ascii="Garamond" w:hAnsi="Garamond"/>
                <w:b/>
                <w:lang w:val="en-AU"/>
              </w:rPr>
              <w:t>clinical registries</w:t>
            </w:r>
            <w:r w:rsidRPr="00627744">
              <w:rPr>
                <w:rFonts w:ascii="Garamond" w:hAnsi="Garamond"/>
                <w:lang w:val="en-AU"/>
              </w:rPr>
              <w:t xml:space="preserve"> in Australia: a resource for clinicians and policy makers </w:t>
            </w:r>
            <w:r>
              <w:rPr>
                <w:rFonts w:ascii="Garamond" w:hAnsi="Garamond"/>
                <w:lang w:val="en-AU"/>
              </w:rPr>
              <w:t>(</w:t>
            </w:r>
            <w:r w:rsidRPr="00627744">
              <w:rPr>
                <w:rFonts w:ascii="Garamond" w:hAnsi="Garamond"/>
                <w:lang w:val="en-AU"/>
              </w:rPr>
              <w:t>Dewan Md. Emdadul Hoque; Rasa Ruseckaite; Paula Lorgelly; John J McNeil; Sue M Evans</w:t>
            </w:r>
            <w:r>
              <w:rPr>
                <w:rFonts w:ascii="Garamond" w:hAnsi="Garamond"/>
                <w:lang w:val="en-AU"/>
              </w:rPr>
              <w:t>)</w:t>
            </w:r>
          </w:p>
          <w:p w:rsidR="00583025" w:rsidRDefault="00583025" w:rsidP="00583025">
            <w:pPr>
              <w:pStyle w:val="ListParagraph"/>
              <w:numPr>
                <w:ilvl w:val="0"/>
                <w:numId w:val="14"/>
              </w:numPr>
              <w:rPr>
                <w:rFonts w:ascii="Garamond" w:hAnsi="Garamond"/>
                <w:lang w:val="en-AU"/>
              </w:rPr>
            </w:pPr>
            <w:r w:rsidRPr="00583025">
              <w:rPr>
                <w:rFonts w:ascii="Garamond" w:hAnsi="Garamond"/>
                <w:lang w:val="en-AU"/>
              </w:rPr>
              <w:t xml:space="preserve">De-freezing </w:t>
            </w:r>
            <w:r w:rsidRPr="00583025">
              <w:rPr>
                <w:rFonts w:ascii="Garamond" w:hAnsi="Garamond"/>
                <w:b/>
                <w:lang w:val="en-AU"/>
              </w:rPr>
              <w:t>frozen patient management</w:t>
            </w:r>
            <w:r w:rsidRPr="00583025">
              <w:rPr>
                <w:rFonts w:ascii="Garamond" w:hAnsi="Garamond"/>
                <w:lang w:val="en-AU"/>
              </w:rPr>
              <w:t xml:space="preserve"> (Ayala Kobo-Greenhut; </w:t>
            </w:r>
            <w:r>
              <w:rPr>
                <w:rFonts w:ascii="Garamond" w:hAnsi="Garamond"/>
                <w:lang w:val="en-AU"/>
              </w:rPr>
              <w:t xml:space="preserve">Amin Shnfi; Eran tal-or; Racheli Magnazi; Amos Notea; Meir Ruach; Erez Onn; Ayala Cohen; Etti Doveh; </w:t>
            </w:r>
            <w:r w:rsidRPr="00583025">
              <w:rPr>
                <w:rFonts w:ascii="Garamond" w:hAnsi="Garamond"/>
                <w:lang w:val="en-AU"/>
              </w:rPr>
              <w:t>Izhar Ben Shlomo</w:t>
            </w:r>
            <w:r>
              <w:rPr>
                <w:rFonts w:ascii="Garamond" w:hAnsi="Garamond"/>
                <w:lang w:val="en-AU"/>
              </w:rPr>
              <w:t>;</w:t>
            </w:r>
            <w:r w:rsidRPr="00583025">
              <w:rPr>
                <w:rFonts w:ascii="Garamond" w:hAnsi="Garamond"/>
                <w:lang w:val="en-AU"/>
              </w:rPr>
              <w:t xml:space="preserve"> Yonatan Hasin</w:t>
            </w:r>
            <w:r>
              <w:rPr>
                <w:rFonts w:ascii="Garamond" w:hAnsi="Garamond"/>
                <w:lang w:val="en-AU"/>
              </w:rPr>
              <w:t>)</w:t>
            </w:r>
          </w:p>
          <w:p w:rsidR="00583025" w:rsidRDefault="00583025" w:rsidP="00583025">
            <w:pPr>
              <w:pStyle w:val="ListParagraph"/>
              <w:numPr>
                <w:ilvl w:val="0"/>
                <w:numId w:val="14"/>
              </w:numPr>
              <w:rPr>
                <w:rFonts w:ascii="Garamond" w:hAnsi="Garamond"/>
                <w:lang w:val="en-AU"/>
              </w:rPr>
            </w:pPr>
            <w:r w:rsidRPr="00583025">
              <w:rPr>
                <w:rFonts w:ascii="Garamond" w:hAnsi="Garamond"/>
                <w:lang w:val="en-AU"/>
              </w:rPr>
              <w:t xml:space="preserve">Contractual </w:t>
            </w:r>
            <w:r w:rsidRPr="00583025">
              <w:rPr>
                <w:rFonts w:ascii="Garamond" w:hAnsi="Garamond"/>
                <w:b/>
                <w:lang w:val="en-AU"/>
              </w:rPr>
              <w:t>health services performance agreements</w:t>
            </w:r>
            <w:r w:rsidRPr="00583025">
              <w:rPr>
                <w:rFonts w:ascii="Garamond" w:hAnsi="Garamond"/>
                <w:lang w:val="en-AU"/>
              </w:rPr>
              <w:t xml:space="preserve"> for responsive health systems: from conception to implementation in the case of Qatar (Huda Al-Katheeri; Fadi El-Jardali; Nour Ataya; Noura </w:t>
            </w:r>
            <w:r>
              <w:rPr>
                <w:rFonts w:ascii="Garamond" w:hAnsi="Garamond"/>
                <w:lang w:val="en-AU"/>
              </w:rPr>
              <w:t xml:space="preserve">Abdulla Salem; Nader Abbas Badr; </w:t>
            </w:r>
            <w:r w:rsidRPr="00583025">
              <w:rPr>
                <w:rFonts w:ascii="Garamond" w:hAnsi="Garamond"/>
                <w:lang w:val="en-AU"/>
              </w:rPr>
              <w:t>Diana Jamal</w:t>
            </w:r>
            <w:r>
              <w:rPr>
                <w:rFonts w:ascii="Garamond" w:hAnsi="Garamond"/>
                <w:lang w:val="en-AU"/>
              </w:rPr>
              <w:t>)</w:t>
            </w:r>
          </w:p>
          <w:p w:rsidR="00583025" w:rsidRPr="000170DA" w:rsidRDefault="00583025" w:rsidP="00583025">
            <w:pPr>
              <w:pStyle w:val="ListParagraph"/>
              <w:numPr>
                <w:ilvl w:val="0"/>
                <w:numId w:val="14"/>
              </w:numPr>
              <w:rPr>
                <w:rFonts w:ascii="Garamond" w:hAnsi="Garamond"/>
                <w:lang w:val="en-AU"/>
              </w:rPr>
            </w:pPr>
            <w:r w:rsidRPr="00583025">
              <w:rPr>
                <w:rFonts w:ascii="Garamond" w:hAnsi="Garamond"/>
                <w:lang w:val="en-AU"/>
              </w:rPr>
              <w:t xml:space="preserve">Short- and long-term effects of </w:t>
            </w:r>
            <w:r w:rsidRPr="00583025">
              <w:rPr>
                <w:rFonts w:ascii="Garamond" w:hAnsi="Garamond"/>
                <w:b/>
                <w:lang w:val="en-AU"/>
              </w:rPr>
              <w:t>clinical pathway</w:t>
            </w:r>
            <w:r w:rsidRPr="00583025">
              <w:rPr>
                <w:rFonts w:ascii="Garamond" w:hAnsi="Garamond"/>
                <w:lang w:val="en-AU"/>
              </w:rPr>
              <w:t xml:space="preserve"> on the quality of </w:t>
            </w:r>
            <w:r w:rsidRPr="00583025">
              <w:rPr>
                <w:rFonts w:ascii="Garamond" w:hAnsi="Garamond"/>
                <w:b/>
                <w:lang w:val="en-AU"/>
              </w:rPr>
              <w:t>surgical non-small cell lung cancer care</w:t>
            </w:r>
            <w:r w:rsidRPr="00583025">
              <w:rPr>
                <w:rFonts w:ascii="Garamond" w:hAnsi="Garamond"/>
                <w:lang w:val="en-AU"/>
              </w:rPr>
              <w:t xml:space="preserve"> in China: an interrupted time series study </w:t>
            </w:r>
            <w:r>
              <w:rPr>
                <w:rFonts w:ascii="Garamond" w:hAnsi="Garamond"/>
                <w:lang w:val="en-AU"/>
              </w:rPr>
              <w:t>(</w:t>
            </w:r>
            <w:r w:rsidRPr="00583025">
              <w:rPr>
                <w:rFonts w:ascii="Garamond" w:hAnsi="Garamond"/>
                <w:lang w:val="en-AU"/>
              </w:rPr>
              <w:t>Xinyu Wang; Shaofei Su; Hao Jiang; Jiaying Wang; Xi Li</w:t>
            </w:r>
            <w:r>
              <w:rPr>
                <w:rFonts w:ascii="Garamond" w:hAnsi="Garamond"/>
                <w:lang w:val="en-AU"/>
              </w:rPr>
              <w:t xml:space="preserve">; </w:t>
            </w:r>
            <w:r w:rsidRPr="00583025">
              <w:rPr>
                <w:rFonts w:ascii="Garamond" w:hAnsi="Garamond"/>
                <w:lang w:val="en-AU"/>
              </w:rPr>
              <w:t>Meina Liu</w:t>
            </w:r>
            <w:r>
              <w:rPr>
                <w:rFonts w:ascii="Garamond" w:hAnsi="Garamond"/>
                <w:lang w:val="en-AU"/>
              </w:rPr>
              <w:t>)</w:t>
            </w:r>
          </w:p>
        </w:tc>
      </w:tr>
    </w:tbl>
    <w:p w:rsidR="001C0CF1" w:rsidRDefault="001C0CF1" w:rsidP="00915CB2">
      <w:pPr>
        <w:keepNext/>
        <w:rPr>
          <w:rFonts w:ascii="Garamond" w:hAnsi="Garamond"/>
          <w:i/>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1C0CF1" w:rsidRDefault="001C0CF1" w:rsidP="00070CFE">
      <w:pPr>
        <w:rPr>
          <w:rFonts w:ascii="Garamond" w:hAnsi="Garamond"/>
          <w:lang w:val="en-AU"/>
        </w:rPr>
      </w:pPr>
    </w:p>
    <w:p w:rsidR="006E425A" w:rsidRPr="006E425A" w:rsidRDefault="006E425A" w:rsidP="00070CFE">
      <w:pPr>
        <w:rPr>
          <w:rFonts w:ascii="Garamond" w:hAnsi="Garamond"/>
          <w:i/>
          <w:lang w:val="en-AU"/>
        </w:rPr>
      </w:pPr>
      <w:r w:rsidRPr="006E425A">
        <w:rPr>
          <w:rFonts w:ascii="Garamond" w:hAnsi="Garamond"/>
          <w:i/>
          <w:lang w:val="en-AU"/>
        </w:rPr>
        <w:t>[UK] Making sense of accountable care</w:t>
      </w:r>
    </w:p>
    <w:p w:rsidR="006E425A" w:rsidRDefault="00E76FE7" w:rsidP="00070CFE">
      <w:pPr>
        <w:rPr>
          <w:rFonts w:ascii="Garamond" w:hAnsi="Garamond"/>
          <w:lang w:val="en-AU"/>
        </w:rPr>
      </w:pPr>
      <w:hyperlink r:id="rId33" w:history="1">
        <w:r w:rsidR="006E425A" w:rsidRPr="00AF1059">
          <w:rPr>
            <w:rStyle w:val="Hyperlink"/>
            <w:rFonts w:ascii="Garamond" w:hAnsi="Garamond"/>
            <w:lang w:val="en-AU"/>
          </w:rPr>
          <w:t>https://www.kingsfund.org.uk/publications/making-sense-accountable-care</w:t>
        </w:r>
      </w:hyperlink>
    </w:p>
    <w:p w:rsidR="006E425A" w:rsidRDefault="006E425A" w:rsidP="00070CFE">
      <w:pPr>
        <w:rPr>
          <w:rFonts w:ascii="Garamond" w:hAnsi="Garamond"/>
          <w:lang w:val="en-AU"/>
        </w:rPr>
      </w:pPr>
      <w:r>
        <w:rPr>
          <w:rFonts w:ascii="Garamond" w:hAnsi="Garamond"/>
          <w:lang w:val="en-AU"/>
        </w:rPr>
        <w:t>The King’s Fund in the UK has posted this ‘long read’ on accountable care. The piece describes the term, what it has come to mean (</w:t>
      </w:r>
      <w:r w:rsidRPr="006E425A">
        <w:rPr>
          <w:rFonts w:ascii="Garamond" w:hAnsi="Garamond"/>
          <w:lang w:val="en-AU"/>
        </w:rPr>
        <w:t>a synonym for integrated care</w:t>
      </w:r>
      <w:r>
        <w:rPr>
          <w:rFonts w:ascii="Garamond" w:hAnsi="Garamond"/>
          <w:lang w:val="en-AU"/>
        </w:rPr>
        <w:t xml:space="preserve">) and </w:t>
      </w:r>
      <w:r w:rsidRPr="006E425A">
        <w:rPr>
          <w:rFonts w:ascii="Garamond" w:hAnsi="Garamond"/>
          <w:lang w:val="en-AU"/>
        </w:rPr>
        <w:t xml:space="preserve">how it is being implemented </w:t>
      </w:r>
      <w:r>
        <w:rPr>
          <w:rFonts w:ascii="Garamond" w:hAnsi="Garamond"/>
          <w:lang w:val="en-AU"/>
        </w:rPr>
        <w:t>in the UK.</w:t>
      </w:r>
    </w:p>
    <w:p w:rsidR="006E425A" w:rsidRDefault="006E425A" w:rsidP="00070CFE">
      <w:pPr>
        <w:rPr>
          <w:rFonts w:ascii="Garamond" w:hAnsi="Garamond"/>
          <w:lang w:val="en-AU"/>
        </w:rPr>
      </w:pPr>
    </w:p>
    <w:p w:rsidR="006E425A" w:rsidRPr="000170DA" w:rsidRDefault="006E425A" w:rsidP="006E425A">
      <w:pPr>
        <w:keepNext/>
        <w:keepLines/>
        <w:rPr>
          <w:rFonts w:ascii="Garamond" w:hAnsi="Garamond"/>
          <w:i/>
          <w:lang w:val="en-AU"/>
        </w:rPr>
      </w:pPr>
      <w:r w:rsidRPr="000170DA">
        <w:rPr>
          <w:rFonts w:ascii="Garamond" w:hAnsi="Garamond"/>
          <w:i/>
          <w:lang w:val="en-AU"/>
        </w:rPr>
        <w:t>[UK] NICE Guidelines and Quality Standards</w:t>
      </w:r>
    </w:p>
    <w:p w:rsidR="006E425A" w:rsidRPr="000170DA" w:rsidRDefault="00E76FE7" w:rsidP="006E425A">
      <w:pPr>
        <w:keepNext/>
        <w:keepLines/>
        <w:rPr>
          <w:rFonts w:ascii="Garamond" w:hAnsi="Garamond"/>
          <w:u w:val="single"/>
          <w:lang w:val="en-AU"/>
        </w:rPr>
      </w:pPr>
      <w:hyperlink r:id="rId34" w:history="1">
        <w:r w:rsidR="006E425A" w:rsidRPr="000170DA">
          <w:rPr>
            <w:rStyle w:val="Hyperlink"/>
            <w:rFonts w:ascii="Garamond" w:hAnsi="Garamond"/>
            <w:lang w:val="en-AU"/>
          </w:rPr>
          <w:t>https://www.nice.org.uk</w:t>
        </w:r>
      </w:hyperlink>
    </w:p>
    <w:p w:rsidR="006E425A" w:rsidRPr="000170DA" w:rsidRDefault="006E425A" w:rsidP="006E425A">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6E425A" w:rsidRDefault="006E425A" w:rsidP="00127C6D">
      <w:pPr>
        <w:pStyle w:val="ListParagraph"/>
        <w:keepNext/>
        <w:keepLines/>
        <w:numPr>
          <w:ilvl w:val="0"/>
          <w:numId w:val="14"/>
        </w:numPr>
        <w:rPr>
          <w:rFonts w:ascii="Garamond" w:hAnsi="Garamond"/>
          <w:lang w:val="en-AU"/>
        </w:rPr>
      </w:pPr>
      <w:r>
        <w:rPr>
          <w:rFonts w:ascii="Garamond" w:hAnsi="Garamond"/>
          <w:lang w:val="en-AU"/>
        </w:rPr>
        <w:t>NICE Guideline NG</w:t>
      </w:r>
      <w:r w:rsidR="00127C6D">
        <w:rPr>
          <w:rFonts w:ascii="Garamond" w:hAnsi="Garamond"/>
          <w:lang w:val="en-AU"/>
        </w:rPr>
        <w:t xml:space="preserve">82 </w:t>
      </w:r>
      <w:r w:rsidR="00127C6D" w:rsidRPr="00127C6D">
        <w:rPr>
          <w:rFonts w:ascii="Garamond" w:hAnsi="Garamond"/>
          <w:i/>
          <w:lang w:val="en-AU"/>
        </w:rPr>
        <w:t xml:space="preserve">Age-related </w:t>
      </w:r>
      <w:r w:rsidR="00127C6D" w:rsidRPr="00127C6D">
        <w:rPr>
          <w:rFonts w:ascii="Garamond" w:hAnsi="Garamond"/>
          <w:b/>
          <w:i/>
          <w:lang w:val="en-AU"/>
        </w:rPr>
        <w:t>macular degeneration</w:t>
      </w:r>
      <w:r w:rsidR="00127C6D">
        <w:rPr>
          <w:rFonts w:ascii="Garamond" w:hAnsi="Garamond"/>
          <w:lang w:val="en-AU"/>
        </w:rPr>
        <w:t xml:space="preserve"> </w:t>
      </w:r>
      <w:hyperlink r:id="rId35" w:history="1">
        <w:r w:rsidR="00127C6D" w:rsidRPr="00AF1059">
          <w:rPr>
            <w:rStyle w:val="Hyperlink"/>
            <w:rFonts w:ascii="Garamond" w:hAnsi="Garamond"/>
            <w:lang w:val="en-AU"/>
          </w:rPr>
          <w:t>https://www.nice.org.uk/guidance/ng82</w:t>
        </w:r>
      </w:hyperlink>
    </w:p>
    <w:p w:rsidR="00127C6D" w:rsidRDefault="00127C6D" w:rsidP="00127C6D">
      <w:pPr>
        <w:pStyle w:val="ListParagraph"/>
        <w:keepNext/>
        <w:keepLines/>
        <w:numPr>
          <w:ilvl w:val="0"/>
          <w:numId w:val="14"/>
        </w:numPr>
        <w:rPr>
          <w:rFonts w:ascii="Garamond" w:hAnsi="Garamond"/>
          <w:lang w:val="en-AU"/>
        </w:rPr>
      </w:pPr>
      <w:r>
        <w:rPr>
          <w:rFonts w:ascii="Garamond" w:hAnsi="Garamond"/>
          <w:lang w:val="en-AU"/>
        </w:rPr>
        <w:t>NICE Guideline NG83</w:t>
      </w:r>
      <w:r w:rsidRPr="00127C6D">
        <w:t xml:space="preserve"> </w:t>
      </w:r>
      <w:r w:rsidRPr="00127C6D">
        <w:rPr>
          <w:rFonts w:ascii="Garamond" w:hAnsi="Garamond"/>
          <w:b/>
          <w:i/>
          <w:lang w:val="en-AU"/>
        </w:rPr>
        <w:t>Oesophago-gastric cancer</w:t>
      </w:r>
      <w:r w:rsidRPr="00127C6D">
        <w:rPr>
          <w:rFonts w:ascii="Garamond" w:hAnsi="Garamond"/>
          <w:i/>
          <w:lang w:val="en-AU"/>
        </w:rPr>
        <w:t>: assessment and management in adults</w:t>
      </w:r>
      <w:r>
        <w:rPr>
          <w:rFonts w:ascii="Garamond" w:hAnsi="Garamond"/>
          <w:lang w:val="en-AU"/>
        </w:rPr>
        <w:t xml:space="preserve"> </w:t>
      </w:r>
      <w:hyperlink r:id="rId36" w:history="1">
        <w:r w:rsidRPr="00AF1059">
          <w:rPr>
            <w:rStyle w:val="Hyperlink"/>
            <w:rFonts w:ascii="Garamond" w:hAnsi="Garamond"/>
            <w:lang w:val="en-AU"/>
          </w:rPr>
          <w:t>https://www.nice.org.uk/guidance/ng83</w:t>
        </w:r>
      </w:hyperlink>
    </w:p>
    <w:p w:rsidR="00127C6D" w:rsidRDefault="00127C6D" w:rsidP="00127C6D">
      <w:pPr>
        <w:pStyle w:val="ListParagraph"/>
        <w:keepNext/>
        <w:keepLines/>
        <w:numPr>
          <w:ilvl w:val="0"/>
          <w:numId w:val="14"/>
        </w:numPr>
        <w:rPr>
          <w:rFonts w:ascii="Garamond" w:hAnsi="Garamond"/>
          <w:lang w:val="en-AU"/>
        </w:rPr>
      </w:pPr>
      <w:r>
        <w:rPr>
          <w:rFonts w:ascii="Garamond" w:hAnsi="Garamond"/>
          <w:lang w:val="en-AU"/>
        </w:rPr>
        <w:t xml:space="preserve">NICE Guideline NG84 </w:t>
      </w:r>
      <w:r w:rsidRPr="00127C6D">
        <w:rPr>
          <w:rFonts w:ascii="Garamond" w:hAnsi="Garamond"/>
          <w:b/>
          <w:i/>
          <w:lang w:val="en-AU"/>
        </w:rPr>
        <w:t>Sore throat</w:t>
      </w:r>
      <w:r w:rsidRPr="00127C6D">
        <w:rPr>
          <w:rFonts w:ascii="Garamond" w:hAnsi="Garamond"/>
          <w:i/>
          <w:lang w:val="en-AU"/>
        </w:rPr>
        <w:t xml:space="preserve"> (acute): </w:t>
      </w:r>
      <w:r w:rsidRPr="00127C6D">
        <w:rPr>
          <w:rFonts w:ascii="Garamond" w:hAnsi="Garamond"/>
          <w:b/>
          <w:i/>
          <w:lang w:val="en-AU"/>
        </w:rPr>
        <w:t>antimicrobial prescribing</w:t>
      </w:r>
      <w:r>
        <w:rPr>
          <w:rFonts w:ascii="Garamond" w:hAnsi="Garamond"/>
          <w:lang w:val="en-AU"/>
        </w:rPr>
        <w:t xml:space="preserve"> </w:t>
      </w:r>
      <w:hyperlink r:id="rId37" w:history="1">
        <w:r w:rsidRPr="00AF1059">
          <w:rPr>
            <w:rStyle w:val="Hyperlink"/>
            <w:rFonts w:ascii="Garamond" w:hAnsi="Garamond"/>
            <w:lang w:val="en-AU"/>
          </w:rPr>
          <w:t>https://www.nice.org.uk/guidance/ng84</w:t>
        </w:r>
      </w:hyperlink>
    </w:p>
    <w:p w:rsidR="006E425A" w:rsidRDefault="006E425A" w:rsidP="00070CFE">
      <w:pPr>
        <w:rPr>
          <w:rFonts w:ascii="Garamond" w:hAnsi="Garamond"/>
          <w:lang w:val="en-AU"/>
        </w:rPr>
      </w:pPr>
    </w:p>
    <w:p w:rsidR="00FE348F" w:rsidRPr="007A47A8" w:rsidRDefault="00FE348F" w:rsidP="00FE348F">
      <w:pPr>
        <w:keepNext/>
        <w:keepLines/>
        <w:rPr>
          <w:rFonts w:ascii="Garamond" w:hAnsi="Garamond"/>
          <w:i/>
          <w:lang w:val="en-AU"/>
        </w:rPr>
      </w:pPr>
      <w:r w:rsidRPr="007A47A8">
        <w:rPr>
          <w:rFonts w:ascii="Garamond" w:hAnsi="Garamond"/>
          <w:i/>
          <w:lang w:val="en-AU"/>
        </w:rPr>
        <w:lastRenderedPageBreak/>
        <w:t>[UK] National Institute for Health Research</w:t>
      </w:r>
    </w:p>
    <w:p w:rsidR="00FE348F" w:rsidRPr="007A47A8" w:rsidRDefault="00FE348F" w:rsidP="00FE348F">
      <w:pPr>
        <w:keepNext/>
        <w:keepLines/>
        <w:rPr>
          <w:rStyle w:val="Hyperlink"/>
          <w:rFonts w:ascii="Garamond" w:hAnsi="Garamond"/>
          <w:lang w:val="en-AU"/>
        </w:rPr>
      </w:pPr>
      <w:r w:rsidRPr="0054200E">
        <w:rPr>
          <w:rStyle w:val="Hyperlink"/>
          <w:rFonts w:ascii="Garamond" w:hAnsi="Garamond"/>
          <w:lang w:val="en-AU"/>
        </w:rPr>
        <w:t>https://discover.dc.nihr.ac.uk/portal/search/signals</w:t>
      </w:r>
    </w:p>
    <w:p w:rsidR="00FE348F" w:rsidRDefault="00FE348F" w:rsidP="00FE348F">
      <w:pPr>
        <w:keepNext/>
        <w:keepLines/>
        <w:rPr>
          <w:rFonts w:ascii="Garamond" w:hAnsi="Garamond"/>
          <w:lang w:val="en-AU"/>
        </w:rPr>
      </w:pPr>
      <w:r w:rsidRPr="007A47A8">
        <w:rPr>
          <w:rFonts w:ascii="Garamond" w:hAnsi="Garamond"/>
          <w:lang w:val="en-AU"/>
        </w:rPr>
        <w:t>The UK’s National Institute for Health Research (NIHR) Dissemination Centre has released the latest ‘Signals’ research summaries. This latest release includes:</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 xml:space="preserve">Stopping biological drugs for </w:t>
      </w:r>
      <w:r w:rsidRPr="00FE348F">
        <w:rPr>
          <w:rFonts w:ascii="Garamond" w:hAnsi="Garamond"/>
          <w:b/>
          <w:lang w:val="en-AU"/>
        </w:rPr>
        <w:t>rheumatoid arthritis</w:t>
      </w:r>
      <w:r w:rsidRPr="00FE348F">
        <w:rPr>
          <w:rFonts w:ascii="Garamond" w:hAnsi="Garamond"/>
          <w:lang w:val="en-AU"/>
        </w:rPr>
        <w:t xml:space="preserve"> can</w:t>
      </w:r>
      <w:r>
        <w:rPr>
          <w:rFonts w:ascii="Garamond" w:hAnsi="Garamond"/>
          <w:lang w:val="en-AU"/>
        </w:rPr>
        <w:t xml:space="preserve"> lead to twice the relapse rate</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New screening pathway could help to identify a rar</w:t>
      </w:r>
      <w:r>
        <w:rPr>
          <w:rFonts w:ascii="Garamond" w:hAnsi="Garamond"/>
          <w:lang w:val="en-AU"/>
        </w:rPr>
        <w:t xml:space="preserve">e, single-gene form of </w:t>
      </w:r>
      <w:r w:rsidRPr="00FE348F">
        <w:rPr>
          <w:rFonts w:ascii="Garamond" w:hAnsi="Garamond"/>
          <w:b/>
          <w:lang w:val="en-AU"/>
        </w:rPr>
        <w:t>diabetes</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A primary care intervention hel</w:t>
      </w:r>
      <w:r>
        <w:rPr>
          <w:rFonts w:ascii="Garamond" w:hAnsi="Garamond"/>
          <w:lang w:val="en-AU"/>
        </w:rPr>
        <w:t xml:space="preserve">ps </w:t>
      </w:r>
      <w:r w:rsidRPr="00FE348F">
        <w:rPr>
          <w:rFonts w:ascii="Garamond" w:hAnsi="Garamond"/>
          <w:b/>
          <w:lang w:val="en-AU"/>
        </w:rPr>
        <w:t>older people with depression</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 xml:space="preserve">Biological therapies for </w:t>
      </w:r>
      <w:r w:rsidRPr="00FE348F">
        <w:rPr>
          <w:rFonts w:ascii="Garamond" w:hAnsi="Garamond"/>
          <w:b/>
          <w:lang w:val="en-AU"/>
        </w:rPr>
        <w:t>psoriasis</w:t>
      </w:r>
      <w:r w:rsidRPr="00FE348F">
        <w:rPr>
          <w:rFonts w:ascii="Garamond" w:hAnsi="Garamond"/>
          <w:lang w:val="en-AU"/>
        </w:rPr>
        <w:t xml:space="preserve"> do not </w:t>
      </w:r>
      <w:r>
        <w:rPr>
          <w:rFonts w:ascii="Garamond" w:hAnsi="Garamond"/>
          <w:lang w:val="en-AU"/>
        </w:rPr>
        <w:t>increase serious infection risk</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 xml:space="preserve">A surgical procedure for </w:t>
      </w:r>
      <w:r w:rsidRPr="00FE348F">
        <w:rPr>
          <w:rFonts w:ascii="Garamond" w:hAnsi="Garamond"/>
          <w:b/>
          <w:lang w:val="en-AU"/>
        </w:rPr>
        <w:t>shoulder pain</w:t>
      </w:r>
      <w:r w:rsidRPr="00FE348F">
        <w:rPr>
          <w:rFonts w:ascii="Garamond" w:hAnsi="Garamond"/>
          <w:lang w:val="en-AU"/>
        </w:rPr>
        <w:t xml:space="preserve"> is less ef</w:t>
      </w:r>
      <w:r>
        <w:rPr>
          <w:rFonts w:ascii="Garamond" w:hAnsi="Garamond"/>
          <w:lang w:val="en-AU"/>
        </w:rPr>
        <w:t>fective than previously thought</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Single urine samples are just as good as 24-hour collectio</w:t>
      </w:r>
      <w:r>
        <w:rPr>
          <w:rFonts w:ascii="Garamond" w:hAnsi="Garamond"/>
          <w:lang w:val="en-AU"/>
        </w:rPr>
        <w:t xml:space="preserve">ns for diagnosing </w:t>
      </w:r>
      <w:r w:rsidRPr="00FE348F">
        <w:rPr>
          <w:rFonts w:ascii="Garamond" w:hAnsi="Garamond"/>
          <w:b/>
          <w:lang w:val="en-AU"/>
        </w:rPr>
        <w:t>pre-eclampsia</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Staying on antidepressants m</w:t>
      </w:r>
      <w:r>
        <w:rPr>
          <w:rFonts w:ascii="Garamond" w:hAnsi="Garamond"/>
          <w:lang w:val="en-AU"/>
        </w:rPr>
        <w:t xml:space="preserve">ay prevent a relapse of </w:t>
      </w:r>
      <w:r w:rsidRPr="00FE348F">
        <w:rPr>
          <w:rFonts w:ascii="Garamond" w:hAnsi="Garamond"/>
          <w:b/>
          <w:lang w:val="en-AU"/>
        </w:rPr>
        <w:t>anxiety</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b/>
          <w:lang w:val="en-AU"/>
        </w:rPr>
        <w:t>National tobacco control policies</w:t>
      </w:r>
      <w:r w:rsidRPr="00FE348F">
        <w:rPr>
          <w:rFonts w:ascii="Garamond" w:hAnsi="Garamond"/>
          <w:lang w:val="en-AU"/>
        </w:rPr>
        <w:t xml:space="preserve"> linked to im</w:t>
      </w:r>
      <w:r>
        <w:rPr>
          <w:rFonts w:ascii="Garamond" w:hAnsi="Garamond"/>
          <w:lang w:val="en-AU"/>
        </w:rPr>
        <w:t>provements in children’s health</w:t>
      </w:r>
    </w:p>
    <w:p w:rsidR="00FE348F" w:rsidRP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Blood test reduces mortality and shortens antibiotic use am</w:t>
      </w:r>
      <w:r>
        <w:rPr>
          <w:rFonts w:ascii="Garamond" w:hAnsi="Garamond"/>
          <w:lang w:val="en-AU"/>
        </w:rPr>
        <w:t xml:space="preserve">ong adults with </w:t>
      </w:r>
      <w:r w:rsidRPr="00FE348F">
        <w:rPr>
          <w:rFonts w:ascii="Garamond" w:hAnsi="Garamond"/>
          <w:b/>
          <w:lang w:val="en-AU"/>
        </w:rPr>
        <w:t>chest infection</w:t>
      </w:r>
    </w:p>
    <w:p w:rsidR="00FE348F" w:rsidRDefault="00FE348F" w:rsidP="00FE348F">
      <w:pPr>
        <w:pStyle w:val="ListParagraph"/>
        <w:keepNext/>
        <w:keepLines/>
        <w:numPr>
          <w:ilvl w:val="0"/>
          <w:numId w:val="14"/>
        </w:numPr>
        <w:rPr>
          <w:rFonts w:ascii="Garamond" w:hAnsi="Garamond"/>
          <w:lang w:val="en-AU"/>
        </w:rPr>
      </w:pPr>
      <w:r w:rsidRPr="00FE348F">
        <w:rPr>
          <w:rFonts w:ascii="Garamond" w:hAnsi="Garamond"/>
          <w:lang w:val="en-AU"/>
        </w:rPr>
        <w:t xml:space="preserve">Two common operations to fix a </w:t>
      </w:r>
      <w:r w:rsidRPr="00FE348F">
        <w:rPr>
          <w:rFonts w:ascii="Garamond" w:hAnsi="Garamond"/>
          <w:b/>
          <w:lang w:val="en-AU"/>
        </w:rPr>
        <w:t>broken tibia</w:t>
      </w:r>
      <w:r w:rsidRPr="00FE348F">
        <w:rPr>
          <w:rFonts w:ascii="Garamond" w:hAnsi="Garamond"/>
          <w:lang w:val="en-AU"/>
        </w:rPr>
        <w:t xml:space="preserve"> have similar outcomes</w:t>
      </w:r>
    </w:p>
    <w:p w:rsidR="00FE348F" w:rsidRDefault="00FE348F" w:rsidP="00070CFE">
      <w:pPr>
        <w:rPr>
          <w:rFonts w:ascii="Garamond" w:hAnsi="Garamond"/>
          <w:lang w:val="en-AU"/>
        </w:rPr>
      </w:pPr>
    </w:p>
    <w:p w:rsidR="00AB2467" w:rsidRPr="000170DA" w:rsidRDefault="00AB2467" w:rsidP="00AB2467">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AB2467" w:rsidRPr="000170DA" w:rsidRDefault="00E76FE7" w:rsidP="00AB2467">
      <w:pPr>
        <w:keepNext/>
        <w:keepLines/>
        <w:rPr>
          <w:rFonts w:ascii="Garamond" w:hAnsi="Garamond"/>
          <w:u w:val="single"/>
          <w:lang w:val="en-AU"/>
        </w:rPr>
      </w:pPr>
      <w:r>
        <w:fldChar w:fldCharType="begin"/>
      </w:r>
      <w:r>
        <w:instrText xml:space="preserve"> HYPERLINK "https://effectivehealthcare.ahrq.gov/" </w:instrText>
      </w:r>
      <w:r>
        <w:fldChar w:fldCharType="separate"/>
      </w:r>
      <w:r w:rsidR="00AB2467" w:rsidRPr="000170DA">
        <w:rPr>
          <w:rStyle w:val="Hyperlink"/>
          <w:rFonts w:ascii="Garamond" w:hAnsi="Garamond"/>
          <w:lang w:val="en-AU"/>
        </w:rPr>
        <w:t>https://effectivehealthcare.ahrq.gov/</w:t>
      </w:r>
      <w:r>
        <w:rPr>
          <w:rStyle w:val="Hyperlink"/>
          <w:rFonts w:ascii="Garamond" w:hAnsi="Garamond"/>
          <w:lang w:val="en-AU"/>
        </w:rPr>
        <w:fldChar w:fldCharType="end"/>
      </w:r>
    </w:p>
    <w:p w:rsidR="00AB2467" w:rsidRPr="000170DA" w:rsidRDefault="00AB2467" w:rsidP="00AB2467">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AB2467" w:rsidRPr="00AB2467" w:rsidRDefault="00AB2467" w:rsidP="00AB2467">
      <w:pPr>
        <w:pStyle w:val="ListParagraph"/>
        <w:keepNext/>
        <w:keepLines/>
        <w:numPr>
          <w:ilvl w:val="0"/>
          <w:numId w:val="14"/>
        </w:numPr>
        <w:rPr>
          <w:rFonts w:ascii="Garamond" w:hAnsi="Garamond"/>
          <w:lang w:val="en-AU"/>
        </w:rPr>
      </w:pPr>
      <w:r w:rsidRPr="00AB2467">
        <w:rPr>
          <w:rFonts w:ascii="Garamond" w:hAnsi="Garamond"/>
          <w:b/>
          <w:i/>
          <w:lang w:val="en-AU"/>
        </w:rPr>
        <w:t>Attention Deficit Hyperactivity Disorder</w:t>
      </w:r>
      <w:r w:rsidRPr="00AB2467">
        <w:rPr>
          <w:rFonts w:ascii="Garamond" w:hAnsi="Garamond"/>
          <w:i/>
          <w:lang w:val="en-AU"/>
        </w:rPr>
        <w:t>: Diagnosis and Treatment in Children and Adolescents</w:t>
      </w:r>
      <w:r>
        <w:rPr>
          <w:rFonts w:ascii="Garamond" w:hAnsi="Garamond"/>
          <w:lang w:val="en-AU"/>
        </w:rPr>
        <w:t xml:space="preserve"> </w:t>
      </w:r>
      <w:hyperlink r:id="rId38" w:history="1">
        <w:r w:rsidRPr="00AF1059">
          <w:rPr>
            <w:rStyle w:val="Hyperlink"/>
            <w:rFonts w:ascii="Garamond" w:hAnsi="Garamond"/>
            <w:lang w:val="en-AU"/>
          </w:rPr>
          <w:t>https://effectivehealthcare.ahrq.gov/opics/adhd-update/systematic-review-2018</w:t>
        </w:r>
      </w:hyperlink>
    </w:p>
    <w:bookmarkEnd w:id="1"/>
    <w:p w:rsidR="00C93338" w:rsidRDefault="00C93338" w:rsidP="00070CFE">
      <w:pPr>
        <w:rPr>
          <w:rFonts w:ascii="Garamond" w:hAnsi="Garamond"/>
          <w:lang w:val="en-AU"/>
        </w:rPr>
      </w:pPr>
    </w:p>
    <w:p w:rsidR="00AB2467" w:rsidRPr="000170DA" w:rsidRDefault="00AB2467"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D2" w:rsidRDefault="00D04ED2">
      <w:r>
        <w:separator/>
      </w:r>
    </w:p>
  </w:endnote>
  <w:endnote w:type="continuationSeparator" w:id="0">
    <w:p w:rsidR="00D04ED2" w:rsidRDefault="00D0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Default="00D04ED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6FE7">
      <w:rPr>
        <w:rStyle w:val="PageNumber"/>
        <w:noProof/>
      </w:rPr>
      <w:t>8</w:t>
    </w:r>
    <w:r>
      <w:rPr>
        <w:rStyle w:val="PageNumber"/>
      </w:rPr>
      <w:fldChar w:fldCharType="end"/>
    </w:r>
  </w:p>
  <w:p w:rsidR="00D04ED2" w:rsidRPr="001E78F0" w:rsidRDefault="00D04ED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35</w:t>
    </w:r>
    <w:r w:rsidR="00993862">
      <w:rPr>
        <w:rFonts w:ascii="Garamond" w:hAnsi="Garamond"/>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D2" w:rsidRPr="001E78F0" w:rsidRDefault="00D04ED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E76FE7">
      <w:rPr>
        <w:rStyle w:val="PageNumber"/>
        <w:rFonts w:ascii="Garamond" w:hAnsi="Garamond"/>
        <w:noProof/>
      </w:rPr>
      <w:t>9</w:t>
    </w:r>
    <w:r w:rsidRPr="001E78F0">
      <w:rPr>
        <w:rStyle w:val="PageNumber"/>
        <w:rFonts w:ascii="Garamond" w:hAnsi="Garamond"/>
      </w:rPr>
      <w:fldChar w:fldCharType="end"/>
    </w:r>
  </w:p>
  <w:p w:rsidR="00D04ED2" w:rsidRPr="001E78F0" w:rsidRDefault="00D04ED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993862">
      <w:rPr>
        <w:rFonts w:ascii="Garamond" w:hAnsi="Garamond"/>
      </w:rPr>
      <w:t xml:space="preserve"> Issue 356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D2" w:rsidRDefault="00D04ED2">
      <w:r>
        <w:separator/>
      </w:r>
    </w:p>
  </w:footnote>
  <w:footnote w:type="continuationSeparator" w:id="0">
    <w:p w:rsidR="00D04ED2" w:rsidRDefault="00D04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654F3"/>
    <w:multiLevelType w:val="hybridMultilevel"/>
    <w:tmpl w:val="7758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2067CF"/>
    <w:multiLevelType w:val="hybridMultilevel"/>
    <w:tmpl w:val="770E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B712E34"/>
    <w:multiLevelType w:val="hybridMultilevel"/>
    <w:tmpl w:val="63A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A53A8A"/>
    <w:multiLevelType w:val="hybridMultilevel"/>
    <w:tmpl w:val="FA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FF5800"/>
    <w:multiLevelType w:val="hybridMultilevel"/>
    <w:tmpl w:val="60703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78E6582"/>
    <w:multiLevelType w:val="hybridMultilevel"/>
    <w:tmpl w:val="8996A5A6"/>
    <w:lvl w:ilvl="0" w:tplc="AADAED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09B5715"/>
    <w:multiLevelType w:val="hybridMultilevel"/>
    <w:tmpl w:val="2C0AD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9A28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C70903"/>
    <w:multiLevelType w:val="hybridMultilevel"/>
    <w:tmpl w:val="B53E8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6214D8"/>
    <w:multiLevelType w:val="hybridMultilevel"/>
    <w:tmpl w:val="A2CE5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6A404E"/>
    <w:multiLevelType w:val="hybridMultilevel"/>
    <w:tmpl w:val="6E40F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084AB3"/>
    <w:multiLevelType w:val="hybridMultilevel"/>
    <w:tmpl w:val="0F22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5B48B9"/>
    <w:multiLevelType w:val="hybridMultilevel"/>
    <w:tmpl w:val="31E0A76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D1B517E"/>
    <w:multiLevelType w:val="hybridMultilevel"/>
    <w:tmpl w:val="4E84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DA588A"/>
    <w:multiLevelType w:val="hybridMultilevel"/>
    <w:tmpl w:val="F6E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CE7BB4"/>
    <w:multiLevelType w:val="hybridMultilevel"/>
    <w:tmpl w:val="13E8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AE51A3"/>
    <w:multiLevelType w:val="hybridMultilevel"/>
    <w:tmpl w:val="2B5CF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643701"/>
    <w:multiLevelType w:val="hybridMultilevel"/>
    <w:tmpl w:val="B7F4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4F6AE4"/>
    <w:multiLevelType w:val="hybridMultilevel"/>
    <w:tmpl w:val="1BD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627525"/>
    <w:multiLevelType w:val="hybridMultilevel"/>
    <w:tmpl w:val="AC52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7F0EAC"/>
    <w:multiLevelType w:val="hybridMultilevel"/>
    <w:tmpl w:val="FEBAC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9"/>
  </w:num>
  <w:num w:numId="15">
    <w:abstractNumId w:val="32"/>
  </w:num>
  <w:num w:numId="16">
    <w:abstractNumId w:val="26"/>
  </w:num>
  <w:num w:numId="17">
    <w:abstractNumId w:val="12"/>
  </w:num>
  <w:num w:numId="18">
    <w:abstractNumId w:val="11"/>
  </w:num>
  <w:num w:numId="19">
    <w:abstractNumId w:val="36"/>
  </w:num>
  <w:num w:numId="20">
    <w:abstractNumId w:val="13"/>
  </w:num>
  <w:num w:numId="21">
    <w:abstractNumId w:val="14"/>
  </w:num>
  <w:num w:numId="22">
    <w:abstractNumId w:val="25"/>
  </w:num>
  <w:num w:numId="23">
    <w:abstractNumId w:val="39"/>
  </w:num>
  <w:num w:numId="24">
    <w:abstractNumId w:val="23"/>
  </w:num>
  <w:num w:numId="25">
    <w:abstractNumId w:val="21"/>
  </w:num>
  <w:num w:numId="26">
    <w:abstractNumId w:val="16"/>
  </w:num>
  <w:num w:numId="27">
    <w:abstractNumId w:val="29"/>
  </w:num>
  <w:num w:numId="28">
    <w:abstractNumId w:val="31"/>
  </w:num>
  <w:num w:numId="29">
    <w:abstractNumId w:val="15"/>
  </w:num>
  <w:num w:numId="30">
    <w:abstractNumId w:val="35"/>
  </w:num>
  <w:num w:numId="31">
    <w:abstractNumId w:val="22"/>
  </w:num>
  <w:num w:numId="32">
    <w:abstractNumId w:val="37"/>
  </w:num>
  <w:num w:numId="33">
    <w:abstractNumId w:val="20"/>
  </w:num>
  <w:num w:numId="34">
    <w:abstractNumId w:val="30"/>
  </w:num>
  <w:num w:numId="35">
    <w:abstractNumId w:val="17"/>
  </w:num>
  <w:num w:numId="36">
    <w:abstractNumId w:val="38"/>
  </w:num>
  <w:num w:numId="37">
    <w:abstractNumId w:val="10"/>
  </w:num>
  <w:num w:numId="38">
    <w:abstractNumId w:val="33"/>
  </w:num>
  <w:num w:numId="39">
    <w:abstractNumId w:val="24"/>
  </w:num>
  <w:num w:numId="40">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76D"/>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1B8"/>
    <w:rsid w:val="006803BD"/>
    <w:rsid w:val="006803C0"/>
    <w:rsid w:val="00680546"/>
    <w:rsid w:val="00680666"/>
    <w:rsid w:val="0068083D"/>
    <w:rsid w:val="00680B04"/>
    <w:rsid w:val="00680B81"/>
    <w:rsid w:val="00680CD3"/>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DC0"/>
    <w:rsid w:val="0075503A"/>
    <w:rsid w:val="00755232"/>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C20"/>
    <w:rsid w:val="009C460F"/>
    <w:rsid w:val="009C48F7"/>
    <w:rsid w:val="009C4929"/>
    <w:rsid w:val="009C4A94"/>
    <w:rsid w:val="009C4ED9"/>
    <w:rsid w:val="009C5266"/>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innovationunit.org/projects/against-the-odds/" TargetMode="External"/><Relationship Id="rId26" Type="http://schemas.openxmlformats.org/officeDocument/2006/relationships/hyperlink" Target="https://doi.org/10.1016/j.jcjq.2017.09.00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x.doi.org/10.1136/bmj.j5790" TargetMode="External"/><Relationship Id="rId34" Type="http://schemas.openxmlformats.org/officeDocument/2006/relationships/hyperlink" Target="https://www.nice.org.u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antimicrobial-use-and-resistance-in-australia/" TargetMode="External"/><Relationship Id="rId25" Type="http://schemas.openxmlformats.org/officeDocument/2006/relationships/hyperlink" Target="https://doi.org/10.1177/0193945917747416" TargetMode="External"/><Relationship Id="rId33" Type="http://schemas.openxmlformats.org/officeDocument/2006/relationships/hyperlink" Target="https://www.kingsfund.org.uk/publications/making-sense-accountable-care" TargetMode="External"/><Relationship Id="rId38" Type="http://schemas.openxmlformats.org/officeDocument/2006/relationships/hyperlink" Target="https://effectivehealthcare.ahrq.gov/opics/adhd-update/systematic-review-2018" TargetMode="External"/><Relationship Id="rId2" Type="http://schemas.openxmlformats.org/officeDocument/2006/relationships/numbering" Target="numbering.xml"/><Relationship Id="rId16" Type="http://schemas.openxmlformats.org/officeDocument/2006/relationships/hyperlink" Target="http://who.int/glass/resources/publications/early-implementation-report/en/" TargetMode="External"/><Relationship Id="rId20" Type="http://schemas.openxmlformats.org/officeDocument/2006/relationships/hyperlink" Target="https://www.milbank.org/quarterly/articles/measuring-reporting-rewarding-quality-care-5-nations-5-policy-levers-enhance-hospital-quality-accountability/" TargetMode="External"/><Relationship Id="rId29" Type="http://schemas.openxmlformats.org/officeDocument/2006/relationships/hyperlink" Target="https://qualitysafety.bmj.com/content/27/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97/NAN.0000000000000263" TargetMode="External"/><Relationship Id="rId32" Type="http://schemas.openxmlformats.org/officeDocument/2006/relationships/hyperlink" Target="https://academic.oup.com/intqhc/advance-access?papetoc" TargetMode="External"/><Relationship Id="rId37" Type="http://schemas.openxmlformats.org/officeDocument/2006/relationships/hyperlink" Target="https://www.nice.org.uk/guidance/ng84"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dx.doi.org/10.3390/medicines4040093" TargetMode="External"/><Relationship Id="rId36" Type="http://schemas.openxmlformats.org/officeDocument/2006/relationships/hyperlink" Target="https://www.nice.org.uk/guidance/ng83"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x.doi.org/10.1111/1468-0009.12248" TargetMode="External"/><Relationship Id="rId31" Type="http://schemas.openxmlformats.org/officeDocument/2006/relationships/hyperlink" Target="https://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x.doi.org/10.1371/journal.pone.0186315" TargetMode="External"/><Relationship Id="rId27" Type="http://schemas.openxmlformats.org/officeDocument/2006/relationships/hyperlink" Target="http://dx.doi.org/10.3122/jabfm.2017.06.170161" TargetMode="External"/><Relationship Id="rId30" Type="http://schemas.openxmlformats.org/officeDocument/2006/relationships/hyperlink" Target="http://www.publish.csiro.au/ah/issue/8879" TargetMode="External"/><Relationship Id="rId35" Type="http://schemas.openxmlformats.org/officeDocument/2006/relationships/hyperlink" Target="https://www.nice.org.uk/guidance/ng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5A60-E605-4835-9825-AAAB580D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Pages>
  <Words>3757</Words>
  <Characters>23260</Characters>
  <Application>Microsoft Office Word</Application>
  <DocSecurity>0</DocSecurity>
  <Lines>474</Lines>
  <Paragraphs>243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26774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2017-05-19T05:23:00Z</cp:lastPrinted>
  <dcterms:created xsi:type="dcterms:W3CDTF">2018-02-02T01:43:00Z</dcterms:created>
  <dcterms:modified xsi:type="dcterms:W3CDTF">2018-02-02T03:44:00Z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