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2E2D13">
        <w:rPr>
          <w:rFonts w:ascii="Garamond" w:hAnsi="Garamond"/>
          <w:color w:val="000000"/>
          <w:lang w:val="en-AU"/>
        </w:rPr>
        <w:t>66</w:t>
      </w:r>
    </w:p>
    <w:p w:rsidR="00755242" w:rsidRPr="00467B47" w:rsidRDefault="002E2D13" w:rsidP="00B160EF">
      <w:pPr>
        <w:rPr>
          <w:rFonts w:ascii="Garamond" w:hAnsi="Garamond"/>
          <w:lang w:val="en-AU"/>
        </w:rPr>
      </w:pPr>
      <w:r>
        <w:rPr>
          <w:rFonts w:ascii="Garamond" w:hAnsi="Garamond"/>
          <w:lang w:val="en-AU"/>
        </w:rPr>
        <w:t>23</w:t>
      </w:r>
      <w:r w:rsidR="00A3571C">
        <w:rPr>
          <w:rFonts w:ascii="Garamond" w:hAnsi="Garamond"/>
          <w:lang w:val="en-AU"/>
        </w:rPr>
        <w:t xml:space="preserve"> April</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C52B7">
        <w:rPr>
          <w:rFonts w:ascii="Garamond" w:hAnsi="Garamond"/>
          <w:bCs/>
          <w:lang w:val="en-AU"/>
        </w:rPr>
        <w:t>, Fiona Horn</w:t>
      </w:r>
      <w:r w:rsidR="00E81A52">
        <w:rPr>
          <w:rFonts w:ascii="Garamond" w:hAnsi="Garamond"/>
          <w:bCs/>
          <w:lang w:val="en-AU"/>
        </w:rPr>
        <w:t>, Karla Lister</w:t>
      </w:r>
      <w:r w:rsidR="00C02785">
        <w:rPr>
          <w:rFonts w:ascii="Garamond" w:hAnsi="Garamond"/>
          <w:bCs/>
          <w:lang w:val="en-AU"/>
        </w:rPr>
        <w:t>, Abel MacDonald</w:t>
      </w:r>
      <w:r w:rsidR="00B86097">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C02785" w:rsidRPr="003E0595" w:rsidRDefault="00C02785" w:rsidP="00C02785">
      <w:pPr>
        <w:keepLines/>
        <w:autoSpaceDE w:val="0"/>
        <w:autoSpaceDN w:val="0"/>
        <w:adjustRightInd w:val="0"/>
        <w:rPr>
          <w:rFonts w:ascii="Garamond" w:hAnsi="Garamond"/>
          <w:b/>
          <w:lang w:val="en-AU"/>
        </w:rPr>
      </w:pPr>
      <w:r w:rsidRPr="00C02785">
        <w:rPr>
          <w:rFonts w:ascii="Garamond" w:hAnsi="Garamond"/>
          <w:b/>
          <w:lang w:val="en-AU"/>
        </w:rPr>
        <w:t>Heavy menstrual bleeding: delivering best practice forum</w:t>
      </w:r>
    </w:p>
    <w:p w:rsidR="00C02785" w:rsidRDefault="00C02785" w:rsidP="00C02785">
      <w:pPr>
        <w:keepLines/>
        <w:autoSpaceDE w:val="0"/>
        <w:autoSpaceDN w:val="0"/>
        <w:adjustRightInd w:val="0"/>
        <w:rPr>
          <w:rFonts w:ascii="Garamond" w:hAnsi="Garamond"/>
          <w:lang w:val="en-AU"/>
        </w:rPr>
      </w:pPr>
      <w:r w:rsidRPr="00C02785">
        <w:rPr>
          <w:rFonts w:ascii="Garamond" w:hAnsi="Garamond"/>
          <w:lang w:val="en-AU"/>
        </w:rPr>
        <w:t xml:space="preserve">The Australian Commission on Safety and Quality in Health Care, in partnership with Safer Care Victoria, is </w:t>
      </w:r>
      <w:r>
        <w:rPr>
          <w:rFonts w:ascii="Garamond" w:hAnsi="Garamond"/>
          <w:lang w:val="en-AU"/>
        </w:rPr>
        <w:t xml:space="preserve">holding a forum on </w:t>
      </w:r>
      <w:r w:rsidRPr="00C02785">
        <w:rPr>
          <w:rFonts w:ascii="Garamond" w:hAnsi="Garamond"/>
          <w:lang w:val="en-AU"/>
        </w:rPr>
        <w:t xml:space="preserve">the </w:t>
      </w:r>
      <w:r w:rsidRPr="00C02785">
        <w:rPr>
          <w:rFonts w:ascii="Garamond" w:hAnsi="Garamond"/>
          <w:i/>
          <w:lang w:val="en-AU"/>
        </w:rPr>
        <w:t>Heavy Menstrual Bleeding Clinical Care Standard</w:t>
      </w:r>
      <w:r w:rsidRPr="00C02785">
        <w:rPr>
          <w:rFonts w:ascii="Garamond" w:hAnsi="Garamond"/>
          <w:lang w:val="en-AU"/>
        </w:rPr>
        <w:t>. Th</w:t>
      </w:r>
      <w:r>
        <w:rPr>
          <w:rFonts w:ascii="Garamond" w:hAnsi="Garamond"/>
          <w:lang w:val="en-AU"/>
        </w:rPr>
        <w:t xml:space="preserve">e clinical care standard </w:t>
      </w:r>
      <w:r w:rsidRPr="00C02785">
        <w:rPr>
          <w:rFonts w:ascii="Garamond" w:hAnsi="Garamond"/>
          <w:lang w:val="en-AU"/>
        </w:rPr>
        <w:t xml:space="preserve">has been developed in response to significant variation in the rate of hysterectomy and endometrial ablation, surgical procedures to treat heavy menstrual bleeding, as identified in both the first and second </w:t>
      </w:r>
      <w:r w:rsidRPr="00C02785">
        <w:rPr>
          <w:rFonts w:ascii="Garamond" w:hAnsi="Garamond"/>
          <w:i/>
          <w:lang w:val="en-AU"/>
        </w:rPr>
        <w:t>Australian Atlas of Healthcare Variation</w:t>
      </w:r>
      <w:r w:rsidRPr="00C02785">
        <w:rPr>
          <w:rFonts w:ascii="Garamond" w:hAnsi="Garamond"/>
          <w:lang w:val="en-AU"/>
        </w:rPr>
        <w:t>.</w:t>
      </w:r>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b/>
          <w:i/>
          <w:lang w:val="en-AU"/>
        </w:rPr>
      </w:pPr>
      <w:r w:rsidRPr="00C02785">
        <w:rPr>
          <w:rFonts w:ascii="Garamond" w:hAnsi="Garamond"/>
          <w:b/>
          <w:i/>
          <w:lang w:val="en-AU"/>
        </w:rPr>
        <w:t>Event Details</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Date:</w:t>
      </w:r>
      <w:r>
        <w:rPr>
          <w:rFonts w:ascii="Garamond" w:hAnsi="Garamond"/>
          <w:lang w:val="en-AU"/>
        </w:rPr>
        <w:tab/>
      </w:r>
      <w:r w:rsidRPr="00C02785">
        <w:rPr>
          <w:rFonts w:ascii="Garamond" w:hAnsi="Garamond"/>
          <w:lang w:val="en-AU"/>
        </w:rPr>
        <w:t xml:space="preserve">Monday </w:t>
      </w:r>
      <w:r w:rsidRPr="007F3555">
        <w:rPr>
          <w:rFonts w:ascii="Garamond" w:hAnsi="Garamond"/>
          <w:b/>
          <w:lang w:val="en-AU"/>
        </w:rPr>
        <w:t>7 May 2018</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Time:</w:t>
      </w:r>
      <w:r>
        <w:rPr>
          <w:rFonts w:ascii="Garamond" w:hAnsi="Garamond"/>
          <w:lang w:val="en-AU"/>
        </w:rPr>
        <w:tab/>
      </w:r>
      <w:r w:rsidRPr="00C02785">
        <w:rPr>
          <w:rFonts w:ascii="Garamond" w:hAnsi="Garamond"/>
          <w:lang w:val="en-AU"/>
        </w:rPr>
        <w:t>9:30am to 3pm</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 xml:space="preserve">Free Live webcast broadcast from The </w:t>
      </w:r>
      <w:proofErr w:type="spellStart"/>
      <w:r w:rsidRPr="00C02785">
        <w:rPr>
          <w:rFonts w:ascii="Garamond" w:hAnsi="Garamond"/>
          <w:lang w:val="en-AU"/>
        </w:rPr>
        <w:t>Rydges</w:t>
      </w:r>
      <w:proofErr w:type="spellEnd"/>
      <w:r w:rsidRPr="00C02785">
        <w:rPr>
          <w:rFonts w:ascii="Garamond" w:hAnsi="Garamond"/>
          <w:lang w:val="en-AU"/>
        </w:rPr>
        <w:t xml:space="preserve"> Melbourne</w:t>
      </w:r>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b/>
          <w:i/>
          <w:lang w:val="en-AU"/>
        </w:rPr>
      </w:pPr>
      <w:r w:rsidRPr="00C02785">
        <w:rPr>
          <w:rFonts w:ascii="Garamond" w:hAnsi="Garamond"/>
          <w:b/>
          <w:i/>
          <w:lang w:val="en-AU"/>
        </w:rPr>
        <w:t xml:space="preserve">Who should attend? </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doctors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family planning services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GPs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gynaecologists/obstetricians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nurses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radiologists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surgeons</w:t>
      </w:r>
    </w:p>
    <w:p w:rsidR="00C02785" w:rsidRPr="00C02785" w:rsidRDefault="00C02785" w:rsidP="00C02785">
      <w:pPr>
        <w:pStyle w:val="ListParagraph"/>
        <w:numPr>
          <w:ilvl w:val="0"/>
          <w:numId w:val="17"/>
        </w:numPr>
        <w:rPr>
          <w:rFonts w:ascii="Garamond" w:hAnsi="Garamond"/>
          <w:lang w:val="en-AU"/>
        </w:rPr>
      </w:pPr>
      <w:r w:rsidRPr="00C02785">
        <w:rPr>
          <w:rFonts w:ascii="Garamond" w:hAnsi="Garamond"/>
          <w:lang w:val="en-AU"/>
        </w:rPr>
        <w:t>women’s health services</w:t>
      </w:r>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b/>
          <w:i/>
          <w:lang w:val="en-AU"/>
        </w:rPr>
      </w:pPr>
      <w:r w:rsidRPr="00C02785">
        <w:rPr>
          <w:rFonts w:ascii="Garamond" w:hAnsi="Garamond"/>
          <w:b/>
          <w:i/>
          <w:lang w:val="en-AU"/>
        </w:rPr>
        <w:lastRenderedPageBreak/>
        <w:t>Why you should attend?</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w:t>
      </w:r>
      <w:r w:rsidRPr="00C02785">
        <w:rPr>
          <w:rFonts w:ascii="Garamond" w:hAnsi="Garamond"/>
          <w:lang w:val="en-AU"/>
        </w:rPr>
        <w:tab/>
        <w:t xml:space="preserve">Understand the detail of the standard, including the range of evidence-based pharmaceutical treatments and ‘minimally invasive’ gynaecological procedures that are available. </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w:t>
      </w:r>
      <w:r w:rsidRPr="00C02785">
        <w:rPr>
          <w:rFonts w:ascii="Garamond" w:hAnsi="Garamond"/>
          <w:lang w:val="en-AU"/>
        </w:rPr>
        <w:tab/>
        <w:t>Hear from a consumer who experiences heavy menstrual bleeding, and learn how to engage women in shared decision making.</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w:t>
      </w:r>
      <w:r w:rsidRPr="00C02785">
        <w:rPr>
          <w:rFonts w:ascii="Garamond" w:hAnsi="Garamond"/>
          <w:lang w:val="en-AU"/>
        </w:rPr>
        <w:tab/>
        <w:t>Listen to case studies, and directly from practitioners who are delivering high-quality care.</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w:t>
      </w:r>
      <w:r w:rsidRPr="00C02785">
        <w:rPr>
          <w:rFonts w:ascii="Garamond" w:hAnsi="Garamond"/>
          <w:lang w:val="en-AU"/>
        </w:rPr>
        <w:tab/>
        <w:t>Identify areas for improvement in your own practice, and how to implement the Commission’s Case for Improvement.</w:t>
      </w:r>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b/>
          <w:i/>
          <w:lang w:val="en-AU"/>
        </w:rPr>
      </w:pPr>
      <w:r w:rsidRPr="00C02785">
        <w:rPr>
          <w:rFonts w:ascii="Garamond" w:hAnsi="Garamond"/>
          <w:b/>
          <w:i/>
          <w:lang w:val="en-AU"/>
        </w:rPr>
        <w:t>Register</w:t>
      </w: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 xml:space="preserve">Please register here </w:t>
      </w:r>
      <w:hyperlink r:id="rId16" w:history="1">
        <w:r w:rsidRPr="00F03385">
          <w:rPr>
            <w:rStyle w:val="Hyperlink"/>
            <w:rFonts w:ascii="Garamond" w:hAnsi="Garamond"/>
            <w:lang w:val="en-AU"/>
          </w:rPr>
          <w:t>http://bit.ly/HMBRSVP</w:t>
        </w:r>
      </w:hyperlink>
      <w:r w:rsidRPr="00C02785">
        <w:rPr>
          <w:rFonts w:ascii="Garamond" w:hAnsi="Garamond"/>
          <w:lang w:val="en-AU"/>
        </w:rPr>
        <w:t xml:space="preserve"> for the live webcast by 23 April 2018.</w:t>
      </w:r>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lang w:val="en-AU"/>
        </w:rPr>
      </w:pPr>
      <w:r w:rsidRPr="00C02785">
        <w:rPr>
          <w:rFonts w:ascii="Garamond" w:hAnsi="Garamond"/>
          <w:lang w:val="en-AU"/>
        </w:rPr>
        <w:t xml:space="preserve">If you would like to attend the Melbourne event in person, please register here </w:t>
      </w:r>
      <w:hyperlink r:id="rId17" w:history="1">
        <w:r w:rsidRPr="00F03385">
          <w:rPr>
            <w:rStyle w:val="Hyperlink"/>
            <w:rFonts w:ascii="Garamond" w:hAnsi="Garamond"/>
            <w:lang w:val="en-AU"/>
          </w:rPr>
          <w:t>https://www.eventbrite.com.au/e/heavy-menstrual-bleeding-delivering-best-practice-care-forum-tickets-44204080595</w:t>
        </w:r>
      </w:hyperlink>
      <w:r>
        <w:rPr>
          <w:rFonts w:ascii="Garamond" w:hAnsi="Garamond"/>
          <w:lang w:val="en-AU"/>
        </w:rPr>
        <w:t xml:space="preserve"> </w:t>
      </w:r>
      <w:r w:rsidRPr="00C02785">
        <w:rPr>
          <w:rFonts w:ascii="Garamond" w:hAnsi="Garamond"/>
          <w:lang w:val="en-AU"/>
        </w:rPr>
        <w:t xml:space="preserve"> or contact Elif Cetiner, Senior Project Officer, Safer Care Victoria at </w:t>
      </w:r>
      <w:hyperlink r:id="rId18" w:history="1">
        <w:r w:rsidRPr="00F03385">
          <w:rPr>
            <w:rStyle w:val="Hyperlink"/>
            <w:rFonts w:ascii="Garamond" w:hAnsi="Garamond"/>
            <w:lang w:val="en-AU"/>
          </w:rPr>
          <w:t>elif.cetiner@safercare.vic.gov.au</w:t>
        </w:r>
      </w:hyperlink>
    </w:p>
    <w:p w:rsidR="00C02785" w:rsidRPr="00C02785" w:rsidRDefault="00C02785" w:rsidP="00C02785">
      <w:pPr>
        <w:keepLines/>
        <w:autoSpaceDE w:val="0"/>
        <w:autoSpaceDN w:val="0"/>
        <w:adjustRightInd w:val="0"/>
        <w:rPr>
          <w:rFonts w:ascii="Garamond" w:hAnsi="Garamond"/>
          <w:lang w:val="en-AU"/>
        </w:rPr>
      </w:pPr>
    </w:p>
    <w:p w:rsidR="00C02785" w:rsidRPr="00C02785" w:rsidRDefault="00C02785" w:rsidP="00C02785">
      <w:pPr>
        <w:keepLines/>
        <w:autoSpaceDE w:val="0"/>
        <w:autoSpaceDN w:val="0"/>
        <w:adjustRightInd w:val="0"/>
        <w:rPr>
          <w:rFonts w:ascii="Garamond" w:hAnsi="Garamond"/>
          <w:b/>
          <w:i/>
          <w:lang w:val="en-AU"/>
        </w:rPr>
      </w:pPr>
      <w:r w:rsidRPr="00C02785">
        <w:rPr>
          <w:rFonts w:ascii="Garamond" w:hAnsi="Garamond"/>
          <w:b/>
          <w:i/>
          <w:lang w:val="en-AU"/>
        </w:rPr>
        <w:t>Can’t make it?</w:t>
      </w:r>
    </w:p>
    <w:p w:rsidR="00C02785" w:rsidRDefault="00C02785" w:rsidP="00C02785">
      <w:pPr>
        <w:keepLines/>
        <w:autoSpaceDE w:val="0"/>
        <w:autoSpaceDN w:val="0"/>
        <w:adjustRightInd w:val="0"/>
        <w:rPr>
          <w:rFonts w:ascii="Garamond" w:hAnsi="Garamond"/>
          <w:lang w:val="en-AU"/>
        </w:rPr>
      </w:pPr>
      <w:r w:rsidRPr="00C02785">
        <w:rPr>
          <w:rFonts w:ascii="Garamond" w:hAnsi="Garamond"/>
          <w:lang w:val="en-AU"/>
        </w:rPr>
        <w:t xml:space="preserve">If you are unable to attend and would like further information about the clinical care standard, please register your interest here </w:t>
      </w:r>
      <w:hyperlink r:id="rId19" w:history="1">
        <w:r w:rsidRPr="00F03385">
          <w:rPr>
            <w:rStyle w:val="Hyperlink"/>
            <w:rFonts w:ascii="Garamond" w:hAnsi="Garamond"/>
            <w:lang w:val="en-AU"/>
          </w:rPr>
          <w:t>http://bit.ly/InfoCCS</w:t>
        </w:r>
      </w:hyperlink>
    </w:p>
    <w:p w:rsidR="00C02785" w:rsidRDefault="00C02785" w:rsidP="00691DE3">
      <w:pPr>
        <w:keepLines/>
        <w:autoSpaceDE w:val="0"/>
        <w:autoSpaceDN w:val="0"/>
        <w:adjustRightInd w:val="0"/>
        <w:rPr>
          <w:rFonts w:ascii="Garamond" w:hAnsi="Garamond"/>
          <w:lang w:val="en-AU"/>
        </w:rPr>
      </w:pPr>
    </w:p>
    <w:p w:rsidR="00C02785" w:rsidRDefault="00C02785" w:rsidP="00691DE3">
      <w:pPr>
        <w:keepLines/>
        <w:autoSpaceDE w:val="0"/>
        <w:autoSpaceDN w:val="0"/>
        <w:adjustRightInd w:val="0"/>
        <w:rPr>
          <w:rFonts w:ascii="Garamond" w:hAnsi="Garamond"/>
          <w:lang w:val="en-AU"/>
        </w:rPr>
      </w:pPr>
      <w:r w:rsidRPr="00C02785">
        <w:rPr>
          <w:rFonts w:ascii="Garamond" w:hAnsi="Garamond"/>
          <w:lang w:val="en-AU"/>
        </w:rPr>
        <w:t xml:space="preserve">For further information contact: </w:t>
      </w:r>
      <w:hyperlink r:id="rId20" w:history="1">
        <w:r w:rsidRPr="00F03385">
          <w:rPr>
            <w:rStyle w:val="Hyperlink"/>
            <w:rFonts w:ascii="Garamond" w:hAnsi="Garamond"/>
            <w:lang w:val="en-AU"/>
          </w:rPr>
          <w:t>ccs@safetyandquality.gov.au</w:t>
        </w:r>
      </w:hyperlink>
    </w:p>
    <w:p w:rsidR="00C02785" w:rsidRDefault="00C02785" w:rsidP="00691DE3">
      <w:pPr>
        <w:keepLines/>
        <w:autoSpaceDE w:val="0"/>
        <w:autoSpaceDN w:val="0"/>
        <w:adjustRightInd w:val="0"/>
        <w:rPr>
          <w:rFonts w:ascii="Garamond" w:hAnsi="Garamond"/>
          <w:lang w:val="en-AU"/>
        </w:rPr>
      </w:pPr>
    </w:p>
    <w:p w:rsidR="00C02785" w:rsidRDefault="00C02785" w:rsidP="00691DE3">
      <w:pPr>
        <w:keepLines/>
        <w:autoSpaceDE w:val="0"/>
        <w:autoSpaceDN w:val="0"/>
        <w:adjustRightInd w:val="0"/>
        <w:rPr>
          <w:rFonts w:ascii="Garamond" w:hAnsi="Garamond"/>
          <w:lang w:val="en-AU"/>
        </w:rPr>
      </w:pPr>
      <w:r>
        <w:rPr>
          <w:rFonts w:ascii="Garamond" w:hAnsi="Garamond"/>
          <w:lang w:val="en-AU"/>
        </w:rPr>
        <w:t xml:space="preserve">The </w:t>
      </w:r>
      <w:r w:rsidRPr="00C02785">
        <w:rPr>
          <w:rFonts w:ascii="Garamond" w:hAnsi="Garamond"/>
          <w:i/>
          <w:lang w:val="en-AU"/>
        </w:rPr>
        <w:t>Heavy Menstrual Bleeding Clinical Care Standard</w:t>
      </w:r>
      <w:r>
        <w:rPr>
          <w:rFonts w:ascii="Garamond" w:hAnsi="Garamond"/>
          <w:lang w:val="en-AU"/>
        </w:rPr>
        <w:t xml:space="preserve"> is available at </w:t>
      </w:r>
      <w:hyperlink r:id="rId21" w:history="1">
        <w:r w:rsidRPr="00F03385">
          <w:rPr>
            <w:rStyle w:val="Hyperlink"/>
            <w:rFonts w:ascii="Garamond" w:hAnsi="Garamond"/>
            <w:lang w:val="en-AU"/>
          </w:rPr>
          <w:t>https://www.safetyandquality.gov.au/our-work/clinical-care-standards/heavy-menstrual-bleeding/</w:t>
        </w:r>
      </w:hyperlink>
    </w:p>
    <w:p w:rsidR="00C02785" w:rsidRDefault="00C02785" w:rsidP="00691DE3">
      <w:pPr>
        <w:keepLines/>
        <w:autoSpaceDE w:val="0"/>
        <w:autoSpaceDN w:val="0"/>
        <w:adjustRightInd w:val="0"/>
        <w:rPr>
          <w:rFonts w:ascii="Garamond" w:hAnsi="Garamond"/>
          <w:lang w:val="en-AU"/>
        </w:rPr>
      </w:pPr>
    </w:p>
    <w:p w:rsidR="00C02785" w:rsidRDefault="00C02785" w:rsidP="00691DE3">
      <w:pPr>
        <w:keepLines/>
        <w:autoSpaceDE w:val="0"/>
        <w:autoSpaceDN w:val="0"/>
        <w:adjustRightInd w:val="0"/>
        <w:rPr>
          <w:rFonts w:ascii="Garamond" w:hAnsi="Garamond"/>
          <w:lang w:val="en-AU"/>
        </w:rPr>
      </w:pPr>
      <w:r>
        <w:rPr>
          <w:rFonts w:ascii="Garamond" w:hAnsi="Garamond"/>
          <w:lang w:val="en-AU"/>
        </w:rPr>
        <w:t xml:space="preserve">For further information on the </w:t>
      </w:r>
      <w:r w:rsidRPr="00C02785">
        <w:rPr>
          <w:rFonts w:ascii="Garamond" w:hAnsi="Garamond"/>
          <w:lang w:val="en-AU"/>
        </w:rPr>
        <w:t xml:space="preserve">first and second </w:t>
      </w:r>
      <w:r w:rsidRPr="00C02785">
        <w:rPr>
          <w:rFonts w:ascii="Garamond" w:hAnsi="Garamond"/>
          <w:i/>
          <w:lang w:val="en-AU"/>
        </w:rPr>
        <w:t>Australian Atlas of Healthcare Variation</w:t>
      </w:r>
      <w:r>
        <w:rPr>
          <w:rFonts w:ascii="Garamond" w:hAnsi="Garamond"/>
          <w:lang w:val="en-AU"/>
        </w:rPr>
        <w:t xml:space="preserve">, see </w:t>
      </w:r>
    </w:p>
    <w:p w:rsidR="00C02785" w:rsidRDefault="00D37B20" w:rsidP="00691DE3">
      <w:pPr>
        <w:keepLines/>
        <w:autoSpaceDE w:val="0"/>
        <w:autoSpaceDN w:val="0"/>
        <w:adjustRightInd w:val="0"/>
        <w:rPr>
          <w:rFonts w:ascii="Garamond" w:hAnsi="Garamond"/>
          <w:lang w:val="en-AU"/>
        </w:rPr>
      </w:pPr>
      <w:hyperlink r:id="rId22" w:history="1">
        <w:r w:rsidR="00C02785" w:rsidRPr="00F03385">
          <w:rPr>
            <w:rStyle w:val="Hyperlink"/>
            <w:rFonts w:ascii="Garamond" w:hAnsi="Garamond"/>
            <w:lang w:val="en-AU"/>
          </w:rPr>
          <w:t>https://www.safetyandquality.gov.au/atlas/</w:t>
        </w:r>
      </w:hyperlink>
    </w:p>
    <w:p w:rsidR="00C02785" w:rsidRDefault="00C02785" w:rsidP="00691DE3">
      <w:pPr>
        <w:keepLines/>
        <w:autoSpaceDE w:val="0"/>
        <w:autoSpaceDN w:val="0"/>
        <w:adjustRightInd w:val="0"/>
        <w:rPr>
          <w:rFonts w:ascii="Garamond" w:hAnsi="Garamond"/>
          <w:lang w:val="en-AU"/>
        </w:rPr>
      </w:pPr>
    </w:p>
    <w:p w:rsidR="00C02785" w:rsidRDefault="00C02785" w:rsidP="00691DE3">
      <w:pPr>
        <w:keepLines/>
        <w:autoSpaceDE w:val="0"/>
        <w:autoSpaceDN w:val="0"/>
        <w:adjustRightInd w:val="0"/>
        <w:rPr>
          <w:rFonts w:ascii="Garamond" w:hAnsi="Garamond"/>
          <w:lang w:val="en-AU"/>
        </w:rPr>
      </w:pPr>
    </w:p>
    <w:p w:rsidR="00FC4CC6" w:rsidRPr="007C2962" w:rsidRDefault="007C2962" w:rsidP="005A7997">
      <w:pPr>
        <w:keepLines/>
        <w:autoSpaceDE w:val="0"/>
        <w:autoSpaceDN w:val="0"/>
        <w:adjustRightInd w:val="0"/>
        <w:rPr>
          <w:rFonts w:ascii="Garamond" w:hAnsi="Garamond"/>
          <w:b/>
          <w:lang w:val="en-AU"/>
        </w:rPr>
      </w:pPr>
      <w:r w:rsidRPr="007C2962">
        <w:rPr>
          <w:rFonts w:ascii="Garamond" w:hAnsi="Garamond"/>
          <w:b/>
          <w:lang w:val="en-AU"/>
        </w:rPr>
        <w:t>Hospital-acquired complications (HACs) information kit</w:t>
      </w:r>
    </w:p>
    <w:p w:rsidR="007C2962" w:rsidRDefault="00D37B20" w:rsidP="005A7997">
      <w:pPr>
        <w:keepLines/>
        <w:autoSpaceDE w:val="0"/>
        <w:autoSpaceDN w:val="0"/>
        <w:adjustRightInd w:val="0"/>
        <w:rPr>
          <w:rFonts w:ascii="Garamond" w:hAnsi="Garamond"/>
          <w:lang w:val="en-AU"/>
        </w:rPr>
      </w:pPr>
      <w:hyperlink r:id="rId23" w:history="1">
        <w:r w:rsidR="0019572D" w:rsidRPr="00303218">
          <w:rPr>
            <w:rStyle w:val="Hyperlink"/>
            <w:rFonts w:ascii="Garamond" w:hAnsi="Garamond"/>
            <w:lang w:val="en-AU"/>
          </w:rPr>
          <w:t>https://www.safetyandquality.gov.au/our-work/indicators/hospital-acquired-complications/hacs-information-kit/</w:t>
        </w:r>
      </w:hyperlink>
      <w:r w:rsidR="0019572D">
        <w:rPr>
          <w:rFonts w:ascii="Garamond" w:hAnsi="Garamond"/>
          <w:lang w:val="en-AU"/>
        </w:rPr>
        <w:t xml:space="preserve"> </w:t>
      </w:r>
    </w:p>
    <w:p w:rsidR="0017351B" w:rsidRDefault="0017351B" w:rsidP="0019572D">
      <w:pPr>
        <w:keepLines/>
        <w:autoSpaceDE w:val="0"/>
        <w:autoSpaceDN w:val="0"/>
        <w:adjustRightInd w:val="0"/>
        <w:rPr>
          <w:rFonts w:ascii="Garamond" w:hAnsi="Garamond"/>
          <w:lang w:val="en-AU"/>
        </w:rPr>
      </w:pPr>
    </w:p>
    <w:p w:rsidR="0019572D" w:rsidRDefault="0019572D" w:rsidP="0019572D">
      <w:pPr>
        <w:keepLines/>
        <w:autoSpaceDE w:val="0"/>
        <w:autoSpaceDN w:val="0"/>
        <w:adjustRightInd w:val="0"/>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sidRPr="0019572D">
        <w:rPr>
          <w:rFonts w:ascii="Garamond" w:hAnsi="Garamond"/>
          <w:lang w:val="en-AU"/>
        </w:rPr>
        <w:t xml:space="preserve"> </w:t>
      </w:r>
      <w:r>
        <w:rPr>
          <w:rFonts w:ascii="Garamond" w:hAnsi="Garamond"/>
          <w:lang w:val="en-AU"/>
        </w:rPr>
        <w:t xml:space="preserve">recently </w:t>
      </w:r>
      <w:r w:rsidRPr="0019572D">
        <w:rPr>
          <w:rFonts w:ascii="Garamond" w:hAnsi="Garamond"/>
          <w:lang w:val="en-AU"/>
        </w:rPr>
        <w:t>released the hospital-acquired complications (HACs) information kit. The information kit has been developed in consultation with clinical</w:t>
      </w:r>
      <w:r>
        <w:rPr>
          <w:rFonts w:ascii="Garamond" w:hAnsi="Garamond"/>
          <w:lang w:val="en-AU"/>
        </w:rPr>
        <w:t xml:space="preserve"> experts from across Australia, </w:t>
      </w:r>
      <w:r w:rsidRPr="0019572D">
        <w:rPr>
          <w:rFonts w:ascii="Garamond" w:hAnsi="Garamond"/>
          <w:lang w:val="en-AU"/>
        </w:rPr>
        <w:t xml:space="preserve">as well as </w:t>
      </w:r>
      <w:r>
        <w:rPr>
          <w:rFonts w:ascii="Garamond" w:hAnsi="Garamond"/>
          <w:lang w:val="en-AU"/>
        </w:rPr>
        <w:t xml:space="preserve">from reviewing </w:t>
      </w:r>
      <w:r w:rsidRPr="0019572D">
        <w:rPr>
          <w:rFonts w:ascii="Garamond" w:hAnsi="Garamond"/>
          <w:lang w:val="en-AU"/>
        </w:rPr>
        <w:t xml:space="preserve">the latest evidence and clinical guidelines. The information kit includes a suite of resources for clinicians, safety and quality professionals, managers and executives, governing bodies and others, to inform strategies that reduce the occurrence of HACs. Monitoring HACs, and using strategies in the information kit to reduce the occurrence of HACs, can be used as evidence during accreditation against the National Safety and Quality Health Service standards. </w:t>
      </w:r>
    </w:p>
    <w:p w:rsidR="0017351B" w:rsidRDefault="0017351B" w:rsidP="0019572D">
      <w:pPr>
        <w:keepLines/>
        <w:autoSpaceDE w:val="0"/>
        <w:autoSpaceDN w:val="0"/>
        <w:adjustRightInd w:val="0"/>
        <w:rPr>
          <w:rFonts w:ascii="Garamond" w:hAnsi="Garamond"/>
          <w:lang w:val="en-AU"/>
        </w:rPr>
      </w:pPr>
    </w:p>
    <w:p w:rsidR="0019572D" w:rsidRPr="0019572D" w:rsidRDefault="0019572D" w:rsidP="0019572D">
      <w:pPr>
        <w:keepLines/>
        <w:autoSpaceDE w:val="0"/>
        <w:autoSpaceDN w:val="0"/>
        <w:adjustRightInd w:val="0"/>
        <w:rPr>
          <w:rFonts w:ascii="Garamond" w:hAnsi="Garamond"/>
          <w:lang w:val="en-AU"/>
        </w:rPr>
      </w:pPr>
      <w:r w:rsidRPr="0019572D">
        <w:rPr>
          <w:rFonts w:ascii="Garamond" w:hAnsi="Garamond"/>
          <w:lang w:val="en-AU"/>
        </w:rPr>
        <w:t>In addition to background information on the HACs, their development and why they are important,</w:t>
      </w:r>
      <w:r w:rsidR="0017351B">
        <w:rPr>
          <w:rFonts w:ascii="Garamond" w:hAnsi="Garamond"/>
          <w:lang w:val="en-AU"/>
        </w:rPr>
        <w:t xml:space="preserve"> </w:t>
      </w:r>
      <w:r w:rsidRPr="0019572D">
        <w:rPr>
          <w:rFonts w:ascii="Garamond" w:hAnsi="Garamond"/>
          <w:lang w:val="en-AU"/>
        </w:rPr>
        <w:t>the kit includes:</w:t>
      </w:r>
    </w:p>
    <w:p w:rsidR="0019572D" w:rsidRPr="0019572D" w:rsidRDefault="0019572D" w:rsidP="0019572D">
      <w:pPr>
        <w:pStyle w:val="ListParagraph"/>
        <w:numPr>
          <w:ilvl w:val="0"/>
          <w:numId w:val="17"/>
        </w:numPr>
        <w:rPr>
          <w:rFonts w:ascii="Garamond" w:hAnsi="Garamond"/>
          <w:lang w:val="en-AU"/>
        </w:rPr>
      </w:pPr>
      <w:r w:rsidRPr="0019572D">
        <w:rPr>
          <w:rFonts w:ascii="Garamond" w:hAnsi="Garamond"/>
          <w:lang w:val="en-AU"/>
        </w:rPr>
        <w:t xml:space="preserve">Short, clinician fact sheets –quick reference guides for each HAC for frontline clinicians. They focus on the impact of the HAC on Australian health services. </w:t>
      </w:r>
    </w:p>
    <w:p w:rsidR="0019572D" w:rsidRPr="0019572D" w:rsidRDefault="0019572D" w:rsidP="0019572D">
      <w:pPr>
        <w:pStyle w:val="ListParagraph"/>
        <w:numPr>
          <w:ilvl w:val="0"/>
          <w:numId w:val="17"/>
        </w:numPr>
        <w:rPr>
          <w:rFonts w:ascii="Garamond" w:hAnsi="Garamond"/>
          <w:lang w:val="en-AU"/>
        </w:rPr>
      </w:pPr>
      <w:r w:rsidRPr="0019572D">
        <w:rPr>
          <w:rFonts w:ascii="Garamond" w:hAnsi="Garamond"/>
          <w:lang w:val="en-AU"/>
        </w:rPr>
        <w:t>Detailed fact sheets –for clinicians, safety and quality professionals, managers and executives and governing bodies. They include an overview of the governance structures and quality improvement processes needed to minimise the occurrence of a HAC. They also outline key steps to develop and deliver a comprehensive care plan for the patient.</w:t>
      </w:r>
    </w:p>
    <w:p w:rsidR="0017351B" w:rsidRDefault="0017351B" w:rsidP="0019572D">
      <w:pPr>
        <w:keepLines/>
        <w:autoSpaceDE w:val="0"/>
        <w:autoSpaceDN w:val="0"/>
        <w:adjustRightInd w:val="0"/>
        <w:rPr>
          <w:rFonts w:ascii="Garamond" w:hAnsi="Garamond"/>
          <w:lang w:val="en-AU"/>
        </w:rPr>
      </w:pPr>
    </w:p>
    <w:p w:rsidR="0019572D" w:rsidRDefault="0017351B" w:rsidP="0019572D">
      <w:pPr>
        <w:keepLines/>
        <w:autoSpaceDE w:val="0"/>
        <w:autoSpaceDN w:val="0"/>
        <w:adjustRightInd w:val="0"/>
        <w:rPr>
          <w:rFonts w:ascii="Garamond" w:hAnsi="Garamond"/>
          <w:lang w:val="en-AU"/>
        </w:rPr>
      </w:pPr>
      <w:r>
        <w:rPr>
          <w:rFonts w:ascii="Garamond" w:hAnsi="Garamond"/>
          <w:lang w:val="en-AU"/>
        </w:rPr>
        <w:lastRenderedPageBreak/>
        <w:t>The HAC covered are:</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Pressure injury</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Falls resulting in fracture or intracranial injury</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Healthcare-associated infection</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Surgical complications requiring unplanned return to theatre</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Unplanned intensive care unit admission</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Respiratory complications</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Venous thromboembolism</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Renal failure</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Gastrointestinal bleeding</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Medication complications</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Delirium</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Persistent incontinence</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Malnutrition</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Cardiac complications</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Third and fourth degree perineal laceration during delivery</w:t>
      </w:r>
    </w:p>
    <w:p w:rsidR="0017351B" w:rsidRPr="0017351B" w:rsidRDefault="0017351B" w:rsidP="00C02785">
      <w:pPr>
        <w:pStyle w:val="ListParagraph"/>
        <w:numPr>
          <w:ilvl w:val="0"/>
          <w:numId w:val="17"/>
        </w:numPr>
        <w:rPr>
          <w:rFonts w:ascii="Garamond" w:hAnsi="Garamond"/>
          <w:lang w:val="en-AU"/>
        </w:rPr>
      </w:pPr>
      <w:r w:rsidRPr="0017351B">
        <w:rPr>
          <w:rFonts w:ascii="Garamond" w:hAnsi="Garamond"/>
          <w:lang w:val="en-AU"/>
        </w:rPr>
        <w:t>Neonatal birth trauma</w:t>
      </w:r>
      <w:r w:rsidR="00EB144C">
        <w:rPr>
          <w:rFonts w:ascii="Garamond" w:hAnsi="Garamond"/>
          <w:lang w:val="en-AU"/>
        </w:rPr>
        <w:t>.</w:t>
      </w:r>
    </w:p>
    <w:p w:rsidR="007C2962" w:rsidRDefault="0071776E" w:rsidP="005A7997">
      <w:pPr>
        <w:keepLines/>
        <w:autoSpaceDE w:val="0"/>
        <w:autoSpaceDN w:val="0"/>
        <w:adjustRightInd w:val="0"/>
        <w:rPr>
          <w:rFonts w:ascii="Garamond" w:hAnsi="Garamond"/>
          <w:lang w:val="en-AU"/>
        </w:rPr>
      </w:pPr>
      <w:r>
        <w:rPr>
          <w:rFonts w:ascii="Garamond" w:hAnsi="Garamond"/>
          <w:noProof/>
          <w:lang w:val="en-AU" w:eastAsia="en-AU"/>
        </w:rPr>
        <w:drawing>
          <wp:inline distT="0" distB="0" distL="0" distR="0">
            <wp:extent cx="6115050" cy="2581275"/>
            <wp:effectExtent l="0" t="0" r="0" b="9525"/>
            <wp:docPr id="1" name="Picture 1" descr="\\central.health\dfsuserenv\Users\User_07\johnni\Desktop\SQ18-032-HACs-Carousel-DES01-27Ma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Q18-032-HACs-Carousel-DES01-27Mar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581275"/>
                    </a:xfrm>
                    <a:prstGeom prst="rect">
                      <a:avLst/>
                    </a:prstGeom>
                    <a:noFill/>
                    <a:ln>
                      <a:noFill/>
                    </a:ln>
                  </pic:spPr>
                </pic:pic>
              </a:graphicData>
            </a:graphic>
          </wp:inline>
        </w:drawing>
      </w: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Default="00054C00" w:rsidP="00054C00">
      <w:pPr>
        <w:keepLines/>
        <w:autoSpaceDE w:val="0"/>
        <w:autoSpaceDN w:val="0"/>
        <w:adjustRightInd w:val="0"/>
        <w:rPr>
          <w:rFonts w:ascii="Garamond" w:hAnsi="Garamond"/>
          <w:lang w:val="en-AU"/>
        </w:rPr>
      </w:pPr>
    </w:p>
    <w:p w:rsidR="00AD0F99" w:rsidRPr="001847C3" w:rsidRDefault="001847C3" w:rsidP="001847C3">
      <w:pPr>
        <w:keepLines/>
        <w:autoSpaceDE w:val="0"/>
        <w:autoSpaceDN w:val="0"/>
        <w:adjustRightInd w:val="0"/>
        <w:rPr>
          <w:rFonts w:ascii="Garamond" w:hAnsi="Garamond"/>
          <w:i/>
          <w:lang w:val="en-AU"/>
        </w:rPr>
      </w:pPr>
      <w:r w:rsidRPr="001847C3">
        <w:rPr>
          <w:rFonts w:ascii="Garamond" w:hAnsi="Garamond"/>
          <w:i/>
          <w:lang w:val="en-AU"/>
        </w:rPr>
        <w:t>Conditions for which over the counter items should not routinely be prescribed in primary care: Guidance for CCGs</w:t>
      </w:r>
    </w:p>
    <w:p w:rsidR="001847C3" w:rsidRDefault="001847C3" w:rsidP="001847C3">
      <w:pPr>
        <w:keepLines/>
        <w:autoSpaceDE w:val="0"/>
        <w:autoSpaceDN w:val="0"/>
        <w:adjustRightInd w:val="0"/>
        <w:rPr>
          <w:rFonts w:ascii="Garamond" w:hAnsi="Garamond"/>
          <w:lang w:val="en-AU"/>
        </w:rPr>
      </w:pPr>
      <w:r>
        <w:rPr>
          <w:rFonts w:ascii="Garamond" w:hAnsi="Garamond"/>
          <w:lang w:val="en-AU"/>
        </w:rPr>
        <w:t>NHS Clinical Commissioners</w:t>
      </w:r>
    </w:p>
    <w:p w:rsidR="001847C3" w:rsidRPr="00467B47" w:rsidRDefault="001847C3" w:rsidP="001847C3">
      <w:pPr>
        <w:keepLines/>
        <w:autoSpaceDE w:val="0"/>
        <w:autoSpaceDN w:val="0"/>
        <w:adjustRightInd w:val="0"/>
        <w:rPr>
          <w:rFonts w:ascii="Garamond" w:hAnsi="Garamond"/>
          <w:lang w:val="en-AU"/>
        </w:rPr>
      </w:pPr>
      <w:r w:rsidRPr="001847C3">
        <w:rPr>
          <w:rFonts w:ascii="Garamond" w:hAnsi="Garamond"/>
          <w:lang w:val="en-AU"/>
        </w:rPr>
        <w:t xml:space="preserve">London: NHS England; 2018. </w:t>
      </w:r>
      <w:proofErr w:type="gramStart"/>
      <w:r w:rsidRPr="001847C3">
        <w:rPr>
          <w:rFonts w:ascii="Garamond" w:hAnsi="Garamond"/>
          <w:lang w:val="en-AU"/>
        </w:rPr>
        <w:t>p. 36.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0F99" w:rsidRPr="004C2559" w:rsidRDefault="00D37B20" w:rsidP="001847C3">
            <w:pPr>
              <w:rPr>
                <w:rStyle w:val="Hyperlink"/>
                <w:rFonts w:ascii="Garamond" w:hAnsi="Garamond"/>
                <w:color w:val="auto"/>
                <w:sz w:val="22"/>
                <w:szCs w:val="22"/>
                <w:u w:val="none"/>
                <w:lang w:val="en-AU"/>
              </w:rPr>
            </w:pPr>
            <w:hyperlink r:id="rId25" w:history="1">
              <w:r w:rsidR="001847C3" w:rsidRPr="004C2559">
                <w:rPr>
                  <w:rStyle w:val="Hyperlink"/>
                  <w:rFonts w:ascii="Garamond" w:hAnsi="Garamond"/>
                  <w:sz w:val="22"/>
                  <w:szCs w:val="22"/>
                  <w:lang w:val="en-AU"/>
                </w:rPr>
                <w:t>https://www.england.nhs.uk/wp-content/uploads/2018/03/otc-guidance-for-ccgs.pdf</w:t>
              </w:r>
            </w:hyperlink>
          </w:p>
        </w:tc>
      </w:tr>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751D" w:rsidRPr="000F751D" w:rsidRDefault="000F751D" w:rsidP="000F751D">
            <w:pPr>
              <w:rPr>
                <w:rFonts w:ascii="Garamond" w:hAnsi="Garamond"/>
                <w:lang w:val="en-AU"/>
              </w:rPr>
            </w:pPr>
            <w:r>
              <w:rPr>
                <w:rFonts w:ascii="Garamond" w:hAnsi="Garamond"/>
                <w:lang w:val="en-AU"/>
              </w:rPr>
              <w:t xml:space="preserve">NHS England has published this guidance for Clinical Commissioning Groups to consider when developing their policies. It is noted that in the year to June 2017, </w:t>
            </w:r>
            <w:r w:rsidRPr="000F751D">
              <w:rPr>
                <w:rFonts w:ascii="Garamond" w:hAnsi="Garamond"/>
                <w:lang w:val="en-AU"/>
              </w:rPr>
              <w:t>the NHS sp</w:t>
            </w:r>
            <w:r>
              <w:rPr>
                <w:rFonts w:ascii="Garamond" w:hAnsi="Garamond"/>
                <w:lang w:val="en-AU"/>
              </w:rPr>
              <w:t xml:space="preserve">ent approximately </w:t>
            </w:r>
            <w:r w:rsidRPr="00EF407C">
              <w:rPr>
                <w:rFonts w:ascii="Garamond" w:hAnsi="Garamond"/>
                <w:b/>
                <w:lang w:val="en-AU"/>
              </w:rPr>
              <w:t>£569 million</w:t>
            </w:r>
            <w:r>
              <w:rPr>
                <w:rFonts w:ascii="Garamond" w:hAnsi="Garamond"/>
                <w:lang w:val="en-AU"/>
              </w:rPr>
              <w:t xml:space="preserve"> </w:t>
            </w:r>
            <w:r w:rsidRPr="000F751D">
              <w:rPr>
                <w:rFonts w:ascii="Garamond" w:hAnsi="Garamond"/>
                <w:lang w:val="en-AU"/>
              </w:rPr>
              <w:t>on</w:t>
            </w:r>
            <w:r>
              <w:rPr>
                <w:rFonts w:ascii="Garamond" w:hAnsi="Garamond"/>
                <w:lang w:val="en-AU"/>
              </w:rPr>
              <w:t xml:space="preserve"> </w:t>
            </w:r>
            <w:r w:rsidRPr="000F751D">
              <w:rPr>
                <w:rFonts w:ascii="Garamond" w:hAnsi="Garamond"/>
                <w:lang w:val="en-AU"/>
              </w:rPr>
              <w:t>prescriptions for medicines, which could otherwise be purchased over the counter</w:t>
            </w:r>
            <w:r>
              <w:rPr>
                <w:rFonts w:ascii="Garamond" w:hAnsi="Garamond"/>
                <w:lang w:val="en-AU"/>
              </w:rPr>
              <w:t xml:space="preserve"> </w:t>
            </w:r>
            <w:r w:rsidRPr="000F751D">
              <w:rPr>
                <w:rFonts w:ascii="Garamond" w:hAnsi="Garamond"/>
                <w:lang w:val="en-AU"/>
              </w:rPr>
              <w:t>(OTC) from a pharmacy and/or other outlets such as supermarkets.</w:t>
            </w:r>
            <w:r>
              <w:rPr>
                <w:rFonts w:ascii="Garamond" w:hAnsi="Garamond"/>
                <w:lang w:val="en-AU"/>
              </w:rPr>
              <w:t xml:space="preserve"> </w:t>
            </w:r>
            <w:r w:rsidRPr="000F751D">
              <w:rPr>
                <w:rFonts w:ascii="Garamond" w:hAnsi="Garamond"/>
                <w:lang w:val="en-AU"/>
              </w:rPr>
              <w:t>These prescriptions include items for a condition:</w:t>
            </w:r>
          </w:p>
          <w:p w:rsidR="000F751D" w:rsidRPr="000F751D" w:rsidRDefault="000F751D" w:rsidP="00EF407C">
            <w:pPr>
              <w:pStyle w:val="ListParagraph"/>
              <w:numPr>
                <w:ilvl w:val="0"/>
                <w:numId w:val="16"/>
              </w:numPr>
              <w:rPr>
                <w:rFonts w:ascii="Garamond" w:hAnsi="Garamond"/>
                <w:lang w:val="en-AU"/>
              </w:rPr>
            </w:pPr>
            <w:r w:rsidRPr="000F751D">
              <w:rPr>
                <w:rFonts w:ascii="Garamond" w:hAnsi="Garamond"/>
                <w:lang w:val="en-AU"/>
              </w:rPr>
              <w:t xml:space="preserve">That is considered to be </w:t>
            </w:r>
            <w:r w:rsidRPr="00EF407C">
              <w:rPr>
                <w:rFonts w:ascii="Garamond" w:hAnsi="Garamond"/>
                <w:b/>
                <w:lang w:val="en-AU"/>
              </w:rPr>
              <w:t>self-limiting</w:t>
            </w:r>
            <w:r w:rsidRPr="000F751D">
              <w:rPr>
                <w:rFonts w:ascii="Garamond" w:hAnsi="Garamond"/>
                <w:lang w:val="en-AU"/>
              </w:rPr>
              <w:t xml:space="preserve"> and so does not need treatment as it will</w:t>
            </w:r>
            <w:r>
              <w:rPr>
                <w:rFonts w:ascii="Garamond" w:hAnsi="Garamond"/>
                <w:lang w:val="en-AU"/>
              </w:rPr>
              <w:t xml:space="preserve"> </w:t>
            </w:r>
            <w:r w:rsidRPr="000F751D">
              <w:rPr>
                <w:rFonts w:ascii="Garamond" w:hAnsi="Garamond"/>
                <w:lang w:val="en-AU"/>
              </w:rPr>
              <w:t>heal or be cured of its own accord;</w:t>
            </w:r>
          </w:p>
          <w:p w:rsidR="00AD0F99" w:rsidRDefault="000F751D" w:rsidP="00EF407C">
            <w:pPr>
              <w:pStyle w:val="ListParagraph"/>
              <w:numPr>
                <w:ilvl w:val="0"/>
                <w:numId w:val="16"/>
              </w:numPr>
              <w:rPr>
                <w:rFonts w:ascii="Garamond" w:hAnsi="Garamond"/>
                <w:lang w:val="en-AU"/>
              </w:rPr>
            </w:pPr>
            <w:proofErr w:type="gramStart"/>
            <w:r w:rsidRPr="000F751D">
              <w:rPr>
                <w:rFonts w:ascii="Garamond" w:hAnsi="Garamond"/>
                <w:lang w:val="en-AU"/>
              </w:rPr>
              <w:t xml:space="preserve">Which lends itself to </w:t>
            </w:r>
            <w:r w:rsidRPr="00EF407C">
              <w:rPr>
                <w:rFonts w:ascii="Garamond" w:hAnsi="Garamond"/>
                <w:b/>
                <w:lang w:val="en-AU"/>
              </w:rPr>
              <w:t>self-care</w:t>
            </w:r>
            <w:r>
              <w:rPr>
                <w:rFonts w:ascii="Garamond" w:hAnsi="Garamond"/>
                <w:lang w:val="en-AU"/>
              </w:rPr>
              <w:t>.</w:t>
            </w:r>
            <w:proofErr w:type="gramEnd"/>
          </w:p>
          <w:p w:rsidR="000F751D" w:rsidRPr="000F751D" w:rsidRDefault="000F751D" w:rsidP="000F751D">
            <w:pPr>
              <w:rPr>
                <w:rFonts w:ascii="Garamond" w:hAnsi="Garamond"/>
                <w:lang w:val="en-AU"/>
              </w:rPr>
            </w:pPr>
            <w:r w:rsidRPr="000F751D">
              <w:rPr>
                <w:rFonts w:ascii="Garamond" w:hAnsi="Garamond"/>
                <w:lang w:val="en-AU"/>
              </w:rPr>
              <w:t>These prescriptions also include other common items:</w:t>
            </w:r>
          </w:p>
          <w:p w:rsidR="000F751D" w:rsidRPr="000F751D" w:rsidRDefault="000F751D" w:rsidP="00EF407C">
            <w:pPr>
              <w:pStyle w:val="ListParagraph"/>
              <w:numPr>
                <w:ilvl w:val="0"/>
                <w:numId w:val="17"/>
              </w:numPr>
              <w:rPr>
                <w:rFonts w:ascii="Garamond" w:hAnsi="Garamond"/>
                <w:lang w:val="en-AU"/>
              </w:rPr>
            </w:pPr>
            <w:r w:rsidRPr="000F751D">
              <w:rPr>
                <w:rFonts w:ascii="Garamond" w:hAnsi="Garamond"/>
                <w:lang w:val="en-AU"/>
              </w:rPr>
              <w:t>That can be purchased over the counter, sometimes at a lower cost than that</w:t>
            </w:r>
            <w:r>
              <w:rPr>
                <w:rFonts w:ascii="Garamond" w:hAnsi="Garamond"/>
                <w:lang w:val="en-AU"/>
              </w:rPr>
              <w:t xml:space="preserve"> </w:t>
            </w:r>
            <w:r w:rsidRPr="000F751D">
              <w:rPr>
                <w:rFonts w:ascii="Garamond" w:hAnsi="Garamond"/>
                <w:lang w:val="en-AU"/>
              </w:rPr>
              <w:t>which would be incurred by the NHS;</w:t>
            </w:r>
          </w:p>
          <w:p w:rsidR="000F751D" w:rsidRPr="000F751D" w:rsidRDefault="000F751D" w:rsidP="00EF407C">
            <w:pPr>
              <w:pStyle w:val="ListParagraph"/>
              <w:numPr>
                <w:ilvl w:val="0"/>
                <w:numId w:val="17"/>
              </w:numPr>
              <w:rPr>
                <w:rFonts w:ascii="Garamond" w:hAnsi="Garamond"/>
                <w:lang w:val="en-AU"/>
              </w:rPr>
            </w:pPr>
            <w:r w:rsidRPr="000F751D">
              <w:rPr>
                <w:rFonts w:ascii="Garamond" w:hAnsi="Garamond"/>
                <w:lang w:val="en-AU"/>
              </w:rPr>
              <w:lastRenderedPageBreak/>
              <w:t xml:space="preserve">For which there is </w:t>
            </w:r>
            <w:r w:rsidRPr="00EF407C">
              <w:rPr>
                <w:rFonts w:ascii="Garamond" w:hAnsi="Garamond"/>
                <w:b/>
                <w:lang w:val="en-AU"/>
              </w:rPr>
              <w:t>little evidence of clinical effectiveness</w:t>
            </w:r>
            <w:r w:rsidRPr="000F751D">
              <w:rPr>
                <w:rFonts w:ascii="Garamond" w:hAnsi="Garamond"/>
                <w:lang w:val="en-AU"/>
              </w:rPr>
              <w:t>.</w:t>
            </w:r>
          </w:p>
          <w:p w:rsidR="000F751D" w:rsidRDefault="000F751D" w:rsidP="000F751D">
            <w:pPr>
              <w:rPr>
                <w:rFonts w:ascii="Garamond" w:hAnsi="Garamond"/>
                <w:lang w:val="en-AU"/>
              </w:rPr>
            </w:pPr>
            <w:r>
              <w:rPr>
                <w:rFonts w:ascii="Garamond" w:hAnsi="Garamond"/>
                <w:lang w:val="en-AU"/>
              </w:rPr>
              <w:t>It is argue</w:t>
            </w:r>
            <w:r w:rsidR="00EB144C">
              <w:rPr>
                <w:rFonts w:ascii="Garamond" w:hAnsi="Garamond"/>
                <w:lang w:val="en-AU"/>
              </w:rPr>
              <w:t>d</w:t>
            </w:r>
            <w:r>
              <w:rPr>
                <w:rFonts w:ascii="Garamond" w:hAnsi="Garamond"/>
                <w:lang w:val="en-AU"/>
              </w:rPr>
              <w:t xml:space="preserve"> that b</w:t>
            </w:r>
            <w:r w:rsidRPr="000F751D">
              <w:rPr>
                <w:rFonts w:ascii="Garamond" w:hAnsi="Garamond"/>
                <w:lang w:val="en-AU"/>
              </w:rPr>
              <w:t>y reducing spend on treating conditions that are self-limiting or which lend</w:t>
            </w:r>
            <w:r>
              <w:rPr>
                <w:rFonts w:ascii="Garamond" w:hAnsi="Garamond"/>
                <w:lang w:val="en-AU"/>
              </w:rPr>
              <w:t xml:space="preserve"> </w:t>
            </w:r>
            <w:r w:rsidRPr="000F751D">
              <w:rPr>
                <w:rFonts w:ascii="Garamond" w:hAnsi="Garamond"/>
                <w:lang w:val="en-AU"/>
              </w:rPr>
              <w:t>themselves to self-care, or on items for which there is little evidence of clinical</w:t>
            </w:r>
            <w:r>
              <w:rPr>
                <w:rFonts w:ascii="Garamond" w:hAnsi="Garamond"/>
                <w:lang w:val="en-AU"/>
              </w:rPr>
              <w:t xml:space="preserve"> </w:t>
            </w:r>
            <w:r w:rsidRPr="000F751D">
              <w:rPr>
                <w:rFonts w:ascii="Garamond" w:hAnsi="Garamond"/>
                <w:lang w:val="en-AU"/>
              </w:rPr>
              <w:t>effectiveness, these resources can be used for other higher priority areas that have a</w:t>
            </w:r>
            <w:r>
              <w:rPr>
                <w:rFonts w:ascii="Garamond" w:hAnsi="Garamond"/>
                <w:lang w:val="en-AU"/>
              </w:rPr>
              <w:t xml:space="preserve"> </w:t>
            </w:r>
            <w:r w:rsidRPr="000F751D">
              <w:rPr>
                <w:rFonts w:ascii="Garamond" w:hAnsi="Garamond"/>
                <w:lang w:val="en-AU"/>
              </w:rPr>
              <w:t>greater impact for patients, support improvements in services and/or deliver</w:t>
            </w:r>
            <w:r>
              <w:rPr>
                <w:rFonts w:ascii="Garamond" w:hAnsi="Garamond"/>
                <w:lang w:val="en-AU"/>
              </w:rPr>
              <w:t xml:space="preserve"> </w:t>
            </w:r>
            <w:r w:rsidRPr="000F751D">
              <w:rPr>
                <w:rFonts w:ascii="Garamond" w:hAnsi="Garamond"/>
                <w:lang w:val="en-AU"/>
              </w:rPr>
              <w:t>transformation that will ensure the long-term sustainability of the NHS.</w:t>
            </w:r>
          </w:p>
          <w:p w:rsidR="00EF407C" w:rsidRDefault="00EF407C" w:rsidP="00EF407C">
            <w:pPr>
              <w:rPr>
                <w:rFonts w:ascii="Garamond" w:hAnsi="Garamond"/>
                <w:lang w:val="en-AU"/>
              </w:rPr>
            </w:pPr>
            <w:r>
              <w:rPr>
                <w:rFonts w:ascii="Garamond" w:hAnsi="Garamond"/>
                <w:lang w:val="en-AU"/>
              </w:rPr>
              <w:t xml:space="preserve">The guidance has recommendations on </w:t>
            </w:r>
            <w:r w:rsidRPr="00EF407C">
              <w:rPr>
                <w:rFonts w:ascii="Garamond" w:hAnsi="Garamond"/>
                <w:lang w:val="en-AU"/>
              </w:rPr>
              <w:t>35 minor conditions and two items of limited</w:t>
            </w:r>
            <w:r w:rsidR="00EB144C">
              <w:rPr>
                <w:rFonts w:ascii="Garamond" w:hAnsi="Garamond"/>
                <w:lang w:val="en-AU"/>
              </w:rPr>
              <w:t xml:space="preserve"> </w:t>
            </w:r>
            <w:r w:rsidRPr="00EF407C">
              <w:rPr>
                <w:rFonts w:ascii="Garamond" w:hAnsi="Garamond"/>
                <w:lang w:val="en-AU"/>
              </w:rPr>
              <w:t xml:space="preserve">clinical effectiveness </w:t>
            </w:r>
            <w:r>
              <w:rPr>
                <w:rFonts w:ascii="Garamond" w:hAnsi="Garamond"/>
                <w:lang w:val="en-AU"/>
              </w:rPr>
              <w:t>(</w:t>
            </w:r>
            <w:r w:rsidRPr="00EF407C">
              <w:rPr>
                <w:rFonts w:ascii="Garamond" w:hAnsi="Garamond"/>
                <w:b/>
                <w:lang w:val="en-AU"/>
              </w:rPr>
              <w:t>probiotics</w:t>
            </w:r>
            <w:r>
              <w:rPr>
                <w:rFonts w:ascii="Garamond" w:hAnsi="Garamond"/>
                <w:lang w:val="en-AU"/>
              </w:rPr>
              <w:t xml:space="preserve"> and </w:t>
            </w:r>
            <w:r w:rsidRPr="00EF407C">
              <w:rPr>
                <w:rFonts w:ascii="Garamond" w:hAnsi="Garamond"/>
                <w:b/>
                <w:lang w:val="en-AU"/>
              </w:rPr>
              <w:t>vitamins and minerals</w:t>
            </w:r>
            <w:r>
              <w:rPr>
                <w:rFonts w:ascii="Garamond" w:hAnsi="Garamond"/>
                <w:lang w:val="en-AU"/>
              </w:rPr>
              <w:t>)</w:t>
            </w:r>
            <w:r w:rsidRPr="00EF407C">
              <w:rPr>
                <w:rFonts w:ascii="Garamond" w:hAnsi="Garamond"/>
                <w:lang w:val="en-AU"/>
              </w:rPr>
              <w:t>.</w:t>
            </w:r>
          </w:p>
          <w:p w:rsidR="00EF407C" w:rsidRDefault="00EF407C" w:rsidP="00EF407C">
            <w:pPr>
              <w:rPr>
                <w:rFonts w:ascii="Garamond" w:hAnsi="Garamond"/>
                <w:lang w:val="en-AU"/>
              </w:rPr>
            </w:pPr>
            <w:r>
              <w:rPr>
                <w:rFonts w:ascii="Garamond" w:hAnsi="Garamond"/>
                <w:lang w:val="en-AU"/>
              </w:rPr>
              <w:t>The self-limiting conditions are:</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Acute Sore Throat</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Infrequent cold sores of the lip</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Conjunctivitis</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Coughs</w:t>
            </w:r>
            <w:r>
              <w:rPr>
                <w:rFonts w:ascii="Garamond" w:hAnsi="Garamond"/>
                <w:lang w:val="en-AU"/>
              </w:rPr>
              <w:t xml:space="preserve"> and colds and nasal congestion</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Cradle Cap (Seborrhoeic dermatitis – infants)</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Haemorrhoids</w:t>
            </w:r>
          </w:p>
          <w:p w:rsidR="00EF407C" w:rsidRPr="00EF407C" w:rsidRDefault="00EF407C" w:rsidP="00EF407C">
            <w:pPr>
              <w:pStyle w:val="ListParagraph"/>
              <w:numPr>
                <w:ilvl w:val="0"/>
                <w:numId w:val="18"/>
              </w:numPr>
              <w:rPr>
                <w:rFonts w:ascii="Garamond" w:hAnsi="Garamond"/>
                <w:lang w:val="en-AU"/>
              </w:rPr>
            </w:pPr>
            <w:r w:rsidRPr="00EF407C">
              <w:rPr>
                <w:rFonts w:ascii="Garamond" w:hAnsi="Garamond"/>
                <w:lang w:val="en-AU"/>
              </w:rPr>
              <w:t>Infant Colic</w:t>
            </w:r>
          </w:p>
          <w:p w:rsidR="00EF407C" w:rsidRDefault="00EF407C" w:rsidP="00EF407C">
            <w:pPr>
              <w:pStyle w:val="ListParagraph"/>
              <w:numPr>
                <w:ilvl w:val="0"/>
                <w:numId w:val="18"/>
              </w:numPr>
              <w:rPr>
                <w:rFonts w:ascii="Garamond" w:hAnsi="Garamond"/>
                <w:lang w:val="en-AU"/>
              </w:rPr>
            </w:pPr>
            <w:r w:rsidRPr="00EF407C">
              <w:rPr>
                <w:rFonts w:ascii="Garamond" w:hAnsi="Garamond"/>
                <w:lang w:val="en-AU"/>
              </w:rPr>
              <w:t>Mild Cystitis</w:t>
            </w:r>
          </w:p>
          <w:p w:rsidR="00EF407C" w:rsidRDefault="00EF407C" w:rsidP="00EF407C">
            <w:pPr>
              <w:rPr>
                <w:rFonts w:ascii="Garamond" w:hAnsi="Garamond"/>
                <w:lang w:val="en-AU"/>
              </w:rPr>
            </w:pPr>
            <w:r>
              <w:rPr>
                <w:rFonts w:ascii="Garamond" w:hAnsi="Garamond"/>
                <w:lang w:val="en-AU"/>
              </w:rPr>
              <w:t>The conditions suitable for self-care are: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Mild Irritant Dermatitis</w:t>
            </w:r>
          </w:p>
          <w:p w:rsidR="00EF407C" w:rsidRPr="00EF407C" w:rsidRDefault="00EF407C" w:rsidP="00EF407C">
            <w:pPr>
              <w:pStyle w:val="ListParagraph"/>
              <w:numPr>
                <w:ilvl w:val="0"/>
                <w:numId w:val="19"/>
              </w:numPr>
              <w:rPr>
                <w:rFonts w:ascii="Garamond" w:hAnsi="Garamond"/>
                <w:lang w:val="en-AU"/>
              </w:rPr>
            </w:pPr>
            <w:r>
              <w:rPr>
                <w:rFonts w:ascii="Garamond" w:hAnsi="Garamond"/>
                <w:lang w:val="en-AU"/>
              </w:rPr>
              <w:t>Dandruff</w:t>
            </w:r>
          </w:p>
          <w:p w:rsidR="00EF407C" w:rsidRPr="00EF407C" w:rsidRDefault="00EF407C" w:rsidP="00EF407C">
            <w:pPr>
              <w:pStyle w:val="ListParagraph"/>
              <w:numPr>
                <w:ilvl w:val="0"/>
                <w:numId w:val="19"/>
              </w:numPr>
              <w:rPr>
                <w:rFonts w:ascii="Garamond" w:hAnsi="Garamond"/>
                <w:lang w:val="en-AU"/>
              </w:rPr>
            </w:pPr>
            <w:r>
              <w:rPr>
                <w:rFonts w:ascii="Garamond" w:hAnsi="Garamond"/>
                <w:lang w:val="en-AU"/>
              </w:rPr>
              <w:t>D</w:t>
            </w:r>
            <w:r w:rsidRPr="00EF407C">
              <w:rPr>
                <w:rFonts w:ascii="Garamond" w:hAnsi="Garamond"/>
                <w:lang w:val="en-AU"/>
              </w:rPr>
              <w:t>iarrhoea (Adults)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Dry Eyes/Sore tired Eyes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Earwax</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Excessive sweating (Hyperhidrosis)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Head Lice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Indigestion and Heartburn</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Infrequent Constipation</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Infrequent Migraine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Insect bites and stings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Mild Acne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Mild Dry Skin</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Sunburn due to excessive sun exposure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Sun Protection</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Mild to Moder</w:t>
            </w:r>
            <w:r>
              <w:rPr>
                <w:rFonts w:ascii="Garamond" w:hAnsi="Garamond"/>
                <w:lang w:val="en-AU"/>
              </w:rPr>
              <w:t>ate Hay fever/Seasonal Rhinitis</w:t>
            </w:r>
          </w:p>
          <w:p w:rsidR="00EF407C" w:rsidRDefault="00EF407C" w:rsidP="00EF407C">
            <w:pPr>
              <w:pStyle w:val="ListParagraph"/>
              <w:numPr>
                <w:ilvl w:val="0"/>
                <w:numId w:val="19"/>
              </w:numPr>
              <w:rPr>
                <w:rFonts w:ascii="Garamond" w:hAnsi="Garamond"/>
                <w:lang w:val="en-AU"/>
              </w:rPr>
            </w:pPr>
            <w:r w:rsidRPr="00EF407C">
              <w:rPr>
                <w:rFonts w:ascii="Garamond" w:hAnsi="Garamond"/>
                <w:lang w:val="en-AU"/>
              </w:rPr>
              <w:t>Minor burns and scalds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Minor conditions associated with pain, discomfort and/fever. (e.g. aches and sprains, headache, period pain, back pain)</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Mouth ulcers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Nappy Rash</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Oral Thrush</w:t>
            </w:r>
          </w:p>
          <w:p w:rsidR="00EF407C" w:rsidRPr="00EF407C" w:rsidRDefault="00EF407C" w:rsidP="00EF407C">
            <w:pPr>
              <w:pStyle w:val="ListParagraph"/>
              <w:numPr>
                <w:ilvl w:val="0"/>
                <w:numId w:val="19"/>
              </w:numPr>
              <w:rPr>
                <w:rFonts w:ascii="Garamond" w:hAnsi="Garamond"/>
                <w:lang w:val="en-AU"/>
              </w:rPr>
            </w:pPr>
            <w:r>
              <w:rPr>
                <w:rFonts w:ascii="Garamond" w:hAnsi="Garamond"/>
                <w:lang w:val="en-AU"/>
              </w:rPr>
              <w:t>Prevention of dental caries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Ringworm/Athletes foot</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Teething/Mild toothache</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Threadworms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Travel Sickness</w:t>
            </w:r>
          </w:p>
          <w:p w:rsidR="00EF407C" w:rsidRPr="00EF407C" w:rsidRDefault="00EF407C" w:rsidP="00EF407C">
            <w:pPr>
              <w:pStyle w:val="ListParagraph"/>
              <w:numPr>
                <w:ilvl w:val="0"/>
                <w:numId w:val="19"/>
              </w:numPr>
              <w:rPr>
                <w:rFonts w:ascii="Garamond" w:hAnsi="Garamond"/>
                <w:lang w:val="en-AU"/>
              </w:rPr>
            </w:pPr>
            <w:r w:rsidRPr="00EF407C">
              <w:rPr>
                <w:rFonts w:ascii="Garamond" w:hAnsi="Garamond"/>
                <w:lang w:val="en-AU"/>
              </w:rPr>
              <w:t>Warts and Verrucae</w:t>
            </w:r>
            <w:r w:rsidR="00EB144C">
              <w:rPr>
                <w:rFonts w:ascii="Garamond" w:hAnsi="Garamond"/>
                <w:lang w:val="en-AU"/>
              </w:rPr>
              <w:t>.</w:t>
            </w:r>
          </w:p>
        </w:tc>
      </w:tr>
    </w:tbl>
    <w:p w:rsidR="00AD0F99" w:rsidRDefault="00AD0F99" w:rsidP="00AD0F99">
      <w:pPr>
        <w:keepLines/>
        <w:autoSpaceDE w:val="0"/>
        <w:autoSpaceDN w:val="0"/>
        <w:adjustRightInd w:val="0"/>
        <w:rPr>
          <w:rFonts w:ascii="Garamond" w:hAnsi="Garamond"/>
          <w:lang w:val="en-AU"/>
        </w:rPr>
      </w:pP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lastRenderedPageBreak/>
        <w:t>Journal articles</w:t>
      </w:r>
    </w:p>
    <w:p w:rsidR="00054C00" w:rsidRDefault="00054C00" w:rsidP="00691DE3">
      <w:pPr>
        <w:keepLines/>
        <w:autoSpaceDE w:val="0"/>
        <w:autoSpaceDN w:val="0"/>
        <w:adjustRightInd w:val="0"/>
        <w:rPr>
          <w:rFonts w:ascii="Garamond" w:hAnsi="Garamond"/>
          <w:lang w:val="en-AU"/>
        </w:rPr>
      </w:pPr>
    </w:p>
    <w:p w:rsidR="00715044" w:rsidRPr="00715044" w:rsidRDefault="00715044" w:rsidP="00967909">
      <w:pPr>
        <w:keepNext/>
        <w:keepLines/>
        <w:autoSpaceDE w:val="0"/>
        <w:autoSpaceDN w:val="0"/>
        <w:adjustRightInd w:val="0"/>
        <w:rPr>
          <w:rFonts w:ascii="Garamond" w:hAnsi="Garamond"/>
          <w:i/>
          <w:lang w:val="en-AU"/>
        </w:rPr>
      </w:pPr>
      <w:r w:rsidRPr="00715044">
        <w:rPr>
          <w:rFonts w:ascii="Garamond" w:hAnsi="Garamond"/>
          <w:i/>
          <w:lang w:val="en-AU"/>
        </w:rPr>
        <w:t>Low back pain: a major global challenge</w:t>
      </w:r>
    </w:p>
    <w:p w:rsidR="00715044" w:rsidRDefault="00715044" w:rsidP="00967909">
      <w:pPr>
        <w:keepNext/>
        <w:keepLines/>
        <w:autoSpaceDE w:val="0"/>
        <w:autoSpaceDN w:val="0"/>
        <w:adjustRightInd w:val="0"/>
        <w:rPr>
          <w:rFonts w:ascii="Garamond" w:hAnsi="Garamond"/>
          <w:lang w:val="en-AU"/>
        </w:rPr>
      </w:pPr>
      <w:r w:rsidRPr="00715044">
        <w:rPr>
          <w:rFonts w:ascii="Garamond" w:hAnsi="Garamond"/>
          <w:lang w:val="en-AU"/>
        </w:rPr>
        <w:t>Clark S, Horton R</w:t>
      </w:r>
    </w:p>
    <w:p w:rsidR="00715044" w:rsidRPr="00715044" w:rsidRDefault="00715044" w:rsidP="00715044">
      <w:pPr>
        <w:keepLines/>
        <w:autoSpaceDE w:val="0"/>
        <w:autoSpaceDN w:val="0"/>
        <w:adjustRightInd w:val="0"/>
        <w:rPr>
          <w:rFonts w:ascii="Garamond" w:hAnsi="Garamond"/>
          <w:lang w:val="en-AU"/>
        </w:rPr>
      </w:pPr>
      <w:proofErr w:type="gramStart"/>
      <w:r w:rsidRPr="00715044">
        <w:rPr>
          <w:rFonts w:ascii="Garamond" w:hAnsi="Garamond"/>
          <w:lang w:val="en-AU"/>
        </w:rPr>
        <w:t>The Lancet.</w:t>
      </w:r>
      <w:proofErr w:type="gramEnd"/>
      <w:r w:rsidRPr="00715044">
        <w:rPr>
          <w:rFonts w:ascii="Garamond" w:hAnsi="Garamond"/>
          <w:lang w:val="en-AU"/>
        </w:rPr>
        <w:t xml:space="preserve"> 2018.</w:t>
      </w:r>
    </w:p>
    <w:p w:rsidR="00715044" w:rsidRDefault="00715044" w:rsidP="00715044">
      <w:pPr>
        <w:keepLines/>
        <w:autoSpaceDE w:val="0"/>
        <w:autoSpaceDN w:val="0"/>
        <w:adjustRightInd w:val="0"/>
        <w:rPr>
          <w:rFonts w:ascii="Garamond" w:hAnsi="Garamond"/>
          <w:lang w:val="en-AU"/>
        </w:rPr>
      </w:pPr>
    </w:p>
    <w:p w:rsidR="00715044" w:rsidRPr="00715044" w:rsidRDefault="00715044" w:rsidP="00967909">
      <w:pPr>
        <w:keepNext/>
        <w:keepLines/>
        <w:autoSpaceDE w:val="0"/>
        <w:autoSpaceDN w:val="0"/>
        <w:adjustRightInd w:val="0"/>
        <w:rPr>
          <w:rFonts w:ascii="Garamond" w:hAnsi="Garamond"/>
          <w:i/>
          <w:lang w:val="en-AU"/>
        </w:rPr>
      </w:pPr>
      <w:r w:rsidRPr="00715044">
        <w:rPr>
          <w:rFonts w:ascii="Garamond" w:hAnsi="Garamond"/>
          <w:i/>
          <w:lang w:val="en-AU"/>
        </w:rPr>
        <w:t>Low back pain: a call for action</w:t>
      </w:r>
    </w:p>
    <w:p w:rsidR="00715044" w:rsidRDefault="00715044" w:rsidP="00967909">
      <w:pPr>
        <w:keepNext/>
        <w:keepLines/>
        <w:autoSpaceDE w:val="0"/>
        <w:autoSpaceDN w:val="0"/>
        <w:adjustRightInd w:val="0"/>
        <w:rPr>
          <w:rFonts w:ascii="Garamond" w:hAnsi="Garamond"/>
          <w:lang w:val="en-AU"/>
        </w:rPr>
      </w:pPr>
      <w:r w:rsidRPr="00715044">
        <w:rPr>
          <w:rFonts w:ascii="Garamond" w:hAnsi="Garamond"/>
          <w:lang w:val="en-AU"/>
        </w:rPr>
        <w:t>Buchbinder R, van Tulder M, Öberg B, Costa LM, Woolf A, Schoene M, et al</w:t>
      </w:r>
    </w:p>
    <w:p w:rsidR="00715044" w:rsidRPr="00715044" w:rsidRDefault="00715044" w:rsidP="00715044">
      <w:pPr>
        <w:keepLines/>
        <w:autoSpaceDE w:val="0"/>
        <w:autoSpaceDN w:val="0"/>
        <w:adjustRightInd w:val="0"/>
        <w:rPr>
          <w:rFonts w:ascii="Garamond" w:hAnsi="Garamond"/>
          <w:lang w:val="en-AU"/>
        </w:rPr>
      </w:pPr>
      <w:proofErr w:type="gramStart"/>
      <w:r w:rsidRPr="00715044">
        <w:rPr>
          <w:rFonts w:ascii="Garamond" w:hAnsi="Garamond"/>
          <w:lang w:val="en-AU"/>
        </w:rPr>
        <w:t>The Lancet.</w:t>
      </w:r>
      <w:proofErr w:type="gramEnd"/>
      <w:r w:rsidRPr="00715044">
        <w:rPr>
          <w:rFonts w:ascii="Garamond" w:hAnsi="Garamond"/>
          <w:lang w:val="en-AU"/>
        </w:rPr>
        <w:t xml:space="preserve"> 2018.</w:t>
      </w:r>
    </w:p>
    <w:p w:rsidR="00715044" w:rsidRDefault="00715044" w:rsidP="00715044">
      <w:pPr>
        <w:keepLines/>
        <w:autoSpaceDE w:val="0"/>
        <w:autoSpaceDN w:val="0"/>
        <w:adjustRightInd w:val="0"/>
        <w:rPr>
          <w:rFonts w:ascii="Garamond" w:hAnsi="Garamond"/>
          <w:lang w:val="en-AU"/>
        </w:rPr>
      </w:pPr>
    </w:p>
    <w:p w:rsidR="00715044" w:rsidRPr="00715044" w:rsidRDefault="00715044" w:rsidP="00967909">
      <w:pPr>
        <w:keepNext/>
        <w:keepLines/>
        <w:autoSpaceDE w:val="0"/>
        <w:autoSpaceDN w:val="0"/>
        <w:adjustRightInd w:val="0"/>
        <w:rPr>
          <w:rFonts w:ascii="Garamond" w:hAnsi="Garamond"/>
          <w:i/>
          <w:lang w:val="en-AU"/>
        </w:rPr>
      </w:pPr>
      <w:r w:rsidRPr="00715044">
        <w:rPr>
          <w:rFonts w:ascii="Garamond" w:hAnsi="Garamond"/>
          <w:i/>
          <w:lang w:val="en-AU"/>
        </w:rPr>
        <w:t>Prevention and treatment of low back pain: evidence, challenges, and promising directions</w:t>
      </w:r>
    </w:p>
    <w:p w:rsidR="00715044" w:rsidRDefault="00715044" w:rsidP="00967909">
      <w:pPr>
        <w:keepNext/>
        <w:keepLines/>
        <w:autoSpaceDE w:val="0"/>
        <w:autoSpaceDN w:val="0"/>
        <w:adjustRightInd w:val="0"/>
        <w:rPr>
          <w:rFonts w:ascii="Garamond" w:hAnsi="Garamond"/>
          <w:lang w:val="en-AU"/>
        </w:rPr>
      </w:pPr>
      <w:r w:rsidRPr="00715044">
        <w:rPr>
          <w:rFonts w:ascii="Garamond" w:hAnsi="Garamond"/>
          <w:lang w:val="en-AU"/>
        </w:rPr>
        <w:t xml:space="preserve">Foster NE, Anema JR, Cherkin D, Chou R, Cohen SP, Gross DP, et al. </w:t>
      </w:r>
    </w:p>
    <w:p w:rsidR="002E2D13" w:rsidRDefault="00715044" w:rsidP="00715044">
      <w:pPr>
        <w:keepLines/>
        <w:autoSpaceDE w:val="0"/>
        <w:autoSpaceDN w:val="0"/>
        <w:adjustRightInd w:val="0"/>
        <w:rPr>
          <w:rFonts w:ascii="Garamond" w:hAnsi="Garamond"/>
          <w:lang w:val="en-AU"/>
        </w:rPr>
      </w:pPr>
      <w:proofErr w:type="gramStart"/>
      <w:r w:rsidRPr="00715044">
        <w:rPr>
          <w:rFonts w:ascii="Garamond" w:hAnsi="Garamond"/>
          <w:lang w:val="en-AU"/>
        </w:rPr>
        <w:t>The Lancet.</w:t>
      </w:r>
      <w:proofErr w:type="gramEnd"/>
      <w:r w:rsidRPr="00715044">
        <w:rPr>
          <w:rFonts w:ascii="Garamond" w:hAnsi="Garamond"/>
          <w:lang w:val="en-AU"/>
        </w:rPr>
        <w:t xml:space="preserve"> 2018.</w:t>
      </w:r>
    </w:p>
    <w:p w:rsidR="00715044" w:rsidRDefault="00715044" w:rsidP="00715044">
      <w:pPr>
        <w:keepLines/>
        <w:autoSpaceDE w:val="0"/>
        <w:autoSpaceDN w:val="0"/>
        <w:adjustRightInd w:val="0"/>
        <w:rPr>
          <w:rFonts w:ascii="Garamond" w:hAnsi="Garamond"/>
          <w:lang w:val="en-AU"/>
        </w:rPr>
      </w:pPr>
    </w:p>
    <w:p w:rsidR="00715044" w:rsidRPr="00715044" w:rsidRDefault="00715044" w:rsidP="00967909">
      <w:pPr>
        <w:keepNext/>
        <w:keepLines/>
        <w:autoSpaceDE w:val="0"/>
        <w:autoSpaceDN w:val="0"/>
        <w:adjustRightInd w:val="0"/>
        <w:rPr>
          <w:rFonts w:ascii="Garamond" w:hAnsi="Garamond"/>
          <w:i/>
          <w:lang w:val="en-AU"/>
        </w:rPr>
      </w:pPr>
      <w:r w:rsidRPr="00715044">
        <w:rPr>
          <w:rFonts w:ascii="Garamond" w:hAnsi="Garamond"/>
          <w:i/>
          <w:lang w:val="en-AU"/>
        </w:rPr>
        <w:t>What low back pain is and why we need to pay attention</w:t>
      </w:r>
    </w:p>
    <w:p w:rsidR="00715044" w:rsidRDefault="00715044" w:rsidP="00967909">
      <w:pPr>
        <w:keepNext/>
        <w:keepLines/>
        <w:autoSpaceDE w:val="0"/>
        <w:autoSpaceDN w:val="0"/>
        <w:adjustRightInd w:val="0"/>
        <w:rPr>
          <w:rFonts w:ascii="Garamond" w:hAnsi="Garamond"/>
          <w:lang w:val="en-AU"/>
        </w:rPr>
      </w:pPr>
      <w:r w:rsidRPr="00715044">
        <w:rPr>
          <w:rFonts w:ascii="Garamond" w:hAnsi="Garamond"/>
          <w:lang w:val="en-AU"/>
        </w:rPr>
        <w:t>Hartvigsen J, Hancock MJ, Kongsted A, Louw Q, Ferreira ML, Genevay S, et al</w:t>
      </w:r>
    </w:p>
    <w:p w:rsidR="00715044" w:rsidRDefault="00715044" w:rsidP="00967909">
      <w:pPr>
        <w:keepNext/>
        <w:keepLines/>
        <w:autoSpaceDE w:val="0"/>
        <w:autoSpaceDN w:val="0"/>
        <w:adjustRightInd w:val="0"/>
        <w:rPr>
          <w:rFonts w:ascii="Garamond" w:hAnsi="Garamond"/>
          <w:lang w:val="en-AU"/>
        </w:rPr>
      </w:pPr>
      <w:proofErr w:type="gramStart"/>
      <w:r w:rsidRPr="00715044">
        <w:rPr>
          <w:rFonts w:ascii="Garamond" w:hAnsi="Garamond"/>
          <w:lang w:val="en-AU"/>
        </w:rPr>
        <w:t>The Lancet.</w:t>
      </w:r>
      <w:proofErr w:type="gramEnd"/>
      <w:r w:rsidRPr="00715044">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2E2D13"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2E2D13" w:rsidRPr="000170DA" w:rsidRDefault="002E2D13"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2D13" w:rsidRDefault="00715044" w:rsidP="00BA4662">
            <w:pPr>
              <w:rPr>
                <w:rStyle w:val="Hyperlink"/>
                <w:rFonts w:ascii="Garamond" w:hAnsi="Garamond"/>
                <w:color w:val="auto"/>
                <w:u w:val="none"/>
                <w:lang w:val="en-AU"/>
              </w:rPr>
            </w:pPr>
            <w:r>
              <w:rPr>
                <w:rStyle w:val="Hyperlink"/>
                <w:rFonts w:ascii="Garamond" w:hAnsi="Garamond"/>
                <w:color w:val="auto"/>
                <w:u w:val="none"/>
                <w:lang w:val="en-AU"/>
              </w:rPr>
              <w:t xml:space="preserve">Clark and Horton </w:t>
            </w:r>
            <w:hyperlink r:id="rId26" w:history="1">
              <w:r w:rsidRPr="00F03385">
                <w:rPr>
                  <w:rStyle w:val="Hyperlink"/>
                  <w:rFonts w:ascii="Garamond" w:hAnsi="Garamond"/>
                  <w:lang w:val="en-AU"/>
                </w:rPr>
                <w:t>https://doi.org/10.1016/S0140-6736(18)30725-6</w:t>
              </w:r>
            </w:hyperlink>
          </w:p>
          <w:p w:rsidR="00715044" w:rsidRDefault="00715044" w:rsidP="00BA4662">
            <w:pPr>
              <w:rPr>
                <w:rStyle w:val="Hyperlink"/>
                <w:rFonts w:ascii="Garamond" w:hAnsi="Garamond"/>
                <w:color w:val="auto"/>
                <w:u w:val="none"/>
                <w:lang w:val="en-AU"/>
              </w:rPr>
            </w:pPr>
            <w:r>
              <w:rPr>
                <w:rStyle w:val="Hyperlink"/>
                <w:rFonts w:ascii="Garamond" w:hAnsi="Garamond"/>
                <w:color w:val="auto"/>
                <w:u w:val="none"/>
                <w:lang w:val="en-AU"/>
              </w:rPr>
              <w:t xml:space="preserve">Buchbinder et al </w:t>
            </w:r>
            <w:hyperlink r:id="rId27" w:history="1">
              <w:r w:rsidRPr="00F03385">
                <w:rPr>
                  <w:rStyle w:val="Hyperlink"/>
                  <w:rFonts w:ascii="Garamond" w:hAnsi="Garamond"/>
                  <w:lang w:val="en-AU"/>
                </w:rPr>
                <w:t>https://doi.org/10.1016/S0140-6736(18)30488-4</w:t>
              </w:r>
            </w:hyperlink>
          </w:p>
          <w:p w:rsidR="00715044" w:rsidRDefault="00715044" w:rsidP="00715044">
            <w:pPr>
              <w:rPr>
                <w:rStyle w:val="Hyperlink"/>
                <w:rFonts w:ascii="Garamond" w:hAnsi="Garamond"/>
                <w:color w:val="auto"/>
                <w:u w:val="none"/>
                <w:lang w:val="en-AU"/>
              </w:rPr>
            </w:pPr>
            <w:r>
              <w:rPr>
                <w:rStyle w:val="Hyperlink"/>
                <w:rFonts w:ascii="Garamond" w:hAnsi="Garamond"/>
                <w:color w:val="auto"/>
                <w:u w:val="none"/>
                <w:lang w:val="en-AU"/>
              </w:rPr>
              <w:t xml:space="preserve">Foster et al </w:t>
            </w:r>
            <w:hyperlink r:id="rId28" w:history="1">
              <w:r w:rsidRPr="00F03385">
                <w:rPr>
                  <w:rStyle w:val="Hyperlink"/>
                  <w:rFonts w:ascii="Garamond" w:hAnsi="Garamond"/>
                  <w:lang w:val="en-AU"/>
                </w:rPr>
                <w:t>https://doi.org/10.1016/S0140-6736(18)30489-6</w:t>
              </w:r>
            </w:hyperlink>
          </w:p>
          <w:p w:rsidR="00715044" w:rsidRPr="000170DA" w:rsidRDefault="00715044" w:rsidP="00715044">
            <w:pPr>
              <w:rPr>
                <w:rStyle w:val="Hyperlink"/>
                <w:rFonts w:ascii="Garamond" w:hAnsi="Garamond"/>
                <w:color w:val="auto"/>
                <w:u w:val="none"/>
                <w:lang w:val="en-AU"/>
              </w:rPr>
            </w:pPr>
            <w:r w:rsidRPr="00715044">
              <w:rPr>
                <w:rStyle w:val="Hyperlink"/>
                <w:rFonts w:ascii="Garamond" w:hAnsi="Garamond"/>
                <w:color w:val="auto"/>
                <w:u w:val="none"/>
                <w:lang w:val="en-AU"/>
              </w:rPr>
              <w:t>Hartvigsen</w:t>
            </w:r>
            <w:r>
              <w:rPr>
                <w:rStyle w:val="Hyperlink"/>
                <w:rFonts w:ascii="Garamond" w:hAnsi="Garamond"/>
                <w:color w:val="auto"/>
                <w:u w:val="none"/>
                <w:lang w:val="en-AU"/>
              </w:rPr>
              <w:t xml:space="preserve"> et al </w:t>
            </w:r>
            <w:hyperlink r:id="rId29" w:history="1">
              <w:r w:rsidRPr="00F03385">
                <w:rPr>
                  <w:rStyle w:val="Hyperlink"/>
                  <w:rFonts w:ascii="Garamond" w:hAnsi="Garamond"/>
                  <w:lang w:val="en-AU"/>
                </w:rPr>
                <w:t>https://doi.org/10.1016/S0140-6736(18)30480-X</w:t>
              </w:r>
            </w:hyperlink>
          </w:p>
        </w:tc>
      </w:tr>
      <w:tr w:rsidR="002E2D13"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2E2D13" w:rsidRPr="000170DA" w:rsidRDefault="002E2D13"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05C64" w:rsidRDefault="00715044" w:rsidP="004C2559">
            <w:pPr>
              <w:rPr>
                <w:rFonts w:ascii="Garamond" w:hAnsi="Garamond"/>
                <w:lang w:val="en-AU"/>
              </w:rPr>
            </w:pPr>
            <w:r>
              <w:rPr>
                <w:rFonts w:ascii="Garamond" w:hAnsi="Garamond"/>
                <w:lang w:val="en-AU"/>
              </w:rPr>
              <w:t xml:space="preserve">Recently </w:t>
            </w:r>
            <w:r w:rsidRPr="00715044">
              <w:rPr>
                <w:rFonts w:ascii="Garamond" w:hAnsi="Garamond"/>
                <w:i/>
                <w:lang w:val="en-AU"/>
              </w:rPr>
              <w:t>The Lancet</w:t>
            </w:r>
            <w:r>
              <w:rPr>
                <w:rFonts w:ascii="Garamond" w:hAnsi="Garamond"/>
                <w:lang w:val="en-AU"/>
              </w:rPr>
              <w:t xml:space="preserve"> published a series of papers on what is a very common, almost ubiquitous, condition – low back pain. Indeed, Buchbinder et al assert that “L</w:t>
            </w:r>
            <w:r w:rsidRPr="00715044">
              <w:rPr>
                <w:rFonts w:ascii="Garamond" w:hAnsi="Garamond"/>
                <w:lang w:val="en-AU"/>
              </w:rPr>
              <w:t>ow back pain is the leading worldwide cause of years lost to disability and its burden is growing alongside the increasing and ageing population</w:t>
            </w:r>
            <w:r>
              <w:rPr>
                <w:rFonts w:ascii="Garamond" w:hAnsi="Garamond"/>
                <w:lang w:val="en-AU"/>
              </w:rPr>
              <w:t>.”</w:t>
            </w:r>
            <w:r w:rsidR="004C2559">
              <w:rPr>
                <w:rFonts w:ascii="Garamond" w:hAnsi="Garamond"/>
                <w:lang w:val="en-AU"/>
              </w:rPr>
              <w:t xml:space="preserve"> </w:t>
            </w:r>
            <w:r>
              <w:rPr>
                <w:rFonts w:ascii="Garamond" w:hAnsi="Garamond"/>
                <w:lang w:val="en-AU"/>
              </w:rPr>
              <w:t xml:space="preserve">It is argued that there is something of an </w:t>
            </w:r>
            <w:r w:rsidRPr="00715044">
              <w:rPr>
                <w:rFonts w:ascii="Garamond" w:hAnsi="Garamond"/>
                <w:lang w:val="en-AU"/>
              </w:rPr>
              <w:t xml:space="preserve">over-reliance on scans, surgeries and opioids to treat </w:t>
            </w:r>
            <w:r>
              <w:rPr>
                <w:rFonts w:ascii="Garamond" w:hAnsi="Garamond"/>
                <w:lang w:val="en-AU"/>
              </w:rPr>
              <w:t xml:space="preserve">conditions </w:t>
            </w:r>
            <w:r w:rsidRPr="00715044">
              <w:rPr>
                <w:rFonts w:ascii="Garamond" w:hAnsi="Garamond"/>
                <w:lang w:val="en-AU"/>
              </w:rPr>
              <w:t>could be more effectively addressed through self-management and less-invasive physical and psychological therapies.</w:t>
            </w:r>
            <w:r w:rsidR="008376D9">
              <w:rPr>
                <w:rFonts w:ascii="Garamond" w:hAnsi="Garamond"/>
                <w:lang w:val="en-AU"/>
              </w:rPr>
              <w:t xml:space="preserve"> Buchbinder et al observe that “</w:t>
            </w:r>
            <w:r w:rsidR="008376D9" w:rsidRPr="008376D9">
              <w:rPr>
                <w:rFonts w:ascii="Garamond" w:hAnsi="Garamond"/>
                <w:lang w:val="en-AU"/>
              </w:rPr>
              <w:t xml:space="preserve">The global challenge is to </w:t>
            </w:r>
            <w:r w:rsidR="008376D9" w:rsidRPr="008376D9">
              <w:rPr>
                <w:rFonts w:ascii="Garamond" w:hAnsi="Garamond"/>
                <w:b/>
                <w:lang w:val="en-AU"/>
              </w:rPr>
              <w:t>prevent the use of practices that are harmful or wasteful</w:t>
            </w:r>
            <w:r w:rsidR="008376D9" w:rsidRPr="008376D9">
              <w:rPr>
                <w:rFonts w:ascii="Garamond" w:hAnsi="Garamond"/>
                <w:lang w:val="en-AU"/>
              </w:rPr>
              <w:t xml:space="preserve"> while ensuring </w:t>
            </w:r>
            <w:r w:rsidR="008376D9" w:rsidRPr="008376D9">
              <w:rPr>
                <w:rFonts w:ascii="Garamond" w:hAnsi="Garamond"/>
                <w:b/>
                <w:lang w:val="en-AU"/>
              </w:rPr>
              <w:t>equitable access to effective and affordable health care</w:t>
            </w:r>
            <w:r w:rsidR="008376D9" w:rsidRPr="008376D9">
              <w:rPr>
                <w:rFonts w:ascii="Garamond" w:hAnsi="Garamond"/>
                <w:lang w:val="en-AU"/>
              </w:rPr>
              <w:t xml:space="preserve"> for those who need it. High rates of advice to rest and use of ineffective treatments are already a reality in low-income and middle-income countries. Over-medicalisation disproportionately affects the wealthy minority, but it also threatens to reduce availability of high-value health-care services for the poor majority and further widen health and social disparities</w:t>
            </w:r>
            <w:r w:rsidR="008376D9">
              <w:rPr>
                <w:rFonts w:ascii="Garamond" w:hAnsi="Garamond"/>
                <w:lang w:val="en-AU"/>
              </w:rPr>
              <w:t>.”</w:t>
            </w:r>
          </w:p>
          <w:p w:rsidR="00BA4662" w:rsidRPr="000365E9" w:rsidRDefault="00BA4662" w:rsidP="00BA4662">
            <w:pPr>
              <w:rPr>
                <w:rFonts w:ascii="Garamond" w:hAnsi="Garamond"/>
                <w:lang w:val="en-AU"/>
              </w:rPr>
            </w:pPr>
            <w:r>
              <w:rPr>
                <w:rFonts w:ascii="Garamond" w:hAnsi="Garamond"/>
                <w:lang w:val="en-AU"/>
              </w:rPr>
              <w:t xml:space="preserve">The </w:t>
            </w:r>
            <w:r w:rsidRPr="00BA4662">
              <w:rPr>
                <w:rFonts w:ascii="Garamond" w:hAnsi="Garamond"/>
                <w:i/>
                <w:lang w:val="en-AU"/>
              </w:rPr>
              <w:t>Medical Journal of Australia</w:t>
            </w:r>
            <w:r>
              <w:rPr>
                <w:rFonts w:ascii="Garamond" w:hAnsi="Garamond"/>
                <w:lang w:val="en-AU"/>
              </w:rPr>
              <w:t xml:space="preserve"> recently published an article ‘</w:t>
            </w:r>
            <w:r w:rsidRPr="00BA4662">
              <w:rPr>
                <w:rFonts w:ascii="Garamond" w:hAnsi="Garamond"/>
                <w:lang w:val="en-AU"/>
              </w:rPr>
              <w:t>Primary care management of non-specific low back pain: key messages from recent clinical guidelines</w:t>
            </w:r>
            <w:r>
              <w:rPr>
                <w:rFonts w:ascii="Garamond" w:hAnsi="Garamond"/>
                <w:lang w:val="en-AU"/>
              </w:rPr>
              <w:t>’ (</w:t>
            </w:r>
            <w:hyperlink r:id="rId30" w:history="1">
              <w:r w:rsidRPr="00981345">
                <w:rPr>
                  <w:rStyle w:val="Hyperlink"/>
                  <w:rFonts w:ascii="Garamond" w:hAnsi="Garamond"/>
                  <w:lang w:val="en-AU"/>
                </w:rPr>
                <w:t>http://doi.org/10.5694/mja17.01152</w:t>
              </w:r>
            </w:hyperlink>
            <w:r>
              <w:rPr>
                <w:rFonts w:ascii="Garamond" w:hAnsi="Garamond"/>
                <w:lang w:val="en-AU"/>
              </w:rPr>
              <w:t>)</w:t>
            </w:r>
          </w:p>
        </w:tc>
      </w:tr>
    </w:tbl>
    <w:p w:rsidR="002E2D13" w:rsidRDefault="002E2D13" w:rsidP="002E2D13">
      <w:pPr>
        <w:keepLines/>
        <w:autoSpaceDE w:val="0"/>
        <w:autoSpaceDN w:val="0"/>
        <w:adjustRightInd w:val="0"/>
        <w:rPr>
          <w:rFonts w:ascii="Garamond" w:hAnsi="Garamond"/>
          <w:lang w:val="en-AU"/>
        </w:rPr>
      </w:pPr>
    </w:p>
    <w:p w:rsidR="002807BB" w:rsidRPr="006977CF" w:rsidRDefault="002807BB" w:rsidP="002807BB">
      <w:pPr>
        <w:keepLines/>
        <w:autoSpaceDE w:val="0"/>
        <w:autoSpaceDN w:val="0"/>
        <w:adjustRightInd w:val="0"/>
        <w:rPr>
          <w:rFonts w:ascii="Garamond" w:hAnsi="Garamond"/>
          <w:i/>
          <w:lang w:val="en-AU"/>
        </w:rPr>
      </w:pPr>
      <w:r w:rsidRPr="006977CF">
        <w:rPr>
          <w:rFonts w:ascii="Garamond" w:hAnsi="Garamond"/>
          <w:i/>
          <w:lang w:val="en-AU"/>
        </w:rPr>
        <w:t>Invisible injuries: patient harms we hear about when we take the time to ask</w:t>
      </w:r>
    </w:p>
    <w:p w:rsidR="002807BB" w:rsidRDefault="002807BB" w:rsidP="002807BB">
      <w:pPr>
        <w:keepLines/>
        <w:autoSpaceDE w:val="0"/>
        <w:autoSpaceDN w:val="0"/>
        <w:adjustRightInd w:val="0"/>
        <w:rPr>
          <w:rFonts w:ascii="Garamond" w:hAnsi="Garamond"/>
          <w:lang w:val="en-AU"/>
        </w:rPr>
      </w:pPr>
      <w:r w:rsidRPr="006977CF">
        <w:rPr>
          <w:rFonts w:ascii="Garamond" w:hAnsi="Garamond"/>
          <w:lang w:val="en-AU"/>
        </w:rPr>
        <w:t>Aldrich R</w:t>
      </w:r>
    </w:p>
    <w:p w:rsidR="002807BB" w:rsidRDefault="002807BB" w:rsidP="002807BB">
      <w:pPr>
        <w:keepLines/>
        <w:autoSpaceDE w:val="0"/>
        <w:autoSpaceDN w:val="0"/>
        <w:adjustRightInd w:val="0"/>
        <w:rPr>
          <w:rFonts w:ascii="Garamond" w:hAnsi="Garamond"/>
          <w:lang w:val="en-AU"/>
        </w:rPr>
      </w:pPr>
      <w:proofErr w:type="gramStart"/>
      <w:r w:rsidRPr="006977CF">
        <w:rPr>
          <w:rFonts w:ascii="Garamond" w:hAnsi="Garamond"/>
          <w:lang w:val="en-AU"/>
        </w:rPr>
        <w:t>Medical Journal of Australia.</w:t>
      </w:r>
      <w:proofErr w:type="gramEnd"/>
      <w:r w:rsidRPr="006977CF">
        <w:rPr>
          <w:rFonts w:ascii="Garamond" w:hAnsi="Garamond"/>
          <w:lang w:val="en-AU"/>
        </w:rPr>
        <w:t xml:space="preserve"> 2018</w:t>
      </w:r>
      <w:proofErr w:type="gramStart"/>
      <w:r w:rsidRPr="006977CF">
        <w:rPr>
          <w:rFonts w:ascii="Garamond" w:hAnsi="Garamond"/>
          <w:lang w:val="en-AU"/>
        </w:rPr>
        <w:t>;208</w:t>
      </w:r>
      <w:proofErr w:type="gramEnd"/>
      <w:r w:rsidRPr="006977CF">
        <w:rPr>
          <w:rFonts w:ascii="Garamond" w:hAnsi="Garamond"/>
          <w:lang w:val="en-AU"/>
        </w:rPr>
        <w:t>(7):293-4.</w:t>
      </w:r>
    </w:p>
    <w:tbl>
      <w:tblPr>
        <w:tblStyle w:val="TableGrid"/>
        <w:tblW w:w="0" w:type="auto"/>
        <w:tblInd w:w="288" w:type="dxa"/>
        <w:tblLayout w:type="fixed"/>
        <w:tblLook w:val="01E0" w:firstRow="1" w:lastRow="1" w:firstColumn="1" w:lastColumn="1" w:noHBand="0" w:noVBand="0"/>
      </w:tblPr>
      <w:tblGrid>
        <w:gridCol w:w="1080"/>
        <w:gridCol w:w="8280"/>
      </w:tblGrid>
      <w:tr w:rsidR="002807BB" w:rsidRPr="000170DA" w:rsidTr="00FB5421">
        <w:tc>
          <w:tcPr>
            <w:tcW w:w="1080" w:type="dxa"/>
            <w:tcBorders>
              <w:top w:val="single" w:sz="4" w:space="0" w:color="auto"/>
              <w:left w:val="single" w:sz="4" w:space="0" w:color="auto"/>
              <w:bottom w:val="single" w:sz="4" w:space="0" w:color="auto"/>
              <w:right w:val="single" w:sz="4" w:space="0" w:color="auto"/>
            </w:tcBorders>
            <w:vAlign w:val="center"/>
          </w:tcPr>
          <w:p w:rsidR="002807BB" w:rsidRPr="000170DA" w:rsidRDefault="002807BB" w:rsidP="00FB542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807BB" w:rsidRPr="000170DA" w:rsidRDefault="00D37B20" w:rsidP="00FB5421">
            <w:pPr>
              <w:rPr>
                <w:rStyle w:val="Hyperlink"/>
                <w:rFonts w:ascii="Garamond" w:hAnsi="Garamond"/>
                <w:color w:val="auto"/>
                <w:u w:val="none"/>
                <w:lang w:val="en-AU"/>
              </w:rPr>
            </w:pPr>
            <w:hyperlink r:id="rId31" w:history="1">
              <w:r w:rsidR="002807BB" w:rsidRPr="00303218">
                <w:rPr>
                  <w:rStyle w:val="Hyperlink"/>
                  <w:rFonts w:ascii="Garamond" w:hAnsi="Garamond"/>
                  <w:lang w:val="en-AU"/>
                </w:rPr>
                <w:t>https://doi.org/10.5694/mja17.00822</w:t>
              </w:r>
            </w:hyperlink>
          </w:p>
        </w:tc>
      </w:tr>
      <w:tr w:rsidR="002807BB" w:rsidRPr="000170DA" w:rsidTr="00FB5421">
        <w:tc>
          <w:tcPr>
            <w:tcW w:w="1080" w:type="dxa"/>
            <w:tcBorders>
              <w:top w:val="single" w:sz="4" w:space="0" w:color="auto"/>
              <w:left w:val="single" w:sz="4" w:space="0" w:color="auto"/>
              <w:bottom w:val="single" w:sz="4" w:space="0" w:color="auto"/>
              <w:right w:val="single" w:sz="4" w:space="0" w:color="auto"/>
            </w:tcBorders>
            <w:vAlign w:val="center"/>
          </w:tcPr>
          <w:p w:rsidR="002807BB" w:rsidRPr="000170DA" w:rsidRDefault="002807BB" w:rsidP="00FB5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07BB" w:rsidRPr="000365E9" w:rsidRDefault="002807BB" w:rsidP="00FB5421">
            <w:pPr>
              <w:rPr>
                <w:rFonts w:ascii="Garamond" w:hAnsi="Garamond"/>
                <w:lang w:val="en-AU"/>
              </w:rPr>
            </w:pPr>
            <w:r>
              <w:rPr>
                <w:rFonts w:ascii="Garamond" w:hAnsi="Garamond"/>
                <w:lang w:val="en-AU"/>
              </w:rPr>
              <w:t>This Perspective piece focuses on how better understanding patients’ experiences can greatly add to the knowledge that information such as complaints and adverse event reporting provides. The stories of experiences can reveal the ‘invisible injuries’ that are not captured in those approaches and add nuance. The author emphasises the importance of communication, particularly listening and ensuring our words are understood.</w:t>
            </w:r>
          </w:p>
        </w:tc>
      </w:tr>
    </w:tbl>
    <w:p w:rsidR="002807BB" w:rsidRDefault="002807BB" w:rsidP="002807BB">
      <w:pPr>
        <w:keepLines/>
        <w:autoSpaceDE w:val="0"/>
        <w:autoSpaceDN w:val="0"/>
        <w:adjustRightInd w:val="0"/>
        <w:rPr>
          <w:rFonts w:ascii="Garamond" w:hAnsi="Garamond"/>
          <w:lang w:val="en-AU"/>
        </w:rPr>
      </w:pPr>
    </w:p>
    <w:p w:rsidR="002807BB" w:rsidRDefault="002807BB">
      <w:pPr>
        <w:rPr>
          <w:rFonts w:ascii="Garamond" w:hAnsi="Garamond"/>
          <w:i/>
          <w:lang w:val="en-AU"/>
        </w:rPr>
      </w:pPr>
      <w:r>
        <w:rPr>
          <w:rFonts w:ascii="Garamond" w:hAnsi="Garamond"/>
          <w:i/>
          <w:lang w:val="en-AU"/>
        </w:rPr>
        <w:br w:type="page"/>
      </w:r>
    </w:p>
    <w:p w:rsidR="002807BB" w:rsidRPr="009134A9" w:rsidRDefault="002807BB" w:rsidP="002807BB">
      <w:pPr>
        <w:keepLines/>
        <w:autoSpaceDE w:val="0"/>
        <w:autoSpaceDN w:val="0"/>
        <w:adjustRightInd w:val="0"/>
        <w:rPr>
          <w:rFonts w:ascii="Garamond" w:hAnsi="Garamond"/>
          <w:i/>
          <w:lang w:val="en-AU"/>
        </w:rPr>
      </w:pPr>
      <w:r w:rsidRPr="009134A9">
        <w:rPr>
          <w:rFonts w:ascii="Garamond" w:hAnsi="Garamond"/>
          <w:i/>
          <w:lang w:val="en-AU"/>
        </w:rPr>
        <w:lastRenderedPageBreak/>
        <w:t>Safer healthcare at home: Detecting, correcting and learning from incidents involving infusion devices</w:t>
      </w:r>
    </w:p>
    <w:p w:rsidR="002807BB" w:rsidRDefault="002807BB" w:rsidP="002807BB">
      <w:pPr>
        <w:keepLines/>
        <w:autoSpaceDE w:val="0"/>
        <w:autoSpaceDN w:val="0"/>
        <w:adjustRightInd w:val="0"/>
        <w:rPr>
          <w:rFonts w:ascii="Garamond" w:hAnsi="Garamond"/>
          <w:lang w:val="en-AU"/>
        </w:rPr>
      </w:pPr>
      <w:r w:rsidRPr="009134A9">
        <w:rPr>
          <w:rFonts w:ascii="Garamond" w:hAnsi="Garamond"/>
          <w:lang w:val="en-AU"/>
        </w:rPr>
        <w:t>Lyons I, Blandford A</w:t>
      </w:r>
    </w:p>
    <w:p w:rsidR="002807BB" w:rsidRDefault="002807BB" w:rsidP="002807BB">
      <w:pPr>
        <w:keepLines/>
        <w:autoSpaceDE w:val="0"/>
        <w:autoSpaceDN w:val="0"/>
        <w:adjustRightInd w:val="0"/>
        <w:rPr>
          <w:rFonts w:ascii="Garamond" w:hAnsi="Garamond"/>
          <w:lang w:val="en-AU"/>
        </w:rPr>
      </w:pPr>
      <w:proofErr w:type="gramStart"/>
      <w:r w:rsidRPr="009134A9">
        <w:rPr>
          <w:rFonts w:ascii="Garamond" w:hAnsi="Garamond"/>
          <w:lang w:val="en-AU"/>
        </w:rPr>
        <w:t>Applied Ergonomics.</w:t>
      </w:r>
      <w:proofErr w:type="gramEnd"/>
      <w:r w:rsidRPr="009134A9">
        <w:rPr>
          <w:rFonts w:ascii="Garamond" w:hAnsi="Garamond"/>
          <w:lang w:val="en-AU"/>
        </w:rPr>
        <w:t xml:space="preserve"> 2018</w:t>
      </w:r>
      <w:proofErr w:type="gramStart"/>
      <w:r w:rsidRPr="009134A9">
        <w:rPr>
          <w:rFonts w:ascii="Garamond" w:hAnsi="Garamond"/>
          <w:lang w:val="en-AU"/>
        </w:rPr>
        <w:t>;67:104</w:t>
      </w:r>
      <w:proofErr w:type="gramEnd"/>
      <w:r w:rsidRPr="009134A9">
        <w:rPr>
          <w:rFonts w:ascii="Garamond" w:hAnsi="Garamond"/>
          <w:lang w:val="en-AU"/>
        </w:rPr>
        <w:t>-14.</w:t>
      </w:r>
    </w:p>
    <w:tbl>
      <w:tblPr>
        <w:tblStyle w:val="TableGrid"/>
        <w:tblW w:w="0" w:type="auto"/>
        <w:tblInd w:w="288" w:type="dxa"/>
        <w:tblLayout w:type="fixed"/>
        <w:tblLook w:val="01E0" w:firstRow="1" w:lastRow="1" w:firstColumn="1" w:lastColumn="1" w:noHBand="0" w:noVBand="0"/>
      </w:tblPr>
      <w:tblGrid>
        <w:gridCol w:w="1080"/>
        <w:gridCol w:w="8280"/>
      </w:tblGrid>
      <w:tr w:rsidR="002807BB" w:rsidRPr="000170DA" w:rsidTr="00FB5421">
        <w:tc>
          <w:tcPr>
            <w:tcW w:w="1080" w:type="dxa"/>
            <w:tcBorders>
              <w:top w:val="single" w:sz="4" w:space="0" w:color="auto"/>
              <w:left w:val="single" w:sz="4" w:space="0" w:color="auto"/>
              <w:bottom w:val="single" w:sz="4" w:space="0" w:color="auto"/>
              <w:right w:val="single" w:sz="4" w:space="0" w:color="auto"/>
            </w:tcBorders>
            <w:vAlign w:val="center"/>
          </w:tcPr>
          <w:p w:rsidR="002807BB" w:rsidRPr="000170DA" w:rsidRDefault="002807BB" w:rsidP="00FB542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807BB" w:rsidRPr="000170DA" w:rsidRDefault="00D37B20" w:rsidP="00FB5421">
            <w:pPr>
              <w:rPr>
                <w:rStyle w:val="Hyperlink"/>
                <w:rFonts w:ascii="Garamond" w:hAnsi="Garamond"/>
                <w:color w:val="auto"/>
                <w:u w:val="none"/>
                <w:lang w:val="en-AU"/>
              </w:rPr>
            </w:pPr>
            <w:hyperlink r:id="rId32" w:history="1">
              <w:r w:rsidR="002807BB" w:rsidRPr="00981345">
                <w:rPr>
                  <w:rStyle w:val="Hyperlink"/>
                  <w:rFonts w:ascii="Garamond" w:hAnsi="Garamond"/>
                  <w:lang w:val="en-AU"/>
                </w:rPr>
                <w:t>https://doi.org/10.1016/j.apergo.2017.09.010</w:t>
              </w:r>
            </w:hyperlink>
          </w:p>
        </w:tc>
      </w:tr>
      <w:tr w:rsidR="002807BB" w:rsidRPr="000170DA" w:rsidTr="00FB5421">
        <w:tc>
          <w:tcPr>
            <w:tcW w:w="1080" w:type="dxa"/>
            <w:tcBorders>
              <w:top w:val="single" w:sz="4" w:space="0" w:color="auto"/>
              <w:left w:val="single" w:sz="4" w:space="0" w:color="auto"/>
              <w:bottom w:val="single" w:sz="4" w:space="0" w:color="auto"/>
              <w:right w:val="single" w:sz="4" w:space="0" w:color="auto"/>
            </w:tcBorders>
            <w:vAlign w:val="center"/>
          </w:tcPr>
          <w:p w:rsidR="002807BB" w:rsidRPr="000170DA" w:rsidRDefault="002807BB" w:rsidP="00FB5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07BB" w:rsidRPr="000365E9" w:rsidRDefault="002807BB" w:rsidP="00FB5421">
            <w:pPr>
              <w:rPr>
                <w:rFonts w:ascii="Garamond" w:hAnsi="Garamond"/>
                <w:lang w:val="en-AU"/>
              </w:rPr>
            </w:pPr>
            <w:r>
              <w:rPr>
                <w:rFonts w:ascii="Garamond" w:hAnsi="Garamond"/>
                <w:lang w:val="en-AU"/>
              </w:rPr>
              <w:t xml:space="preserve">In many health systems there is interest in greater self-care and care in the home. This can have benefits for patients and the systems. However, there are also risks. Medication errors are already commonly occurring in the home. This paper looks at issues that may arise with medical devices, particularly infusion devices. Using data from the UK’s </w:t>
            </w:r>
            <w:r w:rsidRPr="00CD0325">
              <w:rPr>
                <w:rFonts w:ascii="Garamond" w:hAnsi="Garamond"/>
                <w:lang w:val="en-AU"/>
              </w:rPr>
              <w:t xml:space="preserve">National </w:t>
            </w:r>
            <w:r>
              <w:rPr>
                <w:rFonts w:ascii="Garamond" w:hAnsi="Garamond"/>
                <w:lang w:val="en-AU"/>
              </w:rPr>
              <w:t xml:space="preserve">Reporting and Learning Service for </w:t>
            </w:r>
            <w:r w:rsidRPr="00CD0325">
              <w:rPr>
                <w:rFonts w:ascii="Garamond" w:hAnsi="Garamond"/>
                <w:lang w:val="en-AU"/>
              </w:rPr>
              <w:t>2005–2015</w:t>
            </w:r>
            <w:r>
              <w:rPr>
                <w:rFonts w:ascii="Garamond" w:hAnsi="Garamond"/>
                <w:lang w:val="en-AU"/>
              </w:rPr>
              <w:t xml:space="preserve">, the authors found that there can be </w:t>
            </w:r>
            <w:r w:rsidRPr="00CD0325">
              <w:rPr>
                <w:rFonts w:ascii="Garamond" w:hAnsi="Garamond"/>
                <w:lang w:val="en-AU"/>
              </w:rPr>
              <w:t>significant delays in detecting</w:t>
            </w:r>
            <w:r>
              <w:rPr>
                <w:rFonts w:ascii="Garamond" w:hAnsi="Garamond"/>
                <w:lang w:val="en-AU"/>
              </w:rPr>
              <w:t xml:space="preserve"> incidents with devices at home and that healthcare workers and </w:t>
            </w:r>
            <w:r w:rsidRPr="00CD0325">
              <w:rPr>
                <w:rFonts w:ascii="Garamond" w:hAnsi="Garamond"/>
                <w:lang w:val="en-AU"/>
              </w:rPr>
              <w:t>patients commonly have difficulty troubleshooting device faults.</w:t>
            </w:r>
            <w:r>
              <w:rPr>
                <w:rFonts w:ascii="Garamond" w:hAnsi="Garamond"/>
                <w:lang w:val="en-AU"/>
              </w:rPr>
              <w:t xml:space="preserve"> They go on to suggest “</w:t>
            </w:r>
            <w:r w:rsidRPr="00CD0325">
              <w:rPr>
                <w:rFonts w:ascii="Garamond" w:hAnsi="Garamond"/>
                <w:lang w:val="en-AU"/>
              </w:rPr>
              <w:t>Devices need to be appropriately tailored to the setting in which they are employed, and within a system of care that ensures they are used optimally and safely. Suggested features to improve patient safety include devices that can provide better feedback to identify problems and support resolution, alongside greater monitoring and technical support by care providers for both patients and frontline professionals.</w:t>
            </w:r>
            <w:r>
              <w:rPr>
                <w:rFonts w:ascii="Garamond" w:hAnsi="Garamond"/>
                <w:lang w:val="en-AU"/>
              </w:rPr>
              <w:t>”</w:t>
            </w:r>
          </w:p>
        </w:tc>
      </w:tr>
    </w:tbl>
    <w:p w:rsidR="002807BB" w:rsidRDefault="002807BB" w:rsidP="002807BB">
      <w:pPr>
        <w:keepLines/>
        <w:autoSpaceDE w:val="0"/>
        <w:autoSpaceDN w:val="0"/>
        <w:adjustRightInd w:val="0"/>
        <w:rPr>
          <w:rFonts w:ascii="Garamond" w:hAnsi="Garamond"/>
          <w:lang w:val="en-AU"/>
        </w:rPr>
      </w:pPr>
    </w:p>
    <w:p w:rsidR="004C2559" w:rsidRPr="00187569" w:rsidRDefault="004C2559" w:rsidP="004C2559">
      <w:pPr>
        <w:keepLines/>
        <w:autoSpaceDE w:val="0"/>
        <w:autoSpaceDN w:val="0"/>
        <w:adjustRightInd w:val="0"/>
        <w:rPr>
          <w:rFonts w:ascii="Garamond" w:hAnsi="Garamond"/>
          <w:i/>
          <w:lang w:val="en-AU"/>
        </w:rPr>
      </w:pPr>
      <w:r w:rsidRPr="00187569">
        <w:rPr>
          <w:rFonts w:ascii="Garamond" w:hAnsi="Garamond"/>
          <w:i/>
          <w:lang w:val="en-AU"/>
        </w:rPr>
        <w:t>Association of hospital performance based on 30-day risk-standardized mortality rate with long-term survival after heart failure hospitalization: An analysis of the get with the guidelines–heart failure registry</w:t>
      </w:r>
    </w:p>
    <w:p w:rsidR="004C2559" w:rsidRDefault="004C2559" w:rsidP="004C2559">
      <w:pPr>
        <w:keepLines/>
        <w:autoSpaceDE w:val="0"/>
        <w:autoSpaceDN w:val="0"/>
        <w:adjustRightInd w:val="0"/>
        <w:rPr>
          <w:rFonts w:ascii="Garamond" w:hAnsi="Garamond"/>
          <w:lang w:val="en-AU"/>
        </w:rPr>
      </w:pPr>
      <w:r w:rsidRPr="00187569">
        <w:rPr>
          <w:rFonts w:ascii="Garamond" w:hAnsi="Garamond"/>
          <w:lang w:val="en-AU"/>
        </w:rPr>
        <w:t xml:space="preserve">Pandey A, Patel KV, Liang L, DeVore AD, Matsouaka R, Bhatt DL, et al. </w:t>
      </w:r>
    </w:p>
    <w:p w:rsidR="004C2559" w:rsidRDefault="004C2559" w:rsidP="004C2559">
      <w:pPr>
        <w:keepLines/>
        <w:autoSpaceDE w:val="0"/>
        <w:autoSpaceDN w:val="0"/>
        <w:adjustRightInd w:val="0"/>
        <w:rPr>
          <w:rFonts w:ascii="Garamond" w:hAnsi="Garamond"/>
          <w:lang w:val="en-AU"/>
        </w:rPr>
      </w:pPr>
      <w:proofErr w:type="gramStart"/>
      <w:r w:rsidRPr="00187569">
        <w:rPr>
          <w:rFonts w:ascii="Garamond" w:hAnsi="Garamond"/>
          <w:lang w:val="en-AU"/>
        </w:rPr>
        <w:t>JAMA Cardiology.</w:t>
      </w:r>
      <w:proofErr w:type="gramEnd"/>
      <w:r w:rsidRPr="00187569">
        <w:rPr>
          <w:rFonts w:ascii="Garamond" w:hAnsi="Garamond"/>
          <w:lang w:val="en-AU"/>
        </w:rPr>
        <w:t xml:space="preserve"> </w:t>
      </w:r>
      <w:proofErr w:type="gramStart"/>
      <w:r w:rsidRPr="00187569">
        <w:rPr>
          <w:rFonts w:ascii="Garamond" w:hAnsi="Garamond"/>
          <w:lang w:val="en-AU"/>
        </w:rPr>
        <w:t>2018</w:t>
      </w:r>
      <w:r>
        <w:rPr>
          <w:rFonts w:ascii="Garamond" w:hAnsi="Garamond"/>
          <w:lang w:val="en-AU"/>
        </w:rPr>
        <w:t xml:space="preserve"> [epub]</w:t>
      </w:r>
      <w:r w:rsidRPr="00187569">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Pr="000170DA" w:rsidRDefault="00D37B20" w:rsidP="00BA4662">
            <w:pPr>
              <w:rPr>
                <w:rStyle w:val="Hyperlink"/>
                <w:rFonts w:ascii="Garamond" w:hAnsi="Garamond"/>
                <w:color w:val="auto"/>
                <w:u w:val="none"/>
                <w:lang w:val="en-AU"/>
              </w:rPr>
            </w:pPr>
            <w:hyperlink r:id="rId33" w:history="1">
              <w:r w:rsidR="004C2559" w:rsidRPr="004F2558">
                <w:rPr>
                  <w:rStyle w:val="Hyperlink"/>
                  <w:rFonts w:ascii="Garamond" w:hAnsi="Garamond"/>
                  <w:lang w:val="en-AU"/>
                </w:rPr>
                <w:t>https://dx.doi/10.1001/jamacardio.2018.0579</w:t>
              </w:r>
            </w:hyperlink>
          </w:p>
        </w:tc>
      </w:tr>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Pr="002957AB" w:rsidRDefault="004C2559" w:rsidP="00BA4662">
            <w:pPr>
              <w:rPr>
                <w:rFonts w:ascii="Garamond" w:hAnsi="Garamond"/>
                <w:lang w:val="en-AU"/>
              </w:rPr>
            </w:pPr>
            <w:r>
              <w:rPr>
                <w:rFonts w:ascii="Garamond" w:hAnsi="Garamond"/>
                <w:lang w:val="en-AU"/>
              </w:rPr>
              <w:t>This p</w:t>
            </w:r>
            <w:r w:rsidRPr="002957AB">
              <w:rPr>
                <w:rFonts w:ascii="Garamond" w:hAnsi="Garamond"/>
                <w:lang w:val="en-AU"/>
              </w:rPr>
              <w:t>aper considers the association of hospital performance based on 30-day risk-standardized mortality rate (RSMR) with long-term survival. The risk-standardized mortality rate (RSMR) is the ratio of the number of "predicted" deaths to the number of "expected" deaths at a given hospital, multiplied by the national observed mortality rate. For each hospital, the denominator is the number of deaths expected for a particular condition (in this case, heart failure) based on the nation's performance.</w:t>
            </w:r>
          </w:p>
          <w:p w:rsidR="004C2559" w:rsidRPr="002957AB" w:rsidRDefault="004C2559" w:rsidP="00BA4662">
            <w:pPr>
              <w:rPr>
                <w:rFonts w:ascii="Garamond" w:hAnsi="Garamond"/>
                <w:lang w:val="en-AU"/>
              </w:rPr>
            </w:pPr>
            <w:r>
              <w:rPr>
                <w:rFonts w:ascii="Garamond" w:hAnsi="Garamond"/>
                <w:lang w:val="en-AU"/>
              </w:rPr>
              <w:t>The a</w:t>
            </w:r>
            <w:r w:rsidRPr="002957AB">
              <w:rPr>
                <w:rFonts w:ascii="Garamond" w:hAnsi="Garamond"/>
                <w:lang w:val="en-AU"/>
              </w:rPr>
              <w:t xml:space="preserve">uthors found that </w:t>
            </w:r>
            <w:r w:rsidRPr="002957AB">
              <w:rPr>
                <w:rFonts w:ascii="Garamond" w:hAnsi="Garamond"/>
                <w:b/>
                <w:lang w:val="en-AU"/>
              </w:rPr>
              <w:t>lower hospital-level 30-day RSMR was associated with better long-term survival</w:t>
            </w:r>
            <w:r w:rsidRPr="002957AB">
              <w:rPr>
                <w:rFonts w:ascii="Garamond" w:hAnsi="Garamond"/>
                <w:lang w:val="en-AU"/>
              </w:rPr>
              <w:t xml:space="preserve"> (at 1-year, 3-years and 5-years) for patients hospitalized with heart failure, independent of mortality differences within the first 30 days.</w:t>
            </w:r>
          </w:p>
          <w:p w:rsidR="004C2559" w:rsidRPr="000365E9" w:rsidRDefault="004C2559" w:rsidP="00BA4662">
            <w:pPr>
              <w:rPr>
                <w:rFonts w:ascii="Garamond" w:hAnsi="Garamond"/>
                <w:lang w:val="en-AU"/>
              </w:rPr>
            </w:pPr>
            <w:r w:rsidRPr="002957AB">
              <w:rPr>
                <w:rFonts w:ascii="Garamond" w:hAnsi="Garamond"/>
                <w:lang w:val="en-AU"/>
              </w:rPr>
              <w:t>Risk-standardized mortality rates at the hospital level are currently only publically reported in Australia by New South Wales Bureau of Health Information</w:t>
            </w:r>
            <w:r>
              <w:rPr>
                <w:rFonts w:ascii="Garamond" w:hAnsi="Garamond"/>
                <w:lang w:val="en-AU"/>
              </w:rPr>
              <w:t xml:space="preserve"> for NSW public hospitals</w:t>
            </w:r>
            <w:r w:rsidRPr="002957AB">
              <w:rPr>
                <w:rFonts w:ascii="Garamond" w:hAnsi="Garamond"/>
                <w:lang w:val="en-AU"/>
              </w:rPr>
              <w:t>.</w:t>
            </w:r>
          </w:p>
        </w:tc>
      </w:tr>
    </w:tbl>
    <w:p w:rsidR="00BA4662" w:rsidRDefault="00BA4662" w:rsidP="004C2559">
      <w:pPr>
        <w:keepLines/>
        <w:autoSpaceDE w:val="0"/>
        <w:autoSpaceDN w:val="0"/>
        <w:adjustRightInd w:val="0"/>
        <w:rPr>
          <w:rFonts w:ascii="Garamond" w:hAnsi="Garamond"/>
          <w:i/>
          <w:lang w:val="en-AU"/>
        </w:rPr>
      </w:pPr>
    </w:p>
    <w:p w:rsidR="004C2559" w:rsidRPr="006977CF" w:rsidRDefault="004C2559" w:rsidP="004C2559">
      <w:pPr>
        <w:keepLines/>
        <w:autoSpaceDE w:val="0"/>
        <w:autoSpaceDN w:val="0"/>
        <w:adjustRightInd w:val="0"/>
        <w:rPr>
          <w:rFonts w:ascii="Garamond" w:hAnsi="Garamond"/>
          <w:i/>
          <w:lang w:val="en-AU"/>
        </w:rPr>
      </w:pPr>
      <w:r w:rsidRPr="006977CF">
        <w:rPr>
          <w:rFonts w:ascii="Garamond" w:hAnsi="Garamond"/>
          <w:i/>
          <w:lang w:val="en-AU"/>
        </w:rPr>
        <w:t>Developing a sustainable health care system: the United Kingdom experience</w:t>
      </w:r>
    </w:p>
    <w:p w:rsidR="004C2559" w:rsidRDefault="004C2559" w:rsidP="004C2559">
      <w:pPr>
        <w:keepLines/>
        <w:autoSpaceDE w:val="0"/>
        <w:autoSpaceDN w:val="0"/>
        <w:adjustRightInd w:val="0"/>
        <w:rPr>
          <w:rFonts w:ascii="Garamond" w:hAnsi="Garamond"/>
          <w:lang w:val="en-AU"/>
        </w:rPr>
      </w:pPr>
      <w:r w:rsidRPr="006977CF">
        <w:rPr>
          <w:rFonts w:ascii="Garamond" w:hAnsi="Garamond"/>
          <w:lang w:val="en-AU"/>
        </w:rPr>
        <w:t>Pencheon D</w:t>
      </w:r>
    </w:p>
    <w:p w:rsidR="004C2559" w:rsidRDefault="004C2559" w:rsidP="004C2559">
      <w:pPr>
        <w:keepLines/>
        <w:autoSpaceDE w:val="0"/>
        <w:autoSpaceDN w:val="0"/>
        <w:adjustRightInd w:val="0"/>
        <w:rPr>
          <w:rFonts w:ascii="Garamond" w:hAnsi="Garamond"/>
          <w:lang w:val="en-AU"/>
        </w:rPr>
      </w:pPr>
      <w:proofErr w:type="gramStart"/>
      <w:r w:rsidRPr="006977CF">
        <w:rPr>
          <w:rFonts w:ascii="Garamond" w:hAnsi="Garamond"/>
          <w:lang w:val="en-AU"/>
        </w:rPr>
        <w:t>Medical Journal of Australia.</w:t>
      </w:r>
      <w:proofErr w:type="gramEnd"/>
      <w:r w:rsidRPr="006977CF">
        <w:rPr>
          <w:rFonts w:ascii="Garamond" w:hAnsi="Garamond"/>
          <w:lang w:val="en-AU"/>
        </w:rPr>
        <w:t xml:space="preserve"> 2018</w:t>
      </w:r>
      <w:proofErr w:type="gramStart"/>
      <w:r w:rsidRPr="006977CF">
        <w:rPr>
          <w:rFonts w:ascii="Garamond" w:hAnsi="Garamond"/>
          <w:lang w:val="en-AU"/>
        </w:rPr>
        <w:t>;208</w:t>
      </w:r>
      <w:proofErr w:type="gramEnd"/>
      <w:r w:rsidRPr="006977CF">
        <w:rPr>
          <w:rFonts w:ascii="Garamond" w:hAnsi="Garamond"/>
          <w:lang w:val="en-AU"/>
        </w:rPr>
        <w:t>(7):284-5.</w:t>
      </w:r>
    </w:p>
    <w:tbl>
      <w:tblPr>
        <w:tblStyle w:val="TableGrid"/>
        <w:tblW w:w="0" w:type="auto"/>
        <w:tblInd w:w="288" w:type="dxa"/>
        <w:tblLayout w:type="fixed"/>
        <w:tblLook w:val="01E0" w:firstRow="1" w:lastRow="1" w:firstColumn="1" w:lastColumn="1" w:noHBand="0" w:noVBand="0"/>
      </w:tblPr>
      <w:tblGrid>
        <w:gridCol w:w="1080"/>
        <w:gridCol w:w="8280"/>
      </w:tblGrid>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Pr="000170DA" w:rsidRDefault="00D37B20" w:rsidP="00BA4662">
            <w:pPr>
              <w:rPr>
                <w:rStyle w:val="Hyperlink"/>
                <w:rFonts w:ascii="Garamond" w:hAnsi="Garamond"/>
                <w:color w:val="auto"/>
                <w:u w:val="none"/>
                <w:lang w:val="en-AU"/>
              </w:rPr>
            </w:pPr>
            <w:hyperlink r:id="rId34" w:history="1">
              <w:r w:rsidR="004C2559" w:rsidRPr="00303218">
                <w:rPr>
                  <w:rStyle w:val="Hyperlink"/>
                  <w:rFonts w:ascii="Garamond" w:hAnsi="Garamond"/>
                  <w:lang w:val="en-AU"/>
                </w:rPr>
                <w:t>https://doi.org/10.5694/mja17.01134</w:t>
              </w:r>
            </w:hyperlink>
          </w:p>
        </w:tc>
      </w:tr>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Default="00BA4662" w:rsidP="00BA4662">
            <w:pPr>
              <w:rPr>
                <w:rFonts w:ascii="Garamond" w:hAnsi="Garamond"/>
                <w:lang w:val="en-AU"/>
              </w:rPr>
            </w:pPr>
            <w:r>
              <w:rPr>
                <w:rFonts w:ascii="Garamond" w:hAnsi="Garamond"/>
                <w:lang w:val="en-AU"/>
              </w:rPr>
              <w:t>This Perspective piece reflects on the changes in the NHS in England over the past decade to draw out possible lessons for other health care systems, including Australia’s. Three particular  lessons are drawn out:</w:t>
            </w:r>
          </w:p>
          <w:p w:rsidR="00BA4662" w:rsidRPr="00BA4662" w:rsidRDefault="00BA4662" w:rsidP="00BA4662">
            <w:pPr>
              <w:pStyle w:val="ListParagraph"/>
              <w:numPr>
                <w:ilvl w:val="0"/>
                <w:numId w:val="28"/>
              </w:numPr>
              <w:rPr>
                <w:rFonts w:ascii="Garamond" w:hAnsi="Garamond"/>
                <w:lang w:val="en-AU"/>
              </w:rPr>
            </w:pPr>
            <w:r>
              <w:rPr>
                <w:rFonts w:ascii="Garamond" w:hAnsi="Garamond"/>
                <w:lang w:val="en-AU"/>
              </w:rPr>
              <w:t>“</w:t>
            </w:r>
            <w:r w:rsidRPr="00BA4662">
              <w:rPr>
                <w:rFonts w:ascii="Garamond" w:hAnsi="Garamond"/>
                <w:lang w:val="en-AU"/>
              </w:rPr>
              <w:t>Robust and regular engagement with health care staff elicits the best practical ideas that protect health and the most effective mandate from trusted professionals to implement them.</w:t>
            </w:r>
            <w:r>
              <w:rPr>
                <w:rFonts w:ascii="Garamond" w:hAnsi="Garamond"/>
                <w:lang w:val="en-AU"/>
              </w:rPr>
              <w:t>”</w:t>
            </w:r>
          </w:p>
          <w:p w:rsidR="00BA4662" w:rsidRPr="00BA4662" w:rsidRDefault="00BA4662" w:rsidP="00BA4662">
            <w:pPr>
              <w:pStyle w:val="ListParagraph"/>
              <w:numPr>
                <w:ilvl w:val="0"/>
                <w:numId w:val="28"/>
              </w:numPr>
              <w:rPr>
                <w:rFonts w:ascii="Garamond" w:hAnsi="Garamond"/>
                <w:lang w:val="en-AU"/>
              </w:rPr>
            </w:pPr>
            <w:r>
              <w:rPr>
                <w:rFonts w:ascii="Garamond" w:hAnsi="Garamond"/>
                <w:lang w:val="en-AU"/>
              </w:rPr>
              <w:t>“</w:t>
            </w:r>
            <w:r w:rsidRPr="00BA4662">
              <w:rPr>
                <w:rFonts w:ascii="Garamond" w:hAnsi="Garamond"/>
                <w:lang w:val="en-AU"/>
              </w:rPr>
              <w:t>Governance, regulatory and reporting mechanisms need to be understood in order to remove barriers to improvement and ensure the rapid spread of effective innovation in health and care. The NHS in England now annually reviews and reports on the harmful effect of the health system on the environment and the risk of a changing environment on health and care systems.</w:t>
            </w:r>
            <w:r>
              <w:rPr>
                <w:rFonts w:ascii="Garamond" w:hAnsi="Garamond"/>
                <w:lang w:val="en-AU"/>
              </w:rPr>
              <w:t>”</w:t>
            </w:r>
          </w:p>
          <w:p w:rsidR="00BA4662" w:rsidRPr="00BA4662" w:rsidRDefault="00BA4662" w:rsidP="00BA4662">
            <w:pPr>
              <w:pStyle w:val="ListParagraph"/>
              <w:numPr>
                <w:ilvl w:val="0"/>
                <w:numId w:val="28"/>
              </w:numPr>
              <w:rPr>
                <w:rFonts w:ascii="Garamond" w:hAnsi="Garamond"/>
                <w:lang w:val="en-AU"/>
              </w:rPr>
            </w:pPr>
            <w:r>
              <w:rPr>
                <w:rFonts w:ascii="Garamond" w:hAnsi="Garamond"/>
                <w:lang w:val="en-AU"/>
              </w:rPr>
              <w:lastRenderedPageBreak/>
              <w:t>“</w:t>
            </w:r>
            <w:r w:rsidRPr="00BA4662">
              <w:rPr>
                <w:rFonts w:ascii="Garamond" w:hAnsi="Garamond"/>
                <w:lang w:val="en-AU"/>
              </w:rPr>
              <w:t xml:space="preserve">Traditional medical research that identifies health threats requires complementary interdisciplinary research focused on solutions — such as models of care that balance hospital treatment with care closer to home and community prevention strategies. This helps move the debate </w:t>
            </w:r>
            <w:r>
              <w:rPr>
                <w:rFonts w:ascii="Garamond" w:hAnsi="Garamond"/>
                <w:lang w:val="en-AU"/>
              </w:rPr>
              <w:t>…</w:t>
            </w:r>
            <w:r w:rsidRPr="00BA4662">
              <w:rPr>
                <w:rFonts w:ascii="Garamond" w:hAnsi="Garamond"/>
                <w:lang w:val="en-AU"/>
              </w:rPr>
              <w:t>to encouraging better care and prevention, and supports physicians and nurses to be more vocal and practical about protecting the environmental and social determinants of health.</w:t>
            </w:r>
            <w:r>
              <w:rPr>
                <w:rFonts w:ascii="Garamond" w:hAnsi="Garamond"/>
                <w:lang w:val="en-AU"/>
              </w:rPr>
              <w:t>”</w:t>
            </w:r>
          </w:p>
        </w:tc>
      </w:tr>
    </w:tbl>
    <w:p w:rsidR="004C2559" w:rsidRDefault="004C2559" w:rsidP="004C2559">
      <w:pPr>
        <w:keepLines/>
        <w:autoSpaceDE w:val="0"/>
        <w:autoSpaceDN w:val="0"/>
        <w:adjustRightInd w:val="0"/>
        <w:rPr>
          <w:rFonts w:ascii="Garamond" w:hAnsi="Garamond"/>
          <w:lang w:val="en-AU"/>
        </w:rPr>
      </w:pPr>
    </w:p>
    <w:p w:rsidR="004C2559" w:rsidRPr="006977CF" w:rsidRDefault="004C2559" w:rsidP="004C2559">
      <w:pPr>
        <w:keepLines/>
        <w:autoSpaceDE w:val="0"/>
        <w:autoSpaceDN w:val="0"/>
        <w:adjustRightInd w:val="0"/>
        <w:rPr>
          <w:rFonts w:ascii="Garamond" w:hAnsi="Garamond"/>
          <w:i/>
          <w:lang w:val="en-AU"/>
        </w:rPr>
      </w:pPr>
      <w:r w:rsidRPr="006977CF">
        <w:rPr>
          <w:rFonts w:ascii="Garamond" w:hAnsi="Garamond"/>
          <w:i/>
          <w:lang w:val="en-AU"/>
        </w:rPr>
        <w:t>Angioedema in Australia: hospital admission r</w:t>
      </w:r>
      <w:r>
        <w:rPr>
          <w:rFonts w:ascii="Garamond" w:hAnsi="Garamond"/>
          <w:i/>
          <w:lang w:val="en-AU"/>
        </w:rPr>
        <w:t>ates and fatalities, 2000–2013</w:t>
      </w:r>
    </w:p>
    <w:p w:rsidR="004C2559" w:rsidRDefault="004C2559" w:rsidP="004C2559">
      <w:pPr>
        <w:keepLines/>
        <w:autoSpaceDE w:val="0"/>
        <w:autoSpaceDN w:val="0"/>
        <w:adjustRightInd w:val="0"/>
        <w:rPr>
          <w:rFonts w:ascii="Garamond" w:hAnsi="Garamond"/>
          <w:lang w:val="en-AU"/>
        </w:rPr>
      </w:pPr>
      <w:r w:rsidRPr="006977CF">
        <w:rPr>
          <w:rFonts w:ascii="Garamond" w:hAnsi="Garamond"/>
          <w:lang w:val="en-AU"/>
        </w:rPr>
        <w:t>Mullins RJ, Wainstein BK, Barnes EH, Campbell DE</w:t>
      </w:r>
    </w:p>
    <w:p w:rsidR="004C2559" w:rsidRDefault="004C2559" w:rsidP="004C2559">
      <w:pPr>
        <w:keepLines/>
        <w:autoSpaceDE w:val="0"/>
        <w:autoSpaceDN w:val="0"/>
        <w:adjustRightInd w:val="0"/>
        <w:rPr>
          <w:rFonts w:ascii="Garamond" w:hAnsi="Garamond"/>
          <w:lang w:val="en-AU"/>
        </w:rPr>
      </w:pPr>
      <w:proofErr w:type="gramStart"/>
      <w:r w:rsidRPr="006977CF">
        <w:rPr>
          <w:rFonts w:ascii="Garamond" w:hAnsi="Garamond"/>
          <w:lang w:val="en-AU"/>
        </w:rPr>
        <w:t>Medical Journal of Australia.</w:t>
      </w:r>
      <w:proofErr w:type="gramEnd"/>
      <w:r w:rsidRPr="006977CF">
        <w:rPr>
          <w:rFonts w:ascii="Garamond" w:hAnsi="Garamond"/>
          <w:lang w:val="en-AU"/>
        </w:rPr>
        <w:t xml:space="preserve"> 2018</w:t>
      </w:r>
      <w:proofErr w:type="gramStart"/>
      <w:r w:rsidRPr="006977CF">
        <w:rPr>
          <w:rFonts w:ascii="Garamond" w:hAnsi="Garamond"/>
          <w:lang w:val="en-AU"/>
        </w:rPr>
        <w:t>;208</w:t>
      </w:r>
      <w:proofErr w:type="gramEnd"/>
      <w:r w:rsidRPr="006977CF">
        <w:rPr>
          <w:rFonts w:ascii="Garamond" w:hAnsi="Garamond"/>
          <w:lang w:val="en-AU"/>
        </w:rPr>
        <w:t>(7):308.</w:t>
      </w:r>
    </w:p>
    <w:tbl>
      <w:tblPr>
        <w:tblStyle w:val="TableGrid"/>
        <w:tblW w:w="0" w:type="auto"/>
        <w:tblInd w:w="288" w:type="dxa"/>
        <w:tblLayout w:type="fixed"/>
        <w:tblLook w:val="01E0" w:firstRow="1" w:lastRow="1" w:firstColumn="1" w:lastColumn="1" w:noHBand="0" w:noVBand="0"/>
      </w:tblPr>
      <w:tblGrid>
        <w:gridCol w:w="1080"/>
        <w:gridCol w:w="8280"/>
      </w:tblGrid>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Pr="000170DA" w:rsidRDefault="00D37B20" w:rsidP="00BA4662">
            <w:pPr>
              <w:rPr>
                <w:rStyle w:val="Hyperlink"/>
                <w:rFonts w:ascii="Garamond" w:hAnsi="Garamond"/>
                <w:color w:val="auto"/>
                <w:u w:val="none"/>
                <w:lang w:val="en-AU"/>
              </w:rPr>
            </w:pPr>
            <w:hyperlink r:id="rId35" w:history="1">
              <w:r w:rsidR="004C2559" w:rsidRPr="00303218">
                <w:rPr>
                  <w:rStyle w:val="Hyperlink"/>
                  <w:rFonts w:ascii="Garamond" w:hAnsi="Garamond"/>
                  <w:lang w:val="en-AU"/>
                </w:rPr>
                <w:t>https://doi.org/10.5694/mja17.00404</w:t>
              </w:r>
            </w:hyperlink>
          </w:p>
        </w:tc>
      </w:tr>
      <w:tr w:rsidR="004C255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4C2559" w:rsidRPr="000170DA" w:rsidRDefault="004C2559"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559" w:rsidRPr="000365E9" w:rsidRDefault="002807BB" w:rsidP="002807BB">
            <w:pPr>
              <w:rPr>
                <w:rFonts w:ascii="Garamond" w:hAnsi="Garamond"/>
                <w:lang w:val="en-AU"/>
              </w:rPr>
            </w:pPr>
            <w:r>
              <w:rPr>
                <w:rFonts w:ascii="Garamond" w:hAnsi="Garamond"/>
                <w:lang w:val="en-AU"/>
              </w:rPr>
              <w:t xml:space="preserve">This article reports on a study into the </w:t>
            </w:r>
            <w:r w:rsidRPr="002807BB">
              <w:rPr>
                <w:rFonts w:ascii="Garamond" w:hAnsi="Garamond"/>
                <w:lang w:val="en-AU"/>
              </w:rPr>
              <w:t>burden of isolated angioedema in Australia</w:t>
            </w:r>
            <w:r>
              <w:rPr>
                <w:rFonts w:ascii="Garamond" w:hAnsi="Garamond"/>
                <w:lang w:val="en-AU"/>
              </w:rPr>
              <w:t xml:space="preserve">. The authors report that </w:t>
            </w:r>
            <w:r w:rsidRPr="002807BB">
              <w:rPr>
                <w:rFonts w:ascii="Garamond" w:hAnsi="Garamond"/>
                <w:b/>
                <w:lang w:val="en-AU"/>
              </w:rPr>
              <w:t>admissions</w:t>
            </w:r>
            <w:r w:rsidRPr="002807BB">
              <w:rPr>
                <w:rFonts w:ascii="Garamond" w:hAnsi="Garamond"/>
                <w:lang w:val="en-AU"/>
              </w:rPr>
              <w:t xml:space="preserve"> to hospital for angioedema were </w:t>
            </w:r>
            <w:r w:rsidRPr="002807BB">
              <w:rPr>
                <w:rFonts w:ascii="Garamond" w:hAnsi="Garamond"/>
                <w:b/>
                <w:lang w:val="en-AU"/>
              </w:rPr>
              <w:t>relatively common</w:t>
            </w:r>
            <w:r w:rsidRPr="002807BB">
              <w:rPr>
                <w:rFonts w:ascii="Garamond" w:hAnsi="Garamond"/>
                <w:lang w:val="en-AU"/>
              </w:rPr>
              <w:t xml:space="preserve"> (18 722 over 14 years), and the </w:t>
            </w:r>
            <w:r w:rsidRPr="002807BB">
              <w:rPr>
                <w:rFonts w:ascii="Garamond" w:hAnsi="Garamond"/>
                <w:b/>
                <w:lang w:val="en-AU"/>
              </w:rPr>
              <w:t>annual number increased</w:t>
            </w:r>
            <w:r w:rsidRPr="002807BB">
              <w:rPr>
                <w:rFonts w:ascii="Garamond" w:hAnsi="Garamond"/>
                <w:lang w:val="en-AU"/>
              </w:rPr>
              <w:t xml:space="preserve"> across the study period by </w:t>
            </w:r>
            <w:r w:rsidRPr="002807BB">
              <w:rPr>
                <w:rFonts w:ascii="Garamond" w:hAnsi="Garamond"/>
                <w:b/>
                <w:lang w:val="en-AU"/>
              </w:rPr>
              <w:t>1.2% per year</w:t>
            </w:r>
            <w:r w:rsidRPr="002807BB">
              <w:rPr>
                <w:rFonts w:ascii="Garamond" w:hAnsi="Garamond"/>
                <w:lang w:val="en-AU"/>
              </w:rPr>
              <w:t xml:space="preserve">. </w:t>
            </w:r>
            <w:r>
              <w:rPr>
                <w:rFonts w:ascii="Garamond" w:hAnsi="Garamond"/>
                <w:lang w:val="en-AU"/>
              </w:rPr>
              <w:t xml:space="preserve">They also note that </w:t>
            </w:r>
            <w:r w:rsidRPr="002807BB">
              <w:rPr>
                <w:rFonts w:ascii="Garamond" w:hAnsi="Garamond"/>
                <w:b/>
                <w:lang w:val="en-AU"/>
              </w:rPr>
              <w:t>80%</w:t>
            </w:r>
            <w:r w:rsidRPr="002807BB">
              <w:rPr>
                <w:rFonts w:ascii="Garamond" w:hAnsi="Garamond"/>
                <w:lang w:val="en-AU"/>
              </w:rPr>
              <w:t xml:space="preserve"> of patients were </w:t>
            </w:r>
            <w:r w:rsidRPr="002807BB">
              <w:rPr>
                <w:rFonts w:ascii="Garamond" w:hAnsi="Garamond"/>
                <w:b/>
                <w:lang w:val="en-AU"/>
              </w:rPr>
              <w:t>aged 30 years or more</w:t>
            </w:r>
            <w:r>
              <w:rPr>
                <w:rFonts w:ascii="Garamond" w:hAnsi="Garamond"/>
                <w:b/>
                <w:lang w:val="en-AU"/>
              </w:rPr>
              <w:t xml:space="preserve"> </w:t>
            </w:r>
            <w:r w:rsidRPr="002807BB">
              <w:rPr>
                <w:rFonts w:ascii="Garamond" w:hAnsi="Garamond"/>
                <w:lang w:val="en-AU"/>
              </w:rPr>
              <w:t>and that</w:t>
            </w:r>
            <w:r>
              <w:rPr>
                <w:rFonts w:ascii="Garamond" w:hAnsi="Garamond"/>
                <w:b/>
                <w:lang w:val="en-AU"/>
              </w:rPr>
              <w:t xml:space="preserve"> </w:t>
            </w:r>
            <w:r w:rsidRPr="002807BB">
              <w:rPr>
                <w:rFonts w:ascii="Garamond" w:hAnsi="Garamond"/>
                <w:b/>
                <w:lang w:val="en-AU"/>
              </w:rPr>
              <w:t>55% were women</w:t>
            </w:r>
            <w:r w:rsidRPr="002807BB">
              <w:rPr>
                <w:rFonts w:ascii="Garamond" w:hAnsi="Garamond"/>
                <w:lang w:val="en-AU"/>
              </w:rPr>
              <w:t>.</w:t>
            </w:r>
            <w:r>
              <w:rPr>
                <w:rFonts w:ascii="Garamond" w:hAnsi="Garamond"/>
                <w:lang w:val="en-AU"/>
              </w:rPr>
              <w:t xml:space="preserve"> They argue the importance of </w:t>
            </w:r>
            <w:r w:rsidRPr="002807BB">
              <w:rPr>
                <w:rFonts w:ascii="Garamond" w:hAnsi="Garamond"/>
                <w:lang w:val="en-AU"/>
              </w:rPr>
              <w:t>recognising potential causes early</w:t>
            </w:r>
            <w:r>
              <w:rPr>
                <w:rFonts w:ascii="Garamond" w:hAnsi="Garamond"/>
                <w:lang w:val="en-AU"/>
              </w:rPr>
              <w:t xml:space="preserve"> and responding/treating appropriately so as to reduce the need for </w:t>
            </w:r>
            <w:r w:rsidRPr="002807BB">
              <w:rPr>
                <w:rFonts w:ascii="Garamond" w:hAnsi="Garamond"/>
                <w:lang w:val="en-AU"/>
              </w:rPr>
              <w:t>intubation, intensive care admission, or prolonged hospitalisation.</w:t>
            </w:r>
          </w:p>
        </w:tc>
      </w:tr>
    </w:tbl>
    <w:p w:rsidR="004C2559" w:rsidRDefault="004C2559" w:rsidP="004C2559">
      <w:pPr>
        <w:keepLines/>
        <w:autoSpaceDE w:val="0"/>
        <w:autoSpaceDN w:val="0"/>
        <w:adjustRightInd w:val="0"/>
        <w:rPr>
          <w:rFonts w:ascii="Garamond" w:hAnsi="Garamond"/>
          <w:lang w:val="en-AU"/>
        </w:rPr>
      </w:pPr>
    </w:p>
    <w:p w:rsidR="009134A9" w:rsidRPr="009134A9" w:rsidRDefault="009134A9" w:rsidP="009134A9">
      <w:pPr>
        <w:keepLines/>
        <w:autoSpaceDE w:val="0"/>
        <w:autoSpaceDN w:val="0"/>
        <w:adjustRightInd w:val="0"/>
        <w:rPr>
          <w:rFonts w:ascii="Garamond" w:hAnsi="Garamond"/>
          <w:i/>
          <w:lang w:val="en-AU"/>
        </w:rPr>
      </w:pPr>
      <w:r w:rsidRPr="009134A9">
        <w:rPr>
          <w:rFonts w:ascii="Garamond" w:hAnsi="Garamond"/>
          <w:i/>
          <w:lang w:val="en-AU"/>
        </w:rPr>
        <w:t>Pediatric Quality &amp; Safety</w:t>
      </w:r>
    </w:p>
    <w:p w:rsidR="009134A9" w:rsidRDefault="009134A9" w:rsidP="009134A9">
      <w:pPr>
        <w:keepLines/>
        <w:autoSpaceDE w:val="0"/>
        <w:autoSpaceDN w:val="0"/>
        <w:adjustRightInd w:val="0"/>
        <w:rPr>
          <w:rFonts w:ascii="Garamond" w:hAnsi="Garamond"/>
          <w:lang w:val="en-AU"/>
        </w:rPr>
      </w:pPr>
      <w:r w:rsidRPr="009134A9">
        <w:rPr>
          <w:rFonts w:ascii="Garamond" w:hAnsi="Garamond"/>
          <w:lang w:val="en-AU"/>
        </w:rPr>
        <w:t>Vol. 3, No. 2, March/April 2018</w:t>
      </w:r>
    </w:p>
    <w:tbl>
      <w:tblPr>
        <w:tblStyle w:val="TableGrid"/>
        <w:tblW w:w="0" w:type="auto"/>
        <w:tblInd w:w="288" w:type="dxa"/>
        <w:tblLayout w:type="fixed"/>
        <w:tblLook w:val="01E0" w:firstRow="1" w:lastRow="1" w:firstColumn="1" w:lastColumn="1" w:noHBand="0" w:noVBand="0"/>
      </w:tblPr>
      <w:tblGrid>
        <w:gridCol w:w="1080"/>
        <w:gridCol w:w="8280"/>
      </w:tblGrid>
      <w:tr w:rsidR="009134A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9134A9" w:rsidRPr="000170DA" w:rsidRDefault="009134A9"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34A9" w:rsidRPr="000170DA" w:rsidRDefault="00D37B20" w:rsidP="00BA4662">
            <w:pPr>
              <w:rPr>
                <w:rStyle w:val="Hyperlink"/>
                <w:rFonts w:ascii="Garamond" w:hAnsi="Garamond"/>
                <w:color w:val="auto"/>
                <w:u w:val="none"/>
                <w:lang w:val="en-AU"/>
              </w:rPr>
            </w:pPr>
            <w:hyperlink r:id="rId36" w:history="1">
              <w:r w:rsidR="009134A9" w:rsidRPr="00981345">
                <w:rPr>
                  <w:rStyle w:val="Hyperlink"/>
                  <w:rFonts w:ascii="Garamond" w:hAnsi="Garamond"/>
                  <w:lang w:val="en-AU"/>
                </w:rPr>
                <w:t>https://journals.lww.com/pqs/Pages/currenttoc.aspx</w:t>
              </w:r>
            </w:hyperlink>
          </w:p>
        </w:tc>
      </w:tr>
      <w:tr w:rsidR="009134A9"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9134A9" w:rsidRPr="000170DA" w:rsidRDefault="009134A9"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34A9" w:rsidRDefault="009134A9" w:rsidP="009134A9">
            <w:pPr>
              <w:rPr>
                <w:rFonts w:ascii="Garamond" w:hAnsi="Garamond"/>
                <w:lang w:val="en-AU"/>
              </w:rPr>
            </w:pPr>
            <w:r w:rsidRPr="004913AC">
              <w:rPr>
                <w:rFonts w:ascii="Garamond" w:hAnsi="Garamond"/>
                <w:lang w:val="en-AU"/>
              </w:rPr>
              <w:t xml:space="preserve">A new issue of </w:t>
            </w:r>
            <w:r w:rsidRPr="009134A9">
              <w:rPr>
                <w:rFonts w:ascii="Garamond" w:hAnsi="Garamond"/>
                <w:i/>
                <w:lang w:val="en-AU"/>
              </w:rPr>
              <w:t>Pediatric Quality &amp; Safety</w:t>
            </w:r>
            <w:r w:rsidRPr="004913AC">
              <w:rPr>
                <w:rFonts w:ascii="Garamond" w:hAnsi="Garamond"/>
                <w:lang w:val="en-AU"/>
              </w:rPr>
              <w:t xml:space="preserve"> has been published. Articles in this issue of </w:t>
            </w:r>
            <w:r w:rsidRPr="009134A9">
              <w:rPr>
                <w:rFonts w:ascii="Garamond" w:hAnsi="Garamond"/>
                <w:i/>
                <w:lang w:val="en-AU"/>
              </w:rPr>
              <w:t>Pediatric Quality &amp; Safety</w:t>
            </w:r>
            <w:r w:rsidRPr="004913AC">
              <w:rPr>
                <w:rFonts w:ascii="Garamond" w:hAnsi="Garamond"/>
                <w:lang w:val="en-AU"/>
              </w:rPr>
              <w:t xml:space="preserve"> include:</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Tackling the </w:t>
            </w:r>
            <w:r w:rsidRPr="009134A9">
              <w:rPr>
                <w:rFonts w:ascii="Garamond" w:hAnsi="Garamond"/>
                <w:b/>
                <w:lang w:val="en-AU"/>
              </w:rPr>
              <w:t>Social Determinants of Health</w:t>
            </w:r>
            <w:r w:rsidRPr="009134A9">
              <w:rPr>
                <w:rFonts w:ascii="Garamond" w:hAnsi="Garamond"/>
                <w:lang w:val="en-AU"/>
              </w:rPr>
              <w:t xml:space="preserve">: A Critical Component of Safe and Effective Healthcare (Hensley, Caroline G.; Real, Francis J.; Walsh, Kathleen E.; Klein, </w:t>
            </w:r>
            <w:r>
              <w:rPr>
                <w:rFonts w:ascii="Garamond" w:hAnsi="Garamond"/>
                <w:lang w:val="en-AU"/>
              </w:rPr>
              <w:t>Melissa D.; Beck, Andrew F.)</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A Quality Initiative for </w:t>
            </w:r>
            <w:r w:rsidRPr="009134A9">
              <w:rPr>
                <w:rFonts w:ascii="Garamond" w:hAnsi="Garamond"/>
                <w:b/>
                <w:lang w:val="en-AU"/>
              </w:rPr>
              <w:t>Optimal Therapeutic Hypothermia during Transport for Neonates</w:t>
            </w:r>
            <w:r w:rsidRPr="009134A9">
              <w:rPr>
                <w:rFonts w:ascii="Garamond" w:hAnsi="Garamond"/>
                <w:lang w:val="en-AU"/>
              </w:rPr>
              <w:t xml:space="preserve"> with Neonatal Encephalopathy (Bourque, Stephanie L.; Meier, Stephanie A.; Palmer, Claire; Melara, Diane L.; Grover, Ther</w:t>
            </w:r>
            <w:r>
              <w:rPr>
                <w:rFonts w:ascii="Garamond" w:hAnsi="Garamond"/>
                <w:lang w:val="en-AU"/>
              </w:rPr>
              <w:t>esa R.; Delaney, Cassidy A.)</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There’s an App for That; Improving </w:t>
            </w:r>
            <w:r w:rsidRPr="009134A9">
              <w:rPr>
                <w:rFonts w:ascii="Garamond" w:hAnsi="Garamond"/>
                <w:b/>
                <w:lang w:val="en-AU"/>
              </w:rPr>
              <w:t>Communication during Pediatric Cardiothoracic Surgery</w:t>
            </w:r>
            <w:r w:rsidRPr="009134A9">
              <w:rPr>
                <w:rFonts w:ascii="Garamond" w:hAnsi="Garamond"/>
                <w:lang w:val="en-AU"/>
              </w:rPr>
              <w:t xml:space="preserve"> (Hodge, Ashley B.; Joy, Brian F.; Cox, Virginia K.; Naguib, Aymen N.; Tumin, D</w:t>
            </w:r>
            <w:r>
              <w:rPr>
                <w:rFonts w:ascii="Garamond" w:hAnsi="Garamond"/>
                <w:lang w:val="en-AU"/>
              </w:rPr>
              <w:t>mitry; Galantowicz, Mark E.)</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The Effect of </w:t>
            </w:r>
            <w:r w:rsidRPr="009134A9">
              <w:rPr>
                <w:rFonts w:ascii="Garamond" w:hAnsi="Garamond"/>
                <w:b/>
                <w:lang w:val="en-AU"/>
              </w:rPr>
              <w:t>Operating Room Temperature on the Performance</w:t>
            </w:r>
            <w:r w:rsidRPr="009134A9">
              <w:rPr>
                <w:rFonts w:ascii="Garamond" w:hAnsi="Garamond"/>
                <w:lang w:val="en-AU"/>
              </w:rPr>
              <w:t xml:space="preserve"> of Clinical and Cognitive Tasks (Hakim, Mumin; Walia, Hina; Dellinger, Heather L.; Balaban, Onur; Saadat, Haleh; Kirschner, Richard E.; Tobias, Jos</w:t>
            </w:r>
            <w:r>
              <w:rPr>
                <w:rFonts w:ascii="Garamond" w:hAnsi="Garamond"/>
                <w:lang w:val="en-AU"/>
              </w:rPr>
              <w:t>eph D.; Raman, Vidya T.)</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10,000 Good Catches: Increasing </w:t>
            </w:r>
            <w:r w:rsidRPr="009134A9">
              <w:rPr>
                <w:rFonts w:ascii="Garamond" w:hAnsi="Garamond"/>
                <w:b/>
                <w:lang w:val="en-AU"/>
              </w:rPr>
              <w:t>Safety Event Reporting In A Pediatric Health Care System</w:t>
            </w:r>
            <w:r w:rsidRPr="009134A9">
              <w:rPr>
                <w:rFonts w:ascii="Garamond" w:hAnsi="Garamond"/>
                <w:lang w:val="en-AU"/>
              </w:rPr>
              <w:t xml:space="preserve"> (Crandall, Kristen M.; Almuhanna, Ahmed; Cady, Rebecca; Fahey, Lisbeth; Floyd, Tara Taylor; Freiburg, Debbie; Hilliard, Mary Anne; Kalburgi, Sonal; Khan, Nafis I.; Patrick, DiAnthia; Pavuluri, Padmaja; Potter, Kelvin; Scafidi, Lisa; Sigman, Laura; Shah, Rahul K.</w:t>
            </w:r>
            <w:r>
              <w:rPr>
                <w:rFonts w:ascii="Garamond" w:hAnsi="Garamond"/>
                <w:lang w:val="en-AU"/>
              </w:rPr>
              <w:t>)</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Impact of a Hands-free Wireless Communication Device on </w:t>
            </w:r>
            <w:r w:rsidRPr="009134A9">
              <w:rPr>
                <w:rFonts w:ascii="Garamond" w:hAnsi="Garamond"/>
                <w:b/>
                <w:lang w:val="en-AU"/>
              </w:rPr>
              <w:t>Communication and Clinical Outcomes in a Pediatric Intensive Care</w:t>
            </w:r>
            <w:r w:rsidRPr="009134A9">
              <w:rPr>
                <w:rFonts w:ascii="Garamond" w:hAnsi="Garamond"/>
                <w:lang w:val="en-AU"/>
              </w:rPr>
              <w:t xml:space="preserve"> (Cooney, Hannah J.; Banbury, Hannah E.; Plunkett, Adrian C.</w:t>
            </w:r>
            <w:r>
              <w:rPr>
                <w:rFonts w:ascii="Garamond" w:hAnsi="Garamond"/>
                <w:lang w:val="en-AU"/>
              </w:rPr>
              <w:t>)</w:t>
            </w:r>
          </w:p>
          <w:p w:rsidR="009134A9" w:rsidRPr="009134A9" w:rsidRDefault="009134A9" w:rsidP="009134A9">
            <w:pPr>
              <w:pStyle w:val="ListParagraph"/>
              <w:numPr>
                <w:ilvl w:val="0"/>
                <w:numId w:val="27"/>
              </w:numPr>
              <w:rPr>
                <w:rFonts w:ascii="Garamond" w:hAnsi="Garamond"/>
                <w:lang w:val="en-AU"/>
              </w:rPr>
            </w:pPr>
            <w:r w:rsidRPr="009134A9">
              <w:rPr>
                <w:rFonts w:ascii="Garamond" w:hAnsi="Garamond"/>
                <w:lang w:val="en-AU"/>
              </w:rPr>
              <w:t xml:space="preserve">Proceedings of the Improved </w:t>
            </w:r>
            <w:r w:rsidRPr="009134A9">
              <w:rPr>
                <w:rFonts w:ascii="Garamond" w:hAnsi="Garamond"/>
                <w:b/>
                <w:lang w:val="en-AU"/>
              </w:rPr>
              <w:t>Pediatric Sepsis</w:t>
            </w:r>
            <w:r w:rsidRPr="009134A9">
              <w:rPr>
                <w:rFonts w:ascii="Garamond" w:hAnsi="Garamond"/>
                <w:lang w:val="en-AU"/>
              </w:rPr>
              <w:t xml:space="preserve"> Outcomes Colloquium-Dallas TX, December 2017</w:t>
            </w:r>
          </w:p>
        </w:tc>
      </w:tr>
    </w:tbl>
    <w:p w:rsidR="009134A9" w:rsidRDefault="009134A9" w:rsidP="002927D6">
      <w:pPr>
        <w:keepLines/>
        <w:autoSpaceDE w:val="0"/>
        <w:autoSpaceDN w:val="0"/>
        <w:adjustRightInd w:val="0"/>
        <w:rPr>
          <w:rFonts w:ascii="Garamond" w:hAnsi="Garamond"/>
          <w:lang w:val="en-AU"/>
        </w:rPr>
      </w:pPr>
    </w:p>
    <w:p w:rsidR="00E62226" w:rsidRDefault="00E62226" w:rsidP="00967909">
      <w:pPr>
        <w:keepNext/>
        <w:keepLines/>
        <w:autoSpaceDE w:val="0"/>
        <w:autoSpaceDN w:val="0"/>
        <w:adjustRightInd w:val="0"/>
        <w:rPr>
          <w:rFonts w:ascii="Garamond" w:hAnsi="Garamond"/>
          <w:i/>
          <w:lang w:val="en-AU"/>
        </w:rPr>
      </w:pPr>
      <w:r w:rsidRPr="00E62226">
        <w:rPr>
          <w:rFonts w:ascii="Garamond" w:hAnsi="Garamond"/>
          <w:i/>
          <w:lang w:val="en-AU"/>
        </w:rPr>
        <w:lastRenderedPageBreak/>
        <w:t>Australian Journal of Primary Health</w:t>
      </w:r>
    </w:p>
    <w:p w:rsidR="00E62226" w:rsidRPr="00E62226" w:rsidRDefault="00E62226" w:rsidP="00967909">
      <w:pPr>
        <w:keepNext/>
        <w:keepLines/>
        <w:autoSpaceDE w:val="0"/>
        <w:autoSpaceDN w:val="0"/>
        <w:adjustRightInd w:val="0"/>
        <w:rPr>
          <w:rFonts w:ascii="Garamond" w:hAnsi="Garamond"/>
          <w:lang w:val="en-AU"/>
        </w:rPr>
      </w:pPr>
      <w:r w:rsidRPr="00E62226">
        <w:rPr>
          <w:rFonts w:ascii="Garamond" w:hAnsi="Garamond"/>
          <w:lang w:val="en-AU"/>
        </w:rPr>
        <w:t>Volume 24(2) 2018</w:t>
      </w:r>
    </w:p>
    <w:tbl>
      <w:tblPr>
        <w:tblStyle w:val="TableGrid"/>
        <w:tblW w:w="0" w:type="auto"/>
        <w:tblInd w:w="288" w:type="dxa"/>
        <w:tblLayout w:type="fixed"/>
        <w:tblLook w:val="01E0" w:firstRow="1" w:lastRow="1" w:firstColumn="1" w:lastColumn="1" w:noHBand="0" w:noVBand="0"/>
      </w:tblPr>
      <w:tblGrid>
        <w:gridCol w:w="1080"/>
        <w:gridCol w:w="8280"/>
      </w:tblGrid>
      <w:tr w:rsidR="00E62226"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E62226" w:rsidRPr="000170DA" w:rsidRDefault="00E62226" w:rsidP="00BA466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2226" w:rsidRPr="000170DA" w:rsidRDefault="00D37B20" w:rsidP="00BA4662">
            <w:pPr>
              <w:rPr>
                <w:rStyle w:val="Hyperlink"/>
                <w:rFonts w:ascii="Garamond" w:hAnsi="Garamond"/>
                <w:color w:val="auto"/>
                <w:u w:val="none"/>
                <w:lang w:val="en-AU"/>
              </w:rPr>
            </w:pPr>
            <w:hyperlink r:id="rId37" w:history="1">
              <w:r w:rsidR="00E62226" w:rsidRPr="00FE43D0">
                <w:rPr>
                  <w:rStyle w:val="Hyperlink"/>
                  <w:rFonts w:ascii="Garamond" w:hAnsi="Garamond"/>
                  <w:lang w:val="en-AU"/>
                </w:rPr>
                <w:t>http://www.publish.csiro.au/py/issue/9193</w:t>
              </w:r>
            </w:hyperlink>
          </w:p>
        </w:tc>
      </w:tr>
      <w:tr w:rsidR="00E62226"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E62226" w:rsidRPr="000170DA" w:rsidRDefault="00E62226"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2226" w:rsidRDefault="00E62226" w:rsidP="00E62226">
            <w:pPr>
              <w:rPr>
                <w:rFonts w:ascii="Garamond" w:hAnsi="Garamond"/>
                <w:lang w:val="en-AU"/>
              </w:rPr>
            </w:pPr>
            <w:r w:rsidRPr="004913AC">
              <w:rPr>
                <w:rFonts w:ascii="Garamond" w:hAnsi="Garamond"/>
                <w:lang w:val="en-AU"/>
              </w:rPr>
              <w:t xml:space="preserve">A new issue of the </w:t>
            </w:r>
            <w:r w:rsidRPr="00E62226">
              <w:rPr>
                <w:rFonts w:ascii="Garamond" w:hAnsi="Garamond"/>
                <w:i/>
                <w:lang w:val="en-AU"/>
              </w:rPr>
              <w:t>Australian Journal of Primary Health</w:t>
            </w:r>
            <w:r w:rsidRPr="004913AC">
              <w:rPr>
                <w:rFonts w:ascii="Garamond" w:hAnsi="Garamond"/>
                <w:lang w:val="en-AU"/>
              </w:rPr>
              <w:t xml:space="preserve"> has been published. Articles in this issue of the </w:t>
            </w:r>
            <w:r w:rsidRPr="00E62226">
              <w:rPr>
                <w:rFonts w:ascii="Garamond" w:hAnsi="Garamond"/>
                <w:i/>
                <w:lang w:val="en-AU"/>
              </w:rPr>
              <w:t>Australian Journal of Primary Health</w:t>
            </w:r>
            <w:r w:rsidRPr="004913AC">
              <w:rPr>
                <w:rFonts w:ascii="Garamond" w:hAnsi="Garamond"/>
                <w:lang w:val="en-AU"/>
              </w:rPr>
              <w:t xml:space="preserve"> include:</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What are the </w:t>
            </w:r>
            <w:r w:rsidRPr="00E62226">
              <w:rPr>
                <w:rFonts w:ascii="Garamond" w:hAnsi="Garamond"/>
                <w:b/>
                <w:lang w:val="en-AU"/>
              </w:rPr>
              <w:t>professional development needs</w:t>
            </w:r>
            <w:r w:rsidRPr="00E62226">
              <w:rPr>
                <w:rFonts w:ascii="Garamond" w:hAnsi="Garamond"/>
                <w:lang w:val="en-AU"/>
              </w:rPr>
              <w:t xml:space="preserve"> for GPs and midwives associated with the new </w:t>
            </w:r>
            <w:r w:rsidRPr="00E62226">
              <w:rPr>
                <w:rFonts w:ascii="Garamond" w:hAnsi="Garamond"/>
                <w:b/>
                <w:lang w:val="en-AU"/>
              </w:rPr>
              <w:t>perinatal mental health guidelines</w:t>
            </w:r>
            <w:r w:rsidRPr="00E62226">
              <w:rPr>
                <w:rFonts w:ascii="Garamond" w:hAnsi="Garamond"/>
                <w:lang w:val="en-AU"/>
              </w:rPr>
              <w:t>? (Suzanne Willey, Rebecca Fradkin, Melanie Gibson-Helm, Nicole Highet and J A Boyle</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Models of </w:t>
            </w:r>
            <w:r w:rsidRPr="00E62226">
              <w:rPr>
                <w:rFonts w:ascii="Garamond" w:hAnsi="Garamond"/>
                <w:b/>
                <w:lang w:val="en-AU"/>
              </w:rPr>
              <w:t>nutrition-focused continuing education programs for nurses</w:t>
            </w:r>
            <w:r w:rsidRPr="00E62226">
              <w:rPr>
                <w:rFonts w:ascii="Garamond" w:hAnsi="Garamond"/>
                <w:lang w:val="en-AU"/>
              </w:rPr>
              <w:t>: a systematic review of the evidence (Holly Mitchell, Catherine Lucas, Karen Charlton and Anne McMahon</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The power of talk and power in talk: a systematic review of </w:t>
            </w:r>
            <w:r w:rsidRPr="00E62226">
              <w:rPr>
                <w:rFonts w:ascii="Garamond" w:hAnsi="Garamond"/>
                <w:b/>
                <w:lang w:val="en-AU"/>
              </w:rPr>
              <w:t>Indigenous narratives of culturally safe healthcare communication</w:t>
            </w:r>
            <w:r w:rsidRPr="00E62226">
              <w:rPr>
                <w:rFonts w:ascii="Garamond" w:hAnsi="Garamond"/>
                <w:lang w:val="en-AU"/>
              </w:rPr>
              <w:t xml:space="preserve"> (Warren Jennings, Chelsea Bond and Peter S Hill</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b/>
                <w:lang w:val="en-AU"/>
              </w:rPr>
              <w:t>HealthNavigator</w:t>
            </w:r>
            <w:r w:rsidRPr="00E62226">
              <w:rPr>
                <w:rFonts w:ascii="Garamond" w:hAnsi="Garamond"/>
                <w:lang w:val="en-AU"/>
              </w:rPr>
              <w:t xml:space="preserve">: a mobile application for </w:t>
            </w:r>
            <w:r w:rsidRPr="00E62226">
              <w:rPr>
                <w:rFonts w:ascii="Garamond" w:hAnsi="Garamond"/>
                <w:b/>
                <w:lang w:val="en-AU"/>
              </w:rPr>
              <w:t>chronic disease screening and linkage</w:t>
            </w:r>
            <w:r w:rsidRPr="00E62226">
              <w:rPr>
                <w:rFonts w:ascii="Garamond" w:hAnsi="Garamond"/>
                <w:lang w:val="en-AU"/>
              </w:rPr>
              <w:t xml:space="preserve"> to services at an urban Primary Health Network (</w:t>
            </w:r>
            <w:r>
              <w:rPr>
                <w:rFonts w:ascii="Garamond" w:hAnsi="Garamond"/>
                <w:lang w:val="en-AU"/>
              </w:rPr>
              <w:t>Martin G</w:t>
            </w:r>
            <w:r w:rsidRPr="00E62226">
              <w:rPr>
                <w:rFonts w:ascii="Garamond" w:hAnsi="Garamond"/>
                <w:lang w:val="en-AU"/>
              </w:rPr>
              <w:t xml:space="preserve"> Seneviratne, Fred Hersch and David P Peiris</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Enhancing general practice referrals for </w:t>
            </w:r>
            <w:r w:rsidRPr="00E62226">
              <w:rPr>
                <w:rFonts w:ascii="Garamond" w:hAnsi="Garamond"/>
                <w:b/>
                <w:lang w:val="en-AU"/>
              </w:rPr>
              <w:t>women of refugee background</w:t>
            </w:r>
            <w:r w:rsidRPr="00E62226">
              <w:rPr>
                <w:rFonts w:ascii="Garamond" w:hAnsi="Garamond"/>
                <w:lang w:val="en-AU"/>
              </w:rPr>
              <w:t xml:space="preserve"> to </w:t>
            </w:r>
            <w:r w:rsidRPr="00E62226">
              <w:rPr>
                <w:rFonts w:ascii="Garamond" w:hAnsi="Garamond"/>
                <w:b/>
                <w:lang w:val="en-AU"/>
              </w:rPr>
              <w:t>maternity care</w:t>
            </w:r>
            <w:r w:rsidRPr="00E62226">
              <w:rPr>
                <w:rFonts w:ascii="Garamond" w:hAnsi="Garamond"/>
                <w:lang w:val="en-AU"/>
              </w:rPr>
              <w:t xml:space="preserve"> (Dannielle Vanpraag, Wendy Dawson, Bianca Bell, Elisha Riggs, Jo Szwarc, Stephanie Brown, J Furler, S Casey, G Teale and J Yelland</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Selecting a </w:t>
            </w:r>
            <w:r w:rsidRPr="00E62226">
              <w:rPr>
                <w:rFonts w:ascii="Garamond" w:hAnsi="Garamond"/>
                <w:b/>
                <w:lang w:val="en-AU"/>
              </w:rPr>
              <w:t>location for a primary healthcare facility</w:t>
            </w:r>
            <w:r w:rsidRPr="00E62226">
              <w:rPr>
                <w:rFonts w:ascii="Garamond" w:hAnsi="Garamond"/>
                <w:lang w:val="en-AU"/>
              </w:rPr>
              <w:t>: combining a mathematical approach with a Geographic Information System to rank areas of relative need (</w:t>
            </w:r>
            <w:r>
              <w:rPr>
                <w:rFonts w:ascii="Garamond" w:hAnsi="Garamond"/>
                <w:lang w:val="en-AU"/>
              </w:rPr>
              <w:t>Yevgeni Dudko, Dennis E</w:t>
            </w:r>
            <w:r w:rsidRPr="00E62226">
              <w:rPr>
                <w:rFonts w:ascii="Garamond" w:hAnsi="Garamond"/>
                <w:lang w:val="en-AU"/>
              </w:rPr>
              <w:t xml:space="preserve"> Robey, E Kruger and M Tennant</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Process redesign of a </w:t>
            </w:r>
            <w:r w:rsidRPr="00E62226">
              <w:rPr>
                <w:rFonts w:ascii="Garamond" w:hAnsi="Garamond"/>
                <w:b/>
                <w:lang w:val="en-AU"/>
              </w:rPr>
              <w:t>surgical pathway</w:t>
            </w:r>
            <w:r w:rsidRPr="00E62226">
              <w:rPr>
                <w:rFonts w:ascii="Garamond" w:hAnsi="Garamond"/>
                <w:lang w:val="en-AU"/>
              </w:rPr>
              <w:t xml:space="preserve"> improves access to </w:t>
            </w:r>
            <w:r w:rsidRPr="00E62226">
              <w:rPr>
                <w:rFonts w:ascii="Garamond" w:hAnsi="Garamond"/>
                <w:b/>
                <w:lang w:val="en-AU"/>
              </w:rPr>
              <w:t>cataract surgery</w:t>
            </w:r>
            <w:r w:rsidRPr="00E62226">
              <w:rPr>
                <w:rFonts w:ascii="Garamond" w:hAnsi="Garamond"/>
                <w:lang w:val="en-AU"/>
              </w:rPr>
              <w:t xml:space="preserve"> for Aboriginal and Torres Strait Islander people in South East Queensland (Lisa Penrose, Yvette Roe,</w:t>
            </w:r>
            <w:r>
              <w:rPr>
                <w:rFonts w:ascii="Garamond" w:hAnsi="Garamond"/>
                <w:lang w:val="en-AU"/>
              </w:rPr>
              <w:t xml:space="preserve"> Natalie A Johnson and Erica L</w:t>
            </w:r>
            <w:r w:rsidRPr="00E62226">
              <w:rPr>
                <w:rFonts w:ascii="Garamond" w:hAnsi="Garamond"/>
                <w:lang w:val="en-AU"/>
              </w:rPr>
              <w:t xml:space="preserve"> James</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Knowing and telling: how </w:t>
            </w:r>
            <w:r w:rsidRPr="00E62226">
              <w:rPr>
                <w:rFonts w:ascii="Garamond" w:hAnsi="Garamond"/>
                <w:b/>
                <w:lang w:val="en-AU"/>
              </w:rPr>
              <w:t xml:space="preserve">African-Australians living with chronic hepatitis B </w:t>
            </w:r>
            <w:r w:rsidRPr="00E62226">
              <w:rPr>
                <w:rFonts w:ascii="Garamond" w:hAnsi="Garamond"/>
                <w:lang w:val="en-AU"/>
              </w:rPr>
              <w:t>understand hepatocellular carcinoma risk and surveillance (Nicole Allard, Jon Emery, Benjamin Cowie and John Furler</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A randomised controlled trial of a brief </w:t>
            </w:r>
            <w:r w:rsidRPr="00E62226">
              <w:rPr>
                <w:rFonts w:ascii="Garamond" w:hAnsi="Garamond"/>
                <w:b/>
                <w:lang w:val="en-AU"/>
              </w:rPr>
              <w:t>intervention for illicit drug use</w:t>
            </w:r>
            <w:r w:rsidRPr="00E62226">
              <w:rPr>
                <w:rFonts w:ascii="Garamond" w:hAnsi="Garamond"/>
                <w:lang w:val="en-AU"/>
              </w:rPr>
              <w:t xml:space="preserve"> linked to ASSIST screening in a primary healthcare setting: results from the Australian component of the World Health Organization Phase III ASSIST studies (Rachel Humeniuk, David A L Newcombe, V Dennington and R Ali</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Changes in </w:t>
            </w:r>
            <w:r w:rsidRPr="00E62226">
              <w:rPr>
                <w:rFonts w:ascii="Garamond" w:hAnsi="Garamond"/>
                <w:b/>
                <w:lang w:val="en-AU"/>
              </w:rPr>
              <w:t>health services usage</w:t>
            </w:r>
            <w:r w:rsidRPr="00E62226">
              <w:rPr>
                <w:rFonts w:ascii="Garamond" w:hAnsi="Garamond"/>
                <w:lang w:val="en-AU"/>
              </w:rPr>
              <w:t xml:space="preserve"> associated with </w:t>
            </w:r>
            <w:r w:rsidRPr="00E62226">
              <w:rPr>
                <w:rFonts w:ascii="Garamond" w:hAnsi="Garamond"/>
                <w:b/>
                <w:lang w:val="en-AU"/>
              </w:rPr>
              <w:t>insulin initiation</w:t>
            </w:r>
            <w:r w:rsidRPr="00E62226">
              <w:rPr>
                <w:rFonts w:ascii="Garamond" w:hAnsi="Garamond"/>
                <w:lang w:val="en-AU"/>
              </w:rPr>
              <w:t xml:space="preserve"> in primary care (Samuel Johnson, Sharmala Thuraisingam, John Furler and Jo</w:t>
            </w:r>
            <w:r>
              <w:rPr>
                <w:rFonts w:ascii="Garamond" w:hAnsi="Garamond"/>
                <w:lang w:val="en-AU"/>
              </w:rPr>
              <w:noBreakHyphen/>
            </w:r>
            <w:r w:rsidRPr="00E62226">
              <w:rPr>
                <w:rFonts w:ascii="Garamond" w:hAnsi="Garamond"/>
                <w:lang w:val="en-AU"/>
              </w:rPr>
              <w:t>Anne Manski Nankervis</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Association of </w:t>
            </w:r>
            <w:r w:rsidRPr="00E62226">
              <w:rPr>
                <w:rFonts w:ascii="Garamond" w:hAnsi="Garamond"/>
                <w:b/>
                <w:lang w:val="en-AU"/>
              </w:rPr>
              <w:t xml:space="preserve">health literacy </w:t>
            </w:r>
            <w:r w:rsidRPr="00E62226">
              <w:rPr>
                <w:rFonts w:ascii="Garamond" w:hAnsi="Garamond"/>
                <w:lang w:val="en-AU"/>
              </w:rPr>
              <w:t>with</w:t>
            </w:r>
            <w:r w:rsidRPr="00E62226">
              <w:rPr>
                <w:rFonts w:ascii="Garamond" w:hAnsi="Garamond"/>
                <w:b/>
                <w:lang w:val="en-AU"/>
              </w:rPr>
              <w:t xml:space="preserve"> type 2 diabetes mellitus self-management</w:t>
            </w:r>
            <w:r w:rsidRPr="00E62226">
              <w:rPr>
                <w:rFonts w:ascii="Garamond" w:hAnsi="Garamond"/>
                <w:lang w:val="en-AU"/>
              </w:rPr>
              <w:t xml:space="preserve"> and clinical outcomes within the primary care setting of Iran (Marzieh Niknami, Ali Mirbalouchzehi, Iraj Zareban, Elahibakhsh Kalkalinia, Gasem Rikhtgarha and Hassan Hosseinzadeh</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Supporting </w:t>
            </w:r>
            <w:r w:rsidRPr="00E62226">
              <w:rPr>
                <w:rFonts w:ascii="Garamond" w:hAnsi="Garamond"/>
                <w:b/>
                <w:lang w:val="en-AU"/>
              </w:rPr>
              <w:t>primary care nurses</w:t>
            </w:r>
            <w:r w:rsidRPr="00E62226">
              <w:rPr>
                <w:rFonts w:ascii="Garamond" w:hAnsi="Garamond"/>
                <w:lang w:val="en-AU"/>
              </w:rPr>
              <w:t xml:space="preserve"> to work at an advanced level through changing practices’ </w:t>
            </w:r>
            <w:r w:rsidRPr="00E62226">
              <w:rPr>
                <w:rFonts w:ascii="Garamond" w:hAnsi="Garamond"/>
                <w:b/>
                <w:lang w:val="en-AU"/>
              </w:rPr>
              <w:t>organisational governance</w:t>
            </w:r>
            <w:r w:rsidRPr="00E62226">
              <w:rPr>
                <w:rFonts w:ascii="Garamond" w:hAnsi="Garamond"/>
                <w:lang w:val="en-AU"/>
              </w:rPr>
              <w:t xml:space="preserve"> (Kirsty Forsdike, Tracy Ann Murphy and Kelsey Hegarty</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3526BF">
              <w:rPr>
                <w:rFonts w:ascii="Garamond" w:hAnsi="Garamond"/>
                <w:b/>
                <w:lang w:val="en-AU"/>
              </w:rPr>
              <w:t>General health, wellbeing and oral health of patients older than 75 years</w:t>
            </w:r>
            <w:r w:rsidRPr="00E62226">
              <w:rPr>
                <w:rFonts w:ascii="Garamond" w:hAnsi="Garamond"/>
                <w:lang w:val="en-AU"/>
              </w:rPr>
              <w:t xml:space="preserve"> attending health assessments (Dominic Keuskamp, Najith Amarasena, Mad</w:t>
            </w:r>
            <w:r w:rsidR="003526BF">
              <w:rPr>
                <w:rFonts w:ascii="Garamond" w:hAnsi="Garamond"/>
                <w:lang w:val="en-AU"/>
              </w:rPr>
              <w:t>han Balasubramanian and David S</w:t>
            </w:r>
            <w:r w:rsidRPr="00E62226">
              <w:rPr>
                <w:rFonts w:ascii="Garamond" w:hAnsi="Garamond"/>
                <w:lang w:val="en-AU"/>
              </w:rPr>
              <w:t xml:space="preserve"> Brennan</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An exploration of the experiences of Australian </w:t>
            </w:r>
            <w:r w:rsidRPr="003526BF">
              <w:rPr>
                <w:rFonts w:ascii="Garamond" w:hAnsi="Garamond"/>
                <w:b/>
                <w:lang w:val="en-AU"/>
              </w:rPr>
              <w:t>Grey Nomads</w:t>
            </w:r>
            <w:r w:rsidRPr="00E62226">
              <w:rPr>
                <w:rFonts w:ascii="Garamond" w:hAnsi="Garamond"/>
                <w:lang w:val="en-AU"/>
              </w:rPr>
              <w:t xml:space="preserve"> travelling with </w:t>
            </w:r>
            <w:r w:rsidRPr="003526BF">
              <w:rPr>
                <w:rFonts w:ascii="Garamond" w:hAnsi="Garamond"/>
                <w:b/>
                <w:lang w:val="en-AU"/>
              </w:rPr>
              <w:t>chronic conditions</w:t>
            </w:r>
            <w:r w:rsidRPr="00E62226">
              <w:rPr>
                <w:rFonts w:ascii="Garamond" w:hAnsi="Garamond"/>
                <w:lang w:val="en-AU"/>
              </w:rPr>
              <w:t xml:space="preserve"> (Kaara Ray B Calma, E Halcomb and M Stephens</w:t>
            </w:r>
            <w:r>
              <w:rPr>
                <w:rFonts w:ascii="Garamond" w:hAnsi="Garamond"/>
                <w:lang w:val="en-AU"/>
              </w:rPr>
              <w:t>)</w:t>
            </w:r>
          </w:p>
          <w:p w:rsidR="00E62226" w:rsidRPr="00E62226" w:rsidRDefault="00E62226" w:rsidP="00E62226">
            <w:pPr>
              <w:pStyle w:val="ListParagraph"/>
              <w:numPr>
                <w:ilvl w:val="0"/>
                <w:numId w:val="24"/>
              </w:numPr>
              <w:rPr>
                <w:rFonts w:ascii="Garamond" w:hAnsi="Garamond"/>
                <w:lang w:val="en-AU"/>
              </w:rPr>
            </w:pPr>
            <w:r w:rsidRPr="00E62226">
              <w:rPr>
                <w:rFonts w:ascii="Garamond" w:hAnsi="Garamond"/>
                <w:lang w:val="en-AU"/>
              </w:rPr>
              <w:t xml:space="preserve">Factors influencing </w:t>
            </w:r>
            <w:r w:rsidRPr="003526BF">
              <w:rPr>
                <w:rFonts w:ascii="Garamond" w:hAnsi="Garamond"/>
                <w:b/>
                <w:lang w:val="en-AU"/>
              </w:rPr>
              <w:t>integrated wellbeing in older Chinese outpatients</w:t>
            </w:r>
            <w:r w:rsidRPr="00E62226">
              <w:rPr>
                <w:rFonts w:ascii="Garamond" w:hAnsi="Garamond"/>
                <w:lang w:val="en-AU"/>
              </w:rPr>
              <w:t xml:space="preserve"> with chronic diseases</w:t>
            </w:r>
            <w:r>
              <w:rPr>
                <w:rFonts w:ascii="Garamond" w:hAnsi="Garamond"/>
                <w:lang w:val="en-AU"/>
              </w:rPr>
              <w:t xml:space="preserve"> (</w:t>
            </w:r>
            <w:r w:rsidRPr="00E62226">
              <w:rPr>
                <w:rFonts w:ascii="Garamond" w:hAnsi="Garamond"/>
                <w:lang w:val="en-AU"/>
              </w:rPr>
              <w:t>Fei Huang and Hongyu Li</w:t>
            </w:r>
            <w:r>
              <w:rPr>
                <w:rFonts w:ascii="Garamond" w:hAnsi="Garamond"/>
                <w:lang w:val="en-AU"/>
              </w:rPr>
              <w:t>)</w:t>
            </w:r>
          </w:p>
        </w:tc>
      </w:tr>
    </w:tbl>
    <w:p w:rsidR="00864B81" w:rsidRPr="00864B81" w:rsidRDefault="00864B81" w:rsidP="00967909">
      <w:pPr>
        <w:keepNext/>
        <w:keepLines/>
        <w:autoSpaceDE w:val="0"/>
        <w:autoSpaceDN w:val="0"/>
        <w:adjustRightInd w:val="0"/>
        <w:rPr>
          <w:rFonts w:ascii="Garamond" w:hAnsi="Garamond"/>
          <w:i/>
          <w:lang w:val="en-AU"/>
        </w:rPr>
      </w:pPr>
      <w:r w:rsidRPr="00864B81">
        <w:rPr>
          <w:rFonts w:ascii="Garamond" w:hAnsi="Garamond"/>
          <w:i/>
          <w:lang w:val="en-AU"/>
        </w:rPr>
        <w:lastRenderedPageBreak/>
        <w:t>Journal of Patient Safety and Risk Management</w:t>
      </w:r>
    </w:p>
    <w:p w:rsidR="00864B81" w:rsidRDefault="00864B81" w:rsidP="00967909">
      <w:pPr>
        <w:keepNext/>
        <w:keepLines/>
        <w:autoSpaceDE w:val="0"/>
        <w:autoSpaceDN w:val="0"/>
        <w:adjustRightInd w:val="0"/>
        <w:rPr>
          <w:rFonts w:ascii="Garamond" w:hAnsi="Garamond"/>
          <w:lang w:val="en-AU"/>
        </w:rPr>
      </w:pPr>
      <w:r w:rsidRPr="00864B81">
        <w:rPr>
          <w:rFonts w:ascii="Garamond" w:hAnsi="Garamond"/>
          <w:lang w:val="en-AU"/>
        </w:rPr>
        <w:t>Vol</w:t>
      </w:r>
      <w:r>
        <w:rPr>
          <w:rFonts w:ascii="Garamond" w:hAnsi="Garamond"/>
          <w:lang w:val="en-AU"/>
        </w:rPr>
        <w:t>ume: 23, Number: 2 (April 2018)</w:t>
      </w:r>
    </w:p>
    <w:tbl>
      <w:tblPr>
        <w:tblStyle w:val="TableGrid"/>
        <w:tblW w:w="0" w:type="auto"/>
        <w:tblInd w:w="288" w:type="dxa"/>
        <w:tblLayout w:type="fixed"/>
        <w:tblLook w:val="01E0" w:firstRow="1" w:lastRow="1" w:firstColumn="1" w:lastColumn="1" w:noHBand="0" w:noVBand="0"/>
      </w:tblPr>
      <w:tblGrid>
        <w:gridCol w:w="1080"/>
        <w:gridCol w:w="8280"/>
      </w:tblGrid>
      <w:tr w:rsidR="00864B81" w:rsidRPr="00467B47" w:rsidTr="00BA4662">
        <w:tc>
          <w:tcPr>
            <w:tcW w:w="1080" w:type="dxa"/>
            <w:tcBorders>
              <w:top w:val="single" w:sz="4" w:space="0" w:color="auto"/>
              <w:left w:val="single" w:sz="4" w:space="0" w:color="auto"/>
              <w:bottom w:val="single" w:sz="4" w:space="0" w:color="auto"/>
              <w:right w:val="single" w:sz="4" w:space="0" w:color="auto"/>
            </w:tcBorders>
            <w:vAlign w:val="center"/>
          </w:tcPr>
          <w:p w:rsidR="00864B81" w:rsidRPr="00467B47" w:rsidRDefault="00864B81" w:rsidP="00BA4662">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64B81" w:rsidRPr="00467B47" w:rsidRDefault="00D37B20" w:rsidP="00BA4662">
            <w:pPr>
              <w:rPr>
                <w:rStyle w:val="Hyperlink"/>
                <w:rFonts w:ascii="Garamond" w:hAnsi="Garamond"/>
                <w:color w:val="auto"/>
                <w:u w:val="none"/>
                <w:lang w:val="en-AU"/>
              </w:rPr>
            </w:pPr>
            <w:hyperlink r:id="rId38" w:history="1">
              <w:r w:rsidR="0093798F" w:rsidRPr="00303218">
                <w:rPr>
                  <w:rStyle w:val="Hyperlink"/>
                  <w:rFonts w:ascii="Garamond" w:hAnsi="Garamond"/>
                  <w:lang w:val="en-AU"/>
                </w:rPr>
                <w:t>http://journals.sagepub.com/toc/cric/23/2</w:t>
              </w:r>
            </w:hyperlink>
          </w:p>
        </w:tc>
      </w:tr>
      <w:tr w:rsidR="00864B81" w:rsidRPr="00467B47" w:rsidTr="00BA4662">
        <w:tc>
          <w:tcPr>
            <w:tcW w:w="1080" w:type="dxa"/>
            <w:tcBorders>
              <w:top w:val="single" w:sz="4" w:space="0" w:color="auto"/>
              <w:left w:val="single" w:sz="4" w:space="0" w:color="auto"/>
              <w:bottom w:val="single" w:sz="4" w:space="0" w:color="auto"/>
              <w:right w:val="single" w:sz="4" w:space="0" w:color="auto"/>
            </w:tcBorders>
            <w:vAlign w:val="center"/>
          </w:tcPr>
          <w:p w:rsidR="00864B81" w:rsidRPr="00467B47" w:rsidRDefault="00864B81" w:rsidP="00BA466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64B81" w:rsidRDefault="004913AC" w:rsidP="004913AC">
            <w:pPr>
              <w:rPr>
                <w:rFonts w:ascii="Garamond" w:hAnsi="Garamond"/>
                <w:lang w:val="en-AU"/>
              </w:rPr>
            </w:pPr>
            <w:r w:rsidRPr="004913AC">
              <w:rPr>
                <w:rFonts w:ascii="Garamond" w:hAnsi="Garamond"/>
                <w:lang w:val="en-AU"/>
              </w:rPr>
              <w:t xml:space="preserve">A new issue of the </w:t>
            </w:r>
            <w:r w:rsidRPr="00864B81">
              <w:rPr>
                <w:rFonts w:ascii="Garamond" w:hAnsi="Garamond"/>
                <w:i/>
                <w:lang w:val="en-AU"/>
              </w:rPr>
              <w:t>Journal of Patient Safety and Risk Management</w:t>
            </w:r>
            <w:r w:rsidRPr="004913AC">
              <w:rPr>
                <w:rFonts w:ascii="Garamond" w:hAnsi="Garamond"/>
                <w:lang w:val="en-AU"/>
              </w:rPr>
              <w:t xml:space="preserve"> has been published. Articles in this issue of the </w:t>
            </w:r>
            <w:r w:rsidRPr="00864B81">
              <w:rPr>
                <w:rFonts w:ascii="Garamond" w:hAnsi="Garamond"/>
                <w:i/>
                <w:lang w:val="en-AU"/>
              </w:rPr>
              <w:t>Journal of Patient Safety and Risk Management</w:t>
            </w:r>
            <w:r w:rsidRPr="004913AC">
              <w:rPr>
                <w:rFonts w:ascii="Garamond" w:hAnsi="Garamond"/>
                <w:lang w:val="en-AU"/>
              </w:rPr>
              <w:t xml:space="preserve"> include:</w:t>
            </w:r>
          </w:p>
          <w:p w:rsidR="00DC66BB" w:rsidRDefault="00DC66BB" w:rsidP="00DC66BB">
            <w:pPr>
              <w:pStyle w:val="ListParagraph"/>
              <w:numPr>
                <w:ilvl w:val="0"/>
                <w:numId w:val="15"/>
              </w:numPr>
              <w:rPr>
                <w:rFonts w:ascii="Garamond" w:hAnsi="Garamond"/>
                <w:lang w:val="en-AU"/>
              </w:rPr>
            </w:pPr>
            <w:r w:rsidRPr="00DC66BB">
              <w:rPr>
                <w:rFonts w:ascii="Garamond" w:hAnsi="Garamond"/>
                <w:lang w:val="en-AU"/>
              </w:rPr>
              <w:t xml:space="preserve">Psychological first aid: </w:t>
            </w:r>
            <w:r w:rsidRPr="00DC66BB">
              <w:rPr>
                <w:rFonts w:ascii="Garamond" w:hAnsi="Garamond"/>
                <w:b/>
                <w:lang w:val="en-AU"/>
              </w:rPr>
              <w:t>CPR for mental health crises</w:t>
            </w:r>
            <w:r w:rsidRPr="00DC66BB">
              <w:rPr>
                <w:rFonts w:ascii="Garamond" w:hAnsi="Garamond"/>
                <w:lang w:val="en-AU"/>
              </w:rPr>
              <w:t xml:space="preserve"> in healthcare (Fiona Gispen and Albert W Wu</w:t>
            </w:r>
            <w:r>
              <w:rPr>
                <w:rFonts w:ascii="Garamond" w:hAnsi="Garamond"/>
                <w:lang w:val="en-AU"/>
              </w:rPr>
              <w:t>)</w:t>
            </w:r>
          </w:p>
          <w:p w:rsidR="00DC66BB" w:rsidRDefault="00DC66BB" w:rsidP="00DC66BB">
            <w:pPr>
              <w:pStyle w:val="ListParagraph"/>
              <w:numPr>
                <w:ilvl w:val="0"/>
                <w:numId w:val="15"/>
              </w:numPr>
              <w:rPr>
                <w:rFonts w:ascii="Garamond" w:hAnsi="Garamond"/>
                <w:lang w:val="en-AU"/>
              </w:rPr>
            </w:pPr>
            <w:r w:rsidRPr="00DC66BB">
              <w:rPr>
                <w:rFonts w:ascii="Garamond" w:hAnsi="Garamond"/>
                <w:b/>
                <w:lang w:val="en-AU"/>
              </w:rPr>
              <w:t>Health, performance and conduct concerns among older doctors</w:t>
            </w:r>
            <w:r w:rsidRPr="00DC66BB">
              <w:rPr>
                <w:rFonts w:ascii="Garamond" w:hAnsi="Garamond"/>
                <w:lang w:val="en-AU"/>
              </w:rPr>
              <w:t>: A retrospective cohort study of notifications received by medical regulators in Australia (Laura A Thomas, Eleanor Milligan, Holly Tibble, Lay S Too, David M Studdert, Matthew J Spittal, and Marie M Bismark</w:t>
            </w:r>
            <w:r>
              <w:rPr>
                <w:rFonts w:ascii="Garamond" w:hAnsi="Garamond"/>
                <w:lang w:val="en-AU"/>
              </w:rPr>
              <w:t>)</w:t>
            </w:r>
          </w:p>
          <w:p w:rsidR="00DC66BB" w:rsidRDefault="00DC66BB" w:rsidP="00DC66BB">
            <w:pPr>
              <w:pStyle w:val="ListParagraph"/>
              <w:numPr>
                <w:ilvl w:val="0"/>
                <w:numId w:val="15"/>
              </w:numPr>
              <w:rPr>
                <w:rFonts w:ascii="Garamond" w:hAnsi="Garamond"/>
                <w:lang w:val="en-AU"/>
              </w:rPr>
            </w:pPr>
            <w:r w:rsidRPr="00DC66BB">
              <w:rPr>
                <w:rFonts w:ascii="Garamond" w:hAnsi="Garamond"/>
                <w:b/>
                <w:lang w:val="en-AU"/>
              </w:rPr>
              <w:t xml:space="preserve">Medico-legal aspects </w:t>
            </w:r>
            <w:r w:rsidRPr="00DC66BB">
              <w:rPr>
                <w:rFonts w:ascii="Garamond" w:hAnsi="Garamond"/>
                <w:lang w:val="en-AU"/>
              </w:rPr>
              <w:t>of</w:t>
            </w:r>
            <w:r w:rsidRPr="00DC66BB">
              <w:rPr>
                <w:rFonts w:ascii="Garamond" w:hAnsi="Garamond"/>
                <w:b/>
                <w:lang w:val="en-AU"/>
              </w:rPr>
              <w:t xml:space="preserve"> cosmetic dentistry</w:t>
            </w:r>
            <w:r w:rsidRPr="00DC66BB">
              <w:rPr>
                <w:rFonts w:ascii="Garamond" w:hAnsi="Garamond"/>
                <w:lang w:val="en-AU"/>
              </w:rPr>
              <w:t xml:space="preserve"> (</w:t>
            </w:r>
            <w:r>
              <w:rPr>
                <w:rFonts w:ascii="Garamond" w:hAnsi="Garamond"/>
                <w:lang w:val="en-AU"/>
              </w:rPr>
              <w:t>Lucy Nichols)</w:t>
            </w:r>
          </w:p>
          <w:p w:rsidR="00DC66BB" w:rsidRDefault="00DC66BB" w:rsidP="00DC66BB">
            <w:pPr>
              <w:pStyle w:val="ListParagraph"/>
              <w:numPr>
                <w:ilvl w:val="0"/>
                <w:numId w:val="15"/>
              </w:numPr>
              <w:rPr>
                <w:rFonts w:ascii="Garamond" w:hAnsi="Garamond"/>
                <w:lang w:val="en-AU"/>
              </w:rPr>
            </w:pPr>
            <w:r w:rsidRPr="00DC66BB">
              <w:rPr>
                <w:rFonts w:ascii="Garamond" w:hAnsi="Garamond"/>
                <w:b/>
                <w:lang w:val="en-AU"/>
              </w:rPr>
              <w:t>Medico-legal aspects</w:t>
            </w:r>
            <w:r w:rsidRPr="00DC66BB">
              <w:rPr>
                <w:rFonts w:ascii="Garamond" w:hAnsi="Garamond"/>
                <w:lang w:val="en-AU"/>
              </w:rPr>
              <w:t xml:space="preserve"> of </w:t>
            </w:r>
            <w:r w:rsidRPr="00DC66BB">
              <w:rPr>
                <w:rFonts w:ascii="Garamond" w:hAnsi="Garamond"/>
                <w:b/>
                <w:lang w:val="en-AU"/>
              </w:rPr>
              <w:t>corneal refractive laser eye surgery</w:t>
            </w:r>
            <w:r w:rsidRPr="00DC66BB">
              <w:rPr>
                <w:rFonts w:ascii="Garamond" w:hAnsi="Garamond"/>
                <w:lang w:val="en-AU"/>
              </w:rPr>
              <w:t xml:space="preserve"> (D Lake</w:t>
            </w:r>
            <w:r>
              <w:rPr>
                <w:rFonts w:ascii="Garamond" w:hAnsi="Garamond"/>
                <w:lang w:val="en-AU"/>
              </w:rPr>
              <w:t>)</w:t>
            </w:r>
          </w:p>
          <w:p w:rsidR="00DC66BB" w:rsidRDefault="00DC66BB" w:rsidP="00DC66BB">
            <w:pPr>
              <w:pStyle w:val="ListParagraph"/>
              <w:numPr>
                <w:ilvl w:val="0"/>
                <w:numId w:val="15"/>
              </w:numPr>
              <w:rPr>
                <w:rFonts w:ascii="Garamond" w:hAnsi="Garamond"/>
                <w:lang w:val="en-AU"/>
              </w:rPr>
            </w:pPr>
            <w:r w:rsidRPr="00DC66BB">
              <w:rPr>
                <w:rFonts w:ascii="Garamond" w:hAnsi="Garamond"/>
                <w:b/>
                <w:lang w:val="en-AU"/>
              </w:rPr>
              <w:t>Failure to diagnose rare condition not negligent</w:t>
            </w:r>
            <w:r w:rsidRPr="00DC66BB">
              <w:rPr>
                <w:rFonts w:ascii="Garamond" w:hAnsi="Garamond"/>
                <w:lang w:val="en-AU"/>
              </w:rPr>
              <w:t>: James Garbutt (deceased) v Doncaster and Bassetlaw Hospitals NHS Foundation Trust (High Court, 23 February 2017 – Soole J) (John Mead</w:t>
            </w:r>
            <w:r>
              <w:rPr>
                <w:rFonts w:ascii="Garamond" w:hAnsi="Garamond"/>
                <w:lang w:val="en-AU"/>
              </w:rPr>
              <w:t>)</w:t>
            </w:r>
          </w:p>
          <w:p w:rsidR="00DC66BB" w:rsidRDefault="00DC66BB" w:rsidP="00DC66BB">
            <w:pPr>
              <w:pStyle w:val="ListParagraph"/>
              <w:numPr>
                <w:ilvl w:val="0"/>
                <w:numId w:val="15"/>
              </w:numPr>
              <w:rPr>
                <w:rFonts w:ascii="Garamond" w:hAnsi="Garamond"/>
                <w:lang w:val="en-AU"/>
              </w:rPr>
            </w:pPr>
            <w:r w:rsidRPr="00DC66BB">
              <w:rPr>
                <w:rFonts w:ascii="Garamond" w:hAnsi="Garamond"/>
                <w:b/>
                <w:lang w:val="en-AU"/>
              </w:rPr>
              <w:t>Implementing communication and resolution programs</w:t>
            </w:r>
            <w:r w:rsidRPr="00DC66BB">
              <w:rPr>
                <w:rFonts w:ascii="Garamond" w:hAnsi="Garamond"/>
                <w:lang w:val="en-AU"/>
              </w:rPr>
              <w:t>: Lessons learned from the first 200 hospitals (Timothy B McDonald, Melinda Van Niel, Heather Gocke, Deanna Tarnow, Martin</w:t>
            </w:r>
            <w:r>
              <w:rPr>
                <w:rFonts w:ascii="Garamond" w:hAnsi="Garamond"/>
                <w:lang w:val="en-AU"/>
              </w:rPr>
              <w:t xml:space="preserve"> Hatlie, and Thomas H Gallagher)</w:t>
            </w:r>
          </w:p>
          <w:p w:rsidR="004913AC" w:rsidRPr="004913AC" w:rsidRDefault="00DC66BB" w:rsidP="00DC66BB">
            <w:pPr>
              <w:pStyle w:val="ListParagraph"/>
              <w:numPr>
                <w:ilvl w:val="0"/>
                <w:numId w:val="15"/>
              </w:numPr>
              <w:rPr>
                <w:rFonts w:ascii="Garamond" w:hAnsi="Garamond"/>
                <w:lang w:val="en-AU"/>
              </w:rPr>
            </w:pPr>
            <w:r w:rsidRPr="00DC66BB">
              <w:rPr>
                <w:rFonts w:ascii="Garamond" w:hAnsi="Garamond"/>
                <w:b/>
                <w:lang w:val="en-AU"/>
              </w:rPr>
              <w:t>Clinical–insurer engagement</w:t>
            </w:r>
            <w:r w:rsidRPr="00DC66BB">
              <w:rPr>
                <w:rFonts w:ascii="Garamond" w:hAnsi="Garamond"/>
                <w:lang w:val="en-AU"/>
              </w:rPr>
              <w:t xml:space="preserve"> to improve </w:t>
            </w:r>
            <w:r w:rsidRPr="00DC66BB">
              <w:rPr>
                <w:rFonts w:ascii="Garamond" w:hAnsi="Garamond"/>
                <w:b/>
                <w:lang w:val="en-AU"/>
              </w:rPr>
              <w:t>maternity safety</w:t>
            </w:r>
            <w:r w:rsidRPr="00DC66BB">
              <w:rPr>
                <w:rFonts w:ascii="Garamond" w:hAnsi="Garamond"/>
                <w:lang w:val="en-AU"/>
              </w:rPr>
              <w:t xml:space="preserve"> in the UK, Ireland, Sweden and Australia </w:t>
            </w:r>
            <w:r>
              <w:rPr>
                <w:rFonts w:ascii="Garamond" w:hAnsi="Garamond"/>
                <w:lang w:val="en-AU"/>
              </w:rPr>
              <w:t>(</w:t>
            </w:r>
            <w:r w:rsidRPr="00DC66BB">
              <w:rPr>
                <w:rFonts w:ascii="Garamond" w:hAnsi="Garamond"/>
                <w:lang w:val="en-AU"/>
              </w:rPr>
              <w:t>Christopher W H Yau, Oliver Quick, and Timothy Draycott</w:t>
            </w:r>
            <w:r>
              <w:rPr>
                <w:rFonts w:ascii="Garamond" w:hAnsi="Garamond"/>
                <w:lang w:val="en-AU"/>
              </w:rPr>
              <w:t>)</w:t>
            </w:r>
          </w:p>
        </w:tc>
      </w:tr>
    </w:tbl>
    <w:p w:rsidR="007C2962" w:rsidRDefault="007C2962" w:rsidP="007C2962">
      <w:pPr>
        <w:keepLines/>
        <w:autoSpaceDE w:val="0"/>
        <w:autoSpaceDN w:val="0"/>
        <w:adjustRightInd w:val="0"/>
        <w:rPr>
          <w:rFonts w:ascii="Garamond" w:hAnsi="Garamond"/>
          <w:lang w:val="en-AU"/>
        </w:rPr>
      </w:pPr>
    </w:p>
    <w:p w:rsidR="007C2962" w:rsidRPr="0093798F" w:rsidRDefault="007C2962" w:rsidP="00967909">
      <w:pPr>
        <w:keepNext/>
        <w:keepLines/>
        <w:autoSpaceDE w:val="0"/>
        <w:autoSpaceDN w:val="0"/>
        <w:adjustRightInd w:val="0"/>
        <w:rPr>
          <w:rFonts w:ascii="Garamond" w:hAnsi="Garamond"/>
          <w:i/>
          <w:lang w:val="en-AU"/>
        </w:rPr>
      </w:pPr>
      <w:r w:rsidRPr="0093798F">
        <w:rPr>
          <w:rFonts w:ascii="Garamond" w:hAnsi="Garamond"/>
          <w:i/>
          <w:lang w:val="en-AU"/>
        </w:rPr>
        <w:t>Nursing Leadership</w:t>
      </w:r>
    </w:p>
    <w:p w:rsidR="007C2962" w:rsidRDefault="007C2962" w:rsidP="00967909">
      <w:pPr>
        <w:keepNext/>
        <w:keepLines/>
        <w:autoSpaceDE w:val="0"/>
        <w:autoSpaceDN w:val="0"/>
        <w:adjustRightInd w:val="0"/>
        <w:rPr>
          <w:rFonts w:ascii="Garamond" w:hAnsi="Garamond"/>
          <w:lang w:val="en-AU"/>
        </w:rPr>
      </w:pPr>
      <w:r w:rsidRPr="009F1EB7">
        <w:rPr>
          <w:rFonts w:ascii="Garamond" w:hAnsi="Garamond"/>
          <w:lang w:val="en-AU"/>
        </w:rPr>
        <w:t>Vol. 30, No. 4, 2017</w:t>
      </w:r>
    </w:p>
    <w:tbl>
      <w:tblPr>
        <w:tblStyle w:val="TableGrid"/>
        <w:tblW w:w="0" w:type="auto"/>
        <w:tblInd w:w="288" w:type="dxa"/>
        <w:tblLayout w:type="fixed"/>
        <w:tblLook w:val="01E0" w:firstRow="1" w:lastRow="1" w:firstColumn="1" w:lastColumn="1" w:noHBand="0" w:noVBand="0"/>
      </w:tblPr>
      <w:tblGrid>
        <w:gridCol w:w="1080"/>
        <w:gridCol w:w="8280"/>
      </w:tblGrid>
      <w:tr w:rsidR="007C2962" w:rsidRPr="00467B47" w:rsidTr="00BA4662">
        <w:tc>
          <w:tcPr>
            <w:tcW w:w="1080" w:type="dxa"/>
            <w:tcBorders>
              <w:top w:val="single" w:sz="4" w:space="0" w:color="auto"/>
              <w:left w:val="single" w:sz="4" w:space="0" w:color="auto"/>
              <w:bottom w:val="single" w:sz="4" w:space="0" w:color="auto"/>
              <w:right w:val="single" w:sz="4" w:space="0" w:color="auto"/>
            </w:tcBorders>
            <w:vAlign w:val="center"/>
          </w:tcPr>
          <w:p w:rsidR="007C2962" w:rsidRPr="00467B47" w:rsidRDefault="007C2962" w:rsidP="00BA4662">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C2962" w:rsidRPr="00467B47" w:rsidRDefault="00D37B20" w:rsidP="00BA4662">
            <w:pPr>
              <w:rPr>
                <w:rStyle w:val="Hyperlink"/>
                <w:rFonts w:ascii="Garamond" w:hAnsi="Garamond"/>
                <w:color w:val="auto"/>
                <w:u w:val="none"/>
                <w:lang w:val="en-AU"/>
              </w:rPr>
            </w:pPr>
            <w:hyperlink r:id="rId39" w:history="1">
              <w:r w:rsidR="007C2962" w:rsidRPr="00303218">
                <w:rPr>
                  <w:rStyle w:val="Hyperlink"/>
                  <w:rFonts w:ascii="Garamond" w:hAnsi="Garamond"/>
                  <w:lang w:val="en-AU"/>
                </w:rPr>
                <w:t>http://www.longwoods.com/publications/nursing-leadership/25446</w:t>
              </w:r>
            </w:hyperlink>
          </w:p>
        </w:tc>
      </w:tr>
      <w:tr w:rsidR="007C2962" w:rsidRPr="001C52B7" w:rsidTr="00BA4662">
        <w:tc>
          <w:tcPr>
            <w:tcW w:w="1080" w:type="dxa"/>
            <w:tcBorders>
              <w:top w:val="single" w:sz="4" w:space="0" w:color="auto"/>
              <w:left w:val="single" w:sz="4" w:space="0" w:color="auto"/>
              <w:bottom w:val="single" w:sz="4" w:space="0" w:color="auto"/>
              <w:right w:val="single" w:sz="4" w:space="0" w:color="auto"/>
            </w:tcBorders>
            <w:vAlign w:val="center"/>
          </w:tcPr>
          <w:p w:rsidR="007C2962" w:rsidRPr="00467B47" w:rsidRDefault="007C2962" w:rsidP="00BA466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2962" w:rsidRDefault="007C2962" w:rsidP="00BA4662">
            <w:pPr>
              <w:rPr>
                <w:rFonts w:ascii="Garamond" w:hAnsi="Garamond"/>
                <w:lang w:val="en-AU"/>
              </w:rPr>
            </w:pPr>
            <w:r w:rsidRPr="004913AC">
              <w:rPr>
                <w:rFonts w:ascii="Garamond" w:hAnsi="Garamond"/>
                <w:lang w:val="en-AU"/>
              </w:rPr>
              <w:t xml:space="preserve">A new issue of </w:t>
            </w:r>
            <w:r w:rsidRPr="0093798F">
              <w:rPr>
                <w:rFonts w:ascii="Garamond" w:hAnsi="Garamond"/>
                <w:i/>
                <w:lang w:val="en-AU"/>
              </w:rPr>
              <w:t>Nursing Leadership</w:t>
            </w:r>
            <w:r w:rsidRPr="004913AC">
              <w:rPr>
                <w:rFonts w:ascii="Garamond" w:hAnsi="Garamond"/>
                <w:lang w:val="en-AU"/>
              </w:rPr>
              <w:t xml:space="preserve"> has been published</w:t>
            </w:r>
            <w:r>
              <w:rPr>
                <w:rFonts w:ascii="Garamond" w:hAnsi="Garamond"/>
                <w:lang w:val="en-AU"/>
              </w:rPr>
              <w:t xml:space="preserve"> with the theme of a ‘Special Focus on </w:t>
            </w:r>
            <w:r w:rsidRPr="0093798F">
              <w:rPr>
                <w:rFonts w:ascii="Garamond" w:hAnsi="Garamond"/>
                <w:b/>
                <w:lang w:val="en-AU"/>
              </w:rPr>
              <w:t>Nurse Practitioners in Long-term Care</w:t>
            </w:r>
            <w:r>
              <w:rPr>
                <w:rFonts w:ascii="Garamond" w:hAnsi="Garamond"/>
                <w:lang w:val="en-AU"/>
              </w:rPr>
              <w:t>’</w:t>
            </w:r>
            <w:r w:rsidRPr="004913AC">
              <w:rPr>
                <w:rFonts w:ascii="Garamond" w:hAnsi="Garamond"/>
                <w:lang w:val="en-AU"/>
              </w:rPr>
              <w:t xml:space="preserve">. Articles in this issue of </w:t>
            </w:r>
            <w:r w:rsidRPr="0093798F">
              <w:rPr>
                <w:rFonts w:ascii="Garamond" w:hAnsi="Garamond"/>
                <w:i/>
                <w:lang w:val="en-AU"/>
              </w:rPr>
              <w:t>Nursing Leadership</w:t>
            </w:r>
            <w:r w:rsidRPr="004913AC">
              <w:rPr>
                <w:rFonts w:ascii="Garamond" w:hAnsi="Garamond"/>
                <w:lang w:val="en-AU"/>
              </w:rPr>
              <w:t xml:space="preserve"> include:</w:t>
            </w:r>
          </w:p>
          <w:p w:rsidR="007C2962" w:rsidRPr="009F1E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Perspectives of </w:t>
            </w:r>
            <w:r w:rsidRPr="009F1EB7">
              <w:rPr>
                <w:rFonts w:ascii="Garamond" w:hAnsi="Garamond"/>
                <w:b/>
                <w:lang w:val="en-AU"/>
              </w:rPr>
              <w:t>Nurse Practitioner–Physician Collaboration</w:t>
            </w:r>
            <w:r w:rsidRPr="009F1EB7">
              <w:rPr>
                <w:rFonts w:ascii="Garamond" w:hAnsi="Garamond"/>
                <w:lang w:val="en-AU"/>
              </w:rPr>
              <w:t xml:space="preserve"> among Nurse Practitioners in Canadian Long-Term Care Homes: A National Survey (Carrie A. McAiney, Jenny Ploeg, Abigail Wickson-Griffiths, Sharon Kaasalainen, Ruth Martin-Misener, Noori Akhtar-Danesh, Faith Donald, Nancy Carter, Esther Sangster-Gormley, Kevin Brazil, Alan Taniguchi and Lori S Martin</w:t>
            </w:r>
            <w:r>
              <w:rPr>
                <w:rFonts w:ascii="Garamond" w:hAnsi="Garamond"/>
                <w:lang w:val="en-AU"/>
              </w:rPr>
              <w:t>)</w:t>
            </w:r>
          </w:p>
          <w:p w:rsidR="007C2962" w:rsidRPr="009F1E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The Role of </w:t>
            </w:r>
            <w:r w:rsidRPr="009F1EB7">
              <w:rPr>
                <w:rFonts w:ascii="Garamond" w:hAnsi="Garamond"/>
                <w:b/>
                <w:lang w:val="en-AU"/>
              </w:rPr>
              <w:t>Nurse Practitioners in Long-Term Care Settings</w:t>
            </w:r>
            <w:r w:rsidRPr="009F1EB7">
              <w:rPr>
                <w:rFonts w:ascii="Garamond" w:hAnsi="Garamond"/>
                <w:lang w:val="en-AU"/>
              </w:rPr>
              <w:t xml:space="preserve"> in Newfoundland and Labrador (Maria Mathews, Dana Ryan and Melissa Power</w:t>
            </w:r>
            <w:r>
              <w:rPr>
                <w:rFonts w:ascii="Garamond" w:hAnsi="Garamond"/>
                <w:lang w:val="en-AU"/>
              </w:rPr>
              <w:t>)</w:t>
            </w:r>
          </w:p>
          <w:p w:rsidR="007C2962" w:rsidRPr="009F1E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Case Study: Realizing the Value of </w:t>
            </w:r>
            <w:r w:rsidRPr="009F1EB7">
              <w:rPr>
                <w:rFonts w:ascii="Garamond" w:hAnsi="Garamond"/>
                <w:b/>
                <w:lang w:val="en-AU"/>
              </w:rPr>
              <w:t>Nurse Practitioners in Long-Term Care</w:t>
            </w:r>
            <w:r w:rsidRPr="009F1EB7">
              <w:rPr>
                <w:rFonts w:ascii="Garamond" w:hAnsi="Garamond"/>
                <w:lang w:val="en-AU"/>
              </w:rPr>
              <w:t xml:space="preserve"> (M Suzanne Cole</w:t>
            </w:r>
            <w:r>
              <w:rPr>
                <w:rFonts w:ascii="Garamond" w:hAnsi="Garamond"/>
                <w:lang w:val="en-AU"/>
              </w:rPr>
              <w:t>)</w:t>
            </w:r>
          </w:p>
          <w:p w:rsidR="007C2962" w:rsidRPr="009F1E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Mitigating </w:t>
            </w:r>
            <w:r w:rsidRPr="009F1EB7">
              <w:rPr>
                <w:rFonts w:ascii="Garamond" w:hAnsi="Garamond"/>
                <w:b/>
                <w:lang w:val="en-AU"/>
              </w:rPr>
              <w:t>Moral Distress in Dementia Care</w:t>
            </w:r>
            <w:r w:rsidRPr="009F1EB7">
              <w:rPr>
                <w:rFonts w:ascii="Garamond" w:hAnsi="Garamond"/>
                <w:lang w:val="en-AU"/>
              </w:rPr>
              <w:t>: Implications for Leaders in the Residential Care Sector (Shannon Spenceley, Sienna Caspar and Em Pijl</w:t>
            </w:r>
            <w:r>
              <w:rPr>
                <w:rFonts w:ascii="Garamond" w:hAnsi="Garamond"/>
                <w:lang w:val="en-AU"/>
              </w:rPr>
              <w:t>)</w:t>
            </w:r>
          </w:p>
          <w:p w:rsidR="007C2962" w:rsidRPr="009F1E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Diffusing Innovative Roles Within Ontario Hospitals: Implementing the </w:t>
            </w:r>
            <w:r w:rsidRPr="009F1EB7">
              <w:rPr>
                <w:rFonts w:ascii="Garamond" w:hAnsi="Garamond"/>
                <w:b/>
                <w:lang w:val="en-AU"/>
              </w:rPr>
              <w:t>Nurse Practitioner as the Most Responsible Provider</w:t>
            </w:r>
            <w:r w:rsidRPr="009F1EB7">
              <w:rPr>
                <w:rFonts w:ascii="Garamond" w:hAnsi="Garamond"/>
                <w:lang w:val="en-AU"/>
              </w:rPr>
              <w:t xml:space="preserve"> (Christina Hurlock-Chorostecki and Michelle Acorn</w:t>
            </w:r>
            <w:r>
              <w:rPr>
                <w:rFonts w:ascii="Garamond" w:hAnsi="Garamond"/>
                <w:lang w:val="en-AU"/>
              </w:rPr>
              <w:t>)</w:t>
            </w:r>
          </w:p>
          <w:p w:rsidR="007C2962" w:rsidRPr="001C52B7" w:rsidRDefault="007C2962" w:rsidP="00BA4662">
            <w:pPr>
              <w:pStyle w:val="ListParagraph"/>
              <w:numPr>
                <w:ilvl w:val="0"/>
                <w:numId w:val="15"/>
              </w:numPr>
              <w:rPr>
                <w:rFonts w:ascii="Garamond" w:hAnsi="Garamond"/>
                <w:lang w:val="en-AU"/>
              </w:rPr>
            </w:pPr>
            <w:r w:rsidRPr="009F1EB7">
              <w:rPr>
                <w:rFonts w:ascii="Garamond" w:hAnsi="Garamond"/>
                <w:lang w:val="en-AU"/>
              </w:rPr>
              <w:t xml:space="preserve">Comparison of </w:t>
            </w:r>
            <w:r w:rsidRPr="009F1EB7">
              <w:rPr>
                <w:rFonts w:ascii="Garamond" w:hAnsi="Garamond"/>
                <w:b/>
                <w:lang w:val="en-AU"/>
              </w:rPr>
              <w:t>Access to Nurse Practitioners in Primary Healthcare</w:t>
            </w:r>
            <w:r w:rsidRPr="009F1EB7">
              <w:rPr>
                <w:rFonts w:ascii="Garamond" w:hAnsi="Garamond"/>
                <w:lang w:val="en-AU"/>
              </w:rPr>
              <w:t xml:space="preserve"> across Three Team Structures (Kristen Callaghan, Ruth Martin-Misener, Colleen O'Connell, Frederick Burge and Emily Gard Marshall</w:t>
            </w:r>
            <w:r>
              <w:rPr>
                <w:rFonts w:ascii="Garamond" w:hAnsi="Garamond"/>
                <w:lang w:val="en-AU"/>
              </w:rPr>
              <w:t>)</w:t>
            </w:r>
          </w:p>
        </w:tc>
      </w:tr>
    </w:tbl>
    <w:p w:rsidR="007C2962" w:rsidRDefault="007C2962" w:rsidP="007C2962">
      <w:pPr>
        <w:keepLines/>
        <w:autoSpaceDE w:val="0"/>
        <w:autoSpaceDN w:val="0"/>
        <w:adjustRightInd w:val="0"/>
        <w:rPr>
          <w:rFonts w:ascii="Garamond" w:hAnsi="Garamond"/>
          <w:lang w:val="en-AU"/>
        </w:rPr>
      </w:pPr>
    </w:p>
    <w:p w:rsidR="002807BB" w:rsidRDefault="002807BB">
      <w:pPr>
        <w:rPr>
          <w:rFonts w:ascii="Garamond" w:hAnsi="Garamond"/>
          <w:i/>
          <w:lang w:val="en-AU"/>
        </w:rPr>
      </w:pPr>
      <w:r>
        <w:rPr>
          <w:rFonts w:ascii="Garamond" w:hAnsi="Garamond"/>
          <w:i/>
          <w:lang w:val="en-AU"/>
        </w:rPr>
        <w:br w:type="page"/>
      </w:r>
    </w:p>
    <w:p w:rsidR="00864B81" w:rsidRPr="00864B81" w:rsidRDefault="00864B81" w:rsidP="00967909">
      <w:pPr>
        <w:keepNext/>
        <w:keepLines/>
        <w:autoSpaceDE w:val="0"/>
        <w:autoSpaceDN w:val="0"/>
        <w:adjustRightInd w:val="0"/>
        <w:rPr>
          <w:rFonts w:ascii="Garamond" w:hAnsi="Garamond"/>
          <w:i/>
          <w:lang w:val="en-AU"/>
        </w:rPr>
      </w:pPr>
      <w:r w:rsidRPr="00864B81">
        <w:rPr>
          <w:rFonts w:ascii="Garamond" w:hAnsi="Garamond"/>
          <w:i/>
          <w:lang w:val="en-AU"/>
        </w:rPr>
        <w:lastRenderedPageBreak/>
        <w:t>Journal of Health Services Research &amp; Policy</w:t>
      </w:r>
    </w:p>
    <w:p w:rsidR="00864B81" w:rsidRPr="00864B81" w:rsidRDefault="00864B81" w:rsidP="00967909">
      <w:pPr>
        <w:keepNext/>
        <w:keepLines/>
        <w:autoSpaceDE w:val="0"/>
        <w:autoSpaceDN w:val="0"/>
        <w:adjustRightInd w:val="0"/>
        <w:rPr>
          <w:rFonts w:ascii="Garamond" w:hAnsi="Garamond"/>
          <w:lang w:val="en-AU"/>
        </w:rPr>
      </w:pPr>
      <w:r w:rsidRPr="00864B81">
        <w:rPr>
          <w:rFonts w:ascii="Garamond" w:hAnsi="Garamond"/>
          <w:lang w:val="en-AU"/>
        </w:rPr>
        <w:t xml:space="preserve">Volume: 23, Number: 2 (April 2018) </w:t>
      </w:r>
    </w:p>
    <w:tbl>
      <w:tblPr>
        <w:tblStyle w:val="TableGrid"/>
        <w:tblW w:w="0" w:type="auto"/>
        <w:tblInd w:w="288" w:type="dxa"/>
        <w:tblLayout w:type="fixed"/>
        <w:tblLook w:val="01E0" w:firstRow="1" w:lastRow="1" w:firstColumn="1" w:lastColumn="1" w:noHBand="0" w:noVBand="0"/>
      </w:tblPr>
      <w:tblGrid>
        <w:gridCol w:w="1080"/>
        <w:gridCol w:w="8280"/>
      </w:tblGrid>
      <w:tr w:rsidR="00864B81" w:rsidRPr="00467B47" w:rsidTr="00BA4662">
        <w:tc>
          <w:tcPr>
            <w:tcW w:w="1080" w:type="dxa"/>
            <w:tcBorders>
              <w:top w:val="single" w:sz="4" w:space="0" w:color="auto"/>
              <w:left w:val="single" w:sz="4" w:space="0" w:color="auto"/>
              <w:bottom w:val="single" w:sz="4" w:space="0" w:color="auto"/>
              <w:right w:val="single" w:sz="4" w:space="0" w:color="auto"/>
            </w:tcBorders>
            <w:vAlign w:val="center"/>
          </w:tcPr>
          <w:p w:rsidR="00864B81" w:rsidRPr="00467B47" w:rsidRDefault="00864B81" w:rsidP="00BA4662">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64B81" w:rsidRPr="00467B47" w:rsidRDefault="00D37B20" w:rsidP="00BA4662">
            <w:pPr>
              <w:rPr>
                <w:rStyle w:val="Hyperlink"/>
                <w:rFonts w:ascii="Garamond" w:hAnsi="Garamond"/>
                <w:color w:val="auto"/>
                <w:u w:val="none"/>
                <w:lang w:val="en-AU"/>
              </w:rPr>
            </w:pPr>
            <w:hyperlink r:id="rId40" w:history="1">
              <w:r w:rsidR="001C52B7" w:rsidRPr="004F2558">
                <w:rPr>
                  <w:rStyle w:val="Hyperlink"/>
                  <w:rFonts w:ascii="Garamond" w:hAnsi="Garamond"/>
                  <w:lang w:val="en-AU"/>
                </w:rPr>
                <w:t>http://journals.sagepub.com/toc/hsrb/23/2</w:t>
              </w:r>
            </w:hyperlink>
          </w:p>
        </w:tc>
      </w:tr>
      <w:tr w:rsidR="004913AC" w:rsidRPr="00467B47" w:rsidTr="00BA4662">
        <w:tc>
          <w:tcPr>
            <w:tcW w:w="1080" w:type="dxa"/>
            <w:tcBorders>
              <w:top w:val="single" w:sz="4" w:space="0" w:color="auto"/>
              <w:left w:val="single" w:sz="4" w:space="0" w:color="auto"/>
              <w:bottom w:val="single" w:sz="4" w:space="0" w:color="auto"/>
              <w:right w:val="single" w:sz="4" w:space="0" w:color="auto"/>
            </w:tcBorders>
            <w:vAlign w:val="center"/>
          </w:tcPr>
          <w:p w:rsidR="004913AC" w:rsidRPr="00467B47" w:rsidRDefault="004913AC" w:rsidP="00BA466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13AC" w:rsidRDefault="004913AC" w:rsidP="00BA4662">
            <w:pPr>
              <w:rPr>
                <w:rFonts w:ascii="Garamond" w:hAnsi="Garamond"/>
                <w:lang w:val="en-AU"/>
              </w:rPr>
            </w:pPr>
            <w:r w:rsidRPr="004913AC">
              <w:rPr>
                <w:rFonts w:ascii="Garamond" w:hAnsi="Garamond"/>
                <w:lang w:val="en-AU"/>
              </w:rPr>
              <w:t xml:space="preserve">A new issue of the </w:t>
            </w:r>
            <w:r w:rsidRPr="00864B81">
              <w:rPr>
                <w:rFonts w:ascii="Garamond" w:hAnsi="Garamond"/>
                <w:i/>
                <w:lang w:val="en-AU"/>
              </w:rPr>
              <w:t xml:space="preserve">Journal of Health Services Research &amp; Policy </w:t>
            </w:r>
            <w:r w:rsidRPr="004913AC">
              <w:rPr>
                <w:rFonts w:ascii="Garamond" w:hAnsi="Garamond"/>
                <w:lang w:val="en-AU"/>
              </w:rPr>
              <w:t xml:space="preserve">has been published. Articles in this issue of the </w:t>
            </w:r>
            <w:r w:rsidRPr="00864B81">
              <w:rPr>
                <w:rFonts w:ascii="Garamond" w:hAnsi="Garamond"/>
                <w:i/>
                <w:lang w:val="en-AU"/>
              </w:rPr>
              <w:t xml:space="preserve">Journal of Health Services Research &amp; Policy </w:t>
            </w:r>
            <w:r w:rsidRPr="004913AC">
              <w:rPr>
                <w:rFonts w:ascii="Garamond" w:hAnsi="Garamond"/>
                <w:lang w:val="en-AU"/>
              </w:rPr>
              <w:t>include:</w:t>
            </w:r>
          </w:p>
          <w:p w:rsidR="001C52B7" w:rsidRP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Editorial: </w:t>
            </w:r>
            <w:r w:rsidRPr="001C52B7">
              <w:rPr>
                <w:rFonts w:ascii="Garamond" w:hAnsi="Garamond"/>
                <w:b/>
                <w:lang w:val="en-AU"/>
              </w:rPr>
              <w:t xml:space="preserve">Patient engagement </w:t>
            </w:r>
            <w:r w:rsidRPr="001C52B7">
              <w:rPr>
                <w:rFonts w:ascii="Garamond" w:hAnsi="Garamond"/>
                <w:lang w:val="en-AU"/>
              </w:rPr>
              <w:t>in</w:t>
            </w:r>
            <w:r w:rsidRPr="001C52B7">
              <w:rPr>
                <w:rFonts w:ascii="Garamond" w:hAnsi="Garamond"/>
                <w:b/>
                <w:lang w:val="en-AU"/>
              </w:rPr>
              <w:t xml:space="preserve"> health technology assessment</w:t>
            </w:r>
            <w:r w:rsidRPr="001C52B7">
              <w:rPr>
                <w:rFonts w:ascii="Garamond" w:hAnsi="Garamond"/>
                <w:lang w:val="en-AU"/>
              </w:rPr>
              <w:t>: what constitutes ‘meaningful’ and how we might get there (</w:t>
            </w:r>
            <w:r>
              <w:rPr>
                <w:rFonts w:ascii="Garamond" w:hAnsi="Garamond"/>
                <w:lang w:val="en-AU"/>
              </w:rPr>
              <w:t>Julia Abelson)</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What does meaningful look like? A qualitative study of </w:t>
            </w:r>
            <w:r w:rsidRPr="001C52B7">
              <w:rPr>
                <w:rFonts w:ascii="Garamond" w:hAnsi="Garamond"/>
                <w:b/>
                <w:lang w:val="en-AU"/>
              </w:rPr>
              <w:t xml:space="preserve">patient engagement </w:t>
            </w:r>
            <w:r w:rsidRPr="001C52B7">
              <w:rPr>
                <w:rFonts w:ascii="Garamond" w:hAnsi="Garamond"/>
                <w:lang w:val="en-AU"/>
              </w:rPr>
              <w:t>at the</w:t>
            </w:r>
            <w:r w:rsidRPr="001C52B7">
              <w:rPr>
                <w:rFonts w:ascii="Garamond" w:hAnsi="Garamond"/>
                <w:b/>
                <w:lang w:val="en-AU"/>
              </w:rPr>
              <w:t xml:space="preserve"> Pan-Canadian Oncology Drug Review</w:t>
            </w:r>
            <w:r w:rsidRPr="001C52B7">
              <w:rPr>
                <w:rFonts w:ascii="Garamond" w:hAnsi="Garamond"/>
                <w:lang w:val="en-AU"/>
              </w:rPr>
              <w:t>: perspectives of reviewers and payers (Linda Rozmovits, Helen Mai, Alexandra Chambers, and Kelvin Chan</w:t>
            </w:r>
            <w:r>
              <w:rPr>
                <w:rFonts w:ascii="Garamond" w:hAnsi="Garamond"/>
                <w:lang w:val="en-AU"/>
              </w:rPr>
              <w:t>)</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The effect of the global financial crisis on </w:t>
            </w:r>
            <w:r w:rsidRPr="001C52B7">
              <w:rPr>
                <w:rFonts w:ascii="Garamond" w:hAnsi="Garamond"/>
                <w:b/>
                <w:lang w:val="en-AU"/>
              </w:rPr>
              <w:t>preventable hospitalizations</w:t>
            </w:r>
            <w:r w:rsidRPr="001C52B7">
              <w:rPr>
                <w:rFonts w:ascii="Garamond" w:hAnsi="Garamond"/>
                <w:lang w:val="en-AU"/>
              </w:rPr>
              <w:t xml:space="preserve"> among the </w:t>
            </w:r>
            <w:r w:rsidRPr="001C52B7">
              <w:rPr>
                <w:rFonts w:ascii="Garamond" w:hAnsi="Garamond"/>
                <w:b/>
                <w:lang w:val="en-AU"/>
              </w:rPr>
              <w:t>homeless</w:t>
            </w:r>
            <w:r w:rsidRPr="001C52B7">
              <w:rPr>
                <w:rFonts w:ascii="Garamond" w:hAnsi="Garamond"/>
                <w:lang w:val="en-AU"/>
              </w:rPr>
              <w:t xml:space="preserve"> in New York State (Brandi White, Charles Ellis, Walter Jones, William Moran, and Kit Simpson</w:t>
            </w:r>
            <w:r>
              <w:rPr>
                <w:rFonts w:ascii="Garamond" w:hAnsi="Garamond"/>
                <w:lang w:val="en-AU"/>
              </w:rPr>
              <w:t>)</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Does </w:t>
            </w:r>
            <w:r w:rsidRPr="001C52B7">
              <w:rPr>
                <w:rFonts w:ascii="Garamond" w:hAnsi="Garamond"/>
                <w:b/>
                <w:lang w:val="en-AU"/>
              </w:rPr>
              <w:t>acute myocardial infarction</w:t>
            </w:r>
            <w:r w:rsidRPr="001C52B7">
              <w:rPr>
                <w:rFonts w:ascii="Garamond" w:hAnsi="Garamond"/>
                <w:lang w:val="en-AU"/>
              </w:rPr>
              <w:t xml:space="preserve"> kill more people on weekends? Analysis of </w:t>
            </w:r>
            <w:r w:rsidRPr="001C52B7">
              <w:rPr>
                <w:rFonts w:ascii="Garamond" w:hAnsi="Garamond"/>
                <w:b/>
                <w:lang w:val="en-AU"/>
              </w:rPr>
              <w:t>in-hospital mortality</w:t>
            </w:r>
            <w:r w:rsidRPr="001C52B7">
              <w:rPr>
                <w:rFonts w:ascii="Garamond" w:hAnsi="Garamond"/>
                <w:lang w:val="en-AU"/>
              </w:rPr>
              <w:t xml:space="preserve"> rates for </w:t>
            </w:r>
            <w:r w:rsidRPr="001C52B7">
              <w:rPr>
                <w:rFonts w:ascii="Garamond" w:hAnsi="Garamond"/>
                <w:b/>
                <w:lang w:val="en-AU"/>
              </w:rPr>
              <w:t>weekend admissions</w:t>
            </w:r>
            <w:r w:rsidRPr="001C52B7">
              <w:rPr>
                <w:rFonts w:ascii="Garamond" w:hAnsi="Garamond"/>
                <w:lang w:val="en-AU"/>
              </w:rPr>
              <w:t xml:space="preserve"> in Portugal (Francesca Fiorentino, Raquel Ascenção, and Nicoletta Rosati</w:t>
            </w:r>
            <w:r>
              <w:rPr>
                <w:rFonts w:ascii="Garamond" w:hAnsi="Garamond"/>
                <w:lang w:val="en-AU"/>
              </w:rPr>
              <w:t>)</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How embedded is </w:t>
            </w:r>
            <w:r w:rsidRPr="001C52B7">
              <w:rPr>
                <w:rFonts w:ascii="Garamond" w:hAnsi="Garamond"/>
                <w:b/>
                <w:lang w:val="en-AU"/>
              </w:rPr>
              <w:t xml:space="preserve">public involvement </w:t>
            </w:r>
            <w:r w:rsidRPr="001C52B7">
              <w:rPr>
                <w:rFonts w:ascii="Garamond" w:hAnsi="Garamond"/>
                <w:lang w:val="en-AU"/>
              </w:rPr>
              <w:t>in</w:t>
            </w:r>
            <w:r w:rsidRPr="001C52B7">
              <w:rPr>
                <w:rFonts w:ascii="Garamond" w:hAnsi="Garamond"/>
                <w:b/>
                <w:lang w:val="en-AU"/>
              </w:rPr>
              <w:t xml:space="preserve"> mainstream health research</w:t>
            </w:r>
            <w:r w:rsidRPr="001C52B7">
              <w:rPr>
                <w:rFonts w:ascii="Garamond" w:hAnsi="Garamond"/>
                <w:lang w:val="en-AU"/>
              </w:rPr>
              <w:t xml:space="preserve"> in England a decade after policy implementation? A realist evaluation (Patricia Wilson, Elspeth Mathie, Fiona Poland, Julia Keenan, Amanda Howe, Diane Munday, Sally Kendall, Marion Cowe, Sophie Staniszewska, and C Goodman</w:t>
            </w:r>
            <w:r>
              <w:rPr>
                <w:rFonts w:ascii="Garamond" w:hAnsi="Garamond"/>
                <w:lang w:val="en-AU"/>
              </w:rPr>
              <w:t>)</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Falling through the gaps: exploring the role of </w:t>
            </w:r>
            <w:r w:rsidRPr="001C52B7">
              <w:rPr>
                <w:rFonts w:ascii="Garamond" w:hAnsi="Garamond"/>
                <w:b/>
                <w:lang w:val="en-AU"/>
              </w:rPr>
              <w:t xml:space="preserve">integrated commissioning </w:t>
            </w:r>
            <w:r w:rsidRPr="001C52B7">
              <w:rPr>
                <w:rFonts w:ascii="Garamond" w:hAnsi="Garamond"/>
                <w:lang w:val="en-AU"/>
              </w:rPr>
              <w:t>in improving</w:t>
            </w:r>
            <w:r w:rsidRPr="001C52B7">
              <w:rPr>
                <w:rFonts w:ascii="Garamond" w:hAnsi="Garamond"/>
                <w:b/>
                <w:lang w:val="en-AU"/>
              </w:rPr>
              <w:t xml:space="preserve"> transition from children’s to adults' services</w:t>
            </w:r>
            <w:r w:rsidRPr="001C52B7">
              <w:rPr>
                <w:rFonts w:ascii="Garamond" w:hAnsi="Garamond"/>
                <w:lang w:val="en-AU"/>
              </w:rPr>
              <w:t xml:space="preserve"> for young people with long-term health conditions in England (Gregory Maniatopoulos, Ann Le Couteur, Luke Vale, and Allan Colver</w:t>
            </w:r>
            <w:r>
              <w:rPr>
                <w:rFonts w:ascii="Garamond" w:hAnsi="Garamond"/>
                <w:lang w:val="en-AU"/>
              </w:rPr>
              <w:t>)</w:t>
            </w:r>
          </w:p>
          <w:p w:rsidR="001C52B7" w:rsidRP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The political economy of the assessment of </w:t>
            </w:r>
            <w:r w:rsidRPr="001C52B7">
              <w:rPr>
                <w:rFonts w:ascii="Garamond" w:hAnsi="Garamond"/>
                <w:b/>
                <w:lang w:val="en-AU"/>
              </w:rPr>
              <w:t>value of new health technologies</w:t>
            </w:r>
            <w:r w:rsidRPr="001C52B7">
              <w:rPr>
                <w:rFonts w:ascii="Garamond" w:hAnsi="Garamond"/>
                <w:lang w:val="en-AU"/>
              </w:rPr>
              <w:t xml:space="preserve"> (Jonathan Karnon, Laura Edney, and Hossein Afzali)</w:t>
            </w:r>
          </w:p>
          <w:p w:rsid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Systematic review of </w:t>
            </w:r>
            <w:r w:rsidRPr="001C52B7">
              <w:rPr>
                <w:rFonts w:ascii="Garamond" w:hAnsi="Garamond"/>
                <w:b/>
                <w:lang w:val="en-AU"/>
              </w:rPr>
              <w:t>participants’ attitudes towards data sharing</w:t>
            </w:r>
            <w:r w:rsidRPr="001C52B7">
              <w:rPr>
                <w:rFonts w:ascii="Garamond" w:hAnsi="Garamond"/>
                <w:lang w:val="en-AU"/>
              </w:rPr>
              <w:t>: a thematic synthesis (Nicola Howe, Emma Giles, Dorothy N</w:t>
            </w:r>
            <w:r>
              <w:rPr>
                <w:rFonts w:ascii="Garamond" w:hAnsi="Garamond"/>
                <w:lang w:val="en-AU"/>
              </w:rPr>
              <w:t>ewbury-Birch, and Elaine McColl)</w:t>
            </w:r>
          </w:p>
          <w:p w:rsidR="004913AC" w:rsidRPr="001C52B7" w:rsidRDefault="001C52B7" w:rsidP="001C52B7">
            <w:pPr>
              <w:pStyle w:val="ListParagraph"/>
              <w:numPr>
                <w:ilvl w:val="0"/>
                <w:numId w:val="15"/>
              </w:numPr>
              <w:rPr>
                <w:rFonts w:ascii="Garamond" w:hAnsi="Garamond"/>
                <w:lang w:val="en-AU"/>
              </w:rPr>
            </w:pPr>
            <w:r w:rsidRPr="001C52B7">
              <w:rPr>
                <w:rFonts w:ascii="Garamond" w:hAnsi="Garamond"/>
                <w:lang w:val="en-AU"/>
              </w:rPr>
              <w:t xml:space="preserve">What has </w:t>
            </w:r>
            <w:r w:rsidRPr="001C52B7">
              <w:rPr>
                <w:rFonts w:ascii="Garamond" w:hAnsi="Garamond"/>
                <w:b/>
                <w:lang w:val="en-AU"/>
              </w:rPr>
              <w:t>health technology assessment</w:t>
            </w:r>
            <w:r w:rsidRPr="001C52B7">
              <w:rPr>
                <w:rFonts w:ascii="Garamond" w:hAnsi="Garamond"/>
                <w:lang w:val="en-AU"/>
              </w:rPr>
              <w:t xml:space="preserve"> ever done for us?</w:t>
            </w:r>
            <w:r>
              <w:rPr>
                <w:rFonts w:ascii="Garamond" w:hAnsi="Garamond"/>
                <w:lang w:val="en-AU"/>
              </w:rPr>
              <w:t xml:space="preserve"> (</w:t>
            </w:r>
            <w:r w:rsidRPr="001C52B7">
              <w:rPr>
                <w:rFonts w:ascii="Garamond" w:hAnsi="Garamond"/>
                <w:lang w:val="en-AU"/>
              </w:rPr>
              <w:t>Olga Löblová</w:t>
            </w:r>
            <w:r>
              <w:rPr>
                <w:rFonts w:ascii="Garamond" w:hAnsi="Garamond"/>
                <w:lang w:val="en-AU"/>
              </w:rPr>
              <w:t>)</w:t>
            </w:r>
          </w:p>
        </w:tc>
      </w:tr>
    </w:tbl>
    <w:p w:rsidR="007C2962" w:rsidRDefault="007C2962" w:rsidP="001C0CF1">
      <w:pPr>
        <w:keepNext/>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D37B20" w:rsidP="00900052">
            <w:pPr>
              <w:keepNext/>
              <w:rPr>
                <w:rFonts w:ascii="Garamond" w:hAnsi="Garamond"/>
                <w:lang w:val="en-AU"/>
              </w:rPr>
            </w:pPr>
            <w:hyperlink r:id="rId41"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E2133B" w:rsidRPr="00E2133B" w:rsidRDefault="00E2133B" w:rsidP="00E2133B">
            <w:pPr>
              <w:pStyle w:val="ListParagraph"/>
              <w:numPr>
                <w:ilvl w:val="0"/>
                <w:numId w:val="14"/>
              </w:numPr>
              <w:rPr>
                <w:rFonts w:ascii="Garamond" w:hAnsi="Garamond"/>
                <w:lang w:val="en-AU"/>
              </w:rPr>
            </w:pPr>
            <w:r w:rsidRPr="00E2133B">
              <w:rPr>
                <w:rFonts w:ascii="Garamond" w:hAnsi="Garamond"/>
                <w:lang w:val="en-AU"/>
              </w:rPr>
              <w:t xml:space="preserve">Editorial: Improving </w:t>
            </w:r>
            <w:r w:rsidRPr="00E2133B">
              <w:rPr>
                <w:rFonts w:ascii="Garamond" w:hAnsi="Garamond"/>
                <w:b/>
                <w:lang w:val="en-AU"/>
              </w:rPr>
              <w:t>adherence to high-value medications</w:t>
            </w:r>
            <w:r w:rsidRPr="00E2133B">
              <w:rPr>
                <w:rFonts w:ascii="Garamond" w:hAnsi="Garamond"/>
                <w:lang w:val="en-AU"/>
              </w:rPr>
              <w:t xml:space="preserve"> through prescription cost-sharing policies (Melissa M Garrido, Austin B Frakt</w:t>
            </w:r>
            <w:r>
              <w:rPr>
                <w:rFonts w:ascii="Garamond" w:hAnsi="Garamond"/>
                <w:lang w:val="en-AU"/>
              </w:rPr>
              <w:t>)</w:t>
            </w:r>
          </w:p>
          <w:p w:rsidR="00E2133B" w:rsidRPr="00E2133B" w:rsidRDefault="00E2133B" w:rsidP="00E2133B">
            <w:pPr>
              <w:pStyle w:val="ListParagraph"/>
              <w:numPr>
                <w:ilvl w:val="0"/>
                <w:numId w:val="14"/>
              </w:numPr>
              <w:rPr>
                <w:rFonts w:ascii="Garamond" w:hAnsi="Garamond"/>
                <w:lang w:val="en-AU"/>
              </w:rPr>
            </w:pPr>
            <w:r w:rsidRPr="00E2133B">
              <w:rPr>
                <w:rFonts w:ascii="Garamond" w:hAnsi="Garamond"/>
                <w:lang w:val="en-AU"/>
              </w:rPr>
              <w:t xml:space="preserve">Understanding </w:t>
            </w:r>
            <w:r w:rsidRPr="00E2133B">
              <w:rPr>
                <w:rFonts w:ascii="Garamond" w:hAnsi="Garamond"/>
                <w:b/>
                <w:lang w:val="en-AU"/>
              </w:rPr>
              <w:t>ethical climate, moral distress, and burnout</w:t>
            </w:r>
            <w:r w:rsidRPr="00E2133B">
              <w:rPr>
                <w:rFonts w:ascii="Garamond" w:hAnsi="Garamond"/>
                <w:lang w:val="en-AU"/>
              </w:rPr>
              <w:t>: a novel tool and a conceptual framework (Elizabeth Dzeng, J Randall Curtis</w:t>
            </w:r>
            <w:r>
              <w:rPr>
                <w:rFonts w:ascii="Garamond" w:hAnsi="Garamond"/>
                <w:lang w:val="en-AU"/>
              </w:rPr>
              <w:t>)</w:t>
            </w:r>
          </w:p>
          <w:p w:rsidR="006B49FD" w:rsidRPr="006B49FD" w:rsidRDefault="006B49FD" w:rsidP="006B49FD">
            <w:pPr>
              <w:pStyle w:val="ListParagraph"/>
              <w:numPr>
                <w:ilvl w:val="0"/>
                <w:numId w:val="14"/>
              </w:numPr>
              <w:rPr>
                <w:rFonts w:ascii="Garamond" w:hAnsi="Garamond"/>
                <w:lang w:val="en-AU"/>
              </w:rPr>
            </w:pPr>
            <w:r w:rsidRPr="006B49FD">
              <w:rPr>
                <w:rFonts w:ascii="Garamond" w:hAnsi="Garamond"/>
                <w:b/>
                <w:lang w:val="en-AU"/>
              </w:rPr>
              <w:t>Hospital admissions associated with medication non-adherence</w:t>
            </w:r>
            <w:r w:rsidRPr="006B49FD">
              <w:rPr>
                <w:rFonts w:ascii="Garamond" w:hAnsi="Garamond"/>
                <w:lang w:val="en-AU"/>
              </w:rPr>
              <w:t>: a systematic review of prospective observational studies (Pajaree Mongkhon, Darren M Ashcroft, C Norman Scholfield, Chuenjid K</w:t>
            </w:r>
            <w:r>
              <w:rPr>
                <w:rFonts w:ascii="Garamond" w:hAnsi="Garamond"/>
                <w:lang w:val="en-AU"/>
              </w:rPr>
              <w:t>ongkaew)</w:t>
            </w:r>
          </w:p>
          <w:p w:rsidR="00AF11CA" w:rsidRPr="00467B47" w:rsidRDefault="006B49FD" w:rsidP="006B49FD">
            <w:pPr>
              <w:pStyle w:val="ListParagraph"/>
              <w:numPr>
                <w:ilvl w:val="0"/>
                <w:numId w:val="14"/>
              </w:numPr>
              <w:rPr>
                <w:rFonts w:ascii="Garamond" w:hAnsi="Garamond"/>
                <w:lang w:val="en-AU"/>
              </w:rPr>
            </w:pPr>
            <w:r w:rsidRPr="006B49FD">
              <w:rPr>
                <w:rFonts w:ascii="Garamond" w:hAnsi="Garamond"/>
                <w:lang w:val="en-AU"/>
              </w:rPr>
              <w:t xml:space="preserve">Role of </w:t>
            </w:r>
            <w:r w:rsidRPr="006B49FD">
              <w:rPr>
                <w:rFonts w:ascii="Garamond" w:hAnsi="Garamond"/>
                <w:b/>
                <w:lang w:val="en-AU"/>
              </w:rPr>
              <w:t>patient and public involvement in implementation research</w:t>
            </w:r>
            <w:r>
              <w:rPr>
                <w:rFonts w:ascii="Garamond" w:hAnsi="Garamond"/>
                <w:lang w:val="en-AU"/>
              </w:rPr>
              <w:t>: a consensus study (</w:t>
            </w:r>
            <w:r w:rsidRPr="006B49FD">
              <w:rPr>
                <w:rFonts w:ascii="Garamond" w:hAnsi="Garamond"/>
                <w:lang w:val="en-AU"/>
              </w:rPr>
              <w:t>Kara Gray-Burrows, Thomas Willis, Robbie Foy, Martin Rathfelder, Pauline Bland, Allison Chin, Susan Hodgson, Gus Ibegbuna, Graham Prestwich, Kirsty Samuel, Laurence Wood, Farhat Yaqoob, Rosemary R C McEachan</w:t>
            </w:r>
            <w:r>
              <w:rPr>
                <w:rFonts w:ascii="Garamond" w:hAnsi="Garamond"/>
                <w:lang w:val="en-AU"/>
              </w:rPr>
              <w:t>)</w:t>
            </w:r>
          </w:p>
        </w:tc>
      </w:tr>
    </w:tbl>
    <w:p w:rsidR="001C0CF1" w:rsidRPr="00467B47" w:rsidRDefault="001C0CF1" w:rsidP="001C0CF1">
      <w:pPr>
        <w:rPr>
          <w:rFonts w:ascii="Garamond" w:hAnsi="Garamond"/>
          <w:i/>
          <w:lang w:val="en-AU"/>
        </w:rPr>
      </w:pPr>
    </w:p>
    <w:p w:rsidR="002807BB" w:rsidRDefault="002807BB">
      <w:pPr>
        <w:rPr>
          <w:rFonts w:ascii="Garamond" w:hAnsi="Garamond"/>
          <w:i/>
          <w:lang w:val="en-AU"/>
        </w:rPr>
      </w:pPr>
      <w:r>
        <w:rPr>
          <w:rFonts w:ascii="Garamond" w:hAnsi="Garamond"/>
          <w:i/>
          <w:lang w:val="en-AU"/>
        </w:rPr>
        <w:br w:type="page"/>
      </w:r>
    </w:p>
    <w:p w:rsidR="00A660B0" w:rsidRPr="00467B47" w:rsidRDefault="00A660B0" w:rsidP="00A660B0">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D37B20" w:rsidP="00900052">
            <w:pPr>
              <w:keepNext/>
              <w:rPr>
                <w:rFonts w:ascii="Garamond" w:hAnsi="Garamond"/>
                <w:lang w:val="en-AU"/>
              </w:rPr>
            </w:pPr>
            <w:hyperlink r:id="rId42"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6B49FD" w:rsidRPr="006B49FD" w:rsidRDefault="006B49FD" w:rsidP="006B49FD">
            <w:pPr>
              <w:pStyle w:val="ListParagraph"/>
              <w:numPr>
                <w:ilvl w:val="0"/>
                <w:numId w:val="14"/>
              </w:numPr>
              <w:rPr>
                <w:rFonts w:ascii="Garamond" w:hAnsi="Garamond"/>
                <w:lang w:val="en-AU"/>
              </w:rPr>
            </w:pPr>
            <w:r w:rsidRPr="006B49FD">
              <w:rPr>
                <w:rFonts w:ascii="Garamond" w:hAnsi="Garamond"/>
                <w:lang w:val="en-AU"/>
              </w:rPr>
              <w:t xml:space="preserve">Socio-demographic determinants of women’s </w:t>
            </w:r>
            <w:r w:rsidRPr="006B49FD">
              <w:rPr>
                <w:rFonts w:ascii="Garamond" w:hAnsi="Garamond"/>
                <w:b/>
                <w:lang w:val="en-AU"/>
              </w:rPr>
              <w:t>satisfaction with prenatal and delivery care</w:t>
            </w:r>
            <w:r w:rsidRPr="006B49FD">
              <w:rPr>
                <w:rFonts w:ascii="Garamond" w:hAnsi="Garamond"/>
                <w:lang w:val="en-AU"/>
              </w:rPr>
              <w:t xml:space="preserve"> services in Italy </w:t>
            </w:r>
            <w:r>
              <w:rPr>
                <w:rFonts w:ascii="Garamond" w:hAnsi="Garamond"/>
                <w:lang w:val="en-AU"/>
              </w:rPr>
              <w:t>(</w:t>
            </w:r>
            <w:r w:rsidRPr="006B49FD">
              <w:rPr>
                <w:rFonts w:ascii="Garamond" w:hAnsi="Garamond"/>
                <w:lang w:val="en-AU"/>
              </w:rPr>
              <w:t>Valentina Tocchioni; Chiara Seghieri; Gustavo De Santis; Sabina Nuti</w:t>
            </w:r>
            <w:r>
              <w:rPr>
                <w:rFonts w:ascii="Garamond" w:hAnsi="Garamond"/>
                <w:lang w:val="en-AU"/>
              </w:rPr>
              <w:t>)</w:t>
            </w:r>
          </w:p>
          <w:p w:rsidR="009F1EB7" w:rsidRPr="009F1EB7" w:rsidRDefault="009F1EB7" w:rsidP="009F1EB7">
            <w:pPr>
              <w:pStyle w:val="ListParagraph"/>
              <w:numPr>
                <w:ilvl w:val="0"/>
                <w:numId w:val="14"/>
              </w:numPr>
              <w:rPr>
                <w:rFonts w:ascii="Garamond" w:hAnsi="Garamond"/>
                <w:lang w:val="en-AU"/>
              </w:rPr>
            </w:pPr>
            <w:r w:rsidRPr="009F1EB7">
              <w:rPr>
                <w:rFonts w:ascii="Garamond" w:hAnsi="Garamond"/>
                <w:b/>
                <w:lang w:val="en-AU"/>
              </w:rPr>
              <w:t>Improvement capability and performance</w:t>
            </w:r>
            <w:r w:rsidRPr="009F1EB7">
              <w:rPr>
                <w:rFonts w:ascii="Garamond" w:hAnsi="Garamond"/>
                <w:lang w:val="en-AU"/>
              </w:rPr>
              <w:t xml:space="preserve">: a qualitative study of </w:t>
            </w:r>
            <w:r w:rsidRPr="009F1EB7">
              <w:rPr>
                <w:rFonts w:ascii="Garamond" w:hAnsi="Garamond"/>
                <w:b/>
                <w:lang w:val="en-AU"/>
              </w:rPr>
              <w:t>maternity services providers</w:t>
            </w:r>
            <w:r w:rsidRPr="009F1EB7">
              <w:rPr>
                <w:rFonts w:ascii="Garamond" w:hAnsi="Garamond"/>
                <w:lang w:val="en-AU"/>
              </w:rPr>
              <w:t xml:space="preserve"> in the UK (Sarah Darley; Kieran Walshe; Ruth Boaden; Nathan Proudlove; Mhorag Goff</w:t>
            </w:r>
            <w:r>
              <w:rPr>
                <w:rFonts w:ascii="Garamond" w:hAnsi="Garamond"/>
                <w:lang w:val="en-AU"/>
              </w:rPr>
              <w:t>)</w:t>
            </w:r>
          </w:p>
          <w:p w:rsidR="009F1EB7" w:rsidRPr="009F1EB7" w:rsidRDefault="009F1EB7" w:rsidP="009F1EB7">
            <w:pPr>
              <w:pStyle w:val="ListParagraph"/>
              <w:numPr>
                <w:ilvl w:val="0"/>
                <w:numId w:val="14"/>
              </w:numPr>
              <w:rPr>
                <w:rFonts w:ascii="Garamond" w:hAnsi="Garamond"/>
                <w:lang w:val="en-AU"/>
              </w:rPr>
            </w:pPr>
            <w:r w:rsidRPr="009F1EB7">
              <w:rPr>
                <w:rFonts w:ascii="Garamond" w:hAnsi="Garamond"/>
                <w:b/>
                <w:lang w:val="en-AU"/>
              </w:rPr>
              <w:t>Patient-reported experiences of patient safety incidents</w:t>
            </w:r>
            <w:r w:rsidRPr="009F1EB7">
              <w:rPr>
                <w:rFonts w:ascii="Garamond" w:hAnsi="Garamond"/>
                <w:lang w:val="en-AU"/>
              </w:rPr>
              <w:t xml:space="preserve"> need to be utilized more systematically in promoting safe care (Merja Sahlström; Pirjo Partanen; Hannele Turunen</w:t>
            </w:r>
            <w:r>
              <w:rPr>
                <w:rFonts w:ascii="Garamond" w:hAnsi="Garamond"/>
                <w:lang w:val="en-AU"/>
              </w:rPr>
              <w:t>)</w:t>
            </w:r>
          </w:p>
          <w:p w:rsidR="00864B81" w:rsidRPr="00864B81" w:rsidRDefault="00864B81" w:rsidP="00864B81">
            <w:pPr>
              <w:pStyle w:val="ListParagraph"/>
              <w:numPr>
                <w:ilvl w:val="0"/>
                <w:numId w:val="14"/>
              </w:numPr>
              <w:rPr>
                <w:rFonts w:ascii="Garamond" w:hAnsi="Garamond"/>
                <w:lang w:val="en-AU"/>
              </w:rPr>
            </w:pPr>
            <w:r w:rsidRPr="00864B81">
              <w:rPr>
                <w:rFonts w:ascii="Garamond" w:hAnsi="Garamond"/>
                <w:lang w:val="en-AU"/>
              </w:rPr>
              <w:t xml:space="preserve">Systematic review of </w:t>
            </w:r>
            <w:r w:rsidRPr="00864B81">
              <w:rPr>
                <w:rFonts w:ascii="Garamond" w:hAnsi="Garamond"/>
                <w:b/>
                <w:lang w:val="en-AU"/>
              </w:rPr>
              <w:t>diagnostic pathways</w:t>
            </w:r>
            <w:r w:rsidRPr="00864B81">
              <w:rPr>
                <w:rFonts w:ascii="Garamond" w:hAnsi="Garamond"/>
                <w:lang w:val="en-AU"/>
              </w:rPr>
              <w:t xml:space="preserve"> for patients presenting with </w:t>
            </w:r>
            <w:r w:rsidRPr="00864B81">
              <w:rPr>
                <w:rFonts w:ascii="Garamond" w:hAnsi="Garamond"/>
                <w:b/>
                <w:lang w:val="en-AU"/>
              </w:rPr>
              <w:t>acute abdominal pain</w:t>
            </w:r>
            <w:r w:rsidRPr="00864B81">
              <w:rPr>
                <w:rFonts w:ascii="Garamond" w:hAnsi="Garamond"/>
                <w:lang w:val="en-AU"/>
              </w:rPr>
              <w:t xml:space="preserve"> (Kirsten J de Burlet; Andrew J Ing; Peter D Larsen; Elizabeth R Dennett</w:t>
            </w:r>
            <w:r>
              <w:rPr>
                <w:rFonts w:ascii="Garamond" w:hAnsi="Garamond"/>
                <w:lang w:val="en-AU"/>
              </w:rPr>
              <w:t>)</w:t>
            </w:r>
          </w:p>
          <w:p w:rsidR="00D673F1" w:rsidRDefault="00864B81" w:rsidP="009F1EB7">
            <w:pPr>
              <w:pStyle w:val="ListParagraph"/>
              <w:numPr>
                <w:ilvl w:val="0"/>
                <w:numId w:val="14"/>
              </w:numPr>
              <w:rPr>
                <w:rFonts w:ascii="Garamond" w:hAnsi="Garamond"/>
                <w:lang w:val="en-AU"/>
              </w:rPr>
            </w:pPr>
            <w:r w:rsidRPr="00864B81">
              <w:rPr>
                <w:rFonts w:ascii="Garamond" w:hAnsi="Garamond"/>
                <w:lang w:val="en-AU"/>
              </w:rPr>
              <w:t xml:space="preserve">Impact of the implementation of </w:t>
            </w:r>
            <w:r w:rsidRPr="00864B81">
              <w:rPr>
                <w:rFonts w:ascii="Garamond" w:hAnsi="Garamond"/>
                <w:b/>
                <w:lang w:val="en-AU"/>
              </w:rPr>
              <w:t>electronic health records</w:t>
            </w:r>
            <w:r w:rsidRPr="00864B81">
              <w:rPr>
                <w:rFonts w:ascii="Garamond" w:hAnsi="Garamond"/>
                <w:lang w:val="en-AU"/>
              </w:rPr>
              <w:t xml:space="preserve"> on the quality of </w:t>
            </w:r>
            <w:r w:rsidRPr="00864B81">
              <w:rPr>
                <w:rFonts w:ascii="Garamond" w:hAnsi="Garamond"/>
                <w:b/>
                <w:lang w:val="en-AU"/>
              </w:rPr>
              <w:t>discharge summaries</w:t>
            </w:r>
            <w:r w:rsidRPr="00864B81">
              <w:rPr>
                <w:rFonts w:ascii="Garamond" w:hAnsi="Garamond"/>
                <w:lang w:val="en-AU"/>
              </w:rPr>
              <w:t xml:space="preserve"> and on the </w:t>
            </w:r>
            <w:r w:rsidRPr="00864B81">
              <w:rPr>
                <w:rFonts w:ascii="Garamond" w:hAnsi="Garamond"/>
                <w:b/>
                <w:lang w:val="en-AU"/>
              </w:rPr>
              <w:t>coding of hospitalization episodes</w:t>
            </w:r>
            <w:r w:rsidRPr="00864B81">
              <w:rPr>
                <w:rFonts w:ascii="Garamond" w:hAnsi="Garamond"/>
                <w:lang w:val="en-AU"/>
              </w:rPr>
              <w:t xml:space="preserve"> </w:t>
            </w:r>
            <w:r>
              <w:rPr>
                <w:rFonts w:ascii="Garamond" w:hAnsi="Garamond"/>
                <w:lang w:val="en-AU"/>
              </w:rPr>
              <w:t>(</w:t>
            </w:r>
            <w:r w:rsidRPr="00864B81">
              <w:rPr>
                <w:rFonts w:ascii="Garamond" w:hAnsi="Garamond"/>
                <w:lang w:val="en-AU"/>
              </w:rPr>
              <w:t>José L Bernal; Sebastián DelBusto; María I García-Mañoso; Emilia de Castro Monteiro; Ángel Moreno</w:t>
            </w:r>
            <w:r>
              <w:rPr>
                <w:rFonts w:ascii="Garamond" w:hAnsi="Garamond"/>
                <w:lang w:val="en-AU"/>
              </w:rPr>
              <w:t xml:space="preserve">; </w:t>
            </w:r>
            <w:r w:rsidRPr="00864B81">
              <w:rPr>
                <w:rFonts w:ascii="Garamond" w:hAnsi="Garamond"/>
                <w:lang w:val="en-AU"/>
              </w:rPr>
              <w:t>Carolina Varela-Rodríguez</w:t>
            </w:r>
            <w:r w:rsidR="009F1EB7">
              <w:rPr>
                <w:rFonts w:ascii="Garamond" w:hAnsi="Garamond"/>
                <w:lang w:val="en-AU"/>
              </w:rPr>
              <w:t>;</w:t>
            </w:r>
            <w:r w:rsidRPr="00864B81">
              <w:rPr>
                <w:rFonts w:ascii="Garamond" w:hAnsi="Garamond"/>
                <w:lang w:val="en-AU"/>
              </w:rPr>
              <w:t xml:space="preserve"> Pedro M Ruiz-</w:t>
            </w:r>
            <w:r>
              <w:rPr>
                <w:rFonts w:ascii="Garamond" w:hAnsi="Garamond"/>
                <w:lang w:val="en-AU"/>
              </w:rPr>
              <w:t>L</w:t>
            </w:r>
            <w:r w:rsidRPr="00864B81">
              <w:rPr>
                <w:rFonts w:ascii="Garamond" w:hAnsi="Garamond"/>
                <w:lang w:val="en-AU"/>
              </w:rPr>
              <w:t>opez</w:t>
            </w:r>
            <w:r>
              <w:rPr>
                <w:rFonts w:ascii="Garamond" w:hAnsi="Garamond"/>
                <w:lang w:val="en-AU"/>
              </w:rPr>
              <w:t>)</w:t>
            </w:r>
          </w:p>
          <w:p w:rsidR="00E2133B" w:rsidRPr="00E2133B" w:rsidRDefault="00E2133B" w:rsidP="00E2133B">
            <w:pPr>
              <w:pStyle w:val="ListParagraph"/>
              <w:numPr>
                <w:ilvl w:val="0"/>
                <w:numId w:val="14"/>
              </w:numPr>
              <w:rPr>
                <w:rFonts w:ascii="Garamond" w:hAnsi="Garamond"/>
                <w:lang w:val="en-AU"/>
              </w:rPr>
            </w:pPr>
            <w:r w:rsidRPr="00E2133B">
              <w:rPr>
                <w:rFonts w:ascii="Garamond" w:hAnsi="Garamond"/>
                <w:b/>
                <w:lang w:val="en-AU"/>
              </w:rPr>
              <w:t>Perceptions of patient safety culture</w:t>
            </w:r>
            <w:r w:rsidRPr="00E2133B">
              <w:rPr>
                <w:rFonts w:ascii="Garamond" w:hAnsi="Garamond"/>
                <w:lang w:val="en-AU"/>
              </w:rPr>
              <w:t xml:space="preserve"> among healthcare employees in tertiary hospitals of Heilongjiang province in northern China: a cross-sectional study (Ying Li; Yanming Zhao; Yanhua Hao; Mingli Jiao; Hongkun Ma</w:t>
            </w:r>
            <w:r>
              <w:rPr>
                <w:rFonts w:ascii="Garamond" w:hAnsi="Garamond"/>
                <w:lang w:val="en-AU"/>
              </w:rPr>
              <w:t xml:space="preserve">; </w:t>
            </w:r>
            <w:r w:rsidRPr="00E2133B">
              <w:rPr>
                <w:rFonts w:ascii="Garamond" w:hAnsi="Garamond"/>
                <w:lang w:val="en-AU"/>
              </w:rPr>
              <w:t>Baijun Teng</w:t>
            </w:r>
            <w:r>
              <w:rPr>
                <w:rFonts w:ascii="Garamond" w:hAnsi="Garamond"/>
                <w:lang w:val="en-AU"/>
              </w:rPr>
              <w:t>;</w:t>
            </w:r>
            <w:r w:rsidRPr="00E2133B">
              <w:rPr>
                <w:rFonts w:ascii="Garamond" w:hAnsi="Garamond"/>
                <w:lang w:val="en-AU"/>
              </w:rPr>
              <w:t xml:space="preserve"> Kai Yang</w:t>
            </w:r>
            <w:r>
              <w:rPr>
                <w:rFonts w:ascii="Garamond" w:hAnsi="Garamond"/>
                <w:lang w:val="en-AU"/>
              </w:rPr>
              <w:t>;</w:t>
            </w:r>
            <w:r w:rsidRPr="00E2133B">
              <w:rPr>
                <w:rFonts w:ascii="Garamond" w:hAnsi="Garamond"/>
                <w:lang w:val="en-AU"/>
              </w:rPr>
              <w:t xml:space="preserve"> Tongbo Sun</w:t>
            </w:r>
            <w:r>
              <w:rPr>
                <w:rFonts w:ascii="Garamond" w:hAnsi="Garamond"/>
                <w:lang w:val="en-AU"/>
              </w:rPr>
              <w:t>;</w:t>
            </w:r>
            <w:r w:rsidRPr="00E2133B">
              <w:rPr>
                <w:rFonts w:ascii="Garamond" w:hAnsi="Garamond"/>
                <w:lang w:val="en-AU"/>
              </w:rPr>
              <w:t xml:space="preserve"> Qunhong Wu</w:t>
            </w:r>
            <w:r>
              <w:rPr>
                <w:rFonts w:ascii="Garamond" w:hAnsi="Garamond"/>
                <w:lang w:val="en-AU"/>
              </w:rPr>
              <w:t>;</w:t>
            </w:r>
            <w:r w:rsidRPr="00E2133B">
              <w:rPr>
                <w:rFonts w:ascii="Garamond" w:hAnsi="Garamond"/>
                <w:lang w:val="en-AU"/>
              </w:rPr>
              <w:t xml:space="preserve"> Hong Qiao</w:t>
            </w:r>
            <w:r>
              <w:rPr>
                <w:rFonts w:ascii="Garamond" w:hAnsi="Garamond"/>
                <w:lang w:val="en-AU"/>
              </w:rPr>
              <w:t>)</w:t>
            </w:r>
            <w:r w:rsidRPr="00E2133B">
              <w:rPr>
                <w:rFonts w:ascii="Garamond" w:hAnsi="Garamond"/>
                <w:lang w:val="en-AU"/>
              </w:rPr>
              <w:t>.</w:t>
            </w:r>
          </w:p>
          <w:p w:rsidR="00E2133B" w:rsidRPr="00DA6435" w:rsidRDefault="00E2133B" w:rsidP="00E2133B">
            <w:pPr>
              <w:pStyle w:val="ListParagraph"/>
              <w:numPr>
                <w:ilvl w:val="0"/>
                <w:numId w:val="14"/>
              </w:numPr>
              <w:rPr>
                <w:rFonts w:ascii="Garamond" w:hAnsi="Garamond"/>
                <w:lang w:val="en-AU"/>
              </w:rPr>
            </w:pPr>
            <w:r w:rsidRPr="00E2133B">
              <w:rPr>
                <w:rFonts w:ascii="Garamond" w:hAnsi="Garamond"/>
                <w:lang w:val="en-AU"/>
              </w:rPr>
              <w:t xml:space="preserve">Matt’s story: </w:t>
            </w:r>
            <w:r w:rsidRPr="00E2133B">
              <w:rPr>
                <w:rFonts w:ascii="Garamond" w:hAnsi="Garamond"/>
                <w:b/>
                <w:lang w:val="en-AU"/>
              </w:rPr>
              <w:t>learning from heartbreak</w:t>
            </w:r>
            <w:r w:rsidRPr="00E2133B">
              <w:rPr>
                <w:rFonts w:ascii="Garamond" w:hAnsi="Garamond"/>
                <w:lang w:val="en-AU"/>
              </w:rPr>
              <w:t xml:space="preserve"> </w:t>
            </w:r>
            <w:r>
              <w:rPr>
                <w:rFonts w:ascii="Garamond" w:hAnsi="Garamond"/>
                <w:lang w:val="en-AU"/>
              </w:rPr>
              <w:t>(</w:t>
            </w:r>
            <w:r w:rsidRPr="00E2133B">
              <w:rPr>
                <w:rFonts w:ascii="Garamond" w:hAnsi="Garamond"/>
                <w:lang w:val="en-AU"/>
              </w:rPr>
              <w:t>Kristen Miller; Alyssa Dastoli</w:t>
            </w:r>
            <w:r>
              <w:rPr>
                <w:rFonts w:ascii="Garamond" w:hAnsi="Garamond"/>
                <w:lang w:val="en-AU"/>
              </w:rPr>
              <w:t>)</w:t>
            </w:r>
          </w:p>
        </w:tc>
      </w:tr>
    </w:tbl>
    <w:p w:rsidR="00A3571C" w:rsidRPr="00A3571C" w:rsidRDefault="00A3571C" w:rsidP="00070CFE">
      <w:pPr>
        <w:rPr>
          <w:rFonts w:ascii="Garamond" w:hAnsi="Garamond"/>
          <w:lang w:val="en-AU"/>
        </w:rPr>
      </w:pPr>
    </w:p>
    <w:p w:rsidR="00A3571C" w:rsidRPr="00A3571C" w:rsidRDefault="00A3571C"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4245BD" w:rsidRDefault="004245BD" w:rsidP="002E2D13">
      <w:pPr>
        <w:keepLines/>
        <w:rPr>
          <w:rFonts w:ascii="Garamond" w:hAnsi="Garamond"/>
          <w:i/>
          <w:lang w:val="en-AU"/>
        </w:rPr>
      </w:pPr>
      <w:r>
        <w:rPr>
          <w:rFonts w:ascii="Garamond" w:hAnsi="Garamond"/>
          <w:i/>
          <w:lang w:val="en-AU"/>
        </w:rPr>
        <w:t xml:space="preserve">[USA] </w:t>
      </w:r>
      <w:r w:rsidRPr="004245BD">
        <w:rPr>
          <w:rFonts w:ascii="Garamond" w:hAnsi="Garamond"/>
          <w:i/>
          <w:lang w:val="en-AU"/>
        </w:rPr>
        <w:t>Making stewardship programs globally relevant:</w:t>
      </w:r>
      <w:r>
        <w:rPr>
          <w:rFonts w:ascii="Garamond" w:hAnsi="Garamond"/>
          <w:i/>
          <w:lang w:val="en-AU"/>
        </w:rPr>
        <w:t xml:space="preserve"> dissecting the new guidelines</w:t>
      </w:r>
    </w:p>
    <w:p w:rsidR="008D3A30" w:rsidRDefault="00D37B20" w:rsidP="008D3A30">
      <w:pPr>
        <w:keepLines/>
        <w:rPr>
          <w:rFonts w:ascii="Garamond" w:hAnsi="Garamond"/>
          <w:lang w:val="en-AU"/>
        </w:rPr>
      </w:pPr>
      <w:hyperlink r:id="rId43" w:history="1">
        <w:r w:rsidR="008D3A30" w:rsidRPr="00981345">
          <w:rPr>
            <w:rStyle w:val="Hyperlink"/>
            <w:rFonts w:ascii="Garamond" w:hAnsi="Garamond"/>
            <w:lang w:val="en-AU"/>
          </w:rPr>
          <w:t>https://youtu.be/XYP1qIoDnss</w:t>
        </w:r>
      </w:hyperlink>
    </w:p>
    <w:p w:rsidR="008D3A30" w:rsidRDefault="008D3A30" w:rsidP="008D3A30">
      <w:pPr>
        <w:keepLines/>
        <w:rPr>
          <w:rFonts w:ascii="Garamond" w:hAnsi="Garamond"/>
          <w:lang w:val="en-AU"/>
        </w:rPr>
      </w:pPr>
      <w:r>
        <w:rPr>
          <w:rFonts w:ascii="Garamond" w:hAnsi="Garamond"/>
          <w:lang w:val="en-AU"/>
        </w:rPr>
        <w:t>R</w:t>
      </w:r>
      <w:r w:rsidR="004245BD" w:rsidRPr="004245BD">
        <w:rPr>
          <w:rFonts w:ascii="Garamond" w:hAnsi="Garamond"/>
          <w:lang w:val="en-AU"/>
        </w:rPr>
        <w:t xml:space="preserve">ecording of </w:t>
      </w:r>
      <w:r>
        <w:rPr>
          <w:rFonts w:ascii="Garamond" w:hAnsi="Garamond"/>
          <w:lang w:val="en-AU"/>
        </w:rPr>
        <w:t xml:space="preserve">a </w:t>
      </w:r>
      <w:r w:rsidR="004245BD" w:rsidRPr="004245BD">
        <w:rPr>
          <w:rFonts w:ascii="Garamond" w:hAnsi="Garamond"/>
          <w:lang w:val="en-AU"/>
        </w:rPr>
        <w:t>recent webinar</w:t>
      </w:r>
      <w:r>
        <w:rPr>
          <w:rFonts w:ascii="Garamond" w:hAnsi="Garamond"/>
          <w:lang w:val="en-AU"/>
        </w:rPr>
        <w:t xml:space="preserve"> discussing the “</w:t>
      </w:r>
      <w:r w:rsidRPr="008D3A30">
        <w:rPr>
          <w:rFonts w:ascii="Garamond" w:hAnsi="Garamond"/>
          <w:lang w:val="en-AU"/>
        </w:rPr>
        <w:t>Developing core elements and checklist items for global hospital antimicrobial stewardship programmes: a consensus approach</w:t>
      </w:r>
      <w:r>
        <w:rPr>
          <w:rFonts w:ascii="Garamond" w:hAnsi="Garamond"/>
          <w:lang w:val="en-AU"/>
        </w:rPr>
        <w:t>” paper (</w:t>
      </w:r>
      <w:hyperlink r:id="rId44" w:history="1">
        <w:r w:rsidRPr="00981345">
          <w:rPr>
            <w:rStyle w:val="Hyperlink"/>
            <w:rFonts w:ascii="Garamond" w:hAnsi="Garamond"/>
            <w:lang w:val="en-AU"/>
          </w:rPr>
          <w:t>https://doi.org/10.1016/j.cmi.2018.03.033</w:t>
        </w:r>
      </w:hyperlink>
      <w:r>
        <w:rPr>
          <w:rFonts w:ascii="Garamond" w:hAnsi="Garamond"/>
          <w:lang w:val="en-AU"/>
        </w:rPr>
        <w:t xml:space="preserve">) covered in the previous issue of </w:t>
      </w:r>
      <w:r w:rsidRPr="008D3A30">
        <w:rPr>
          <w:rFonts w:ascii="Garamond" w:hAnsi="Garamond"/>
          <w:i/>
          <w:lang w:val="en-AU"/>
        </w:rPr>
        <w:t>On the Radar</w:t>
      </w:r>
      <w:r>
        <w:rPr>
          <w:rFonts w:ascii="Garamond" w:hAnsi="Garamond"/>
          <w:lang w:val="en-AU"/>
        </w:rPr>
        <w:t>. The webinar features a number of the authors of the paper</w:t>
      </w:r>
      <w:r w:rsidR="00CD0325">
        <w:rPr>
          <w:rFonts w:ascii="Garamond" w:hAnsi="Garamond"/>
          <w:lang w:val="en-AU"/>
        </w:rPr>
        <w:t>.</w:t>
      </w:r>
    </w:p>
    <w:p w:rsidR="004245BD" w:rsidRDefault="004245BD" w:rsidP="002E2D13">
      <w:pPr>
        <w:keepLines/>
        <w:rPr>
          <w:rFonts w:ascii="Garamond" w:hAnsi="Garamond"/>
          <w:i/>
          <w:lang w:val="en-AU"/>
        </w:rPr>
      </w:pPr>
    </w:p>
    <w:p w:rsidR="00E2133B" w:rsidRPr="000170DA" w:rsidRDefault="00E2133B" w:rsidP="00E2133B">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E2133B" w:rsidRPr="000170DA" w:rsidRDefault="00D37B20" w:rsidP="00E2133B">
      <w:pPr>
        <w:keepNext/>
        <w:keepLines/>
        <w:rPr>
          <w:rFonts w:ascii="Garamond" w:hAnsi="Garamond"/>
          <w:u w:val="single"/>
          <w:lang w:val="en-AU"/>
        </w:rPr>
      </w:pPr>
      <w:r>
        <w:fldChar w:fldCharType="begin"/>
      </w:r>
      <w:r>
        <w:instrText xml:space="preserve"> HYPERLINK "https://effectivehealthcare.ahrq.gov/" </w:instrText>
      </w:r>
      <w:r>
        <w:fldChar w:fldCharType="separate"/>
      </w:r>
      <w:r w:rsidR="00E2133B" w:rsidRPr="000170DA">
        <w:rPr>
          <w:rStyle w:val="Hyperlink"/>
          <w:rFonts w:ascii="Garamond" w:hAnsi="Garamond"/>
          <w:lang w:val="en-AU"/>
        </w:rPr>
        <w:t>https://effectivehealthcare.ahrq.gov/</w:t>
      </w:r>
      <w:r>
        <w:rPr>
          <w:rStyle w:val="Hyperlink"/>
          <w:rFonts w:ascii="Garamond" w:hAnsi="Garamond"/>
          <w:lang w:val="en-AU"/>
        </w:rPr>
        <w:fldChar w:fldCharType="end"/>
      </w:r>
    </w:p>
    <w:p w:rsidR="00E2133B" w:rsidRPr="000170DA" w:rsidRDefault="00E2133B" w:rsidP="00E2133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2133B" w:rsidRDefault="00E2133B" w:rsidP="00E2133B">
      <w:pPr>
        <w:pStyle w:val="ListParagraph"/>
        <w:keepNext/>
        <w:keepLines/>
        <w:numPr>
          <w:ilvl w:val="0"/>
          <w:numId w:val="14"/>
        </w:numPr>
        <w:rPr>
          <w:rFonts w:ascii="Garamond" w:hAnsi="Garamond"/>
          <w:lang w:val="en-AU"/>
        </w:rPr>
      </w:pPr>
      <w:r w:rsidRPr="00E2133B">
        <w:rPr>
          <w:rFonts w:ascii="Garamond" w:hAnsi="Garamond"/>
          <w:i/>
          <w:lang w:val="en-AU"/>
        </w:rPr>
        <w:t xml:space="preserve">Physiologic </w:t>
      </w:r>
      <w:r w:rsidRPr="00CD0325">
        <w:rPr>
          <w:rFonts w:ascii="Garamond" w:hAnsi="Garamond"/>
          <w:b/>
          <w:i/>
          <w:lang w:val="en-AU"/>
        </w:rPr>
        <w:t>Predictors of Severe Injury</w:t>
      </w:r>
      <w:r w:rsidRPr="00E2133B">
        <w:rPr>
          <w:rFonts w:ascii="Garamond" w:hAnsi="Garamond"/>
          <w:i/>
          <w:lang w:val="en-AU"/>
        </w:rPr>
        <w:t xml:space="preserve">: Systematic Review </w:t>
      </w:r>
      <w:hyperlink r:id="rId45" w:history="1">
        <w:r w:rsidRPr="00981345">
          <w:rPr>
            <w:rStyle w:val="Hyperlink"/>
            <w:rFonts w:ascii="Garamond" w:hAnsi="Garamond"/>
            <w:lang w:val="en-AU"/>
          </w:rPr>
          <w:t>https://effectivehealthcare.ahrq.gov/topics/predictors-trauma-care/research-2018</w:t>
        </w:r>
      </w:hyperlink>
    </w:p>
    <w:bookmarkEnd w:id="1"/>
    <w:p w:rsidR="00E2133B" w:rsidRDefault="00E2133B" w:rsidP="008F4A60">
      <w:pPr>
        <w:keepNext/>
        <w:keepLines/>
        <w:rPr>
          <w:rFonts w:ascii="Garamond" w:hAnsi="Garamond"/>
          <w:lang w:val="en-AU"/>
        </w:rPr>
      </w:pPr>
    </w:p>
    <w:p w:rsidR="00E2133B" w:rsidRDefault="00E2133B"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62" w:rsidRDefault="00BA4662">
      <w:r>
        <w:separator/>
      </w:r>
    </w:p>
  </w:endnote>
  <w:endnote w:type="continuationSeparator" w:id="0">
    <w:p w:rsidR="00BA4662" w:rsidRDefault="00B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Default="00BA466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37B20">
      <w:rPr>
        <w:rStyle w:val="PageNumber"/>
        <w:noProof/>
      </w:rPr>
      <w:t>10</w:t>
    </w:r>
    <w:r>
      <w:rPr>
        <w:rStyle w:val="PageNumber"/>
      </w:rPr>
      <w:fldChar w:fldCharType="end"/>
    </w:r>
  </w:p>
  <w:p w:rsidR="00BA4662" w:rsidRPr="001E78F0" w:rsidRDefault="00BA466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Pr="001E78F0" w:rsidRDefault="00BA466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37B20">
      <w:rPr>
        <w:rStyle w:val="PageNumber"/>
        <w:rFonts w:ascii="Garamond" w:hAnsi="Garamond"/>
        <w:noProof/>
      </w:rPr>
      <w:t>11</w:t>
    </w:r>
    <w:r w:rsidRPr="001E78F0">
      <w:rPr>
        <w:rStyle w:val="PageNumber"/>
        <w:rFonts w:ascii="Garamond" w:hAnsi="Garamond"/>
      </w:rPr>
      <w:fldChar w:fldCharType="end"/>
    </w:r>
  </w:p>
  <w:p w:rsidR="00BA4662" w:rsidRPr="001E78F0" w:rsidRDefault="00BA466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62" w:rsidRDefault="00BA4662">
      <w:r>
        <w:separator/>
      </w:r>
    </w:p>
  </w:footnote>
  <w:footnote w:type="continuationSeparator" w:id="0">
    <w:p w:rsidR="00BA4662" w:rsidRDefault="00BA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53E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1"/>
  </w:num>
  <w:num w:numId="16">
    <w:abstractNumId w:val="14"/>
  </w:num>
  <w:num w:numId="17">
    <w:abstractNumId w:val="18"/>
  </w:num>
  <w:num w:numId="18">
    <w:abstractNumId w:val="27"/>
  </w:num>
  <w:num w:numId="19">
    <w:abstractNumId w:val="12"/>
  </w:num>
  <w:num w:numId="20">
    <w:abstractNumId w:val="19"/>
  </w:num>
  <w:num w:numId="21">
    <w:abstractNumId w:val="10"/>
  </w:num>
  <w:num w:numId="22">
    <w:abstractNumId w:val="21"/>
  </w:num>
  <w:num w:numId="23">
    <w:abstractNumId w:val="24"/>
  </w:num>
  <w:num w:numId="24">
    <w:abstractNumId w:val="13"/>
  </w:num>
  <w:num w:numId="25">
    <w:abstractNumId w:val="26"/>
  </w:num>
  <w:num w:numId="26">
    <w:abstractNumId w:val="22"/>
  </w:num>
  <w:num w:numId="27">
    <w:abstractNumId w:val="23"/>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mailto:elif.cetiner@safercare.vic.gov.au" TargetMode="External"/><Relationship Id="rId26" Type="http://schemas.openxmlformats.org/officeDocument/2006/relationships/hyperlink" Target="https://doi.org/10.1016/S0140-6736(18)30725-6" TargetMode="External"/><Relationship Id="rId39" Type="http://schemas.openxmlformats.org/officeDocument/2006/relationships/hyperlink" Target="http://www.longwoods.com/publications/nursing-leadership/25446" TargetMode="External"/><Relationship Id="rId3" Type="http://schemas.openxmlformats.org/officeDocument/2006/relationships/styles" Target="styles.xml"/><Relationship Id="rId21" Type="http://schemas.openxmlformats.org/officeDocument/2006/relationships/hyperlink" Target="https://www.safetyandquality.gov.au/our-work/clinical-care-standards/heavy-menstrual-bleeding/" TargetMode="External"/><Relationship Id="rId34" Type="http://schemas.openxmlformats.org/officeDocument/2006/relationships/hyperlink" Target="https://doi.org/10.5694/mja17.01134" TargetMode="External"/><Relationship Id="rId42" Type="http://schemas.openxmlformats.org/officeDocument/2006/relationships/hyperlink" Target="https://academic.oup.com/intqhc/advance-access?papetoc"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eventbrite.com.au/e/heavy-menstrual-bleeding-delivering-best-practice-care-forum-tickets-44204080595" TargetMode="External"/><Relationship Id="rId25" Type="http://schemas.openxmlformats.org/officeDocument/2006/relationships/hyperlink" Target="https://www.england.nhs.uk/wp-content/uploads/2018/03/otc-guidance-for-ccgs.pdf" TargetMode="External"/><Relationship Id="rId33" Type="http://schemas.openxmlformats.org/officeDocument/2006/relationships/hyperlink" Target="https://dx.doi/10.1001/jamacardio.2018.0579" TargetMode="External"/><Relationship Id="rId38" Type="http://schemas.openxmlformats.org/officeDocument/2006/relationships/hyperlink" Target="http://journals.sagepub.com/toc/cric/23/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t.ly/HMBRSVP" TargetMode="External"/><Relationship Id="rId20" Type="http://schemas.openxmlformats.org/officeDocument/2006/relationships/hyperlink" Target="mailto:ccs@safetyandquality.gov.au" TargetMode="External"/><Relationship Id="rId29" Type="http://schemas.openxmlformats.org/officeDocument/2006/relationships/hyperlink" Target="https://doi.org/10.1016/S0140-6736(18)30480-X" TargetMode="External"/><Relationship Id="rId41"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image" Target="media/image2.jpeg"/><Relationship Id="rId32" Type="http://schemas.openxmlformats.org/officeDocument/2006/relationships/hyperlink" Target="https://doi.org/10.1016/j.apergo.2017.09.010" TargetMode="External"/><Relationship Id="rId37" Type="http://schemas.openxmlformats.org/officeDocument/2006/relationships/hyperlink" Target="http://www.publish.csiro.au/py/issue/9193" TargetMode="External"/><Relationship Id="rId40" Type="http://schemas.openxmlformats.org/officeDocument/2006/relationships/hyperlink" Target="http://journals.sagepub.com/toc/hsrb/23/2" TargetMode="External"/><Relationship Id="rId45" Type="http://schemas.openxmlformats.org/officeDocument/2006/relationships/hyperlink" Target="https://effectivehealthcare.ahrq.gov/topics/predictors-trauma-care/research-2018"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indicators/hospital-acquired-complications/hacs-information-kit/" TargetMode="External"/><Relationship Id="rId28" Type="http://schemas.openxmlformats.org/officeDocument/2006/relationships/hyperlink" Target="https://doi.org/10.1016/S0140-6736(18)30489-6" TargetMode="External"/><Relationship Id="rId36" Type="http://schemas.openxmlformats.org/officeDocument/2006/relationships/hyperlink" Target="https://journals.lww.com/pqs/Pages/currenttoc.aspx" TargetMode="External"/><Relationship Id="rId49" Type="http://schemas.openxmlformats.org/officeDocument/2006/relationships/theme" Target="theme/theme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bit.ly/InfoCCS" TargetMode="External"/><Relationship Id="rId31" Type="http://schemas.openxmlformats.org/officeDocument/2006/relationships/hyperlink" Target="https://doi.org/10.5694/mja17.00822" TargetMode="External"/><Relationship Id="rId44" Type="http://schemas.openxmlformats.org/officeDocument/2006/relationships/hyperlink" Target="https://doi.org/10.1016/j.cmi.2018.03.03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atlas/" TargetMode="External"/><Relationship Id="rId27" Type="http://schemas.openxmlformats.org/officeDocument/2006/relationships/hyperlink" Target="https://doi.org/10.1016/S0140-6736(18)30488-4" TargetMode="External"/><Relationship Id="rId30" Type="http://schemas.openxmlformats.org/officeDocument/2006/relationships/hyperlink" Target="http://doi.org/10.5694/mja17.01152" TargetMode="External"/><Relationship Id="rId35" Type="http://schemas.openxmlformats.org/officeDocument/2006/relationships/hyperlink" Target="https://doi.org/10.5694/mja17.00404" TargetMode="External"/><Relationship Id="rId43" Type="http://schemas.openxmlformats.org/officeDocument/2006/relationships/hyperlink" Target="https://youtu.be/XYP1qIoDnss"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9B99-A5F0-47FB-B732-E3A5DF5A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4342</Words>
  <Characters>27053</Characters>
  <Application>Microsoft Office Word</Application>
  <DocSecurity>4</DocSecurity>
  <Lines>614</Lines>
  <Paragraphs>352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31043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2018-03-02T02:34:00Z</cp:lastPrinted>
  <dcterms:created xsi:type="dcterms:W3CDTF">2018-04-20T03:04:00Z</dcterms:created>
  <dcterms:modified xsi:type="dcterms:W3CDTF">2018-04-20T03:04:00Z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