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1F0F10">
      <w:pPr>
        <w:pStyle w:val="Heading1"/>
        <w:ind w:left="2160" w:hanging="2160"/>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B160EF" w:rsidRPr="00467B47" w:rsidRDefault="00715F47" w:rsidP="00B160EF">
      <w:pPr>
        <w:rPr>
          <w:rFonts w:ascii="Garamond" w:hAnsi="Garamond"/>
          <w:color w:val="000000"/>
          <w:lang w:val="en-AU"/>
        </w:rPr>
      </w:pPr>
      <w:r w:rsidRPr="00467B47">
        <w:rPr>
          <w:rFonts w:ascii="Garamond" w:hAnsi="Garamond"/>
          <w:color w:val="000000"/>
          <w:lang w:val="en-AU"/>
        </w:rPr>
        <w:t xml:space="preserve">Issue </w:t>
      </w:r>
      <w:r w:rsidR="00252A38" w:rsidRPr="00467B47">
        <w:rPr>
          <w:rFonts w:ascii="Garamond" w:hAnsi="Garamond"/>
          <w:color w:val="000000"/>
          <w:lang w:val="en-AU"/>
        </w:rPr>
        <w:t>3</w:t>
      </w:r>
      <w:r w:rsidR="006025E1">
        <w:rPr>
          <w:rFonts w:ascii="Garamond" w:hAnsi="Garamond"/>
          <w:color w:val="000000"/>
          <w:lang w:val="en-AU"/>
        </w:rPr>
        <w:t>87</w:t>
      </w:r>
    </w:p>
    <w:p w:rsidR="00755242" w:rsidRPr="00467B47" w:rsidRDefault="00812CE1" w:rsidP="00B160EF">
      <w:pPr>
        <w:rPr>
          <w:rFonts w:ascii="Garamond" w:hAnsi="Garamond"/>
          <w:lang w:val="en-AU"/>
        </w:rPr>
      </w:pPr>
      <w:r>
        <w:rPr>
          <w:rFonts w:ascii="Garamond" w:hAnsi="Garamond"/>
          <w:lang w:val="en-AU"/>
        </w:rPr>
        <w:t>1</w:t>
      </w:r>
      <w:r w:rsidR="006025E1">
        <w:rPr>
          <w:rFonts w:ascii="Garamond" w:hAnsi="Garamond"/>
          <w:lang w:val="en-AU"/>
        </w:rPr>
        <w:t>7</w:t>
      </w:r>
      <w:r w:rsidR="008C7B4B">
        <w:rPr>
          <w:rFonts w:ascii="Garamond" w:hAnsi="Garamond"/>
          <w:lang w:val="en-AU"/>
        </w:rPr>
        <w:t xml:space="preserve"> September </w:t>
      </w:r>
      <w:r w:rsidR="002F7586" w:rsidRPr="00467B47">
        <w:rPr>
          <w:rFonts w:ascii="Garamond" w:hAnsi="Garamond"/>
          <w:lang w:val="en-AU"/>
        </w:rPr>
        <w:t>2018</w:t>
      </w:r>
    </w:p>
    <w:p w:rsidR="00566895" w:rsidRPr="00467B47" w:rsidRDefault="00566895" w:rsidP="00B160EF">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230D83" w:rsidRPr="00467B47"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543EF2" w:rsidRPr="00467B47">
          <w:rPr>
            <w:rStyle w:val="Hyperlink"/>
            <w:rFonts w:ascii="Garamond" w:hAnsi="Garamond"/>
            <w:lang w:val="en-AU"/>
          </w:rPr>
          <w:t>https://www.safetyandquality.gov.au/publications-resources/on-the-radar/</w:t>
        </w:r>
      </w:hyperlink>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1"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5"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727B35" w:rsidRDefault="00727B35" w:rsidP="00691DE3">
      <w:pPr>
        <w:keepLines/>
        <w:autoSpaceDE w:val="0"/>
        <w:autoSpaceDN w:val="0"/>
        <w:adjustRightInd w:val="0"/>
        <w:rPr>
          <w:rFonts w:ascii="Garamond" w:hAnsi="Garamond"/>
          <w:lang w:val="en-AU"/>
        </w:rPr>
      </w:pPr>
    </w:p>
    <w:p w:rsidR="00E14145" w:rsidRDefault="00E14145" w:rsidP="00E14145">
      <w:pPr>
        <w:rPr>
          <w:rFonts w:ascii="Garamond" w:hAnsi="Garamond"/>
          <w:lang w:val="en-AU"/>
        </w:rPr>
      </w:pPr>
    </w:p>
    <w:p w:rsidR="002B0CCC" w:rsidRDefault="002B0CCC" w:rsidP="002B0CCC">
      <w:pPr>
        <w:rPr>
          <w:rFonts w:ascii="Garamond" w:hAnsi="Garamond"/>
          <w:lang w:val="en-AU"/>
        </w:rPr>
      </w:pPr>
    </w:p>
    <w:p w:rsidR="00282D29" w:rsidRDefault="00282D29">
      <w:pPr>
        <w:rPr>
          <w:rFonts w:ascii="Garamond" w:hAnsi="Garamond"/>
          <w:b/>
          <w:lang w:val="en-AU"/>
        </w:rPr>
      </w:pPr>
      <w:r>
        <w:rPr>
          <w:rFonts w:ascii="Garamond" w:hAnsi="Garamond"/>
          <w:b/>
          <w:lang w:val="en-AU"/>
        </w:rPr>
        <w:t>Reports</w:t>
      </w:r>
    </w:p>
    <w:p w:rsidR="00C3692E" w:rsidRDefault="00C3692E" w:rsidP="00C3692E">
      <w:pPr>
        <w:keepLines/>
        <w:autoSpaceDE w:val="0"/>
        <w:autoSpaceDN w:val="0"/>
        <w:adjustRightInd w:val="0"/>
        <w:rPr>
          <w:rFonts w:ascii="Garamond" w:hAnsi="Garamond"/>
          <w:lang w:val="en-AU"/>
        </w:rPr>
      </w:pPr>
    </w:p>
    <w:p w:rsidR="004310CA" w:rsidRPr="00D54030" w:rsidRDefault="00D54030" w:rsidP="00C3692E">
      <w:pPr>
        <w:keepLines/>
        <w:autoSpaceDE w:val="0"/>
        <w:autoSpaceDN w:val="0"/>
        <w:adjustRightInd w:val="0"/>
        <w:rPr>
          <w:rFonts w:ascii="Garamond" w:hAnsi="Garamond"/>
          <w:i/>
          <w:lang w:val="en-AU"/>
        </w:rPr>
      </w:pPr>
      <w:r w:rsidRPr="00D54030">
        <w:rPr>
          <w:rFonts w:ascii="Garamond" w:hAnsi="Garamond"/>
          <w:i/>
          <w:lang w:val="en-AU"/>
        </w:rPr>
        <w:t>Suicide prevention: toolkit for engaging communities</w:t>
      </w:r>
    </w:p>
    <w:p w:rsidR="00AB1921" w:rsidRDefault="00AB1921" w:rsidP="00C3692E">
      <w:pPr>
        <w:keepLines/>
        <w:autoSpaceDE w:val="0"/>
        <w:autoSpaceDN w:val="0"/>
        <w:adjustRightInd w:val="0"/>
        <w:rPr>
          <w:rFonts w:ascii="Garamond" w:hAnsi="Garamond"/>
          <w:lang w:val="en-AU"/>
        </w:rPr>
      </w:pPr>
      <w:r w:rsidRPr="00AB1921">
        <w:rPr>
          <w:rFonts w:ascii="Garamond" w:hAnsi="Garamond"/>
          <w:lang w:val="en-AU"/>
        </w:rPr>
        <w:t>World Health Organization</w:t>
      </w:r>
    </w:p>
    <w:p w:rsidR="00D54030" w:rsidRDefault="00AB1921" w:rsidP="00C3692E">
      <w:pPr>
        <w:keepLines/>
        <w:autoSpaceDE w:val="0"/>
        <w:autoSpaceDN w:val="0"/>
        <w:adjustRightInd w:val="0"/>
        <w:rPr>
          <w:rFonts w:ascii="Garamond" w:hAnsi="Garamond"/>
          <w:lang w:val="en-AU"/>
        </w:rPr>
      </w:pPr>
      <w:r w:rsidRPr="00AB1921">
        <w:rPr>
          <w:rFonts w:ascii="Garamond" w:hAnsi="Garamond"/>
          <w:lang w:val="en-AU"/>
        </w:rPr>
        <w:t xml:space="preserve">Geneva: World Health Organization; 2018. </w:t>
      </w:r>
      <w:proofErr w:type="gramStart"/>
      <w:r w:rsidRPr="00AB1921">
        <w:rPr>
          <w:rFonts w:ascii="Garamond" w:hAnsi="Garamond"/>
          <w:lang w:val="en-AU"/>
        </w:rPr>
        <w:t>p. 99.</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4310CA" w:rsidRPr="000170DA" w:rsidTr="00146D7D">
        <w:tc>
          <w:tcPr>
            <w:tcW w:w="1080" w:type="dxa"/>
            <w:tcBorders>
              <w:top w:val="single" w:sz="4" w:space="0" w:color="auto"/>
              <w:left w:val="single" w:sz="4" w:space="0" w:color="auto"/>
              <w:bottom w:val="single" w:sz="4" w:space="0" w:color="auto"/>
              <w:right w:val="single" w:sz="4" w:space="0" w:color="auto"/>
            </w:tcBorders>
            <w:vAlign w:val="center"/>
          </w:tcPr>
          <w:p w:rsidR="004310CA" w:rsidRPr="000170DA" w:rsidRDefault="004310CA" w:rsidP="00146D7D">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310CA" w:rsidRPr="00D54030" w:rsidRDefault="00CB3530" w:rsidP="00D54030">
            <w:pPr>
              <w:rPr>
                <w:rStyle w:val="Hyperlink"/>
                <w:rFonts w:ascii="Garamond" w:hAnsi="Garamond"/>
                <w:color w:val="auto"/>
                <w:sz w:val="22"/>
                <w:szCs w:val="22"/>
                <w:u w:val="none"/>
                <w:lang w:val="en-AU"/>
              </w:rPr>
            </w:pPr>
            <w:hyperlink r:id="rId16" w:history="1">
              <w:r w:rsidR="00D54030" w:rsidRPr="00D54030">
                <w:rPr>
                  <w:rStyle w:val="Hyperlink"/>
                  <w:rFonts w:ascii="Garamond" w:hAnsi="Garamond"/>
                  <w:sz w:val="22"/>
                  <w:szCs w:val="22"/>
                  <w:lang w:val="en-AU"/>
                </w:rPr>
                <w:t>http://www.who.int/mental_health/suicide-prevention/engaging_communities_toolkit</w:t>
              </w:r>
            </w:hyperlink>
          </w:p>
        </w:tc>
      </w:tr>
      <w:tr w:rsidR="004310CA" w:rsidRPr="000170DA" w:rsidTr="00146D7D">
        <w:tc>
          <w:tcPr>
            <w:tcW w:w="1080" w:type="dxa"/>
            <w:tcBorders>
              <w:top w:val="single" w:sz="4" w:space="0" w:color="auto"/>
              <w:left w:val="single" w:sz="4" w:space="0" w:color="auto"/>
              <w:bottom w:val="single" w:sz="4" w:space="0" w:color="auto"/>
              <w:right w:val="single" w:sz="4" w:space="0" w:color="auto"/>
            </w:tcBorders>
            <w:vAlign w:val="center"/>
          </w:tcPr>
          <w:p w:rsidR="004310CA" w:rsidRPr="000170DA" w:rsidRDefault="004310CA" w:rsidP="00146D7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95064" w:rsidRDefault="00D54030" w:rsidP="00D54030">
            <w:pPr>
              <w:keepLines/>
              <w:autoSpaceDE w:val="0"/>
              <w:autoSpaceDN w:val="0"/>
              <w:adjustRightInd w:val="0"/>
              <w:rPr>
                <w:rFonts w:ascii="Garamond" w:hAnsi="Garamond"/>
                <w:lang w:val="en-AU"/>
              </w:rPr>
            </w:pPr>
            <w:r>
              <w:rPr>
                <w:rFonts w:ascii="Garamond" w:hAnsi="Garamond"/>
                <w:lang w:val="en-AU"/>
              </w:rPr>
              <w:t xml:space="preserve">On </w:t>
            </w:r>
            <w:r w:rsidRPr="00D54030">
              <w:rPr>
                <w:rFonts w:ascii="Garamond" w:hAnsi="Garamond"/>
                <w:lang w:val="en-AU"/>
              </w:rPr>
              <w:t>World Suicide Prevention Day</w:t>
            </w:r>
            <w:r>
              <w:rPr>
                <w:rFonts w:ascii="Garamond" w:hAnsi="Garamond"/>
                <w:lang w:val="en-AU"/>
              </w:rPr>
              <w:t>, 10 September, the World Health Org</w:t>
            </w:r>
            <w:r w:rsidR="00AB1921">
              <w:rPr>
                <w:rFonts w:ascii="Garamond" w:hAnsi="Garamond"/>
                <w:lang w:val="en-AU"/>
              </w:rPr>
              <w:t xml:space="preserve">anization released this toolkit. The toolkit </w:t>
            </w:r>
            <w:r w:rsidR="00AB1921" w:rsidRPr="00AB1921">
              <w:rPr>
                <w:rFonts w:ascii="Garamond" w:hAnsi="Garamond"/>
                <w:lang w:val="en-AU"/>
              </w:rPr>
              <w:t xml:space="preserve">a </w:t>
            </w:r>
            <w:r w:rsidR="00AB1921" w:rsidRPr="00AB1921">
              <w:rPr>
                <w:rFonts w:ascii="Garamond" w:hAnsi="Garamond"/>
                <w:b/>
                <w:lang w:val="en-AU"/>
              </w:rPr>
              <w:t>step-by-step guide</w:t>
            </w:r>
            <w:r w:rsidR="00AB1921" w:rsidRPr="00AB1921">
              <w:rPr>
                <w:rFonts w:ascii="Garamond" w:hAnsi="Garamond"/>
                <w:lang w:val="en-AU"/>
              </w:rPr>
              <w:t xml:space="preserve"> for people who would like to initiate </w:t>
            </w:r>
            <w:r w:rsidR="00AB1921" w:rsidRPr="00AB1921">
              <w:rPr>
                <w:rFonts w:ascii="Garamond" w:hAnsi="Garamond"/>
                <w:b/>
                <w:lang w:val="en-AU"/>
              </w:rPr>
              <w:t>suicide prevention activities in their community</w:t>
            </w:r>
            <w:r w:rsidR="00AB1921" w:rsidRPr="00AB1921">
              <w:rPr>
                <w:rFonts w:ascii="Garamond" w:hAnsi="Garamond"/>
                <w:lang w:val="en-AU"/>
              </w:rPr>
              <w:t xml:space="preserve">. </w:t>
            </w:r>
            <w:r w:rsidR="00AB1921">
              <w:rPr>
                <w:rFonts w:ascii="Garamond" w:hAnsi="Garamond"/>
                <w:lang w:val="en-AU"/>
              </w:rPr>
              <w:t>According to the WHO’s website, i</w:t>
            </w:r>
            <w:r w:rsidR="00AB1921" w:rsidRPr="00AB1921">
              <w:rPr>
                <w:rFonts w:ascii="Garamond" w:hAnsi="Garamond"/>
                <w:lang w:val="en-AU"/>
              </w:rPr>
              <w:t>t describes a participatory bottom-up process by which communities (including community leaders, health workers, parliamentarians, teachers, social workers, police and firefighters and business leaders) can work together to identify, prioritize and implement activities that are important and appropriate to their local context and that can influence and shape policy and services. Advice and practical tools to help with goal setting, stakeholder mapping and development of an action plan are included as are examples of successful initiatives in Canada, India, Kenya, Nepal, Trinidad and Tobago and the USA.</w:t>
            </w:r>
          </w:p>
          <w:p w:rsidR="00D54030" w:rsidRPr="00095064" w:rsidRDefault="00AB1921" w:rsidP="00D54030">
            <w:pPr>
              <w:keepLines/>
              <w:autoSpaceDE w:val="0"/>
              <w:autoSpaceDN w:val="0"/>
              <w:adjustRightInd w:val="0"/>
              <w:rPr>
                <w:rFonts w:ascii="Garamond" w:hAnsi="Garamond"/>
                <w:lang w:val="en-AU"/>
              </w:rPr>
            </w:pPr>
            <w:r>
              <w:rPr>
                <w:rFonts w:ascii="Garamond" w:hAnsi="Garamond"/>
                <w:noProof/>
                <w:lang w:val="en-AU" w:eastAsia="en-AU"/>
              </w:rPr>
              <w:lastRenderedPageBreak/>
              <w:drawing>
                <wp:inline distT="0" distB="0" distL="0" distR="0">
                  <wp:extent cx="5118100" cy="7359650"/>
                  <wp:effectExtent l="0" t="0" r="6350" b="0"/>
                  <wp:docPr id="2" name="Picture 2" descr="\\central.health\dfsuserenv\Users\User_07\johnni\Desktop\WHO Suidcide preven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esktop\WHO Suidcide prevention.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18100" cy="7359650"/>
                          </a:xfrm>
                          <a:prstGeom prst="rect">
                            <a:avLst/>
                          </a:prstGeom>
                          <a:noFill/>
                          <a:ln>
                            <a:noFill/>
                          </a:ln>
                        </pic:spPr>
                      </pic:pic>
                    </a:graphicData>
                  </a:graphic>
                </wp:inline>
              </w:drawing>
            </w:r>
          </w:p>
        </w:tc>
      </w:tr>
    </w:tbl>
    <w:p w:rsidR="004310CA" w:rsidRDefault="004310CA" w:rsidP="004310CA">
      <w:pPr>
        <w:rPr>
          <w:rFonts w:ascii="Garamond" w:hAnsi="Garamond"/>
          <w:lang w:val="en-AU"/>
        </w:rPr>
      </w:pPr>
    </w:p>
    <w:p w:rsidR="00D0040E" w:rsidRDefault="00D0040E">
      <w:pPr>
        <w:rPr>
          <w:rFonts w:ascii="Garamond" w:hAnsi="Garamond"/>
          <w:b/>
          <w:lang w:val="en-AU"/>
        </w:rPr>
      </w:pPr>
      <w:r>
        <w:rPr>
          <w:rFonts w:ascii="Garamond" w:hAnsi="Garamond"/>
          <w:b/>
          <w:lang w:val="en-AU"/>
        </w:rPr>
        <w:br w:type="page"/>
      </w:r>
    </w:p>
    <w:p w:rsidR="00282D29" w:rsidRDefault="00282D29" w:rsidP="001624EF">
      <w:pPr>
        <w:keepNext/>
        <w:rPr>
          <w:rFonts w:ascii="Garamond" w:hAnsi="Garamond"/>
          <w:b/>
          <w:lang w:val="en-AU"/>
        </w:rPr>
      </w:pPr>
      <w:r>
        <w:rPr>
          <w:rFonts w:ascii="Garamond" w:hAnsi="Garamond"/>
          <w:b/>
          <w:lang w:val="en-AU"/>
        </w:rPr>
        <w:lastRenderedPageBreak/>
        <w:t>Journal articles</w:t>
      </w:r>
    </w:p>
    <w:p w:rsidR="005F7C5E" w:rsidRDefault="005F7C5E" w:rsidP="005F7C5E">
      <w:pPr>
        <w:keepLines/>
        <w:autoSpaceDE w:val="0"/>
        <w:autoSpaceDN w:val="0"/>
        <w:adjustRightInd w:val="0"/>
        <w:rPr>
          <w:rFonts w:ascii="Garamond" w:hAnsi="Garamond"/>
          <w:lang w:val="en-AU"/>
        </w:rPr>
      </w:pPr>
    </w:p>
    <w:p w:rsidR="005845AC" w:rsidRPr="005845AC" w:rsidRDefault="005845AC" w:rsidP="005845AC">
      <w:pPr>
        <w:keepNext/>
        <w:keepLines/>
        <w:autoSpaceDE w:val="0"/>
        <w:autoSpaceDN w:val="0"/>
        <w:adjustRightInd w:val="0"/>
        <w:rPr>
          <w:rFonts w:ascii="Garamond" w:hAnsi="Garamond"/>
          <w:i/>
          <w:lang w:val="en-AU"/>
        </w:rPr>
      </w:pPr>
      <w:r w:rsidRPr="005845AC">
        <w:rPr>
          <w:rFonts w:ascii="Garamond" w:hAnsi="Garamond"/>
          <w:i/>
          <w:lang w:val="en-AU"/>
        </w:rPr>
        <w:t>Focusing on overdiagnosis as a driver of too much medicine</w:t>
      </w:r>
    </w:p>
    <w:p w:rsidR="007004A7" w:rsidRDefault="007004A7" w:rsidP="005845AC">
      <w:pPr>
        <w:keepNext/>
        <w:keepLines/>
        <w:autoSpaceDE w:val="0"/>
        <w:autoSpaceDN w:val="0"/>
        <w:adjustRightInd w:val="0"/>
        <w:rPr>
          <w:rFonts w:ascii="Garamond" w:hAnsi="Garamond"/>
          <w:lang w:val="en-AU"/>
        </w:rPr>
      </w:pPr>
      <w:r w:rsidRPr="007004A7">
        <w:rPr>
          <w:rFonts w:ascii="Garamond" w:hAnsi="Garamond"/>
          <w:lang w:val="en-AU"/>
        </w:rPr>
        <w:t>Brodersen J, Kramer BS, Macdonald H, Schwartz LM, Woloshin S</w:t>
      </w:r>
    </w:p>
    <w:p w:rsidR="005845AC" w:rsidRDefault="007004A7" w:rsidP="005845AC">
      <w:pPr>
        <w:keepNext/>
        <w:keepLines/>
        <w:autoSpaceDE w:val="0"/>
        <w:autoSpaceDN w:val="0"/>
        <w:adjustRightInd w:val="0"/>
        <w:rPr>
          <w:rFonts w:ascii="Garamond" w:hAnsi="Garamond"/>
          <w:lang w:val="en-AU"/>
        </w:rPr>
      </w:pPr>
      <w:proofErr w:type="gramStart"/>
      <w:r w:rsidRPr="007004A7">
        <w:rPr>
          <w:rFonts w:ascii="Garamond" w:hAnsi="Garamond"/>
          <w:lang w:val="en-AU"/>
        </w:rPr>
        <w:t>BMJ.</w:t>
      </w:r>
      <w:proofErr w:type="gramEnd"/>
      <w:r w:rsidRPr="007004A7">
        <w:rPr>
          <w:rFonts w:ascii="Garamond" w:hAnsi="Garamond"/>
          <w:lang w:val="en-AU"/>
        </w:rPr>
        <w:t xml:space="preserve"> 2018</w:t>
      </w:r>
      <w:proofErr w:type="gramStart"/>
      <w:r w:rsidRPr="007004A7">
        <w:rPr>
          <w:rFonts w:ascii="Garamond" w:hAnsi="Garamond"/>
          <w:lang w:val="en-AU"/>
        </w:rPr>
        <w:t>;362:k3494</w:t>
      </w:r>
      <w:proofErr w:type="gramEnd"/>
      <w:r w:rsidRPr="007004A7">
        <w:rPr>
          <w:rFonts w:ascii="Garamond" w:hAnsi="Garamond"/>
          <w:lang w:val="en-AU"/>
        </w:rPr>
        <w:t>.</w:t>
      </w:r>
    </w:p>
    <w:p w:rsidR="008044DB" w:rsidRDefault="008044DB" w:rsidP="005845AC">
      <w:pPr>
        <w:keepNext/>
        <w:keepLines/>
        <w:autoSpaceDE w:val="0"/>
        <w:autoSpaceDN w:val="0"/>
        <w:adjustRightInd w:val="0"/>
        <w:rPr>
          <w:rFonts w:ascii="Garamond" w:hAnsi="Garamond"/>
          <w:lang w:val="en-AU"/>
        </w:rPr>
      </w:pPr>
    </w:p>
    <w:p w:rsidR="008044DB" w:rsidRPr="008044DB" w:rsidRDefault="008044DB" w:rsidP="008044DB">
      <w:pPr>
        <w:rPr>
          <w:rFonts w:ascii="Garamond" w:hAnsi="Garamond"/>
          <w:i/>
          <w:lang w:val="en-AU"/>
        </w:rPr>
      </w:pPr>
      <w:r w:rsidRPr="008044DB">
        <w:rPr>
          <w:rFonts w:ascii="Garamond" w:hAnsi="Garamond"/>
          <w:i/>
          <w:lang w:val="en-AU"/>
        </w:rPr>
        <w:t>Overdiagnosis in primary care: framing the problem and finding solutions</w:t>
      </w:r>
    </w:p>
    <w:p w:rsidR="00CF12D0" w:rsidRDefault="00CF12D0" w:rsidP="008044DB">
      <w:pPr>
        <w:rPr>
          <w:rFonts w:ascii="Garamond" w:hAnsi="Garamond"/>
          <w:lang w:val="en-AU"/>
        </w:rPr>
      </w:pPr>
      <w:r w:rsidRPr="00CF12D0">
        <w:rPr>
          <w:rFonts w:ascii="Garamond" w:hAnsi="Garamond"/>
          <w:lang w:val="en-AU"/>
        </w:rPr>
        <w:t>Kale MS, Korenstein D</w:t>
      </w:r>
    </w:p>
    <w:p w:rsidR="008044DB" w:rsidRDefault="00CF12D0" w:rsidP="008044DB">
      <w:pPr>
        <w:rPr>
          <w:rFonts w:ascii="Garamond" w:hAnsi="Garamond"/>
          <w:lang w:val="en-AU"/>
        </w:rPr>
      </w:pPr>
      <w:proofErr w:type="gramStart"/>
      <w:r w:rsidRPr="00CF12D0">
        <w:rPr>
          <w:rFonts w:ascii="Garamond" w:hAnsi="Garamond"/>
          <w:lang w:val="en-AU"/>
        </w:rPr>
        <w:t>BMJ.</w:t>
      </w:r>
      <w:proofErr w:type="gramEnd"/>
      <w:r w:rsidRPr="00CF12D0">
        <w:rPr>
          <w:rFonts w:ascii="Garamond" w:hAnsi="Garamond"/>
          <w:lang w:val="en-AU"/>
        </w:rPr>
        <w:t xml:space="preserve"> 2018</w:t>
      </w:r>
      <w:proofErr w:type="gramStart"/>
      <w:r w:rsidRPr="00CF12D0">
        <w:rPr>
          <w:rFonts w:ascii="Garamond" w:hAnsi="Garamond"/>
          <w:lang w:val="en-AU"/>
        </w:rPr>
        <w:t>;362:k2820</w:t>
      </w:r>
      <w:proofErr w:type="gramEnd"/>
      <w:r w:rsidRPr="00CF12D0">
        <w:rPr>
          <w:rFonts w:ascii="Garamond" w:hAnsi="Garamond"/>
          <w:lang w:val="en-AU"/>
        </w:rPr>
        <w:t>.</w:t>
      </w:r>
    </w:p>
    <w:p w:rsidR="00CF12D0" w:rsidRDefault="00CF12D0" w:rsidP="008044DB">
      <w:pPr>
        <w:rPr>
          <w:rFonts w:ascii="Garamond" w:hAnsi="Garamond"/>
          <w:lang w:val="en-AU"/>
        </w:rPr>
      </w:pPr>
    </w:p>
    <w:p w:rsidR="008044DB" w:rsidRDefault="008044DB" w:rsidP="008044DB">
      <w:pPr>
        <w:rPr>
          <w:rFonts w:ascii="Garamond" w:hAnsi="Garamond"/>
          <w:i/>
          <w:lang w:val="en-AU"/>
        </w:rPr>
      </w:pPr>
      <w:r w:rsidRPr="008044DB">
        <w:rPr>
          <w:rFonts w:ascii="Garamond" w:hAnsi="Garamond"/>
          <w:i/>
          <w:lang w:val="en-AU"/>
        </w:rPr>
        <w:t>Improving diagnosis by improving education: a policy brief on education in healthcare professions</w:t>
      </w:r>
    </w:p>
    <w:p w:rsidR="00F76BE3" w:rsidRDefault="00F76BE3" w:rsidP="008044DB">
      <w:pPr>
        <w:rPr>
          <w:rFonts w:ascii="Garamond" w:hAnsi="Garamond"/>
          <w:lang w:val="en-AU"/>
        </w:rPr>
      </w:pPr>
      <w:r w:rsidRPr="00F76BE3">
        <w:rPr>
          <w:rFonts w:ascii="Garamond" w:hAnsi="Garamond"/>
          <w:lang w:val="en-AU"/>
        </w:rPr>
        <w:t>Graber Mark L, Rencic J, Rusz D, Papa F, Croskerry P, Zierler B, et al</w:t>
      </w:r>
    </w:p>
    <w:p w:rsidR="008044DB" w:rsidRPr="00E566B0" w:rsidRDefault="00F76BE3" w:rsidP="00F76BE3">
      <w:pPr>
        <w:rPr>
          <w:rFonts w:ascii="Garamond" w:hAnsi="Garamond"/>
          <w:lang w:val="en-AU"/>
        </w:rPr>
      </w:pPr>
      <w:proofErr w:type="gramStart"/>
      <w:r w:rsidRPr="00F76BE3">
        <w:rPr>
          <w:rFonts w:ascii="Garamond" w:hAnsi="Garamond"/>
          <w:lang w:val="en-AU"/>
        </w:rPr>
        <w:t>Diagnosis.</w:t>
      </w:r>
      <w:proofErr w:type="gramEnd"/>
      <w:r w:rsidRPr="00F76BE3">
        <w:rPr>
          <w:rFonts w:ascii="Garamond" w:hAnsi="Garamond"/>
          <w:lang w:val="en-AU"/>
        </w:rPr>
        <w:t xml:space="preserve"> 2018</w:t>
      </w:r>
      <w:proofErr w:type="gramStart"/>
      <w:r w:rsidRPr="00F76BE3">
        <w:rPr>
          <w:rFonts w:ascii="Garamond" w:hAnsi="Garamond"/>
          <w:lang w:val="en-AU"/>
        </w:rPr>
        <w:t>;5</w:t>
      </w:r>
      <w:proofErr w:type="gramEnd"/>
      <w:r w:rsidRPr="00F76BE3">
        <w:rPr>
          <w:rFonts w:ascii="Garamond" w:hAnsi="Garamond"/>
          <w:lang w:val="en-AU"/>
        </w:rPr>
        <w:t>(3):107-18.</w:t>
      </w:r>
    </w:p>
    <w:tbl>
      <w:tblPr>
        <w:tblStyle w:val="TableGrid"/>
        <w:tblW w:w="0" w:type="auto"/>
        <w:tblInd w:w="288" w:type="dxa"/>
        <w:tblLayout w:type="fixed"/>
        <w:tblLook w:val="01E0" w:firstRow="1" w:lastRow="1" w:firstColumn="1" w:lastColumn="1" w:noHBand="0" w:noVBand="0"/>
      </w:tblPr>
      <w:tblGrid>
        <w:gridCol w:w="1080"/>
        <w:gridCol w:w="8280"/>
      </w:tblGrid>
      <w:tr w:rsidR="005845AC" w:rsidRPr="000170DA" w:rsidTr="00C8452D">
        <w:tc>
          <w:tcPr>
            <w:tcW w:w="1080" w:type="dxa"/>
            <w:tcBorders>
              <w:top w:val="single" w:sz="4" w:space="0" w:color="auto"/>
              <w:left w:val="single" w:sz="4" w:space="0" w:color="auto"/>
              <w:bottom w:val="single" w:sz="4" w:space="0" w:color="auto"/>
              <w:right w:val="single" w:sz="4" w:space="0" w:color="auto"/>
            </w:tcBorders>
            <w:vAlign w:val="center"/>
          </w:tcPr>
          <w:p w:rsidR="005845AC" w:rsidRPr="000170DA" w:rsidRDefault="005845AC" w:rsidP="00C8452D">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845AC" w:rsidRDefault="00F76BE3" w:rsidP="00C8452D">
            <w:pPr>
              <w:rPr>
                <w:rStyle w:val="Hyperlink"/>
                <w:rFonts w:ascii="Garamond" w:hAnsi="Garamond"/>
                <w:lang w:val="en-AU"/>
              </w:rPr>
            </w:pPr>
            <w:r w:rsidRPr="00F76BE3">
              <w:rPr>
                <w:rFonts w:ascii="Garamond" w:hAnsi="Garamond"/>
              </w:rPr>
              <w:t xml:space="preserve">Brodersen </w:t>
            </w:r>
            <w:r>
              <w:rPr>
                <w:rFonts w:ascii="Garamond" w:hAnsi="Garamond"/>
              </w:rPr>
              <w:t xml:space="preserve">et al </w:t>
            </w:r>
            <w:hyperlink r:id="rId18" w:history="1">
              <w:r w:rsidR="005845AC" w:rsidRPr="00F76BE3">
                <w:rPr>
                  <w:rStyle w:val="Hyperlink"/>
                  <w:rFonts w:ascii="Garamond" w:hAnsi="Garamond"/>
                  <w:lang w:val="en-AU"/>
                </w:rPr>
                <w:t>https://doi.org/10.1136/bmj.k3494</w:t>
              </w:r>
            </w:hyperlink>
          </w:p>
          <w:p w:rsidR="00F76BE3" w:rsidRDefault="00F76BE3" w:rsidP="00F76BE3">
            <w:pPr>
              <w:rPr>
                <w:rFonts w:ascii="Garamond" w:hAnsi="Garamond"/>
                <w:lang w:val="en-AU"/>
              </w:rPr>
            </w:pPr>
            <w:r>
              <w:rPr>
                <w:rFonts w:ascii="Garamond" w:hAnsi="Garamond"/>
                <w:lang w:val="en-AU"/>
              </w:rPr>
              <w:t xml:space="preserve">Kale and Korenstein </w:t>
            </w:r>
            <w:hyperlink r:id="rId19" w:history="1">
              <w:r w:rsidRPr="008E39DA">
                <w:rPr>
                  <w:rStyle w:val="Hyperlink"/>
                  <w:rFonts w:ascii="Garamond" w:hAnsi="Garamond"/>
                  <w:lang w:val="en-AU"/>
                </w:rPr>
                <w:t>http://doi.org/10.1136/bmj.k2820</w:t>
              </w:r>
            </w:hyperlink>
          </w:p>
          <w:p w:rsidR="00F76BE3" w:rsidRPr="00F76BE3" w:rsidRDefault="00F76BE3" w:rsidP="00F76BE3">
            <w:pPr>
              <w:rPr>
                <w:rStyle w:val="Hyperlink"/>
                <w:rFonts w:ascii="Garamond" w:hAnsi="Garamond"/>
                <w:color w:val="auto"/>
                <w:u w:val="none"/>
                <w:lang w:val="en-AU"/>
              </w:rPr>
            </w:pPr>
            <w:r>
              <w:rPr>
                <w:rStyle w:val="Hyperlink"/>
                <w:rFonts w:ascii="Garamond" w:hAnsi="Garamond"/>
                <w:color w:val="auto"/>
                <w:u w:val="none"/>
                <w:lang w:val="en-AU"/>
              </w:rPr>
              <w:t xml:space="preserve">Graber at al </w:t>
            </w:r>
            <w:hyperlink r:id="rId20" w:history="1">
              <w:r w:rsidRPr="000206F0">
                <w:rPr>
                  <w:rStyle w:val="Hyperlink"/>
                  <w:rFonts w:ascii="Garamond" w:hAnsi="Garamond"/>
                  <w:lang w:val="en-AU"/>
                </w:rPr>
                <w:t>https://doi.org/10.1515/dx-2018-0033</w:t>
              </w:r>
            </w:hyperlink>
          </w:p>
        </w:tc>
      </w:tr>
      <w:tr w:rsidR="005845AC" w:rsidRPr="000170DA" w:rsidTr="00C8452D">
        <w:tc>
          <w:tcPr>
            <w:tcW w:w="1080" w:type="dxa"/>
            <w:tcBorders>
              <w:top w:val="single" w:sz="4" w:space="0" w:color="auto"/>
              <w:left w:val="single" w:sz="4" w:space="0" w:color="auto"/>
              <w:bottom w:val="single" w:sz="4" w:space="0" w:color="auto"/>
              <w:right w:val="single" w:sz="4" w:space="0" w:color="auto"/>
            </w:tcBorders>
            <w:vAlign w:val="center"/>
          </w:tcPr>
          <w:p w:rsidR="005845AC" w:rsidRPr="000170DA" w:rsidRDefault="005845AC" w:rsidP="00C8452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845AC" w:rsidRDefault="008044DB" w:rsidP="00C8452D">
            <w:pPr>
              <w:rPr>
                <w:rFonts w:ascii="Garamond" w:hAnsi="Garamond"/>
                <w:lang w:val="en-AU"/>
              </w:rPr>
            </w:pPr>
            <w:r>
              <w:rPr>
                <w:rFonts w:ascii="Garamond" w:hAnsi="Garamond"/>
                <w:lang w:val="en-AU"/>
              </w:rPr>
              <w:t>Issues around diagnosis, including misdiagnosis, diagnostic error, overdiagnosis and underdiagnosis, have emerged in recent years. These three pieces all look at important aspects.</w:t>
            </w:r>
          </w:p>
          <w:p w:rsidR="00D0040E" w:rsidRDefault="008044DB" w:rsidP="00C8452D">
            <w:pPr>
              <w:rPr>
                <w:rFonts w:ascii="Garamond" w:hAnsi="Garamond"/>
                <w:lang w:val="en-AU"/>
              </w:rPr>
            </w:pPr>
            <w:r>
              <w:rPr>
                <w:rFonts w:ascii="Garamond" w:hAnsi="Garamond"/>
                <w:lang w:val="en-AU"/>
              </w:rPr>
              <w:t xml:space="preserve">Brodersen et al look at how diagnosis, particularly </w:t>
            </w:r>
            <w:r w:rsidRPr="000C25E2">
              <w:rPr>
                <w:rFonts w:ascii="Garamond" w:hAnsi="Garamond"/>
                <w:b/>
                <w:lang w:val="en-AU"/>
              </w:rPr>
              <w:t>overdiagnosis</w:t>
            </w:r>
            <w:r>
              <w:rPr>
                <w:rFonts w:ascii="Garamond" w:hAnsi="Garamond"/>
                <w:lang w:val="en-AU"/>
              </w:rPr>
              <w:t xml:space="preserve">, can be driving the ‘over use’ of the health system or what may be considered as </w:t>
            </w:r>
            <w:r w:rsidRPr="000C25E2">
              <w:rPr>
                <w:rFonts w:ascii="Garamond" w:hAnsi="Garamond"/>
                <w:b/>
                <w:lang w:val="en-AU"/>
              </w:rPr>
              <w:t>inappropriate or even unnecessary care</w:t>
            </w:r>
            <w:r>
              <w:rPr>
                <w:rFonts w:ascii="Garamond" w:hAnsi="Garamond"/>
                <w:lang w:val="en-AU"/>
              </w:rPr>
              <w:t xml:space="preserve"> (that can expose patients to unnecessary harms).</w:t>
            </w:r>
            <w:r w:rsidR="005260E4">
              <w:rPr>
                <w:rFonts w:ascii="Garamond" w:hAnsi="Garamond"/>
                <w:lang w:val="en-AU"/>
              </w:rPr>
              <w:t xml:space="preserve"> </w:t>
            </w:r>
            <w:r w:rsidR="000C25E2">
              <w:rPr>
                <w:rFonts w:ascii="Garamond" w:hAnsi="Garamond"/>
                <w:lang w:val="en-AU"/>
              </w:rPr>
              <w:t xml:space="preserve">[As an aside, I saw a tweet from </w:t>
            </w:r>
            <w:r w:rsidR="000C25E2" w:rsidRPr="005260E4">
              <w:rPr>
                <w:rFonts w:ascii="Garamond" w:hAnsi="Garamond"/>
                <w:lang w:val="en-AU"/>
              </w:rPr>
              <w:t>Victor Montori</w:t>
            </w:r>
            <w:r w:rsidR="000C25E2">
              <w:rPr>
                <w:rFonts w:ascii="Garamond" w:hAnsi="Garamond"/>
                <w:lang w:val="en-AU"/>
              </w:rPr>
              <w:t xml:space="preserve"> that described overdiagnosis as</w:t>
            </w:r>
            <w:r w:rsidR="000C25E2" w:rsidRPr="005260E4">
              <w:rPr>
                <w:rFonts w:ascii="Garamond" w:hAnsi="Garamond"/>
                <w:lang w:val="en-AU"/>
              </w:rPr>
              <w:t xml:space="preserve"> </w:t>
            </w:r>
            <w:r w:rsidR="000C25E2">
              <w:rPr>
                <w:rFonts w:ascii="Garamond" w:hAnsi="Garamond"/>
                <w:lang w:val="en-AU"/>
              </w:rPr>
              <w:t>“</w:t>
            </w:r>
            <w:r w:rsidR="000C25E2" w:rsidRPr="005260E4">
              <w:rPr>
                <w:rFonts w:ascii="Garamond" w:hAnsi="Garamond"/>
                <w:lang w:val="en-AU"/>
              </w:rPr>
              <w:t>a bunch of true positives for whom detection means medicalization not better health</w:t>
            </w:r>
            <w:r w:rsidR="000C25E2">
              <w:rPr>
                <w:rFonts w:ascii="Garamond" w:hAnsi="Garamond"/>
                <w:lang w:val="en-AU"/>
              </w:rPr>
              <w:t xml:space="preserve">”] </w:t>
            </w:r>
            <w:r w:rsidR="00D0040E">
              <w:rPr>
                <w:rFonts w:ascii="Garamond" w:hAnsi="Garamond"/>
                <w:lang w:val="en-AU"/>
              </w:rPr>
              <w:t>But overdiagnosis can be hard to identify at the individual level an</w:t>
            </w:r>
            <w:r w:rsidR="000C25E2">
              <w:rPr>
                <w:rFonts w:ascii="Garamond" w:hAnsi="Garamond"/>
                <w:lang w:val="en-AU"/>
              </w:rPr>
              <w:t>d, indeed, “</w:t>
            </w:r>
            <w:r w:rsidR="000C25E2" w:rsidRPr="000C25E2">
              <w:rPr>
                <w:rFonts w:ascii="Garamond" w:hAnsi="Garamond"/>
                <w:lang w:val="en-AU"/>
              </w:rPr>
              <w:t>the effects of overdiagnosis look like benefits. People with disease that is overdiagnosed do well because, by definition, their disease was non-progressive. They are “cured” when cure was not necessary in the first place.</w:t>
            </w:r>
            <w:r w:rsidR="000C25E2">
              <w:rPr>
                <w:rFonts w:ascii="Garamond" w:hAnsi="Garamond"/>
                <w:lang w:val="en-AU"/>
              </w:rPr>
              <w:t>” Further, these then bolster the apparent benefit of screening. The piece suggests that</w:t>
            </w:r>
            <w:r w:rsidR="00D0040E" w:rsidRPr="00D0040E">
              <w:rPr>
                <w:rFonts w:ascii="Garamond" w:hAnsi="Garamond"/>
                <w:lang w:val="en-AU"/>
              </w:rPr>
              <w:t xml:space="preserve"> </w:t>
            </w:r>
            <w:r w:rsidR="000C25E2">
              <w:rPr>
                <w:rFonts w:ascii="Garamond" w:hAnsi="Garamond"/>
                <w:lang w:val="en-AU"/>
              </w:rPr>
              <w:t xml:space="preserve">improving </w:t>
            </w:r>
            <w:r w:rsidR="00D0040E" w:rsidRPr="00D0040E">
              <w:rPr>
                <w:rFonts w:ascii="Garamond" w:hAnsi="Garamond"/>
                <w:lang w:val="en-AU"/>
              </w:rPr>
              <w:t xml:space="preserve">prognostic methods and tools to </w:t>
            </w:r>
            <w:r w:rsidR="000C25E2">
              <w:rPr>
                <w:rFonts w:ascii="Garamond" w:hAnsi="Garamond"/>
                <w:lang w:val="en-AU"/>
              </w:rPr>
              <w:t xml:space="preserve">recognise </w:t>
            </w:r>
            <w:r w:rsidR="00D0040E" w:rsidRPr="00D0040E">
              <w:rPr>
                <w:rFonts w:ascii="Garamond" w:hAnsi="Garamond"/>
                <w:lang w:val="en-AU"/>
              </w:rPr>
              <w:t xml:space="preserve">overdiagnosis in individuals </w:t>
            </w:r>
            <w:r w:rsidR="000C25E2">
              <w:rPr>
                <w:rFonts w:ascii="Garamond" w:hAnsi="Garamond"/>
                <w:lang w:val="en-AU"/>
              </w:rPr>
              <w:t>should be prioritised</w:t>
            </w:r>
            <w:r w:rsidR="00D0040E" w:rsidRPr="00D0040E">
              <w:rPr>
                <w:rFonts w:ascii="Garamond" w:hAnsi="Garamond"/>
                <w:lang w:val="en-AU"/>
              </w:rPr>
              <w:t>.</w:t>
            </w:r>
          </w:p>
          <w:p w:rsidR="008044DB" w:rsidRDefault="00F76BE3" w:rsidP="00C8452D">
            <w:pPr>
              <w:rPr>
                <w:rFonts w:ascii="Garamond" w:hAnsi="Garamond"/>
                <w:lang w:val="en-AU"/>
              </w:rPr>
            </w:pPr>
            <w:r>
              <w:rPr>
                <w:rFonts w:ascii="Garamond" w:hAnsi="Garamond"/>
                <w:lang w:val="en-AU"/>
              </w:rPr>
              <w:t>Kale and Korenste</w:t>
            </w:r>
            <w:r w:rsidR="008044DB">
              <w:rPr>
                <w:rFonts w:ascii="Garamond" w:hAnsi="Garamond"/>
                <w:lang w:val="en-AU"/>
              </w:rPr>
              <w:t xml:space="preserve">in looks at how overdiagnosis may be encouraged and faced in the primary care setting. </w:t>
            </w:r>
            <w:r w:rsidR="00CF12D0">
              <w:rPr>
                <w:rFonts w:ascii="Garamond" w:hAnsi="Garamond"/>
                <w:lang w:val="en-AU"/>
              </w:rPr>
              <w:t>They recognise that “</w:t>
            </w:r>
            <w:r w:rsidR="00CF12D0" w:rsidRPr="00CF12D0">
              <w:rPr>
                <w:rFonts w:ascii="Garamond" w:hAnsi="Garamond"/>
                <w:b/>
                <w:lang w:val="en-AU"/>
              </w:rPr>
              <w:t>Overdiagnosis</w:t>
            </w:r>
            <w:r w:rsidR="00CF12D0" w:rsidRPr="00CF12D0">
              <w:rPr>
                <w:rFonts w:ascii="Garamond" w:hAnsi="Garamond"/>
                <w:lang w:val="en-AU"/>
              </w:rPr>
              <w:t xml:space="preserve"> can </w:t>
            </w:r>
            <w:r w:rsidR="00CF12D0" w:rsidRPr="00CF12D0">
              <w:rPr>
                <w:rFonts w:ascii="Garamond" w:hAnsi="Garamond"/>
                <w:b/>
                <w:lang w:val="en-AU"/>
              </w:rPr>
              <w:t>harm patients</w:t>
            </w:r>
            <w:r w:rsidR="00CF12D0" w:rsidRPr="00CF12D0">
              <w:rPr>
                <w:rFonts w:ascii="Garamond" w:hAnsi="Garamond"/>
                <w:lang w:val="en-AU"/>
              </w:rPr>
              <w:t xml:space="preserve"> by leading to </w:t>
            </w:r>
            <w:r w:rsidR="00CF12D0" w:rsidRPr="00CF12D0">
              <w:rPr>
                <w:rFonts w:ascii="Garamond" w:hAnsi="Garamond"/>
                <w:b/>
                <w:lang w:val="en-AU"/>
              </w:rPr>
              <w:t>overtreatment</w:t>
            </w:r>
            <w:r w:rsidR="00CF12D0" w:rsidRPr="00CF12D0">
              <w:rPr>
                <w:rFonts w:ascii="Garamond" w:hAnsi="Garamond"/>
                <w:lang w:val="en-AU"/>
              </w:rPr>
              <w:t xml:space="preserve"> (with associated potential toxicities), </w:t>
            </w:r>
            <w:r w:rsidR="00CF12D0" w:rsidRPr="00CF12D0">
              <w:rPr>
                <w:rFonts w:ascii="Garamond" w:hAnsi="Garamond"/>
                <w:b/>
                <w:lang w:val="en-AU"/>
              </w:rPr>
              <w:t>diagnosis related anxiety</w:t>
            </w:r>
            <w:r w:rsidR="00CF12D0" w:rsidRPr="00CF12D0">
              <w:rPr>
                <w:rFonts w:ascii="Garamond" w:hAnsi="Garamond"/>
                <w:lang w:val="en-AU"/>
              </w:rPr>
              <w:t xml:space="preserve"> or </w:t>
            </w:r>
            <w:r w:rsidR="00CF12D0" w:rsidRPr="00CF12D0">
              <w:rPr>
                <w:rFonts w:ascii="Garamond" w:hAnsi="Garamond"/>
                <w:b/>
                <w:lang w:val="en-AU"/>
              </w:rPr>
              <w:t>depression</w:t>
            </w:r>
            <w:r w:rsidR="00CF12D0" w:rsidRPr="00CF12D0">
              <w:rPr>
                <w:rFonts w:ascii="Garamond" w:hAnsi="Garamond"/>
                <w:lang w:val="en-AU"/>
              </w:rPr>
              <w:t xml:space="preserve">, and </w:t>
            </w:r>
            <w:r w:rsidR="00CF12D0" w:rsidRPr="00CF12D0">
              <w:rPr>
                <w:rFonts w:ascii="Garamond" w:hAnsi="Garamond"/>
                <w:b/>
                <w:lang w:val="en-AU"/>
              </w:rPr>
              <w:t>labeling</w:t>
            </w:r>
            <w:r w:rsidR="00CF12D0" w:rsidRPr="00CF12D0">
              <w:rPr>
                <w:rFonts w:ascii="Garamond" w:hAnsi="Garamond"/>
                <w:lang w:val="en-AU"/>
              </w:rPr>
              <w:t xml:space="preserve">, or through </w:t>
            </w:r>
            <w:r w:rsidR="00CF12D0" w:rsidRPr="00CF12D0">
              <w:rPr>
                <w:rFonts w:ascii="Garamond" w:hAnsi="Garamond"/>
                <w:b/>
                <w:lang w:val="en-AU"/>
              </w:rPr>
              <w:t>financial burden</w:t>
            </w:r>
            <w:r w:rsidR="00CF12D0" w:rsidRPr="00CF12D0">
              <w:rPr>
                <w:rFonts w:ascii="Garamond" w:hAnsi="Garamond"/>
                <w:lang w:val="en-AU"/>
              </w:rPr>
              <w:t>.</w:t>
            </w:r>
            <w:r w:rsidR="00CF12D0">
              <w:rPr>
                <w:rFonts w:ascii="Garamond" w:hAnsi="Garamond"/>
                <w:lang w:val="en-AU"/>
              </w:rPr>
              <w:t xml:space="preserve">” </w:t>
            </w:r>
            <w:r w:rsidR="008044DB">
              <w:rPr>
                <w:rFonts w:ascii="Garamond" w:hAnsi="Garamond"/>
                <w:lang w:val="en-AU"/>
              </w:rPr>
              <w:t>Some of the factors seen as contributing to overdiagnosis include how primary care is remunerated/funded and the perennial innovation of diagnostic technologies.</w:t>
            </w:r>
            <w:r w:rsidR="00CF12D0">
              <w:rPr>
                <w:rFonts w:ascii="Garamond" w:hAnsi="Garamond"/>
                <w:lang w:val="en-AU"/>
              </w:rPr>
              <w:t xml:space="preserve"> As preventive care is a major component of primary care, and overdiagnosis is often related to screening, </w:t>
            </w:r>
            <w:r w:rsidR="00CF12D0" w:rsidRPr="00CF12D0">
              <w:rPr>
                <w:rFonts w:ascii="Garamond" w:hAnsi="Garamond"/>
                <w:lang w:val="en-AU"/>
              </w:rPr>
              <w:t xml:space="preserve">overdiagnosis in primary care is </w:t>
            </w:r>
            <w:r w:rsidR="00CF12D0">
              <w:rPr>
                <w:rFonts w:ascii="Garamond" w:hAnsi="Garamond"/>
                <w:lang w:val="en-AU"/>
              </w:rPr>
              <w:t>thought to be “</w:t>
            </w:r>
            <w:r w:rsidR="00CF12D0" w:rsidRPr="00CF12D0">
              <w:rPr>
                <w:rFonts w:ascii="Garamond" w:hAnsi="Garamond"/>
                <w:lang w:val="en-AU"/>
              </w:rPr>
              <w:t>an important problem from a public health perspective and has far reaching implications</w:t>
            </w:r>
            <w:r w:rsidR="00CF12D0">
              <w:rPr>
                <w:rFonts w:ascii="Garamond" w:hAnsi="Garamond"/>
                <w:lang w:val="en-AU"/>
              </w:rPr>
              <w:t>”</w:t>
            </w:r>
            <w:r w:rsidR="00CF12D0" w:rsidRPr="00CF12D0">
              <w:rPr>
                <w:rFonts w:ascii="Garamond" w:hAnsi="Garamond"/>
                <w:lang w:val="en-AU"/>
              </w:rPr>
              <w:t>.</w:t>
            </w:r>
            <w:r w:rsidR="00CF12D0">
              <w:rPr>
                <w:rFonts w:ascii="Garamond" w:hAnsi="Garamond"/>
                <w:lang w:val="en-AU"/>
              </w:rPr>
              <w:t xml:space="preserve"> </w:t>
            </w:r>
            <w:r w:rsidR="008044DB">
              <w:rPr>
                <w:rFonts w:ascii="Garamond" w:hAnsi="Garamond"/>
                <w:lang w:val="en-AU"/>
              </w:rPr>
              <w:t xml:space="preserve">The authors suggest </w:t>
            </w:r>
            <w:r w:rsidR="008044DB" w:rsidRPr="00CF12D0">
              <w:rPr>
                <w:rFonts w:ascii="Garamond" w:hAnsi="Garamond"/>
                <w:b/>
                <w:lang w:val="en-AU"/>
              </w:rPr>
              <w:t>greater awareness</w:t>
            </w:r>
            <w:r w:rsidR="008044DB" w:rsidRPr="008044DB">
              <w:rPr>
                <w:rFonts w:ascii="Garamond" w:hAnsi="Garamond"/>
                <w:lang w:val="en-AU"/>
              </w:rPr>
              <w:t xml:space="preserve"> </w:t>
            </w:r>
            <w:r w:rsidR="00CF12D0">
              <w:rPr>
                <w:rFonts w:ascii="Garamond" w:hAnsi="Garamond"/>
                <w:lang w:val="en-AU"/>
              </w:rPr>
              <w:t xml:space="preserve">of </w:t>
            </w:r>
            <w:r w:rsidR="008044DB">
              <w:rPr>
                <w:rFonts w:ascii="Garamond" w:hAnsi="Garamond"/>
                <w:lang w:val="en-AU"/>
              </w:rPr>
              <w:t xml:space="preserve">what </w:t>
            </w:r>
            <w:r w:rsidR="008044DB" w:rsidRPr="00CF12D0">
              <w:rPr>
                <w:rFonts w:ascii="Garamond" w:hAnsi="Garamond"/>
                <w:b/>
                <w:lang w:val="en-AU"/>
              </w:rPr>
              <w:t>overdiagnosis</w:t>
            </w:r>
            <w:r w:rsidR="008044DB">
              <w:rPr>
                <w:rFonts w:ascii="Garamond" w:hAnsi="Garamond"/>
                <w:lang w:val="en-AU"/>
              </w:rPr>
              <w:t xml:space="preserve"> is and of the </w:t>
            </w:r>
            <w:r w:rsidR="008044DB" w:rsidRPr="00CF12D0">
              <w:rPr>
                <w:rFonts w:ascii="Garamond" w:hAnsi="Garamond"/>
                <w:b/>
                <w:lang w:val="en-AU"/>
              </w:rPr>
              <w:t>deleterious consequences</w:t>
            </w:r>
            <w:r w:rsidR="008044DB" w:rsidRPr="008044DB">
              <w:rPr>
                <w:rFonts w:ascii="Garamond" w:hAnsi="Garamond"/>
                <w:lang w:val="en-AU"/>
              </w:rPr>
              <w:t xml:space="preserve"> of </w:t>
            </w:r>
            <w:r w:rsidR="008044DB">
              <w:rPr>
                <w:rFonts w:ascii="Garamond" w:hAnsi="Garamond"/>
                <w:lang w:val="en-AU"/>
              </w:rPr>
              <w:t xml:space="preserve">inappropriate testing (and treatments) along with working to change our </w:t>
            </w:r>
            <w:r w:rsidR="008044DB" w:rsidRPr="00CF12D0">
              <w:rPr>
                <w:rFonts w:ascii="Garamond" w:hAnsi="Garamond"/>
                <w:b/>
                <w:lang w:val="en-AU"/>
              </w:rPr>
              <w:t>expectations of care</w:t>
            </w:r>
            <w:r w:rsidR="008044DB">
              <w:rPr>
                <w:rFonts w:ascii="Garamond" w:hAnsi="Garamond"/>
                <w:lang w:val="en-AU"/>
              </w:rPr>
              <w:t xml:space="preserve"> could contribute to </w:t>
            </w:r>
            <w:r w:rsidR="002E0122">
              <w:rPr>
                <w:rFonts w:ascii="Garamond" w:hAnsi="Garamond"/>
                <w:lang w:val="en-AU"/>
              </w:rPr>
              <w:t>reducing overdiagnosis</w:t>
            </w:r>
            <w:r w:rsidR="00CF12D0">
              <w:rPr>
                <w:rFonts w:ascii="Garamond" w:hAnsi="Garamond"/>
                <w:lang w:val="en-AU"/>
              </w:rPr>
              <w:t xml:space="preserve"> and its impacts</w:t>
            </w:r>
            <w:r w:rsidR="002E0122">
              <w:rPr>
                <w:rFonts w:ascii="Garamond" w:hAnsi="Garamond"/>
                <w:lang w:val="en-AU"/>
              </w:rPr>
              <w:t>.</w:t>
            </w:r>
          </w:p>
          <w:p w:rsidR="008044DB" w:rsidRDefault="008044DB" w:rsidP="00C8452D">
            <w:pPr>
              <w:rPr>
                <w:rFonts w:ascii="Garamond" w:hAnsi="Garamond"/>
                <w:lang w:val="en-AU"/>
              </w:rPr>
            </w:pPr>
            <w:r>
              <w:rPr>
                <w:rFonts w:ascii="Garamond" w:hAnsi="Garamond"/>
                <w:lang w:val="en-AU"/>
              </w:rPr>
              <w:t>Graber et al look at how some of these issues around diagnosis</w:t>
            </w:r>
            <w:r w:rsidR="00F76BE3">
              <w:rPr>
                <w:rFonts w:ascii="Garamond" w:hAnsi="Garamond"/>
                <w:lang w:val="en-AU"/>
              </w:rPr>
              <w:t xml:space="preserve">, particularly </w:t>
            </w:r>
            <w:r w:rsidR="00F76BE3" w:rsidRPr="00F76BE3">
              <w:rPr>
                <w:rFonts w:ascii="Garamond" w:hAnsi="Garamond"/>
                <w:b/>
                <w:lang w:val="en-AU"/>
              </w:rPr>
              <w:t>diagnostic error</w:t>
            </w:r>
            <w:r w:rsidR="00F76BE3">
              <w:rPr>
                <w:rFonts w:ascii="Garamond" w:hAnsi="Garamond"/>
                <w:lang w:val="en-AU"/>
              </w:rPr>
              <w:t>,</w:t>
            </w:r>
            <w:r>
              <w:rPr>
                <w:rFonts w:ascii="Garamond" w:hAnsi="Garamond"/>
                <w:lang w:val="en-AU"/>
              </w:rPr>
              <w:t xml:space="preserve"> may be addressed or ameliorated</w:t>
            </w:r>
            <w:r w:rsidR="002E0122">
              <w:rPr>
                <w:rFonts w:ascii="Garamond" w:hAnsi="Garamond"/>
                <w:lang w:val="en-AU"/>
              </w:rPr>
              <w:t xml:space="preserve"> by how clinicians may be educated and equipped so as to improve their diagnostic abilities and appropriateness.</w:t>
            </w:r>
            <w:r w:rsidR="00F76BE3">
              <w:rPr>
                <w:rFonts w:ascii="Garamond" w:hAnsi="Garamond"/>
                <w:lang w:val="en-AU"/>
              </w:rPr>
              <w:t xml:space="preserve"> The piece identifies five key areas/objectives:</w:t>
            </w:r>
          </w:p>
          <w:p w:rsidR="00F76BE3" w:rsidRPr="00F76BE3" w:rsidRDefault="00F76BE3" w:rsidP="00F76BE3">
            <w:pPr>
              <w:pStyle w:val="ListParagraph"/>
              <w:numPr>
                <w:ilvl w:val="0"/>
                <w:numId w:val="28"/>
              </w:numPr>
              <w:rPr>
                <w:rFonts w:ascii="Garamond" w:hAnsi="Garamond"/>
                <w:lang w:val="en-AU"/>
              </w:rPr>
            </w:pPr>
            <w:r w:rsidRPr="00F76BE3">
              <w:rPr>
                <w:rFonts w:ascii="Garamond" w:hAnsi="Garamond"/>
                <w:lang w:val="en-AU"/>
              </w:rPr>
              <w:t>Acquire and effectively use a relevant knowledge base</w:t>
            </w:r>
          </w:p>
          <w:p w:rsidR="00F76BE3" w:rsidRPr="00F76BE3" w:rsidRDefault="00F76BE3" w:rsidP="00F76BE3">
            <w:pPr>
              <w:pStyle w:val="ListParagraph"/>
              <w:numPr>
                <w:ilvl w:val="0"/>
                <w:numId w:val="28"/>
              </w:numPr>
              <w:rPr>
                <w:rFonts w:ascii="Garamond" w:hAnsi="Garamond"/>
                <w:lang w:val="en-AU"/>
              </w:rPr>
            </w:pPr>
            <w:r w:rsidRPr="00F76BE3">
              <w:rPr>
                <w:rFonts w:ascii="Garamond" w:hAnsi="Garamond"/>
                <w:lang w:val="en-AU"/>
              </w:rPr>
              <w:t>Optimize clinical reasoning to reduce cognitive error</w:t>
            </w:r>
          </w:p>
          <w:p w:rsidR="00F76BE3" w:rsidRPr="00F76BE3" w:rsidRDefault="00F76BE3" w:rsidP="00F76BE3">
            <w:pPr>
              <w:pStyle w:val="ListParagraph"/>
              <w:numPr>
                <w:ilvl w:val="0"/>
                <w:numId w:val="28"/>
              </w:numPr>
              <w:rPr>
                <w:rFonts w:ascii="Garamond" w:hAnsi="Garamond"/>
                <w:lang w:val="en-AU"/>
              </w:rPr>
            </w:pPr>
            <w:r w:rsidRPr="00F76BE3">
              <w:rPr>
                <w:rFonts w:ascii="Garamond" w:hAnsi="Garamond"/>
                <w:lang w:val="en-AU"/>
              </w:rPr>
              <w:t>Understand system-related aspects of care</w:t>
            </w:r>
          </w:p>
          <w:p w:rsidR="00F76BE3" w:rsidRPr="00F76BE3" w:rsidRDefault="00F76BE3" w:rsidP="00F76BE3">
            <w:pPr>
              <w:pStyle w:val="ListParagraph"/>
              <w:numPr>
                <w:ilvl w:val="0"/>
                <w:numId w:val="28"/>
              </w:numPr>
              <w:rPr>
                <w:rFonts w:ascii="Garamond" w:hAnsi="Garamond"/>
                <w:lang w:val="en-AU"/>
              </w:rPr>
            </w:pPr>
            <w:r w:rsidRPr="00F76BE3">
              <w:rPr>
                <w:rFonts w:ascii="Garamond" w:hAnsi="Garamond"/>
                <w:lang w:val="en-AU"/>
              </w:rPr>
              <w:t>Effectively engage patients and the diagnostic team,</w:t>
            </w:r>
          </w:p>
          <w:p w:rsidR="00F76BE3" w:rsidRPr="00F76BE3" w:rsidRDefault="00F76BE3" w:rsidP="00F76BE3">
            <w:pPr>
              <w:pStyle w:val="ListParagraph"/>
              <w:numPr>
                <w:ilvl w:val="0"/>
                <w:numId w:val="28"/>
              </w:numPr>
              <w:rPr>
                <w:rFonts w:ascii="Garamond" w:hAnsi="Garamond"/>
                <w:lang w:val="en-AU"/>
              </w:rPr>
            </w:pPr>
            <w:r w:rsidRPr="00F76BE3">
              <w:rPr>
                <w:rFonts w:ascii="Garamond" w:hAnsi="Garamond"/>
                <w:lang w:val="en-AU"/>
              </w:rPr>
              <w:t>Acquire appropriate perspectives and attitudes about diagnosis.</w:t>
            </w:r>
          </w:p>
        </w:tc>
      </w:tr>
    </w:tbl>
    <w:p w:rsidR="005845AC" w:rsidRDefault="005845AC" w:rsidP="002B0CCC">
      <w:pPr>
        <w:rPr>
          <w:rFonts w:ascii="Garamond" w:hAnsi="Garamond"/>
          <w:lang w:val="en-AU"/>
        </w:rPr>
      </w:pPr>
    </w:p>
    <w:p w:rsidR="003E5C91" w:rsidRPr="005845AC" w:rsidRDefault="003E5C91" w:rsidP="003E5C91">
      <w:pPr>
        <w:rPr>
          <w:rFonts w:ascii="Garamond" w:hAnsi="Garamond"/>
          <w:i/>
          <w:lang w:val="en-AU"/>
        </w:rPr>
      </w:pPr>
      <w:r w:rsidRPr="005845AC">
        <w:rPr>
          <w:rFonts w:ascii="Garamond" w:hAnsi="Garamond"/>
          <w:i/>
          <w:lang w:val="en-AU"/>
        </w:rPr>
        <w:lastRenderedPageBreak/>
        <w:t>Corticosteroid therapy for sepsis: a clinical practice guideline</w:t>
      </w:r>
    </w:p>
    <w:p w:rsidR="003E5C91" w:rsidRDefault="003E5C91" w:rsidP="003E5C91">
      <w:pPr>
        <w:keepNext/>
        <w:keepLines/>
        <w:autoSpaceDE w:val="0"/>
        <w:autoSpaceDN w:val="0"/>
        <w:adjustRightInd w:val="0"/>
        <w:rPr>
          <w:rFonts w:ascii="Garamond" w:hAnsi="Garamond"/>
          <w:lang w:val="en-AU"/>
        </w:rPr>
      </w:pPr>
      <w:r w:rsidRPr="007004A7">
        <w:rPr>
          <w:rFonts w:ascii="Garamond" w:hAnsi="Garamond"/>
          <w:lang w:val="en-AU"/>
        </w:rPr>
        <w:t>Lamontagne F, Rochwerg B, Lytvyn L, Guyatt GH, Møller MH, Annane D, et al</w:t>
      </w:r>
    </w:p>
    <w:p w:rsidR="003E5C91" w:rsidRPr="00E566B0" w:rsidRDefault="003E5C91" w:rsidP="003E5C91">
      <w:pPr>
        <w:keepNext/>
        <w:keepLines/>
        <w:autoSpaceDE w:val="0"/>
        <w:autoSpaceDN w:val="0"/>
        <w:adjustRightInd w:val="0"/>
        <w:rPr>
          <w:rFonts w:ascii="Garamond" w:hAnsi="Garamond"/>
          <w:lang w:val="en-AU"/>
        </w:rPr>
      </w:pPr>
      <w:proofErr w:type="gramStart"/>
      <w:r w:rsidRPr="007004A7">
        <w:rPr>
          <w:rFonts w:ascii="Garamond" w:hAnsi="Garamond"/>
          <w:lang w:val="en-AU"/>
        </w:rPr>
        <w:t>BMJ.</w:t>
      </w:r>
      <w:proofErr w:type="gramEnd"/>
      <w:r w:rsidRPr="007004A7">
        <w:rPr>
          <w:rFonts w:ascii="Garamond" w:hAnsi="Garamond"/>
          <w:lang w:val="en-AU"/>
        </w:rPr>
        <w:t xml:space="preserve"> 2018</w:t>
      </w:r>
      <w:proofErr w:type="gramStart"/>
      <w:r w:rsidRPr="007004A7">
        <w:rPr>
          <w:rFonts w:ascii="Garamond" w:hAnsi="Garamond"/>
          <w:lang w:val="en-AU"/>
        </w:rPr>
        <w:t>;362:k3284</w:t>
      </w:r>
      <w:proofErr w:type="gramEnd"/>
      <w:r w:rsidRPr="007004A7">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3E5C91" w:rsidRPr="000170DA" w:rsidTr="00311194">
        <w:tc>
          <w:tcPr>
            <w:tcW w:w="1080" w:type="dxa"/>
            <w:tcBorders>
              <w:top w:val="single" w:sz="4" w:space="0" w:color="auto"/>
              <w:left w:val="single" w:sz="4" w:space="0" w:color="auto"/>
              <w:bottom w:val="single" w:sz="4" w:space="0" w:color="auto"/>
              <w:right w:val="single" w:sz="4" w:space="0" w:color="auto"/>
            </w:tcBorders>
            <w:vAlign w:val="center"/>
          </w:tcPr>
          <w:p w:rsidR="003E5C91" w:rsidRPr="000170DA" w:rsidRDefault="003E5C91" w:rsidP="00311194">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E5C91" w:rsidRPr="000170DA" w:rsidRDefault="00CB3530" w:rsidP="00311194">
            <w:pPr>
              <w:rPr>
                <w:rStyle w:val="Hyperlink"/>
                <w:rFonts w:ascii="Garamond" w:hAnsi="Garamond"/>
                <w:color w:val="auto"/>
                <w:u w:val="none"/>
                <w:lang w:val="en-AU"/>
              </w:rPr>
            </w:pPr>
            <w:hyperlink r:id="rId21" w:history="1">
              <w:r w:rsidR="003E5C91" w:rsidRPr="000877A5">
                <w:rPr>
                  <w:rStyle w:val="Hyperlink"/>
                  <w:rFonts w:ascii="Garamond" w:hAnsi="Garamond"/>
                  <w:lang w:val="en-AU"/>
                </w:rPr>
                <w:t>https://doi.org/10.1136/bmj.k3284</w:t>
              </w:r>
            </w:hyperlink>
          </w:p>
        </w:tc>
      </w:tr>
      <w:tr w:rsidR="003E5C91" w:rsidRPr="000170DA" w:rsidTr="00311194">
        <w:tc>
          <w:tcPr>
            <w:tcW w:w="1080" w:type="dxa"/>
            <w:tcBorders>
              <w:top w:val="single" w:sz="4" w:space="0" w:color="auto"/>
              <w:left w:val="single" w:sz="4" w:space="0" w:color="auto"/>
              <w:bottom w:val="single" w:sz="4" w:space="0" w:color="auto"/>
              <w:right w:val="single" w:sz="4" w:space="0" w:color="auto"/>
            </w:tcBorders>
            <w:vAlign w:val="center"/>
          </w:tcPr>
          <w:p w:rsidR="003E5C91" w:rsidRPr="000170DA" w:rsidRDefault="003E5C91" w:rsidP="0031119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E5C91" w:rsidRDefault="003E5C91" w:rsidP="00311194">
            <w:pPr>
              <w:rPr>
                <w:rFonts w:ascii="Garamond" w:hAnsi="Garamond"/>
                <w:lang w:val="en-AU"/>
              </w:rPr>
            </w:pPr>
            <w:r>
              <w:rPr>
                <w:rFonts w:ascii="Garamond" w:hAnsi="Garamond"/>
                <w:lang w:val="en-AU"/>
              </w:rPr>
              <w:t xml:space="preserve">Sepsis is a common, all but ubiquitous, complication that affects vast numbers of patients. World Sepsis Day fell on 13 September </w:t>
            </w:r>
            <w:hyperlink r:id="rId22" w:history="1">
              <w:r w:rsidRPr="000877A5">
                <w:rPr>
                  <w:rStyle w:val="Hyperlink"/>
                  <w:rFonts w:ascii="Garamond" w:hAnsi="Garamond"/>
                  <w:lang w:val="en-AU"/>
                </w:rPr>
                <w:t>https://www.world-sepsis-day.org/</w:t>
              </w:r>
            </w:hyperlink>
            <w:r>
              <w:rPr>
                <w:rFonts w:ascii="Garamond" w:hAnsi="Garamond"/>
                <w:lang w:val="en-AU"/>
              </w:rPr>
              <w:t xml:space="preserve">. This week the </w:t>
            </w:r>
            <w:r w:rsidRPr="00552B33">
              <w:rPr>
                <w:rFonts w:ascii="Garamond" w:hAnsi="Garamond"/>
                <w:i/>
                <w:lang w:val="en-AU"/>
              </w:rPr>
              <w:t>BMJ</w:t>
            </w:r>
            <w:r>
              <w:rPr>
                <w:rFonts w:ascii="Garamond" w:hAnsi="Garamond"/>
                <w:lang w:val="en-AU"/>
              </w:rPr>
              <w:t xml:space="preserve"> published a ‘rapid recommendation’ </w:t>
            </w:r>
          </w:p>
          <w:p w:rsidR="003E5C91" w:rsidRDefault="003E5C91" w:rsidP="00311194">
            <w:pPr>
              <w:rPr>
                <w:rFonts w:ascii="Garamond" w:hAnsi="Garamond"/>
                <w:lang w:val="en-AU"/>
              </w:rPr>
            </w:pPr>
            <w:r>
              <w:rPr>
                <w:rFonts w:ascii="Garamond" w:hAnsi="Garamond"/>
                <w:lang w:val="en-AU"/>
              </w:rPr>
              <w:t>The ‘What you need to know’ points are:</w:t>
            </w:r>
          </w:p>
          <w:p w:rsidR="003E5C91" w:rsidRPr="003E5C91" w:rsidRDefault="003E5C91" w:rsidP="00311194">
            <w:pPr>
              <w:pStyle w:val="ListParagraph"/>
              <w:numPr>
                <w:ilvl w:val="0"/>
                <w:numId w:val="29"/>
              </w:numPr>
              <w:rPr>
                <w:rFonts w:ascii="Garamond" w:hAnsi="Garamond"/>
                <w:lang w:val="en-AU"/>
              </w:rPr>
            </w:pPr>
            <w:r w:rsidRPr="003E5C91">
              <w:rPr>
                <w:rFonts w:ascii="Garamond" w:hAnsi="Garamond"/>
                <w:b/>
                <w:lang w:val="en-AU"/>
              </w:rPr>
              <w:t>Sepsis</w:t>
            </w:r>
            <w:r w:rsidRPr="003E5C91">
              <w:rPr>
                <w:rFonts w:ascii="Garamond" w:hAnsi="Garamond"/>
                <w:lang w:val="en-AU"/>
              </w:rPr>
              <w:t xml:space="preserve"> is a </w:t>
            </w:r>
            <w:r w:rsidRPr="003E5C91">
              <w:rPr>
                <w:rFonts w:ascii="Garamond" w:hAnsi="Garamond"/>
                <w:b/>
                <w:lang w:val="en-AU"/>
              </w:rPr>
              <w:t>syndrome of life threatening infection with organ dysfunction</w:t>
            </w:r>
            <w:r w:rsidRPr="003E5C91">
              <w:rPr>
                <w:rFonts w:ascii="Garamond" w:hAnsi="Garamond"/>
                <w:lang w:val="en-AU"/>
              </w:rPr>
              <w:t>, and most guidelines do not advise use of corticosteroids to treat it in the absence of refractory shock</w:t>
            </w:r>
          </w:p>
          <w:p w:rsidR="003E5C91" w:rsidRPr="003E5C91" w:rsidRDefault="003E5C91" w:rsidP="00311194">
            <w:pPr>
              <w:pStyle w:val="ListParagraph"/>
              <w:numPr>
                <w:ilvl w:val="0"/>
                <w:numId w:val="29"/>
              </w:numPr>
              <w:rPr>
                <w:rFonts w:ascii="Garamond" w:hAnsi="Garamond"/>
                <w:lang w:val="en-AU"/>
              </w:rPr>
            </w:pPr>
            <w:r w:rsidRPr="003E5C91">
              <w:rPr>
                <w:rFonts w:ascii="Garamond" w:hAnsi="Garamond"/>
                <w:b/>
                <w:lang w:val="en-AU"/>
              </w:rPr>
              <w:t>Two new trials of corticosteroid treatment</w:t>
            </w:r>
            <w:r w:rsidRPr="003E5C91">
              <w:rPr>
                <w:rFonts w:ascii="Garamond" w:hAnsi="Garamond"/>
                <w:lang w:val="en-AU"/>
              </w:rPr>
              <w:t xml:space="preserve"> for sepsis came to </w:t>
            </w:r>
            <w:r w:rsidRPr="003E5C91">
              <w:rPr>
                <w:rFonts w:ascii="Garamond" w:hAnsi="Garamond"/>
                <w:b/>
                <w:lang w:val="en-AU"/>
              </w:rPr>
              <w:t>differing conclusions</w:t>
            </w:r>
          </w:p>
          <w:p w:rsidR="003E5C91" w:rsidRPr="003E5C91" w:rsidRDefault="003E5C91" w:rsidP="00311194">
            <w:pPr>
              <w:pStyle w:val="ListParagraph"/>
              <w:numPr>
                <w:ilvl w:val="0"/>
                <w:numId w:val="29"/>
              </w:numPr>
              <w:rPr>
                <w:rFonts w:ascii="Garamond" w:hAnsi="Garamond"/>
                <w:lang w:val="en-AU"/>
              </w:rPr>
            </w:pPr>
            <w:r w:rsidRPr="003E5C91">
              <w:rPr>
                <w:rFonts w:ascii="Garamond" w:hAnsi="Garamond"/>
                <w:b/>
                <w:lang w:val="en-AU"/>
              </w:rPr>
              <w:t>Corticosteroids</w:t>
            </w:r>
            <w:r w:rsidRPr="003E5C91">
              <w:rPr>
                <w:rFonts w:ascii="Garamond" w:hAnsi="Garamond"/>
                <w:lang w:val="en-AU"/>
              </w:rPr>
              <w:t xml:space="preserve"> </w:t>
            </w:r>
            <w:r w:rsidRPr="003E5C91">
              <w:rPr>
                <w:rFonts w:ascii="Garamond" w:hAnsi="Garamond"/>
                <w:b/>
                <w:lang w:val="en-AU"/>
              </w:rPr>
              <w:t>may reduce</w:t>
            </w:r>
            <w:r w:rsidRPr="003E5C91">
              <w:rPr>
                <w:rFonts w:ascii="Garamond" w:hAnsi="Garamond"/>
                <w:lang w:val="en-AU"/>
              </w:rPr>
              <w:t xml:space="preserve"> the </w:t>
            </w:r>
            <w:r w:rsidRPr="003E5C91">
              <w:rPr>
                <w:rFonts w:ascii="Garamond" w:hAnsi="Garamond"/>
                <w:b/>
                <w:lang w:val="en-AU"/>
              </w:rPr>
              <w:t>risk of death</w:t>
            </w:r>
            <w:r w:rsidRPr="003E5C91">
              <w:rPr>
                <w:rFonts w:ascii="Garamond" w:hAnsi="Garamond"/>
                <w:lang w:val="en-AU"/>
              </w:rPr>
              <w:t xml:space="preserve"> by a small amount and increase neuromuscular weakness by a small amount, but the </w:t>
            </w:r>
            <w:r w:rsidRPr="003E5C91">
              <w:rPr>
                <w:rFonts w:ascii="Garamond" w:hAnsi="Garamond"/>
                <w:b/>
                <w:lang w:val="en-AU"/>
              </w:rPr>
              <w:t>evidence is not definitive</w:t>
            </w:r>
          </w:p>
          <w:p w:rsidR="003E5C91" w:rsidRPr="003E5C91" w:rsidRDefault="003E5C91" w:rsidP="00311194">
            <w:pPr>
              <w:pStyle w:val="ListParagraph"/>
              <w:numPr>
                <w:ilvl w:val="0"/>
                <w:numId w:val="29"/>
              </w:numPr>
              <w:rPr>
                <w:rFonts w:ascii="Garamond" w:hAnsi="Garamond"/>
                <w:lang w:val="en-AU"/>
              </w:rPr>
            </w:pPr>
            <w:r w:rsidRPr="003E5C91">
              <w:rPr>
                <w:rFonts w:ascii="Garamond" w:hAnsi="Garamond"/>
                <w:lang w:val="en-AU"/>
              </w:rPr>
              <w:t xml:space="preserve">This </w:t>
            </w:r>
            <w:r w:rsidRPr="003E5C91">
              <w:rPr>
                <w:rFonts w:ascii="Garamond" w:hAnsi="Garamond"/>
                <w:b/>
                <w:lang w:val="en-AU"/>
              </w:rPr>
              <w:t>guideline</w:t>
            </w:r>
            <w:r w:rsidRPr="003E5C91">
              <w:rPr>
                <w:rFonts w:ascii="Garamond" w:hAnsi="Garamond"/>
                <w:lang w:val="en-AU"/>
              </w:rPr>
              <w:t xml:space="preserve"> makes a </w:t>
            </w:r>
            <w:r w:rsidRPr="003E5C91">
              <w:rPr>
                <w:rFonts w:ascii="Garamond" w:hAnsi="Garamond"/>
                <w:b/>
                <w:lang w:val="en-AU"/>
              </w:rPr>
              <w:t>weak recommendation</w:t>
            </w:r>
            <w:r w:rsidRPr="003E5C91">
              <w:rPr>
                <w:rFonts w:ascii="Garamond" w:hAnsi="Garamond"/>
                <w:lang w:val="en-AU"/>
              </w:rPr>
              <w:t xml:space="preserve"> for </w:t>
            </w:r>
            <w:r w:rsidRPr="003E5C91">
              <w:rPr>
                <w:rFonts w:ascii="Garamond" w:hAnsi="Garamond"/>
                <w:b/>
                <w:lang w:val="en-AU"/>
              </w:rPr>
              <w:t>corticosteroids</w:t>
            </w:r>
            <w:r w:rsidRPr="003E5C91">
              <w:rPr>
                <w:rFonts w:ascii="Garamond" w:hAnsi="Garamond"/>
                <w:lang w:val="en-AU"/>
              </w:rPr>
              <w:t xml:space="preserve"> in patients with sepsis; both steroids and no steroids are reasonable management options</w:t>
            </w:r>
          </w:p>
          <w:p w:rsidR="003E5C91" w:rsidRPr="003E5C91" w:rsidRDefault="003E5C91" w:rsidP="003E5C91">
            <w:pPr>
              <w:pStyle w:val="ListParagraph"/>
              <w:numPr>
                <w:ilvl w:val="0"/>
                <w:numId w:val="29"/>
              </w:numPr>
              <w:rPr>
                <w:rFonts w:ascii="Garamond" w:hAnsi="Garamond"/>
                <w:lang w:val="en-AU"/>
              </w:rPr>
            </w:pPr>
            <w:r w:rsidRPr="003E5C91">
              <w:rPr>
                <w:rFonts w:ascii="Garamond" w:hAnsi="Garamond"/>
                <w:lang w:val="en-AU"/>
              </w:rPr>
              <w:t>Fully informed patients who value avoiding death over quality of life and function would likely choose corticosteroids.</w:t>
            </w:r>
          </w:p>
          <w:p w:rsidR="003E5C91" w:rsidRPr="00F76BE3" w:rsidRDefault="003E5C91" w:rsidP="003E5C91">
            <w:pPr>
              <w:pStyle w:val="ListParagraph"/>
              <w:rPr>
                <w:rFonts w:ascii="Garamond" w:hAnsi="Garamond"/>
                <w:lang w:val="en-AU"/>
              </w:rPr>
            </w:pPr>
          </w:p>
          <w:p w:rsidR="003E5C91" w:rsidRPr="00AB1921" w:rsidRDefault="003E5C91" w:rsidP="003E5C91">
            <w:pPr>
              <w:rPr>
                <w:rFonts w:ascii="Garamond" w:hAnsi="Garamond"/>
                <w:lang w:val="en-AU"/>
              </w:rPr>
            </w:pPr>
            <w:r>
              <w:rPr>
                <w:rFonts w:ascii="Garamond" w:hAnsi="Garamond"/>
                <w:noProof/>
                <w:lang w:val="en-AU" w:eastAsia="en-AU"/>
              </w:rPr>
              <w:drawing>
                <wp:inline distT="0" distB="0" distL="0" distR="0" wp14:anchorId="05B43FC8" wp14:editId="6EFF8AC9">
                  <wp:extent cx="5118100" cy="5029200"/>
                  <wp:effectExtent l="0" t="0" r="6350" b="0"/>
                  <wp:docPr id="5" name="Picture 5" descr="\\central.health\dfsuserenv\Users\User_07\JOHNNI\Desktop\Sepsis 2018-09-14_10-16-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al.health\dfsuserenv\Users\User_07\JOHNNI\Desktop\Sepsis 2018-09-14_10-16-23.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18100" cy="5029200"/>
                          </a:xfrm>
                          <a:prstGeom prst="rect">
                            <a:avLst/>
                          </a:prstGeom>
                          <a:noFill/>
                          <a:ln>
                            <a:noFill/>
                          </a:ln>
                        </pic:spPr>
                      </pic:pic>
                    </a:graphicData>
                  </a:graphic>
                </wp:inline>
              </w:drawing>
            </w:r>
          </w:p>
        </w:tc>
      </w:tr>
    </w:tbl>
    <w:p w:rsidR="003E5C91" w:rsidRDefault="003E5C91" w:rsidP="003E5C91">
      <w:pPr>
        <w:rPr>
          <w:rFonts w:ascii="Garamond" w:hAnsi="Garamond"/>
          <w:lang w:val="en-AU"/>
        </w:rPr>
      </w:pPr>
      <w:r>
        <w:rPr>
          <w:rFonts w:ascii="Garamond" w:hAnsi="Garamond"/>
          <w:noProof/>
          <w:lang w:val="en-AU" w:eastAsia="en-AU"/>
        </w:rPr>
        <w:lastRenderedPageBreak/>
        <w:drawing>
          <wp:inline distT="0" distB="0" distL="0" distR="0" wp14:anchorId="1CAB7EB3" wp14:editId="7A2848AE">
            <wp:extent cx="2832410" cy="2832410"/>
            <wp:effectExtent l="0" t="0" r="6350" b="6350"/>
            <wp:docPr id="4" name="Picture 4" descr="\\central.health\dfsuserenv\Users\User_07\JOHNNI\Desktop\2_Global Health Cri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al.health\dfsuserenv\Users\User_07\JOHNNI\Desktop\2_Global Health Crisis.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32237" cy="2832237"/>
                    </a:xfrm>
                    <a:prstGeom prst="rect">
                      <a:avLst/>
                    </a:prstGeom>
                    <a:noFill/>
                    <a:ln>
                      <a:noFill/>
                    </a:ln>
                  </pic:spPr>
                </pic:pic>
              </a:graphicData>
            </a:graphic>
          </wp:inline>
        </w:drawing>
      </w:r>
    </w:p>
    <w:p w:rsidR="003E5C91" w:rsidRDefault="003E5C91" w:rsidP="00C81CB9">
      <w:pPr>
        <w:keepNext/>
        <w:keepLines/>
        <w:autoSpaceDE w:val="0"/>
        <w:autoSpaceDN w:val="0"/>
        <w:adjustRightInd w:val="0"/>
        <w:rPr>
          <w:rFonts w:ascii="Garamond" w:hAnsi="Garamond"/>
          <w:i/>
          <w:lang w:val="en-AU"/>
        </w:rPr>
      </w:pPr>
    </w:p>
    <w:p w:rsidR="003E5C91" w:rsidRPr="00D54030" w:rsidRDefault="003E5C91" w:rsidP="003E5C91">
      <w:pPr>
        <w:keepNext/>
        <w:keepLines/>
        <w:autoSpaceDE w:val="0"/>
        <w:autoSpaceDN w:val="0"/>
        <w:adjustRightInd w:val="0"/>
        <w:rPr>
          <w:rFonts w:ascii="Garamond" w:hAnsi="Garamond"/>
          <w:i/>
          <w:lang w:val="en-AU"/>
        </w:rPr>
      </w:pPr>
      <w:r w:rsidRPr="00D54030">
        <w:rPr>
          <w:rFonts w:ascii="Garamond" w:hAnsi="Garamond"/>
          <w:i/>
          <w:lang w:val="en-AU"/>
        </w:rPr>
        <w:t>Getting more health from healthcare: quality improvement must acknowledge patient coproduction—an essay by Paul Batalden</w:t>
      </w:r>
    </w:p>
    <w:p w:rsidR="003E5C91" w:rsidRDefault="003E5C91" w:rsidP="003E5C91">
      <w:pPr>
        <w:keepNext/>
        <w:keepLines/>
        <w:autoSpaceDE w:val="0"/>
        <w:autoSpaceDN w:val="0"/>
        <w:adjustRightInd w:val="0"/>
        <w:rPr>
          <w:rFonts w:ascii="Garamond" w:hAnsi="Garamond"/>
          <w:lang w:val="en-AU"/>
        </w:rPr>
      </w:pPr>
      <w:r w:rsidRPr="00D01C2C">
        <w:rPr>
          <w:rFonts w:ascii="Garamond" w:hAnsi="Garamond"/>
          <w:lang w:val="en-AU"/>
        </w:rPr>
        <w:t>Batalden P</w:t>
      </w:r>
    </w:p>
    <w:p w:rsidR="003E5C91" w:rsidRPr="00E566B0" w:rsidRDefault="003E5C91" w:rsidP="003E5C91">
      <w:pPr>
        <w:keepNext/>
        <w:keepLines/>
        <w:autoSpaceDE w:val="0"/>
        <w:autoSpaceDN w:val="0"/>
        <w:adjustRightInd w:val="0"/>
        <w:rPr>
          <w:rFonts w:ascii="Garamond" w:hAnsi="Garamond"/>
          <w:lang w:val="en-AU"/>
        </w:rPr>
      </w:pPr>
      <w:proofErr w:type="gramStart"/>
      <w:r w:rsidRPr="00D01C2C">
        <w:rPr>
          <w:rFonts w:ascii="Garamond" w:hAnsi="Garamond"/>
          <w:lang w:val="en-AU"/>
        </w:rPr>
        <w:t>BMJ.</w:t>
      </w:r>
      <w:proofErr w:type="gramEnd"/>
      <w:r w:rsidRPr="00D01C2C">
        <w:rPr>
          <w:rFonts w:ascii="Garamond" w:hAnsi="Garamond"/>
          <w:lang w:val="en-AU"/>
        </w:rPr>
        <w:t xml:space="preserve"> 2018</w:t>
      </w:r>
      <w:proofErr w:type="gramStart"/>
      <w:r w:rsidRPr="00D01C2C">
        <w:rPr>
          <w:rFonts w:ascii="Garamond" w:hAnsi="Garamond"/>
          <w:lang w:val="en-AU"/>
        </w:rPr>
        <w:t>;362:k3617</w:t>
      </w:r>
      <w:proofErr w:type="gramEnd"/>
      <w:r w:rsidRPr="00D01C2C">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3E5C91" w:rsidRPr="000170DA" w:rsidTr="00311194">
        <w:tc>
          <w:tcPr>
            <w:tcW w:w="1080" w:type="dxa"/>
            <w:tcBorders>
              <w:top w:val="single" w:sz="4" w:space="0" w:color="auto"/>
              <w:left w:val="single" w:sz="4" w:space="0" w:color="auto"/>
              <w:bottom w:val="single" w:sz="4" w:space="0" w:color="auto"/>
              <w:right w:val="single" w:sz="4" w:space="0" w:color="auto"/>
            </w:tcBorders>
            <w:vAlign w:val="center"/>
          </w:tcPr>
          <w:p w:rsidR="003E5C91" w:rsidRPr="000170DA" w:rsidRDefault="003E5C91" w:rsidP="00311194">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E5C91" w:rsidRPr="000170DA" w:rsidRDefault="00CB3530" w:rsidP="00311194">
            <w:pPr>
              <w:rPr>
                <w:rStyle w:val="Hyperlink"/>
                <w:rFonts w:ascii="Garamond" w:hAnsi="Garamond"/>
                <w:color w:val="auto"/>
                <w:u w:val="none"/>
                <w:lang w:val="en-AU"/>
              </w:rPr>
            </w:pPr>
            <w:hyperlink r:id="rId25" w:history="1">
              <w:r w:rsidR="003E5C91" w:rsidRPr="000877A5">
                <w:rPr>
                  <w:rStyle w:val="Hyperlink"/>
                  <w:rFonts w:ascii="Garamond" w:hAnsi="Garamond"/>
                  <w:lang w:val="en-AU"/>
                </w:rPr>
                <w:t>https://doi.org/10.1136/bmj.k3617</w:t>
              </w:r>
            </w:hyperlink>
          </w:p>
        </w:tc>
      </w:tr>
      <w:tr w:rsidR="003E5C91" w:rsidRPr="000170DA" w:rsidTr="00311194">
        <w:tc>
          <w:tcPr>
            <w:tcW w:w="1080" w:type="dxa"/>
            <w:tcBorders>
              <w:top w:val="single" w:sz="4" w:space="0" w:color="auto"/>
              <w:left w:val="single" w:sz="4" w:space="0" w:color="auto"/>
              <w:bottom w:val="single" w:sz="4" w:space="0" w:color="auto"/>
              <w:right w:val="single" w:sz="4" w:space="0" w:color="auto"/>
            </w:tcBorders>
            <w:vAlign w:val="center"/>
          </w:tcPr>
          <w:p w:rsidR="003E5C91" w:rsidRPr="000170DA" w:rsidRDefault="003E5C91" w:rsidP="0031119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E5C91" w:rsidRDefault="003E5C91" w:rsidP="00311194">
            <w:pPr>
              <w:rPr>
                <w:rFonts w:ascii="Garamond" w:hAnsi="Garamond"/>
                <w:lang w:val="en-AU"/>
              </w:rPr>
            </w:pPr>
            <w:r>
              <w:rPr>
                <w:rFonts w:ascii="Garamond" w:hAnsi="Garamond"/>
                <w:lang w:val="en-AU"/>
              </w:rPr>
              <w:t>In this piece Paul Batalden reflects on how healthcare has been viewed – as a product, and as a service. But healthcare is not truly simply either. It is also not analogous to an airline or a nuclear power plant as has been claimed on occasion. It’s more of an imperfect, uncertain knowledge-seeking collaboration of patients and clinicians. Batalden focuses on the ‘coproduction’ which is the “</w:t>
            </w:r>
            <w:r w:rsidRPr="00EC643A">
              <w:rPr>
                <w:rFonts w:ascii="Garamond" w:hAnsi="Garamond"/>
                <w:lang w:val="en-AU"/>
              </w:rPr>
              <w:t>the interdependent work of users and professionals who are creating, designing, producing, delivering, assessing, and evaluating the relationships and actions that contribute to the health of individuals and populations</w:t>
            </w:r>
            <w:r>
              <w:rPr>
                <w:rFonts w:ascii="Garamond" w:hAnsi="Garamond"/>
                <w:lang w:val="en-AU"/>
              </w:rPr>
              <w:t>.” Some may regard this as the aim of truly patient-centred care.</w:t>
            </w:r>
          </w:p>
          <w:p w:rsidR="003E5C91" w:rsidRPr="000365E9" w:rsidRDefault="003E5C91" w:rsidP="00311194">
            <w:pPr>
              <w:rPr>
                <w:rFonts w:ascii="Garamond" w:hAnsi="Garamond"/>
                <w:lang w:val="en-AU"/>
              </w:rPr>
            </w:pPr>
            <w:r>
              <w:rPr>
                <w:rFonts w:ascii="Garamond" w:hAnsi="Garamond"/>
                <w:lang w:val="en-AU"/>
              </w:rPr>
              <w:t>Batalden’s closing sentences seek to show the way ahead as “</w:t>
            </w:r>
            <w:r w:rsidRPr="007E2CC9">
              <w:rPr>
                <w:rFonts w:ascii="Garamond" w:hAnsi="Garamond"/>
                <w:lang w:val="en-AU"/>
              </w:rPr>
              <w:t>Clinicians need to learn in ways that encompass all of the forms of knowledge described here, including eliciting a patient’s immediate and long term aims. On an individual level, this can be described as shared decision making. On a system level, this way of thinking and practising may enable us to transform healthcare to improve health for our patients and populations.</w:t>
            </w:r>
            <w:r>
              <w:rPr>
                <w:rFonts w:ascii="Garamond" w:hAnsi="Garamond"/>
                <w:lang w:val="en-AU"/>
              </w:rPr>
              <w:t>”</w:t>
            </w:r>
          </w:p>
        </w:tc>
      </w:tr>
    </w:tbl>
    <w:p w:rsidR="003E5C91" w:rsidRDefault="003E5C91" w:rsidP="003E5C91">
      <w:pPr>
        <w:rPr>
          <w:rFonts w:ascii="Garamond" w:hAnsi="Garamond"/>
          <w:lang w:val="en-AU"/>
        </w:rPr>
      </w:pPr>
    </w:p>
    <w:p w:rsidR="003E5C91" w:rsidRDefault="003E5C91" w:rsidP="003E5C91">
      <w:pPr>
        <w:rPr>
          <w:rFonts w:ascii="Garamond" w:hAnsi="Garamond"/>
          <w:lang w:val="en-AU"/>
        </w:rPr>
      </w:pPr>
      <w:r>
        <w:rPr>
          <w:rFonts w:ascii="Garamond" w:hAnsi="Garamond"/>
          <w:lang w:val="en-AU"/>
        </w:rPr>
        <w:t xml:space="preserve">For information about the Commission’s work on patient and consumer centred care, see </w:t>
      </w:r>
      <w:hyperlink r:id="rId26" w:history="1">
        <w:r w:rsidRPr="008E39DA">
          <w:rPr>
            <w:rStyle w:val="Hyperlink"/>
            <w:rFonts w:ascii="Garamond" w:hAnsi="Garamond"/>
            <w:lang w:val="en-AU"/>
          </w:rPr>
          <w:t>https://www.safetyandquality.gov.au/our-work/patient-and-consumer-centred-care/</w:t>
        </w:r>
      </w:hyperlink>
    </w:p>
    <w:p w:rsidR="003E5C91" w:rsidRDefault="003E5C91" w:rsidP="003E5C91">
      <w:pPr>
        <w:rPr>
          <w:rFonts w:ascii="Garamond" w:hAnsi="Garamond"/>
          <w:lang w:val="en-AU"/>
        </w:rPr>
      </w:pPr>
    </w:p>
    <w:p w:rsidR="00C81CB9" w:rsidRPr="00D54030" w:rsidRDefault="00D54030" w:rsidP="00C81CB9">
      <w:pPr>
        <w:keepNext/>
        <w:keepLines/>
        <w:autoSpaceDE w:val="0"/>
        <w:autoSpaceDN w:val="0"/>
        <w:adjustRightInd w:val="0"/>
        <w:rPr>
          <w:rFonts w:ascii="Garamond" w:hAnsi="Garamond"/>
          <w:i/>
          <w:lang w:val="en-AU"/>
        </w:rPr>
      </w:pPr>
      <w:r w:rsidRPr="00D54030">
        <w:rPr>
          <w:rFonts w:ascii="Garamond" w:hAnsi="Garamond"/>
          <w:i/>
          <w:lang w:val="en-AU"/>
        </w:rPr>
        <w:t>Prostate cancer screening with prostate-specific antigen (PSA) test: a clinical practice guideline</w:t>
      </w:r>
    </w:p>
    <w:p w:rsidR="00D805D6" w:rsidRDefault="00D805D6" w:rsidP="00C81CB9">
      <w:pPr>
        <w:keepNext/>
        <w:keepLines/>
        <w:autoSpaceDE w:val="0"/>
        <w:autoSpaceDN w:val="0"/>
        <w:adjustRightInd w:val="0"/>
        <w:rPr>
          <w:rFonts w:ascii="Garamond" w:hAnsi="Garamond"/>
          <w:lang w:val="en-AU"/>
        </w:rPr>
      </w:pPr>
      <w:r w:rsidRPr="00D805D6">
        <w:rPr>
          <w:rFonts w:ascii="Garamond" w:hAnsi="Garamond"/>
          <w:lang w:val="en-AU"/>
        </w:rPr>
        <w:t>Tikkinen KAO, Dahm P, Lytvyn L, Heen AF, Vernooij RWM, Siemieniuk RAC, et al</w:t>
      </w:r>
    </w:p>
    <w:p w:rsidR="00D54030" w:rsidRPr="00E566B0" w:rsidRDefault="00D805D6" w:rsidP="00C81CB9">
      <w:pPr>
        <w:keepNext/>
        <w:keepLines/>
        <w:autoSpaceDE w:val="0"/>
        <w:autoSpaceDN w:val="0"/>
        <w:adjustRightInd w:val="0"/>
        <w:rPr>
          <w:rFonts w:ascii="Garamond" w:hAnsi="Garamond"/>
          <w:lang w:val="en-AU"/>
        </w:rPr>
      </w:pPr>
      <w:proofErr w:type="gramStart"/>
      <w:r w:rsidRPr="00D805D6">
        <w:rPr>
          <w:rFonts w:ascii="Garamond" w:hAnsi="Garamond"/>
          <w:lang w:val="en-AU"/>
        </w:rPr>
        <w:t>BMJ.</w:t>
      </w:r>
      <w:proofErr w:type="gramEnd"/>
      <w:r w:rsidRPr="00D805D6">
        <w:rPr>
          <w:rFonts w:ascii="Garamond" w:hAnsi="Garamond"/>
          <w:lang w:val="en-AU"/>
        </w:rPr>
        <w:t xml:space="preserve"> 2018</w:t>
      </w:r>
      <w:proofErr w:type="gramStart"/>
      <w:r w:rsidRPr="00D805D6">
        <w:rPr>
          <w:rFonts w:ascii="Garamond" w:hAnsi="Garamond"/>
          <w:lang w:val="en-AU"/>
        </w:rPr>
        <w:t>;362:k3581</w:t>
      </w:r>
      <w:proofErr w:type="gramEnd"/>
      <w:r w:rsidRPr="00D805D6">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C81CB9" w:rsidRPr="000170DA" w:rsidTr="00AB3F5A">
        <w:tc>
          <w:tcPr>
            <w:tcW w:w="1080" w:type="dxa"/>
            <w:tcBorders>
              <w:top w:val="single" w:sz="4" w:space="0" w:color="auto"/>
              <w:left w:val="single" w:sz="4" w:space="0" w:color="auto"/>
              <w:bottom w:val="single" w:sz="4" w:space="0" w:color="auto"/>
              <w:right w:val="single" w:sz="4" w:space="0" w:color="auto"/>
            </w:tcBorders>
            <w:vAlign w:val="center"/>
          </w:tcPr>
          <w:p w:rsidR="00C81CB9" w:rsidRPr="000170DA" w:rsidRDefault="00C81CB9" w:rsidP="00AB3F5A">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81CB9" w:rsidRPr="000170DA" w:rsidRDefault="00CB3530" w:rsidP="00AB3F5A">
            <w:pPr>
              <w:rPr>
                <w:rStyle w:val="Hyperlink"/>
                <w:rFonts w:ascii="Garamond" w:hAnsi="Garamond"/>
                <w:color w:val="auto"/>
                <w:u w:val="none"/>
                <w:lang w:val="en-AU"/>
              </w:rPr>
            </w:pPr>
            <w:hyperlink r:id="rId27" w:history="1">
              <w:r w:rsidR="00D54030" w:rsidRPr="000877A5">
                <w:rPr>
                  <w:rStyle w:val="Hyperlink"/>
                  <w:rFonts w:ascii="Garamond" w:hAnsi="Garamond"/>
                  <w:lang w:val="en-AU"/>
                </w:rPr>
                <w:t>https://doi.org/10.1136/bmj.k3581</w:t>
              </w:r>
            </w:hyperlink>
          </w:p>
        </w:tc>
      </w:tr>
      <w:tr w:rsidR="00C81CB9" w:rsidRPr="000170DA" w:rsidTr="00AB3F5A">
        <w:tc>
          <w:tcPr>
            <w:tcW w:w="1080" w:type="dxa"/>
            <w:tcBorders>
              <w:top w:val="single" w:sz="4" w:space="0" w:color="auto"/>
              <w:left w:val="single" w:sz="4" w:space="0" w:color="auto"/>
              <w:bottom w:val="single" w:sz="4" w:space="0" w:color="auto"/>
              <w:right w:val="single" w:sz="4" w:space="0" w:color="auto"/>
            </w:tcBorders>
            <w:vAlign w:val="center"/>
          </w:tcPr>
          <w:p w:rsidR="00C81CB9" w:rsidRPr="000170DA" w:rsidRDefault="00C81CB9" w:rsidP="00AB3F5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923C9" w:rsidRDefault="00D54030" w:rsidP="00F923C9">
            <w:pPr>
              <w:rPr>
                <w:rFonts w:ascii="Garamond" w:hAnsi="Garamond"/>
                <w:lang w:val="en-AU"/>
              </w:rPr>
            </w:pPr>
            <w:r>
              <w:rPr>
                <w:rFonts w:ascii="Garamond" w:hAnsi="Garamond"/>
                <w:lang w:val="en-AU"/>
              </w:rPr>
              <w:t xml:space="preserve">The diagnosis and then treatment of prostate cancer has been a hotly contested area for some time. The </w:t>
            </w:r>
            <w:r w:rsidRPr="00D805D6">
              <w:rPr>
                <w:rFonts w:ascii="Garamond" w:hAnsi="Garamond"/>
                <w:i/>
                <w:lang w:val="en-AU"/>
              </w:rPr>
              <w:t>BMJ</w:t>
            </w:r>
            <w:r>
              <w:rPr>
                <w:rFonts w:ascii="Garamond" w:hAnsi="Garamond"/>
                <w:lang w:val="en-AU"/>
              </w:rPr>
              <w:t xml:space="preserve"> has published this guideline</w:t>
            </w:r>
            <w:r w:rsidR="00F923C9">
              <w:rPr>
                <w:rFonts w:ascii="Garamond" w:hAnsi="Garamond"/>
                <w:lang w:val="en-AU"/>
              </w:rPr>
              <w:t xml:space="preserve"> </w:t>
            </w:r>
            <w:r w:rsidR="005C7BA2">
              <w:rPr>
                <w:rFonts w:ascii="Garamond" w:hAnsi="Garamond"/>
                <w:lang w:val="en-AU"/>
              </w:rPr>
              <w:t>that seeks to provide some clarity, with a bottom line that r</w:t>
            </w:r>
            <w:r w:rsidR="005C7BA2" w:rsidRPr="005C7BA2">
              <w:rPr>
                <w:rFonts w:ascii="Garamond" w:hAnsi="Garamond"/>
                <w:lang w:val="en-AU"/>
              </w:rPr>
              <w:t xml:space="preserve">outine testing is not recommended for most men </w:t>
            </w:r>
            <w:r w:rsidR="005C7BA2">
              <w:rPr>
                <w:rFonts w:ascii="Garamond" w:hAnsi="Garamond"/>
                <w:lang w:val="en-AU"/>
              </w:rPr>
              <w:t xml:space="preserve">as </w:t>
            </w:r>
            <w:r w:rsidR="005C7BA2" w:rsidRPr="005C7BA2">
              <w:rPr>
                <w:rFonts w:ascii="Garamond" w:hAnsi="Garamond"/>
                <w:lang w:val="en-AU"/>
              </w:rPr>
              <w:t xml:space="preserve">the benefit is small and uncertain and there are clear </w:t>
            </w:r>
            <w:r w:rsidR="005C7BA2">
              <w:rPr>
                <w:rFonts w:ascii="Garamond" w:hAnsi="Garamond"/>
                <w:lang w:val="en-AU"/>
              </w:rPr>
              <w:t xml:space="preserve">potential </w:t>
            </w:r>
            <w:r w:rsidR="005C7BA2" w:rsidRPr="005C7BA2">
              <w:rPr>
                <w:rFonts w:ascii="Garamond" w:hAnsi="Garamond"/>
                <w:lang w:val="en-AU"/>
              </w:rPr>
              <w:t>harm</w:t>
            </w:r>
            <w:r w:rsidR="005C7BA2">
              <w:rPr>
                <w:rFonts w:ascii="Garamond" w:hAnsi="Garamond"/>
                <w:lang w:val="en-AU"/>
              </w:rPr>
              <w:t xml:space="preserve">s. </w:t>
            </w:r>
            <w:r w:rsidR="00F923C9">
              <w:rPr>
                <w:rFonts w:ascii="Garamond" w:hAnsi="Garamond"/>
                <w:lang w:val="en-AU"/>
              </w:rPr>
              <w:t>The ‘What you need to know’ points are:</w:t>
            </w:r>
          </w:p>
          <w:p w:rsidR="00F923C9" w:rsidRPr="00F923C9" w:rsidRDefault="00F923C9" w:rsidP="00F923C9">
            <w:pPr>
              <w:pStyle w:val="ListParagraph"/>
              <w:numPr>
                <w:ilvl w:val="0"/>
                <w:numId w:val="27"/>
              </w:numPr>
              <w:rPr>
                <w:rFonts w:ascii="Garamond" w:hAnsi="Garamond"/>
                <w:lang w:val="en-AU"/>
              </w:rPr>
            </w:pPr>
            <w:r w:rsidRPr="00F923C9">
              <w:rPr>
                <w:rFonts w:ascii="Garamond" w:hAnsi="Garamond"/>
                <w:lang w:val="en-AU"/>
              </w:rPr>
              <w:t>PSA testing has increased the number of men diagnosed with and treated for prostate cancer, but many of these men would never have experienced any symptoms or death from prostate cancer</w:t>
            </w:r>
          </w:p>
          <w:p w:rsidR="00F923C9" w:rsidRPr="00F923C9" w:rsidRDefault="00F923C9" w:rsidP="00F923C9">
            <w:pPr>
              <w:pStyle w:val="ListParagraph"/>
              <w:numPr>
                <w:ilvl w:val="0"/>
                <w:numId w:val="27"/>
              </w:numPr>
              <w:rPr>
                <w:rFonts w:ascii="Garamond" w:hAnsi="Garamond"/>
                <w:lang w:val="en-AU"/>
              </w:rPr>
            </w:pPr>
            <w:r w:rsidRPr="00F923C9">
              <w:rPr>
                <w:rFonts w:ascii="Garamond" w:hAnsi="Garamond"/>
                <w:lang w:val="en-AU"/>
              </w:rPr>
              <w:lastRenderedPageBreak/>
              <w:t>This guideline makes a weak recommendation against offering systematic PSA screening based on an updated systematic review.</w:t>
            </w:r>
          </w:p>
          <w:p w:rsidR="005C7BA2" w:rsidRDefault="00F923C9" w:rsidP="005C7BA2">
            <w:pPr>
              <w:pStyle w:val="ListParagraph"/>
              <w:numPr>
                <w:ilvl w:val="0"/>
                <w:numId w:val="27"/>
              </w:numPr>
              <w:rPr>
                <w:rFonts w:ascii="Garamond" w:hAnsi="Garamond"/>
                <w:lang w:val="en-AU"/>
              </w:rPr>
            </w:pPr>
            <w:r w:rsidRPr="00F923C9">
              <w:rPr>
                <w:rFonts w:ascii="Garamond" w:hAnsi="Garamond"/>
                <w:lang w:val="en-AU"/>
              </w:rPr>
              <w:t>Men who place more value on avoiding complications from biopsies and cancer treatment are likely to decline screening. In contrast, men who put more value in even a small reduction of prostate cancer mortality (such as men at high baseline risk because of family history or African descent, or those concerned to rule out the diagnosis) may opt for screening</w:t>
            </w:r>
          </w:p>
          <w:p w:rsidR="00D54030" w:rsidRDefault="00F923C9" w:rsidP="005C7BA2">
            <w:pPr>
              <w:pStyle w:val="ListParagraph"/>
              <w:numPr>
                <w:ilvl w:val="0"/>
                <w:numId w:val="27"/>
              </w:numPr>
              <w:rPr>
                <w:rFonts w:ascii="Garamond" w:hAnsi="Garamond"/>
                <w:lang w:val="en-AU"/>
              </w:rPr>
            </w:pPr>
            <w:r w:rsidRPr="00F923C9">
              <w:rPr>
                <w:rFonts w:ascii="Garamond" w:hAnsi="Garamond"/>
                <w:lang w:val="en-AU"/>
              </w:rPr>
              <w:t>Shared decision making is needed for men considering screening to make a decision consistent with their individual values and preferences.</w:t>
            </w:r>
          </w:p>
          <w:p w:rsidR="00D0040E" w:rsidRPr="00D0040E" w:rsidRDefault="00D0040E" w:rsidP="00D0040E">
            <w:pPr>
              <w:rPr>
                <w:rFonts w:ascii="Garamond" w:hAnsi="Garamond"/>
                <w:lang w:val="en-AU"/>
              </w:rPr>
            </w:pPr>
            <w:r>
              <w:rPr>
                <w:rFonts w:ascii="Garamond" w:hAnsi="Garamond"/>
                <w:noProof/>
                <w:lang w:val="en-AU" w:eastAsia="en-AU"/>
              </w:rPr>
              <w:drawing>
                <wp:inline distT="0" distB="0" distL="0" distR="0">
                  <wp:extent cx="5118100" cy="7214870"/>
                  <wp:effectExtent l="0" t="0" r="6350" b="5080"/>
                  <wp:docPr id="1" name="Picture 1" descr="\\central.health\dfsuserenv\Users\User_07\johnni\Desktop\Prostate 2018-09-14_9-26-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esktop\Prostate 2018-09-14_9-26-23.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18100" cy="7214870"/>
                          </a:xfrm>
                          <a:prstGeom prst="rect">
                            <a:avLst/>
                          </a:prstGeom>
                          <a:noFill/>
                          <a:ln>
                            <a:noFill/>
                          </a:ln>
                        </pic:spPr>
                      </pic:pic>
                    </a:graphicData>
                  </a:graphic>
                </wp:inline>
              </w:drawing>
            </w:r>
          </w:p>
        </w:tc>
      </w:tr>
    </w:tbl>
    <w:p w:rsidR="00FE65CE" w:rsidRPr="005845AC" w:rsidRDefault="00FE65CE" w:rsidP="00FE65CE">
      <w:pPr>
        <w:keepNext/>
        <w:keepLines/>
        <w:autoSpaceDE w:val="0"/>
        <w:autoSpaceDN w:val="0"/>
        <w:adjustRightInd w:val="0"/>
        <w:rPr>
          <w:rFonts w:ascii="Garamond" w:hAnsi="Garamond"/>
          <w:i/>
          <w:lang w:val="en-AU"/>
        </w:rPr>
      </w:pPr>
      <w:r w:rsidRPr="005845AC">
        <w:rPr>
          <w:rFonts w:ascii="Garamond" w:hAnsi="Garamond"/>
          <w:i/>
          <w:lang w:val="en-AU"/>
        </w:rPr>
        <w:lastRenderedPageBreak/>
        <w:t xml:space="preserve">Association </w:t>
      </w:r>
      <w:proofErr w:type="gramStart"/>
      <w:r w:rsidRPr="005845AC">
        <w:rPr>
          <w:rFonts w:ascii="Garamond" w:hAnsi="Garamond"/>
          <w:i/>
          <w:lang w:val="en-AU"/>
        </w:rPr>
        <w:t>Between</w:t>
      </w:r>
      <w:proofErr w:type="gramEnd"/>
      <w:r w:rsidRPr="005845AC">
        <w:rPr>
          <w:rFonts w:ascii="Garamond" w:hAnsi="Garamond"/>
          <w:i/>
          <w:lang w:val="en-AU"/>
        </w:rPr>
        <w:t xml:space="preserve"> Physician Burnout and Patient Safety, Professionalism, and Patient Satisfaction</w:t>
      </w:r>
    </w:p>
    <w:p w:rsidR="00FE65CE" w:rsidRPr="005845AC" w:rsidRDefault="00FE65CE" w:rsidP="00FE65CE">
      <w:pPr>
        <w:keepNext/>
        <w:keepLines/>
        <w:autoSpaceDE w:val="0"/>
        <w:autoSpaceDN w:val="0"/>
        <w:adjustRightInd w:val="0"/>
        <w:rPr>
          <w:rFonts w:ascii="Garamond" w:hAnsi="Garamond"/>
          <w:i/>
          <w:lang w:val="en-AU"/>
        </w:rPr>
      </w:pPr>
      <w:r w:rsidRPr="005845AC">
        <w:rPr>
          <w:rFonts w:ascii="Garamond" w:hAnsi="Garamond"/>
          <w:i/>
          <w:lang w:val="en-AU"/>
        </w:rPr>
        <w:t>A Systematic Review and Meta-analysis</w:t>
      </w:r>
    </w:p>
    <w:p w:rsidR="00FE65CE" w:rsidRDefault="00FE65CE" w:rsidP="00FE65CE">
      <w:pPr>
        <w:keepNext/>
        <w:keepLines/>
        <w:autoSpaceDE w:val="0"/>
        <w:autoSpaceDN w:val="0"/>
        <w:adjustRightInd w:val="0"/>
        <w:rPr>
          <w:rFonts w:ascii="Garamond" w:hAnsi="Garamond"/>
          <w:lang w:val="en-AU"/>
        </w:rPr>
      </w:pPr>
      <w:r w:rsidRPr="007004A7">
        <w:rPr>
          <w:rFonts w:ascii="Garamond" w:hAnsi="Garamond"/>
          <w:lang w:val="en-AU"/>
        </w:rPr>
        <w:t>Panagioti M, Geraghty K, Johnson J, Zhou A, Panagopoulou E, Chew-Graham C, et al</w:t>
      </w:r>
    </w:p>
    <w:p w:rsidR="00FE65CE" w:rsidRPr="00E566B0" w:rsidRDefault="00FE65CE" w:rsidP="00FE65CE">
      <w:pPr>
        <w:keepNext/>
        <w:keepLines/>
        <w:autoSpaceDE w:val="0"/>
        <w:autoSpaceDN w:val="0"/>
        <w:adjustRightInd w:val="0"/>
        <w:rPr>
          <w:rFonts w:ascii="Garamond" w:hAnsi="Garamond"/>
          <w:lang w:val="en-AU"/>
        </w:rPr>
      </w:pPr>
      <w:proofErr w:type="gramStart"/>
      <w:r w:rsidRPr="007004A7">
        <w:rPr>
          <w:rFonts w:ascii="Garamond" w:hAnsi="Garamond"/>
          <w:lang w:val="en-AU"/>
        </w:rPr>
        <w:t>JAMA Internal Medicine.</w:t>
      </w:r>
      <w:proofErr w:type="gramEnd"/>
      <w:r w:rsidRPr="007004A7">
        <w:rPr>
          <w:rFonts w:ascii="Garamond" w:hAnsi="Garamond"/>
          <w:lang w:val="en-AU"/>
        </w:rPr>
        <w:t xml:space="preserve"> </w:t>
      </w:r>
      <w:proofErr w:type="gramStart"/>
      <w:r w:rsidRPr="007004A7">
        <w:rPr>
          <w:rFonts w:ascii="Garamond" w:hAnsi="Garamond"/>
          <w:lang w:val="en-AU"/>
        </w:rPr>
        <w:t>2018</w:t>
      </w:r>
      <w:r>
        <w:rPr>
          <w:rFonts w:ascii="Garamond" w:hAnsi="Garamond"/>
          <w:lang w:val="en-AU"/>
        </w:rPr>
        <w:t xml:space="preserve"> [epub]</w:t>
      </w:r>
      <w:r w:rsidRPr="007004A7">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FE65CE" w:rsidRPr="000170DA" w:rsidTr="00C8452D">
        <w:tc>
          <w:tcPr>
            <w:tcW w:w="1080" w:type="dxa"/>
            <w:tcBorders>
              <w:top w:val="single" w:sz="4" w:space="0" w:color="auto"/>
              <w:left w:val="single" w:sz="4" w:space="0" w:color="auto"/>
              <w:bottom w:val="single" w:sz="4" w:space="0" w:color="auto"/>
              <w:right w:val="single" w:sz="4" w:space="0" w:color="auto"/>
            </w:tcBorders>
            <w:vAlign w:val="center"/>
          </w:tcPr>
          <w:p w:rsidR="00FE65CE" w:rsidRPr="000170DA" w:rsidRDefault="00FE65CE" w:rsidP="00C8452D">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E65CE" w:rsidRPr="000170DA" w:rsidRDefault="00CB3530" w:rsidP="00C8452D">
            <w:pPr>
              <w:rPr>
                <w:rStyle w:val="Hyperlink"/>
                <w:rFonts w:ascii="Garamond" w:hAnsi="Garamond"/>
                <w:color w:val="auto"/>
                <w:u w:val="none"/>
                <w:lang w:val="en-AU"/>
              </w:rPr>
            </w:pPr>
            <w:hyperlink r:id="rId29" w:history="1">
              <w:r w:rsidR="00FE65CE" w:rsidRPr="000877A5">
                <w:rPr>
                  <w:rStyle w:val="Hyperlink"/>
                  <w:rFonts w:ascii="Garamond" w:hAnsi="Garamond"/>
                  <w:lang w:val="en-AU"/>
                </w:rPr>
                <w:t>https://doi.org/10.1001/jamainternmed.2018.3713</w:t>
              </w:r>
            </w:hyperlink>
          </w:p>
        </w:tc>
      </w:tr>
      <w:tr w:rsidR="00FE65CE" w:rsidRPr="000170DA" w:rsidTr="00C8452D">
        <w:tc>
          <w:tcPr>
            <w:tcW w:w="1080" w:type="dxa"/>
            <w:tcBorders>
              <w:top w:val="single" w:sz="4" w:space="0" w:color="auto"/>
              <w:left w:val="single" w:sz="4" w:space="0" w:color="auto"/>
              <w:bottom w:val="single" w:sz="4" w:space="0" w:color="auto"/>
              <w:right w:val="single" w:sz="4" w:space="0" w:color="auto"/>
            </w:tcBorders>
            <w:vAlign w:val="center"/>
          </w:tcPr>
          <w:p w:rsidR="00FE65CE" w:rsidRPr="000170DA" w:rsidRDefault="00FE65CE" w:rsidP="00C8452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E65CE" w:rsidRPr="000365E9" w:rsidRDefault="00FE65CE" w:rsidP="007F7F0D">
            <w:pPr>
              <w:rPr>
                <w:rFonts w:ascii="Garamond" w:hAnsi="Garamond"/>
                <w:lang w:val="en-AU"/>
              </w:rPr>
            </w:pPr>
            <w:r>
              <w:rPr>
                <w:rFonts w:ascii="Garamond" w:hAnsi="Garamond"/>
                <w:lang w:val="en-AU"/>
              </w:rPr>
              <w:t xml:space="preserve">It feels as if I have included quite a few items on burnout in recent months. This most recent addition to the literature is a systematic review and meta-analysis that examined </w:t>
            </w:r>
            <w:r w:rsidRPr="005845AC">
              <w:rPr>
                <w:rFonts w:ascii="Garamond" w:hAnsi="Garamond"/>
                <w:lang w:val="en-AU"/>
              </w:rPr>
              <w:t xml:space="preserve">47 studies </w:t>
            </w:r>
            <w:r>
              <w:rPr>
                <w:rFonts w:ascii="Garamond" w:hAnsi="Garamond"/>
                <w:lang w:val="en-AU"/>
              </w:rPr>
              <w:t xml:space="preserve">covering </w:t>
            </w:r>
            <w:r w:rsidRPr="005845AC">
              <w:rPr>
                <w:rFonts w:ascii="Garamond" w:hAnsi="Garamond"/>
                <w:lang w:val="en-AU"/>
              </w:rPr>
              <w:t>42</w:t>
            </w:r>
            <w:r>
              <w:rPr>
                <w:lang w:val="en-AU"/>
              </w:rPr>
              <w:t>,</w:t>
            </w:r>
            <w:r w:rsidRPr="005845AC">
              <w:rPr>
                <w:rFonts w:ascii="Garamond" w:hAnsi="Garamond"/>
                <w:lang w:val="en-AU"/>
              </w:rPr>
              <w:t>473 physician</w:t>
            </w:r>
            <w:r>
              <w:rPr>
                <w:rFonts w:ascii="Garamond" w:hAnsi="Garamond"/>
                <w:lang w:val="en-AU"/>
              </w:rPr>
              <w:t>s</w:t>
            </w:r>
            <w:r w:rsidR="007F7F0D">
              <w:rPr>
                <w:rFonts w:ascii="Garamond" w:hAnsi="Garamond"/>
                <w:lang w:val="en-AU"/>
              </w:rPr>
              <w:t xml:space="preserve"> in order t</w:t>
            </w:r>
            <w:r w:rsidR="007F7F0D" w:rsidRPr="007F7F0D">
              <w:rPr>
                <w:rFonts w:ascii="Garamond" w:hAnsi="Garamond"/>
                <w:lang w:val="en-AU"/>
              </w:rPr>
              <w:t>o examine whether physician burnout is associated with an increased risk of patient safety incidents, suboptimal care outcomes due to low professionalism, and lower patient satisfaction.</w:t>
            </w:r>
            <w:r w:rsidR="007F7F0D">
              <w:rPr>
                <w:rFonts w:ascii="Garamond" w:hAnsi="Garamond"/>
                <w:lang w:val="en-AU"/>
              </w:rPr>
              <w:t xml:space="preserve"> The authors report finding that “</w:t>
            </w:r>
            <w:r w:rsidR="007F7F0D" w:rsidRPr="007F7F0D">
              <w:rPr>
                <w:rFonts w:ascii="Garamond" w:hAnsi="Garamond"/>
                <w:b/>
                <w:lang w:val="en-AU"/>
              </w:rPr>
              <w:t>burnout</w:t>
            </w:r>
            <w:r w:rsidR="007F7F0D" w:rsidRPr="007F7F0D">
              <w:rPr>
                <w:rFonts w:ascii="Garamond" w:hAnsi="Garamond"/>
                <w:lang w:val="en-AU"/>
              </w:rPr>
              <w:t xml:space="preserve"> is associated with </w:t>
            </w:r>
            <w:r w:rsidR="007F7F0D" w:rsidRPr="007F7F0D">
              <w:rPr>
                <w:rFonts w:ascii="Garamond" w:hAnsi="Garamond"/>
                <w:b/>
                <w:lang w:val="en-AU"/>
              </w:rPr>
              <w:t>2-fold increased odds</w:t>
            </w:r>
            <w:r w:rsidR="007F7F0D" w:rsidRPr="007F7F0D">
              <w:rPr>
                <w:rFonts w:ascii="Garamond" w:hAnsi="Garamond"/>
                <w:lang w:val="en-AU"/>
              </w:rPr>
              <w:t xml:space="preserve"> for </w:t>
            </w:r>
            <w:r w:rsidR="007F7F0D" w:rsidRPr="007F7F0D">
              <w:rPr>
                <w:rFonts w:ascii="Garamond" w:hAnsi="Garamond"/>
                <w:b/>
                <w:lang w:val="en-AU"/>
              </w:rPr>
              <w:t>unsafe care</w:t>
            </w:r>
            <w:r w:rsidR="007F7F0D" w:rsidRPr="007F7F0D">
              <w:rPr>
                <w:rFonts w:ascii="Garamond" w:hAnsi="Garamond"/>
                <w:lang w:val="en-AU"/>
              </w:rPr>
              <w:t xml:space="preserve">, </w:t>
            </w:r>
            <w:r w:rsidR="007F7F0D" w:rsidRPr="007F7F0D">
              <w:rPr>
                <w:rFonts w:ascii="Garamond" w:hAnsi="Garamond"/>
                <w:b/>
                <w:lang w:val="en-AU"/>
              </w:rPr>
              <w:t xml:space="preserve">unprofessional </w:t>
            </w:r>
            <w:proofErr w:type="spellStart"/>
            <w:r w:rsidR="007F7F0D" w:rsidRPr="007F7F0D">
              <w:rPr>
                <w:rFonts w:ascii="Garamond" w:hAnsi="Garamond"/>
                <w:b/>
                <w:lang w:val="en-AU"/>
              </w:rPr>
              <w:t>behaviors</w:t>
            </w:r>
            <w:proofErr w:type="spellEnd"/>
            <w:r w:rsidR="007F7F0D" w:rsidRPr="007F7F0D">
              <w:rPr>
                <w:rFonts w:ascii="Garamond" w:hAnsi="Garamond"/>
                <w:lang w:val="en-AU"/>
              </w:rPr>
              <w:t xml:space="preserve">, and </w:t>
            </w:r>
            <w:r w:rsidR="007F7F0D" w:rsidRPr="007F7F0D">
              <w:rPr>
                <w:rFonts w:ascii="Garamond" w:hAnsi="Garamond"/>
                <w:b/>
                <w:lang w:val="en-AU"/>
              </w:rPr>
              <w:t>low patient satisfaction</w:t>
            </w:r>
            <w:r w:rsidR="007F7F0D" w:rsidRPr="007F7F0D">
              <w:rPr>
                <w:rFonts w:ascii="Garamond" w:hAnsi="Garamond"/>
                <w:lang w:val="en-AU"/>
              </w:rPr>
              <w:t>.</w:t>
            </w:r>
            <w:r w:rsidR="007F7F0D">
              <w:rPr>
                <w:rFonts w:ascii="Garamond" w:hAnsi="Garamond"/>
                <w:lang w:val="en-AU"/>
              </w:rPr>
              <w:t xml:space="preserve">” They also report that </w:t>
            </w:r>
            <w:r w:rsidR="007F7F0D" w:rsidRPr="007F7F0D">
              <w:rPr>
                <w:rFonts w:ascii="Garamond" w:hAnsi="Garamond"/>
                <w:b/>
                <w:lang w:val="en-AU"/>
              </w:rPr>
              <w:t>depersonalization</w:t>
            </w:r>
            <w:r w:rsidR="007F7F0D" w:rsidRPr="007F7F0D">
              <w:rPr>
                <w:rFonts w:ascii="Garamond" w:hAnsi="Garamond"/>
                <w:lang w:val="en-AU"/>
              </w:rPr>
              <w:t xml:space="preserve"> </w:t>
            </w:r>
            <w:r w:rsidR="007F7F0D">
              <w:rPr>
                <w:rFonts w:ascii="Garamond" w:hAnsi="Garamond"/>
                <w:lang w:val="en-AU"/>
              </w:rPr>
              <w:t xml:space="preserve">associated with </w:t>
            </w:r>
            <w:r w:rsidR="007F7F0D" w:rsidRPr="007F7F0D">
              <w:rPr>
                <w:rFonts w:ascii="Garamond" w:hAnsi="Garamond"/>
                <w:lang w:val="en-AU"/>
              </w:rPr>
              <w:t xml:space="preserve">burnout </w:t>
            </w:r>
            <w:r w:rsidR="007F7F0D">
              <w:rPr>
                <w:rFonts w:ascii="Garamond" w:hAnsi="Garamond"/>
                <w:lang w:val="en-AU"/>
              </w:rPr>
              <w:t>“</w:t>
            </w:r>
            <w:r w:rsidR="007F7F0D" w:rsidRPr="007F7F0D">
              <w:rPr>
                <w:rFonts w:ascii="Garamond" w:hAnsi="Garamond"/>
                <w:lang w:val="en-AU"/>
              </w:rPr>
              <w:t>had the strongest links with these outcomes</w:t>
            </w:r>
            <w:r w:rsidR="007F7F0D">
              <w:rPr>
                <w:rFonts w:ascii="Garamond" w:hAnsi="Garamond"/>
                <w:lang w:val="en-AU"/>
              </w:rPr>
              <w:t>” and that “</w:t>
            </w:r>
            <w:r w:rsidR="007F7F0D" w:rsidRPr="007F7F0D">
              <w:rPr>
                <w:rFonts w:ascii="Garamond" w:hAnsi="Garamond"/>
                <w:lang w:val="en-AU"/>
              </w:rPr>
              <w:t xml:space="preserve">the association between unprofessionalism and burnout was particularly high across studies of </w:t>
            </w:r>
            <w:r w:rsidR="007F7F0D" w:rsidRPr="007F7F0D">
              <w:rPr>
                <w:rFonts w:ascii="Garamond" w:hAnsi="Garamond"/>
                <w:b/>
                <w:lang w:val="en-AU"/>
              </w:rPr>
              <w:t>early-career physicians</w:t>
            </w:r>
            <w:r w:rsidR="007F7F0D" w:rsidRPr="007F7F0D">
              <w:rPr>
                <w:rFonts w:ascii="Garamond" w:hAnsi="Garamond"/>
                <w:lang w:val="en-AU"/>
              </w:rPr>
              <w:t>.</w:t>
            </w:r>
            <w:r w:rsidR="007F7F0D">
              <w:rPr>
                <w:rFonts w:ascii="Garamond" w:hAnsi="Garamond"/>
                <w:lang w:val="en-AU"/>
              </w:rPr>
              <w:t>”</w:t>
            </w:r>
          </w:p>
        </w:tc>
      </w:tr>
    </w:tbl>
    <w:p w:rsidR="00FE65CE" w:rsidRDefault="00FE65CE" w:rsidP="00FE65CE">
      <w:pPr>
        <w:rPr>
          <w:rFonts w:ascii="Garamond" w:hAnsi="Garamond"/>
          <w:lang w:val="en-AU"/>
        </w:rPr>
      </w:pPr>
    </w:p>
    <w:p w:rsidR="00C81CB9" w:rsidRPr="00D54030" w:rsidRDefault="00D54030" w:rsidP="00C81CB9">
      <w:pPr>
        <w:keepNext/>
        <w:keepLines/>
        <w:autoSpaceDE w:val="0"/>
        <w:autoSpaceDN w:val="0"/>
        <w:adjustRightInd w:val="0"/>
        <w:rPr>
          <w:rFonts w:ascii="Garamond" w:hAnsi="Garamond"/>
          <w:i/>
          <w:lang w:val="en-AU"/>
        </w:rPr>
      </w:pPr>
      <w:r w:rsidRPr="00D54030">
        <w:rPr>
          <w:rFonts w:ascii="Garamond" w:hAnsi="Garamond"/>
          <w:i/>
          <w:lang w:val="en-AU"/>
        </w:rPr>
        <w:t>Margaret McCartney: A summary of four and a half years of columns in one column</w:t>
      </w:r>
    </w:p>
    <w:p w:rsidR="00FE65CE" w:rsidRDefault="007004A7" w:rsidP="00C81CB9">
      <w:pPr>
        <w:keepNext/>
        <w:keepLines/>
        <w:autoSpaceDE w:val="0"/>
        <w:autoSpaceDN w:val="0"/>
        <w:adjustRightInd w:val="0"/>
        <w:rPr>
          <w:rFonts w:ascii="Garamond" w:hAnsi="Garamond"/>
          <w:lang w:val="en-AU"/>
        </w:rPr>
      </w:pPr>
      <w:r w:rsidRPr="007004A7">
        <w:rPr>
          <w:rFonts w:ascii="Garamond" w:hAnsi="Garamond"/>
          <w:lang w:val="en-AU"/>
        </w:rPr>
        <w:t>McCartney M</w:t>
      </w:r>
    </w:p>
    <w:p w:rsidR="00D54030" w:rsidRPr="00E566B0" w:rsidRDefault="007004A7" w:rsidP="00C81CB9">
      <w:pPr>
        <w:keepNext/>
        <w:keepLines/>
        <w:autoSpaceDE w:val="0"/>
        <w:autoSpaceDN w:val="0"/>
        <w:adjustRightInd w:val="0"/>
        <w:rPr>
          <w:rFonts w:ascii="Garamond" w:hAnsi="Garamond"/>
          <w:lang w:val="en-AU"/>
        </w:rPr>
      </w:pPr>
      <w:proofErr w:type="gramStart"/>
      <w:r w:rsidRPr="007004A7">
        <w:rPr>
          <w:rFonts w:ascii="Garamond" w:hAnsi="Garamond"/>
          <w:lang w:val="en-AU"/>
        </w:rPr>
        <w:t>BMJ.</w:t>
      </w:r>
      <w:proofErr w:type="gramEnd"/>
      <w:r w:rsidRPr="007004A7">
        <w:rPr>
          <w:rFonts w:ascii="Garamond" w:hAnsi="Garamond"/>
          <w:lang w:val="en-AU"/>
        </w:rPr>
        <w:t xml:space="preserve"> 2018</w:t>
      </w:r>
      <w:proofErr w:type="gramStart"/>
      <w:r w:rsidRPr="007004A7">
        <w:rPr>
          <w:rFonts w:ascii="Garamond" w:hAnsi="Garamond"/>
          <w:lang w:val="en-AU"/>
        </w:rPr>
        <w:t>;362:k3745</w:t>
      </w:r>
      <w:proofErr w:type="gramEnd"/>
      <w:r w:rsidRPr="007004A7">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C81CB9" w:rsidRPr="000170DA" w:rsidTr="00AB3F5A">
        <w:tc>
          <w:tcPr>
            <w:tcW w:w="1080" w:type="dxa"/>
            <w:tcBorders>
              <w:top w:val="single" w:sz="4" w:space="0" w:color="auto"/>
              <w:left w:val="single" w:sz="4" w:space="0" w:color="auto"/>
              <w:bottom w:val="single" w:sz="4" w:space="0" w:color="auto"/>
              <w:right w:val="single" w:sz="4" w:space="0" w:color="auto"/>
            </w:tcBorders>
            <w:vAlign w:val="center"/>
          </w:tcPr>
          <w:p w:rsidR="00C81CB9" w:rsidRPr="000170DA" w:rsidRDefault="00C81CB9" w:rsidP="00AB3F5A">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81CB9" w:rsidRPr="000170DA" w:rsidRDefault="00CB3530" w:rsidP="00AB3F5A">
            <w:pPr>
              <w:rPr>
                <w:rStyle w:val="Hyperlink"/>
                <w:rFonts w:ascii="Garamond" w:hAnsi="Garamond"/>
                <w:color w:val="auto"/>
                <w:u w:val="none"/>
                <w:lang w:val="en-AU"/>
              </w:rPr>
            </w:pPr>
            <w:hyperlink r:id="rId30" w:history="1">
              <w:r w:rsidR="00D54030" w:rsidRPr="000877A5">
                <w:rPr>
                  <w:rStyle w:val="Hyperlink"/>
                  <w:rFonts w:ascii="Garamond" w:hAnsi="Garamond"/>
                  <w:lang w:val="en-AU"/>
                </w:rPr>
                <w:t>https://www.bmj.com/content/362/bmj.k3745</w:t>
              </w:r>
            </w:hyperlink>
          </w:p>
        </w:tc>
      </w:tr>
      <w:tr w:rsidR="00C81CB9" w:rsidRPr="000170DA" w:rsidTr="00AB3F5A">
        <w:tc>
          <w:tcPr>
            <w:tcW w:w="1080" w:type="dxa"/>
            <w:tcBorders>
              <w:top w:val="single" w:sz="4" w:space="0" w:color="auto"/>
              <w:left w:val="single" w:sz="4" w:space="0" w:color="auto"/>
              <w:bottom w:val="single" w:sz="4" w:space="0" w:color="auto"/>
              <w:right w:val="single" w:sz="4" w:space="0" w:color="auto"/>
            </w:tcBorders>
            <w:vAlign w:val="center"/>
          </w:tcPr>
          <w:p w:rsidR="00C81CB9" w:rsidRPr="000170DA" w:rsidRDefault="00C81CB9" w:rsidP="00AB3F5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54030" w:rsidRDefault="00D54030" w:rsidP="00D54030">
            <w:pPr>
              <w:rPr>
                <w:rFonts w:ascii="Garamond" w:hAnsi="Garamond"/>
                <w:lang w:val="en-AU"/>
              </w:rPr>
            </w:pPr>
            <w:r w:rsidRPr="00D54030">
              <w:rPr>
                <w:rFonts w:ascii="Garamond" w:hAnsi="Garamond"/>
                <w:lang w:val="en-AU"/>
              </w:rPr>
              <w:t>Margaret McCartney</w:t>
            </w:r>
            <w:r>
              <w:rPr>
                <w:rFonts w:ascii="Garamond" w:hAnsi="Garamond"/>
                <w:lang w:val="en-AU"/>
              </w:rPr>
              <w:t xml:space="preserve"> has been a </w:t>
            </w:r>
            <w:r w:rsidRPr="00D54030">
              <w:rPr>
                <w:rFonts w:ascii="Garamond" w:hAnsi="Garamond"/>
                <w:lang w:val="en-AU"/>
              </w:rPr>
              <w:t>column</w:t>
            </w:r>
            <w:r>
              <w:rPr>
                <w:rFonts w:ascii="Garamond" w:hAnsi="Garamond"/>
                <w:lang w:val="en-AU"/>
              </w:rPr>
              <w:t xml:space="preserve">ist for the </w:t>
            </w:r>
            <w:r w:rsidRPr="00CB3530">
              <w:rPr>
                <w:rFonts w:ascii="Garamond" w:hAnsi="Garamond"/>
                <w:i/>
                <w:lang w:val="en-AU"/>
              </w:rPr>
              <w:t>British Medical Journal</w:t>
            </w:r>
            <w:r>
              <w:rPr>
                <w:rFonts w:ascii="Garamond" w:hAnsi="Garamond"/>
                <w:lang w:val="en-AU"/>
              </w:rPr>
              <w:t xml:space="preserve"> for some years. For her final column she has provided a pithy list of 36 observations. Twitter has seen many congratulations for her work, and this column, and quite a few additional suggestions. Among her observations:</w:t>
            </w:r>
          </w:p>
          <w:p w:rsidR="00D54030" w:rsidRPr="00981D2C" w:rsidRDefault="00B84645" w:rsidP="00981D2C">
            <w:pPr>
              <w:pStyle w:val="ListParagraph"/>
              <w:numPr>
                <w:ilvl w:val="0"/>
                <w:numId w:val="25"/>
              </w:numPr>
              <w:rPr>
                <w:rFonts w:ascii="Garamond" w:hAnsi="Garamond"/>
                <w:lang w:val="en-AU"/>
              </w:rPr>
            </w:pPr>
            <w:r>
              <w:rPr>
                <w:rFonts w:ascii="Garamond" w:hAnsi="Garamond"/>
                <w:lang w:val="en-AU"/>
              </w:rPr>
              <w:t>S</w:t>
            </w:r>
            <w:r w:rsidR="00D54030" w:rsidRPr="00981D2C">
              <w:rPr>
                <w:rFonts w:ascii="Garamond" w:hAnsi="Garamond"/>
                <w:lang w:val="en-AU"/>
              </w:rPr>
              <w:t>creening is only for people with no symptoms. If you have symptoms it’s not screening.</w:t>
            </w:r>
          </w:p>
          <w:p w:rsidR="00D54030" w:rsidRPr="00981D2C" w:rsidRDefault="00D54030" w:rsidP="00981D2C">
            <w:pPr>
              <w:pStyle w:val="ListParagraph"/>
              <w:numPr>
                <w:ilvl w:val="0"/>
                <w:numId w:val="25"/>
              </w:numPr>
              <w:rPr>
                <w:rFonts w:ascii="Garamond" w:hAnsi="Garamond"/>
                <w:lang w:val="en-AU"/>
              </w:rPr>
            </w:pPr>
            <w:r w:rsidRPr="00981D2C">
              <w:rPr>
                <w:rFonts w:ascii="Garamond" w:hAnsi="Garamond"/>
                <w:lang w:val="en-AU"/>
              </w:rPr>
              <w:t>Screening is often counterintuitive. False positives proportionately rise when prevalence falls.</w:t>
            </w:r>
          </w:p>
          <w:p w:rsidR="00D54030" w:rsidRPr="00981D2C" w:rsidRDefault="00D54030" w:rsidP="00981D2C">
            <w:pPr>
              <w:pStyle w:val="ListParagraph"/>
              <w:numPr>
                <w:ilvl w:val="0"/>
                <w:numId w:val="25"/>
              </w:numPr>
              <w:rPr>
                <w:rFonts w:ascii="Garamond" w:hAnsi="Garamond"/>
                <w:lang w:val="en-AU"/>
              </w:rPr>
            </w:pPr>
            <w:r w:rsidRPr="00981D2C">
              <w:rPr>
                <w:rFonts w:ascii="Garamond" w:hAnsi="Garamond"/>
                <w:lang w:val="en-AU"/>
              </w:rPr>
              <w:t>Inadequately tested tech can do as much harm as inadequately tested medicine.</w:t>
            </w:r>
          </w:p>
          <w:p w:rsidR="00D54030" w:rsidRPr="00981D2C" w:rsidRDefault="00D54030" w:rsidP="00981D2C">
            <w:pPr>
              <w:pStyle w:val="ListParagraph"/>
              <w:numPr>
                <w:ilvl w:val="0"/>
                <w:numId w:val="25"/>
              </w:numPr>
              <w:rPr>
                <w:rFonts w:ascii="Garamond" w:hAnsi="Garamond"/>
                <w:lang w:val="en-AU"/>
              </w:rPr>
            </w:pPr>
            <w:r w:rsidRPr="00981D2C">
              <w:rPr>
                <w:rFonts w:ascii="Garamond" w:hAnsi="Garamond"/>
                <w:lang w:val="en-AU"/>
              </w:rPr>
              <w:t>Apparent problems are fixed more effectively when they’re first understood.</w:t>
            </w:r>
          </w:p>
          <w:p w:rsidR="00D54030" w:rsidRPr="00981D2C" w:rsidRDefault="00D54030" w:rsidP="00981D2C">
            <w:pPr>
              <w:pStyle w:val="ListParagraph"/>
              <w:numPr>
                <w:ilvl w:val="0"/>
                <w:numId w:val="25"/>
              </w:numPr>
              <w:rPr>
                <w:rFonts w:ascii="Garamond" w:hAnsi="Garamond"/>
                <w:lang w:val="en-AU"/>
              </w:rPr>
            </w:pPr>
            <w:r w:rsidRPr="00981D2C">
              <w:rPr>
                <w:rFonts w:ascii="Garamond" w:hAnsi="Garamond"/>
                <w:lang w:val="en-AU"/>
              </w:rPr>
              <w:t>A system that uses blame to attempt improvement is likely to make good professionals miserable and leave.</w:t>
            </w:r>
          </w:p>
          <w:p w:rsidR="00D54030" w:rsidRPr="00981D2C" w:rsidRDefault="00D54030" w:rsidP="00981D2C">
            <w:pPr>
              <w:pStyle w:val="ListParagraph"/>
              <w:numPr>
                <w:ilvl w:val="0"/>
                <w:numId w:val="25"/>
              </w:numPr>
              <w:rPr>
                <w:rFonts w:ascii="Garamond" w:hAnsi="Garamond"/>
                <w:lang w:val="en-AU"/>
              </w:rPr>
            </w:pPr>
            <w:r w:rsidRPr="00981D2C">
              <w:rPr>
                <w:rFonts w:ascii="Garamond" w:hAnsi="Garamond"/>
                <w:lang w:val="en-AU"/>
              </w:rPr>
              <w:t>Earlier isn’t necessarily better. Lead time bias and overdiagnosis create mirages and do harm.</w:t>
            </w:r>
          </w:p>
          <w:p w:rsidR="00D54030" w:rsidRPr="00981D2C" w:rsidRDefault="00D54030" w:rsidP="00981D2C">
            <w:pPr>
              <w:pStyle w:val="ListParagraph"/>
              <w:numPr>
                <w:ilvl w:val="0"/>
                <w:numId w:val="25"/>
              </w:numPr>
              <w:rPr>
                <w:rFonts w:ascii="Garamond" w:hAnsi="Garamond"/>
                <w:lang w:val="en-AU"/>
              </w:rPr>
            </w:pPr>
            <w:r w:rsidRPr="00981D2C">
              <w:rPr>
                <w:rFonts w:ascii="Garamond" w:hAnsi="Garamond"/>
                <w:lang w:val="en-AU"/>
              </w:rPr>
              <w:t>If it’s not evidence based it might as well be homeopathy.</w:t>
            </w:r>
          </w:p>
          <w:p w:rsidR="00D54030" w:rsidRPr="00981D2C" w:rsidRDefault="00D54030" w:rsidP="00981D2C">
            <w:pPr>
              <w:pStyle w:val="ListParagraph"/>
              <w:numPr>
                <w:ilvl w:val="0"/>
                <w:numId w:val="25"/>
              </w:numPr>
              <w:rPr>
                <w:rFonts w:ascii="Garamond" w:hAnsi="Garamond"/>
                <w:lang w:val="en-AU"/>
              </w:rPr>
            </w:pPr>
            <w:r w:rsidRPr="00981D2C">
              <w:rPr>
                <w:rFonts w:ascii="Garamond" w:hAnsi="Garamond"/>
                <w:lang w:val="en-AU"/>
              </w:rPr>
              <w:t>Poverty kills. Statins do not effectively treat poverty.</w:t>
            </w:r>
          </w:p>
          <w:p w:rsidR="00D54030" w:rsidRPr="00981D2C" w:rsidRDefault="00D54030" w:rsidP="00981D2C">
            <w:pPr>
              <w:pStyle w:val="ListParagraph"/>
              <w:numPr>
                <w:ilvl w:val="0"/>
                <w:numId w:val="25"/>
              </w:numPr>
              <w:rPr>
                <w:rFonts w:ascii="Garamond" w:hAnsi="Garamond"/>
                <w:lang w:val="en-AU"/>
              </w:rPr>
            </w:pPr>
            <w:r w:rsidRPr="00981D2C">
              <w:rPr>
                <w:rFonts w:ascii="Garamond" w:hAnsi="Garamond"/>
                <w:lang w:val="en-AU"/>
              </w:rPr>
              <w:t>Cycling is fantastic. Cities that make cycling easy and safer are healthier cities.</w:t>
            </w:r>
          </w:p>
          <w:p w:rsidR="00D54030" w:rsidRPr="00981D2C" w:rsidRDefault="00D54030" w:rsidP="00981D2C">
            <w:pPr>
              <w:pStyle w:val="ListParagraph"/>
              <w:numPr>
                <w:ilvl w:val="0"/>
                <w:numId w:val="25"/>
              </w:numPr>
              <w:rPr>
                <w:rFonts w:ascii="Garamond" w:hAnsi="Garamond"/>
                <w:lang w:val="en-AU"/>
              </w:rPr>
            </w:pPr>
            <w:r w:rsidRPr="00981D2C">
              <w:rPr>
                <w:rFonts w:ascii="Garamond" w:hAnsi="Garamond"/>
                <w:lang w:val="en-AU"/>
              </w:rPr>
              <w:t>Food should be pleasurable, and there are various ways to lose weight. Studies of diets are often flawed. Beware of people touting “simple” solutions and diet books.</w:t>
            </w:r>
          </w:p>
          <w:p w:rsidR="00D54030" w:rsidRPr="00981D2C" w:rsidRDefault="00D54030" w:rsidP="00981D2C">
            <w:pPr>
              <w:pStyle w:val="ListParagraph"/>
              <w:numPr>
                <w:ilvl w:val="0"/>
                <w:numId w:val="25"/>
              </w:numPr>
              <w:rPr>
                <w:rFonts w:ascii="Garamond" w:hAnsi="Garamond"/>
                <w:lang w:val="en-AU"/>
              </w:rPr>
            </w:pPr>
            <w:r w:rsidRPr="00981D2C">
              <w:rPr>
                <w:rFonts w:ascii="Garamond" w:hAnsi="Garamond"/>
                <w:lang w:val="en-AU"/>
              </w:rPr>
              <w:t>Many people seek to make money from those who don’t understand science. Doctors should call out bollocksology when they see it.</w:t>
            </w:r>
          </w:p>
          <w:p w:rsidR="00D54030" w:rsidRPr="00981D2C" w:rsidRDefault="00D54030" w:rsidP="00981D2C">
            <w:pPr>
              <w:pStyle w:val="ListParagraph"/>
              <w:numPr>
                <w:ilvl w:val="0"/>
                <w:numId w:val="25"/>
              </w:numPr>
              <w:rPr>
                <w:rFonts w:ascii="Garamond" w:hAnsi="Garamond"/>
                <w:lang w:val="en-AU"/>
              </w:rPr>
            </w:pPr>
            <w:r w:rsidRPr="00981D2C">
              <w:rPr>
                <w:rFonts w:ascii="Garamond" w:hAnsi="Garamond"/>
                <w:lang w:val="en-AU"/>
              </w:rPr>
              <w:t>Humans make mistakes. Honesty breeds forgiveness and better practice.</w:t>
            </w:r>
          </w:p>
          <w:p w:rsidR="00D54030" w:rsidRPr="00981D2C" w:rsidRDefault="00D54030" w:rsidP="00981D2C">
            <w:pPr>
              <w:pStyle w:val="ListParagraph"/>
              <w:numPr>
                <w:ilvl w:val="0"/>
                <w:numId w:val="25"/>
              </w:numPr>
              <w:rPr>
                <w:rFonts w:ascii="Garamond" w:hAnsi="Garamond"/>
                <w:lang w:val="en-AU"/>
              </w:rPr>
            </w:pPr>
            <w:r w:rsidRPr="00981D2C">
              <w:rPr>
                <w:rFonts w:ascii="Garamond" w:hAnsi="Garamond"/>
                <w:lang w:val="en-AU"/>
              </w:rPr>
              <w:t>However, repeating policy errors is unforgivable if predictable. Health policy needs an “evidence desk” to critically review and stop avoidable errors. I make an ongoing offer to any government to staff that desk.</w:t>
            </w:r>
          </w:p>
          <w:p w:rsidR="00D54030" w:rsidRPr="00981D2C" w:rsidRDefault="00D54030" w:rsidP="00981D2C">
            <w:pPr>
              <w:pStyle w:val="ListParagraph"/>
              <w:numPr>
                <w:ilvl w:val="0"/>
                <w:numId w:val="25"/>
              </w:numPr>
              <w:rPr>
                <w:rFonts w:ascii="Garamond" w:hAnsi="Garamond"/>
                <w:lang w:val="en-AU"/>
              </w:rPr>
            </w:pPr>
            <w:r w:rsidRPr="00981D2C">
              <w:rPr>
                <w:rFonts w:ascii="Garamond" w:hAnsi="Garamond"/>
                <w:lang w:val="en-AU"/>
              </w:rPr>
              <w:t>Keep your “thank you” cards. They will sustain you through your darkest days.</w:t>
            </w:r>
          </w:p>
          <w:p w:rsidR="00D54030" w:rsidRPr="00981D2C" w:rsidRDefault="00D54030" w:rsidP="00981D2C">
            <w:pPr>
              <w:pStyle w:val="ListParagraph"/>
              <w:numPr>
                <w:ilvl w:val="0"/>
                <w:numId w:val="25"/>
              </w:numPr>
              <w:rPr>
                <w:rFonts w:ascii="Garamond" w:hAnsi="Garamond"/>
                <w:lang w:val="en-AU"/>
              </w:rPr>
            </w:pPr>
            <w:r w:rsidRPr="00981D2C">
              <w:rPr>
                <w:rFonts w:ascii="Garamond" w:hAnsi="Garamond"/>
                <w:lang w:val="en-AU"/>
              </w:rPr>
              <w:t>We need to know the absolute risk. What’s the all cause mortality? There’s no use not dying from a disease if the treatment kills you.</w:t>
            </w:r>
          </w:p>
          <w:p w:rsidR="00D54030" w:rsidRPr="00981D2C" w:rsidRDefault="00D54030" w:rsidP="00981D2C">
            <w:pPr>
              <w:pStyle w:val="ListParagraph"/>
              <w:numPr>
                <w:ilvl w:val="0"/>
                <w:numId w:val="25"/>
              </w:numPr>
              <w:rPr>
                <w:rFonts w:ascii="Garamond" w:hAnsi="Garamond"/>
                <w:lang w:val="en-AU"/>
              </w:rPr>
            </w:pPr>
            <w:r w:rsidRPr="00981D2C">
              <w:rPr>
                <w:rFonts w:ascii="Garamond" w:hAnsi="Garamond"/>
                <w:lang w:val="en-AU"/>
              </w:rPr>
              <w:t>We should aim not to “raise awareness” but to improve knowledge.</w:t>
            </w:r>
          </w:p>
          <w:p w:rsidR="00D54030" w:rsidRPr="00981D2C" w:rsidRDefault="00D54030" w:rsidP="00981D2C">
            <w:pPr>
              <w:pStyle w:val="ListParagraph"/>
              <w:numPr>
                <w:ilvl w:val="0"/>
                <w:numId w:val="25"/>
              </w:numPr>
              <w:rPr>
                <w:rFonts w:ascii="Garamond" w:hAnsi="Garamond"/>
                <w:lang w:val="en-AU"/>
              </w:rPr>
            </w:pPr>
            <w:r w:rsidRPr="00981D2C">
              <w:rPr>
                <w:rFonts w:ascii="Garamond" w:hAnsi="Garamond"/>
                <w:lang w:val="en-AU"/>
              </w:rPr>
              <w:lastRenderedPageBreak/>
              <w:t>Political in-fighting over the NHS wastes time, money, and morale. We should seek cross party cooperation, use evidence, and acknowledge uncertainty in decision making.</w:t>
            </w:r>
          </w:p>
          <w:p w:rsidR="00D54030" w:rsidRPr="00981D2C" w:rsidRDefault="00D54030" w:rsidP="00981D2C">
            <w:pPr>
              <w:pStyle w:val="ListParagraph"/>
              <w:numPr>
                <w:ilvl w:val="0"/>
                <w:numId w:val="25"/>
              </w:numPr>
              <w:rPr>
                <w:rFonts w:ascii="Garamond" w:hAnsi="Garamond"/>
                <w:lang w:val="en-AU"/>
              </w:rPr>
            </w:pPr>
            <w:r w:rsidRPr="00981D2C">
              <w:rPr>
                <w:rFonts w:ascii="Garamond" w:hAnsi="Garamond"/>
                <w:lang w:val="en-AU"/>
              </w:rPr>
              <w:t>People should be offered interventions and be given help to make decisions. Doctors should be judged on how helpful they are, not the decision made.</w:t>
            </w:r>
          </w:p>
          <w:p w:rsidR="00D54030" w:rsidRPr="00981D2C" w:rsidRDefault="00D54030" w:rsidP="00981D2C">
            <w:pPr>
              <w:pStyle w:val="ListParagraph"/>
              <w:numPr>
                <w:ilvl w:val="0"/>
                <w:numId w:val="25"/>
              </w:numPr>
              <w:rPr>
                <w:rFonts w:ascii="Garamond" w:hAnsi="Garamond"/>
                <w:lang w:val="en-AU"/>
              </w:rPr>
            </w:pPr>
            <w:r w:rsidRPr="00981D2C">
              <w:rPr>
                <w:rFonts w:ascii="Garamond" w:hAnsi="Garamond"/>
                <w:lang w:val="en-AU"/>
              </w:rPr>
              <w:t>Systematic reviews usually shed more light than heat.</w:t>
            </w:r>
          </w:p>
          <w:p w:rsidR="00D54030" w:rsidRPr="00981D2C" w:rsidRDefault="00D54030" w:rsidP="00981D2C">
            <w:pPr>
              <w:pStyle w:val="ListParagraph"/>
              <w:numPr>
                <w:ilvl w:val="0"/>
                <w:numId w:val="25"/>
              </w:numPr>
              <w:rPr>
                <w:rFonts w:ascii="Garamond" w:hAnsi="Garamond"/>
                <w:lang w:val="en-AU"/>
              </w:rPr>
            </w:pPr>
            <w:r w:rsidRPr="00981D2C">
              <w:rPr>
                <w:rFonts w:ascii="Garamond" w:hAnsi="Garamond"/>
                <w:lang w:val="en-AU"/>
              </w:rPr>
              <w:t>False promise increases with the opportunity for profit.</w:t>
            </w:r>
          </w:p>
          <w:p w:rsidR="00D54030" w:rsidRPr="00981D2C" w:rsidRDefault="00D54030" w:rsidP="00981D2C">
            <w:pPr>
              <w:pStyle w:val="ListParagraph"/>
              <w:numPr>
                <w:ilvl w:val="0"/>
                <w:numId w:val="25"/>
              </w:numPr>
              <w:rPr>
                <w:rFonts w:ascii="Garamond" w:hAnsi="Garamond"/>
                <w:lang w:val="en-AU"/>
              </w:rPr>
            </w:pPr>
            <w:r w:rsidRPr="00981D2C">
              <w:rPr>
                <w:rFonts w:ascii="Garamond" w:hAnsi="Garamond"/>
                <w:lang w:val="en-AU"/>
              </w:rPr>
              <w:t>We’re all going to die: CPR isn’t good treatment for many. Citizens should know that, unless they opt out, they’ve been opted in.</w:t>
            </w:r>
          </w:p>
          <w:p w:rsidR="00D54030" w:rsidRPr="00981D2C" w:rsidRDefault="00D54030" w:rsidP="00981D2C">
            <w:pPr>
              <w:pStyle w:val="ListParagraph"/>
              <w:numPr>
                <w:ilvl w:val="0"/>
                <w:numId w:val="25"/>
              </w:numPr>
              <w:rPr>
                <w:rFonts w:ascii="Garamond" w:hAnsi="Garamond"/>
                <w:lang w:val="en-AU"/>
              </w:rPr>
            </w:pPr>
            <w:r w:rsidRPr="00981D2C">
              <w:rPr>
                <w:rFonts w:ascii="Garamond" w:hAnsi="Garamond"/>
                <w:lang w:val="en-AU"/>
              </w:rPr>
              <w:t>Less medicine may be better treatment. It can often feel risky to deprescribe, even though it shouldn’t.</w:t>
            </w:r>
          </w:p>
          <w:p w:rsidR="00D54030" w:rsidRPr="00981D2C" w:rsidRDefault="00D54030" w:rsidP="00981D2C">
            <w:pPr>
              <w:pStyle w:val="ListParagraph"/>
              <w:numPr>
                <w:ilvl w:val="0"/>
                <w:numId w:val="25"/>
              </w:numPr>
              <w:rPr>
                <w:rFonts w:ascii="Garamond" w:hAnsi="Garamond"/>
                <w:lang w:val="en-AU"/>
              </w:rPr>
            </w:pPr>
            <w:r w:rsidRPr="00981D2C">
              <w:rPr>
                <w:rFonts w:ascii="Garamond" w:hAnsi="Garamond"/>
                <w:lang w:val="en-AU"/>
              </w:rPr>
              <w:t>We need #alltrials reported.</w:t>
            </w:r>
          </w:p>
          <w:p w:rsidR="00D54030" w:rsidRPr="00981D2C" w:rsidRDefault="00D54030" w:rsidP="00981D2C">
            <w:pPr>
              <w:pStyle w:val="ListParagraph"/>
              <w:numPr>
                <w:ilvl w:val="0"/>
                <w:numId w:val="25"/>
              </w:numPr>
              <w:rPr>
                <w:rFonts w:ascii="Garamond" w:hAnsi="Garamond"/>
                <w:lang w:val="en-AU"/>
              </w:rPr>
            </w:pPr>
            <w:r w:rsidRPr="00981D2C">
              <w:rPr>
                <w:rFonts w:ascii="Garamond" w:hAnsi="Garamond"/>
                <w:lang w:val="en-AU"/>
              </w:rPr>
              <w:t xml:space="preserve">Appalling workloads that are </w:t>
            </w:r>
            <w:proofErr w:type="gramStart"/>
            <w:r w:rsidRPr="00981D2C">
              <w:rPr>
                <w:rFonts w:ascii="Garamond" w:hAnsi="Garamond"/>
                <w:lang w:val="en-AU"/>
              </w:rPr>
              <w:t>neither appealing or</w:t>
            </w:r>
            <w:proofErr w:type="gramEnd"/>
            <w:r w:rsidRPr="00981D2C">
              <w:rPr>
                <w:rFonts w:ascii="Garamond" w:hAnsi="Garamond"/>
                <w:lang w:val="en-AU"/>
              </w:rPr>
              <w:t xml:space="preserve"> safe will not be cured with more “resilience.”</w:t>
            </w:r>
          </w:p>
          <w:p w:rsidR="00D54030" w:rsidRPr="00981D2C" w:rsidRDefault="00D54030" w:rsidP="00981D2C">
            <w:pPr>
              <w:pStyle w:val="ListParagraph"/>
              <w:numPr>
                <w:ilvl w:val="0"/>
                <w:numId w:val="25"/>
              </w:numPr>
              <w:rPr>
                <w:rFonts w:ascii="Garamond" w:hAnsi="Garamond"/>
                <w:lang w:val="en-AU"/>
              </w:rPr>
            </w:pPr>
            <w:r w:rsidRPr="00981D2C">
              <w:rPr>
                <w:rFonts w:ascii="Garamond" w:hAnsi="Garamond"/>
                <w:lang w:val="en-AU"/>
              </w:rPr>
              <w:t>Medicine is a tough, unglamorous, difficult job which, with understaffing and austerity, often feels impossible to do well.</w:t>
            </w:r>
          </w:p>
          <w:p w:rsidR="00D54030" w:rsidRPr="00981D2C" w:rsidRDefault="00D54030" w:rsidP="00981D2C">
            <w:pPr>
              <w:pStyle w:val="ListParagraph"/>
              <w:numPr>
                <w:ilvl w:val="0"/>
                <w:numId w:val="25"/>
              </w:numPr>
              <w:rPr>
                <w:rFonts w:ascii="Garamond" w:hAnsi="Garamond"/>
                <w:lang w:val="en-AU"/>
              </w:rPr>
            </w:pPr>
            <w:r w:rsidRPr="00981D2C">
              <w:rPr>
                <w:rFonts w:ascii="Garamond" w:hAnsi="Garamond"/>
                <w:lang w:val="en-AU"/>
              </w:rPr>
              <w:t>Medicine is an absolutely brilliant job, and having long term relationships with patients and families is one of the most joyous and fulfilling aspects of work.</w:t>
            </w:r>
          </w:p>
        </w:tc>
      </w:tr>
    </w:tbl>
    <w:p w:rsidR="00C81CB9" w:rsidRDefault="00C81CB9" w:rsidP="00C81CB9">
      <w:pPr>
        <w:rPr>
          <w:rFonts w:ascii="Garamond" w:hAnsi="Garamond"/>
          <w:lang w:val="en-AU"/>
        </w:rPr>
      </w:pPr>
    </w:p>
    <w:p w:rsidR="00C81CB9" w:rsidRPr="00FA38CE" w:rsidRDefault="00FA38CE" w:rsidP="00C81CB9">
      <w:pPr>
        <w:keepNext/>
        <w:keepLines/>
        <w:autoSpaceDE w:val="0"/>
        <w:autoSpaceDN w:val="0"/>
        <w:adjustRightInd w:val="0"/>
        <w:rPr>
          <w:rFonts w:ascii="Garamond" w:hAnsi="Garamond"/>
          <w:i/>
          <w:lang w:val="en-AU"/>
        </w:rPr>
      </w:pPr>
      <w:r w:rsidRPr="00FA38CE">
        <w:rPr>
          <w:rFonts w:ascii="Garamond" w:hAnsi="Garamond"/>
          <w:i/>
          <w:lang w:val="en-AU"/>
        </w:rPr>
        <w:t>The Milbank Quarterly</w:t>
      </w:r>
    </w:p>
    <w:p w:rsidR="00FA38CE" w:rsidRPr="00E566B0" w:rsidRDefault="00FA38CE" w:rsidP="00C81CB9">
      <w:pPr>
        <w:keepNext/>
        <w:keepLines/>
        <w:autoSpaceDE w:val="0"/>
        <w:autoSpaceDN w:val="0"/>
        <w:adjustRightInd w:val="0"/>
        <w:rPr>
          <w:rFonts w:ascii="Garamond" w:hAnsi="Garamond"/>
          <w:lang w:val="en-AU"/>
        </w:rPr>
      </w:pPr>
      <w:r w:rsidRPr="00FA38CE">
        <w:rPr>
          <w:rFonts w:ascii="Garamond" w:hAnsi="Garamond"/>
          <w:lang w:val="en-AU"/>
        </w:rPr>
        <w:t>September 2018 (Volume 96)</w:t>
      </w:r>
    </w:p>
    <w:tbl>
      <w:tblPr>
        <w:tblStyle w:val="TableGrid"/>
        <w:tblW w:w="0" w:type="auto"/>
        <w:tblInd w:w="288" w:type="dxa"/>
        <w:tblLayout w:type="fixed"/>
        <w:tblLook w:val="01E0" w:firstRow="1" w:lastRow="1" w:firstColumn="1" w:lastColumn="1" w:noHBand="0" w:noVBand="0"/>
      </w:tblPr>
      <w:tblGrid>
        <w:gridCol w:w="1080"/>
        <w:gridCol w:w="8280"/>
      </w:tblGrid>
      <w:tr w:rsidR="00C81CB9" w:rsidRPr="000170DA" w:rsidTr="00AB3F5A">
        <w:tc>
          <w:tcPr>
            <w:tcW w:w="1080" w:type="dxa"/>
            <w:tcBorders>
              <w:top w:val="single" w:sz="4" w:space="0" w:color="auto"/>
              <w:left w:val="single" w:sz="4" w:space="0" w:color="auto"/>
              <w:bottom w:val="single" w:sz="4" w:space="0" w:color="auto"/>
              <w:right w:val="single" w:sz="4" w:space="0" w:color="auto"/>
            </w:tcBorders>
            <w:vAlign w:val="center"/>
          </w:tcPr>
          <w:p w:rsidR="00C81CB9" w:rsidRPr="000170DA" w:rsidRDefault="00FA38CE" w:rsidP="00AB3F5A">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81CB9" w:rsidRPr="000170DA" w:rsidRDefault="00CB3530" w:rsidP="00FA38CE">
            <w:pPr>
              <w:rPr>
                <w:rStyle w:val="Hyperlink"/>
                <w:rFonts w:ascii="Garamond" w:hAnsi="Garamond"/>
                <w:color w:val="auto"/>
                <w:u w:val="none"/>
                <w:lang w:val="en-AU"/>
              </w:rPr>
            </w:pPr>
            <w:hyperlink r:id="rId31" w:history="1">
              <w:r w:rsidR="00FA38CE" w:rsidRPr="000877A5">
                <w:rPr>
                  <w:rStyle w:val="Hyperlink"/>
                  <w:rFonts w:ascii="Garamond" w:hAnsi="Garamond"/>
                  <w:lang w:val="en-AU"/>
                </w:rPr>
                <w:t>https://www.milbank.org/quarterly/issues/september-2018/</w:t>
              </w:r>
            </w:hyperlink>
          </w:p>
        </w:tc>
      </w:tr>
      <w:tr w:rsidR="00C81CB9" w:rsidRPr="000170DA" w:rsidTr="00AB3F5A">
        <w:tc>
          <w:tcPr>
            <w:tcW w:w="1080" w:type="dxa"/>
            <w:tcBorders>
              <w:top w:val="single" w:sz="4" w:space="0" w:color="auto"/>
              <w:left w:val="single" w:sz="4" w:space="0" w:color="auto"/>
              <w:bottom w:val="single" w:sz="4" w:space="0" w:color="auto"/>
              <w:right w:val="single" w:sz="4" w:space="0" w:color="auto"/>
            </w:tcBorders>
            <w:vAlign w:val="center"/>
          </w:tcPr>
          <w:p w:rsidR="00C81CB9" w:rsidRPr="000170DA" w:rsidRDefault="00C81CB9" w:rsidP="00AB3F5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8513F" w:rsidRPr="00160029" w:rsidRDefault="00C8513F" w:rsidP="00C8513F">
            <w:pPr>
              <w:keepLines/>
              <w:autoSpaceDE w:val="0"/>
              <w:autoSpaceDN w:val="0"/>
              <w:adjustRightInd w:val="0"/>
              <w:rPr>
                <w:rFonts w:ascii="Garamond" w:hAnsi="Garamond"/>
                <w:lang w:val="en-AU"/>
              </w:rPr>
            </w:pPr>
            <w:r w:rsidRPr="00160029">
              <w:rPr>
                <w:rFonts w:ascii="Garamond" w:hAnsi="Garamond"/>
                <w:lang w:val="en-AU"/>
              </w:rPr>
              <w:t xml:space="preserve">A new issue of </w:t>
            </w:r>
            <w:r w:rsidRPr="00FA38CE">
              <w:rPr>
                <w:rFonts w:ascii="Garamond" w:hAnsi="Garamond"/>
                <w:i/>
                <w:lang w:val="en-AU"/>
              </w:rPr>
              <w:t>The Milbank Quarterly</w:t>
            </w:r>
            <w:r w:rsidRPr="00996464">
              <w:rPr>
                <w:rFonts w:ascii="Garamond" w:hAnsi="Garamond"/>
                <w:i/>
                <w:lang w:val="en-AU"/>
              </w:rPr>
              <w:t xml:space="preserve"> </w:t>
            </w:r>
            <w:r w:rsidRPr="00160029">
              <w:rPr>
                <w:rFonts w:ascii="Garamond" w:hAnsi="Garamond"/>
                <w:lang w:val="en-AU"/>
              </w:rPr>
              <w:t>has been published</w:t>
            </w:r>
            <w:r>
              <w:rPr>
                <w:rFonts w:ascii="Garamond" w:hAnsi="Garamond"/>
                <w:lang w:val="en-AU"/>
              </w:rPr>
              <w:t>.</w:t>
            </w:r>
            <w:r w:rsidRPr="00160029">
              <w:rPr>
                <w:rFonts w:ascii="Garamond" w:hAnsi="Garamond"/>
                <w:lang w:val="en-AU"/>
              </w:rPr>
              <w:t xml:space="preserve"> Articles in this issue of </w:t>
            </w:r>
            <w:r w:rsidRPr="00FA38CE">
              <w:rPr>
                <w:rFonts w:ascii="Garamond" w:hAnsi="Garamond"/>
                <w:i/>
                <w:lang w:val="en-AU"/>
              </w:rPr>
              <w:t>The Milbank Quarterly</w:t>
            </w:r>
            <w:r w:rsidRPr="00160029">
              <w:rPr>
                <w:rFonts w:ascii="Garamond" w:hAnsi="Garamond"/>
                <w:lang w:val="en-AU"/>
              </w:rPr>
              <w:t xml:space="preserve"> include:</w:t>
            </w:r>
          </w:p>
          <w:p w:rsidR="000363A9" w:rsidRPr="000363A9" w:rsidRDefault="000363A9" w:rsidP="000363A9">
            <w:pPr>
              <w:pStyle w:val="ListParagraph"/>
              <w:numPr>
                <w:ilvl w:val="0"/>
                <w:numId w:val="26"/>
              </w:numPr>
              <w:rPr>
                <w:rFonts w:ascii="Garamond" w:hAnsi="Garamond"/>
                <w:lang w:val="en-AU"/>
              </w:rPr>
            </w:pPr>
            <w:r w:rsidRPr="000363A9">
              <w:rPr>
                <w:rFonts w:ascii="Garamond" w:hAnsi="Garamond"/>
                <w:lang w:val="en-AU"/>
              </w:rPr>
              <w:t xml:space="preserve">Surprising Statistics on the </w:t>
            </w:r>
            <w:r w:rsidRPr="000363A9">
              <w:rPr>
                <w:rFonts w:ascii="Garamond" w:hAnsi="Garamond"/>
                <w:b/>
                <w:lang w:val="en-AU"/>
              </w:rPr>
              <w:t>Uninsured</w:t>
            </w:r>
            <w:r>
              <w:rPr>
                <w:rFonts w:ascii="Garamond" w:hAnsi="Garamond"/>
                <w:lang w:val="en-AU"/>
              </w:rPr>
              <w:t xml:space="preserve"> (</w:t>
            </w:r>
            <w:r w:rsidRPr="000363A9">
              <w:rPr>
                <w:rFonts w:ascii="Garamond" w:hAnsi="Garamond"/>
                <w:lang w:val="en-AU"/>
              </w:rPr>
              <w:t>Gail R Wilensky</w:t>
            </w:r>
            <w:r>
              <w:rPr>
                <w:rFonts w:ascii="Garamond" w:hAnsi="Garamond"/>
                <w:lang w:val="en-AU"/>
              </w:rPr>
              <w:t>)</w:t>
            </w:r>
          </w:p>
          <w:p w:rsidR="000363A9" w:rsidRPr="000363A9" w:rsidRDefault="000363A9" w:rsidP="000363A9">
            <w:pPr>
              <w:pStyle w:val="ListParagraph"/>
              <w:numPr>
                <w:ilvl w:val="0"/>
                <w:numId w:val="26"/>
              </w:numPr>
              <w:rPr>
                <w:rFonts w:ascii="Garamond" w:hAnsi="Garamond"/>
                <w:lang w:val="en-AU"/>
              </w:rPr>
            </w:pPr>
            <w:r w:rsidRPr="000363A9">
              <w:rPr>
                <w:rFonts w:ascii="Garamond" w:hAnsi="Garamond"/>
                <w:lang w:val="en-AU"/>
              </w:rPr>
              <w:t xml:space="preserve">How Do You Solve </w:t>
            </w:r>
            <w:r w:rsidRPr="00C971D0">
              <w:rPr>
                <w:rFonts w:ascii="Garamond" w:hAnsi="Garamond"/>
                <w:b/>
                <w:lang w:val="en-AU"/>
              </w:rPr>
              <w:t>a Problem Like Juul</w:t>
            </w:r>
            <w:r w:rsidRPr="000363A9">
              <w:rPr>
                <w:rFonts w:ascii="Garamond" w:hAnsi="Garamond"/>
                <w:lang w:val="en-AU"/>
              </w:rPr>
              <w:t>?</w:t>
            </w:r>
            <w:r>
              <w:rPr>
                <w:rFonts w:ascii="Garamond" w:hAnsi="Garamond"/>
                <w:lang w:val="en-AU"/>
              </w:rPr>
              <w:t xml:space="preserve"> (Joshua M Sharfstein)</w:t>
            </w:r>
          </w:p>
          <w:p w:rsidR="000363A9" w:rsidRPr="000363A9" w:rsidRDefault="000363A9" w:rsidP="000363A9">
            <w:pPr>
              <w:pStyle w:val="ListParagraph"/>
              <w:numPr>
                <w:ilvl w:val="0"/>
                <w:numId w:val="26"/>
              </w:numPr>
              <w:rPr>
                <w:rFonts w:ascii="Garamond" w:hAnsi="Garamond"/>
                <w:lang w:val="en-AU"/>
              </w:rPr>
            </w:pPr>
            <w:r w:rsidRPr="000363A9">
              <w:rPr>
                <w:rFonts w:ascii="Garamond" w:hAnsi="Garamond"/>
                <w:b/>
                <w:lang w:val="en-AU"/>
              </w:rPr>
              <w:t>Guns, Obesity, and Opioids</w:t>
            </w:r>
            <w:r w:rsidRPr="000363A9">
              <w:rPr>
                <w:rFonts w:ascii="Garamond" w:hAnsi="Garamond"/>
                <w:lang w:val="en-AU"/>
              </w:rPr>
              <w:t>: A Population Health Science Perspective on 3 Contemporary Epidemics</w:t>
            </w:r>
            <w:r>
              <w:rPr>
                <w:rFonts w:ascii="Garamond" w:hAnsi="Garamond"/>
                <w:lang w:val="en-AU"/>
              </w:rPr>
              <w:t xml:space="preserve"> (</w:t>
            </w:r>
            <w:r w:rsidRPr="000363A9">
              <w:rPr>
                <w:rFonts w:ascii="Garamond" w:hAnsi="Garamond"/>
                <w:lang w:val="en-AU"/>
              </w:rPr>
              <w:t>Sandro Galea</w:t>
            </w:r>
            <w:r>
              <w:rPr>
                <w:rFonts w:ascii="Garamond" w:hAnsi="Garamond"/>
                <w:lang w:val="en-AU"/>
              </w:rPr>
              <w:t>)</w:t>
            </w:r>
          </w:p>
          <w:p w:rsidR="000363A9" w:rsidRPr="000363A9" w:rsidRDefault="000363A9" w:rsidP="000363A9">
            <w:pPr>
              <w:pStyle w:val="ListParagraph"/>
              <w:numPr>
                <w:ilvl w:val="0"/>
                <w:numId w:val="26"/>
              </w:numPr>
              <w:rPr>
                <w:rFonts w:ascii="Garamond" w:hAnsi="Garamond"/>
                <w:lang w:val="en-AU"/>
              </w:rPr>
            </w:pPr>
            <w:r w:rsidRPr="00C971D0">
              <w:rPr>
                <w:rFonts w:ascii="Garamond" w:hAnsi="Garamond"/>
                <w:b/>
                <w:lang w:val="en-AU"/>
              </w:rPr>
              <w:t>Health Reform Realism</w:t>
            </w:r>
            <w:r>
              <w:rPr>
                <w:rFonts w:ascii="Garamond" w:hAnsi="Garamond"/>
                <w:lang w:val="en-AU"/>
              </w:rPr>
              <w:t xml:space="preserve"> (</w:t>
            </w:r>
            <w:r w:rsidR="00C971D0">
              <w:rPr>
                <w:rFonts w:ascii="Garamond" w:hAnsi="Garamond"/>
                <w:lang w:val="en-AU"/>
              </w:rPr>
              <w:t>John E McDonough</w:t>
            </w:r>
            <w:r>
              <w:rPr>
                <w:rFonts w:ascii="Garamond" w:hAnsi="Garamond"/>
                <w:lang w:val="en-AU"/>
              </w:rPr>
              <w:t>)</w:t>
            </w:r>
          </w:p>
          <w:p w:rsidR="000363A9" w:rsidRPr="000363A9" w:rsidRDefault="000363A9" w:rsidP="000363A9">
            <w:pPr>
              <w:pStyle w:val="ListParagraph"/>
              <w:numPr>
                <w:ilvl w:val="0"/>
                <w:numId w:val="26"/>
              </w:numPr>
              <w:rPr>
                <w:rFonts w:ascii="Garamond" w:hAnsi="Garamond"/>
                <w:lang w:val="en-AU"/>
              </w:rPr>
            </w:pPr>
            <w:r w:rsidRPr="00C971D0">
              <w:rPr>
                <w:rFonts w:ascii="Garamond" w:hAnsi="Garamond"/>
                <w:b/>
                <w:lang w:val="en-AU"/>
              </w:rPr>
              <w:t>Climate Denial</w:t>
            </w:r>
            <w:r w:rsidRPr="000363A9">
              <w:rPr>
                <w:rFonts w:ascii="Garamond" w:hAnsi="Garamond"/>
                <w:lang w:val="en-AU"/>
              </w:rPr>
              <w:t xml:space="preserve"> and a (Hopeful) Lesson From History</w:t>
            </w:r>
            <w:r>
              <w:rPr>
                <w:rFonts w:ascii="Garamond" w:hAnsi="Garamond"/>
                <w:lang w:val="en-AU"/>
              </w:rPr>
              <w:t xml:space="preserve"> (</w:t>
            </w:r>
            <w:r w:rsidR="00C971D0">
              <w:rPr>
                <w:rFonts w:ascii="Garamond" w:hAnsi="Garamond"/>
                <w:lang w:val="en-AU"/>
              </w:rPr>
              <w:t>David Rosner</w:t>
            </w:r>
            <w:r>
              <w:rPr>
                <w:rFonts w:ascii="Garamond" w:hAnsi="Garamond"/>
                <w:lang w:val="en-AU"/>
              </w:rPr>
              <w:t>)</w:t>
            </w:r>
          </w:p>
          <w:p w:rsidR="000363A9" w:rsidRPr="00C971D0" w:rsidRDefault="000363A9" w:rsidP="000363A9">
            <w:pPr>
              <w:pStyle w:val="ListParagraph"/>
              <w:numPr>
                <w:ilvl w:val="0"/>
                <w:numId w:val="26"/>
              </w:numPr>
              <w:rPr>
                <w:rFonts w:ascii="Garamond" w:hAnsi="Garamond"/>
                <w:lang w:val="en-AU"/>
              </w:rPr>
            </w:pPr>
            <w:r w:rsidRPr="00C971D0">
              <w:rPr>
                <w:rFonts w:ascii="Garamond" w:hAnsi="Garamond"/>
                <w:lang w:val="en-AU"/>
              </w:rPr>
              <w:t xml:space="preserve">The Impact of </w:t>
            </w:r>
            <w:r w:rsidRPr="00C971D0">
              <w:rPr>
                <w:rFonts w:ascii="Garamond" w:hAnsi="Garamond"/>
                <w:b/>
                <w:lang w:val="en-AU"/>
              </w:rPr>
              <w:t>Parental and Medical Leave</w:t>
            </w:r>
            <w:r w:rsidRPr="00C971D0">
              <w:rPr>
                <w:rFonts w:ascii="Garamond" w:hAnsi="Garamond"/>
                <w:lang w:val="en-AU"/>
              </w:rPr>
              <w:t xml:space="preserve"> Policies on Socioeconomic and </w:t>
            </w:r>
            <w:r w:rsidRPr="00C971D0">
              <w:rPr>
                <w:rFonts w:ascii="Garamond" w:hAnsi="Garamond"/>
                <w:b/>
                <w:lang w:val="en-AU"/>
              </w:rPr>
              <w:t>Health Outcomes</w:t>
            </w:r>
            <w:r w:rsidRPr="00C971D0">
              <w:rPr>
                <w:rFonts w:ascii="Garamond" w:hAnsi="Garamond"/>
                <w:lang w:val="en-AU"/>
              </w:rPr>
              <w:t xml:space="preserve"> in OECD Countries: A Systematic Review of the Empirical Literature</w:t>
            </w:r>
            <w:r w:rsidR="00C971D0" w:rsidRPr="00C971D0">
              <w:rPr>
                <w:rFonts w:ascii="Garamond" w:hAnsi="Garamond"/>
                <w:lang w:val="en-AU"/>
              </w:rPr>
              <w:t xml:space="preserve"> (</w:t>
            </w:r>
            <w:r w:rsidRPr="00C971D0">
              <w:rPr>
                <w:rFonts w:ascii="Garamond" w:hAnsi="Garamond"/>
                <w:lang w:val="en-AU"/>
              </w:rPr>
              <w:t>Arijit Nandi, Deepa Jahagirdar, Michelle C Dimitris, Jeremy A Labrecque, Erin Strumpf, Jay S Kaufman, Ilona Vincent, Efe Atabay, Sam Harper, Alison Earle, S Jody Heymann</w:t>
            </w:r>
            <w:r w:rsidR="00C971D0">
              <w:rPr>
                <w:rFonts w:ascii="Garamond" w:hAnsi="Garamond"/>
                <w:lang w:val="en-AU"/>
              </w:rPr>
              <w:t>)</w:t>
            </w:r>
          </w:p>
          <w:p w:rsidR="000363A9" w:rsidRPr="00C971D0" w:rsidRDefault="000363A9" w:rsidP="000363A9">
            <w:pPr>
              <w:pStyle w:val="ListParagraph"/>
              <w:numPr>
                <w:ilvl w:val="0"/>
                <w:numId w:val="26"/>
              </w:numPr>
              <w:rPr>
                <w:rFonts w:ascii="Garamond" w:hAnsi="Garamond"/>
                <w:lang w:val="en-AU"/>
              </w:rPr>
            </w:pPr>
            <w:r w:rsidRPr="00C971D0">
              <w:rPr>
                <w:rFonts w:ascii="Garamond" w:hAnsi="Garamond"/>
                <w:lang w:val="en-AU"/>
              </w:rPr>
              <w:t xml:space="preserve">Systems Thinking as a Framework for Analyzing </w:t>
            </w:r>
            <w:r w:rsidRPr="00C971D0">
              <w:rPr>
                <w:rFonts w:ascii="Garamond" w:hAnsi="Garamond"/>
                <w:b/>
                <w:lang w:val="en-AU"/>
              </w:rPr>
              <w:t>Commercial Determinants of Health</w:t>
            </w:r>
            <w:r w:rsidR="00C971D0" w:rsidRPr="00C971D0">
              <w:rPr>
                <w:rFonts w:ascii="Garamond" w:hAnsi="Garamond"/>
                <w:lang w:val="en-AU"/>
              </w:rPr>
              <w:t xml:space="preserve"> (</w:t>
            </w:r>
            <w:r w:rsidRPr="00C971D0">
              <w:rPr>
                <w:rFonts w:ascii="Garamond" w:hAnsi="Garamond"/>
                <w:lang w:val="en-AU"/>
              </w:rPr>
              <w:t>Cécile Knai, Mark Petticrew, Nicholas Mays, Simon Capewell, Rebecca Cassidy, Steven Cummins, Elizabeth Eastmure, Patrick Fafard, Benjamin Hawkins, Jørgen Dejgård Jensen, Srinivasa Vittal Katikireddi, Modi Mwatsama, Jim Orford, Heide Weishaar</w:t>
            </w:r>
            <w:r w:rsidR="00C971D0">
              <w:rPr>
                <w:rFonts w:ascii="Garamond" w:hAnsi="Garamond"/>
                <w:lang w:val="en-AU"/>
              </w:rPr>
              <w:t>)</w:t>
            </w:r>
          </w:p>
          <w:p w:rsidR="000363A9" w:rsidRPr="00C971D0" w:rsidRDefault="000363A9" w:rsidP="000363A9">
            <w:pPr>
              <w:pStyle w:val="ListParagraph"/>
              <w:numPr>
                <w:ilvl w:val="0"/>
                <w:numId w:val="26"/>
              </w:numPr>
              <w:rPr>
                <w:rFonts w:ascii="Garamond" w:hAnsi="Garamond"/>
                <w:lang w:val="en-AU"/>
              </w:rPr>
            </w:pPr>
            <w:r w:rsidRPr="00C971D0">
              <w:rPr>
                <w:rFonts w:ascii="Garamond" w:hAnsi="Garamond"/>
                <w:b/>
                <w:lang w:val="en-AU"/>
              </w:rPr>
              <w:t>Diversity in Medical Device Clinical Trials</w:t>
            </w:r>
            <w:r w:rsidRPr="00C971D0">
              <w:rPr>
                <w:rFonts w:ascii="Garamond" w:hAnsi="Garamond"/>
                <w:lang w:val="en-AU"/>
              </w:rPr>
              <w:t>: Do We Know What Works for Which Patients?</w:t>
            </w:r>
            <w:r w:rsidR="00C971D0" w:rsidRPr="00C971D0">
              <w:rPr>
                <w:rFonts w:ascii="Garamond" w:hAnsi="Garamond"/>
                <w:lang w:val="en-AU"/>
              </w:rPr>
              <w:t xml:space="preserve"> (</w:t>
            </w:r>
            <w:r w:rsidRPr="00C971D0">
              <w:rPr>
                <w:rFonts w:ascii="Garamond" w:hAnsi="Garamond"/>
                <w:lang w:val="en-AU"/>
              </w:rPr>
              <w:t>Stephanie R Fox-Rawlings, Laura B Gottschalk, Laurén A Doamekpor, Diana M Zuckerman</w:t>
            </w:r>
            <w:r w:rsidR="00C971D0">
              <w:rPr>
                <w:rFonts w:ascii="Garamond" w:hAnsi="Garamond"/>
                <w:lang w:val="en-AU"/>
              </w:rPr>
              <w:t>)</w:t>
            </w:r>
          </w:p>
          <w:p w:rsidR="000363A9" w:rsidRPr="00C971D0" w:rsidRDefault="000363A9" w:rsidP="000363A9">
            <w:pPr>
              <w:pStyle w:val="ListParagraph"/>
              <w:numPr>
                <w:ilvl w:val="0"/>
                <w:numId w:val="26"/>
              </w:numPr>
              <w:rPr>
                <w:rFonts w:ascii="Garamond" w:hAnsi="Garamond"/>
                <w:lang w:val="en-AU"/>
              </w:rPr>
            </w:pPr>
            <w:r w:rsidRPr="00C971D0">
              <w:rPr>
                <w:rFonts w:ascii="Garamond" w:hAnsi="Garamond"/>
                <w:b/>
                <w:lang w:val="en-AU"/>
              </w:rPr>
              <w:t>Patient-Centered Insights</w:t>
            </w:r>
            <w:r w:rsidRPr="00C971D0">
              <w:rPr>
                <w:rFonts w:ascii="Garamond" w:hAnsi="Garamond"/>
                <w:lang w:val="en-AU"/>
              </w:rPr>
              <w:t xml:space="preserve">: Using </w:t>
            </w:r>
            <w:r w:rsidRPr="00C971D0">
              <w:rPr>
                <w:rFonts w:ascii="Garamond" w:hAnsi="Garamond"/>
                <w:b/>
                <w:lang w:val="en-AU"/>
              </w:rPr>
              <w:t>Health Care Complaints</w:t>
            </w:r>
            <w:r w:rsidRPr="00C971D0">
              <w:rPr>
                <w:rFonts w:ascii="Garamond" w:hAnsi="Garamond"/>
                <w:lang w:val="en-AU"/>
              </w:rPr>
              <w:t xml:space="preserve"> to Reveal Hot Spots and Blind Spots in </w:t>
            </w:r>
            <w:r w:rsidRPr="00C971D0">
              <w:rPr>
                <w:rFonts w:ascii="Garamond" w:hAnsi="Garamond"/>
                <w:b/>
                <w:lang w:val="en-AU"/>
              </w:rPr>
              <w:t>Quality and Safety</w:t>
            </w:r>
            <w:r w:rsidR="00C971D0" w:rsidRPr="00C971D0">
              <w:rPr>
                <w:rFonts w:ascii="Garamond" w:hAnsi="Garamond"/>
                <w:lang w:val="en-AU"/>
              </w:rPr>
              <w:t xml:space="preserve"> (</w:t>
            </w:r>
            <w:r w:rsidRPr="00C971D0">
              <w:rPr>
                <w:rFonts w:ascii="Garamond" w:hAnsi="Garamond"/>
                <w:lang w:val="en-AU"/>
              </w:rPr>
              <w:t>Alex Gillespie, Tom W. Reader</w:t>
            </w:r>
            <w:r w:rsidR="00C971D0">
              <w:rPr>
                <w:rFonts w:ascii="Garamond" w:hAnsi="Garamond"/>
                <w:lang w:val="en-AU"/>
              </w:rPr>
              <w:t>)</w:t>
            </w:r>
          </w:p>
          <w:p w:rsidR="00C81CB9" w:rsidRPr="00C8513F" w:rsidRDefault="000363A9" w:rsidP="00C971D0">
            <w:pPr>
              <w:pStyle w:val="ListParagraph"/>
              <w:numPr>
                <w:ilvl w:val="0"/>
                <w:numId w:val="26"/>
              </w:numPr>
              <w:rPr>
                <w:rFonts w:ascii="Garamond" w:hAnsi="Garamond"/>
                <w:lang w:val="en-AU"/>
              </w:rPr>
            </w:pPr>
            <w:r w:rsidRPr="000363A9">
              <w:rPr>
                <w:rFonts w:ascii="Garamond" w:hAnsi="Garamond"/>
                <w:lang w:val="en-AU"/>
              </w:rPr>
              <w:t xml:space="preserve">Impact of Pharmacists on </w:t>
            </w:r>
            <w:r w:rsidRPr="00C971D0">
              <w:rPr>
                <w:rFonts w:ascii="Garamond" w:hAnsi="Garamond"/>
                <w:b/>
                <w:lang w:val="en-AU"/>
              </w:rPr>
              <w:t>Access to Vaccine Providers</w:t>
            </w:r>
            <w:r w:rsidRPr="000363A9">
              <w:rPr>
                <w:rFonts w:ascii="Garamond" w:hAnsi="Garamond"/>
                <w:lang w:val="en-AU"/>
              </w:rPr>
              <w:t>: A Geospatial Analysis</w:t>
            </w:r>
            <w:r w:rsidR="00C971D0">
              <w:rPr>
                <w:rFonts w:ascii="Garamond" w:hAnsi="Garamond"/>
                <w:lang w:val="en-AU"/>
              </w:rPr>
              <w:t xml:space="preserve"> (</w:t>
            </w:r>
            <w:r w:rsidRPr="000363A9">
              <w:rPr>
                <w:rFonts w:ascii="Garamond" w:hAnsi="Garamond"/>
                <w:lang w:val="en-AU"/>
              </w:rPr>
              <w:t>Parth D Shah, Justin G Trogdon, Shelley D Golden, Carol E Golin, Macary Weck Marciniak, Noel T Brewer</w:t>
            </w:r>
            <w:r w:rsidR="00C971D0">
              <w:rPr>
                <w:rFonts w:ascii="Garamond" w:hAnsi="Garamond"/>
                <w:lang w:val="en-AU"/>
              </w:rPr>
              <w:t>)</w:t>
            </w:r>
          </w:p>
        </w:tc>
      </w:tr>
    </w:tbl>
    <w:p w:rsidR="00C81CB9" w:rsidRDefault="00C81CB9" w:rsidP="00C81CB9">
      <w:pPr>
        <w:rPr>
          <w:rFonts w:ascii="Garamond" w:hAnsi="Garamond"/>
          <w:lang w:val="en-AU"/>
        </w:rPr>
      </w:pPr>
    </w:p>
    <w:p w:rsidR="008012ED" w:rsidRPr="008012ED" w:rsidRDefault="008012ED" w:rsidP="00FE65CE">
      <w:pPr>
        <w:keepNext/>
        <w:rPr>
          <w:rFonts w:ascii="Garamond" w:hAnsi="Garamond"/>
          <w:i/>
          <w:lang w:val="en-AU"/>
        </w:rPr>
      </w:pPr>
      <w:r w:rsidRPr="008012ED">
        <w:rPr>
          <w:rFonts w:ascii="Garamond" w:hAnsi="Garamond"/>
          <w:i/>
          <w:lang w:val="en-AU"/>
        </w:rPr>
        <w:lastRenderedPageBreak/>
        <w:t>Journal of Patient Experience</w:t>
      </w:r>
    </w:p>
    <w:p w:rsidR="008012ED" w:rsidRDefault="008012ED" w:rsidP="00FE65CE">
      <w:pPr>
        <w:keepNext/>
        <w:rPr>
          <w:rFonts w:ascii="Garamond" w:hAnsi="Garamond"/>
          <w:lang w:val="en-AU"/>
        </w:rPr>
      </w:pPr>
      <w:r w:rsidRPr="008012ED">
        <w:rPr>
          <w:rFonts w:ascii="Garamond" w:hAnsi="Garamond"/>
          <w:lang w:val="en-AU"/>
        </w:rPr>
        <w:t>Volume: 5, Number: 3 (September 2018)</w:t>
      </w:r>
    </w:p>
    <w:tbl>
      <w:tblPr>
        <w:tblStyle w:val="TableGrid"/>
        <w:tblW w:w="0" w:type="auto"/>
        <w:tblInd w:w="288" w:type="dxa"/>
        <w:tblLayout w:type="fixed"/>
        <w:tblLook w:val="01E0" w:firstRow="1" w:lastRow="1" w:firstColumn="1" w:lastColumn="1" w:noHBand="0" w:noVBand="0"/>
      </w:tblPr>
      <w:tblGrid>
        <w:gridCol w:w="1080"/>
        <w:gridCol w:w="8280"/>
      </w:tblGrid>
      <w:tr w:rsidR="008012ED" w:rsidRPr="000170DA" w:rsidTr="00C8452D">
        <w:tc>
          <w:tcPr>
            <w:tcW w:w="1080" w:type="dxa"/>
            <w:tcBorders>
              <w:top w:val="single" w:sz="4" w:space="0" w:color="auto"/>
              <w:left w:val="single" w:sz="4" w:space="0" w:color="auto"/>
              <w:bottom w:val="single" w:sz="4" w:space="0" w:color="auto"/>
              <w:right w:val="single" w:sz="4" w:space="0" w:color="auto"/>
            </w:tcBorders>
            <w:vAlign w:val="center"/>
          </w:tcPr>
          <w:p w:rsidR="008012ED" w:rsidRPr="000170DA" w:rsidRDefault="008012ED" w:rsidP="00C8452D">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012ED" w:rsidRPr="000170DA" w:rsidRDefault="00CB3530" w:rsidP="00C8452D">
            <w:pPr>
              <w:rPr>
                <w:rStyle w:val="Hyperlink"/>
                <w:rFonts w:ascii="Garamond" w:hAnsi="Garamond"/>
                <w:color w:val="auto"/>
                <w:u w:val="none"/>
                <w:lang w:val="en-AU"/>
              </w:rPr>
            </w:pPr>
            <w:hyperlink r:id="rId32" w:history="1">
              <w:r w:rsidR="008012ED" w:rsidRPr="000877A5">
                <w:rPr>
                  <w:rStyle w:val="Hyperlink"/>
                  <w:rFonts w:ascii="Garamond" w:hAnsi="Garamond"/>
                  <w:lang w:val="en-AU"/>
                </w:rPr>
                <w:t>http://journals.sagepub.com/toc/jpxa/5/3</w:t>
              </w:r>
            </w:hyperlink>
          </w:p>
        </w:tc>
      </w:tr>
      <w:tr w:rsidR="008012ED" w:rsidRPr="000170DA" w:rsidTr="00C8452D">
        <w:tc>
          <w:tcPr>
            <w:tcW w:w="1080" w:type="dxa"/>
            <w:tcBorders>
              <w:top w:val="single" w:sz="4" w:space="0" w:color="auto"/>
              <w:left w:val="single" w:sz="4" w:space="0" w:color="auto"/>
              <w:bottom w:val="single" w:sz="4" w:space="0" w:color="auto"/>
              <w:right w:val="single" w:sz="4" w:space="0" w:color="auto"/>
            </w:tcBorders>
            <w:vAlign w:val="center"/>
          </w:tcPr>
          <w:p w:rsidR="008012ED" w:rsidRPr="000170DA" w:rsidRDefault="008012ED" w:rsidP="00C8452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8513F" w:rsidRPr="00160029" w:rsidRDefault="00C8513F" w:rsidP="00C8513F">
            <w:pPr>
              <w:keepLines/>
              <w:autoSpaceDE w:val="0"/>
              <w:autoSpaceDN w:val="0"/>
              <w:adjustRightInd w:val="0"/>
              <w:rPr>
                <w:rFonts w:ascii="Garamond" w:hAnsi="Garamond"/>
                <w:lang w:val="en-AU"/>
              </w:rPr>
            </w:pPr>
            <w:r w:rsidRPr="00160029">
              <w:rPr>
                <w:rFonts w:ascii="Garamond" w:hAnsi="Garamond"/>
                <w:lang w:val="en-AU"/>
              </w:rPr>
              <w:t xml:space="preserve">A new issue of </w:t>
            </w:r>
            <w:r>
              <w:rPr>
                <w:rFonts w:ascii="Garamond" w:hAnsi="Garamond"/>
                <w:lang w:val="en-AU"/>
              </w:rPr>
              <w:t xml:space="preserve">the </w:t>
            </w:r>
            <w:r w:rsidRPr="008012ED">
              <w:rPr>
                <w:rFonts w:ascii="Garamond" w:hAnsi="Garamond"/>
                <w:i/>
                <w:lang w:val="en-AU"/>
              </w:rPr>
              <w:t>Journal of Patient Experience</w:t>
            </w:r>
            <w:r w:rsidRPr="00996464">
              <w:rPr>
                <w:rFonts w:ascii="Garamond" w:hAnsi="Garamond"/>
                <w:i/>
                <w:lang w:val="en-AU"/>
              </w:rPr>
              <w:t xml:space="preserve"> </w:t>
            </w:r>
            <w:r w:rsidRPr="00160029">
              <w:rPr>
                <w:rFonts w:ascii="Garamond" w:hAnsi="Garamond"/>
                <w:lang w:val="en-AU"/>
              </w:rPr>
              <w:t>has been published</w:t>
            </w:r>
            <w:r>
              <w:rPr>
                <w:rFonts w:ascii="Garamond" w:hAnsi="Garamond"/>
                <w:lang w:val="en-AU"/>
              </w:rPr>
              <w:t>.</w:t>
            </w:r>
            <w:r w:rsidRPr="00160029">
              <w:rPr>
                <w:rFonts w:ascii="Garamond" w:hAnsi="Garamond"/>
                <w:lang w:val="en-AU"/>
              </w:rPr>
              <w:t xml:space="preserve"> Articles in this issue of </w:t>
            </w:r>
            <w:r>
              <w:rPr>
                <w:rFonts w:ascii="Garamond" w:hAnsi="Garamond"/>
                <w:lang w:val="en-AU"/>
              </w:rPr>
              <w:t xml:space="preserve">the </w:t>
            </w:r>
            <w:r w:rsidRPr="008012ED">
              <w:rPr>
                <w:rFonts w:ascii="Garamond" w:hAnsi="Garamond"/>
                <w:i/>
                <w:lang w:val="en-AU"/>
              </w:rPr>
              <w:t>Journal of Patient Experience</w:t>
            </w:r>
            <w:r w:rsidRPr="00996464">
              <w:rPr>
                <w:rFonts w:ascii="Garamond" w:hAnsi="Garamond"/>
                <w:i/>
                <w:lang w:val="en-AU"/>
              </w:rPr>
              <w:t xml:space="preserve"> </w:t>
            </w:r>
            <w:r w:rsidRPr="00160029">
              <w:rPr>
                <w:rFonts w:ascii="Garamond" w:hAnsi="Garamond"/>
                <w:lang w:val="en-AU"/>
              </w:rPr>
              <w:t>include:</w:t>
            </w:r>
          </w:p>
          <w:p w:rsidR="00EF16DC" w:rsidRPr="00EF16DC" w:rsidRDefault="00EF16DC" w:rsidP="00EF16DC">
            <w:pPr>
              <w:pStyle w:val="ListParagraph"/>
              <w:numPr>
                <w:ilvl w:val="0"/>
                <w:numId w:val="26"/>
              </w:numPr>
              <w:rPr>
                <w:rFonts w:ascii="Garamond" w:hAnsi="Garamond"/>
                <w:lang w:val="en-AU"/>
              </w:rPr>
            </w:pPr>
            <w:r w:rsidRPr="00EF16DC">
              <w:rPr>
                <w:rFonts w:ascii="Garamond" w:hAnsi="Garamond"/>
                <w:b/>
                <w:lang w:val="en-AU"/>
              </w:rPr>
              <w:t>Ascribed Meaning of Disease Control</w:t>
            </w:r>
            <w:r w:rsidRPr="00EF16DC">
              <w:rPr>
                <w:rFonts w:ascii="Garamond" w:hAnsi="Garamond"/>
                <w:lang w:val="en-AU"/>
              </w:rPr>
              <w:t>: Perspectives of Patients With Type 2 Diabetes (Laura M Girling, Sarah E Chard, and J Kevin Eckert)</w:t>
            </w:r>
          </w:p>
          <w:p w:rsidR="00EF16DC" w:rsidRPr="00EF16DC" w:rsidRDefault="00EF16DC" w:rsidP="00EF16DC">
            <w:pPr>
              <w:pStyle w:val="ListParagraph"/>
              <w:numPr>
                <w:ilvl w:val="0"/>
                <w:numId w:val="26"/>
              </w:numPr>
              <w:rPr>
                <w:rFonts w:ascii="Garamond" w:hAnsi="Garamond"/>
                <w:lang w:val="en-AU"/>
              </w:rPr>
            </w:pPr>
            <w:r w:rsidRPr="00EF16DC">
              <w:rPr>
                <w:rFonts w:ascii="Garamond" w:hAnsi="Garamond"/>
                <w:lang w:val="en-AU"/>
              </w:rPr>
              <w:t xml:space="preserve">Use of </w:t>
            </w:r>
            <w:r w:rsidRPr="00EF16DC">
              <w:rPr>
                <w:rFonts w:ascii="Garamond" w:hAnsi="Garamond"/>
                <w:b/>
                <w:lang w:val="en-AU"/>
              </w:rPr>
              <w:t>Visual Decision Aids in Physician–Patient Communication</w:t>
            </w:r>
            <w:r w:rsidRPr="00EF16DC">
              <w:rPr>
                <w:rFonts w:ascii="Garamond" w:hAnsi="Garamond"/>
                <w:lang w:val="en-AU"/>
              </w:rPr>
              <w:t>: A Pilot Investigation (Mary Beth Mercer, Susannah L Rose, Cassandra Talerico, Brian J Wells, Mahesh Manne, Nirav Vakharia, Stacey Jolly, Alex Milinovich, Janine Bauman, and Michael W Kattan)</w:t>
            </w:r>
          </w:p>
          <w:p w:rsidR="00EF16DC" w:rsidRDefault="00EF16DC" w:rsidP="00EF16DC">
            <w:pPr>
              <w:pStyle w:val="ListParagraph"/>
              <w:numPr>
                <w:ilvl w:val="0"/>
                <w:numId w:val="26"/>
              </w:numPr>
              <w:rPr>
                <w:rFonts w:ascii="Garamond" w:hAnsi="Garamond"/>
                <w:lang w:val="en-AU"/>
              </w:rPr>
            </w:pPr>
            <w:r w:rsidRPr="00EF16DC">
              <w:rPr>
                <w:rFonts w:ascii="Garamond" w:hAnsi="Garamond"/>
                <w:lang w:val="en-AU"/>
              </w:rPr>
              <w:t xml:space="preserve">Deserve’s Got Nothin’ to Do With It: A Philosopher Visits the </w:t>
            </w:r>
            <w:r w:rsidRPr="00EF16DC">
              <w:rPr>
                <w:rFonts w:ascii="Garamond" w:hAnsi="Garamond"/>
                <w:b/>
                <w:lang w:val="en-AU"/>
              </w:rPr>
              <w:t>NICU</w:t>
            </w:r>
            <w:r w:rsidRPr="00EF16DC">
              <w:rPr>
                <w:rFonts w:ascii="Garamond" w:hAnsi="Garamond"/>
                <w:lang w:val="en-AU"/>
              </w:rPr>
              <w:t xml:space="preserve"> (David I Waddington)</w:t>
            </w:r>
          </w:p>
          <w:p w:rsidR="00EF16DC" w:rsidRPr="00EF16DC" w:rsidRDefault="00EF16DC" w:rsidP="00EF16DC">
            <w:pPr>
              <w:pStyle w:val="ListParagraph"/>
              <w:numPr>
                <w:ilvl w:val="0"/>
                <w:numId w:val="26"/>
              </w:numPr>
              <w:rPr>
                <w:rFonts w:ascii="Garamond" w:hAnsi="Garamond"/>
                <w:lang w:val="en-AU"/>
              </w:rPr>
            </w:pPr>
            <w:r w:rsidRPr="00EF16DC">
              <w:rPr>
                <w:rFonts w:ascii="Garamond" w:hAnsi="Garamond"/>
                <w:lang w:val="en-AU"/>
              </w:rPr>
              <w:t xml:space="preserve">Creating Naptime: An </w:t>
            </w:r>
            <w:r w:rsidRPr="00EF16DC">
              <w:rPr>
                <w:rFonts w:ascii="Garamond" w:hAnsi="Garamond"/>
                <w:b/>
                <w:lang w:val="en-AU"/>
              </w:rPr>
              <w:t>Overnight, Nonpharmacologic Intensive Care Unit Sleep Promotion</w:t>
            </w:r>
            <w:r w:rsidRPr="00EF16DC">
              <w:rPr>
                <w:rFonts w:ascii="Garamond" w:hAnsi="Garamond"/>
                <w:lang w:val="en-AU"/>
              </w:rPr>
              <w:t xml:space="preserve"> Protocol (Melissa P Knauert, Nancy S Redeker, Henry K Yaggi, Michael Bennick, and Margaret A Pisani)</w:t>
            </w:r>
          </w:p>
          <w:p w:rsidR="00EF16DC" w:rsidRPr="00EF16DC" w:rsidRDefault="00EF16DC" w:rsidP="00EF16DC">
            <w:pPr>
              <w:pStyle w:val="ListParagraph"/>
              <w:numPr>
                <w:ilvl w:val="0"/>
                <w:numId w:val="26"/>
              </w:numPr>
              <w:rPr>
                <w:rFonts w:ascii="Garamond" w:hAnsi="Garamond"/>
                <w:lang w:val="en-AU"/>
              </w:rPr>
            </w:pPr>
            <w:r w:rsidRPr="00EF16DC">
              <w:rPr>
                <w:rFonts w:ascii="Garamond" w:hAnsi="Garamond"/>
                <w:b/>
                <w:lang w:val="en-AU"/>
              </w:rPr>
              <w:t>Just for Today</w:t>
            </w:r>
            <w:r w:rsidRPr="00EF16DC">
              <w:rPr>
                <w:rFonts w:ascii="Garamond" w:hAnsi="Garamond"/>
                <w:lang w:val="en-AU"/>
              </w:rPr>
              <w:t xml:space="preserve"> (Mahima Thomas)</w:t>
            </w:r>
          </w:p>
          <w:p w:rsidR="00EF16DC" w:rsidRPr="00EF16DC" w:rsidRDefault="00EF16DC" w:rsidP="00EF16DC">
            <w:pPr>
              <w:pStyle w:val="ListParagraph"/>
              <w:numPr>
                <w:ilvl w:val="0"/>
                <w:numId w:val="26"/>
              </w:numPr>
              <w:rPr>
                <w:rFonts w:ascii="Garamond" w:hAnsi="Garamond"/>
                <w:lang w:val="en-AU"/>
              </w:rPr>
            </w:pPr>
            <w:r w:rsidRPr="00EF16DC">
              <w:rPr>
                <w:rFonts w:ascii="Garamond" w:hAnsi="Garamond"/>
                <w:lang w:val="en-AU"/>
              </w:rPr>
              <w:t xml:space="preserve">Patient Experience and Satisfaction With </w:t>
            </w:r>
            <w:r w:rsidRPr="00EF16DC">
              <w:rPr>
                <w:rFonts w:ascii="Garamond" w:hAnsi="Garamond"/>
                <w:b/>
                <w:lang w:val="en-AU"/>
              </w:rPr>
              <w:t>Acceptance and Commitment Therapy</w:t>
            </w:r>
            <w:r w:rsidRPr="00EF16DC">
              <w:rPr>
                <w:rFonts w:ascii="Garamond" w:hAnsi="Garamond"/>
                <w:lang w:val="en-AU"/>
              </w:rPr>
              <w:t xml:space="preserve"> Delivered in a Complimentary Open Group Format for Adults With </w:t>
            </w:r>
            <w:r w:rsidRPr="00EF16DC">
              <w:rPr>
                <w:rFonts w:ascii="Garamond" w:hAnsi="Garamond"/>
                <w:b/>
                <w:lang w:val="en-AU"/>
              </w:rPr>
              <w:t>Eating Disorders</w:t>
            </w:r>
            <w:r w:rsidRPr="00EF16DC">
              <w:rPr>
                <w:rFonts w:ascii="Garamond" w:hAnsi="Garamond"/>
                <w:lang w:val="en-AU"/>
              </w:rPr>
              <w:t xml:space="preserve"> (Brad A Mac Neil and Chloe C Hudson)</w:t>
            </w:r>
          </w:p>
          <w:p w:rsidR="00EF16DC" w:rsidRPr="00EF16DC" w:rsidRDefault="00EF16DC" w:rsidP="00EF16DC">
            <w:pPr>
              <w:pStyle w:val="ListParagraph"/>
              <w:numPr>
                <w:ilvl w:val="0"/>
                <w:numId w:val="26"/>
              </w:numPr>
              <w:rPr>
                <w:rFonts w:ascii="Garamond" w:hAnsi="Garamond"/>
                <w:lang w:val="en-AU"/>
              </w:rPr>
            </w:pPr>
            <w:r w:rsidRPr="00EF16DC">
              <w:rPr>
                <w:rFonts w:ascii="Garamond" w:hAnsi="Garamond"/>
                <w:lang w:val="en-AU"/>
              </w:rPr>
              <w:t xml:space="preserve">Challenges to </w:t>
            </w:r>
            <w:r w:rsidRPr="00EF16DC">
              <w:rPr>
                <w:rFonts w:ascii="Garamond" w:hAnsi="Garamond"/>
                <w:b/>
                <w:lang w:val="en-AU"/>
              </w:rPr>
              <w:t>Care and Medication Adherence</w:t>
            </w:r>
            <w:r w:rsidRPr="00EF16DC">
              <w:rPr>
                <w:rFonts w:ascii="Garamond" w:hAnsi="Garamond"/>
                <w:lang w:val="en-AU"/>
              </w:rPr>
              <w:t xml:space="preserve"> of Patients With </w:t>
            </w:r>
            <w:r w:rsidRPr="00EF16DC">
              <w:rPr>
                <w:rFonts w:ascii="Garamond" w:hAnsi="Garamond"/>
                <w:b/>
                <w:lang w:val="en-AU"/>
              </w:rPr>
              <w:t>Chronic Myeloid Leukemia</w:t>
            </w:r>
            <w:r w:rsidRPr="00EF16DC">
              <w:rPr>
                <w:rFonts w:ascii="Garamond" w:hAnsi="Garamond"/>
                <w:lang w:val="en-AU"/>
              </w:rPr>
              <w:t xml:space="preserve"> in a Resource Limited Setting: A Qualitative Study (R A Bolarinwa, S A Olowookere, T O Owojuyigbe, E C Origbo, and M A Durosinmi)</w:t>
            </w:r>
          </w:p>
          <w:p w:rsidR="00EF16DC" w:rsidRPr="00EF16DC" w:rsidRDefault="00EF16DC" w:rsidP="00EF16DC">
            <w:pPr>
              <w:pStyle w:val="ListParagraph"/>
              <w:numPr>
                <w:ilvl w:val="0"/>
                <w:numId w:val="26"/>
              </w:numPr>
              <w:rPr>
                <w:rFonts w:ascii="Garamond" w:hAnsi="Garamond"/>
                <w:lang w:val="en-AU"/>
              </w:rPr>
            </w:pPr>
            <w:r w:rsidRPr="00EF16DC">
              <w:rPr>
                <w:rFonts w:ascii="Garamond" w:hAnsi="Garamond"/>
                <w:lang w:val="en-AU"/>
              </w:rPr>
              <w:t xml:space="preserve">Codesigning a </w:t>
            </w:r>
            <w:r w:rsidRPr="00EF16DC">
              <w:rPr>
                <w:rFonts w:ascii="Garamond" w:hAnsi="Garamond"/>
                <w:b/>
                <w:lang w:val="en-AU"/>
              </w:rPr>
              <w:t>Measure of Person-Centred Coordinated Care</w:t>
            </w:r>
            <w:r w:rsidRPr="00EF16DC">
              <w:rPr>
                <w:rFonts w:ascii="Garamond" w:hAnsi="Garamond"/>
                <w:lang w:val="en-AU"/>
              </w:rPr>
              <w:t xml:space="preserve"> to Capture the Experience of the Patient: The Development of the </w:t>
            </w:r>
            <w:r w:rsidRPr="00EF16DC">
              <w:rPr>
                <w:rFonts w:ascii="Garamond" w:hAnsi="Garamond"/>
                <w:b/>
                <w:lang w:val="en-AU"/>
              </w:rPr>
              <w:t>P3CEQ</w:t>
            </w:r>
            <w:r w:rsidRPr="00EF16DC">
              <w:rPr>
                <w:rFonts w:ascii="Garamond" w:hAnsi="Garamond"/>
                <w:lang w:val="en-AU"/>
              </w:rPr>
              <w:t xml:space="preserve"> (Thavapriya Sugavanam, Ben Fosh, James Close, Richard Byng, Jane Horrell, and H Lloyd)</w:t>
            </w:r>
          </w:p>
          <w:p w:rsidR="00EF16DC" w:rsidRPr="00EF16DC" w:rsidRDefault="00EF16DC" w:rsidP="00EF16DC">
            <w:pPr>
              <w:pStyle w:val="ListParagraph"/>
              <w:numPr>
                <w:ilvl w:val="0"/>
                <w:numId w:val="26"/>
              </w:numPr>
              <w:rPr>
                <w:rFonts w:ascii="Garamond" w:hAnsi="Garamond"/>
                <w:lang w:val="en-AU"/>
              </w:rPr>
            </w:pPr>
            <w:r w:rsidRPr="00EF16DC">
              <w:rPr>
                <w:rFonts w:ascii="Garamond" w:hAnsi="Garamond"/>
                <w:lang w:val="en-AU"/>
              </w:rPr>
              <w:t xml:space="preserve">Willingness to Pay for </w:t>
            </w:r>
            <w:r w:rsidRPr="00EF16DC">
              <w:rPr>
                <w:rFonts w:ascii="Garamond" w:hAnsi="Garamond"/>
                <w:b/>
                <w:lang w:val="en-AU"/>
              </w:rPr>
              <w:t>Teledermoscopy Services</w:t>
            </w:r>
            <w:r w:rsidRPr="00EF16DC">
              <w:rPr>
                <w:rFonts w:ascii="Garamond" w:hAnsi="Garamond"/>
                <w:lang w:val="en-AU"/>
              </w:rPr>
              <w:t xml:space="preserve"> at a University Health Center (T S Raghu, James Yiannias, Nita Sharma, and Allan L Markus)</w:t>
            </w:r>
          </w:p>
          <w:p w:rsidR="00EF16DC" w:rsidRPr="00EF16DC" w:rsidRDefault="00EF16DC" w:rsidP="00EF16DC">
            <w:pPr>
              <w:pStyle w:val="ListParagraph"/>
              <w:numPr>
                <w:ilvl w:val="0"/>
                <w:numId w:val="26"/>
              </w:numPr>
              <w:rPr>
                <w:rFonts w:ascii="Garamond" w:hAnsi="Garamond"/>
                <w:lang w:val="en-AU"/>
              </w:rPr>
            </w:pPr>
            <w:r w:rsidRPr="00EF16DC">
              <w:rPr>
                <w:rFonts w:ascii="Garamond" w:hAnsi="Garamond"/>
                <w:b/>
                <w:lang w:val="en-AU"/>
              </w:rPr>
              <w:t>Naive Expectations to Resignation</w:t>
            </w:r>
            <w:r w:rsidRPr="00EF16DC">
              <w:rPr>
                <w:rFonts w:ascii="Garamond" w:hAnsi="Garamond"/>
                <w:lang w:val="en-AU"/>
              </w:rPr>
              <w:t>: A Comparison of Life Descriptions of Newly Diagnosed Versus Chronic Persons Living With Stage D HF (Michael M Evans, Judith E Hupcey, Lisa Kitko, and Windy Alonso)</w:t>
            </w:r>
          </w:p>
          <w:p w:rsidR="00EF16DC" w:rsidRPr="00EF16DC" w:rsidRDefault="00EF16DC" w:rsidP="00EF16DC">
            <w:pPr>
              <w:pStyle w:val="ListParagraph"/>
              <w:numPr>
                <w:ilvl w:val="0"/>
                <w:numId w:val="26"/>
              </w:numPr>
              <w:rPr>
                <w:rFonts w:ascii="Garamond" w:hAnsi="Garamond"/>
                <w:lang w:val="en-AU"/>
              </w:rPr>
            </w:pPr>
            <w:r w:rsidRPr="00EF16DC">
              <w:rPr>
                <w:rFonts w:ascii="Garamond" w:hAnsi="Garamond"/>
                <w:b/>
                <w:lang w:val="en-AU"/>
              </w:rPr>
              <w:t>Satisfaction</w:t>
            </w:r>
            <w:r w:rsidRPr="00EF16DC">
              <w:rPr>
                <w:rFonts w:ascii="Garamond" w:hAnsi="Garamond"/>
                <w:lang w:val="en-AU"/>
              </w:rPr>
              <w:t xml:space="preserve"> With Health Care Among Patients Navigated for </w:t>
            </w:r>
            <w:r w:rsidRPr="00EF16DC">
              <w:rPr>
                <w:rFonts w:ascii="Garamond" w:hAnsi="Garamond"/>
                <w:b/>
                <w:lang w:val="en-AU"/>
              </w:rPr>
              <w:t>Preventive Cancer Screening</w:t>
            </w:r>
            <w:r w:rsidRPr="00EF16DC">
              <w:rPr>
                <w:rFonts w:ascii="Garamond" w:hAnsi="Garamond"/>
                <w:lang w:val="en-AU"/>
              </w:rPr>
              <w:t xml:space="preserve"> (Emilia A Hermann, Jeffrey M Ashburner, Steven J Atlas, Yuchiao Chang, and Sanja Percac-Lima)</w:t>
            </w:r>
          </w:p>
          <w:p w:rsidR="00EF16DC" w:rsidRPr="00EF16DC" w:rsidRDefault="00EF16DC" w:rsidP="00EF16DC">
            <w:pPr>
              <w:pStyle w:val="ListParagraph"/>
              <w:numPr>
                <w:ilvl w:val="0"/>
                <w:numId w:val="26"/>
              </w:numPr>
              <w:rPr>
                <w:rFonts w:ascii="Garamond" w:hAnsi="Garamond"/>
                <w:lang w:val="en-AU"/>
              </w:rPr>
            </w:pPr>
            <w:r w:rsidRPr="00EF16DC">
              <w:rPr>
                <w:rFonts w:ascii="Garamond" w:hAnsi="Garamond"/>
                <w:b/>
                <w:lang w:val="en-AU"/>
              </w:rPr>
              <w:t>Patient-Centered Communication</w:t>
            </w:r>
            <w:r w:rsidRPr="00EF16DC">
              <w:rPr>
                <w:rFonts w:ascii="Garamond" w:hAnsi="Garamond"/>
                <w:lang w:val="en-AU"/>
              </w:rPr>
              <w:t xml:space="preserve"> Behaviors That Correlate With Higher </w:t>
            </w:r>
            <w:r w:rsidRPr="00EF16DC">
              <w:rPr>
                <w:rFonts w:ascii="Garamond" w:hAnsi="Garamond"/>
                <w:b/>
                <w:lang w:val="en-AU"/>
              </w:rPr>
              <w:t>Patient Satisfaction</w:t>
            </w:r>
            <w:r w:rsidRPr="00EF16DC">
              <w:rPr>
                <w:rFonts w:ascii="Garamond" w:hAnsi="Garamond"/>
                <w:lang w:val="en-AU"/>
              </w:rPr>
              <w:t xml:space="preserve"> Scores (Doug Finefrock, Sridhar Patel, David Zodda, Themba Nyirenda, Richard Nierenberg, Joseph Feldman, and C Ogedegbe)</w:t>
            </w:r>
          </w:p>
          <w:p w:rsidR="008012ED" w:rsidRPr="00C8513F" w:rsidRDefault="00EF16DC" w:rsidP="00EF16DC">
            <w:pPr>
              <w:pStyle w:val="ListParagraph"/>
              <w:numPr>
                <w:ilvl w:val="0"/>
                <w:numId w:val="26"/>
              </w:numPr>
              <w:rPr>
                <w:rFonts w:ascii="Garamond" w:hAnsi="Garamond"/>
                <w:lang w:val="en-AU"/>
              </w:rPr>
            </w:pPr>
            <w:r w:rsidRPr="00EF16DC">
              <w:rPr>
                <w:rFonts w:ascii="Garamond" w:hAnsi="Garamond"/>
                <w:lang w:val="en-AU"/>
              </w:rPr>
              <w:t xml:space="preserve">Patients and Providers Are Amenable to </w:t>
            </w:r>
            <w:r w:rsidRPr="00EF16DC">
              <w:rPr>
                <w:rFonts w:ascii="Garamond" w:hAnsi="Garamond"/>
                <w:b/>
                <w:lang w:val="en-AU"/>
              </w:rPr>
              <w:t>Fecal Immunochemical Testing</w:t>
            </w:r>
            <w:r w:rsidRPr="00EF16DC">
              <w:rPr>
                <w:rFonts w:ascii="Garamond" w:hAnsi="Garamond"/>
                <w:lang w:val="en-AU"/>
              </w:rPr>
              <w:t xml:space="preserve"> by Digital Rectal Exam </w:t>
            </w:r>
            <w:r>
              <w:rPr>
                <w:rFonts w:ascii="Garamond" w:hAnsi="Garamond"/>
                <w:lang w:val="en-AU"/>
              </w:rPr>
              <w:t>(</w:t>
            </w:r>
            <w:r w:rsidRPr="00EF16DC">
              <w:rPr>
                <w:rFonts w:ascii="Garamond" w:hAnsi="Garamond"/>
                <w:lang w:val="en-AU"/>
              </w:rPr>
              <w:t>Harini Naidu and Brian C Jacobson</w:t>
            </w:r>
            <w:r>
              <w:rPr>
                <w:rFonts w:ascii="Garamond" w:hAnsi="Garamond"/>
                <w:lang w:val="en-AU"/>
              </w:rPr>
              <w:t>)</w:t>
            </w:r>
          </w:p>
        </w:tc>
      </w:tr>
    </w:tbl>
    <w:p w:rsidR="008012ED" w:rsidRDefault="008012ED" w:rsidP="00C81CB9">
      <w:pPr>
        <w:rPr>
          <w:rFonts w:ascii="Garamond" w:hAnsi="Garamond"/>
          <w:lang w:val="en-AU"/>
        </w:rPr>
      </w:pPr>
    </w:p>
    <w:p w:rsidR="005B4EBB" w:rsidRDefault="005B4EBB" w:rsidP="00C81CB9">
      <w:pPr>
        <w:rPr>
          <w:rFonts w:ascii="Garamond" w:hAnsi="Garamond"/>
          <w:lang w:val="en-AU"/>
        </w:rPr>
      </w:pPr>
    </w:p>
    <w:p w:rsidR="00A660B0" w:rsidRPr="00467B47" w:rsidRDefault="00A660B0" w:rsidP="008F5418">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660B0" w:rsidRPr="00467B47" w:rsidRDefault="00CB3530" w:rsidP="00290461">
            <w:pPr>
              <w:keepNext/>
              <w:rPr>
                <w:rFonts w:ascii="Garamond" w:hAnsi="Garamond"/>
                <w:lang w:val="en-AU"/>
              </w:rPr>
            </w:pPr>
            <w:hyperlink r:id="rId33" w:history="1">
              <w:r w:rsidR="00290461" w:rsidRPr="00ED00B3">
                <w:rPr>
                  <w:rStyle w:val="Hyperlink"/>
                  <w:rFonts w:ascii="Garamond" w:hAnsi="Garamond"/>
                  <w:lang w:val="en-AU"/>
                </w:rPr>
                <w:t>https://academic.oup.com/intqhc/advance-access</w:t>
              </w:r>
            </w:hyperlink>
          </w:p>
        </w:tc>
      </w:tr>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7744" w:rsidRPr="00467B47" w:rsidRDefault="00A660B0" w:rsidP="00627744">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8F617D" w:rsidRDefault="00121542" w:rsidP="00121542">
            <w:pPr>
              <w:pStyle w:val="ListParagraph"/>
              <w:numPr>
                <w:ilvl w:val="0"/>
                <w:numId w:val="14"/>
              </w:numPr>
              <w:jc w:val="both"/>
              <w:rPr>
                <w:rFonts w:ascii="Garamond" w:hAnsi="Garamond"/>
                <w:lang w:val="en-AU"/>
              </w:rPr>
            </w:pPr>
            <w:r w:rsidRPr="00121542">
              <w:rPr>
                <w:rFonts w:ascii="Garamond" w:hAnsi="Garamond"/>
                <w:lang w:val="en-AU"/>
              </w:rPr>
              <w:t xml:space="preserve">Patient–clinician relationship seems to affect adherence to </w:t>
            </w:r>
            <w:r w:rsidRPr="00121542">
              <w:rPr>
                <w:rFonts w:ascii="Garamond" w:hAnsi="Garamond"/>
                <w:b/>
                <w:lang w:val="en-AU"/>
              </w:rPr>
              <w:t>analgesic use in cancer patients</w:t>
            </w:r>
            <w:r w:rsidRPr="00121542">
              <w:rPr>
                <w:rFonts w:ascii="Garamond" w:hAnsi="Garamond"/>
                <w:lang w:val="en-AU"/>
              </w:rPr>
              <w:t xml:space="preserve">: a cross sectional study in a Taiwanese population </w:t>
            </w:r>
            <w:r>
              <w:rPr>
                <w:rFonts w:ascii="Garamond" w:hAnsi="Garamond"/>
                <w:lang w:val="en-AU"/>
              </w:rPr>
              <w:t>(</w:t>
            </w:r>
            <w:r w:rsidRPr="00121542">
              <w:rPr>
                <w:rFonts w:ascii="Garamond" w:hAnsi="Garamond"/>
                <w:lang w:val="en-AU"/>
              </w:rPr>
              <w:t>Pi-Ling Chou  Kun-Ming Rau  Ta-Wei Yu  Tai-Lin Huang  Jia-Ling Sun  Shu-Yi Wang Chia-Chin Lin</w:t>
            </w:r>
            <w:r>
              <w:rPr>
                <w:rFonts w:ascii="Garamond" w:hAnsi="Garamond"/>
                <w:lang w:val="en-AU"/>
              </w:rPr>
              <w:t>)</w:t>
            </w:r>
          </w:p>
          <w:p w:rsidR="00C971D0" w:rsidRPr="00DA6435" w:rsidRDefault="00C971D0" w:rsidP="00C971D0">
            <w:pPr>
              <w:pStyle w:val="ListParagraph"/>
              <w:numPr>
                <w:ilvl w:val="0"/>
                <w:numId w:val="14"/>
              </w:numPr>
              <w:jc w:val="both"/>
              <w:rPr>
                <w:rFonts w:ascii="Garamond" w:hAnsi="Garamond"/>
                <w:lang w:val="en-AU"/>
              </w:rPr>
            </w:pPr>
            <w:r w:rsidRPr="00C971D0">
              <w:rPr>
                <w:rFonts w:ascii="Garamond" w:hAnsi="Garamond"/>
                <w:lang w:val="en-AU"/>
              </w:rPr>
              <w:lastRenderedPageBreak/>
              <w:t xml:space="preserve">Effectiveness of adherence to recommended clinical examinations of diabetic patients in </w:t>
            </w:r>
            <w:r w:rsidRPr="00C971D0">
              <w:rPr>
                <w:rFonts w:ascii="Garamond" w:hAnsi="Garamond"/>
                <w:b/>
                <w:lang w:val="en-AU"/>
              </w:rPr>
              <w:t>preventing diabetes-related hospitalizations</w:t>
            </w:r>
            <w:r>
              <w:rPr>
                <w:rFonts w:ascii="Garamond" w:hAnsi="Garamond"/>
                <w:lang w:val="en-AU"/>
              </w:rPr>
              <w:t xml:space="preserve"> (</w:t>
            </w:r>
            <w:r w:rsidRPr="00C971D0">
              <w:rPr>
                <w:rFonts w:ascii="Garamond" w:hAnsi="Garamond"/>
                <w:lang w:val="en-AU"/>
              </w:rPr>
              <w:t xml:space="preserve">Giovanni Corrao  Federico </w:t>
            </w:r>
            <w:r>
              <w:rPr>
                <w:rFonts w:ascii="Garamond" w:hAnsi="Garamond"/>
                <w:lang w:val="en-AU"/>
              </w:rPr>
              <w:t xml:space="preserve">Rea; </w:t>
            </w:r>
            <w:r w:rsidRPr="00C971D0">
              <w:rPr>
                <w:rFonts w:ascii="Garamond" w:hAnsi="Garamond"/>
                <w:lang w:val="en-AU"/>
              </w:rPr>
              <w:t>Mirko D</w:t>
            </w:r>
            <w:r>
              <w:rPr>
                <w:rFonts w:ascii="Garamond" w:hAnsi="Garamond"/>
                <w:lang w:val="en-AU"/>
              </w:rPr>
              <w:t xml:space="preserve">i Martino; </w:t>
            </w:r>
            <w:r w:rsidRPr="00C971D0">
              <w:rPr>
                <w:rFonts w:ascii="Garamond" w:hAnsi="Garamond"/>
                <w:lang w:val="en-AU"/>
              </w:rPr>
              <w:t xml:space="preserve">Adele </w:t>
            </w:r>
            <w:r>
              <w:rPr>
                <w:rFonts w:ascii="Garamond" w:hAnsi="Garamond"/>
                <w:lang w:val="en-AU"/>
              </w:rPr>
              <w:t xml:space="preserve">Lallo; </w:t>
            </w:r>
            <w:r w:rsidRPr="00C971D0">
              <w:rPr>
                <w:rFonts w:ascii="Garamond" w:hAnsi="Garamond"/>
                <w:lang w:val="en-AU"/>
              </w:rPr>
              <w:t xml:space="preserve">Marina </w:t>
            </w:r>
            <w:r>
              <w:rPr>
                <w:rFonts w:ascii="Garamond" w:hAnsi="Garamond"/>
                <w:lang w:val="en-AU"/>
              </w:rPr>
              <w:t xml:space="preserve">Davoli; </w:t>
            </w:r>
            <w:r w:rsidRPr="00C971D0">
              <w:rPr>
                <w:rFonts w:ascii="Garamond" w:hAnsi="Garamond"/>
                <w:lang w:val="en-AU"/>
              </w:rPr>
              <w:t xml:space="preserve">Rossana </w:t>
            </w:r>
            <w:r>
              <w:rPr>
                <w:rFonts w:ascii="Garamond" w:hAnsi="Garamond"/>
                <w:lang w:val="en-AU"/>
              </w:rPr>
              <w:t xml:space="preserve">De Palma; </w:t>
            </w:r>
            <w:r w:rsidRPr="00C971D0">
              <w:rPr>
                <w:rFonts w:ascii="Garamond" w:hAnsi="Garamond"/>
                <w:lang w:val="en-AU"/>
              </w:rPr>
              <w:t>Laura B</w:t>
            </w:r>
            <w:r>
              <w:rPr>
                <w:rFonts w:ascii="Garamond" w:hAnsi="Garamond"/>
                <w:lang w:val="en-AU"/>
              </w:rPr>
              <w:t xml:space="preserve">elotti; </w:t>
            </w:r>
            <w:r w:rsidRPr="00C971D0">
              <w:rPr>
                <w:rFonts w:ascii="Garamond" w:hAnsi="Garamond"/>
                <w:lang w:val="en-AU"/>
              </w:rPr>
              <w:t>Luca M</w:t>
            </w:r>
            <w:r>
              <w:rPr>
                <w:rFonts w:ascii="Garamond" w:hAnsi="Garamond"/>
                <w:lang w:val="en-AU"/>
              </w:rPr>
              <w:t xml:space="preserve">erlino; </w:t>
            </w:r>
            <w:r w:rsidRPr="00C971D0">
              <w:rPr>
                <w:rFonts w:ascii="Garamond" w:hAnsi="Garamond"/>
                <w:lang w:val="en-AU"/>
              </w:rPr>
              <w:t>Paola P</w:t>
            </w:r>
            <w:r>
              <w:rPr>
                <w:rFonts w:ascii="Garamond" w:hAnsi="Garamond"/>
                <w:lang w:val="en-AU"/>
              </w:rPr>
              <w:t xml:space="preserve">isanti; </w:t>
            </w:r>
            <w:r w:rsidRPr="00C971D0">
              <w:rPr>
                <w:rFonts w:ascii="Garamond" w:hAnsi="Garamond"/>
                <w:lang w:val="en-AU"/>
              </w:rPr>
              <w:t>Lucia L</w:t>
            </w:r>
            <w:r>
              <w:rPr>
                <w:rFonts w:ascii="Garamond" w:hAnsi="Garamond"/>
                <w:lang w:val="en-AU"/>
              </w:rPr>
              <w:t xml:space="preserve">ispi; </w:t>
            </w:r>
            <w:r w:rsidRPr="00C971D0">
              <w:rPr>
                <w:rFonts w:ascii="Garamond" w:hAnsi="Garamond"/>
                <w:lang w:val="en-AU"/>
              </w:rPr>
              <w:t>Edlira S</w:t>
            </w:r>
            <w:r>
              <w:rPr>
                <w:rFonts w:ascii="Garamond" w:hAnsi="Garamond"/>
                <w:lang w:val="en-AU"/>
              </w:rPr>
              <w:t xml:space="preserve">krami; </w:t>
            </w:r>
            <w:r w:rsidRPr="00C971D0">
              <w:rPr>
                <w:rFonts w:ascii="Garamond" w:hAnsi="Garamond"/>
                <w:lang w:val="en-AU"/>
              </w:rPr>
              <w:t>Flavia C</w:t>
            </w:r>
            <w:r>
              <w:rPr>
                <w:rFonts w:ascii="Garamond" w:hAnsi="Garamond"/>
                <w:lang w:val="en-AU"/>
              </w:rPr>
              <w:t xml:space="preserve">arle, on behalf of the </w:t>
            </w:r>
            <w:r w:rsidRPr="00C971D0">
              <w:rPr>
                <w:rFonts w:ascii="Garamond" w:hAnsi="Garamond"/>
                <w:lang w:val="en-AU"/>
              </w:rPr>
              <w:t>working group ‘Monitoring and assessing diagnostic-therapeutic paths’ of the Italian Heath Ministry</w:t>
            </w:r>
          </w:p>
        </w:tc>
      </w:tr>
    </w:tbl>
    <w:p w:rsidR="009A34AA" w:rsidRDefault="009A34AA" w:rsidP="00070CFE">
      <w:pPr>
        <w:rPr>
          <w:rFonts w:ascii="Garamond" w:hAnsi="Garamond"/>
          <w:lang w:val="en-AU"/>
        </w:rPr>
      </w:pPr>
    </w:p>
    <w:p w:rsidR="005C1511" w:rsidRDefault="005C1511">
      <w:pPr>
        <w:rPr>
          <w:rFonts w:ascii="Garamond" w:hAnsi="Garamond"/>
          <w:b/>
          <w:lang w:val="en-AU"/>
        </w:rPr>
      </w:pPr>
    </w:p>
    <w:p w:rsidR="00E7643F" w:rsidRPr="001C0CF1" w:rsidRDefault="001C0CF1" w:rsidP="00070CFE">
      <w:pPr>
        <w:rPr>
          <w:rFonts w:ascii="Garamond" w:hAnsi="Garamond"/>
          <w:b/>
          <w:lang w:val="en-AU"/>
        </w:rPr>
      </w:pPr>
      <w:r w:rsidRPr="001C0CF1">
        <w:rPr>
          <w:rFonts w:ascii="Garamond" w:hAnsi="Garamond"/>
          <w:b/>
          <w:lang w:val="en-AU"/>
        </w:rPr>
        <w:t>Online resources</w:t>
      </w:r>
    </w:p>
    <w:p w:rsidR="006E425A" w:rsidRDefault="006E425A" w:rsidP="00070CFE">
      <w:pPr>
        <w:rPr>
          <w:rFonts w:ascii="Garamond" w:hAnsi="Garamond"/>
          <w:lang w:val="en-AU"/>
        </w:rPr>
      </w:pPr>
    </w:p>
    <w:p w:rsidR="00817F1F" w:rsidRPr="000170DA" w:rsidRDefault="00817F1F" w:rsidP="00817F1F">
      <w:pPr>
        <w:keepNext/>
        <w:keepLines/>
        <w:rPr>
          <w:rFonts w:ascii="Garamond" w:hAnsi="Garamond"/>
          <w:i/>
          <w:lang w:val="en-AU"/>
        </w:rPr>
      </w:pPr>
      <w:r w:rsidRPr="000170DA">
        <w:rPr>
          <w:rFonts w:ascii="Garamond" w:hAnsi="Garamond"/>
          <w:i/>
          <w:lang w:val="en-AU"/>
        </w:rPr>
        <w:t>[UK] NICE Guidelines and Quality Standards</w:t>
      </w:r>
    </w:p>
    <w:p w:rsidR="00817F1F" w:rsidRPr="000170DA" w:rsidRDefault="00CB3530" w:rsidP="00817F1F">
      <w:pPr>
        <w:keepNext/>
        <w:keepLines/>
        <w:rPr>
          <w:rFonts w:ascii="Garamond" w:hAnsi="Garamond"/>
          <w:u w:val="single"/>
          <w:lang w:val="en-AU"/>
        </w:rPr>
      </w:pPr>
      <w:hyperlink r:id="rId34" w:history="1">
        <w:r w:rsidR="00817F1F" w:rsidRPr="000170DA">
          <w:rPr>
            <w:rStyle w:val="Hyperlink"/>
            <w:rFonts w:ascii="Garamond" w:hAnsi="Garamond"/>
            <w:lang w:val="en-AU"/>
          </w:rPr>
          <w:t>https://www.nice.org.uk</w:t>
        </w:r>
      </w:hyperlink>
    </w:p>
    <w:p w:rsidR="00817F1F" w:rsidRPr="000170DA" w:rsidRDefault="00817F1F" w:rsidP="00817F1F">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C81CB9" w:rsidRPr="00C971D0" w:rsidRDefault="00121542" w:rsidP="00121542">
      <w:pPr>
        <w:pStyle w:val="ListParagraph"/>
        <w:keepNext/>
        <w:keepLines/>
        <w:numPr>
          <w:ilvl w:val="0"/>
          <w:numId w:val="14"/>
        </w:numPr>
        <w:rPr>
          <w:rStyle w:val="Hyperlink"/>
          <w:rFonts w:ascii="Garamond" w:hAnsi="Garamond"/>
          <w:color w:val="auto"/>
          <w:u w:val="none"/>
          <w:lang w:val="en-AU"/>
        </w:rPr>
      </w:pPr>
      <w:r>
        <w:rPr>
          <w:rFonts w:ascii="Garamond" w:hAnsi="Garamond"/>
          <w:lang w:val="en-AU"/>
        </w:rPr>
        <w:t xml:space="preserve">NICE Guideline NG105 </w:t>
      </w:r>
      <w:r w:rsidRPr="00121542">
        <w:rPr>
          <w:rFonts w:ascii="Garamond" w:hAnsi="Garamond"/>
          <w:i/>
          <w:lang w:val="en-AU"/>
        </w:rPr>
        <w:t xml:space="preserve">Preventing </w:t>
      </w:r>
      <w:r w:rsidRPr="00121542">
        <w:rPr>
          <w:rFonts w:ascii="Garamond" w:hAnsi="Garamond"/>
          <w:b/>
          <w:i/>
          <w:lang w:val="en-AU"/>
        </w:rPr>
        <w:t>suicide</w:t>
      </w:r>
      <w:r w:rsidRPr="00121542">
        <w:rPr>
          <w:rFonts w:ascii="Garamond" w:hAnsi="Garamond"/>
          <w:i/>
          <w:lang w:val="en-AU"/>
        </w:rPr>
        <w:t xml:space="preserve"> in community and custodial settings</w:t>
      </w:r>
      <w:r>
        <w:rPr>
          <w:rFonts w:ascii="Garamond" w:hAnsi="Garamond"/>
          <w:lang w:val="en-AU"/>
        </w:rPr>
        <w:t xml:space="preserve"> </w:t>
      </w:r>
      <w:hyperlink r:id="rId35" w:history="1">
        <w:r w:rsidRPr="002A47C5">
          <w:rPr>
            <w:rStyle w:val="Hyperlink"/>
            <w:rFonts w:ascii="Garamond" w:hAnsi="Garamond"/>
            <w:lang w:val="en-AU"/>
          </w:rPr>
          <w:t>https://www.nice.org.uk/guidance/ng105</w:t>
        </w:r>
      </w:hyperlink>
    </w:p>
    <w:p w:rsidR="00C971D0" w:rsidRDefault="00C971D0" w:rsidP="00C971D0">
      <w:pPr>
        <w:pStyle w:val="ListParagraph"/>
        <w:keepNext/>
        <w:keepLines/>
        <w:numPr>
          <w:ilvl w:val="0"/>
          <w:numId w:val="14"/>
        </w:numPr>
        <w:rPr>
          <w:rFonts w:ascii="Garamond" w:hAnsi="Garamond"/>
          <w:lang w:val="en-AU"/>
        </w:rPr>
      </w:pPr>
      <w:r>
        <w:rPr>
          <w:rFonts w:ascii="Garamond" w:hAnsi="Garamond"/>
          <w:lang w:val="en-AU"/>
        </w:rPr>
        <w:t xml:space="preserve">NICE Guideline NG106 </w:t>
      </w:r>
      <w:r w:rsidRPr="00C971D0">
        <w:rPr>
          <w:rFonts w:ascii="Garamond" w:hAnsi="Garamond"/>
          <w:b/>
          <w:i/>
          <w:lang w:val="en-AU"/>
        </w:rPr>
        <w:t>Chronic heart failure</w:t>
      </w:r>
      <w:r w:rsidRPr="00C971D0">
        <w:rPr>
          <w:rFonts w:ascii="Garamond" w:hAnsi="Garamond"/>
          <w:i/>
          <w:lang w:val="en-AU"/>
        </w:rPr>
        <w:t xml:space="preserve"> in adults: diagnosis and management</w:t>
      </w:r>
      <w:r>
        <w:rPr>
          <w:rFonts w:ascii="Garamond" w:hAnsi="Garamond"/>
          <w:lang w:val="en-AU"/>
        </w:rPr>
        <w:t xml:space="preserve"> </w:t>
      </w:r>
      <w:hyperlink r:id="rId36" w:history="1">
        <w:r w:rsidRPr="000877A5">
          <w:rPr>
            <w:rStyle w:val="Hyperlink"/>
            <w:rFonts w:ascii="Garamond" w:hAnsi="Garamond"/>
            <w:lang w:val="en-AU"/>
          </w:rPr>
          <w:t>https://www.nice.org.uk/guidance/ng106</w:t>
        </w:r>
      </w:hyperlink>
    </w:p>
    <w:p w:rsidR="00C971D0" w:rsidRDefault="00C971D0" w:rsidP="00C971D0">
      <w:pPr>
        <w:pStyle w:val="ListParagraph"/>
        <w:keepNext/>
        <w:keepLines/>
        <w:numPr>
          <w:ilvl w:val="0"/>
          <w:numId w:val="14"/>
        </w:numPr>
        <w:rPr>
          <w:rFonts w:ascii="Garamond" w:hAnsi="Garamond"/>
          <w:lang w:val="en-AU"/>
        </w:rPr>
      </w:pPr>
      <w:r>
        <w:rPr>
          <w:rFonts w:ascii="Garamond" w:hAnsi="Garamond"/>
          <w:lang w:val="en-AU"/>
        </w:rPr>
        <w:t xml:space="preserve">Quality Standard QS9 </w:t>
      </w:r>
      <w:r w:rsidRPr="00C971D0">
        <w:rPr>
          <w:rFonts w:ascii="Garamond" w:hAnsi="Garamond"/>
          <w:b/>
          <w:i/>
          <w:lang w:val="en-AU"/>
        </w:rPr>
        <w:t>Chronic heart failure</w:t>
      </w:r>
      <w:r w:rsidRPr="00C971D0">
        <w:rPr>
          <w:rFonts w:ascii="Garamond" w:hAnsi="Garamond"/>
          <w:i/>
          <w:lang w:val="en-AU"/>
        </w:rPr>
        <w:t xml:space="preserve"> in adults</w:t>
      </w:r>
      <w:r>
        <w:rPr>
          <w:rFonts w:ascii="Garamond" w:hAnsi="Garamond"/>
          <w:lang w:val="en-AU"/>
        </w:rPr>
        <w:t xml:space="preserve"> </w:t>
      </w:r>
      <w:hyperlink r:id="rId37" w:history="1">
        <w:r w:rsidRPr="000877A5">
          <w:rPr>
            <w:rStyle w:val="Hyperlink"/>
            <w:rFonts w:ascii="Garamond" w:hAnsi="Garamond"/>
            <w:lang w:val="en-AU"/>
          </w:rPr>
          <w:t>https://www.nice.org.uk/guidance/qs9</w:t>
        </w:r>
      </w:hyperlink>
    </w:p>
    <w:p w:rsidR="008C7B4B" w:rsidRDefault="008C7B4B" w:rsidP="005B7B34">
      <w:pPr>
        <w:keepNext/>
        <w:keepLines/>
        <w:rPr>
          <w:rFonts w:ascii="Garamond" w:hAnsi="Garamond"/>
          <w:i/>
          <w:lang w:val="en-AU"/>
        </w:rPr>
      </w:pPr>
    </w:p>
    <w:p w:rsidR="00D01C2C" w:rsidRPr="00D01C2C" w:rsidRDefault="00D01C2C" w:rsidP="00D01C2C">
      <w:pPr>
        <w:keepLines/>
        <w:rPr>
          <w:rFonts w:ascii="Garamond" w:hAnsi="Garamond"/>
          <w:i/>
          <w:lang w:val="en-AU"/>
        </w:rPr>
      </w:pPr>
      <w:r w:rsidRPr="00D01C2C">
        <w:rPr>
          <w:rFonts w:ascii="Garamond" w:hAnsi="Garamond"/>
          <w:i/>
          <w:lang w:val="en-AU"/>
        </w:rPr>
        <w:t>[UK] Artificial intelligence (AI) in health</w:t>
      </w:r>
    </w:p>
    <w:p w:rsidR="00D01C2C" w:rsidRDefault="00CB3530" w:rsidP="00D01C2C">
      <w:pPr>
        <w:keepLines/>
        <w:rPr>
          <w:rFonts w:ascii="Garamond" w:hAnsi="Garamond"/>
          <w:lang w:val="en-AU"/>
        </w:rPr>
      </w:pPr>
      <w:hyperlink r:id="rId38" w:history="1">
        <w:r w:rsidR="00D01C2C" w:rsidRPr="000877A5">
          <w:rPr>
            <w:rStyle w:val="Hyperlink"/>
            <w:rFonts w:ascii="Garamond" w:hAnsi="Garamond"/>
            <w:lang w:val="en-AU"/>
          </w:rPr>
          <w:t>https://www.rcplondon.ac.uk/projects/outputs/artificial-intelligence-ai-health</w:t>
        </w:r>
      </w:hyperlink>
    </w:p>
    <w:p w:rsidR="00D01C2C" w:rsidRDefault="00D01C2C" w:rsidP="00D01C2C">
      <w:pPr>
        <w:keepLines/>
        <w:rPr>
          <w:rFonts w:ascii="Garamond" w:hAnsi="Garamond"/>
          <w:lang w:val="en-AU"/>
        </w:rPr>
      </w:pPr>
      <w:r w:rsidRPr="00D01C2C">
        <w:rPr>
          <w:rFonts w:ascii="Garamond" w:hAnsi="Garamond"/>
          <w:lang w:val="en-AU"/>
        </w:rPr>
        <w:t xml:space="preserve">The (UK) Royal College of Physicians has released this position statement on the use of artificial intelligence (AI) in health. The College calls on the medical profession to </w:t>
      </w:r>
      <w:r w:rsidRPr="00D01C2C">
        <w:rPr>
          <w:rFonts w:ascii="Garamond" w:hAnsi="Garamond"/>
          <w:b/>
          <w:lang w:val="en-AU"/>
        </w:rPr>
        <w:t>embrace the technology</w:t>
      </w:r>
      <w:r w:rsidRPr="00D01C2C">
        <w:rPr>
          <w:rFonts w:ascii="Garamond" w:hAnsi="Garamond"/>
          <w:lang w:val="en-AU"/>
        </w:rPr>
        <w:t xml:space="preserve">, but to </w:t>
      </w:r>
      <w:r w:rsidRPr="00D01C2C">
        <w:rPr>
          <w:rFonts w:ascii="Garamond" w:hAnsi="Garamond"/>
          <w:b/>
          <w:lang w:val="en-AU"/>
        </w:rPr>
        <w:t>make sure that it works for patients</w:t>
      </w:r>
      <w:r w:rsidRPr="00D01C2C">
        <w:rPr>
          <w:rFonts w:ascii="Garamond" w:hAnsi="Garamond"/>
          <w:lang w:val="en-AU"/>
        </w:rPr>
        <w:t xml:space="preserve">. The position paper stem from a July 2018 roundtable event that had a clear message that AI is already a reality for doctors and that while AI presents many opportunities for health, it also presents challenges which should be carefully considered. The consideration </w:t>
      </w:r>
      <w:r w:rsidRPr="00D01C2C">
        <w:rPr>
          <w:rFonts w:ascii="Garamond" w:hAnsi="Garamond"/>
          <w:b/>
          <w:lang w:val="en-AU"/>
        </w:rPr>
        <w:t>first and foremost</w:t>
      </w:r>
      <w:r w:rsidRPr="00D01C2C">
        <w:rPr>
          <w:rFonts w:ascii="Garamond" w:hAnsi="Garamond"/>
          <w:lang w:val="en-AU"/>
        </w:rPr>
        <w:t xml:space="preserve"> must always be </w:t>
      </w:r>
      <w:r w:rsidRPr="00D01C2C">
        <w:rPr>
          <w:rFonts w:ascii="Garamond" w:hAnsi="Garamond"/>
          <w:b/>
          <w:lang w:val="en-AU"/>
        </w:rPr>
        <w:t>patient safety</w:t>
      </w:r>
      <w:r w:rsidRPr="00D01C2C">
        <w:rPr>
          <w:rFonts w:ascii="Garamond" w:hAnsi="Garamond"/>
          <w:lang w:val="en-AU"/>
        </w:rPr>
        <w:t>.</w:t>
      </w:r>
    </w:p>
    <w:p w:rsidR="00D01C2C" w:rsidRDefault="00D01C2C" w:rsidP="00D01C2C">
      <w:pPr>
        <w:keepLines/>
        <w:rPr>
          <w:rFonts w:ascii="Garamond" w:hAnsi="Garamond"/>
          <w:lang w:val="en-AU"/>
        </w:rPr>
      </w:pPr>
    </w:p>
    <w:p w:rsidR="00FA38CE" w:rsidRPr="00FA38CE" w:rsidRDefault="00FA38CE" w:rsidP="008012ED">
      <w:pPr>
        <w:keepNext/>
        <w:keepLines/>
        <w:tabs>
          <w:tab w:val="left" w:pos="6080"/>
        </w:tabs>
        <w:rPr>
          <w:rFonts w:ascii="Garamond" w:hAnsi="Garamond"/>
          <w:i/>
          <w:lang w:val="en-AU"/>
        </w:rPr>
      </w:pPr>
      <w:r w:rsidRPr="00FA38CE">
        <w:rPr>
          <w:rFonts w:ascii="Garamond" w:hAnsi="Garamond"/>
          <w:i/>
          <w:lang w:val="en-AU"/>
        </w:rPr>
        <w:t>[USA] The Most Undervalued Employee in Your Business</w:t>
      </w:r>
    </w:p>
    <w:bookmarkStart w:id="1" w:name="_GoBack"/>
    <w:p w:rsidR="00FA38CE" w:rsidRDefault="00CB3530" w:rsidP="00FA38CE">
      <w:pPr>
        <w:keepLines/>
        <w:tabs>
          <w:tab w:val="left" w:pos="6080"/>
        </w:tabs>
        <w:rPr>
          <w:rFonts w:ascii="Garamond" w:hAnsi="Garamond"/>
          <w:lang w:val="en-AU"/>
        </w:rPr>
      </w:pPr>
      <w:r>
        <w:fldChar w:fldCharType="begin"/>
      </w:r>
      <w:r>
        <w:instrText xml:space="preserve"> HYPERLINK "https://www.inc.com/laura-montini/the-most-undervalued-employee-at-any-organization.html" </w:instrText>
      </w:r>
      <w:r>
        <w:fldChar w:fldCharType="separate"/>
      </w:r>
      <w:r w:rsidR="00FA38CE" w:rsidRPr="000877A5">
        <w:rPr>
          <w:rStyle w:val="Hyperlink"/>
          <w:rFonts w:ascii="Garamond" w:hAnsi="Garamond"/>
          <w:lang w:val="en-AU"/>
        </w:rPr>
        <w:t>https://www.inc.com/laura-montini/the-most-undervalued-employee-at-any-organization.html</w:t>
      </w:r>
      <w:r>
        <w:rPr>
          <w:rStyle w:val="Hyperlink"/>
          <w:rFonts w:ascii="Garamond" w:hAnsi="Garamond"/>
          <w:lang w:val="en-AU"/>
        </w:rPr>
        <w:fldChar w:fldCharType="end"/>
      </w:r>
    </w:p>
    <w:p w:rsidR="00FA38CE" w:rsidRDefault="00FA38CE" w:rsidP="00FA38CE">
      <w:pPr>
        <w:keepLines/>
        <w:tabs>
          <w:tab w:val="left" w:pos="6080"/>
        </w:tabs>
        <w:rPr>
          <w:rFonts w:ascii="Garamond" w:hAnsi="Garamond"/>
          <w:lang w:val="en-AU"/>
        </w:rPr>
      </w:pPr>
      <w:r>
        <w:rPr>
          <w:rFonts w:ascii="Garamond" w:hAnsi="Garamond"/>
          <w:lang w:val="en-AU"/>
        </w:rPr>
        <w:t xml:space="preserve">The item in the last issue of </w:t>
      </w:r>
      <w:r w:rsidRPr="00FA38CE">
        <w:rPr>
          <w:rFonts w:ascii="Garamond" w:hAnsi="Garamond"/>
          <w:i/>
          <w:lang w:val="en-AU"/>
        </w:rPr>
        <w:t>On the Radar</w:t>
      </w:r>
      <w:r>
        <w:rPr>
          <w:rFonts w:ascii="Garamond" w:hAnsi="Garamond"/>
          <w:lang w:val="en-AU"/>
        </w:rPr>
        <w:t xml:space="preserve"> on the value of whinging reminded me of this piece that I saw a few years. </w:t>
      </w:r>
      <w:r w:rsidR="003B2814">
        <w:rPr>
          <w:rFonts w:ascii="Garamond" w:hAnsi="Garamond"/>
          <w:lang w:val="en-AU"/>
        </w:rPr>
        <w:t xml:space="preserve">The piece reviews a book on personalities in the workplace that identifies four character types: </w:t>
      </w:r>
      <w:r w:rsidR="003B2814" w:rsidRPr="003B2814">
        <w:rPr>
          <w:rFonts w:ascii="Garamond" w:hAnsi="Garamond"/>
          <w:lang w:val="en-AU"/>
        </w:rPr>
        <w:t>agreeable takers, disagreeable takers, agreeable givers, and disagreeable givers.</w:t>
      </w:r>
    </w:p>
    <w:p w:rsidR="003B2814" w:rsidRDefault="003B2814" w:rsidP="00FA38CE">
      <w:pPr>
        <w:keepLines/>
        <w:tabs>
          <w:tab w:val="left" w:pos="6080"/>
        </w:tabs>
        <w:rPr>
          <w:rFonts w:ascii="Garamond" w:hAnsi="Garamond"/>
          <w:lang w:val="en-AU"/>
        </w:rPr>
      </w:pPr>
      <w:r>
        <w:rPr>
          <w:rFonts w:ascii="Garamond" w:hAnsi="Garamond"/>
          <w:lang w:val="en-AU"/>
        </w:rPr>
        <w:t>I suspect we all know ‘</w:t>
      </w:r>
      <w:r w:rsidRPr="003B2814">
        <w:rPr>
          <w:rFonts w:ascii="Garamond" w:hAnsi="Garamond"/>
          <w:lang w:val="en-AU"/>
        </w:rPr>
        <w:t>agreeable takers</w:t>
      </w:r>
      <w:r>
        <w:rPr>
          <w:rFonts w:ascii="Garamond" w:hAnsi="Garamond"/>
          <w:lang w:val="en-AU"/>
        </w:rPr>
        <w:t>’ in our lives. These are the charismatic, narcissists that use their charm to ingratiate themselves with the powerful as they build their careers while being, as the piece puts it diplomatically, “</w:t>
      </w:r>
      <w:r w:rsidRPr="003B2814">
        <w:rPr>
          <w:rFonts w:ascii="Garamond" w:hAnsi="Garamond"/>
          <w:lang w:val="en-AU"/>
        </w:rPr>
        <w:t>less motivated to be as cordial and caring with their peers and subordinates.</w:t>
      </w:r>
      <w:r>
        <w:rPr>
          <w:rFonts w:ascii="Garamond" w:hAnsi="Garamond"/>
          <w:lang w:val="en-AU"/>
        </w:rPr>
        <w:t>”</w:t>
      </w:r>
    </w:p>
    <w:p w:rsidR="003B2814" w:rsidRDefault="003B2814" w:rsidP="00FA38CE">
      <w:pPr>
        <w:keepLines/>
        <w:tabs>
          <w:tab w:val="left" w:pos="6080"/>
        </w:tabs>
        <w:rPr>
          <w:rFonts w:ascii="Garamond" w:hAnsi="Garamond"/>
          <w:lang w:val="en-AU"/>
        </w:rPr>
      </w:pPr>
      <w:r>
        <w:rPr>
          <w:rFonts w:ascii="Garamond" w:hAnsi="Garamond"/>
          <w:lang w:val="en-AU"/>
        </w:rPr>
        <w:t>The author argues that it is actually the ‘</w:t>
      </w:r>
      <w:r w:rsidRPr="003B2814">
        <w:rPr>
          <w:rFonts w:ascii="Garamond" w:hAnsi="Garamond"/>
          <w:lang w:val="en-AU"/>
        </w:rPr>
        <w:t>disagreeable givers</w:t>
      </w:r>
      <w:r>
        <w:rPr>
          <w:rFonts w:ascii="Garamond" w:hAnsi="Garamond"/>
          <w:lang w:val="en-AU"/>
        </w:rPr>
        <w:t xml:space="preserve">’ who can be the most useful in improving organisations and their performance as they take a critical view, </w:t>
      </w:r>
      <w:r w:rsidRPr="003B2814">
        <w:rPr>
          <w:rFonts w:ascii="Garamond" w:hAnsi="Garamond"/>
          <w:lang w:val="en-AU"/>
        </w:rPr>
        <w:t>challenge the status quo</w:t>
      </w:r>
      <w:r>
        <w:rPr>
          <w:rFonts w:ascii="Garamond" w:hAnsi="Garamond"/>
          <w:lang w:val="en-AU"/>
        </w:rPr>
        <w:t xml:space="preserve"> and have the organisation’s purpose and performance at heart. As the piece observes “</w:t>
      </w:r>
      <w:r w:rsidRPr="003B2814">
        <w:rPr>
          <w:rFonts w:ascii="Garamond" w:hAnsi="Garamond"/>
          <w:lang w:val="en-AU"/>
        </w:rPr>
        <w:t xml:space="preserve">Disagreeable givers are the people who, on the surface, are rough and tough, but ultimately have </w:t>
      </w:r>
      <w:r w:rsidR="005B4EBB">
        <w:rPr>
          <w:rFonts w:ascii="Garamond" w:hAnsi="Garamond"/>
          <w:lang w:val="en-AU"/>
        </w:rPr>
        <w:t>others' best interests at heart</w:t>
      </w:r>
      <w:r w:rsidRPr="003B2814">
        <w:rPr>
          <w:rFonts w:ascii="Garamond" w:hAnsi="Garamond"/>
          <w:lang w:val="en-AU"/>
        </w:rPr>
        <w:t xml:space="preserve"> </w:t>
      </w:r>
      <w:r>
        <w:rPr>
          <w:rFonts w:ascii="Garamond" w:hAnsi="Garamond"/>
          <w:lang w:val="en-AU"/>
        </w:rPr>
        <w:t>…</w:t>
      </w:r>
      <w:r w:rsidRPr="003B2814">
        <w:rPr>
          <w:rFonts w:ascii="Garamond" w:hAnsi="Garamond"/>
          <w:lang w:val="en-AU"/>
        </w:rPr>
        <w:t>They are the people who are willing to give you the critical feedback that you don't want</w:t>
      </w:r>
      <w:r w:rsidR="005B4EBB">
        <w:rPr>
          <w:rFonts w:ascii="Garamond" w:hAnsi="Garamond"/>
          <w:lang w:val="en-AU"/>
        </w:rPr>
        <w:t xml:space="preserve"> to hear--but you need to hear.</w:t>
      </w:r>
      <w:r>
        <w:rPr>
          <w:rFonts w:ascii="Garamond" w:hAnsi="Garamond"/>
          <w:lang w:val="en-AU"/>
        </w:rPr>
        <w:t>”</w:t>
      </w:r>
    </w:p>
    <w:bookmarkEnd w:id="1"/>
    <w:p w:rsidR="00FA38CE" w:rsidRPr="004964A4" w:rsidRDefault="00FA38CE" w:rsidP="00EC0C87">
      <w:pPr>
        <w:keepLines/>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9"/>
      <w:footerReference w:type="default" r:id="rId40"/>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D7D" w:rsidRDefault="00146D7D">
      <w:r>
        <w:separator/>
      </w:r>
    </w:p>
  </w:endnote>
  <w:endnote w:type="continuationSeparator" w:id="0">
    <w:p w:rsidR="00146D7D" w:rsidRDefault="00146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D7D" w:rsidRDefault="00146D7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CB3530">
      <w:rPr>
        <w:rStyle w:val="PageNumber"/>
        <w:noProof/>
      </w:rPr>
      <w:t>10</w:t>
    </w:r>
    <w:r>
      <w:rPr>
        <w:rStyle w:val="PageNumber"/>
      </w:rPr>
      <w:fldChar w:fldCharType="end"/>
    </w:r>
  </w:p>
  <w:p w:rsidR="00146D7D" w:rsidRPr="001E78F0" w:rsidRDefault="00146D7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C81CB9">
      <w:rPr>
        <w:rFonts w:ascii="Garamond" w:hAnsi="Garamond"/>
      </w:rPr>
      <w:t xml:space="preserve"> Issue 38</w:t>
    </w:r>
    <w:r w:rsidR="006025E1">
      <w:rPr>
        <w:rFonts w:ascii="Garamond" w:hAnsi="Garamond"/>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D7D" w:rsidRPr="001E78F0" w:rsidRDefault="00146D7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CB3530">
      <w:rPr>
        <w:rStyle w:val="PageNumber"/>
        <w:rFonts w:ascii="Garamond" w:hAnsi="Garamond"/>
        <w:noProof/>
      </w:rPr>
      <w:t>9</w:t>
    </w:r>
    <w:r w:rsidRPr="001E78F0">
      <w:rPr>
        <w:rStyle w:val="PageNumber"/>
        <w:rFonts w:ascii="Garamond" w:hAnsi="Garamond"/>
      </w:rPr>
      <w:fldChar w:fldCharType="end"/>
    </w:r>
  </w:p>
  <w:p w:rsidR="00146D7D" w:rsidRPr="001E78F0" w:rsidRDefault="00146D7D"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812CE1">
      <w:rPr>
        <w:rFonts w:ascii="Garamond" w:hAnsi="Garamond"/>
      </w:rPr>
      <w:t xml:space="preserve"> Issue 38</w:t>
    </w:r>
    <w:r w:rsidR="006025E1">
      <w:rPr>
        <w:rFonts w:ascii="Garamond" w:hAnsi="Garamond"/>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D7D" w:rsidRDefault="00146D7D">
      <w:r>
        <w:separator/>
      </w:r>
    </w:p>
  </w:footnote>
  <w:footnote w:type="continuationSeparator" w:id="0">
    <w:p w:rsidR="00146D7D" w:rsidRDefault="00146D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4A37D7"/>
    <w:multiLevelType w:val="hybridMultilevel"/>
    <w:tmpl w:val="D52ED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12A1BF8"/>
    <w:multiLevelType w:val="hybridMultilevel"/>
    <w:tmpl w:val="5CBC1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7647BBB"/>
    <w:multiLevelType w:val="hybridMultilevel"/>
    <w:tmpl w:val="2786A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8AA5733"/>
    <w:multiLevelType w:val="hybridMultilevel"/>
    <w:tmpl w:val="FD180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A987F8B"/>
    <w:multiLevelType w:val="hybridMultilevel"/>
    <w:tmpl w:val="9F6ED7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09A64BC"/>
    <w:multiLevelType w:val="hybridMultilevel"/>
    <w:tmpl w:val="83921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C545EF2"/>
    <w:multiLevelType w:val="hybridMultilevel"/>
    <w:tmpl w:val="71E6E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1E608CC"/>
    <w:multiLevelType w:val="hybridMultilevel"/>
    <w:tmpl w:val="7A360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A951E6D"/>
    <w:multiLevelType w:val="hybridMultilevel"/>
    <w:tmpl w:val="D3BC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BF63F5"/>
    <w:multiLevelType w:val="hybridMultilevel"/>
    <w:tmpl w:val="35126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25B58A0"/>
    <w:multiLevelType w:val="hybridMultilevel"/>
    <w:tmpl w:val="758C1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46B32EB"/>
    <w:multiLevelType w:val="hybridMultilevel"/>
    <w:tmpl w:val="60283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BA30848"/>
    <w:multiLevelType w:val="hybridMultilevel"/>
    <w:tmpl w:val="D062B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DAC2943"/>
    <w:multiLevelType w:val="hybridMultilevel"/>
    <w:tmpl w:val="32E62B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F0D2370"/>
    <w:multiLevelType w:val="hybridMultilevel"/>
    <w:tmpl w:val="4E103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0C86DE9"/>
    <w:multiLevelType w:val="hybridMultilevel"/>
    <w:tmpl w:val="A050C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20"/>
  </w:num>
  <w:num w:numId="15">
    <w:abstractNumId w:val="21"/>
  </w:num>
  <w:num w:numId="16">
    <w:abstractNumId w:val="11"/>
  </w:num>
  <w:num w:numId="17">
    <w:abstractNumId w:val="15"/>
  </w:num>
  <w:num w:numId="18">
    <w:abstractNumId w:val="26"/>
  </w:num>
  <w:num w:numId="19">
    <w:abstractNumId w:val="23"/>
  </w:num>
  <w:num w:numId="20">
    <w:abstractNumId w:val="17"/>
  </w:num>
  <w:num w:numId="21">
    <w:abstractNumId w:val="13"/>
  </w:num>
  <w:num w:numId="22">
    <w:abstractNumId w:val="10"/>
  </w:num>
  <w:num w:numId="23">
    <w:abstractNumId w:val="18"/>
  </w:num>
  <w:num w:numId="24">
    <w:abstractNumId w:val="25"/>
  </w:num>
  <w:num w:numId="25">
    <w:abstractNumId w:val="27"/>
  </w:num>
  <w:num w:numId="26">
    <w:abstractNumId w:val="16"/>
  </w:num>
  <w:num w:numId="27">
    <w:abstractNumId w:val="24"/>
  </w:num>
  <w:num w:numId="28">
    <w:abstractNumId w:val="14"/>
  </w:num>
  <w:num w:numId="29">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96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A1C"/>
    <w:rsid w:val="00004CB5"/>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715"/>
    <w:rsid w:val="000208FC"/>
    <w:rsid w:val="00020925"/>
    <w:rsid w:val="00020AFD"/>
    <w:rsid w:val="00020C84"/>
    <w:rsid w:val="00020D58"/>
    <w:rsid w:val="00020D6A"/>
    <w:rsid w:val="00020FF9"/>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E2E"/>
    <w:rsid w:val="00024FCC"/>
    <w:rsid w:val="000254D2"/>
    <w:rsid w:val="000255F6"/>
    <w:rsid w:val="000258C2"/>
    <w:rsid w:val="00025D95"/>
    <w:rsid w:val="00025DC1"/>
    <w:rsid w:val="00025DFC"/>
    <w:rsid w:val="00025ED6"/>
    <w:rsid w:val="000267F1"/>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3A9"/>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900"/>
    <w:rsid w:val="00047AF4"/>
    <w:rsid w:val="00047B64"/>
    <w:rsid w:val="00047C44"/>
    <w:rsid w:val="00047D8A"/>
    <w:rsid w:val="00047DE3"/>
    <w:rsid w:val="00047E39"/>
    <w:rsid w:val="00047F42"/>
    <w:rsid w:val="00050848"/>
    <w:rsid w:val="00050B21"/>
    <w:rsid w:val="00050DB1"/>
    <w:rsid w:val="00050E48"/>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8FC"/>
    <w:rsid w:val="00077931"/>
    <w:rsid w:val="00077ADD"/>
    <w:rsid w:val="00077D98"/>
    <w:rsid w:val="000805E9"/>
    <w:rsid w:val="000806BD"/>
    <w:rsid w:val="000808DC"/>
    <w:rsid w:val="00080BAD"/>
    <w:rsid w:val="00080C2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9F"/>
    <w:rsid w:val="000911D9"/>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0F06"/>
    <w:rsid w:val="000A1146"/>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F4D"/>
    <w:rsid w:val="000B200D"/>
    <w:rsid w:val="000B2027"/>
    <w:rsid w:val="000B208F"/>
    <w:rsid w:val="000B22EA"/>
    <w:rsid w:val="000B2414"/>
    <w:rsid w:val="000B2466"/>
    <w:rsid w:val="000B2582"/>
    <w:rsid w:val="000B274A"/>
    <w:rsid w:val="000B2898"/>
    <w:rsid w:val="000B2CD8"/>
    <w:rsid w:val="000B2E47"/>
    <w:rsid w:val="000B2EE5"/>
    <w:rsid w:val="000B3083"/>
    <w:rsid w:val="000B341C"/>
    <w:rsid w:val="000B34DA"/>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5E2"/>
    <w:rsid w:val="000C269A"/>
    <w:rsid w:val="000C2880"/>
    <w:rsid w:val="000C2AF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927"/>
    <w:rsid w:val="000E49E9"/>
    <w:rsid w:val="000E4AFD"/>
    <w:rsid w:val="000E4D0A"/>
    <w:rsid w:val="000E5392"/>
    <w:rsid w:val="000E542F"/>
    <w:rsid w:val="000E5ACC"/>
    <w:rsid w:val="000E5B33"/>
    <w:rsid w:val="000E5F6D"/>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C1A"/>
    <w:rsid w:val="000F1E80"/>
    <w:rsid w:val="000F1FD1"/>
    <w:rsid w:val="000F2054"/>
    <w:rsid w:val="000F214D"/>
    <w:rsid w:val="000F2187"/>
    <w:rsid w:val="000F22AD"/>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CF0"/>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542"/>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C11"/>
    <w:rsid w:val="00182D84"/>
    <w:rsid w:val="00182EB7"/>
    <w:rsid w:val="001831F4"/>
    <w:rsid w:val="0018329A"/>
    <w:rsid w:val="00183491"/>
    <w:rsid w:val="00183737"/>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1DE"/>
    <w:rsid w:val="001873D0"/>
    <w:rsid w:val="00187569"/>
    <w:rsid w:val="00187BCA"/>
    <w:rsid w:val="00187CCE"/>
    <w:rsid w:val="00187F57"/>
    <w:rsid w:val="00187FFE"/>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22"/>
    <w:rsid w:val="001949E7"/>
    <w:rsid w:val="00194B0B"/>
    <w:rsid w:val="00194B6C"/>
    <w:rsid w:val="00194BA4"/>
    <w:rsid w:val="001951CA"/>
    <w:rsid w:val="0019556E"/>
    <w:rsid w:val="0019572D"/>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5EB8"/>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F0"/>
    <w:rsid w:val="00200BE8"/>
    <w:rsid w:val="00200D66"/>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482"/>
    <w:rsid w:val="00212844"/>
    <w:rsid w:val="00212917"/>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9E7"/>
    <w:rsid w:val="00236D5C"/>
    <w:rsid w:val="00236E06"/>
    <w:rsid w:val="002373FA"/>
    <w:rsid w:val="0023774E"/>
    <w:rsid w:val="00237877"/>
    <w:rsid w:val="0023797C"/>
    <w:rsid w:val="00237EAA"/>
    <w:rsid w:val="00240CFC"/>
    <w:rsid w:val="002410E4"/>
    <w:rsid w:val="002411AE"/>
    <w:rsid w:val="002412F2"/>
    <w:rsid w:val="0024161A"/>
    <w:rsid w:val="00241649"/>
    <w:rsid w:val="00241A9E"/>
    <w:rsid w:val="00241AA9"/>
    <w:rsid w:val="00241BB6"/>
    <w:rsid w:val="00241CDB"/>
    <w:rsid w:val="00241E34"/>
    <w:rsid w:val="00241F88"/>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AD"/>
    <w:rsid w:val="002A19EA"/>
    <w:rsid w:val="002A25FE"/>
    <w:rsid w:val="002A2B3B"/>
    <w:rsid w:val="002A2C13"/>
    <w:rsid w:val="002A2DCA"/>
    <w:rsid w:val="002A31D5"/>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122"/>
    <w:rsid w:val="002E028E"/>
    <w:rsid w:val="002E0398"/>
    <w:rsid w:val="002E05F7"/>
    <w:rsid w:val="002E09D7"/>
    <w:rsid w:val="002E0AFF"/>
    <w:rsid w:val="002E0DC8"/>
    <w:rsid w:val="002E11DF"/>
    <w:rsid w:val="002E12B6"/>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C2A"/>
    <w:rsid w:val="00325E8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28"/>
    <w:rsid w:val="00330C86"/>
    <w:rsid w:val="00330D7A"/>
    <w:rsid w:val="00331042"/>
    <w:rsid w:val="00331757"/>
    <w:rsid w:val="003317A2"/>
    <w:rsid w:val="00331905"/>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2F7F"/>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FCC"/>
    <w:rsid w:val="00352467"/>
    <w:rsid w:val="003525BA"/>
    <w:rsid w:val="003526BF"/>
    <w:rsid w:val="0035270B"/>
    <w:rsid w:val="00352A80"/>
    <w:rsid w:val="00352A9B"/>
    <w:rsid w:val="00352EE4"/>
    <w:rsid w:val="00353533"/>
    <w:rsid w:val="003537CA"/>
    <w:rsid w:val="00353AAC"/>
    <w:rsid w:val="00353DBF"/>
    <w:rsid w:val="00353E62"/>
    <w:rsid w:val="00353F91"/>
    <w:rsid w:val="0035408C"/>
    <w:rsid w:val="003540E0"/>
    <w:rsid w:val="003541B3"/>
    <w:rsid w:val="003547D2"/>
    <w:rsid w:val="00354906"/>
    <w:rsid w:val="00354B63"/>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BDF"/>
    <w:rsid w:val="00373C86"/>
    <w:rsid w:val="00373E6A"/>
    <w:rsid w:val="0037417B"/>
    <w:rsid w:val="003741A2"/>
    <w:rsid w:val="003746F0"/>
    <w:rsid w:val="00374A62"/>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3CA1"/>
    <w:rsid w:val="003844BA"/>
    <w:rsid w:val="00384572"/>
    <w:rsid w:val="00384AF8"/>
    <w:rsid w:val="003850CE"/>
    <w:rsid w:val="003851E7"/>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2814"/>
    <w:rsid w:val="003B2B6E"/>
    <w:rsid w:val="003B363F"/>
    <w:rsid w:val="003B3788"/>
    <w:rsid w:val="003B391A"/>
    <w:rsid w:val="003B3AAE"/>
    <w:rsid w:val="003B40AA"/>
    <w:rsid w:val="003B40C5"/>
    <w:rsid w:val="003B44DE"/>
    <w:rsid w:val="003B468E"/>
    <w:rsid w:val="003B4A57"/>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C91"/>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90D"/>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3D5"/>
    <w:rsid w:val="004124D2"/>
    <w:rsid w:val="004129AD"/>
    <w:rsid w:val="00412A60"/>
    <w:rsid w:val="00412AF7"/>
    <w:rsid w:val="00412B8B"/>
    <w:rsid w:val="00412BB5"/>
    <w:rsid w:val="00412CCB"/>
    <w:rsid w:val="00412F59"/>
    <w:rsid w:val="00412FEC"/>
    <w:rsid w:val="00413F80"/>
    <w:rsid w:val="004141B4"/>
    <w:rsid w:val="004143A2"/>
    <w:rsid w:val="004147BB"/>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EEE"/>
    <w:rsid w:val="00436F49"/>
    <w:rsid w:val="004371F9"/>
    <w:rsid w:val="00437320"/>
    <w:rsid w:val="0043742B"/>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CBF"/>
    <w:rsid w:val="004D508A"/>
    <w:rsid w:val="004D52F4"/>
    <w:rsid w:val="004D5676"/>
    <w:rsid w:val="004D6A08"/>
    <w:rsid w:val="004D6E39"/>
    <w:rsid w:val="004D6FA5"/>
    <w:rsid w:val="004D7363"/>
    <w:rsid w:val="004D73E3"/>
    <w:rsid w:val="004D774D"/>
    <w:rsid w:val="004D7973"/>
    <w:rsid w:val="004D7EFC"/>
    <w:rsid w:val="004D7F20"/>
    <w:rsid w:val="004E00FD"/>
    <w:rsid w:val="004E01B6"/>
    <w:rsid w:val="004E0244"/>
    <w:rsid w:val="004E03AB"/>
    <w:rsid w:val="004E0630"/>
    <w:rsid w:val="004E077D"/>
    <w:rsid w:val="004E07A8"/>
    <w:rsid w:val="004E09EF"/>
    <w:rsid w:val="004E0D02"/>
    <w:rsid w:val="004E135C"/>
    <w:rsid w:val="004E13B4"/>
    <w:rsid w:val="004E1437"/>
    <w:rsid w:val="004E1D7E"/>
    <w:rsid w:val="004E243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31DD"/>
    <w:rsid w:val="005031EB"/>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54E4"/>
    <w:rsid w:val="005157B1"/>
    <w:rsid w:val="00515B83"/>
    <w:rsid w:val="00516102"/>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0E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9A"/>
    <w:rsid w:val="005469CA"/>
    <w:rsid w:val="0054703F"/>
    <w:rsid w:val="00547555"/>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4DB"/>
    <w:rsid w:val="00552681"/>
    <w:rsid w:val="00552B33"/>
    <w:rsid w:val="00552C39"/>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68B"/>
    <w:rsid w:val="00563767"/>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5AC"/>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AE4"/>
    <w:rsid w:val="0059705A"/>
    <w:rsid w:val="00597659"/>
    <w:rsid w:val="0059769A"/>
    <w:rsid w:val="00597A27"/>
    <w:rsid w:val="00597B4F"/>
    <w:rsid w:val="00597C33"/>
    <w:rsid w:val="005A0212"/>
    <w:rsid w:val="005A046B"/>
    <w:rsid w:val="005A057E"/>
    <w:rsid w:val="005A05D8"/>
    <w:rsid w:val="005A07D3"/>
    <w:rsid w:val="005A089E"/>
    <w:rsid w:val="005A0C47"/>
    <w:rsid w:val="005A0CE0"/>
    <w:rsid w:val="005A0D24"/>
    <w:rsid w:val="005A0FA0"/>
    <w:rsid w:val="005A1045"/>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97"/>
    <w:rsid w:val="005A7B9B"/>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65D"/>
    <w:rsid w:val="005B47CA"/>
    <w:rsid w:val="005B49F0"/>
    <w:rsid w:val="005B4A17"/>
    <w:rsid w:val="005B4BBB"/>
    <w:rsid w:val="005B4C59"/>
    <w:rsid w:val="005B4D3E"/>
    <w:rsid w:val="005B4DD3"/>
    <w:rsid w:val="005B4E5C"/>
    <w:rsid w:val="005B4EBB"/>
    <w:rsid w:val="005B55E4"/>
    <w:rsid w:val="005B5CDA"/>
    <w:rsid w:val="005B5E5B"/>
    <w:rsid w:val="005B5EA5"/>
    <w:rsid w:val="005B676D"/>
    <w:rsid w:val="005B6BF1"/>
    <w:rsid w:val="005B6C0C"/>
    <w:rsid w:val="005B6E33"/>
    <w:rsid w:val="005B6F4C"/>
    <w:rsid w:val="005B70EE"/>
    <w:rsid w:val="005B7828"/>
    <w:rsid w:val="005B79B9"/>
    <w:rsid w:val="005B7B34"/>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BA2"/>
    <w:rsid w:val="005C7CDE"/>
    <w:rsid w:val="005C7E5A"/>
    <w:rsid w:val="005D0004"/>
    <w:rsid w:val="005D0105"/>
    <w:rsid w:val="005D023F"/>
    <w:rsid w:val="005D035C"/>
    <w:rsid w:val="005D0E8B"/>
    <w:rsid w:val="005D10AE"/>
    <w:rsid w:val="005D1136"/>
    <w:rsid w:val="005D12BF"/>
    <w:rsid w:val="005D14A4"/>
    <w:rsid w:val="005D16B8"/>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AAA"/>
    <w:rsid w:val="005E5AB0"/>
    <w:rsid w:val="005E5F6B"/>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18BC"/>
    <w:rsid w:val="0060203B"/>
    <w:rsid w:val="0060221A"/>
    <w:rsid w:val="0060257E"/>
    <w:rsid w:val="006025E1"/>
    <w:rsid w:val="00602A61"/>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B6A"/>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D94"/>
    <w:rsid w:val="00614EFB"/>
    <w:rsid w:val="006150B3"/>
    <w:rsid w:val="006150E9"/>
    <w:rsid w:val="00615CB5"/>
    <w:rsid w:val="006161A1"/>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8C8"/>
    <w:rsid w:val="00635A4C"/>
    <w:rsid w:val="00635FA9"/>
    <w:rsid w:val="00635FB1"/>
    <w:rsid w:val="0063606C"/>
    <w:rsid w:val="006364DC"/>
    <w:rsid w:val="00636538"/>
    <w:rsid w:val="006368ED"/>
    <w:rsid w:val="006369A6"/>
    <w:rsid w:val="00636B42"/>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88"/>
    <w:rsid w:val="00673009"/>
    <w:rsid w:val="006734C4"/>
    <w:rsid w:val="00673657"/>
    <w:rsid w:val="006737B3"/>
    <w:rsid w:val="00673E55"/>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3366"/>
    <w:rsid w:val="006936A0"/>
    <w:rsid w:val="0069371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4A7"/>
    <w:rsid w:val="0070055D"/>
    <w:rsid w:val="0070062E"/>
    <w:rsid w:val="00700B12"/>
    <w:rsid w:val="00700C0A"/>
    <w:rsid w:val="00700F10"/>
    <w:rsid w:val="007010B5"/>
    <w:rsid w:val="00701352"/>
    <w:rsid w:val="0070162B"/>
    <w:rsid w:val="007019F7"/>
    <w:rsid w:val="00701DEC"/>
    <w:rsid w:val="0070233A"/>
    <w:rsid w:val="00702844"/>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7AA"/>
    <w:rsid w:val="00742870"/>
    <w:rsid w:val="00742D5A"/>
    <w:rsid w:val="00742E35"/>
    <w:rsid w:val="0074315A"/>
    <w:rsid w:val="0074369F"/>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5FE"/>
    <w:rsid w:val="0076378B"/>
    <w:rsid w:val="007643E5"/>
    <w:rsid w:val="007645E6"/>
    <w:rsid w:val="007649AF"/>
    <w:rsid w:val="00764A9F"/>
    <w:rsid w:val="00765177"/>
    <w:rsid w:val="00765419"/>
    <w:rsid w:val="0076546A"/>
    <w:rsid w:val="00765556"/>
    <w:rsid w:val="0076574A"/>
    <w:rsid w:val="00765A4F"/>
    <w:rsid w:val="00765DE2"/>
    <w:rsid w:val="00766260"/>
    <w:rsid w:val="007664F0"/>
    <w:rsid w:val="007666C8"/>
    <w:rsid w:val="00766995"/>
    <w:rsid w:val="00766A60"/>
    <w:rsid w:val="00766B29"/>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A4B"/>
    <w:rsid w:val="007A5BA4"/>
    <w:rsid w:val="007A61DB"/>
    <w:rsid w:val="007A622F"/>
    <w:rsid w:val="007A636E"/>
    <w:rsid w:val="007A668E"/>
    <w:rsid w:val="007A67AD"/>
    <w:rsid w:val="007A68BB"/>
    <w:rsid w:val="007A6A0B"/>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40F"/>
    <w:rsid w:val="007B362E"/>
    <w:rsid w:val="007B39B9"/>
    <w:rsid w:val="007B3C4F"/>
    <w:rsid w:val="007B3F39"/>
    <w:rsid w:val="007B42C9"/>
    <w:rsid w:val="007B44EA"/>
    <w:rsid w:val="007B4B57"/>
    <w:rsid w:val="007B4C0B"/>
    <w:rsid w:val="007B4C31"/>
    <w:rsid w:val="007B4CC3"/>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CA2"/>
    <w:rsid w:val="007D0E02"/>
    <w:rsid w:val="007D0F16"/>
    <w:rsid w:val="007D127D"/>
    <w:rsid w:val="007D13EC"/>
    <w:rsid w:val="007D1446"/>
    <w:rsid w:val="007D1509"/>
    <w:rsid w:val="007D1841"/>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2CC9"/>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52D"/>
    <w:rsid w:val="007F799B"/>
    <w:rsid w:val="007F79E5"/>
    <w:rsid w:val="007F7F0D"/>
    <w:rsid w:val="0080002F"/>
    <w:rsid w:val="00800154"/>
    <w:rsid w:val="00800450"/>
    <w:rsid w:val="008004BC"/>
    <w:rsid w:val="008004E4"/>
    <w:rsid w:val="008006E7"/>
    <w:rsid w:val="0080071E"/>
    <w:rsid w:val="00800751"/>
    <w:rsid w:val="0080095E"/>
    <w:rsid w:val="008010C1"/>
    <w:rsid w:val="008012AB"/>
    <w:rsid w:val="008012ED"/>
    <w:rsid w:val="0080145B"/>
    <w:rsid w:val="00801658"/>
    <w:rsid w:val="00801A7D"/>
    <w:rsid w:val="00801F66"/>
    <w:rsid w:val="008020AC"/>
    <w:rsid w:val="008021DF"/>
    <w:rsid w:val="00802AFE"/>
    <w:rsid w:val="00802C32"/>
    <w:rsid w:val="00803809"/>
    <w:rsid w:val="00803A1B"/>
    <w:rsid w:val="00803BF6"/>
    <w:rsid w:val="008041DE"/>
    <w:rsid w:val="008042C5"/>
    <w:rsid w:val="0080436C"/>
    <w:rsid w:val="008044DB"/>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0F7"/>
    <w:rsid w:val="008463D2"/>
    <w:rsid w:val="008464F5"/>
    <w:rsid w:val="00846B61"/>
    <w:rsid w:val="00846BC5"/>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832"/>
    <w:rsid w:val="00851C7F"/>
    <w:rsid w:val="00851CB2"/>
    <w:rsid w:val="00851F82"/>
    <w:rsid w:val="00852164"/>
    <w:rsid w:val="00852232"/>
    <w:rsid w:val="00852241"/>
    <w:rsid w:val="008522A1"/>
    <w:rsid w:val="00852350"/>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EC9"/>
    <w:rsid w:val="00885634"/>
    <w:rsid w:val="00885781"/>
    <w:rsid w:val="008857A0"/>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D2F"/>
    <w:rsid w:val="00890EE2"/>
    <w:rsid w:val="00891518"/>
    <w:rsid w:val="0089166D"/>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1412"/>
    <w:rsid w:val="008A1771"/>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A13"/>
    <w:rsid w:val="008B2B07"/>
    <w:rsid w:val="008B2C32"/>
    <w:rsid w:val="008B3226"/>
    <w:rsid w:val="008B32F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603"/>
    <w:rsid w:val="008C7B4B"/>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30F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4E"/>
    <w:rsid w:val="009065A5"/>
    <w:rsid w:val="009066FA"/>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303"/>
    <w:rsid w:val="00921375"/>
    <w:rsid w:val="00921662"/>
    <w:rsid w:val="00921740"/>
    <w:rsid w:val="00921EB3"/>
    <w:rsid w:val="00921F29"/>
    <w:rsid w:val="009223F3"/>
    <w:rsid w:val="00922407"/>
    <w:rsid w:val="009228DA"/>
    <w:rsid w:val="009229C9"/>
    <w:rsid w:val="00922AD6"/>
    <w:rsid w:val="00922BF8"/>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AAD"/>
    <w:rsid w:val="00972B16"/>
    <w:rsid w:val="00973111"/>
    <w:rsid w:val="00973134"/>
    <w:rsid w:val="00973267"/>
    <w:rsid w:val="00973396"/>
    <w:rsid w:val="00973977"/>
    <w:rsid w:val="00973EC2"/>
    <w:rsid w:val="009741F4"/>
    <w:rsid w:val="0097436A"/>
    <w:rsid w:val="009746BA"/>
    <w:rsid w:val="009747A9"/>
    <w:rsid w:val="00974AD4"/>
    <w:rsid w:val="00975117"/>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475"/>
    <w:rsid w:val="00981561"/>
    <w:rsid w:val="00981591"/>
    <w:rsid w:val="009815BF"/>
    <w:rsid w:val="009816D1"/>
    <w:rsid w:val="00981C8E"/>
    <w:rsid w:val="00981D2C"/>
    <w:rsid w:val="00981F47"/>
    <w:rsid w:val="00981F97"/>
    <w:rsid w:val="0098221C"/>
    <w:rsid w:val="00982392"/>
    <w:rsid w:val="00982975"/>
    <w:rsid w:val="00982A1C"/>
    <w:rsid w:val="00982D43"/>
    <w:rsid w:val="00982D80"/>
    <w:rsid w:val="00982E9C"/>
    <w:rsid w:val="0098322D"/>
    <w:rsid w:val="00983481"/>
    <w:rsid w:val="00983944"/>
    <w:rsid w:val="00984081"/>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918"/>
    <w:rsid w:val="009A7B13"/>
    <w:rsid w:val="009A7CFF"/>
    <w:rsid w:val="009A7E19"/>
    <w:rsid w:val="009B0458"/>
    <w:rsid w:val="009B06DB"/>
    <w:rsid w:val="009B07A3"/>
    <w:rsid w:val="009B0916"/>
    <w:rsid w:val="009B0A83"/>
    <w:rsid w:val="009B0DC7"/>
    <w:rsid w:val="009B0EE1"/>
    <w:rsid w:val="009B1596"/>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E9C"/>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93D"/>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1E2E"/>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4A8"/>
    <w:rsid w:val="00A314F4"/>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80C"/>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7A3"/>
    <w:rsid w:val="00A54C65"/>
    <w:rsid w:val="00A54CB0"/>
    <w:rsid w:val="00A54EB4"/>
    <w:rsid w:val="00A550C0"/>
    <w:rsid w:val="00A5519B"/>
    <w:rsid w:val="00A552D8"/>
    <w:rsid w:val="00A55848"/>
    <w:rsid w:val="00A558B2"/>
    <w:rsid w:val="00A55C8C"/>
    <w:rsid w:val="00A55C99"/>
    <w:rsid w:val="00A564F5"/>
    <w:rsid w:val="00A56789"/>
    <w:rsid w:val="00A568A1"/>
    <w:rsid w:val="00A569A5"/>
    <w:rsid w:val="00A569E5"/>
    <w:rsid w:val="00A56B84"/>
    <w:rsid w:val="00A56BE0"/>
    <w:rsid w:val="00A56DC0"/>
    <w:rsid w:val="00A570DA"/>
    <w:rsid w:val="00A5721A"/>
    <w:rsid w:val="00A57447"/>
    <w:rsid w:val="00A57550"/>
    <w:rsid w:val="00A57687"/>
    <w:rsid w:val="00A57D8B"/>
    <w:rsid w:val="00A57DF8"/>
    <w:rsid w:val="00A57F1A"/>
    <w:rsid w:val="00A600DD"/>
    <w:rsid w:val="00A6026E"/>
    <w:rsid w:val="00A6052A"/>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439"/>
    <w:rsid w:val="00AA74CD"/>
    <w:rsid w:val="00AA7678"/>
    <w:rsid w:val="00AA7994"/>
    <w:rsid w:val="00AA7D6E"/>
    <w:rsid w:val="00AA7F1C"/>
    <w:rsid w:val="00AB0230"/>
    <w:rsid w:val="00AB0841"/>
    <w:rsid w:val="00AB097D"/>
    <w:rsid w:val="00AB0D09"/>
    <w:rsid w:val="00AB12BF"/>
    <w:rsid w:val="00AB1539"/>
    <w:rsid w:val="00AB16D3"/>
    <w:rsid w:val="00AB1921"/>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3BE"/>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5BD"/>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3A5"/>
    <w:rsid w:val="00AF642B"/>
    <w:rsid w:val="00AF64B3"/>
    <w:rsid w:val="00AF6566"/>
    <w:rsid w:val="00AF6568"/>
    <w:rsid w:val="00AF66FA"/>
    <w:rsid w:val="00AF6712"/>
    <w:rsid w:val="00AF68A9"/>
    <w:rsid w:val="00AF700A"/>
    <w:rsid w:val="00AF7077"/>
    <w:rsid w:val="00AF7330"/>
    <w:rsid w:val="00AF7A6E"/>
    <w:rsid w:val="00B0000D"/>
    <w:rsid w:val="00B007A4"/>
    <w:rsid w:val="00B00A16"/>
    <w:rsid w:val="00B00D1F"/>
    <w:rsid w:val="00B00D7C"/>
    <w:rsid w:val="00B01255"/>
    <w:rsid w:val="00B0141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897"/>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A54"/>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645"/>
    <w:rsid w:val="00B847EC"/>
    <w:rsid w:val="00B84939"/>
    <w:rsid w:val="00B84EC5"/>
    <w:rsid w:val="00B8519D"/>
    <w:rsid w:val="00B85452"/>
    <w:rsid w:val="00B85842"/>
    <w:rsid w:val="00B85C6A"/>
    <w:rsid w:val="00B85FAB"/>
    <w:rsid w:val="00B86097"/>
    <w:rsid w:val="00B86839"/>
    <w:rsid w:val="00B86C24"/>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736"/>
    <w:rsid w:val="00BB29A0"/>
    <w:rsid w:val="00BB29D1"/>
    <w:rsid w:val="00BB2A8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80D"/>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A8B"/>
    <w:rsid w:val="00BB7C0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F46"/>
    <w:rsid w:val="00BC3FF1"/>
    <w:rsid w:val="00BC4E01"/>
    <w:rsid w:val="00BC514B"/>
    <w:rsid w:val="00BC5443"/>
    <w:rsid w:val="00BC558E"/>
    <w:rsid w:val="00BC5742"/>
    <w:rsid w:val="00BC6406"/>
    <w:rsid w:val="00BC6509"/>
    <w:rsid w:val="00BC6533"/>
    <w:rsid w:val="00BC6D53"/>
    <w:rsid w:val="00BC6D5B"/>
    <w:rsid w:val="00BC6EFE"/>
    <w:rsid w:val="00BC71BC"/>
    <w:rsid w:val="00BC73AB"/>
    <w:rsid w:val="00BC74C0"/>
    <w:rsid w:val="00BC74E3"/>
    <w:rsid w:val="00BC764C"/>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9DD"/>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4DC7"/>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2DF"/>
    <w:rsid w:val="00BF7553"/>
    <w:rsid w:val="00BF75FB"/>
    <w:rsid w:val="00BF79DA"/>
    <w:rsid w:val="00BF7F4A"/>
    <w:rsid w:val="00BF7F9D"/>
    <w:rsid w:val="00C0040B"/>
    <w:rsid w:val="00C006DF"/>
    <w:rsid w:val="00C007F3"/>
    <w:rsid w:val="00C00AE6"/>
    <w:rsid w:val="00C00F87"/>
    <w:rsid w:val="00C01081"/>
    <w:rsid w:val="00C011B9"/>
    <w:rsid w:val="00C0132D"/>
    <w:rsid w:val="00C014A4"/>
    <w:rsid w:val="00C017EC"/>
    <w:rsid w:val="00C01CEA"/>
    <w:rsid w:val="00C02272"/>
    <w:rsid w:val="00C022E3"/>
    <w:rsid w:val="00C02785"/>
    <w:rsid w:val="00C02C36"/>
    <w:rsid w:val="00C03482"/>
    <w:rsid w:val="00C034A8"/>
    <w:rsid w:val="00C034CA"/>
    <w:rsid w:val="00C03527"/>
    <w:rsid w:val="00C035DB"/>
    <w:rsid w:val="00C0387A"/>
    <w:rsid w:val="00C03AB1"/>
    <w:rsid w:val="00C03F25"/>
    <w:rsid w:val="00C04004"/>
    <w:rsid w:val="00C041FB"/>
    <w:rsid w:val="00C0442B"/>
    <w:rsid w:val="00C0452E"/>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83"/>
    <w:rsid w:val="00C47FF9"/>
    <w:rsid w:val="00C500BD"/>
    <w:rsid w:val="00C5040B"/>
    <w:rsid w:val="00C50736"/>
    <w:rsid w:val="00C50AB3"/>
    <w:rsid w:val="00C50C12"/>
    <w:rsid w:val="00C50D62"/>
    <w:rsid w:val="00C50E5C"/>
    <w:rsid w:val="00C50EF3"/>
    <w:rsid w:val="00C5104F"/>
    <w:rsid w:val="00C51184"/>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20E0"/>
    <w:rsid w:val="00C623EE"/>
    <w:rsid w:val="00C6292E"/>
    <w:rsid w:val="00C62CFD"/>
    <w:rsid w:val="00C62E65"/>
    <w:rsid w:val="00C63247"/>
    <w:rsid w:val="00C632E4"/>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24A"/>
    <w:rsid w:val="00C72352"/>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2B"/>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163"/>
    <w:rsid w:val="00C772A8"/>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F5"/>
    <w:rsid w:val="00C8436A"/>
    <w:rsid w:val="00C84E0B"/>
    <w:rsid w:val="00C8510A"/>
    <w:rsid w:val="00C8513F"/>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1D0"/>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530"/>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E6"/>
    <w:rsid w:val="00CC6EA7"/>
    <w:rsid w:val="00CC7D0E"/>
    <w:rsid w:val="00CC7DB9"/>
    <w:rsid w:val="00CC7E06"/>
    <w:rsid w:val="00CD011D"/>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4047"/>
    <w:rsid w:val="00CE4164"/>
    <w:rsid w:val="00CE43A4"/>
    <w:rsid w:val="00CE4518"/>
    <w:rsid w:val="00CE4C64"/>
    <w:rsid w:val="00CE4F41"/>
    <w:rsid w:val="00CE52C5"/>
    <w:rsid w:val="00CE5501"/>
    <w:rsid w:val="00CE5547"/>
    <w:rsid w:val="00CE5B83"/>
    <w:rsid w:val="00CE5B99"/>
    <w:rsid w:val="00CE5CAE"/>
    <w:rsid w:val="00CE61DE"/>
    <w:rsid w:val="00CE6250"/>
    <w:rsid w:val="00CE65CE"/>
    <w:rsid w:val="00CE67A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2D0"/>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A67"/>
    <w:rsid w:val="00D00061"/>
    <w:rsid w:val="00D0033F"/>
    <w:rsid w:val="00D00350"/>
    <w:rsid w:val="00D003CC"/>
    <w:rsid w:val="00D0040E"/>
    <w:rsid w:val="00D005C7"/>
    <w:rsid w:val="00D00BD0"/>
    <w:rsid w:val="00D00F5A"/>
    <w:rsid w:val="00D010AF"/>
    <w:rsid w:val="00D010B2"/>
    <w:rsid w:val="00D0113F"/>
    <w:rsid w:val="00D0133A"/>
    <w:rsid w:val="00D0159D"/>
    <w:rsid w:val="00D01686"/>
    <w:rsid w:val="00D01C2C"/>
    <w:rsid w:val="00D01CBF"/>
    <w:rsid w:val="00D01D47"/>
    <w:rsid w:val="00D0238A"/>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A06"/>
    <w:rsid w:val="00D22EC9"/>
    <w:rsid w:val="00D22EFE"/>
    <w:rsid w:val="00D230AF"/>
    <w:rsid w:val="00D2325E"/>
    <w:rsid w:val="00D23305"/>
    <w:rsid w:val="00D234ED"/>
    <w:rsid w:val="00D23556"/>
    <w:rsid w:val="00D236EB"/>
    <w:rsid w:val="00D2372E"/>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47FD2"/>
    <w:rsid w:val="00D50074"/>
    <w:rsid w:val="00D501B6"/>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030"/>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5D6"/>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4EE2"/>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203C"/>
    <w:rsid w:val="00DD20E6"/>
    <w:rsid w:val="00DD2274"/>
    <w:rsid w:val="00DD22FC"/>
    <w:rsid w:val="00DD28C9"/>
    <w:rsid w:val="00DD2B51"/>
    <w:rsid w:val="00DD2D5E"/>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74E"/>
    <w:rsid w:val="00DE1B36"/>
    <w:rsid w:val="00DE25FF"/>
    <w:rsid w:val="00DE261D"/>
    <w:rsid w:val="00DE2A35"/>
    <w:rsid w:val="00DE3104"/>
    <w:rsid w:val="00DE31B6"/>
    <w:rsid w:val="00DE35C8"/>
    <w:rsid w:val="00DE375B"/>
    <w:rsid w:val="00DE3925"/>
    <w:rsid w:val="00DE3942"/>
    <w:rsid w:val="00DE3BD1"/>
    <w:rsid w:val="00DE3C3E"/>
    <w:rsid w:val="00DE3DC8"/>
    <w:rsid w:val="00DE4064"/>
    <w:rsid w:val="00DE430A"/>
    <w:rsid w:val="00DE489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9D"/>
    <w:rsid w:val="00DF24CB"/>
    <w:rsid w:val="00DF2537"/>
    <w:rsid w:val="00DF26D9"/>
    <w:rsid w:val="00DF300F"/>
    <w:rsid w:val="00DF326B"/>
    <w:rsid w:val="00DF33E9"/>
    <w:rsid w:val="00DF39CD"/>
    <w:rsid w:val="00DF3B53"/>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0FB3"/>
    <w:rsid w:val="00E01047"/>
    <w:rsid w:val="00E0106B"/>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7DD"/>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758"/>
    <w:rsid w:val="00E14D42"/>
    <w:rsid w:val="00E150D0"/>
    <w:rsid w:val="00E151AE"/>
    <w:rsid w:val="00E15653"/>
    <w:rsid w:val="00E158AE"/>
    <w:rsid w:val="00E15D5B"/>
    <w:rsid w:val="00E15E79"/>
    <w:rsid w:val="00E16364"/>
    <w:rsid w:val="00E164FC"/>
    <w:rsid w:val="00E1676B"/>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EA4"/>
    <w:rsid w:val="00E76FE7"/>
    <w:rsid w:val="00E77051"/>
    <w:rsid w:val="00E77847"/>
    <w:rsid w:val="00E77B20"/>
    <w:rsid w:val="00E77B93"/>
    <w:rsid w:val="00E77D08"/>
    <w:rsid w:val="00E77DEA"/>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458"/>
    <w:rsid w:val="00EB0594"/>
    <w:rsid w:val="00EB05AA"/>
    <w:rsid w:val="00EB05B9"/>
    <w:rsid w:val="00EB07B8"/>
    <w:rsid w:val="00EB0A0D"/>
    <w:rsid w:val="00EB0A79"/>
    <w:rsid w:val="00EB0C51"/>
    <w:rsid w:val="00EB0DD3"/>
    <w:rsid w:val="00EB0FFF"/>
    <w:rsid w:val="00EB1118"/>
    <w:rsid w:val="00EB116D"/>
    <w:rsid w:val="00EB144C"/>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3A"/>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6DC"/>
    <w:rsid w:val="00EF18CA"/>
    <w:rsid w:val="00EF1908"/>
    <w:rsid w:val="00EF19E8"/>
    <w:rsid w:val="00EF1B8A"/>
    <w:rsid w:val="00EF1C3B"/>
    <w:rsid w:val="00EF1EDD"/>
    <w:rsid w:val="00EF2337"/>
    <w:rsid w:val="00EF2581"/>
    <w:rsid w:val="00EF25AF"/>
    <w:rsid w:val="00EF2ABD"/>
    <w:rsid w:val="00EF2D1B"/>
    <w:rsid w:val="00EF3096"/>
    <w:rsid w:val="00EF30C9"/>
    <w:rsid w:val="00EF30EE"/>
    <w:rsid w:val="00EF3F50"/>
    <w:rsid w:val="00EF407C"/>
    <w:rsid w:val="00EF418C"/>
    <w:rsid w:val="00EF4496"/>
    <w:rsid w:val="00EF47E5"/>
    <w:rsid w:val="00EF47F3"/>
    <w:rsid w:val="00EF49FB"/>
    <w:rsid w:val="00EF49FF"/>
    <w:rsid w:val="00EF4A17"/>
    <w:rsid w:val="00EF4A28"/>
    <w:rsid w:val="00EF4ECE"/>
    <w:rsid w:val="00EF50E8"/>
    <w:rsid w:val="00EF5132"/>
    <w:rsid w:val="00EF525C"/>
    <w:rsid w:val="00EF59D0"/>
    <w:rsid w:val="00EF62CE"/>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0FA3"/>
    <w:rsid w:val="00F31053"/>
    <w:rsid w:val="00F3146E"/>
    <w:rsid w:val="00F3147F"/>
    <w:rsid w:val="00F316CE"/>
    <w:rsid w:val="00F31879"/>
    <w:rsid w:val="00F318D6"/>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501C"/>
    <w:rsid w:val="00F4558C"/>
    <w:rsid w:val="00F458F8"/>
    <w:rsid w:val="00F45A91"/>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B21"/>
    <w:rsid w:val="00F61F35"/>
    <w:rsid w:val="00F630DF"/>
    <w:rsid w:val="00F63222"/>
    <w:rsid w:val="00F6322B"/>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76"/>
    <w:rsid w:val="00F73587"/>
    <w:rsid w:val="00F735CD"/>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BE3"/>
    <w:rsid w:val="00F76C94"/>
    <w:rsid w:val="00F76C95"/>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616"/>
    <w:rsid w:val="00F8566A"/>
    <w:rsid w:val="00F85979"/>
    <w:rsid w:val="00F85A78"/>
    <w:rsid w:val="00F85AD5"/>
    <w:rsid w:val="00F85CA1"/>
    <w:rsid w:val="00F85E64"/>
    <w:rsid w:val="00F85EE9"/>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3C9"/>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8CE"/>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5CE"/>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6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57219865">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83389515">
          <w:marLeft w:val="0"/>
          <w:marRight w:val="0"/>
          <w:marTop w:val="0"/>
          <w:marBottom w:val="120"/>
          <w:divBdr>
            <w:top w:val="none" w:sz="0" w:space="0" w:color="auto"/>
            <w:left w:val="none" w:sz="0" w:space="0" w:color="auto"/>
            <w:bottom w:val="none" w:sz="0" w:space="0" w:color="auto"/>
            <w:right w:val="none" w:sz="0" w:space="0" w:color="auto"/>
          </w:divBdr>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doi.org/10.1136/bmj.k3494" TargetMode="External"/><Relationship Id="rId26" Type="http://schemas.openxmlformats.org/officeDocument/2006/relationships/hyperlink" Target="https://www.safetyandquality.gov.au/our-work/patient-and-consumer-centred-care/"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1136/bmj.k3284" TargetMode="External"/><Relationship Id="rId34" Type="http://schemas.openxmlformats.org/officeDocument/2006/relationships/hyperlink" Target="https://www.nice.org.uk"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image" Target="media/image2.png"/><Relationship Id="rId25" Type="http://schemas.openxmlformats.org/officeDocument/2006/relationships/hyperlink" Target="https://doi.org/10.1136/bmj.k3617" TargetMode="External"/><Relationship Id="rId33" Type="http://schemas.openxmlformats.org/officeDocument/2006/relationships/hyperlink" Target="https://academic.oup.com/intqhc/advance-access" TargetMode="External"/><Relationship Id="rId38" Type="http://schemas.openxmlformats.org/officeDocument/2006/relationships/hyperlink" Target="https://www.rcplondon.ac.uk/projects/outputs/artificial-intelligence-ai-health" TargetMode="External"/><Relationship Id="rId2" Type="http://schemas.openxmlformats.org/officeDocument/2006/relationships/numbering" Target="numbering.xml"/><Relationship Id="rId16" Type="http://schemas.openxmlformats.org/officeDocument/2006/relationships/hyperlink" Target="http://www.who.int/mental_health/suicide-prevention/engaging_communities_toolkit" TargetMode="External"/><Relationship Id="rId20" Type="http://schemas.openxmlformats.org/officeDocument/2006/relationships/hyperlink" Target="https://doi.org/10.1515/dx-2018-0033" TargetMode="External"/><Relationship Id="rId29" Type="http://schemas.openxmlformats.org/officeDocument/2006/relationships/hyperlink" Target="https://doi.org/10.1001/jamainternmed.2018.3713"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image" Target="media/image4.png"/><Relationship Id="rId32" Type="http://schemas.openxmlformats.org/officeDocument/2006/relationships/hyperlink" Target="http://journals.sagepub.com/toc/jpxa/5/3" TargetMode="External"/><Relationship Id="rId37" Type="http://schemas.openxmlformats.org/officeDocument/2006/relationships/hyperlink" Target="https://www.nice.org.uk/guidance/qs9"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image" Target="media/image3.png"/><Relationship Id="rId28" Type="http://schemas.openxmlformats.org/officeDocument/2006/relationships/image" Target="media/image5.png"/><Relationship Id="rId36" Type="http://schemas.openxmlformats.org/officeDocument/2006/relationships/hyperlink" Target="https://www.nice.org.uk/guidance/ng106" TargetMode="Externa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doi.org/10.1136/bmj.k2820" TargetMode="External"/><Relationship Id="rId31" Type="http://schemas.openxmlformats.org/officeDocument/2006/relationships/hyperlink" Target="https://www.milbank.org/quarterly/issues/september-2018/"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www.world-sepsis-day.org/" TargetMode="External"/><Relationship Id="rId27" Type="http://schemas.openxmlformats.org/officeDocument/2006/relationships/hyperlink" Target="https://doi.org/10.1136/bmj.k3581" TargetMode="External"/><Relationship Id="rId30" Type="http://schemas.openxmlformats.org/officeDocument/2006/relationships/hyperlink" Target="https://www.bmj.com/content/362/bmj.k3745" TargetMode="External"/><Relationship Id="rId35" Type="http://schemas.openxmlformats.org/officeDocument/2006/relationships/hyperlink" Target="https://www.nice.org.uk/guidance/ng1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2B7D5-5238-41E4-A561-4D988CA56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10</Pages>
  <Words>3435</Words>
  <Characters>20235</Characters>
  <Application>Microsoft Office Word</Application>
  <DocSecurity>0</DocSecurity>
  <Lines>421</Lines>
  <Paragraphs>219</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23451</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11</cp:revision>
  <cp:lastPrinted>2018-03-02T02:34:00Z</cp:lastPrinted>
  <dcterms:created xsi:type="dcterms:W3CDTF">2018-09-12T06:34:00Z</dcterms:created>
  <dcterms:modified xsi:type="dcterms:W3CDTF">2018-09-14T02:01:00Z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