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DE7ED3">
        <w:rPr>
          <w:rFonts w:ascii="Bookman Old Style" w:hAnsi="Bookman Old Style"/>
          <w:sz w:val="48"/>
          <w:szCs w:val="48"/>
          <w:lang w:val="en-AU"/>
        </w:rPr>
        <w:t>O</w:t>
      </w:r>
      <w:r w:rsidR="00B160EF" w:rsidRPr="000170DA">
        <w:rPr>
          <w:rFonts w:ascii="Bookman Old Style" w:hAnsi="Bookman Old Style"/>
          <w:sz w:val="48"/>
          <w:szCs w:val="48"/>
          <w:lang w:val="en-AU"/>
        </w:rPr>
        <w:t>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D763DB">
        <w:rPr>
          <w:rFonts w:ascii="Garamond" w:hAnsi="Garamond"/>
          <w:color w:val="000000"/>
          <w:lang w:val="en-AU"/>
        </w:rPr>
        <w:t>9</w:t>
      </w:r>
      <w:r w:rsidR="00D46F19">
        <w:rPr>
          <w:rFonts w:ascii="Garamond" w:hAnsi="Garamond"/>
          <w:color w:val="000000"/>
          <w:lang w:val="en-AU"/>
        </w:rPr>
        <w:t>0</w:t>
      </w:r>
    </w:p>
    <w:p w:rsidR="00755242" w:rsidRPr="00467B47" w:rsidRDefault="00D46F19" w:rsidP="00F738B5">
      <w:pPr>
        <w:rPr>
          <w:rFonts w:ascii="Garamond" w:hAnsi="Garamond"/>
          <w:lang w:val="en-AU"/>
        </w:rPr>
      </w:pPr>
      <w:r>
        <w:rPr>
          <w:rFonts w:ascii="Garamond" w:hAnsi="Garamond"/>
          <w:lang w:val="en-AU"/>
        </w:rPr>
        <w:t>8</w:t>
      </w:r>
      <w:r w:rsidR="008C7B4B">
        <w:rPr>
          <w:rFonts w:ascii="Garamond" w:hAnsi="Garamond"/>
          <w:lang w:val="en-AU"/>
        </w:rPr>
        <w:t xml:space="preserve"> </w:t>
      </w:r>
      <w:r w:rsidR="00D763DB">
        <w:rPr>
          <w:rFonts w:ascii="Garamond" w:hAnsi="Garamond"/>
          <w:lang w:val="en-AU"/>
        </w:rPr>
        <w:t>Oc</w:t>
      </w:r>
      <w:r w:rsidR="008C7B4B">
        <w:rPr>
          <w:rFonts w:ascii="Garamond" w:hAnsi="Garamond"/>
          <w:lang w:val="en-AU"/>
        </w:rPr>
        <w:t>t</w:t>
      </w:r>
      <w:r w:rsidR="00D763DB">
        <w:rPr>
          <w:rFonts w:ascii="Garamond" w:hAnsi="Garamond"/>
          <w:lang w:val="en-AU"/>
        </w:rPr>
        <w:t>obe</w:t>
      </w:r>
      <w:r w:rsidR="008C7B4B">
        <w:rPr>
          <w:rFonts w:ascii="Garamond" w:hAnsi="Garamond"/>
          <w:lang w:val="en-AU"/>
        </w:rPr>
        <w:t xml:space="preserv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466832">
        <w:rPr>
          <w:rFonts w:ascii="Garamond" w:hAnsi="Garamond"/>
          <w:bCs/>
          <w:lang w:val="en-AU"/>
        </w:rPr>
        <w:t>, Victoria Young</w:t>
      </w:r>
    </w:p>
    <w:p w:rsidR="0022004C" w:rsidRDefault="0022004C" w:rsidP="00691DE3">
      <w:pPr>
        <w:keepLines/>
        <w:autoSpaceDE w:val="0"/>
        <w:autoSpaceDN w:val="0"/>
        <w:adjustRightInd w:val="0"/>
        <w:rPr>
          <w:rFonts w:ascii="Garamond" w:hAnsi="Garamond"/>
          <w:lang w:val="en-AU"/>
        </w:rPr>
      </w:pPr>
    </w:p>
    <w:p w:rsidR="00977225" w:rsidRPr="00977225" w:rsidRDefault="00977225" w:rsidP="00977225">
      <w:pPr>
        <w:rPr>
          <w:rFonts w:ascii="Garamond" w:hAnsi="Garamond"/>
          <w:b/>
          <w:lang w:val="en-AU"/>
        </w:rPr>
      </w:pPr>
      <w:r w:rsidRPr="00977225">
        <w:rPr>
          <w:rFonts w:ascii="Garamond" w:hAnsi="Garamond"/>
          <w:b/>
          <w:lang w:val="en-AU"/>
        </w:rPr>
        <w:t>Cognitive Impairment Resources Consultation</w:t>
      </w:r>
    </w:p>
    <w:p w:rsidR="00977225" w:rsidRDefault="00DE7ED3" w:rsidP="00977225">
      <w:pPr>
        <w:rPr>
          <w:rStyle w:val="Hyperlink"/>
          <w:rFonts w:ascii="Garamond" w:hAnsi="Garamond"/>
          <w:lang w:val="en-AU"/>
        </w:rPr>
      </w:pPr>
      <w:hyperlink r:id="rId16" w:anchor="Delirium" w:history="1">
        <w:r w:rsidR="0022004C" w:rsidRPr="006B77E7">
          <w:rPr>
            <w:rStyle w:val="Hyperlink"/>
            <w:rFonts w:ascii="Garamond" w:hAnsi="Garamond"/>
            <w:lang w:val="en-AU"/>
          </w:rPr>
          <w:t>https://www.safetyandquality.gov.au/our-work/assessment-to-the-nsqhs-standards/national-standards-program-updates-and-consultations-2/#Delirium</w:t>
        </w:r>
      </w:hyperlink>
    </w:p>
    <w:p w:rsidR="0022004C" w:rsidRPr="00977225" w:rsidRDefault="0022004C" w:rsidP="00977225">
      <w:pPr>
        <w:rPr>
          <w:rFonts w:ascii="Garamond" w:hAnsi="Garamond"/>
          <w:lang w:val="en-AU"/>
        </w:rPr>
      </w:pPr>
    </w:p>
    <w:p w:rsidR="00977225" w:rsidRPr="00977225" w:rsidRDefault="00977225" w:rsidP="00977225">
      <w:pPr>
        <w:rPr>
          <w:rFonts w:ascii="Garamond" w:hAnsi="Garamond"/>
          <w:lang w:val="en-AU"/>
        </w:rPr>
      </w:pPr>
      <w:r w:rsidRPr="00977225">
        <w:rPr>
          <w:rFonts w:ascii="Garamond" w:hAnsi="Garamond"/>
          <w:lang w:val="en-AU"/>
        </w:rPr>
        <w:t>The Australian Commission on Safety and Quality in Health Care has developed four resources to help improve the care of people with cognitive impairment.</w:t>
      </w:r>
    </w:p>
    <w:p w:rsidR="00977225" w:rsidRPr="00977225" w:rsidRDefault="00977225" w:rsidP="00977225">
      <w:pPr>
        <w:rPr>
          <w:rFonts w:ascii="Garamond" w:hAnsi="Garamond"/>
          <w:lang w:val="en-AU"/>
        </w:rPr>
      </w:pPr>
      <w:r w:rsidRPr="00977225">
        <w:rPr>
          <w:rFonts w:ascii="Garamond" w:hAnsi="Garamond"/>
          <w:i/>
          <w:lang w:val="en-AU"/>
        </w:rPr>
        <w:t>The National Safety and Quality Health Service (NSQHS) Standards user guide for health service organisations providing care for patients with cognitive impairment or at risk of delirium</w:t>
      </w:r>
      <w:r w:rsidRPr="00977225">
        <w:rPr>
          <w:rFonts w:ascii="Garamond" w:hAnsi="Garamond"/>
          <w:lang w:val="en-AU"/>
        </w:rPr>
        <w:t xml:space="preserve"> (the user guide) outlines the actions in the second edition of the NSQHS Standards that support safe and high quality care for patients with cognitive impairment or at risk of delirium.</w:t>
      </w:r>
    </w:p>
    <w:p w:rsidR="00977225" w:rsidRPr="00977225" w:rsidRDefault="00977225" w:rsidP="00977225">
      <w:pPr>
        <w:rPr>
          <w:rFonts w:ascii="Garamond" w:hAnsi="Garamond"/>
          <w:lang w:val="en-AU"/>
        </w:rPr>
      </w:pPr>
    </w:p>
    <w:p w:rsidR="00977225" w:rsidRPr="00977225" w:rsidRDefault="00977225" w:rsidP="00977225">
      <w:pPr>
        <w:rPr>
          <w:rFonts w:ascii="Garamond" w:hAnsi="Garamond"/>
          <w:lang w:val="en-AU"/>
        </w:rPr>
      </w:pPr>
      <w:r w:rsidRPr="00977225">
        <w:rPr>
          <w:rFonts w:ascii="Garamond" w:hAnsi="Garamond"/>
          <w:lang w:val="en-AU"/>
        </w:rPr>
        <w:t xml:space="preserve">To support the user guide, clinician and consumer resources are also available. These resources build upon </w:t>
      </w:r>
      <w:proofErr w:type="gramStart"/>
      <w:r w:rsidRPr="00977225">
        <w:rPr>
          <w:rFonts w:ascii="Garamond" w:hAnsi="Garamond"/>
          <w:i/>
          <w:lang w:val="en-AU"/>
        </w:rPr>
        <w:t>A</w:t>
      </w:r>
      <w:proofErr w:type="gramEnd"/>
      <w:r w:rsidRPr="00977225">
        <w:rPr>
          <w:rFonts w:ascii="Garamond" w:hAnsi="Garamond"/>
          <w:i/>
          <w:lang w:val="en-AU"/>
        </w:rPr>
        <w:t xml:space="preserve"> better way to care resources</w:t>
      </w:r>
      <w:r w:rsidRPr="00977225">
        <w:rPr>
          <w:rFonts w:ascii="Garamond" w:hAnsi="Garamond"/>
          <w:lang w:val="en-AU"/>
        </w:rPr>
        <w:t>, reflecting new evidence, a wider cognitive impairment scope and the second edition of the NSQHS Standards.</w:t>
      </w:r>
    </w:p>
    <w:p w:rsidR="00977225" w:rsidRPr="00977225" w:rsidRDefault="00977225" w:rsidP="00977225">
      <w:pPr>
        <w:rPr>
          <w:rFonts w:ascii="Garamond" w:hAnsi="Garamond"/>
          <w:lang w:val="en-AU"/>
        </w:rPr>
      </w:pPr>
    </w:p>
    <w:p w:rsidR="00977225" w:rsidRPr="00977225" w:rsidRDefault="00977225" w:rsidP="00977225">
      <w:pPr>
        <w:rPr>
          <w:rFonts w:ascii="Garamond" w:hAnsi="Garamond"/>
          <w:lang w:val="en-AU"/>
        </w:rPr>
      </w:pPr>
      <w:r w:rsidRPr="00977225">
        <w:rPr>
          <w:rFonts w:ascii="Garamond" w:hAnsi="Garamond"/>
          <w:lang w:val="en-AU"/>
        </w:rPr>
        <w:t xml:space="preserve">The Commission is seeking feedback from stakeholders on one or more of the resources. Feedback can be provided either by completing the survey or by providing a written response by email or mail. Consultation on this resource will run until </w:t>
      </w:r>
      <w:r w:rsidRPr="00977225">
        <w:rPr>
          <w:rFonts w:ascii="Garamond" w:hAnsi="Garamond"/>
          <w:b/>
          <w:lang w:val="en-AU"/>
        </w:rPr>
        <w:t>2 November 2018</w:t>
      </w:r>
      <w:r w:rsidRPr="00977225">
        <w:rPr>
          <w:rFonts w:ascii="Garamond" w:hAnsi="Garamond"/>
          <w:lang w:val="en-AU"/>
        </w:rPr>
        <w:t>.</w:t>
      </w:r>
    </w:p>
    <w:p w:rsidR="00977225" w:rsidRPr="00977225" w:rsidRDefault="00977225" w:rsidP="00977225">
      <w:pPr>
        <w:rPr>
          <w:rFonts w:ascii="Garamond" w:hAnsi="Garamond"/>
          <w:lang w:val="en-AU"/>
        </w:rPr>
      </w:pPr>
      <w:r w:rsidRPr="00977225">
        <w:rPr>
          <w:rFonts w:ascii="Garamond" w:hAnsi="Garamond"/>
          <w:lang w:val="en-AU"/>
        </w:rPr>
        <w:t xml:space="preserve">Further information about participation in the consultation process can be found on the Commission’s website </w:t>
      </w:r>
      <w:r>
        <w:rPr>
          <w:rFonts w:ascii="Garamond" w:hAnsi="Garamond"/>
          <w:lang w:val="en-AU"/>
        </w:rPr>
        <w:t xml:space="preserve">at </w:t>
      </w:r>
      <w:hyperlink r:id="rId17" w:anchor="Delirium" w:history="1">
        <w:r w:rsidRPr="006B77E7">
          <w:rPr>
            <w:rStyle w:val="Hyperlink"/>
            <w:rFonts w:ascii="Garamond" w:hAnsi="Garamond"/>
            <w:lang w:val="en-AU"/>
          </w:rPr>
          <w:t>https://www.safetyandquality.gov.au/our-work/assessment-to-the-nsqhs-standards/national-standards-program-updates-and-consultations-2/#Delirium</w:t>
        </w:r>
      </w:hyperlink>
      <w:r w:rsidR="00DE7ED3">
        <w:rPr>
          <w:rStyle w:val="Hyperlink"/>
          <w:rFonts w:ascii="Garamond" w:hAnsi="Garamond"/>
          <w:lang w:val="en-AU"/>
        </w:rPr>
        <w:t xml:space="preserve"> </w:t>
      </w:r>
      <w:r w:rsidR="00DE7ED3">
        <w:rPr>
          <w:rStyle w:val="Hyperlink"/>
          <w:rFonts w:ascii="Garamond" w:hAnsi="Garamond"/>
          <w:lang w:val="en-AU"/>
        </w:rPr>
        <w:br/>
      </w:r>
      <w:r w:rsidRPr="00977225">
        <w:rPr>
          <w:rFonts w:ascii="Garamond" w:hAnsi="Garamond"/>
          <w:lang w:val="en-AU"/>
        </w:rPr>
        <w:t xml:space="preserve">If you have any questions in relation to this consultation, please contact Anne Cumming on (02) 9126 3526 or </w:t>
      </w:r>
      <w:hyperlink r:id="rId18" w:history="1">
        <w:r w:rsidRPr="006B77E7">
          <w:rPr>
            <w:rStyle w:val="Hyperlink"/>
            <w:rFonts w:ascii="Garamond" w:hAnsi="Garamond"/>
            <w:lang w:val="en-AU"/>
          </w:rPr>
          <w:t>cognitive.impairment@safetyandquality.gov.au</w:t>
        </w:r>
      </w:hyperlink>
    </w:p>
    <w:p w:rsidR="00282D29" w:rsidRDefault="00282D29">
      <w:pPr>
        <w:rPr>
          <w:rFonts w:ascii="Garamond" w:hAnsi="Garamond"/>
          <w:b/>
          <w:lang w:val="en-AU"/>
        </w:rPr>
      </w:pPr>
      <w:r>
        <w:rPr>
          <w:rFonts w:ascii="Garamond" w:hAnsi="Garamond"/>
          <w:b/>
          <w:lang w:val="en-AU"/>
        </w:rPr>
        <w:lastRenderedPageBreak/>
        <w:t>Reports</w:t>
      </w:r>
    </w:p>
    <w:p w:rsidR="00C3692E" w:rsidRDefault="00C3692E" w:rsidP="00C3692E">
      <w:pPr>
        <w:keepLines/>
        <w:autoSpaceDE w:val="0"/>
        <w:autoSpaceDN w:val="0"/>
        <w:adjustRightInd w:val="0"/>
        <w:rPr>
          <w:rFonts w:ascii="Garamond" w:hAnsi="Garamond"/>
          <w:lang w:val="en-AU"/>
        </w:rPr>
      </w:pPr>
    </w:p>
    <w:p w:rsidR="00230F7E" w:rsidRPr="00C50C7A" w:rsidRDefault="00C50C7A" w:rsidP="00C3692E">
      <w:pPr>
        <w:keepLines/>
        <w:autoSpaceDE w:val="0"/>
        <w:autoSpaceDN w:val="0"/>
        <w:adjustRightInd w:val="0"/>
        <w:rPr>
          <w:rFonts w:ascii="Garamond" w:hAnsi="Garamond"/>
          <w:i/>
          <w:lang w:val="en-AU"/>
        </w:rPr>
      </w:pPr>
      <w:r w:rsidRPr="00C50C7A">
        <w:rPr>
          <w:rFonts w:ascii="Garamond" w:hAnsi="Garamond"/>
          <w:i/>
          <w:lang w:val="en-AU"/>
        </w:rPr>
        <w:t>The spread challenge: how to support the successful uptake of innovations and improvements in health care</w:t>
      </w:r>
    </w:p>
    <w:p w:rsidR="0022004C" w:rsidRDefault="0022004C" w:rsidP="00C3692E">
      <w:pPr>
        <w:keepLines/>
        <w:autoSpaceDE w:val="0"/>
        <w:autoSpaceDN w:val="0"/>
        <w:adjustRightInd w:val="0"/>
        <w:rPr>
          <w:rFonts w:ascii="Garamond" w:hAnsi="Garamond"/>
          <w:lang w:val="en-AU"/>
        </w:rPr>
      </w:pPr>
      <w:r w:rsidRPr="0022004C">
        <w:rPr>
          <w:rFonts w:ascii="Garamond" w:hAnsi="Garamond"/>
          <w:lang w:val="en-AU"/>
        </w:rPr>
        <w:t>Horton T, Illingworth J, Warburton W</w:t>
      </w:r>
    </w:p>
    <w:p w:rsidR="00C50C7A" w:rsidRDefault="0022004C" w:rsidP="00C3692E">
      <w:pPr>
        <w:keepLines/>
        <w:autoSpaceDE w:val="0"/>
        <w:autoSpaceDN w:val="0"/>
        <w:adjustRightInd w:val="0"/>
        <w:rPr>
          <w:rFonts w:ascii="Garamond" w:hAnsi="Garamond"/>
          <w:lang w:val="en-AU"/>
        </w:rPr>
      </w:pPr>
      <w:r w:rsidRPr="0022004C">
        <w:rPr>
          <w:rFonts w:ascii="Garamond" w:hAnsi="Garamond"/>
          <w:lang w:val="en-AU"/>
        </w:rPr>
        <w:t xml:space="preserve">London: The Health Foundation; 2018. </w:t>
      </w:r>
      <w:proofErr w:type="gramStart"/>
      <w:r w:rsidRPr="0022004C">
        <w:rPr>
          <w:rFonts w:ascii="Garamond" w:hAnsi="Garamond"/>
          <w:lang w:val="en-AU"/>
        </w:rPr>
        <w:t>p. 67.</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C50C7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6637" w:rsidRPr="000170DA" w:rsidRDefault="00DE7ED3" w:rsidP="00230F7E">
            <w:pPr>
              <w:rPr>
                <w:rStyle w:val="Hyperlink"/>
                <w:rFonts w:ascii="Garamond" w:hAnsi="Garamond"/>
                <w:color w:val="auto"/>
                <w:u w:val="none"/>
                <w:lang w:val="en-AU"/>
              </w:rPr>
            </w:pPr>
            <w:hyperlink r:id="rId19" w:history="1">
              <w:r w:rsidR="00C50C7A" w:rsidRPr="006B77E7">
                <w:rPr>
                  <w:rStyle w:val="Hyperlink"/>
                  <w:rFonts w:ascii="Garamond" w:hAnsi="Garamond"/>
                  <w:lang w:val="en-AU"/>
                </w:rPr>
                <w:t>https://www.health.org.uk/publication/spread-challenge</w:t>
              </w:r>
            </w:hyperlink>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334B0" w:rsidRPr="00DC06D2" w:rsidRDefault="00C50C7A" w:rsidP="000334B0">
            <w:pPr>
              <w:rPr>
                <w:rFonts w:ascii="Garamond" w:hAnsi="Garamond"/>
                <w:lang w:val="en-AU"/>
              </w:rPr>
            </w:pPr>
            <w:r>
              <w:rPr>
                <w:rFonts w:ascii="Garamond" w:hAnsi="Garamond"/>
                <w:lang w:val="en-AU"/>
              </w:rPr>
              <w:t xml:space="preserve">The Health Foundation in the UK has </w:t>
            </w:r>
            <w:r w:rsidR="000334B0">
              <w:rPr>
                <w:rFonts w:ascii="Garamond" w:hAnsi="Garamond"/>
                <w:lang w:val="en-AU"/>
              </w:rPr>
              <w:t xml:space="preserve">produced this report </w:t>
            </w:r>
            <w:r w:rsidR="000334B0" w:rsidRPr="000334B0">
              <w:rPr>
                <w:rFonts w:ascii="Garamond" w:hAnsi="Garamond"/>
                <w:lang w:val="en-AU"/>
              </w:rPr>
              <w:t>exploring the challenge of spreading innovations and improvements in health care.</w:t>
            </w:r>
            <w:r w:rsidR="000334B0">
              <w:rPr>
                <w:rFonts w:ascii="Garamond" w:hAnsi="Garamond"/>
                <w:lang w:val="en-AU"/>
              </w:rPr>
              <w:t xml:space="preserve"> </w:t>
            </w:r>
            <w:r w:rsidR="000334B0" w:rsidRPr="000334B0">
              <w:rPr>
                <w:rFonts w:ascii="Garamond" w:hAnsi="Garamond"/>
                <w:lang w:val="en-AU"/>
              </w:rPr>
              <w:t xml:space="preserve">Drawing on learning from the Foundation’s improvement programmes and research, </w:t>
            </w:r>
            <w:r w:rsidR="000334B0">
              <w:rPr>
                <w:rFonts w:ascii="Garamond" w:hAnsi="Garamond"/>
                <w:lang w:val="en-AU"/>
              </w:rPr>
              <w:t xml:space="preserve">the report </w:t>
            </w:r>
            <w:r w:rsidR="000334B0" w:rsidRPr="000334B0">
              <w:rPr>
                <w:rFonts w:ascii="Garamond" w:hAnsi="Garamond"/>
                <w:lang w:val="en-AU"/>
              </w:rPr>
              <w:t xml:space="preserve">outlines several key messages for those involved in the spread or adoption of new ideas. The report looks at why, even if an innovation has been successfully piloted, it can still take time, creativity and hard work to translate it into a new setting and make it work effectively. </w:t>
            </w:r>
            <w:r w:rsidR="000334B0">
              <w:rPr>
                <w:rFonts w:ascii="Garamond" w:hAnsi="Garamond"/>
                <w:lang w:val="en-AU"/>
              </w:rPr>
              <w:t xml:space="preserve">The report </w:t>
            </w:r>
            <w:r w:rsidR="000334B0" w:rsidRPr="000334B0">
              <w:rPr>
                <w:rFonts w:ascii="Garamond" w:hAnsi="Garamond"/>
                <w:lang w:val="en-AU"/>
              </w:rPr>
              <w:t>also highlights insights that those adopting an innovation generate as they implement it in new contexts, and how this can be a vital source of learning for refining and improving the original idea.</w:t>
            </w:r>
          </w:p>
        </w:tc>
      </w:tr>
    </w:tbl>
    <w:p w:rsidR="004310CA" w:rsidRDefault="004310CA" w:rsidP="004310CA">
      <w:pPr>
        <w:rPr>
          <w:rFonts w:ascii="Garamond" w:hAnsi="Garamond"/>
          <w:lang w:val="en-AU"/>
        </w:rPr>
      </w:pPr>
    </w:p>
    <w:p w:rsidR="00D46F19" w:rsidRDefault="00D46F19" w:rsidP="004310CA">
      <w:pPr>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5F7C5E" w:rsidRDefault="005F7C5E" w:rsidP="005F7C5E">
      <w:pPr>
        <w:keepLines/>
        <w:autoSpaceDE w:val="0"/>
        <w:autoSpaceDN w:val="0"/>
        <w:adjustRightInd w:val="0"/>
        <w:rPr>
          <w:rFonts w:ascii="Garamond" w:hAnsi="Garamond"/>
          <w:lang w:val="en-AU"/>
        </w:rPr>
      </w:pPr>
    </w:p>
    <w:p w:rsidR="00226B7A" w:rsidRPr="00824A73" w:rsidRDefault="00824A73" w:rsidP="00226B7A">
      <w:pPr>
        <w:keepNext/>
        <w:keepLines/>
        <w:autoSpaceDE w:val="0"/>
        <w:autoSpaceDN w:val="0"/>
        <w:adjustRightInd w:val="0"/>
        <w:rPr>
          <w:rFonts w:ascii="Garamond" w:hAnsi="Garamond"/>
          <w:i/>
          <w:lang w:val="en-AU"/>
        </w:rPr>
      </w:pPr>
      <w:r w:rsidRPr="00824A73">
        <w:rPr>
          <w:rFonts w:ascii="Garamond" w:hAnsi="Garamond"/>
          <w:i/>
          <w:lang w:val="en-AU"/>
        </w:rPr>
        <w:t>Pathway to ending avoidable diabetes-related amputations in Australia</w:t>
      </w:r>
    </w:p>
    <w:p w:rsidR="007E09D8" w:rsidRDefault="007E09D8" w:rsidP="00226B7A">
      <w:pPr>
        <w:keepNext/>
        <w:keepLines/>
        <w:autoSpaceDE w:val="0"/>
        <w:autoSpaceDN w:val="0"/>
        <w:adjustRightInd w:val="0"/>
        <w:rPr>
          <w:rFonts w:ascii="Garamond" w:hAnsi="Garamond"/>
          <w:lang w:val="en-AU"/>
        </w:rPr>
      </w:pPr>
      <w:r w:rsidRPr="007E09D8">
        <w:rPr>
          <w:rFonts w:ascii="Garamond" w:hAnsi="Garamond"/>
          <w:lang w:val="en-AU"/>
        </w:rPr>
        <w:t>Lazzarini PA, van Netten JJ, Fitridge RA, Griffiths I, Kinnear EM, Malone M, et al</w:t>
      </w:r>
    </w:p>
    <w:p w:rsidR="00824A73" w:rsidRPr="00E566B0" w:rsidRDefault="007E09D8" w:rsidP="00226B7A">
      <w:pPr>
        <w:keepNext/>
        <w:keepLines/>
        <w:autoSpaceDE w:val="0"/>
        <w:autoSpaceDN w:val="0"/>
        <w:adjustRightInd w:val="0"/>
        <w:rPr>
          <w:rFonts w:ascii="Garamond" w:hAnsi="Garamond"/>
          <w:lang w:val="en-AU"/>
        </w:rPr>
      </w:pPr>
      <w:proofErr w:type="gramStart"/>
      <w:r w:rsidRPr="007E09D8">
        <w:rPr>
          <w:rFonts w:ascii="Garamond" w:hAnsi="Garamond"/>
          <w:lang w:val="en-AU"/>
        </w:rPr>
        <w:t>Medical Journal of Australia.</w:t>
      </w:r>
      <w:proofErr w:type="gramEnd"/>
      <w:r w:rsidRPr="007E09D8">
        <w:rPr>
          <w:rFonts w:ascii="Garamond" w:hAnsi="Garamond"/>
          <w:lang w:val="en-AU"/>
        </w:rPr>
        <w:t xml:space="preserve"> 2018</w:t>
      </w:r>
      <w:proofErr w:type="gramStart"/>
      <w:r w:rsidRPr="007E09D8">
        <w:rPr>
          <w:rFonts w:ascii="Garamond" w:hAnsi="Garamond"/>
          <w:lang w:val="en-AU"/>
        </w:rPr>
        <w:t>;209</w:t>
      </w:r>
      <w:proofErr w:type="gramEnd"/>
      <w:r w:rsidRPr="007E09D8">
        <w:rPr>
          <w:rFonts w:ascii="Garamond" w:hAnsi="Garamond"/>
          <w:lang w:val="en-AU"/>
        </w:rPr>
        <w:t>(7):288-90.</w:t>
      </w:r>
    </w:p>
    <w:tbl>
      <w:tblPr>
        <w:tblStyle w:val="TableGrid"/>
        <w:tblW w:w="0" w:type="auto"/>
        <w:tblInd w:w="288" w:type="dxa"/>
        <w:tblLayout w:type="fixed"/>
        <w:tblLook w:val="01E0" w:firstRow="1" w:lastRow="1" w:firstColumn="1" w:lastColumn="1" w:noHBand="0" w:noVBand="0"/>
      </w:tblPr>
      <w:tblGrid>
        <w:gridCol w:w="1080"/>
        <w:gridCol w:w="8280"/>
      </w:tblGrid>
      <w:tr w:rsidR="00226B7A"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26B7A" w:rsidRPr="000170DA" w:rsidRDefault="00226B7A" w:rsidP="00044A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26B7A" w:rsidRPr="000170DA" w:rsidRDefault="00DE7ED3" w:rsidP="00044A8B">
            <w:pPr>
              <w:rPr>
                <w:rStyle w:val="Hyperlink"/>
                <w:rFonts w:ascii="Garamond" w:hAnsi="Garamond"/>
                <w:color w:val="auto"/>
                <w:u w:val="none"/>
                <w:lang w:val="en-AU"/>
              </w:rPr>
            </w:pPr>
            <w:hyperlink r:id="rId20" w:history="1">
              <w:r w:rsidR="00824A73" w:rsidRPr="006B77E7">
                <w:rPr>
                  <w:rStyle w:val="Hyperlink"/>
                  <w:rFonts w:ascii="Garamond" w:hAnsi="Garamond"/>
                  <w:lang w:val="en-AU"/>
                </w:rPr>
                <w:t>https://doi.org/10.5694/mja17.01198</w:t>
              </w:r>
            </w:hyperlink>
          </w:p>
        </w:tc>
      </w:tr>
      <w:tr w:rsidR="00226B7A"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26B7A" w:rsidRPr="000170DA" w:rsidRDefault="00226B7A"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03C35" w:rsidRPr="000365E9" w:rsidRDefault="00703C35" w:rsidP="00FD7960">
            <w:pPr>
              <w:rPr>
                <w:rFonts w:ascii="Garamond" w:hAnsi="Garamond"/>
                <w:lang w:val="en-AU"/>
              </w:rPr>
            </w:pPr>
            <w:r>
              <w:rPr>
                <w:rFonts w:ascii="Garamond" w:hAnsi="Garamond"/>
                <w:lang w:val="en-AU"/>
              </w:rPr>
              <w:t xml:space="preserve">The authors of this Perspectives piece in the </w:t>
            </w:r>
            <w:r w:rsidRPr="00466832">
              <w:rPr>
                <w:rFonts w:ascii="Garamond" w:hAnsi="Garamond"/>
                <w:i/>
                <w:lang w:val="en-AU"/>
              </w:rPr>
              <w:t>Medical Journal of Australia</w:t>
            </w:r>
            <w:r>
              <w:rPr>
                <w:rFonts w:ascii="Garamond" w:hAnsi="Garamond"/>
                <w:lang w:val="en-AU"/>
              </w:rPr>
              <w:t xml:space="preserve"> open with the assertion that “</w:t>
            </w:r>
            <w:r w:rsidRPr="00703C35">
              <w:rPr>
                <w:rFonts w:ascii="Garamond" w:hAnsi="Garamond"/>
                <w:lang w:val="en-AU"/>
              </w:rPr>
              <w:t xml:space="preserve">Diabetes-related foot disease (DFD) is </w:t>
            </w:r>
            <w:r>
              <w:rPr>
                <w:rFonts w:ascii="Garamond" w:hAnsi="Garamond"/>
                <w:lang w:val="en-AU"/>
              </w:rPr>
              <w:t>‘</w:t>
            </w:r>
            <w:r w:rsidRPr="00703C35">
              <w:rPr>
                <w:rFonts w:ascii="Garamond" w:hAnsi="Garamond"/>
                <w:lang w:val="en-AU"/>
              </w:rPr>
              <w:t>common, complex, and costly</w:t>
            </w:r>
            <w:r>
              <w:rPr>
                <w:rFonts w:ascii="Garamond" w:hAnsi="Garamond"/>
                <w:lang w:val="en-AU"/>
              </w:rPr>
              <w:t>’</w:t>
            </w:r>
            <w:r w:rsidRPr="00703C35">
              <w:rPr>
                <w:rFonts w:ascii="Garamond" w:hAnsi="Garamond"/>
                <w:lang w:val="en-AU"/>
              </w:rPr>
              <w:t>1 and underappreciated in Australia. With DFD not even rating a footnote mention in recent national chronic disease strategies, it is arguably Australia’s least known major health problem.</w:t>
            </w:r>
            <w:r>
              <w:rPr>
                <w:rFonts w:ascii="Garamond" w:hAnsi="Garamond"/>
                <w:lang w:val="en-AU"/>
              </w:rPr>
              <w:t xml:space="preserve">” Its significance, outcomes and variation across Australia was noted in the first </w:t>
            </w:r>
            <w:r w:rsidRPr="00703C35">
              <w:rPr>
                <w:rFonts w:ascii="Garamond" w:hAnsi="Garamond"/>
                <w:i/>
                <w:lang w:val="en-AU"/>
              </w:rPr>
              <w:t>Australian Atlas of Healthcare Variation</w:t>
            </w:r>
            <w:r>
              <w:rPr>
                <w:rFonts w:ascii="Garamond" w:hAnsi="Garamond"/>
                <w:lang w:val="en-AU"/>
              </w:rPr>
              <w:t xml:space="preserve"> in which d</w:t>
            </w:r>
            <w:r w:rsidRPr="00703C35">
              <w:rPr>
                <w:rFonts w:ascii="Garamond" w:hAnsi="Garamond"/>
                <w:lang w:val="en-AU"/>
              </w:rPr>
              <w:t xml:space="preserve">iabetes-related lower limb amputation hospital admissions </w:t>
            </w:r>
            <w:r>
              <w:rPr>
                <w:rFonts w:ascii="Garamond" w:hAnsi="Garamond"/>
                <w:lang w:val="en-AU"/>
              </w:rPr>
              <w:t>in adults (</w:t>
            </w:r>
            <w:r w:rsidRPr="00703C35">
              <w:rPr>
                <w:rFonts w:ascii="Garamond" w:hAnsi="Garamond"/>
                <w:lang w:val="en-AU"/>
              </w:rPr>
              <w:t>18 years and over</w:t>
            </w:r>
            <w:r>
              <w:rPr>
                <w:rFonts w:ascii="Garamond" w:hAnsi="Garamond"/>
                <w:lang w:val="en-AU"/>
              </w:rPr>
              <w:t xml:space="preserve">) was a specific item analysed). This MJA piece focuses on the </w:t>
            </w:r>
            <w:r w:rsidRPr="00703C35">
              <w:rPr>
                <w:rFonts w:ascii="Garamond" w:hAnsi="Garamond"/>
                <w:lang w:val="en-AU"/>
              </w:rPr>
              <w:t>Diabetic Foot Australia</w:t>
            </w:r>
            <w:r>
              <w:rPr>
                <w:rFonts w:ascii="Garamond" w:hAnsi="Garamond"/>
                <w:lang w:val="en-AU"/>
              </w:rPr>
              <w:t xml:space="preserve">’s recent </w:t>
            </w:r>
            <w:r w:rsidR="00FD7960">
              <w:rPr>
                <w:rFonts w:ascii="Garamond" w:hAnsi="Garamond"/>
                <w:lang w:val="en-AU"/>
              </w:rPr>
              <w:t>launch of</w:t>
            </w:r>
            <w:r w:rsidRPr="00703C35">
              <w:rPr>
                <w:rFonts w:ascii="Garamond" w:hAnsi="Garamond"/>
                <w:lang w:val="en-AU"/>
              </w:rPr>
              <w:t xml:space="preserve"> the </w:t>
            </w:r>
            <w:r w:rsidRPr="007E09D8">
              <w:rPr>
                <w:rFonts w:ascii="Garamond" w:hAnsi="Garamond"/>
                <w:i/>
                <w:lang w:val="en-AU"/>
              </w:rPr>
              <w:t>Australian diabetes-related foot disease strategy 2018–2022: the first step towards ending avoidable amputations within a generation</w:t>
            </w:r>
            <w:r w:rsidR="00FD7960">
              <w:rPr>
                <w:rFonts w:ascii="Garamond" w:hAnsi="Garamond"/>
                <w:i/>
                <w:lang w:val="en-AU"/>
              </w:rPr>
              <w:t xml:space="preserve"> </w:t>
            </w:r>
            <w:r w:rsidR="00FD7960" w:rsidRPr="00FD7960">
              <w:rPr>
                <w:rFonts w:ascii="Garamond" w:hAnsi="Garamond"/>
                <w:lang w:val="en-AU"/>
              </w:rPr>
              <w:t>(</w:t>
            </w:r>
            <w:r w:rsidR="00FD7960">
              <w:rPr>
                <w:rFonts w:ascii="Garamond" w:hAnsi="Garamond"/>
                <w:lang w:val="en-AU"/>
              </w:rPr>
              <w:t xml:space="preserve">available at </w:t>
            </w:r>
            <w:hyperlink r:id="rId21" w:history="1">
              <w:r w:rsidR="00FD7960" w:rsidRPr="00D40608">
                <w:rPr>
                  <w:rStyle w:val="Hyperlink"/>
                  <w:rFonts w:ascii="Garamond" w:hAnsi="Garamond"/>
                  <w:lang w:val="en-AU"/>
                </w:rPr>
                <w:t>https://www.diabeticfootaustralia.org/for-researchers/australian-diabetes-related-foot-disease-strategy-2018-2022/</w:t>
              </w:r>
            </w:hyperlink>
            <w:r w:rsidR="00FD7960" w:rsidRPr="00FD7960">
              <w:rPr>
                <w:rFonts w:ascii="Garamond" w:hAnsi="Garamond"/>
                <w:lang w:val="en-AU"/>
              </w:rPr>
              <w:t>)</w:t>
            </w:r>
            <w:r w:rsidRPr="00703C35">
              <w:rPr>
                <w:rFonts w:ascii="Garamond" w:hAnsi="Garamond"/>
                <w:lang w:val="en-AU"/>
              </w:rPr>
              <w:t>.</w:t>
            </w:r>
            <w:r w:rsidR="007E09D8">
              <w:rPr>
                <w:rFonts w:ascii="Garamond" w:hAnsi="Garamond"/>
                <w:lang w:val="en-AU"/>
              </w:rPr>
              <w:t xml:space="preserve"> The strategy has nine recommendations that relate to a</w:t>
            </w:r>
            <w:r w:rsidR="007E09D8" w:rsidRPr="007E09D8">
              <w:rPr>
                <w:rFonts w:ascii="Garamond" w:hAnsi="Garamond"/>
                <w:lang w:val="en-AU"/>
              </w:rPr>
              <w:t>ccess to affordable and effective care</w:t>
            </w:r>
            <w:r w:rsidR="007E09D8">
              <w:rPr>
                <w:rFonts w:ascii="Garamond" w:hAnsi="Garamond"/>
                <w:lang w:val="en-AU"/>
              </w:rPr>
              <w:t>, the p</w:t>
            </w:r>
            <w:r w:rsidR="007E09D8" w:rsidRPr="007E09D8">
              <w:rPr>
                <w:rFonts w:ascii="Garamond" w:hAnsi="Garamond"/>
                <w:lang w:val="en-AU"/>
              </w:rPr>
              <w:t>rovision of safe, quality care</w:t>
            </w:r>
            <w:r w:rsidR="007E09D8">
              <w:rPr>
                <w:rFonts w:ascii="Garamond" w:hAnsi="Garamond"/>
                <w:lang w:val="en-AU"/>
              </w:rPr>
              <w:t xml:space="preserve"> and ensuring that there is r</w:t>
            </w:r>
            <w:r w:rsidR="007E09D8" w:rsidRPr="007E09D8">
              <w:rPr>
                <w:rFonts w:ascii="Garamond" w:hAnsi="Garamond"/>
                <w:lang w:val="en-AU"/>
              </w:rPr>
              <w:t>esearch and development to improve patient outcomes</w:t>
            </w:r>
            <w:r w:rsidR="007E09D8">
              <w:rPr>
                <w:rFonts w:ascii="Garamond" w:hAnsi="Garamond"/>
                <w:lang w:val="en-AU"/>
              </w:rPr>
              <w:t>.</w:t>
            </w:r>
          </w:p>
        </w:tc>
      </w:tr>
    </w:tbl>
    <w:p w:rsidR="00BB6C79" w:rsidRDefault="00BB6C79" w:rsidP="004F24EA">
      <w:pPr>
        <w:keepNext/>
        <w:keepLines/>
        <w:autoSpaceDE w:val="0"/>
        <w:autoSpaceDN w:val="0"/>
        <w:adjustRightInd w:val="0"/>
        <w:rPr>
          <w:rFonts w:ascii="Garamond" w:hAnsi="Garamond"/>
          <w:i/>
          <w:lang w:val="en-AU"/>
        </w:rPr>
      </w:pPr>
    </w:p>
    <w:p w:rsidR="00FD7960" w:rsidRPr="00FD7960" w:rsidRDefault="00FD7960" w:rsidP="004F24EA">
      <w:pPr>
        <w:keepNext/>
        <w:keepLines/>
        <w:autoSpaceDE w:val="0"/>
        <w:autoSpaceDN w:val="0"/>
        <w:adjustRightInd w:val="0"/>
        <w:rPr>
          <w:rFonts w:ascii="Garamond" w:hAnsi="Garamond"/>
          <w:lang w:val="en-AU"/>
        </w:rPr>
      </w:pPr>
      <w:r w:rsidRPr="00FD7960">
        <w:rPr>
          <w:rFonts w:ascii="Garamond" w:hAnsi="Garamond"/>
          <w:lang w:val="en-AU"/>
        </w:rPr>
        <w:t xml:space="preserve">For more information about and access to the </w:t>
      </w:r>
      <w:r>
        <w:rPr>
          <w:rFonts w:ascii="Garamond" w:hAnsi="Garamond"/>
          <w:i/>
          <w:lang w:val="en-AU"/>
        </w:rPr>
        <w:t xml:space="preserve">Australian Atlas of Healthcare Variation </w:t>
      </w:r>
      <w:r w:rsidRPr="00FD7960">
        <w:rPr>
          <w:rFonts w:ascii="Garamond" w:hAnsi="Garamond"/>
          <w:lang w:val="en-AU"/>
        </w:rPr>
        <w:t>series, see</w:t>
      </w:r>
      <w:r>
        <w:rPr>
          <w:rFonts w:ascii="Garamond" w:hAnsi="Garamond"/>
          <w:lang w:val="en-AU"/>
        </w:rPr>
        <w:t xml:space="preserve"> </w:t>
      </w:r>
      <w:hyperlink r:id="rId22" w:history="1">
        <w:r w:rsidRPr="00D40608">
          <w:rPr>
            <w:rStyle w:val="Hyperlink"/>
            <w:rFonts w:ascii="Garamond" w:hAnsi="Garamond"/>
            <w:lang w:val="en-AU"/>
          </w:rPr>
          <w:t>https://www.safetyandquality.gov.au/atlas/</w:t>
        </w:r>
      </w:hyperlink>
    </w:p>
    <w:p w:rsidR="00FD7960" w:rsidRDefault="00FD7960" w:rsidP="004F24EA">
      <w:pPr>
        <w:keepNext/>
        <w:keepLines/>
        <w:autoSpaceDE w:val="0"/>
        <w:autoSpaceDN w:val="0"/>
        <w:adjustRightInd w:val="0"/>
        <w:rPr>
          <w:rFonts w:ascii="Garamond" w:hAnsi="Garamond"/>
          <w:i/>
          <w:lang w:val="en-AU"/>
        </w:rPr>
      </w:pPr>
    </w:p>
    <w:p w:rsidR="00D46F19" w:rsidRDefault="00824A73" w:rsidP="004F24EA">
      <w:pPr>
        <w:keepNext/>
        <w:keepLines/>
        <w:autoSpaceDE w:val="0"/>
        <w:autoSpaceDN w:val="0"/>
        <w:adjustRightInd w:val="0"/>
        <w:rPr>
          <w:rFonts w:ascii="Garamond" w:hAnsi="Garamond"/>
          <w:i/>
          <w:lang w:val="en-AU"/>
        </w:rPr>
      </w:pPr>
      <w:r w:rsidRPr="00824A73">
        <w:rPr>
          <w:rFonts w:ascii="Garamond" w:hAnsi="Garamond"/>
          <w:i/>
          <w:lang w:val="en-AU"/>
        </w:rPr>
        <w:t>Improving the quality of health care in Canada</w:t>
      </w:r>
    </w:p>
    <w:p w:rsidR="001A3016" w:rsidRDefault="001A3016" w:rsidP="004F24EA">
      <w:pPr>
        <w:keepNext/>
        <w:keepLines/>
        <w:autoSpaceDE w:val="0"/>
        <w:autoSpaceDN w:val="0"/>
        <w:adjustRightInd w:val="0"/>
        <w:rPr>
          <w:rFonts w:ascii="Garamond" w:hAnsi="Garamond"/>
          <w:lang w:val="en-AU"/>
        </w:rPr>
      </w:pPr>
      <w:r w:rsidRPr="001A3016">
        <w:rPr>
          <w:rFonts w:ascii="Garamond" w:hAnsi="Garamond"/>
          <w:lang w:val="en-AU"/>
        </w:rPr>
        <w:t>Dhalla IA, Tepper J</w:t>
      </w:r>
    </w:p>
    <w:p w:rsidR="00824A73" w:rsidRPr="001A3016" w:rsidRDefault="001A3016" w:rsidP="004F24EA">
      <w:pPr>
        <w:keepNext/>
        <w:keepLines/>
        <w:autoSpaceDE w:val="0"/>
        <w:autoSpaceDN w:val="0"/>
        <w:adjustRightInd w:val="0"/>
        <w:rPr>
          <w:rFonts w:ascii="Garamond" w:hAnsi="Garamond"/>
          <w:lang w:val="en-AU"/>
        </w:rPr>
      </w:pPr>
      <w:proofErr w:type="gramStart"/>
      <w:r w:rsidRPr="001A3016">
        <w:rPr>
          <w:rFonts w:ascii="Garamond" w:hAnsi="Garamond"/>
          <w:lang w:val="en-AU"/>
        </w:rPr>
        <w:t>Canadian Medical Association Journal.</w:t>
      </w:r>
      <w:proofErr w:type="gramEnd"/>
      <w:r w:rsidRPr="001A3016">
        <w:rPr>
          <w:rFonts w:ascii="Garamond" w:hAnsi="Garamond"/>
          <w:lang w:val="en-AU"/>
        </w:rPr>
        <w:t xml:space="preserve"> 2018</w:t>
      </w:r>
      <w:proofErr w:type="gramStart"/>
      <w:r w:rsidRPr="001A3016">
        <w:rPr>
          <w:rFonts w:ascii="Garamond" w:hAnsi="Garamond"/>
          <w:lang w:val="en-AU"/>
        </w:rPr>
        <w:t>;190</w:t>
      </w:r>
      <w:proofErr w:type="gramEnd"/>
      <w:r w:rsidRPr="001A3016">
        <w:rPr>
          <w:rFonts w:ascii="Garamond" w:hAnsi="Garamond"/>
          <w:lang w:val="en-AU"/>
        </w:rPr>
        <w:t>(39):E1162-E7.</w:t>
      </w:r>
    </w:p>
    <w:tbl>
      <w:tblPr>
        <w:tblStyle w:val="TableGrid"/>
        <w:tblW w:w="0" w:type="auto"/>
        <w:tblInd w:w="288" w:type="dxa"/>
        <w:tblLayout w:type="fixed"/>
        <w:tblLook w:val="01E0" w:firstRow="1" w:lastRow="1" w:firstColumn="1" w:lastColumn="1" w:noHBand="0" w:noVBand="0"/>
      </w:tblPr>
      <w:tblGrid>
        <w:gridCol w:w="1080"/>
        <w:gridCol w:w="8280"/>
      </w:tblGrid>
      <w:tr w:rsidR="00824A73" w:rsidRPr="000170DA" w:rsidTr="001F0430">
        <w:tc>
          <w:tcPr>
            <w:tcW w:w="1080" w:type="dxa"/>
            <w:tcBorders>
              <w:top w:val="single" w:sz="4" w:space="0" w:color="auto"/>
              <w:left w:val="single" w:sz="4" w:space="0" w:color="auto"/>
              <w:bottom w:val="single" w:sz="4" w:space="0" w:color="auto"/>
              <w:right w:val="single" w:sz="4" w:space="0" w:color="auto"/>
            </w:tcBorders>
            <w:vAlign w:val="center"/>
          </w:tcPr>
          <w:p w:rsidR="00824A73" w:rsidRPr="000170DA" w:rsidRDefault="00824A73" w:rsidP="001F043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24A73" w:rsidRPr="000170DA" w:rsidRDefault="00DE7ED3" w:rsidP="001F0430">
            <w:pPr>
              <w:rPr>
                <w:rStyle w:val="Hyperlink"/>
                <w:rFonts w:ascii="Garamond" w:hAnsi="Garamond"/>
                <w:color w:val="auto"/>
                <w:u w:val="none"/>
                <w:lang w:val="en-AU"/>
              </w:rPr>
            </w:pPr>
            <w:hyperlink r:id="rId23" w:history="1">
              <w:r w:rsidR="00D462CD" w:rsidRPr="006B77E7">
                <w:rPr>
                  <w:rStyle w:val="Hyperlink"/>
                  <w:rFonts w:ascii="Garamond" w:hAnsi="Garamond"/>
                  <w:lang w:val="en-AU"/>
                </w:rPr>
                <w:t>https://doi.org/10.1503/cmaj.171045</w:t>
              </w:r>
            </w:hyperlink>
          </w:p>
        </w:tc>
      </w:tr>
      <w:tr w:rsidR="00824A73" w:rsidRPr="000170DA" w:rsidTr="001F0430">
        <w:tc>
          <w:tcPr>
            <w:tcW w:w="1080" w:type="dxa"/>
            <w:tcBorders>
              <w:top w:val="single" w:sz="4" w:space="0" w:color="auto"/>
              <w:left w:val="single" w:sz="4" w:space="0" w:color="auto"/>
              <w:bottom w:val="single" w:sz="4" w:space="0" w:color="auto"/>
              <w:right w:val="single" w:sz="4" w:space="0" w:color="auto"/>
            </w:tcBorders>
            <w:vAlign w:val="center"/>
          </w:tcPr>
          <w:p w:rsidR="00824A73" w:rsidRPr="000170DA" w:rsidRDefault="00824A73" w:rsidP="001F043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24A73" w:rsidRDefault="00824A73" w:rsidP="00824A73">
            <w:pPr>
              <w:rPr>
                <w:rFonts w:ascii="Garamond" w:hAnsi="Garamond"/>
                <w:lang w:val="en-AU"/>
              </w:rPr>
            </w:pPr>
            <w:r>
              <w:rPr>
                <w:rFonts w:ascii="Garamond" w:hAnsi="Garamond"/>
                <w:lang w:val="en-AU"/>
              </w:rPr>
              <w:t>The Australian health care system is sometimes compared with Canada, partially due to the ostensible similarity of a federal-state/provincial split. This paper on how Canadian health care could be improved may allow for further comparisons of similarities and dichotomies. The author’s key points for Canada include:</w:t>
            </w:r>
          </w:p>
          <w:p w:rsidR="00824A73" w:rsidRPr="00824A73" w:rsidRDefault="00824A73" w:rsidP="00824A73">
            <w:pPr>
              <w:pStyle w:val="ListParagraph"/>
              <w:numPr>
                <w:ilvl w:val="0"/>
                <w:numId w:val="29"/>
              </w:numPr>
              <w:rPr>
                <w:rFonts w:ascii="Garamond" w:hAnsi="Garamond"/>
                <w:lang w:val="en-AU"/>
              </w:rPr>
            </w:pPr>
            <w:r>
              <w:rPr>
                <w:rFonts w:ascii="Garamond" w:hAnsi="Garamond"/>
                <w:lang w:val="en-AU"/>
              </w:rPr>
              <w:t xml:space="preserve">There are </w:t>
            </w:r>
            <w:r w:rsidRPr="00824A73">
              <w:rPr>
                <w:rFonts w:ascii="Garamond" w:hAnsi="Garamond"/>
                <w:lang w:val="en-AU"/>
              </w:rPr>
              <w:t xml:space="preserve">large gaps between what we know to be high-quality health care and the care that many </w:t>
            </w:r>
            <w:r w:rsidR="00D462CD">
              <w:rPr>
                <w:rFonts w:ascii="Garamond" w:hAnsi="Garamond"/>
                <w:lang w:val="en-AU"/>
              </w:rPr>
              <w:t xml:space="preserve">patients </w:t>
            </w:r>
            <w:r w:rsidRPr="00824A73">
              <w:rPr>
                <w:rFonts w:ascii="Garamond" w:hAnsi="Garamond"/>
                <w:lang w:val="en-AU"/>
              </w:rPr>
              <w:t>receive.</w:t>
            </w:r>
          </w:p>
          <w:p w:rsidR="00824A73" w:rsidRPr="00824A73" w:rsidRDefault="00824A73" w:rsidP="00824A73">
            <w:pPr>
              <w:pStyle w:val="ListParagraph"/>
              <w:numPr>
                <w:ilvl w:val="0"/>
                <w:numId w:val="29"/>
              </w:numPr>
              <w:rPr>
                <w:rFonts w:ascii="Garamond" w:hAnsi="Garamond"/>
                <w:lang w:val="en-AU"/>
              </w:rPr>
            </w:pPr>
            <w:r w:rsidRPr="00824A73">
              <w:rPr>
                <w:rFonts w:ascii="Garamond" w:hAnsi="Garamond"/>
                <w:lang w:val="en-AU"/>
              </w:rPr>
              <w:lastRenderedPageBreak/>
              <w:t xml:space="preserve">High-quality care is safe, timely, effective, efficient, </w:t>
            </w:r>
            <w:proofErr w:type="gramStart"/>
            <w:r w:rsidRPr="00824A73">
              <w:rPr>
                <w:rFonts w:ascii="Garamond" w:hAnsi="Garamond"/>
                <w:lang w:val="en-AU"/>
              </w:rPr>
              <w:t>equitable</w:t>
            </w:r>
            <w:proofErr w:type="gramEnd"/>
            <w:r w:rsidRPr="00824A73">
              <w:rPr>
                <w:rFonts w:ascii="Garamond" w:hAnsi="Garamond"/>
                <w:lang w:val="en-AU"/>
              </w:rPr>
              <w:t xml:space="preserve"> and patient centred.</w:t>
            </w:r>
          </w:p>
          <w:p w:rsidR="00824A73" w:rsidRPr="00824A73" w:rsidRDefault="00824A73" w:rsidP="00824A73">
            <w:pPr>
              <w:pStyle w:val="ListParagraph"/>
              <w:numPr>
                <w:ilvl w:val="0"/>
                <w:numId w:val="29"/>
              </w:numPr>
              <w:rPr>
                <w:rFonts w:ascii="Garamond" w:hAnsi="Garamond"/>
                <w:lang w:val="en-AU"/>
              </w:rPr>
            </w:pPr>
            <w:r w:rsidRPr="00824A73">
              <w:rPr>
                <w:rFonts w:ascii="Garamond" w:hAnsi="Garamond"/>
                <w:lang w:val="en-AU"/>
              </w:rPr>
              <w:t>There is opportunity for improvement in all of these dimensions.</w:t>
            </w:r>
          </w:p>
          <w:p w:rsidR="00824A73" w:rsidRPr="00824A73" w:rsidRDefault="00824A73" w:rsidP="00824A73">
            <w:pPr>
              <w:pStyle w:val="ListParagraph"/>
              <w:numPr>
                <w:ilvl w:val="0"/>
                <w:numId w:val="29"/>
              </w:numPr>
              <w:rPr>
                <w:rFonts w:ascii="Garamond" w:hAnsi="Garamond"/>
                <w:lang w:val="en-AU"/>
              </w:rPr>
            </w:pPr>
            <w:r w:rsidRPr="00824A73">
              <w:rPr>
                <w:rFonts w:ascii="Garamond" w:hAnsi="Garamond"/>
                <w:lang w:val="en-AU"/>
              </w:rPr>
              <w:t>Ways to improve the quality of care include expanding public funding for proven treatments, investing in primary care and embedding tools of improvement into practice.</w:t>
            </w:r>
          </w:p>
          <w:p w:rsidR="00824A73" w:rsidRPr="00824A73" w:rsidRDefault="00824A73" w:rsidP="00824A73">
            <w:pPr>
              <w:pStyle w:val="ListParagraph"/>
              <w:numPr>
                <w:ilvl w:val="0"/>
                <w:numId w:val="29"/>
              </w:numPr>
              <w:rPr>
                <w:rFonts w:ascii="Garamond" w:hAnsi="Garamond"/>
                <w:lang w:val="en-AU"/>
              </w:rPr>
            </w:pPr>
            <w:r w:rsidRPr="00824A73">
              <w:rPr>
                <w:rFonts w:ascii="Garamond" w:hAnsi="Garamond"/>
                <w:lang w:val="en-AU"/>
              </w:rPr>
              <w:t xml:space="preserve">Improving care is more likely </w:t>
            </w:r>
            <w:r w:rsidR="00D462CD">
              <w:rPr>
                <w:rFonts w:ascii="Garamond" w:hAnsi="Garamond"/>
                <w:lang w:val="en-AU"/>
              </w:rPr>
              <w:t xml:space="preserve">to occur </w:t>
            </w:r>
            <w:r w:rsidRPr="00824A73">
              <w:rPr>
                <w:rFonts w:ascii="Garamond" w:hAnsi="Garamond"/>
                <w:lang w:val="en-AU"/>
              </w:rPr>
              <w:t>with the involvement of both front-line clinicians and patients.</w:t>
            </w:r>
          </w:p>
        </w:tc>
      </w:tr>
    </w:tbl>
    <w:p w:rsidR="00824A73" w:rsidRDefault="00824A73" w:rsidP="00824A73">
      <w:pPr>
        <w:keepNext/>
        <w:keepLines/>
        <w:autoSpaceDE w:val="0"/>
        <w:autoSpaceDN w:val="0"/>
        <w:adjustRightInd w:val="0"/>
        <w:rPr>
          <w:rFonts w:ascii="Garamond" w:hAnsi="Garamond"/>
          <w:i/>
          <w:lang w:val="en-AU"/>
        </w:rPr>
      </w:pPr>
    </w:p>
    <w:p w:rsidR="0071553E" w:rsidRDefault="0071553E" w:rsidP="00824A73">
      <w:pPr>
        <w:keepNext/>
        <w:keepLines/>
        <w:autoSpaceDE w:val="0"/>
        <w:autoSpaceDN w:val="0"/>
        <w:adjustRightInd w:val="0"/>
        <w:rPr>
          <w:rFonts w:ascii="Garamond" w:hAnsi="Garamond"/>
          <w:i/>
          <w:lang w:val="en-AU"/>
        </w:rPr>
      </w:pPr>
      <w:r w:rsidRPr="0071553E">
        <w:rPr>
          <w:rFonts w:ascii="Garamond" w:hAnsi="Garamond"/>
          <w:i/>
          <w:lang w:val="en-AU"/>
        </w:rPr>
        <w:t>Patient safety in palliative care: a mixed-methods study of reports to a national database of serious incidents</w:t>
      </w:r>
    </w:p>
    <w:p w:rsidR="0020644E" w:rsidRDefault="0020644E" w:rsidP="00824A73">
      <w:pPr>
        <w:keepNext/>
        <w:keepLines/>
        <w:autoSpaceDE w:val="0"/>
        <w:autoSpaceDN w:val="0"/>
        <w:adjustRightInd w:val="0"/>
        <w:rPr>
          <w:rFonts w:ascii="Garamond" w:hAnsi="Garamond"/>
          <w:lang w:val="en-AU"/>
        </w:rPr>
      </w:pPr>
      <w:r w:rsidRPr="0020644E">
        <w:rPr>
          <w:rFonts w:ascii="Garamond" w:hAnsi="Garamond"/>
          <w:lang w:val="en-AU"/>
        </w:rPr>
        <w:t>Yardley I, Yardley S, Williams H, Carson-Stevens A, Donaldson LJ</w:t>
      </w:r>
    </w:p>
    <w:p w:rsidR="0071553E" w:rsidRPr="0071553E" w:rsidRDefault="0020644E" w:rsidP="00824A73">
      <w:pPr>
        <w:keepNext/>
        <w:keepLines/>
        <w:autoSpaceDE w:val="0"/>
        <w:autoSpaceDN w:val="0"/>
        <w:adjustRightInd w:val="0"/>
        <w:rPr>
          <w:rFonts w:ascii="Garamond" w:hAnsi="Garamond"/>
          <w:lang w:val="en-AU"/>
        </w:rPr>
      </w:pPr>
      <w:proofErr w:type="gramStart"/>
      <w:r w:rsidRPr="0020644E">
        <w:rPr>
          <w:rFonts w:ascii="Garamond" w:hAnsi="Garamond"/>
          <w:lang w:val="en-AU"/>
        </w:rPr>
        <w:t>Palliative Medicine.</w:t>
      </w:r>
      <w:proofErr w:type="gramEnd"/>
      <w:r w:rsidRPr="0020644E">
        <w:rPr>
          <w:rFonts w:ascii="Garamond" w:hAnsi="Garamond"/>
          <w:lang w:val="en-AU"/>
        </w:rPr>
        <w:t xml:space="preserve"> 2018</w:t>
      </w:r>
      <w:proofErr w:type="gramStart"/>
      <w:r w:rsidRPr="0020644E">
        <w:rPr>
          <w:rFonts w:ascii="Garamond" w:hAnsi="Garamond"/>
          <w:lang w:val="en-AU"/>
        </w:rPr>
        <w:t>;32</w:t>
      </w:r>
      <w:proofErr w:type="gramEnd"/>
      <w:r w:rsidRPr="0020644E">
        <w:rPr>
          <w:rFonts w:ascii="Garamond" w:hAnsi="Garamond"/>
          <w:lang w:val="en-AU"/>
        </w:rPr>
        <w:t>(8):1353-62.</w:t>
      </w:r>
    </w:p>
    <w:tbl>
      <w:tblPr>
        <w:tblStyle w:val="TableGrid"/>
        <w:tblW w:w="0" w:type="auto"/>
        <w:tblInd w:w="288" w:type="dxa"/>
        <w:tblLayout w:type="fixed"/>
        <w:tblLook w:val="01E0" w:firstRow="1" w:lastRow="1" w:firstColumn="1" w:lastColumn="1" w:noHBand="0" w:noVBand="0"/>
      </w:tblPr>
      <w:tblGrid>
        <w:gridCol w:w="1080"/>
        <w:gridCol w:w="8280"/>
      </w:tblGrid>
      <w:tr w:rsidR="00824A73" w:rsidRPr="000170DA" w:rsidTr="001F0430">
        <w:tc>
          <w:tcPr>
            <w:tcW w:w="1080" w:type="dxa"/>
            <w:tcBorders>
              <w:top w:val="single" w:sz="4" w:space="0" w:color="auto"/>
              <w:left w:val="single" w:sz="4" w:space="0" w:color="auto"/>
              <w:bottom w:val="single" w:sz="4" w:space="0" w:color="auto"/>
              <w:right w:val="single" w:sz="4" w:space="0" w:color="auto"/>
            </w:tcBorders>
            <w:vAlign w:val="center"/>
          </w:tcPr>
          <w:p w:rsidR="00824A73" w:rsidRPr="000170DA" w:rsidRDefault="00824A73" w:rsidP="001F043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24A73" w:rsidRPr="000170DA" w:rsidRDefault="00DE7ED3" w:rsidP="0071553E">
            <w:pPr>
              <w:rPr>
                <w:rStyle w:val="Hyperlink"/>
                <w:rFonts w:ascii="Garamond" w:hAnsi="Garamond"/>
                <w:color w:val="auto"/>
                <w:u w:val="none"/>
                <w:lang w:val="en-AU"/>
              </w:rPr>
            </w:pPr>
            <w:hyperlink r:id="rId24" w:history="1">
              <w:r w:rsidR="0071553E" w:rsidRPr="00CD743F">
                <w:rPr>
                  <w:rStyle w:val="Hyperlink"/>
                  <w:rFonts w:ascii="Garamond" w:hAnsi="Garamond"/>
                  <w:lang w:val="en-AU"/>
                </w:rPr>
                <w:t>http://doi.org/10.1177/0269216318776846</w:t>
              </w:r>
            </w:hyperlink>
          </w:p>
        </w:tc>
      </w:tr>
      <w:tr w:rsidR="00824A73" w:rsidRPr="000170DA" w:rsidTr="001F0430">
        <w:tc>
          <w:tcPr>
            <w:tcW w:w="1080" w:type="dxa"/>
            <w:tcBorders>
              <w:top w:val="single" w:sz="4" w:space="0" w:color="auto"/>
              <w:left w:val="single" w:sz="4" w:space="0" w:color="auto"/>
              <w:bottom w:val="single" w:sz="4" w:space="0" w:color="auto"/>
              <w:right w:val="single" w:sz="4" w:space="0" w:color="auto"/>
            </w:tcBorders>
            <w:vAlign w:val="center"/>
          </w:tcPr>
          <w:p w:rsidR="00824A73" w:rsidRPr="000170DA" w:rsidRDefault="00824A73" w:rsidP="001F043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24A73" w:rsidRPr="000365E9" w:rsidRDefault="0071553E" w:rsidP="0020644E">
            <w:pPr>
              <w:rPr>
                <w:rFonts w:ascii="Garamond" w:hAnsi="Garamond"/>
                <w:lang w:val="en-AU"/>
              </w:rPr>
            </w:pPr>
            <w:r>
              <w:rPr>
                <w:rFonts w:ascii="Garamond" w:hAnsi="Garamond"/>
                <w:lang w:val="en-AU"/>
              </w:rPr>
              <w:t>I have observed previously that many safety and quality issues pertain to essentially all health care. However, I have also noted that for many (if not all) domains there are particular issues. This is often been when describing an item that looks at the issues in a particular domain or context. This paper drew together a range of sources and methods to elucidate the patient safety issues relevant to palliative care. From analyses of data on palliative care in England, the authors report that</w:t>
            </w:r>
            <w:r w:rsidRPr="0071553E">
              <w:rPr>
                <w:rFonts w:ascii="Garamond" w:hAnsi="Garamond"/>
                <w:lang w:val="en-AU"/>
              </w:rPr>
              <w:t xml:space="preserve"> </w:t>
            </w:r>
            <w:r w:rsidRPr="00466832">
              <w:rPr>
                <w:rFonts w:ascii="Garamond" w:hAnsi="Garamond"/>
                <w:b/>
                <w:lang w:val="en-AU"/>
              </w:rPr>
              <w:t xml:space="preserve">pressure </w:t>
            </w:r>
            <w:r w:rsidRPr="0020644E">
              <w:rPr>
                <w:rFonts w:ascii="Garamond" w:hAnsi="Garamond"/>
                <w:b/>
                <w:lang w:val="en-AU"/>
              </w:rPr>
              <w:t>ulcers</w:t>
            </w:r>
            <w:r w:rsidRPr="0071553E">
              <w:rPr>
                <w:rFonts w:ascii="Garamond" w:hAnsi="Garamond"/>
                <w:lang w:val="en-AU"/>
              </w:rPr>
              <w:t xml:space="preserve">, </w:t>
            </w:r>
            <w:r w:rsidRPr="0020644E">
              <w:rPr>
                <w:rFonts w:ascii="Garamond" w:hAnsi="Garamond"/>
                <w:b/>
                <w:lang w:val="en-AU"/>
              </w:rPr>
              <w:t>medication errors</w:t>
            </w:r>
            <w:r w:rsidRPr="0071553E">
              <w:rPr>
                <w:rFonts w:ascii="Garamond" w:hAnsi="Garamond"/>
                <w:lang w:val="en-AU"/>
              </w:rPr>
              <w:t xml:space="preserve">, </w:t>
            </w:r>
            <w:r w:rsidRPr="0020644E">
              <w:rPr>
                <w:rFonts w:ascii="Garamond" w:hAnsi="Garamond"/>
                <w:b/>
                <w:lang w:val="en-AU"/>
              </w:rPr>
              <w:t>falls</w:t>
            </w:r>
            <w:r w:rsidRPr="0071553E">
              <w:rPr>
                <w:rFonts w:ascii="Garamond" w:hAnsi="Garamond"/>
                <w:lang w:val="en-AU"/>
              </w:rPr>
              <w:t xml:space="preserve"> </w:t>
            </w:r>
            <w:r>
              <w:rPr>
                <w:rFonts w:ascii="Garamond" w:hAnsi="Garamond"/>
                <w:lang w:val="en-AU"/>
              </w:rPr>
              <w:t xml:space="preserve">and </w:t>
            </w:r>
            <w:r w:rsidRPr="0020644E">
              <w:rPr>
                <w:rFonts w:ascii="Garamond" w:hAnsi="Garamond"/>
                <w:b/>
                <w:lang w:val="en-AU"/>
              </w:rPr>
              <w:t>healthcare associated infections (HAI)</w:t>
            </w:r>
            <w:r>
              <w:rPr>
                <w:rFonts w:ascii="Garamond" w:hAnsi="Garamond"/>
                <w:lang w:val="en-AU"/>
              </w:rPr>
              <w:t xml:space="preserve"> </w:t>
            </w:r>
            <w:r w:rsidRPr="0071553E">
              <w:rPr>
                <w:rFonts w:ascii="Garamond" w:hAnsi="Garamond"/>
                <w:lang w:val="en-AU"/>
              </w:rPr>
              <w:t>were the most frequently reported types of events</w:t>
            </w:r>
            <w:r>
              <w:rPr>
                <w:rFonts w:ascii="Garamond" w:hAnsi="Garamond"/>
                <w:lang w:val="en-AU"/>
              </w:rPr>
              <w:t xml:space="preserve">. </w:t>
            </w:r>
            <w:r w:rsidR="0020644E">
              <w:rPr>
                <w:rFonts w:ascii="Garamond" w:hAnsi="Garamond"/>
                <w:lang w:val="en-AU"/>
              </w:rPr>
              <w:t>The u</w:t>
            </w:r>
            <w:r w:rsidR="0020644E" w:rsidRPr="0020644E">
              <w:rPr>
                <w:rFonts w:ascii="Garamond" w:hAnsi="Garamond"/>
                <w:lang w:val="en-AU"/>
              </w:rPr>
              <w:t xml:space="preserve">nderlying causes </w:t>
            </w:r>
            <w:r w:rsidR="0020644E">
              <w:rPr>
                <w:rFonts w:ascii="Garamond" w:hAnsi="Garamond"/>
                <w:lang w:val="en-AU"/>
              </w:rPr>
              <w:t xml:space="preserve">they identified </w:t>
            </w:r>
            <w:r w:rsidR="0020644E" w:rsidRPr="0020644E">
              <w:rPr>
                <w:rFonts w:ascii="Garamond" w:hAnsi="Garamond"/>
                <w:lang w:val="en-AU"/>
              </w:rPr>
              <w:t xml:space="preserve">included </w:t>
            </w:r>
            <w:r w:rsidR="0020644E" w:rsidRPr="0020644E">
              <w:rPr>
                <w:rFonts w:ascii="Garamond" w:hAnsi="Garamond"/>
                <w:b/>
                <w:lang w:val="en-AU"/>
              </w:rPr>
              <w:t>lack of palliative care experience</w:t>
            </w:r>
            <w:r w:rsidR="0020644E" w:rsidRPr="0020644E">
              <w:rPr>
                <w:rFonts w:ascii="Garamond" w:hAnsi="Garamond"/>
                <w:lang w:val="en-AU"/>
              </w:rPr>
              <w:t xml:space="preserve">, </w:t>
            </w:r>
            <w:r w:rsidR="0020644E" w:rsidRPr="0020644E">
              <w:rPr>
                <w:rFonts w:ascii="Garamond" w:hAnsi="Garamond"/>
                <w:b/>
                <w:lang w:val="en-AU"/>
              </w:rPr>
              <w:t>under-resourcing</w:t>
            </w:r>
            <w:r w:rsidR="0020644E" w:rsidRPr="0020644E">
              <w:rPr>
                <w:rFonts w:ascii="Garamond" w:hAnsi="Garamond"/>
                <w:lang w:val="en-AU"/>
              </w:rPr>
              <w:t xml:space="preserve"> and </w:t>
            </w:r>
            <w:r w:rsidR="0020644E" w:rsidRPr="0020644E">
              <w:rPr>
                <w:rFonts w:ascii="Garamond" w:hAnsi="Garamond"/>
                <w:b/>
                <w:lang w:val="en-AU"/>
              </w:rPr>
              <w:t>poor service coordination</w:t>
            </w:r>
            <w:r w:rsidR="0020644E" w:rsidRPr="0020644E">
              <w:rPr>
                <w:rFonts w:ascii="Garamond" w:hAnsi="Garamond"/>
                <w:lang w:val="en-AU"/>
              </w:rPr>
              <w:t xml:space="preserve">. </w:t>
            </w:r>
            <w:r w:rsidR="0020644E">
              <w:rPr>
                <w:rFonts w:ascii="Garamond" w:hAnsi="Garamond"/>
                <w:lang w:val="en-AU"/>
              </w:rPr>
              <w:t>The r</w:t>
            </w:r>
            <w:r w:rsidR="0020644E" w:rsidRPr="0020644E">
              <w:rPr>
                <w:rFonts w:ascii="Garamond" w:hAnsi="Garamond"/>
                <w:lang w:val="en-AU"/>
              </w:rPr>
              <w:t xml:space="preserve">esultant harms included </w:t>
            </w:r>
            <w:r w:rsidR="0020644E" w:rsidRPr="0020644E">
              <w:rPr>
                <w:rFonts w:ascii="Garamond" w:hAnsi="Garamond"/>
                <w:b/>
                <w:lang w:val="en-AU"/>
              </w:rPr>
              <w:t>worsened symptoms</w:t>
            </w:r>
            <w:r w:rsidR="0020644E" w:rsidRPr="0020644E">
              <w:rPr>
                <w:rFonts w:ascii="Garamond" w:hAnsi="Garamond"/>
                <w:lang w:val="en-AU"/>
              </w:rPr>
              <w:t xml:space="preserve">, </w:t>
            </w:r>
            <w:r w:rsidR="0020644E" w:rsidRPr="0020644E">
              <w:rPr>
                <w:rFonts w:ascii="Garamond" w:hAnsi="Garamond"/>
                <w:b/>
                <w:lang w:val="en-AU"/>
              </w:rPr>
              <w:t>disrupted dying</w:t>
            </w:r>
            <w:r w:rsidR="0020644E" w:rsidRPr="0020644E">
              <w:rPr>
                <w:rFonts w:ascii="Garamond" w:hAnsi="Garamond"/>
                <w:lang w:val="en-AU"/>
              </w:rPr>
              <w:t xml:space="preserve">, </w:t>
            </w:r>
            <w:r w:rsidR="0020644E" w:rsidRPr="0020644E">
              <w:rPr>
                <w:rFonts w:ascii="Garamond" w:hAnsi="Garamond"/>
                <w:b/>
                <w:lang w:val="en-AU"/>
              </w:rPr>
              <w:t>serious injury</w:t>
            </w:r>
            <w:r w:rsidR="0020644E" w:rsidRPr="0020644E">
              <w:rPr>
                <w:rFonts w:ascii="Garamond" w:hAnsi="Garamond"/>
                <w:lang w:val="en-AU"/>
              </w:rPr>
              <w:t xml:space="preserve"> and </w:t>
            </w:r>
            <w:r w:rsidR="0020644E" w:rsidRPr="0020644E">
              <w:rPr>
                <w:rFonts w:ascii="Garamond" w:hAnsi="Garamond"/>
                <w:b/>
                <w:lang w:val="en-AU"/>
              </w:rPr>
              <w:t>hastened death</w:t>
            </w:r>
            <w:r w:rsidR="0020644E" w:rsidRPr="0020644E">
              <w:rPr>
                <w:rFonts w:ascii="Garamond" w:hAnsi="Garamond"/>
                <w:lang w:val="en-AU"/>
              </w:rPr>
              <w:t>.</w:t>
            </w:r>
          </w:p>
        </w:tc>
      </w:tr>
    </w:tbl>
    <w:p w:rsidR="00824A73" w:rsidRDefault="00824A73" w:rsidP="00824A73">
      <w:pPr>
        <w:keepNext/>
        <w:keepLines/>
        <w:autoSpaceDE w:val="0"/>
        <w:autoSpaceDN w:val="0"/>
        <w:adjustRightInd w:val="0"/>
        <w:rPr>
          <w:rFonts w:ascii="Garamond" w:hAnsi="Garamond"/>
          <w:i/>
          <w:lang w:val="en-AU"/>
        </w:rPr>
      </w:pPr>
    </w:p>
    <w:p w:rsidR="001450F8" w:rsidRDefault="001450F8" w:rsidP="001450F8">
      <w:pPr>
        <w:keepNext/>
        <w:keepLines/>
        <w:autoSpaceDE w:val="0"/>
        <w:autoSpaceDN w:val="0"/>
        <w:adjustRightInd w:val="0"/>
        <w:rPr>
          <w:rFonts w:ascii="Garamond" w:hAnsi="Garamond"/>
          <w:i/>
          <w:lang w:val="en-AU"/>
        </w:rPr>
      </w:pPr>
      <w:r>
        <w:rPr>
          <w:rFonts w:ascii="Garamond" w:hAnsi="Garamond"/>
          <w:i/>
          <w:lang w:val="en-AU"/>
        </w:rPr>
        <w:t>Health</w:t>
      </w:r>
      <w:r w:rsidR="002C55C7">
        <w:rPr>
          <w:rFonts w:ascii="Garamond" w:hAnsi="Garamond"/>
          <w:i/>
          <w:lang w:val="en-AU"/>
        </w:rPr>
        <w:t xml:space="preserve"> </w:t>
      </w:r>
      <w:r>
        <w:rPr>
          <w:rFonts w:ascii="Garamond" w:hAnsi="Garamond"/>
          <w:i/>
          <w:lang w:val="en-AU"/>
        </w:rPr>
        <w:t>Affairs</w:t>
      </w:r>
    </w:p>
    <w:p w:rsidR="001450F8" w:rsidRPr="001450F8" w:rsidRDefault="001450F8" w:rsidP="001450F8">
      <w:pPr>
        <w:keepNext/>
        <w:keepLines/>
        <w:autoSpaceDE w:val="0"/>
        <w:autoSpaceDN w:val="0"/>
        <w:adjustRightInd w:val="0"/>
        <w:rPr>
          <w:rFonts w:ascii="Garamond" w:hAnsi="Garamond"/>
          <w:lang w:val="en-AU"/>
        </w:rPr>
      </w:pPr>
      <w:r w:rsidRPr="001450F8">
        <w:rPr>
          <w:rFonts w:ascii="Garamond" w:hAnsi="Garamond"/>
          <w:lang w:val="en-AU"/>
        </w:rPr>
        <w:t xml:space="preserve">Volume: 37, Number: </w:t>
      </w:r>
      <w:r>
        <w:rPr>
          <w:rFonts w:ascii="Garamond" w:hAnsi="Garamond"/>
          <w:lang w:val="en-AU"/>
        </w:rPr>
        <w:t>10</w:t>
      </w:r>
      <w:r w:rsidRPr="001450F8">
        <w:rPr>
          <w:rFonts w:ascii="Garamond" w:hAnsi="Garamond"/>
          <w:lang w:val="en-AU"/>
        </w:rPr>
        <w:t xml:space="preserve"> (</w:t>
      </w:r>
      <w:r>
        <w:rPr>
          <w:rFonts w:ascii="Garamond" w:hAnsi="Garamond"/>
          <w:lang w:val="en-AU"/>
        </w:rPr>
        <w:t>Oc</w:t>
      </w:r>
      <w:r w:rsidRPr="001450F8">
        <w:rPr>
          <w:rFonts w:ascii="Garamond" w:hAnsi="Garamond"/>
          <w:lang w:val="en-AU"/>
        </w:rPr>
        <w:t>t</w:t>
      </w:r>
      <w:r>
        <w:rPr>
          <w:rFonts w:ascii="Garamond" w:hAnsi="Garamond"/>
          <w:lang w:val="en-AU"/>
        </w:rPr>
        <w:t>o</w:t>
      </w:r>
      <w:r w:rsidRPr="001450F8">
        <w:rPr>
          <w:rFonts w:ascii="Garamond" w:hAnsi="Garamond"/>
          <w:lang w:val="en-AU"/>
        </w:rPr>
        <w:t>ber 2018)</w:t>
      </w:r>
    </w:p>
    <w:tbl>
      <w:tblPr>
        <w:tblStyle w:val="TableGrid"/>
        <w:tblW w:w="0" w:type="auto"/>
        <w:tblInd w:w="288" w:type="dxa"/>
        <w:tblLayout w:type="fixed"/>
        <w:tblLook w:val="01E0" w:firstRow="1" w:lastRow="1" w:firstColumn="1" w:lastColumn="1" w:noHBand="0" w:noVBand="0"/>
      </w:tblPr>
      <w:tblGrid>
        <w:gridCol w:w="1080"/>
        <w:gridCol w:w="8280"/>
      </w:tblGrid>
      <w:tr w:rsidR="001450F8" w:rsidRPr="000170DA" w:rsidTr="001F0430">
        <w:tc>
          <w:tcPr>
            <w:tcW w:w="1080" w:type="dxa"/>
            <w:tcBorders>
              <w:top w:val="single" w:sz="4" w:space="0" w:color="auto"/>
              <w:left w:val="single" w:sz="4" w:space="0" w:color="auto"/>
              <w:bottom w:val="single" w:sz="4" w:space="0" w:color="auto"/>
              <w:right w:val="single" w:sz="4" w:space="0" w:color="auto"/>
            </w:tcBorders>
            <w:vAlign w:val="center"/>
          </w:tcPr>
          <w:p w:rsidR="001450F8" w:rsidRPr="000170DA" w:rsidRDefault="001450F8" w:rsidP="001F043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450F8" w:rsidRPr="000170DA" w:rsidRDefault="00DE7ED3" w:rsidP="001F0430">
            <w:pPr>
              <w:rPr>
                <w:rStyle w:val="Hyperlink"/>
                <w:rFonts w:ascii="Garamond" w:hAnsi="Garamond"/>
                <w:color w:val="auto"/>
                <w:u w:val="none"/>
                <w:lang w:val="en-AU"/>
              </w:rPr>
            </w:pPr>
            <w:hyperlink r:id="rId25" w:history="1">
              <w:r w:rsidR="001450F8" w:rsidRPr="006B77E7">
                <w:rPr>
                  <w:rStyle w:val="Hyperlink"/>
                  <w:rFonts w:ascii="Garamond" w:hAnsi="Garamond"/>
                  <w:lang w:val="en-AU"/>
                </w:rPr>
                <w:t>https://www.healthaffairs.org/toc/hlthaff/37/10</w:t>
              </w:r>
            </w:hyperlink>
          </w:p>
        </w:tc>
      </w:tr>
      <w:tr w:rsidR="001450F8" w:rsidRPr="000170DA" w:rsidTr="001F0430">
        <w:tc>
          <w:tcPr>
            <w:tcW w:w="1080" w:type="dxa"/>
            <w:tcBorders>
              <w:top w:val="single" w:sz="4" w:space="0" w:color="auto"/>
              <w:left w:val="single" w:sz="4" w:space="0" w:color="auto"/>
              <w:bottom w:val="single" w:sz="4" w:space="0" w:color="auto"/>
              <w:right w:val="single" w:sz="4" w:space="0" w:color="auto"/>
            </w:tcBorders>
            <w:vAlign w:val="center"/>
          </w:tcPr>
          <w:p w:rsidR="001450F8" w:rsidRPr="000170DA" w:rsidRDefault="001450F8" w:rsidP="001F043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50F8" w:rsidRDefault="001450F8" w:rsidP="001F0430">
            <w:pPr>
              <w:rPr>
                <w:rFonts w:ascii="Garamond" w:hAnsi="Garamond"/>
                <w:lang w:val="en-AU"/>
              </w:rPr>
            </w:pPr>
            <w:r w:rsidRPr="001450F8">
              <w:rPr>
                <w:rFonts w:ascii="Garamond" w:hAnsi="Garamond"/>
                <w:lang w:val="en-AU"/>
              </w:rPr>
              <w:t xml:space="preserve">A new issue of </w:t>
            </w:r>
            <w:r w:rsidRPr="00FD7960">
              <w:rPr>
                <w:rFonts w:ascii="Garamond" w:hAnsi="Garamond"/>
                <w:i/>
                <w:lang w:val="en-AU"/>
              </w:rPr>
              <w:t>Health Affairs</w:t>
            </w:r>
            <w:r w:rsidRPr="001450F8">
              <w:rPr>
                <w:rFonts w:ascii="Garamond" w:hAnsi="Garamond"/>
                <w:lang w:val="en-AU"/>
              </w:rPr>
              <w:t xml:space="preserve"> has been published, with the theme</w:t>
            </w:r>
            <w:r>
              <w:rPr>
                <w:rFonts w:ascii="Garamond" w:hAnsi="Garamond"/>
                <w:lang w:val="en-AU"/>
              </w:rPr>
              <w:t>s</w:t>
            </w:r>
            <w:r w:rsidRPr="001450F8">
              <w:rPr>
                <w:rFonts w:ascii="Garamond" w:hAnsi="Garamond"/>
                <w:lang w:val="en-AU"/>
              </w:rPr>
              <w:t xml:space="preserve"> ‘Social Determinants, Drug &amp; Device Prices &amp; More’. Articles in this issue include:</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A Hot </w:t>
            </w:r>
            <w:r w:rsidRPr="00087D62">
              <w:rPr>
                <w:rFonts w:ascii="Garamond" w:hAnsi="Garamond"/>
                <w:b/>
                <w:lang w:val="en-AU"/>
              </w:rPr>
              <w:t>Health Policy Summer</w:t>
            </w:r>
            <w:r w:rsidRPr="001450F8">
              <w:rPr>
                <w:rFonts w:ascii="Garamond" w:hAnsi="Garamond"/>
                <w:lang w:val="en-AU"/>
              </w:rPr>
              <w:t xml:space="preserve"> (Katie Keith</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The </w:t>
            </w:r>
            <w:r w:rsidRPr="00087D62">
              <w:rPr>
                <w:rFonts w:ascii="Garamond" w:hAnsi="Garamond"/>
                <w:b/>
                <w:lang w:val="en-AU"/>
              </w:rPr>
              <w:t>Maryland Health Enterprise Zone</w:t>
            </w:r>
            <w:r w:rsidRPr="001450F8">
              <w:rPr>
                <w:rFonts w:ascii="Garamond" w:hAnsi="Garamond"/>
                <w:lang w:val="en-AU"/>
              </w:rPr>
              <w:t xml:space="preserve"> Initiative Reduced Hospital Cost And Utilization In Underserved Communities (Darrell J Gaskin, Roza Vazin, Rachael McCleary, and Roland J Thorpe</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087D62">
              <w:rPr>
                <w:rFonts w:ascii="Garamond" w:hAnsi="Garamond"/>
                <w:b/>
                <w:lang w:val="en-AU"/>
              </w:rPr>
              <w:t>Indianapolis Provider’s Use Of Wraparound Services</w:t>
            </w:r>
            <w:r w:rsidRPr="001450F8">
              <w:rPr>
                <w:rFonts w:ascii="Garamond" w:hAnsi="Garamond"/>
                <w:lang w:val="en-AU"/>
              </w:rPr>
              <w:t xml:space="preserve"> Associated With Reduced Hospitalizations And Emergency Department Visits (Joshua R Vest, Lisa E Harris, Dawn P Haut, Paul K Halverson, and Nir Menachemi</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Medicare Beneficiaries Living In </w:t>
            </w:r>
            <w:r w:rsidRPr="00087D62">
              <w:rPr>
                <w:rFonts w:ascii="Garamond" w:hAnsi="Garamond"/>
                <w:b/>
                <w:lang w:val="en-AU"/>
              </w:rPr>
              <w:t xml:space="preserve">Housing With Supportive Services </w:t>
            </w:r>
            <w:r w:rsidRPr="001450F8">
              <w:rPr>
                <w:rFonts w:ascii="Garamond" w:hAnsi="Garamond"/>
                <w:lang w:val="en-AU"/>
              </w:rPr>
              <w:t>Experienced Lower Hospital Use Than Others (Michael K Gusmano, Victor G Rodwin, and Daniel Weisz</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087D62">
              <w:rPr>
                <w:rFonts w:ascii="Garamond" w:hAnsi="Garamond"/>
                <w:b/>
                <w:lang w:val="en-AU"/>
              </w:rPr>
              <w:t>Prices For Cardiac Implant Devices</w:t>
            </w:r>
            <w:r w:rsidRPr="001450F8">
              <w:rPr>
                <w:rFonts w:ascii="Garamond" w:hAnsi="Garamond"/>
                <w:lang w:val="en-AU"/>
              </w:rPr>
              <w:t xml:space="preserve"> May Be Up To Six Times Higher In The US Than In Some European Countries (Martin Wenzl and E Mossialos</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087D62">
              <w:rPr>
                <w:rFonts w:ascii="Garamond" w:hAnsi="Garamond"/>
                <w:b/>
                <w:lang w:val="en-AU"/>
              </w:rPr>
              <w:t>Generic Drug Price Hikes</w:t>
            </w:r>
            <w:r w:rsidRPr="001450F8">
              <w:rPr>
                <w:rFonts w:ascii="Garamond" w:hAnsi="Garamond"/>
                <w:lang w:val="en-AU"/>
              </w:rPr>
              <w:t xml:space="preserve"> And Out-Of-Pocket Spending For Medicare Beneficiaries (Geoffrey Joyce, L E Henkhaus, L Gascue, and J Zissimopoulos</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Provider Payments And The Receipt Of </w:t>
            </w:r>
            <w:r w:rsidRPr="00087D62">
              <w:rPr>
                <w:rFonts w:ascii="Garamond" w:hAnsi="Garamond"/>
                <w:b/>
                <w:lang w:val="en-AU"/>
              </w:rPr>
              <w:t>Human Papillomavirus Vaccine</w:t>
            </w:r>
            <w:r w:rsidRPr="001450F8">
              <w:rPr>
                <w:rFonts w:ascii="Garamond" w:hAnsi="Garamond"/>
                <w:lang w:val="en-AU"/>
              </w:rPr>
              <w:t xml:space="preserve"> Among Privately Insured Adolescents (Yuping Tsai, Megan C Lindley, Fangjun Zhou, and Shannon Stokley</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Assessing The Impact Of State Policies For </w:t>
            </w:r>
            <w:r w:rsidRPr="00087D62">
              <w:rPr>
                <w:rFonts w:ascii="Garamond" w:hAnsi="Garamond"/>
                <w:b/>
                <w:lang w:val="en-AU"/>
              </w:rPr>
              <w:t>Prescription Drug Monitoring Programs</w:t>
            </w:r>
            <w:r w:rsidRPr="001450F8">
              <w:rPr>
                <w:rFonts w:ascii="Garamond" w:hAnsi="Garamond"/>
                <w:lang w:val="en-AU"/>
              </w:rPr>
              <w:t xml:space="preserve"> On </w:t>
            </w:r>
            <w:r w:rsidRPr="00087D62">
              <w:rPr>
                <w:rFonts w:ascii="Garamond" w:hAnsi="Garamond"/>
                <w:b/>
                <w:lang w:val="en-AU"/>
              </w:rPr>
              <w:t>High-Risk Opioid</w:t>
            </w:r>
            <w:r w:rsidRPr="001450F8">
              <w:rPr>
                <w:rFonts w:ascii="Garamond" w:hAnsi="Garamond"/>
                <w:lang w:val="en-AU"/>
              </w:rPr>
              <w:t xml:space="preserve"> Prescriptions (Yuhua Bao, Katherine Wen, Phyllis Johnson, Philip J Jeng, Zachary F Meisel, and Bruce R Schackman</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lastRenderedPageBreak/>
              <w:t xml:space="preserve">A Systematic Review Of The Food And Drug Administration’s </w:t>
            </w:r>
            <w:r w:rsidRPr="00087D62">
              <w:rPr>
                <w:rFonts w:ascii="Garamond" w:hAnsi="Garamond"/>
                <w:b/>
                <w:lang w:val="en-AU"/>
              </w:rPr>
              <w:t>‘Exception From Informed Consent’ Pathway</w:t>
            </w:r>
            <w:r w:rsidRPr="001450F8">
              <w:rPr>
                <w:rFonts w:ascii="Garamond" w:hAnsi="Garamond"/>
                <w:lang w:val="en-AU"/>
              </w:rPr>
              <w:t xml:space="preserve"> (William B Feldman, Spencer Phillips Hey, and Aaron S Kesselheim</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Market Power: </w:t>
            </w:r>
            <w:r w:rsidRPr="00087D62">
              <w:rPr>
                <w:rFonts w:ascii="Garamond" w:hAnsi="Garamond"/>
                <w:b/>
                <w:lang w:val="en-AU"/>
              </w:rPr>
              <w:t>Price Variation Among Commercial Insurers</w:t>
            </w:r>
            <w:r w:rsidRPr="001450F8">
              <w:rPr>
                <w:rFonts w:ascii="Garamond" w:hAnsi="Garamond"/>
                <w:lang w:val="en-AU"/>
              </w:rPr>
              <w:t xml:space="preserve"> For Hospital Services (Ge Bai and Gerard F</w:t>
            </w:r>
            <w:r>
              <w:rPr>
                <w:rFonts w:ascii="Garamond" w:hAnsi="Garamond"/>
                <w:lang w:val="en-AU"/>
              </w:rPr>
              <w:t xml:space="preserve"> </w:t>
            </w:r>
            <w:r w:rsidRPr="001450F8">
              <w:rPr>
                <w:rFonts w:ascii="Garamond" w:hAnsi="Garamond"/>
                <w:lang w:val="en-AU"/>
              </w:rPr>
              <w:t>Anderson</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087D62">
              <w:rPr>
                <w:rFonts w:ascii="Garamond" w:hAnsi="Garamond"/>
                <w:b/>
                <w:lang w:val="en-AU"/>
              </w:rPr>
              <w:t>Health Care Spending Under Employer-Sponsored Insurance</w:t>
            </w:r>
            <w:r w:rsidRPr="001450F8">
              <w:rPr>
                <w:rFonts w:ascii="Garamond" w:hAnsi="Garamond"/>
                <w:lang w:val="en-AU"/>
              </w:rPr>
              <w:t>: A 10-Year Retrospective (Amanda Frost, Eric Barrette, Kevin Kennedy, and N Brennan</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The Effect Of The </w:t>
            </w:r>
            <w:r w:rsidRPr="00087D62">
              <w:rPr>
                <w:rFonts w:ascii="Garamond" w:hAnsi="Garamond"/>
                <w:b/>
                <w:lang w:val="en-AU"/>
              </w:rPr>
              <w:t>Hospital Readmissions Reduction Program</w:t>
            </w:r>
            <w:r w:rsidRPr="001450F8">
              <w:rPr>
                <w:rFonts w:ascii="Garamond" w:hAnsi="Garamond"/>
                <w:lang w:val="en-AU"/>
              </w:rPr>
              <w:t xml:space="preserve"> On Readmission And Observation Stay Rates For Heart Failure (Jordan Albritton, Thomas W Belnap, and Lucy A Savitz</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087D62">
              <w:rPr>
                <w:rFonts w:ascii="Garamond" w:hAnsi="Garamond"/>
                <w:b/>
                <w:lang w:val="en-AU"/>
              </w:rPr>
              <w:t>Nursing Facilities</w:t>
            </w:r>
            <w:r w:rsidRPr="001450F8">
              <w:rPr>
                <w:rFonts w:ascii="Garamond" w:hAnsi="Garamond"/>
                <w:lang w:val="en-AU"/>
              </w:rPr>
              <w:t xml:space="preserve"> Can Reduce </w:t>
            </w:r>
            <w:r w:rsidRPr="00087D62">
              <w:rPr>
                <w:rFonts w:ascii="Garamond" w:hAnsi="Garamond"/>
                <w:b/>
                <w:lang w:val="en-AU"/>
              </w:rPr>
              <w:t>Avoidable Hospitalizations</w:t>
            </w:r>
            <w:r w:rsidRPr="001450F8">
              <w:rPr>
                <w:rFonts w:ascii="Garamond" w:hAnsi="Garamond"/>
                <w:lang w:val="en-AU"/>
              </w:rPr>
              <w:t xml:space="preserve"> Without Increasing Mortality Risk For Residents (Zhanlian Feng, Melvin J Ingber, Micah Segelman, Nan Tracy Zheng, Joyce M Wang, Alison Vadnais, Nicole M Coomer, and Galina Khatutsky</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State Policies And </w:t>
            </w:r>
            <w:r w:rsidRPr="00087D62">
              <w:rPr>
                <w:rFonts w:ascii="Garamond" w:hAnsi="Garamond"/>
                <w:b/>
                <w:lang w:val="en-AU"/>
              </w:rPr>
              <w:t>Enrollees’ Experiences In Medicaid</w:t>
            </w:r>
            <w:r w:rsidRPr="001450F8">
              <w:rPr>
                <w:rFonts w:ascii="Garamond" w:hAnsi="Garamond"/>
                <w:lang w:val="en-AU"/>
              </w:rPr>
              <w:t>: Evidence From A New National Survey (Michael L Barnett, K L Clark, and B D Sommers</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Medicaid Expansion Improved Health </w:t>
            </w:r>
            <w:r w:rsidRPr="00087D62">
              <w:rPr>
                <w:rFonts w:ascii="Garamond" w:hAnsi="Garamond"/>
                <w:b/>
                <w:lang w:val="en-AU"/>
              </w:rPr>
              <w:t>Insurance Coverage For Immigrants</w:t>
            </w:r>
            <w:r w:rsidRPr="001450F8">
              <w:rPr>
                <w:rFonts w:ascii="Garamond" w:hAnsi="Garamond"/>
                <w:lang w:val="en-AU"/>
              </w:rPr>
              <w:t>, But Disparities Persist (Jim P Stimpson and Fernando A Wilson</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466832">
              <w:rPr>
                <w:rFonts w:ascii="Garamond" w:hAnsi="Garamond"/>
                <w:b/>
                <w:lang w:val="en-AU"/>
              </w:rPr>
              <w:t>Immigrants Pay More In Private Insurance</w:t>
            </w:r>
            <w:r w:rsidRPr="001450F8">
              <w:rPr>
                <w:rFonts w:ascii="Garamond" w:hAnsi="Garamond"/>
                <w:lang w:val="en-AU"/>
              </w:rPr>
              <w:t xml:space="preserve"> Premiums Than They Receive In Benefits (Leah Zallman, Steffie Woolhandler, Sharon Touw, David U Himmelstein, and Karen E Finnegan</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Difference In </w:t>
            </w:r>
            <w:r w:rsidRPr="00087D62">
              <w:rPr>
                <w:rFonts w:ascii="Garamond" w:hAnsi="Garamond"/>
                <w:b/>
                <w:lang w:val="en-AU"/>
              </w:rPr>
              <w:t>Uninsurance Rates</w:t>
            </w:r>
            <w:r w:rsidRPr="001450F8">
              <w:rPr>
                <w:rFonts w:ascii="Garamond" w:hAnsi="Garamond"/>
                <w:lang w:val="en-AU"/>
              </w:rPr>
              <w:t xml:space="preserve"> Between Full- And Part-Time Workers Declined In 2014 (Terceira A Berdahl and Asako S Moriya</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Despite Coverage Gains, One-Third Of People In </w:t>
            </w:r>
            <w:r w:rsidRPr="00087D62">
              <w:rPr>
                <w:rFonts w:ascii="Garamond" w:hAnsi="Garamond"/>
                <w:b/>
                <w:lang w:val="en-AU"/>
              </w:rPr>
              <w:t>Small-Firm Low-Income Families</w:t>
            </w:r>
            <w:r w:rsidRPr="001450F8">
              <w:rPr>
                <w:rFonts w:ascii="Garamond" w:hAnsi="Garamond"/>
                <w:lang w:val="en-AU"/>
              </w:rPr>
              <w:t xml:space="preserve"> Were Uninsured In 2014–15 (Patricia S Keenan, Paul D Jacobs, and G Edward Miller</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087D62">
              <w:rPr>
                <w:rFonts w:ascii="Garamond" w:hAnsi="Garamond"/>
                <w:b/>
                <w:lang w:val="en-AU"/>
              </w:rPr>
              <w:t>Diminishing Insurance Choices</w:t>
            </w:r>
            <w:r w:rsidRPr="001450F8">
              <w:rPr>
                <w:rFonts w:ascii="Garamond" w:hAnsi="Garamond"/>
                <w:lang w:val="en-AU"/>
              </w:rPr>
              <w:t xml:space="preserve"> In The Affordable Care Act Marketplaces: A County-Based Analysis (Kevin Griffith, David K Jones, and B D</w:t>
            </w:r>
            <w:r>
              <w:rPr>
                <w:rFonts w:ascii="Garamond" w:hAnsi="Garamond"/>
                <w:lang w:val="en-AU"/>
              </w:rPr>
              <w:t xml:space="preserve"> Sommers)</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Racial And Ethnic Differences In The Attainment Of </w:t>
            </w:r>
            <w:r w:rsidRPr="00087D62">
              <w:rPr>
                <w:rFonts w:ascii="Garamond" w:hAnsi="Garamond"/>
                <w:b/>
                <w:lang w:val="en-AU"/>
              </w:rPr>
              <w:t>Behavioral Health Quality Measures</w:t>
            </w:r>
            <w:r w:rsidRPr="001450F8">
              <w:rPr>
                <w:rFonts w:ascii="Garamond" w:hAnsi="Garamond"/>
                <w:lang w:val="en-AU"/>
              </w:rPr>
              <w:t xml:space="preserve"> In Medicare Advantage Plans (Joshua Breslau, Marc N Elliott, Amelia M Haviland, David J Klein, Jacob W Dembosky, John L Adams, Sarah J Gaillot, Marcela Horvitz-Lennon, and Eric C Schneider</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Changes In </w:t>
            </w:r>
            <w:r w:rsidRPr="00087D62">
              <w:rPr>
                <w:rFonts w:ascii="Garamond" w:hAnsi="Garamond"/>
                <w:b/>
                <w:lang w:val="en-AU"/>
              </w:rPr>
              <w:t>End-Of-Life</w:t>
            </w:r>
            <w:r w:rsidRPr="001450F8">
              <w:rPr>
                <w:rFonts w:ascii="Garamond" w:hAnsi="Garamond"/>
                <w:lang w:val="en-AU"/>
              </w:rPr>
              <w:t xml:space="preserve"> Care In The Medicare Shared Savings Program (Lauren G Gilstrap, Haiden A Huskamp, David G Stevenson, Michael E Chernew, David C Grabowski, and J Michael McWilliams</w:t>
            </w:r>
            <w:r>
              <w:rPr>
                <w:rFonts w:ascii="Garamond" w:hAnsi="Garamond"/>
                <w:lang w:val="en-AU"/>
              </w:rPr>
              <w:t>)</w:t>
            </w:r>
          </w:p>
          <w:p w:rsidR="001450F8" w:rsidRPr="001450F8" w:rsidRDefault="001450F8" w:rsidP="001450F8">
            <w:pPr>
              <w:pStyle w:val="ListParagraph"/>
              <w:numPr>
                <w:ilvl w:val="0"/>
                <w:numId w:val="31"/>
              </w:numPr>
              <w:rPr>
                <w:rFonts w:ascii="Garamond" w:hAnsi="Garamond"/>
                <w:lang w:val="en-AU"/>
              </w:rPr>
            </w:pPr>
            <w:r w:rsidRPr="001450F8">
              <w:rPr>
                <w:rFonts w:ascii="Garamond" w:hAnsi="Garamond"/>
                <w:lang w:val="en-AU"/>
              </w:rPr>
              <w:t xml:space="preserve">Locked Down After A </w:t>
            </w:r>
            <w:r w:rsidRPr="00087D62">
              <w:rPr>
                <w:rFonts w:ascii="Garamond" w:hAnsi="Garamond"/>
                <w:b/>
                <w:lang w:val="en-AU"/>
              </w:rPr>
              <w:t>School Shooting</w:t>
            </w:r>
            <w:r>
              <w:rPr>
                <w:rFonts w:ascii="Garamond" w:hAnsi="Garamond"/>
                <w:lang w:val="en-AU"/>
              </w:rPr>
              <w:t xml:space="preserve"> (</w:t>
            </w:r>
            <w:r w:rsidRPr="001450F8">
              <w:rPr>
                <w:rFonts w:ascii="Garamond" w:hAnsi="Garamond"/>
                <w:lang w:val="en-AU"/>
              </w:rPr>
              <w:t>Tony S Reed</w:t>
            </w:r>
            <w:r>
              <w:rPr>
                <w:rFonts w:ascii="Garamond" w:hAnsi="Garamond"/>
                <w:lang w:val="en-AU"/>
              </w:rPr>
              <w:t>)</w:t>
            </w:r>
          </w:p>
        </w:tc>
      </w:tr>
    </w:tbl>
    <w:p w:rsidR="00032917" w:rsidRDefault="00032917" w:rsidP="00032917">
      <w:pPr>
        <w:keepNext/>
        <w:keepLines/>
        <w:autoSpaceDE w:val="0"/>
        <w:autoSpaceDN w:val="0"/>
        <w:adjustRightInd w:val="0"/>
        <w:rPr>
          <w:rFonts w:ascii="Garamond" w:hAnsi="Garamond"/>
          <w:i/>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DE7ED3" w:rsidP="00900052">
            <w:pPr>
              <w:keepNext/>
              <w:rPr>
                <w:rFonts w:ascii="Garamond" w:hAnsi="Garamond"/>
                <w:lang w:val="en-AU"/>
              </w:rPr>
            </w:pPr>
            <w:hyperlink r:id="rId26"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CE6C65" w:rsidRPr="00CE6C65" w:rsidRDefault="00CE6C65" w:rsidP="00CE6C65">
            <w:pPr>
              <w:pStyle w:val="ListParagraph"/>
              <w:numPr>
                <w:ilvl w:val="0"/>
                <w:numId w:val="14"/>
              </w:numPr>
              <w:rPr>
                <w:rFonts w:ascii="Garamond" w:hAnsi="Garamond"/>
                <w:lang w:val="en-AU"/>
              </w:rPr>
            </w:pPr>
            <w:r w:rsidRPr="00CE6C65">
              <w:rPr>
                <w:rFonts w:ascii="Garamond" w:hAnsi="Garamond"/>
                <w:lang w:val="en-AU"/>
              </w:rPr>
              <w:t xml:space="preserve">We want to know: </w:t>
            </w:r>
            <w:r w:rsidRPr="00C50C7A">
              <w:rPr>
                <w:rFonts w:ascii="Garamond" w:hAnsi="Garamond"/>
                <w:b/>
                <w:lang w:val="en-AU"/>
              </w:rPr>
              <w:t>patient comfort speaking up</w:t>
            </w:r>
            <w:r w:rsidRPr="00CE6C65">
              <w:rPr>
                <w:rFonts w:ascii="Garamond" w:hAnsi="Garamond"/>
                <w:lang w:val="en-AU"/>
              </w:rPr>
              <w:t xml:space="preserve"> about breakdowns in care and patient experience (Kimberly A Fisher, Kelly M Smith, Thomas H Gallagher, Jim C Huang, James C Borton, Kathleen M Mazor</w:t>
            </w:r>
            <w:r>
              <w:rPr>
                <w:rFonts w:ascii="Garamond" w:hAnsi="Garamond"/>
                <w:lang w:val="en-AU"/>
              </w:rPr>
              <w:t>)</w:t>
            </w:r>
          </w:p>
          <w:p w:rsidR="00AE28B6" w:rsidRDefault="00CE6C65" w:rsidP="00CE6C65">
            <w:pPr>
              <w:pStyle w:val="ListParagraph"/>
              <w:numPr>
                <w:ilvl w:val="0"/>
                <w:numId w:val="14"/>
              </w:numPr>
              <w:rPr>
                <w:rFonts w:ascii="Garamond" w:hAnsi="Garamond"/>
                <w:lang w:val="en-AU"/>
              </w:rPr>
            </w:pPr>
            <w:r w:rsidRPr="00CE6C65">
              <w:rPr>
                <w:rFonts w:ascii="Garamond" w:hAnsi="Garamond"/>
                <w:lang w:val="en-AU"/>
              </w:rPr>
              <w:t xml:space="preserve">Editorial: </w:t>
            </w:r>
            <w:r w:rsidRPr="00C50C7A">
              <w:rPr>
                <w:rFonts w:ascii="Garamond" w:hAnsi="Garamond"/>
                <w:b/>
                <w:lang w:val="en-AU"/>
              </w:rPr>
              <w:t>Mobile technologies in healthcare</w:t>
            </w:r>
            <w:r w:rsidRPr="00CE6C65">
              <w:rPr>
                <w:rFonts w:ascii="Garamond" w:hAnsi="Garamond"/>
                <w:lang w:val="en-AU"/>
              </w:rPr>
              <w:t xml:space="preserve">: systematising the move from point solutions to broad strategies </w:t>
            </w:r>
            <w:r>
              <w:rPr>
                <w:rFonts w:ascii="Garamond" w:hAnsi="Garamond"/>
                <w:lang w:val="en-AU"/>
              </w:rPr>
              <w:t>(</w:t>
            </w:r>
            <w:r w:rsidRPr="00CE6C65">
              <w:rPr>
                <w:rFonts w:ascii="Garamond" w:hAnsi="Garamond"/>
                <w:lang w:val="en-AU"/>
              </w:rPr>
              <w:t>Payal Agarwal, Onil Bhattacharyya</w:t>
            </w:r>
            <w:r>
              <w:rPr>
                <w:rFonts w:ascii="Garamond" w:hAnsi="Garamond"/>
                <w:lang w:val="en-AU"/>
              </w:rPr>
              <w:t>)</w:t>
            </w:r>
          </w:p>
          <w:p w:rsidR="00417B5E" w:rsidRPr="00417B5E" w:rsidRDefault="00417B5E" w:rsidP="00417B5E">
            <w:pPr>
              <w:pStyle w:val="ListParagraph"/>
              <w:numPr>
                <w:ilvl w:val="0"/>
                <w:numId w:val="14"/>
              </w:numPr>
              <w:rPr>
                <w:rFonts w:ascii="Garamond" w:hAnsi="Garamond"/>
                <w:lang w:val="en-AU"/>
              </w:rPr>
            </w:pPr>
            <w:r w:rsidRPr="00417B5E">
              <w:rPr>
                <w:rFonts w:ascii="Garamond" w:hAnsi="Garamond"/>
                <w:b/>
                <w:lang w:val="en-AU"/>
              </w:rPr>
              <w:t>Virtual outpatient clinic</w:t>
            </w:r>
            <w:r w:rsidRPr="00417B5E">
              <w:rPr>
                <w:rFonts w:ascii="Garamond" w:hAnsi="Garamond"/>
                <w:lang w:val="en-AU"/>
              </w:rPr>
              <w:t xml:space="preserve"> as an alternative to an actual clinic visit after surgical discharge: a randomised controlled trial (Paul Healy, Liam McCrone, Roisin Tully, Emer Flannery, Aoife Flynn, Caitriona Cahir, May</w:t>
            </w:r>
            <w:r>
              <w:rPr>
                <w:rFonts w:ascii="Garamond" w:hAnsi="Garamond"/>
                <w:lang w:val="en-AU"/>
              </w:rPr>
              <w:t>ilone Arumugasamy, Thomas Walsh)</w:t>
            </w:r>
          </w:p>
          <w:p w:rsidR="00417B5E" w:rsidRPr="00417B5E" w:rsidRDefault="00417B5E" w:rsidP="00417B5E">
            <w:pPr>
              <w:pStyle w:val="ListParagraph"/>
              <w:numPr>
                <w:ilvl w:val="0"/>
                <w:numId w:val="14"/>
              </w:numPr>
              <w:rPr>
                <w:rFonts w:ascii="Garamond" w:hAnsi="Garamond"/>
                <w:lang w:val="en-AU"/>
              </w:rPr>
            </w:pPr>
            <w:r w:rsidRPr="00417B5E">
              <w:rPr>
                <w:rFonts w:ascii="Garamond" w:hAnsi="Garamond"/>
                <w:lang w:val="en-AU"/>
              </w:rPr>
              <w:lastRenderedPageBreak/>
              <w:t xml:space="preserve">Framing the challenges of </w:t>
            </w:r>
            <w:r w:rsidRPr="00417B5E">
              <w:rPr>
                <w:rFonts w:ascii="Garamond" w:hAnsi="Garamond"/>
                <w:b/>
                <w:lang w:val="en-AU"/>
              </w:rPr>
              <w:t>artificial intelligence in medicine</w:t>
            </w:r>
            <w:r w:rsidRPr="00417B5E">
              <w:rPr>
                <w:rFonts w:ascii="Garamond" w:hAnsi="Garamond"/>
                <w:lang w:val="en-AU"/>
              </w:rPr>
              <w:t xml:space="preserve"> (Kun-Hsing Yu,</w:t>
            </w:r>
            <w:r>
              <w:rPr>
                <w:rFonts w:ascii="Garamond" w:hAnsi="Garamond"/>
                <w:lang w:val="en-AU"/>
              </w:rPr>
              <w:t xml:space="preserve"> Isaac S Kohane)</w:t>
            </w:r>
          </w:p>
          <w:p w:rsidR="00417B5E" w:rsidRPr="00467B47" w:rsidRDefault="00417B5E" w:rsidP="00417B5E">
            <w:pPr>
              <w:pStyle w:val="ListParagraph"/>
              <w:numPr>
                <w:ilvl w:val="0"/>
                <w:numId w:val="14"/>
              </w:numPr>
              <w:rPr>
                <w:rFonts w:ascii="Garamond" w:hAnsi="Garamond"/>
                <w:lang w:val="en-AU"/>
              </w:rPr>
            </w:pPr>
            <w:r w:rsidRPr="00417B5E">
              <w:rPr>
                <w:rFonts w:ascii="Garamond" w:hAnsi="Garamond"/>
                <w:lang w:val="en-AU"/>
              </w:rPr>
              <w:t>Application of electronic trigger tools to identify targets f</w:t>
            </w:r>
            <w:r>
              <w:rPr>
                <w:rFonts w:ascii="Garamond" w:hAnsi="Garamond"/>
                <w:lang w:val="en-AU"/>
              </w:rPr>
              <w:t xml:space="preserve">or </w:t>
            </w:r>
            <w:r w:rsidRPr="00417B5E">
              <w:rPr>
                <w:rFonts w:ascii="Garamond" w:hAnsi="Garamond"/>
                <w:b/>
                <w:lang w:val="en-AU"/>
              </w:rPr>
              <w:t>improving diagnostic safety</w:t>
            </w:r>
            <w:r>
              <w:rPr>
                <w:rFonts w:ascii="Garamond" w:hAnsi="Garamond"/>
                <w:lang w:val="en-AU"/>
              </w:rPr>
              <w:t xml:space="preserve"> (</w:t>
            </w:r>
            <w:r w:rsidRPr="00417B5E">
              <w:rPr>
                <w:rFonts w:ascii="Garamond" w:hAnsi="Garamond"/>
                <w:lang w:val="en-AU"/>
              </w:rPr>
              <w:t>Daniel R Murphy, Ashley ND Meyer, Dean F Sittig, Derek W Meeks, Eric J Thomas, Hardeep Singh</w:t>
            </w:r>
            <w:r>
              <w:rPr>
                <w:rFonts w:ascii="Garamond" w:hAnsi="Garamond"/>
                <w:lang w:val="en-AU"/>
              </w:rPr>
              <w:t>)</w:t>
            </w:r>
          </w:p>
        </w:tc>
      </w:tr>
    </w:tbl>
    <w:p w:rsidR="00D46F19" w:rsidRDefault="00D46F19" w:rsidP="008F5418">
      <w:pPr>
        <w:keepNext/>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DE7ED3" w:rsidP="00290461">
            <w:pPr>
              <w:keepNext/>
              <w:rPr>
                <w:rFonts w:ascii="Garamond" w:hAnsi="Garamond"/>
                <w:lang w:val="en-AU"/>
              </w:rPr>
            </w:pPr>
            <w:hyperlink r:id="rId27"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E6C65" w:rsidRPr="00CE6C65" w:rsidRDefault="00CE6C65" w:rsidP="00CE6C65">
            <w:pPr>
              <w:pStyle w:val="ListParagraph"/>
              <w:numPr>
                <w:ilvl w:val="0"/>
                <w:numId w:val="14"/>
              </w:numPr>
              <w:jc w:val="both"/>
              <w:rPr>
                <w:rFonts w:ascii="Garamond" w:hAnsi="Garamond"/>
                <w:lang w:val="en-AU"/>
              </w:rPr>
            </w:pPr>
            <w:r w:rsidRPr="00CE6C65">
              <w:rPr>
                <w:rFonts w:ascii="Garamond" w:hAnsi="Garamond"/>
                <w:b/>
                <w:lang w:val="en-AU"/>
              </w:rPr>
              <w:t>Solve the problems for better health</w:t>
            </w:r>
            <w:r w:rsidRPr="00CE6C65">
              <w:rPr>
                <w:rFonts w:ascii="Garamond" w:hAnsi="Garamond"/>
                <w:lang w:val="en-AU"/>
              </w:rPr>
              <w:t>—from quality indicators to system audits (Yi-Hsin Elsa Hsu; Ya-Ting Yang</w:t>
            </w:r>
            <w:r>
              <w:rPr>
                <w:rFonts w:ascii="Garamond" w:hAnsi="Garamond"/>
                <w:lang w:val="en-AU"/>
              </w:rPr>
              <w:t>)</w:t>
            </w:r>
          </w:p>
          <w:p w:rsidR="00CE6C65" w:rsidRDefault="00CE6C65" w:rsidP="00CE6C65">
            <w:pPr>
              <w:pStyle w:val="ListParagraph"/>
              <w:numPr>
                <w:ilvl w:val="0"/>
                <w:numId w:val="14"/>
              </w:numPr>
              <w:jc w:val="both"/>
              <w:rPr>
                <w:rFonts w:ascii="Garamond" w:hAnsi="Garamond"/>
                <w:lang w:val="en-AU"/>
              </w:rPr>
            </w:pPr>
            <w:r w:rsidRPr="00CE6C65">
              <w:rPr>
                <w:rFonts w:ascii="Garamond" w:hAnsi="Garamond"/>
                <w:lang w:val="en-AU"/>
              </w:rPr>
              <w:t xml:space="preserve">Comprehensive </w:t>
            </w:r>
            <w:r w:rsidRPr="00CE6C65">
              <w:rPr>
                <w:rFonts w:ascii="Garamond" w:hAnsi="Garamond"/>
                <w:b/>
                <w:lang w:val="en-AU"/>
              </w:rPr>
              <w:t>cost of illness of dementia</w:t>
            </w:r>
            <w:r w:rsidRPr="00CE6C65">
              <w:rPr>
                <w:rFonts w:ascii="Garamond" w:hAnsi="Garamond"/>
                <w:lang w:val="en-AU"/>
              </w:rPr>
              <w:t xml:space="preserve"> in Japan: a time trend analysis based on Japanese official statistics (Shimpei Hanaoka; Kunichika Matsumoto; Takefumi Kitazawa; Shigeru Fujita; Kanako Seto</w:t>
            </w:r>
            <w:r>
              <w:rPr>
                <w:rFonts w:ascii="Garamond" w:hAnsi="Garamond"/>
                <w:lang w:val="en-AU"/>
              </w:rPr>
              <w:t xml:space="preserve">; </w:t>
            </w:r>
            <w:r w:rsidRPr="00CE6C65">
              <w:rPr>
                <w:rFonts w:ascii="Garamond" w:hAnsi="Garamond"/>
                <w:lang w:val="en-AU"/>
              </w:rPr>
              <w:t>Tomonori Hasegawa</w:t>
            </w:r>
            <w:r>
              <w:rPr>
                <w:rFonts w:ascii="Garamond" w:hAnsi="Garamond"/>
                <w:lang w:val="en-AU"/>
              </w:rPr>
              <w:t>)</w:t>
            </w:r>
          </w:p>
          <w:p w:rsidR="00CE6C65" w:rsidRPr="00CE6C65" w:rsidRDefault="00CE6C65" w:rsidP="00CE6C65">
            <w:pPr>
              <w:pStyle w:val="ListParagraph"/>
              <w:numPr>
                <w:ilvl w:val="0"/>
                <w:numId w:val="14"/>
              </w:numPr>
              <w:jc w:val="both"/>
              <w:rPr>
                <w:rFonts w:ascii="Garamond" w:hAnsi="Garamond"/>
                <w:lang w:val="en-AU"/>
              </w:rPr>
            </w:pPr>
            <w:r w:rsidRPr="00CE6C65">
              <w:rPr>
                <w:rFonts w:ascii="Garamond" w:hAnsi="Garamond"/>
                <w:lang w:val="en-AU"/>
              </w:rPr>
              <w:t xml:space="preserve">Psychometric evaluation of the Taiwanese version of the </w:t>
            </w:r>
            <w:r w:rsidRPr="00CE6C65">
              <w:rPr>
                <w:rFonts w:ascii="Garamond" w:hAnsi="Garamond"/>
                <w:b/>
                <w:lang w:val="en-AU"/>
              </w:rPr>
              <w:t>functional assessment of cancer therapy</w:t>
            </w:r>
            <w:r w:rsidRPr="00CE6C65">
              <w:rPr>
                <w:rFonts w:ascii="Garamond" w:hAnsi="Garamond"/>
                <w:lang w:val="en-AU"/>
              </w:rPr>
              <w:t>: a questionnaire for patients with lung cancer (Wen-Pei Chang; Yen-Kuang Lin; Chia-Chin Lin</w:t>
            </w:r>
            <w:r>
              <w:rPr>
                <w:rFonts w:ascii="Garamond" w:hAnsi="Garamond"/>
                <w:lang w:val="en-AU"/>
              </w:rPr>
              <w:t>)</w:t>
            </w:r>
          </w:p>
          <w:p w:rsidR="008F617D" w:rsidRPr="00DA6435" w:rsidRDefault="00CE6C65" w:rsidP="00CE6C65">
            <w:pPr>
              <w:pStyle w:val="ListParagraph"/>
              <w:numPr>
                <w:ilvl w:val="0"/>
                <w:numId w:val="14"/>
              </w:numPr>
              <w:jc w:val="both"/>
              <w:rPr>
                <w:rFonts w:ascii="Garamond" w:hAnsi="Garamond"/>
                <w:lang w:val="en-AU"/>
              </w:rPr>
            </w:pPr>
            <w:r w:rsidRPr="00CE6C65">
              <w:rPr>
                <w:rFonts w:ascii="Garamond" w:hAnsi="Garamond"/>
                <w:b/>
                <w:lang w:val="en-AU"/>
              </w:rPr>
              <w:t>Causes of medical errors and its under-reporting amongst pediatric nurses</w:t>
            </w:r>
            <w:r w:rsidRPr="00CE6C65">
              <w:rPr>
                <w:rFonts w:ascii="Garamond" w:hAnsi="Garamond"/>
                <w:lang w:val="en-AU"/>
              </w:rPr>
              <w:t xml:space="preserve"> in Iran: a qualitative study </w:t>
            </w:r>
            <w:r>
              <w:rPr>
                <w:rFonts w:ascii="Garamond" w:hAnsi="Garamond"/>
                <w:lang w:val="en-AU"/>
              </w:rPr>
              <w:t>(</w:t>
            </w:r>
            <w:r w:rsidRPr="00CE6C65">
              <w:rPr>
                <w:rFonts w:ascii="Garamond" w:hAnsi="Garamond"/>
                <w:lang w:val="en-AU"/>
              </w:rPr>
              <w:t>Razieh Sadat Mousavi-roknabadi; Marzieh Momennasab; Mehrdad Askarian; Abbas Haghshenas; Brahmaputra Marjadi</w:t>
            </w:r>
            <w:r>
              <w:rPr>
                <w:rFonts w:ascii="Garamond" w:hAnsi="Garamond"/>
                <w:lang w:val="en-AU"/>
              </w:rPr>
              <w:t>)</w:t>
            </w:r>
          </w:p>
        </w:tc>
      </w:tr>
    </w:tbl>
    <w:p w:rsidR="009A34AA" w:rsidRDefault="009A34AA"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457F88" w:rsidRDefault="00457F88" w:rsidP="00457F88">
      <w:pPr>
        <w:rPr>
          <w:rFonts w:ascii="Garamond" w:hAnsi="Garamond"/>
          <w:lang w:val="en-AU"/>
        </w:rPr>
      </w:pPr>
    </w:p>
    <w:p w:rsidR="00457F88" w:rsidRPr="000170DA" w:rsidRDefault="00457F88" w:rsidP="00457F88">
      <w:pPr>
        <w:keepNext/>
        <w:keepLines/>
        <w:rPr>
          <w:rFonts w:ascii="Garamond" w:hAnsi="Garamond"/>
          <w:i/>
          <w:lang w:val="en-AU"/>
        </w:rPr>
      </w:pPr>
      <w:r w:rsidRPr="000170DA">
        <w:rPr>
          <w:rFonts w:ascii="Garamond" w:hAnsi="Garamond"/>
          <w:i/>
          <w:lang w:val="en-AU"/>
        </w:rPr>
        <w:t>[UK] NICE Guidelines and Quality Standards</w:t>
      </w:r>
    </w:p>
    <w:p w:rsidR="00457F88" w:rsidRPr="000170DA" w:rsidRDefault="00DE7ED3" w:rsidP="00457F88">
      <w:pPr>
        <w:keepNext/>
        <w:keepLines/>
        <w:rPr>
          <w:rFonts w:ascii="Garamond" w:hAnsi="Garamond"/>
          <w:u w:val="single"/>
          <w:lang w:val="en-AU"/>
        </w:rPr>
      </w:pPr>
      <w:hyperlink r:id="rId28" w:history="1">
        <w:r w:rsidR="00457F88" w:rsidRPr="000170DA">
          <w:rPr>
            <w:rStyle w:val="Hyperlink"/>
            <w:rFonts w:ascii="Garamond" w:hAnsi="Garamond"/>
            <w:lang w:val="en-AU"/>
          </w:rPr>
          <w:t>https://www.nice.org.uk</w:t>
        </w:r>
      </w:hyperlink>
    </w:p>
    <w:p w:rsidR="00457F88" w:rsidRPr="000170DA" w:rsidRDefault="00457F88" w:rsidP="00457F88">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CE6C65" w:rsidRDefault="00CE6C65" w:rsidP="00CE6C65">
      <w:pPr>
        <w:pStyle w:val="ListParagraph"/>
        <w:keepNext/>
        <w:keepLines/>
        <w:numPr>
          <w:ilvl w:val="0"/>
          <w:numId w:val="14"/>
        </w:numPr>
        <w:rPr>
          <w:rFonts w:ascii="Garamond" w:hAnsi="Garamond"/>
          <w:lang w:val="en-AU"/>
        </w:rPr>
      </w:pPr>
      <w:r>
        <w:rPr>
          <w:rFonts w:ascii="Garamond" w:hAnsi="Garamond"/>
          <w:lang w:val="en-AU"/>
        </w:rPr>
        <w:t xml:space="preserve">Quality Standard QS72 </w:t>
      </w:r>
      <w:r w:rsidRPr="00CE6C65">
        <w:rPr>
          <w:rFonts w:ascii="Garamond" w:hAnsi="Garamond"/>
          <w:b/>
          <w:i/>
          <w:lang w:val="en-AU"/>
        </w:rPr>
        <w:t>Renal replacement therapy</w:t>
      </w:r>
      <w:r w:rsidRPr="00CE6C65">
        <w:rPr>
          <w:rFonts w:ascii="Garamond" w:hAnsi="Garamond"/>
          <w:i/>
          <w:lang w:val="en-AU"/>
        </w:rPr>
        <w:t xml:space="preserve"> services for adults </w:t>
      </w:r>
      <w:hyperlink r:id="rId29" w:history="1">
        <w:r w:rsidRPr="006B77E7">
          <w:rPr>
            <w:rStyle w:val="Hyperlink"/>
            <w:rFonts w:ascii="Garamond" w:hAnsi="Garamond"/>
            <w:lang w:val="en-AU"/>
          </w:rPr>
          <w:t>https://www.nice.org.uk/guidance/qs72</w:t>
        </w:r>
      </w:hyperlink>
    </w:p>
    <w:p w:rsidR="00457F88" w:rsidRDefault="00457F88" w:rsidP="00CE6C65">
      <w:pPr>
        <w:pStyle w:val="ListParagraph"/>
        <w:keepNext/>
        <w:keepLines/>
        <w:numPr>
          <w:ilvl w:val="0"/>
          <w:numId w:val="14"/>
        </w:numPr>
        <w:rPr>
          <w:rFonts w:ascii="Garamond" w:hAnsi="Garamond"/>
          <w:lang w:val="en-AU"/>
        </w:rPr>
      </w:pPr>
      <w:r>
        <w:rPr>
          <w:rFonts w:ascii="Garamond" w:hAnsi="Garamond"/>
          <w:lang w:val="en-AU"/>
        </w:rPr>
        <w:t xml:space="preserve">NICE Guideline NG107 </w:t>
      </w:r>
      <w:r w:rsidR="00CE6C65" w:rsidRPr="00CE6C65">
        <w:rPr>
          <w:rFonts w:ascii="Garamond" w:hAnsi="Garamond"/>
          <w:b/>
          <w:i/>
          <w:lang w:val="en-AU"/>
        </w:rPr>
        <w:t>Renal replacement therapy</w:t>
      </w:r>
      <w:r w:rsidR="00CE6C65" w:rsidRPr="00CE6C65">
        <w:rPr>
          <w:rFonts w:ascii="Garamond" w:hAnsi="Garamond"/>
          <w:i/>
          <w:lang w:val="en-AU"/>
        </w:rPr>
        <w:t xml:space="preserve"> and conservative management </w:t>
      </w:r>
      <w:hyperlink r:id="rId30" w:history="1">
        <w:r w:rsidR="00CE6C65" w:rsidRPr="006B77E7">
          <w:rPr>
            <w:rStyle w:val="Hyperlink"/>
            <w:rFonts w:ascii="Garamond" w:hAnsi="Garamond"/>
            <w:lang w:val="en-AU"/>
          </w:rPr>
          <w:t>https://www.nice.org.uk/guidance/ng107</w:t>
        </w:r>
      </w:hyperlink>
    </w:p>
    <w:p w:rsidR="00457F88" w:rsidRDefault="00457F88" w:rsidP="00CE6C65">
      <w:pPr>
        <w:pStyle w:val="ListParagraph"/>
        <w:keepNext/>
        <w:keepLines/>
        <w:numPr>
          <w:ilvl w:val="0"/>
          <w:numId w:val="14"/>
        </w:numPr>
        <w:rPr>
          <w:rFonts w:ascii="Garamond" w:hAnsi="Garamond"/>
          <w:lang w:val="en-AU"/>
        </w:rPr>
      </w:pPr>
      <w:r>
        <w:rPr>
          <w:rFonts w:ascii="Garamond" w:hAnsi="Garamond"/>
          <w:lang w:val="en-AU"/>
        </w:rPr>
        <w:t xml:space="preserve">NICE Guideline NG108 </w:t>
      </w:r>
      <w:r w:rsidR="00CE6C65" w:rsidRPr="00CE6C65">
        <w:rPr>
          <w:rFonts w:ascii="Garamond" w:hAnsi="Garamond"/>
          <w:b/>
          <w:i/>
          <w:lang w:val="en-AU"/>
        </w:rPr>
        <w:t>Decision-making</w:t>
      </w:r>
      <w:r w:rsidR="00CE6C65" w:rsidRPr="00CE6C65">
        <w:rPr>
          <w:rFonts w:ascii="Garamond" w:hAnsi="Garamond"/>
          <w:i/>
          <w:lang w:val="en-AU"/>
        </w:rPr>
        <w:t xml:space="preserve"> and mental capacity </w:t>
      </w:r>
      <w:hyperlink r:id="rId31" w:history="1">
        <w:r w:rsidR="00CE6C65" w:rsidRPr="006B77E7">
          <w:rPr>
            <w:rStyle w:val="Hyperlink"/>
            <w:rFonts w:ascii="Garamond" w:hAnsi="Garamond"/>
            <w:lang w:val="en-AU"/>
          </w:rPr>
          <w:t>https://www.nice.org.uk/guidance/ng108</w:t>
        </w:r>
      </w:hyperlink>
    </w:p>
    <w:p w:rsidR="00457F88" w:rsidRDefault="00457F88" w:rsidP="00FD7960">
      <w:pPr>
        <w:keepLines/>
        <w:rPr>
          <w:rFonts w:ascii="Garamond" w:hAnsi="Garamond"/>
          <w:i/>
          <w:lang w:val="en-AU"/>
        </w:rPr>
      </w:pPr>
    </w:p>
    <w:p w:rsidR="00C50C7A" w:rsidRPr="007A47A8" w:rsidRDefault="00C50C7A" w:rsidP="00C50C7A">
      <w:pPr>
        <w:keepNext/>
        <w:keepLines/>
        <w:rPr>
          <w:rFonts w:ascii="Garamond" w:hAnsi="Garamond"/>
          <w:i/>
          <w:lang w:val="en-AU"/>
        </w:rPr>
      </w:pPr>
      <w:r w:rsidRPr="007A47A8">
        <w:rPr>
          <w:rFonts w:ascii="Garamond" w:hAnsi="Garamond"/>
          <w:i/>
          <w:lang w:val="en-AU"/>
        </w:rPr>
        <w:t>[UK] National Institute for Health Research</w:t>
      </w:r>
    </w:p>
    <w:p w:rsidR="00C50C7A" w:rsidRPr="007A47A8" w:rsidRDefault="00C50C7A" w:rsidP="00C50C7A">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C50C7A" w:rsidRDefault="00C50C7A" w:rsidP="00C50C7A">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C50C7A" w:rsidRPr="00C50C7A" w:rsidRDefault="00C50C7A" w:rsidP="00FD7960">
      <w:pPr>
        <w:pStyle w:val="ListParagraph"/>
        <w:keepLines/>
        <w:numPr>
          <w:ilvl w:val="0"/>
          <w:numId w:val="14"/>
        </w:numPr>
        <w:rPr>
          <w:rFonts w:ascii="Garamond" w:hAnsi="Garamond"/>
          <w:lang w:val="en-AU"/>
        </w:rPr>
      </w:pPr>
      <w:r w:rsidRPr="00C50C7A">
        <w:rPr>
          <w:rFonts w:ascii="Garamond" w:hAnsi="Garamond"/>
          <w:lang w:val="en-AU"/>
        </w:rPr>
        <w:t xml:space="preserve">Women want a personalised </w:t>
      </w:r>
      <w:r w:rsidRPr="00C50C7A">
        <w:rPr>
          <w:rFonts w:ascii="Garamond" w:hAnsi="Garamond"/>
          <w:b/>
          <w:lang w:val="en-AU"/>
        </w:rPr>
        <w:t>birth experience</w:t>
      </w:r>
      <w:r>
        <w:rPr>
          <w:rFonts w:ascii="Garamond" w:hAnsi="Garamond"/>
          <w:lang w:val="en-AU"/>
        </w:rPr>
        <w:t>, but safety is paramount</w:t>
      </w:r>
    </w:p>
    <w:p w:rsidR="00C50C7A" w:rsidRPr="00C50C7A" w:rsidRDefault="00C50C7A" w:rsidP="00FD7960">
      <w:pPr>
        <w:pStyle w:val="ListParagraph"/>
        <w:keepLines/>
        <w:numPr>
          <w:ilvl w:val="0"/>
          <w:numId w:val="14"/>
        </w:numPr>
        <w:rPr>
          <w:rFonts w:ascii="Garamond" w:hAnsi="Garamond"/>
          <w:lang w:val="en-AU"/>
        </w:rPr>
      </w:pPr>
      <w:r w:rsidRPr="00C50C7A">
        <w:rPr>
          <w:rFonts w:ascii="Garamond" w:hAnsi="Garamond"/>
          <w:lang w:val="en-AU"/>
        </w:rPr>
        <w:t xml:space="preserve">Ethanol locks in catheters for </w:t>
      </w:r>
      <w:r w:rsidRPr="00C50C7A">
        <w:rPr>
          <w:rFonts w:ascii="Garamond" w:hAnsi="Garamond"/>
          <w:b/>
          <w:lang w:val="en-AU"/>
        </w:rPr>
        <w:t>dialysis</w:t>
      </w:r>
      <w:r>
        <w:rPr>
          <w:rFonts w:ascii="Garamond" w:hAnsi="Garamond"/>
          <w:lang w:val="en-AU"/>
        </w:rPr>
        <w:t xml:space="preserve"> may prevent sepsis</w:t>
      </w:r>
    </w:p>
    <w:p w:rsidR="00C50C7A" w:rsidRPr="00C50C7A" w:rsidRDefault="00C50C7A" w:rsidP="00FD7960">
      <w:pPr>
        <w:pStyle w:val="ListParagraph"/>
        <w:keepLines/>
        <w:numPr>
          <w:ilvl w:val="0"/>
          <w:numId w:val="14"/>
        </w:numPr>
        <w:rPr>
          <w:rFonts w:ascii="Garamond" w:hAnsi="Garamond"/>
          <w:lang w:val="en-AU"/>
        </w:rPr>
      </w:pPr>
      <w:r w:rsidRPr="00C50C7A">
        <w:rPr>
          <w:rFonts w:ascii="Garamond" w:hAnsi="Garamond"/>
          <w:lang w:val="en-AU"/>
        </w:rPr>
        <w:t xml:space="preserve">Fewer wound hernias occur if mesh is used to reinforce </w:t>
      </w:r>
      <w:r w:rsidRPr="00C50C7A">
        <w:rPr>
          <w:rFonts w:ascii="Garamond" w:hAnsi="Garamond"/>
          <w:b/>
          <w:lang w:val="en-AU"/>
        </w:rPr>
        <w:t>abdominal aortic aneurysm surgery</w:t>
      </w:r>
    </w:p>
    <w:p w:rsidR="00C50C7A" w:rsidRPr="00C50C7A" w:rsidRDefault="00C50C7A" w:rsidP="00FD7960">
      <w:pPr>
        <w:pStyle w:val="ListParagraph"/>
        <w:keepLines/>
        <w:numPr>
          <w:ilvl w:val="0"/>
          <w:numId w:val="14"/>
        </w:numPr>
        <w:rPr>
          <w:rFonts w:ascii="Garamond" w:hAnsi="Garamond"/>
          <w:lang w:val="en-AU"/>
        </w:rPr>
      </w:pPr>
      <w:r w:rsidRPr="00C50C7A">
        <w:rPr>
          <w:rFonts w:ascii="Garamond" w:hAnsi="Garamond"/>
          <w:lang w:val="en-AU"/>
        </w:rPr>
        <w:t xml:space="preserve">General hospital care for </w:t>
      </w:r>
      <w:r w:rsidRPr="00C50C7A">
        <w:rPr>
          <w:rFonts w:ascii="Garamond" w:hAnsi="Garamond"/>
          <w:b/>
          <w:lang w:val="en-AU"/>
        </w:rPr>
        <w:t>children with learning disabilities</w:t>
      </w:r>
      <w:r>
        <w:rPr>
          <w:rFonts w:ascii="Garamond" w:hAnsi="Garamond"/>
          <w:lang w:val="en-AU"/>
        </w:rPr>
        <w:t xml:space="preserve"> has scope for improvement</w:t>
      </w:r>
    </w:p>
    <w:p w:rsidR="00C50C7A" w:rsidRPr="00C50C7A" w:rsidRDefault="00C50C7A" w:rsidP="00FD7960">
      <w:pPr>
        <w:pStyle w:val="ListParagraph"/>
        <w:keepLines/>
        <w:numPr>
          <w:ilvl w:val="0"/>
          <w:numId w:val="14"/>
        </w:numPr>
        <w:rPr>
          <w:rFonts w:ascii="Garamond" w:hAnsi="Garamond"/>
          <w:lang w:val="en-AU"/>
        </w:rPr>
      </w:pPr>
      <w:r w:rsidRPr="00C50C7A">
        <w:rPr>
          <w:rFonts w:ascii="Garamond" w:hAnsi="Garamond"/>
          <w:lang w:val="en-AU"/>
        </w:rPr>
        <w:t>High-flow oxygen therapy may have a role in treating infants</w:t>
      </w:r>
      <w:r>
        <w:rPr>
          <w:rFonts w:ascii="Garamond" w:hAnsi="Garamond"/>
          <w:lang w:val="en-AU"/>
        </w:rPr>
        <w:t xml:space="preserve"> with more </w:t>
      </w:r>
      <w:r w:rsidRPr="00C50C7A">
        <w:rPr>
          <w:rFonts w:ascii="Garamond" w:hAnsi="Garamond"/>
          <w:b/>
          <w:lang w:val="en-AU"/>
        </w:rPr>
        <w:t>severe bronchiolitis</w:t>
      </w:r>
    </w:p>
    <w:p w:rsidR="00C50C7A" w:rsidRPr="00C50C7A" w:rsidRDefault="00C50C7A" w:rsidP="00FD7960">
      <w:pPr>
        <w:pStyle w:val="ListParagraph"/>
        <w:keepLines/>
        <w:numPr>
          <w:ilvl w:val="0"/>
          <w:numId w:val="14"/>
        </w:numPr>
        <w:rPr>
          <w:rFonts w:ascii="Garamond" w:hAnsi="Garamond"/>
          <w:lang w:val="en-AU"/>
        </w:rPr>
      </w:pPr>
      <w:r w:rsidRPr="00C50C7A">
        <w:rPr>
          <w:rFonts w:ascii="Garamond" w:hAnsi="Garamond"/>
          <w:b/>
          <w:lang w:val="en-AU"/>
        </w:rPr>
        <w:t>Inducing labour</w:t>
      </w:r>
      <w:r w:rsidRPr="00C50C7A">
        <w:rPr>
          <w:rFonts w:ascii="Garamond" w:hAnsi="Garamond"/>
          <w:lang w:val="en-AU"/>
        </w:rPr>
        <w:t xml:space="preserve"> at or after 41</w:t>
      </w:r>
      <w:r>
        <w:rPr>
          <w:rFonts w:ascii="Garamond" w:hAnsi="Garamond"/>
          <w:lang w:val="en-AU"/>
        </w:rPr>
        <w:t xml:space="preserve"> weeks reduces risks to infants</w:t>
      </w:r>
    </w:p>
    <w:p w:rsidR="00C50C7A" w:rsidRPr="00C50C7A" w:rsidRDefault="00C50C7A" w:rsidP="00FD7960">
      <w:pPr>
        <w:pStyle w:val="ListParagraph"/>
        <w:keepLines/>
        <w:numPr>
          <w:ilvl w:val="0"/>
          <w:numId w:val="14"/>
        </w:numPr>
        <w:rPr>
          <w:rFonts w:ascii="Garamond" w:hAnsi="Garamond"/>
          <w:lang w:val="en-AU"/>
        </w:rPr>
      </w:pPr>
      <w:r w:rsidRPr="00C50C7A">
        <w:rPr>
          <w:rFonts w:ascii="Garamond" w:hAnsi="Garamond"/>
          <w:lang w:val="en-AU"/>
        </w:rPr>
        <w:t xml:space="preserve">People take prescribed </w:t>
      </w:r>
      <w:r w:rsidRPr="00C50C7A">
        <w:rPr>
          <w:rFonts w:ascii="Garamond" w:hAnsi="Garamond"/>
          <w:b/>
          <w:lang w:val="en-AU"/>
        </w:rPr>
        <w:t>statins</w:t>
      </w:r>
      <w:r w:rsidRPr="00C50C7A">
        <w:rPr>
          <w:rFonts w:ascii="Garamond" w:hAnsi="Garamond"/>
          <w:lang w:val="en-AU"/>
        </w:rPr>
        <w:t xml:space="preserve"> more reliably after discussing the</w:t>
      </w:r>
      <w:r>
        <w:rPr>
          <w:rFonts w:ascii="Garamond" w:hAnsi="Garamond"/>
          <w:lang w:val="en-AU"/>
        </w:rPr>
        <w:t>ir advantages and disadvantages</w:t>
      </w:r>
    </w:p>
    <w:p w:rsidR="00C50C7A" w:rsidRPr="00C50C7A" w:rsidRDefault="00C50C7A" w:rsidP="00FD7960">
      <w:pPr>
        <w:pStyle w:val="ListParagraph"/>
        <w:keepLines/>
        <w:numPr>
          <w:ilvl w:val="0"/>
          <w:numId w:val="14"/>
        </w:numPr>
        <w:rPr>
          <w:rFonts w:ascii="Garamond" w:hAnsi="Garamond"/>
          <w:lang w:val="en-AU"/>
        </w:rPr>
      </w:pPr>
      <w:r w:rsidRPr="00C50C7A">
        <w:rPr>
          <w:rFonts w:ascii="Garamond" w:hAnsi="Garamond"/>
          <w:lang w:val="en-AU"/>
        </w:rPr>
        <w:t xml:space="preserve">Reminders help GPs to find and manage </w:t>
      </w:r>
      <w:r w:rsidRPr="00C50C7A">
        <w:rPr>
          <w:rFonts w:ascii="Garamond" w:hAnsi="Garamond"/>
          <w:b/>
          <w:lang w:val="en-AU"/>
        </w:rPr>
        <w:t>inherited cholesterol disorders</w:t>
      </w:r>
    </w:p>
    <w:p w:rsidR="00C50C7A" w:rsidRPr="00C50C7A" w:rsidRDefault="00C50C7A" w:rsidP="00FD7960">
      <w:pPr>
        <w:pStyle w:val="ListParagraph"/>
        <w:keepLines/>
        <w:numPr>
          <w:ilvl w:val="0"/>
          <w:numId w:val="14"/>
        </w:numPr>
        <w:rPr>
          <w:rFonts w:ascii="Garamond" w:hAnsi="Garamond"/>
          <w:lang w:val="en-AU"/>
        </w:rPr>
      </w:pPr>
      <w:r w:rsidRPr="00C50C7A">
        <w:rPr>
          <w:rFonts w:ascii="Garamond" w:hAnsi="Garamond"/>
          <w:b/>
          <w:lang w:val="en-AU"/>
        </w:rPr>
        <w:t>Adrenaline</w:t>
      </w:r>
      <w:r w:rsidRPr="00C50C7A">
        <w:rPr>
          <w:rFonts w:ascii="Garamond" w:hAnsi="Garamond"/>
          <w:lang w:val="en-AU"/>
        </w:rPr>
        <w:t xml:space="preserve"> can restart the hea</w:t>
      </w:r>
      <w:r>
        <w:rPr>
          <w:rFonts w:ascii="Garamond" w:hAnsi="Garamond"/>
          <w:lang w:val="en-AU"/>
        </w:rPr>
        <w:t>rt but is no good for the brain</w:t>
      </w:r>
    </w:p>
    <w:p w:rsidR="00C50C7A" w:rsidRDefault="00C50C7A" w:rsidP="00FD7960">
      <w:pPr>
        <w:pStyle w:val="ListParagraph"/>
        <w:keepLines/>
        <w:numPr>
          <w:ilvl w:val="0"/>
          <w:numId w:val="14"/>
        </w:numPr>
        <w:rPr>
          <w:rFonts w:ascii="Garamond" w:hAnsi="Garamond"/>
          <w:lang w:val="en-AU"/>
        </w:rPr>
      </w:pPr>
      <w:r w:rsidRPr="00C50C7A">
        <w:rPr>
          <w:rFonts w:ascii="Garamond" w:hAnsi="Garamond"/>
          <w:lang w:val="en-AU"/>
        </w:rPr>
        <w:t xml:space="preserve">Text messages improve </w:t>
      </w:r>
      <w:r w:rsidRPr="00C50C7A">
        <w:rPr>
          <w:rFonts w:ascii="Garamond" w:hAnsi="Garamond"/>
          <w:b/>
          <w:lang w:val="en-AU"/>
        </w:rPr>
        <w:t>diabetes self-management</w:t>
      </w:r>
      <w:r w:rsidRPr="00C50C7A">
        <w:rPr>
          <w:rFonts w:ascii="Garamond" w:hAnsi="Garamond"/>
          <w:lang w:val="en-AU"/>
        </w:rPr>
        <w:t xml:space="preserve"> and blood sugar control</w:t>
      </w:r>
      <w:r>
        <w:rPr>
          <w:rFonts w:ascii="Garamond" w:hAnsi="Garamond"/>
          <w:lang w:val="en-AU"/>
        </w:rPr>
        <w:t>.</w:t>
      </w:r>
    </w:p>
    <w:p w:rsidR="00D462CD" w:rsidRPr="00A02FA2" w:rsidRDefault="00D462CD" w:rsidP="00D462CD">
      <w:pPr>
        <w:keepLines/>
        <w:rPr>
          <w:rFonts w:ascii="Garamond" w:hAnsi="Garamond"/>
          <w:i/>
          <w:lang w:val="en-AU"/>
        </w:rPr>
      </w:pPr>
      <w:r w:rsidRPr="00A02FA2">
        <w:rPr>
          <w:rFonts w:ascii="Garamond" w:hAnsi="Garamond"/>
          <w:i/>
          <w:lang w:val="en-AU"/>
        </w:rPr>
        <w:lastRenderedPageBreak/>
        <w:t xml:space="preserve">[USA] 2019 Top 10 Health Technology Hazards </w:t>
      </w:r>
    </w:p>
    <w:p w:rsidR="00D462CD" w:rsidRDefault="00DE7ED3" w:rsidP="00D462CD">
      <w:pPr>
        <w:keepLines/>
        <w:rPr>
          <w:rFonts w:ascii="Garamond" w:hAnsi="Garamond"/>
          <w:lang w:val="en-AU"/>
        </w:rPr>
      </w:pPr>
      <w:hyperlink r:id="rId32" w:history="1">
        <w:r w:rsidR="00D462CD" w:rsidRPr="006B77E7">
          <w:rPr>
            <w:rStyle w:val="Hyperlink"/>
            <w:rFonts w:ascii="Garamond" w:hAnsi="Garamond"/>
            <w:lang w:val="en-AU"/>
          </w:rPr>
          <w:t>https://www.ecri.org/Pages/Top-Ten-Tech-Hazards.aspx</w:t>
        </w:r>
      </w:hyperlink>
    </w:p>
    <w:p w:rsidR="00D462CD" w:rsidRPr="00D462CD" w:rsidRDefault="00D462CD" w:rsidP="00D462CD">
      <w:pPr>
        <w:keepLines/>
        <w:rPr>
          <w:rFonts w:ascii="Garamond" w:hAnsi="Garamond"/>
          <w:lang w:val="en-AU"/>
        </w:rPr>
      </w:pPr>
      <w:r w:rsidRPr="00D462CD">
        <w:rPr>
          <w:rFonts w:ascii="Garamond" w:hAnsi="Garamond"/>
          <w:lang w:val="en-AU"/>
        </w:rPr>
        <w:t>The ECRI Institute has released its annual list of the more significant hospital health technology hazards. This year’s list is:</w:t>
      </w:r>
    </w:p>
    <w:p w:rsidR="00D462CD" w:rsidRPr="00D462CD" w:rsidRDefault="00D462CD" w:rsidP="00D462CD">
      <w:pPr>
        <w:pStyle w:val="ListParagraph"/>
        <w:keepLines/>
        <w:numPr>
          <w:ilvl w:val="0"/>
          <w:numId w:val="30"/>
        </w:numPr>
        <w:rPr>
          <w:rFonts w:ascii="Garamond" w:hAnsi="Garamond"/>
          <w:lang w:val="en-AU"/>
        </w:rPr>
      </w:pPr>
      <w:r w:rsidRPr="00D462CD">
        <w:rPr>
          <w:rFonts w:ascii="Garamond" w:hAnsi="Garamond"/>
          <w:b/>
          <w:lang w:val="en-AU"/>
        </w:rPr>
        <w:t>Hackers</w:t>
      </w:r>
      <w:r w:rsidRPr="00D462CD">
        <w:rPr>
          <w:rFonts w:ascii="Garamond" w:hAnsi="Garamond"/>
          <w:lang w:val="en-AU"/>
        </w:rPr>
        <w:t xml:space="preserve"> Can Exploit </w:t>
      </w:r>
      <w:r w:rsidRPr="00D462CD">
        <w:rPr>
          <w:rFonts w:ascii="Garamond" w:hAnsi="Garamond"/>
          <w:b/>
          <w:lang w:val="en-AU"/>
        </w:rPr>
        <w:t>Remote Access</w:t>
      </w:r>
      <w:r w:rsidRPr="00D462CD">
        <w:rPr>
          <w:rFonts w:ascii="Garamond" w:hAnsi="Garamond"/>
          <w:lang w:val="en-AU"/>
        </w:rPr>
        <w:t xml:space="preserve"> to Systems, Disrupting Healthcare Operations</w:t>
      </w:r>
    </w:p>
    <w:p w:rsidR="00D462CD" w:rsidRPr="00D462CD" w:rsidRDefault="00D462CD" w:rsidP="00D462CD">
      <w:pPr>
        <w:pStyle w:val="ListParagraph"/>
        <w:keepLines/>
        <w:numPr>
          <w:ilvl w:val="0"/>
          <w:numId w:val="30"/>
        </w:numPr>
        <w:rPr>
          <w:rFonts w:ascii="Garamond" w:hAnsi="Garamond"/>
          <w:lang w:val="en-AU"/>
        </w:rPr>
      </w:pPr>
      <w:r w:rsidRPr="00D462CD">
        <w:rPr>
          <w:rFonts w:ascii="Garamond" w:hAnsi="Garamond"/>
          <w:b/>
          <w:lang w:val="en-AU"/>
        </w:rPr>
        <w:t>“Clean” Mattresses</w:t>
      </w:r>
      <w:r w:rsidRPr="00D462CD">
        <w:rPr>
          <w:rFonts w:ascii="Garamond" w:hAnsi="Garamond"/>
          <w:lang w:val="en-AU"/>
        </w:rPr>
        <w:t xml:space="preserve"> Can Ooze Body Fluids onto Patients</w:t>
      </w:r>
    </w:p>
    <w:p w:rsidR="00D462CD" w:rsidRPr="00D462CD" w:rsidRDefault="00D462CD" w:rsidP="00D462CD">
      <w:pPr>
        <w:pStyle w:val="ListParagraph"/>
        <w:keepLines/>
        <w:numPr>
          <w:ilvl w:val="0"/>
          <w:numId w:val="30"/>
        </w:numPr>
        <w:rPr>
          <w:rFonts w:ascii="Garamond" w:hAnsi="Garamond"/>
          <w:lang w:val="en-AU"/>
        </w:rPr>
      </w:pPr>
      <w:r w:rsidRPr="00D462CD">
        <w:rPr>
          <w:rFonts w:ascii="Garamond" w:hAnsi="Garamond"/>
          <w:b/>
          <w:lang w:val="en-AU"/>
        </w:rPr>
        <w:t>Retained Sponges</w:t>
      </w:r>
      <w:r w:rsidRPr="00D462CD">
        <w:rPr>
          <w:rFonts w:ascii="Garamond" w:hAnsi="Garamond"/>
          <w:lang w:val="en-AU"/>
        </w:rPr>
        <w:t xml:space="preserve"> Persist as a Surgical Complication Despite Manual Counts</w:t>
      </w:r>
    </w:p>
    <w:p w:rsidR="00D462CD" w:rsidRPr="00D462CD" w:rsidRDefault="00D462CD" w:rsidP="00D462CD">
      <w:pPr>
        <w:pStyle w:val="ListParagraph"/>
        <w:keepLines/>
        <w:numPr>
          <w:ilvl w:val="0"/>
          <w:numId w:val="30"/>
        </w:numPr>
        <w:rPr>
          <w:rFonts w:ascii="Garamond" w:hAnsi="Garamond"/>
          <w:lang w:val="en-AU"/>
        </w:rPr>
      </w:pPr>
      <w:r w:rsidRPr="00D462CD">
        <w:rPr>
          <w:rFonts w:ascii="Garamond" w:hAnsi="Garamond"/>
          <w:lang w:val="en-AU"/>
        </w:rPr>
        <w:t xml:space="preserve">Improperly Set </w:t>
      </w:r>
      <w:r w:rsidRPr="00D462CD">
        <w:rPr>
          <w:rFonts w:ascii="Garamond" w:hAnsi="Garamond"/>
          <w:b/>
          <w:lang w:val="en-AU"/>
        </w:rPr>
        <w:t>Ventilator Alarms</w:t>
      </w:r>
      <w:r w:rsidRPr="00D462CD">
        <w:rPr>
          <w:rFonts w:ascii="Garamond" w:hAnsi="Garamond"/>
          <w:lang w:val="en-AU"/>
        </w:rPr>
        <w:t xml:space="preserve"> Put Patients at Risk for Hypoxic Brain Injury or Death</w:t>
      </w:r>
    </w:p>
    <w:p w:rsidR="00D462CD" w:rsidRPr="00D462CD" w:rsidRDefault="00D462CD" w:rsidP="00D462CD">
      <w:pPr>
        <w:pStyle w:val="ListParagraph"/>
        <w:keepLines/>
        <w:numPr>
          <w:ilvl w:val="0"/>
          <w:numId w:val="30"/>
        </w:numPr>
        <w:rPr>
          <w:rFonts w:ascii="Garamond" w:hAnsi="Garamond"/>
          <w:lang w:val="en-AU"/>
        </w:rPr>
      </w:pPr>
      <w:r w:rsidRPr="00D462CD">
        <w:rPr>
          <w:rFonts w:ascii="Garamond" w:hAnsi="Garamond"/>
          <w:lang w:val="en-AU"/>
        </w:rPr>
        <w:t xml:space="preserve">Mishandling </w:t>
      </w:r>
      <w:r w:rsidRPr="00D462CD">
        <w:rPr>
          <w:rFonts w:ascii="Garamond" w:hAnsi="Garamond"/>
          <w:b/>
          <w:lang w:val="en-AU"/>
        </w:rPr>
        <w:t>Flexible Endoscopes</w:t>
      </w:r>
      <w:r w:rsidRPr="00D462CD">
        <w:rPr>
          <w:rFonts w:ascii="Garamond" w:hAnsi="Garamond"/>
          <w:lang w:val="en-AU"/>
        </w:rPr>
        <w:t xml:space="preserve"> after Disinfection Can Lead to Patient Infections</w:t>
      </w:r>
    </w:p>
    <w:p w:rsidR="00D462CD" w:rsidRPr="00D462CD" w:rsidRDefault="00D462CD" w:rsidP="00D462CD">
      <w:pPr>
        <w:pStyle w:val="ListParagraph"/>
        <w:keepLines/>
        <w:numPr>
          <w:ilvl w:val="0"/>
          <w:numId w:val="30"/>
        </w:numPr>
        <w:rPr>
          <w:rFonts w:ascii="Garamond" w:hAnsi="Garamond"/>
          <w:lang w:val="en-AU"/>
        </w:rPr>
      </w:pPr>
      <w:r w:rsidRPr="00D462CD">
        <w:rPr>
          <w:rFonts w:ascii="Garamond" w:hAnsi="Garamond"/>
          <w:lang w:val="en-AU"/>
        </w:rPr>
        <w:t xml:space="preserve">Confusing Dose Rate with Flow Rate Can Lead to </w:t>
      </w:r>
      <w:r w:rsidRPr="00D462CD">
        <w:rPr>
          <w:rFonts w:ascii="Garamond" w:hAnsi="Garamond"/>
          <w:b/>
          <w:lang w:val="en-AU"/>
        </w:rPr>
        <w:t>Infusion Pump Medication Errors</w:t>
      </w:r>
    </w:p>
    <w:p w:rsidR="00D462CD" w:rsidRPr="00D462CD" w:rsidRDefault="00D462CD" w:rsidP="00D462CD">
      <w:pPr>
        <w:pStyle w:val="ListParagraph"/>
        <w:keepLines/>
        <w:numPr>
          <w:ilvl w:val="0"/>
          <w:numId w:val="30"/>
        </w:numPr>
        <w:rPr>
          <w:rFonts w:ascii="Garamond" w:hAnsi="Garamond"/>
          <w:lang w:val="en-AU"/>
        </w:rPr>
      </w:pPr>
      <w:r w:rsidRPr="00D462CD">
        <w:rPr>
          <w:rFonts w:ascii="Garamond" w:hAnsi="Garamond"/>
          <w:lang w:val="en-AU"/>
        </w:rPr>
        <w:t xml:space="preserve">Improper Customization of </w:t>
      </w:r>
      <w:r w:rsidRPr="00D462CD">
        <w:rPr>
          <w:rFonts w:ascii="Garamond" w:hAnsi="Garamond"/>
          <w:b/>
          <w:lang w:val="en-AU"/>
        </w:rPr>
        <w:t>Physiologic Monitor Alarm</w:t>
      </w:r>
      <w:r w:rsidRPr="00D462CD">
        <w:rPr>
          <w:rFonts w:ascii="Garamond" w:hAnsi="Garamond"/>
          <w:lang w:val="en-AU"/>
        </w:rPr>
        <w:t xml:space="preserve"> Settings May Result in Missed Alarms</w:t>
      </w:r>
    </w:p>
    <w:p w:rsidR="00D462CD" w:rsidRPr="00D462CD" w:rsidRDefault="00D462CD" w:rsidP="00D462CD">
      <w:pPr>
        <w:pStyle w:val="ListParagraph"/>
        <w:keepLines/>
        <w:numPr>
          <w:ilvl w:val="0"/>
          <w:numId w:val="30"/>
        </w:numPr>
        <w:rPr>
          <w:rFonts w:ascii="Garamond" w:hAnsi="Garamond"/>
          <w:lang w:val="en-AU"/>
        </w:rPr>
      </w:pPr>
      <w:r w:rsidRPr="00D462CD">
        <w:rPr>
          <w:rFonts w:ascii="Garamond" w:hAnsi="Garamond"/>
          <w:lang w:val="en-AU"/>
        </w:rPr>
        <w:t xml:space="preserve">Injury Risk from </w:t>
      </w:r>
      <w:r w:rsidRPr="00D462CD">
        <w:rPr>
          <w:rFonts w:ascii="Garamond" w:hAnsi="Garamond"/>
          <w:b/>
          <w:lang w:val="en-AU"/>
        </w:rPr>
        <w:t>Overhead Patient Lift Systems</w:t>
      </w:r>
    </w:p>
    <w:p w:rsidR="00D462CD" w:rsidRPr="00D462CD" w:rsidRDefault="00D462CD" w:rsidP="00D462CD">
      <w:pPr>
        <w:pStyle w:val="ListParagraph"/>
        <w:keepLines/>
        <w:numPr>
          <w:ilvl w:val="0"/>
          <w:numId w:val="30"/>
        </w:numPr>
        <w:rPr>
          <w:rFonts w:ascii="Garamond" w:hAnsi="Garamond"/>
          <w:lang w:val="en-AU"/>
        </w:rPr>
      </w:pPr>
      <w:r w:rsidRPr="00D462CD">
        <w:rPr>
          <w:rFonts w:ascii="Garamond" w:hAnsi="Garamond"/>
          <w:b/>
          <w:lang w:val="en-AU"/>
        </w:rPr>
        <w:t>Cleaning Fluid</w:t>
      </w:r>
      <w:r w:rsidRPr="00D462CD">
        <w:rPr>
          <w:rFonts w:ascii="Garamond" w:hAnsi="Garamond"/>
          <w:lang w:val="en-AU"/>
        </w:rPr>
        <w:t xml:space="preserve"> Seeping into Electrical Components Can Lead to Equipment Damage and Fires</w:t>
      </w:r>
    </w:p>
    <w:p w:rsidR="00D462CD" w:rsidRPr="00D462CD" w:rsidRDefault="00D462CD" w:rsidP="00D462CD">
      <w:pPr>
        <w:pStyle w:val="ListParagraph"/>
        <w:keepLines/>
        <w:numPr>
          <w:ilvl w:val="0"/>
          <w:numId w:val="30"/>
        </w:numPr>
        <w:rPr>
          <w:rFonts w:ascii="Garamond" w:hAnsi="Garamond"/>
          <w:lang w:val="en-AU"/>
        </w:rPr>
      </w:pPr>
      <w:r w:rsidRPr="00D462CD">
        <w:rPr>
          <w:rFonts w:ascii="Garamond" w:hAnsi="Garamond"/>
          <w:lang w:val="en-AU"/>
        </w:rPr>
        <w:t xml:space="preserve">Flawed </w:t>
      </w:r>
      <w:r w:rsidRPr="00D462CD">
        <w:rPr>
          <w:rFonts w:ascii="Garamond" w:hAnsi="Garamond"/>
          <w:b/>
          <w:lang w:val="en-AU"/>
        </w:rPr>
        <w:t>Battery Charging Systems and Practices</w:t>
      </w:r>
      <w:r w:rsidRPr="00D462CD">
        <w:rPr>
          <w:rFonts w:ascii="Garamond" w:hAnsi="Garamond"/>
          <w:lang w:val="en-AU"/>
        </w:rPr>
        <w:t xml:space="preserve"> Can Affect Device Operation</w:t>
      </w:r>
      <w:r>
        <w:rPr>
          <w:rFonts w:ascii="Garamond" w:hAnsi="Garamond"/>
          <w:lang w:val="en-AU"/>
        </w:rPr>
        <w:t>.</w:t>
      </w:r>
    </w:p>
    <w:p w:rsidR="00C50C7A" w:rsidRDefault="00C50C7A" w:rsidP="00EC0C87">
      <w:pPr>
        <w:keepLines/>
        <w:rPr>
          <w:rFonts w:ascii="Garamond" w:hAnsi="Garamond"/>
          <w:lang w:val="en-AU"/>
        </w:rPr>
      </w:pPr>
    </w:p>
    <w:p w:rsidR="00A02FA2" w:rsidRPr="00A02FA2" w:rsidRDefault="00A02FA2" w:rsidP="00EC0C87">
      <w:pPr>
        <w:keepLines/>
        <w:rPr>
          <w:rFonts w:ascii="Garamond" w:hAnsi="Garamond"/>
          <w:i/>
          <w:lang w:val="en-AU"/>
        </w:rPr>
      </w:pPr>
      <w:r w:rsidRPr="00A02FA2">
        <w:rPr>
          <w:rFonts w:ascii="Garamond" w:hAnsi="Garamond"/>
          <w:i/>
          <w:lang w:val="en-AU"/>
        </w:rPr>
        <w:t>[Canada] Say Naaah: Open Up and Think Twice About Antibiotics</w:t>
      </w:r>
    </w:p>
    <w:p w:rsidR="00A02FA2" w:rsidRDefault="00B62DEC" w:rsidP="00EC0C87">
      <w:pPr>
        <w:keepLines/>
        <w:rPr>
          <w:rFonts w:ascii="Garamond" w:hAnsi="Garamond"/>
          <w:lang w:val="en-AU"/>
        </w:rPr>
      </w:pPr>
      <w:hyperlink r:id="rId33" w:history="1">
        <w:r w:rsidR="00A02FA2" w:rsidRPr="006B77E7">
          <w:rPr>
            <w:rStyle w:val="Hyperlink"/>
            <w:rFonts w:ascii="Garamond" w:hAnsi="Garamond"/>
            <w:lang w:val="en-AU"/>
          </w:rPr>
          <w:t>http://antibioticwise.ca/campaign/antibiotics-and-dental-care/</w:t>
        </w:r>
      </w:hyperlink>
    </w:p>
    <w:p w:rsidR="00A02FA2" w:rsidRDefault="00A02FA2" w:rsidP="00EC0C87">
      <w:pPr>
        <w:keepLines/>
        <w:rPr>
          <w:rFonts w:ascii="Garamond" w:hAnsi="Garamond"/>
          <w:lang w:val="en-AU"/>
        </w:rPr>
      </w:pPr>
      <w:r w:rsidRPr="00A02FA2">
        <w:rPr>
          <w:rFonts w:ascii="Garamond" w:hAnsi="Garamond"/>
          <w:lang w:val="en-AU"/>
        </w:rPr>
        <w:t>British Columbia</w:t>
      </w:r>
      <w:r>
        <w:rPr>
          <w:rFonts w:ascii="Garamond" w:hAnsi="Garamond"/>
          <w:lang w:val="en-AU"/>
        </w:rPr>
        <w:t>’s</w:t>
      </w:r>
      <w:r w:rsidRPr="00A02FA2">
        <w:rPr>
          <w:rFonts w:ascii="Garamond" w:hAnsi="Garamond"/>
          <w:lang w:val="en-AU"/>
        </w:rPr>
        <w:t xml:space="preserve"> Centre for Disease Control </w:t>
      </w:r>
      <w:r>
        <w:rPr>
          <w:rFonts w:ascii="Garamond" w:hAnsi="Garamond"/>
          <w:lang w:val="en-AU"/>
        </w:rPr>
        <w:t xml:space="preserve">has </w:t>
      </w:r>
      <w:r w:rsidRPr="00A02FA2">
        <w:rPr>
          <w:rFonts w:ascii="Garamond" w:hAnsi="Garamond"/>
          <w:lang w:val="en-AU"/>
        </w:rPr>
        <w:t xml:space="preserve">launched </w:t>
      </w:r>
      <w:r>
        <w:rPr>
          <w:rFonts w:ascii="Garamond" w:hAnsi="Garamond"/>
          <w:lang w:val="en-AU"/>
        </w:rPr>
        <w:t>its “</w:t>
      </w:r>
      <w:r w:rsidRPr="00A02FA2">
        <w:rPr>
          <w:rFonts w:ascii="Garamond" w:hAnsi="Garamond"/>
          <w:lang w:val="en-AU"/>
        </w:rPr>
        <w:t xml:space="preserve">Say Naaah: Open Up and Think Twice </w:t>
      </w:r>
      <w:proofErr w:type="gramStart"/>
      <w:r w:rsidRPr="00A02FA2">
        <w:rPr>
          <w:rFonts w:ascii="Garamond" w:hAnsi="Garamond"/>
          <w:lang w:val="en-AU"/>
        </w:rPr>
        <w:t>About</w:t>
      </w:r>
      <w:proofErr w:type="gramEnd"/>
      <w:r w:rsidRPr="00A02FA2">
        <w:rPr>
          <w:rFonts w:ascii="Garamond" w:hAnsi="Garamond"/>
          <w:lang w:val="en-AU"/>
        </w:rPr>
        <w:t xml:space="preserve"> Antibiotics</w:t>
      </w:r>
      <w:r>
        <w:rPr>
          <w:rFonts w:ascii="Garamond" w:hAnsi="Garamond"/>
          <w:lang w:val="en-AU"/>
        </w:rPr>
        <w:t>”</w:t>
      </w:r>
      <w:r w:rsidRPr="00A02FA2">
        <w:rPr>
          <w:rFonts w:ascii="Garamond" w:hAnsi="Garamond"/>
          <w:lang w:val="en-AU"/>
        </w:rPr>
        <w:t xml:space="preserve"> campaign, which provides educational resources on the proper use of antibiotics in dentistry and oral surgery</w:t>
      </w:r>
      <w:r>
        <w:rPr>
          <w:rFonts w:ascii="Garamond" w:hAnsi="Garamond"/>
          <w:lang w:val="en-AU"/>
        </w:rPr>
        <w:t>.</w:t>
      </w:r>
    </w:p>
    <w:p w:rsidR="00A02FA2" w:rsidRPr="004964A4" w:rsidRDefault="00A02FA2"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8B" w:rsidRDefault="00044A8B">
      <w:r>
        <w:separator/>
      </w:r>
    </w:p>
  </w:endnote>
  <w:endnote w:type="continuationSeparator" w:id="0">
    <w:p w:rsidR="00044A8B" w:rsidRDefault="000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Default="00044A8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7ED3">
      <w:rPr>
        <w:rStyle w:val="PageNumber"/>
        <w:noProof/>
      </w:rPr>
      <w:t>4</w:t>
    </w:r>
    <w:r>
      <w:rPr>
        <w:rStyle w:val="PageNumber"/>
      </w:rPr>
      <w:fldChar w:fldCharType="end"/>
    </w:r>
  </w:p>
  <w:p w:rsidR="00044A8B" w:rsidRPr="001E78F0" w:rsidRDefault="00044A8B"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39</w:t>
    </w:r>
    <w:r w:rsidR="00D46F19">
      <w:rPr>
        <w:rFonts w:ascii="Garamond" w:hAnsi="Garamond"/>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Pr="001E78F0" w:rsidRDefault="00044A8B"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DE7ED3">
      <w:rPr>
        <w:rStyle w:val="PageNumber"/>
        <w:rFonts w:ascii="Garamond" w:hAnsi="Garamond"/>
        <w:noProof/>
      </w:rPr>
      <w:t>3</w:t>
    </w:r>
    <w:r w:rsidRPr="001E78F0">
      <w:rPr>
        <w:rStyle w:val="PageNumber"/>
        <w:rFonts w:ascii="Garamond" w:hAnsi="Garamond"/>
      </w:rPr>
      <w:fldChar w:fldCharType="end"/>
    </w:r>
  </w:p>
  <w:p w:rsidR="00044A8B" w:rsidRPr="001E78F0" w:rsidRDefault="00044A8B"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39</w:t>
    </w:r>
    <w:r w:rsidR="00D46F19">
      <w:rPr>
        <w:rFonts w:ascii="Garamond" w:hAnsi="Garamond"/>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8B" w:rsidRDefault="00044A8B">
      <w:r>
        <w:separator/>
      </w:r>
    </w:p>
  </w:footnote>
  <w:footnote w:type="continuationSeparator" w:id="0">
    <w:p w:rsidR="00044A8B" w:rsidRDefault="0004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D6640E"/>
    <w:multiLevelType w:val="hybridMultilevel"/>
    <w:tmpl w:val="7DF0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6546F3"/>
    <w:multiLevelType w:val="hybridMultilevel"/>
    <w:tmpl w:val="46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262B8A"/>
    <w:multiLevelType w:val="hybridMultilevel"/>
    <w:tmpl w:val="32E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8B4362"/>
    <w:multiLevelType w:val="hybridMultilevel"/>
    <w:tmpl w:val="6D5CF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1EA2693"/>
    <w:multiLevelType w:val="hybridMultilevel"/>
    <w:tmpl w:val="17580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BF304A"/>
    <w:multiLevelType w:val="hybridMultilevel"/>
    <w:tmpl w:val="940E5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A22134"/>
    <w:multiLevelType w:val="hybridMultilevel"/>
    <w:tmpl w:val="FD3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0"/>
  </w:num>
  <w:num w:numId="15">
    <w:abstractNumId w:val="21"/>
  </w:num>
  <w:num w:numId="16">
    <w:abstractNumId w:val="12"/>
  </w:num>
  <w:num w:numId="17">
    <w:abstractNumId w:val="15"/>
  </w:num>
  <w:num w:numId="18">
    <w:abstractNumId w:val="28"/>
  </w:num>
  <w:num w:numId="19">
    <w:abstractNumId w:val="26"/>
  </w:num>
  <w:num w:numId="20">
    <w:abstractNumId w:val="17"/>
  </w:num>
  <w:num w:numId="21">
    <w:abstractNumId w:val="14"/>
  </w:num>
  <w:num w:numId="22">
    <w:abstractNumId w:val="10"/>
  </w:num>
  <w:num w:numId="23">
    <w:abstractNumId w:val="18"/>
  </w:num>
  <w:num w:numId="24">
    <w:abstractNumId w:val="22"/>
  </w:num>
  <w:num w:numId="25">
    <w:abstractNumId w:val="13"/>
  </w:num>
  <w:num w:numId="26">
    <w:abstractNumId w:val="30"/>
  </w:num>
  <w:num w:numId="27">
    <w:abstractNumId w:val="25"/>
  </w:num>
  <w:num w:numId="28">
    <w:abstractNumId w:val="16"/>
  </w:num>
  <w:num w:numId="29">
    <w:abstractNumId w:val="11"/>
  </w:num>
  <w:num w:numId="30">
    <w:abstractNumId w:val="24"/>
  </w:num>
  <w:num w:numId="31">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4B0"/>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87D62"/>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0F8"/>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016"/>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F2B"/>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4E"/>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04C"/>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8F"/>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5C7"/>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026"/>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B5E"/>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57F88"/>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DEC"/>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E6"/>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C35"/>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3E"/>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9D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A7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25"/>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2FA2"/>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3F5"/>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AD"/>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263"/>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DEC"/>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C79"/>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C7A"/>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C6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2C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ED3"/>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960"/>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mailto:cognitive.impairment@safetyandquality.gov.au" TargetMode="External"/><Relationship Id="rId26" Type="http://schemas.openxmlformats.org/officeDocument/2006/relationships/hyperlink" Target="https://qualitysafety.bmj.com/content/early/recent" TargetMode="External"/><Relationship Id="rId3" Type="http://schemas.openxmlformats.org/officeDocument/2006/relationships/styles" Target="styles.xml"/><Relationship Id="rId21" Type="http://schemas.openxmlformats.org/officeDocument/2006/relationships/hyperlink" Target="https://www.diabeticfootaustralia.org/for-researchers/australian-diabetes-related-foot-disease-strategy-2018-2022/"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assessment-to-the-nsqhs-standards/national-standards-program-updates-and-consultations-2/" TargetMode="External"/><Relationship Id="rId25" Type="http://schemas.openxmlformats.org/officeDocument/2006/relationships/hyperlink" Target="https://www.healthaffairs.org/toc/hlthaff/37/10" TargetMode="External"/><Relationship Id="rId33" Type="http://schemas.openxmlformats.org/officeDocument/2006/relationships/hyperlink" Target="http://antibioticwise.ca/campaign/antibiotics-and-dental-care/" TargetMode="External"/><Relationship Id="rId2" Type="http://schemas.openxmlformats.org/officeDocument/2006/relationships/numbering" Target="numbering.xml"/><Relationship Id="rId16" Type="http://schemas.openxmlformats.org/officeDocument/2006/relationships/hyperlink" Target="https://www.safetyandquality.gov.au/our-work/assessment-to-the-nsqhs-standards/national-standards-program-updates-and-consultations-2/" TargetMode="External"/><Relationship Id="rId20" Type="http://schemas.openxmlformats.org/officeDocument/2006/relationships/hyperlink" Target="https://doi.org/10.5694/mja17.01198" TargetMode="External"/><Relationship Id="rId29" Type="http://schemas.openxmlformats.org/officeDocument/2006/relationships/hyperlink" Target="https://www.nice.org.uk/guidance/qs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oi.org/10.1177/0269216318776846" TargetMode="External"/><Relationship Id="rId32" Type="http://schemas.openxmlformats.org/officeDocument/2006/relationships/hyperlink" Target="https://www.ecri.org/Pages/Top-Ten-Tech-Hazards.asp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503/cmaj.171045" TargetMode="External"/><Relationship Id="rId28" Type="http://schemas.openxmlformats.org/officeDocument/2006/relationships/hyperlink" Target="https://www.nice.org.uk" TargetMode="External"/><Relationship Id="rId36" Type="http://schemas.openxmlformats.org/officeDocument/2006/relationships/fontTable" Target="fontTable.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health.org.uk/publication/spread-challenge" TargetMode="External"/><Relationship Id="rId31" Type="http://schemas.openxmlformats.org/officeDocument/2006/relationships/hyperlink" Target="https://www.nice.org.uk/guidance/ng10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atlas/" TargetMode="External"/><Relationship Id="rId27" Type="http://schemas.openxmlformats.org/officeDocument/2006/relationships/hyperlink" Target="https://academic.oup.com/intqhc/advance-access" TargetMode="External"/><Relationship Id="rId30" Type="http://schemas.openxmlformats.org/officeDocument/2006/relationships/hyperlink" Target="https://www.nice.org.uk/guidance/ng107"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07AA-E88A-4A0E-987B-555AAFD5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2583</Words>
  <Characters>15993</Characters>
  <Application>Microsoft Office Word</Application>
  <DocSecurity>0</DocSecurity>
  <Lines>326</Lines>
  <Paragraphs>178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18398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19</cp:revision>
  <cp:lastPrinted>2018-03-02T02:34:00Z</cp:lastPrinted>
  <dcterms:created xsi:type="dcterms:W3CDTF">2018-10-05T00:10:00Z</dcterms:created>
  <dcterms:modified xsi:type="dcterms:W3CDTF">2018-10-07T08:56:00Z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